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91528">
      <w:pPr>
        <w:spacing w:line="1040" w:lineRule="exact"/>
        <w:rPr>
          <w:rFonts w:hint="eastAsia" w:ascii="仿宋" w:hAnsi="仿宋" w:eastAsia="仿宋" w:cs="仿宋"/>
          <w:b/>
          <w:color w:val="000000"/>
          <w:sz w:val="72"/>
          <w:szCs w:val="72"/>
          <w:highlight w:val="none"/>
        </w:rPr>
      </w:pPr>
    </w:p>
    <w:p w14:paraId="7507099C">
      <w:pPr>
        <w:spacing w:line="1040" w:lineRule="exact"/>
        <w:rPr>
          <w:rFonts w:hint="eastAsia" w:ascii="仿宋" w:hAnsi="仿宋" w:eastAsia="仿宋" w:cs="仿宋"/>
          <w:b/>
          <w:color w:val="000000"/>
          <w:sz w:val="72"/>
          <w:szCs w:val="72"/>
          <w:highlight w:val="none"/>
        </w:rPr>
      </w:pPr>
    </w:p>
    <w:p w14:paraId="4481D99A">
      <w:pPr>
        <w:spacing w:line="1040" w:lineRule="exact"/>
        <w:jc w:val="center"/>
        <w:rPr>
          <w:rFonts w:hint="eastAsia" w:ascii="仿宋" w:hAnsi="仿宋" w:eastAsia="仿宋" w:cs="仿宋"/>
          <w:b/>
          <w:color w:val="000000"/>
          <w:sz w:val="72"/>
          <w:szCs w:val="72"/>
          <w:highlight w:val="none"/>
        </w:rPr>
      </w:pPr>
      <w:r>
        <w:rPr>
          <w:rFonts w:hint="eastAsia" w:ascii="仿宋" w:hAnsi="仿宋" w:eastAsia="仿宋" w:cs="仿宋"/>
          <w:b/>
          <w:color w:val="000000"/>
          <w:w w:val="150"/>
          <w:sz w:val="72"/>
          <w:szCs w:val="72"/>
          <w:highlight w:val="none"/>
        </w:rPr>
        <w:t>公开招标文件</w:t>
      </w:r>
    </w:p>
    <w:p w14:paraId="7643F135">
      <w:pPr>
        <w:tabs>
          <w:tab w:val="center" w:pos="4621"/>
        </w:tabs>
        <w:jc w:val="left"/>
        <w:rPr>
          <w:rFonts w:hint="eastAsia" w:ascii="仿宋" w:hAnsi="仿宋" w:eastAsia="仿宋" w:cs="仿宋"/>
          <w:b/>
          <w:color w:val="000000"/>
          <w:sz w:val="72"/>
          <w:highlight w:val="none"/>
        </w:rPr>
      </w:pPr>
    </w:p>
    <w:p w14:paraId="0C21180B">
      <w:pPr>
        <w:rPr>
          <w:rFonts w:hint="eastAsia" w:ascii="仿宋" w:hAnsi="仿宋" w:eastAsia="仿宋" w:cs="仿宋"/>
          <w:b/>
          <w:color w:val="000000"/>
          <w:sz w:val="32"/>
          <w:highlight w:val="none"/>
        </w:rPr>
      </w:pPr>
    </w:p>
    <w:p w14:paraId="38B8D488">
      <w:pPr>
        <w:rPr>
          <w:rFonts w:hint="eastAsia" w:ascii="仿宋" w:hAnsi="仿宋" w:eastAsia="仿宋" w:cs="仿宋"/>
          <w:b/>
          <w:color w:val="000000"/>
          <w:sz w:val="32"/>
          <w:highlight w:val="none"/>
        </w:rPr>
      </w:pPr>
    </w:p>
    <w:p w14:paraId="666BEF6B">
      <w:pPr>
        <w:spacing w:line="760" w:lineRule="exact"/>
        <w:ind w:firstLine="723" w:firstLineChars="200"/>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项目名称:</w:t>
      </w:r>
      <w:r>
        <w:rPr>
          <w:rFonts w:hint="eastAsia" w:ascii="仿宋" w:hAnsi="仿宋" w:eastAsia="仿宋" w:cs="仿宋"/>
          <w:b/>
          <w:color w:val="000000"/>
          <w:sz w:val="36"/>
          <w:szCs w:val="36"/>
          <w:highlight w:val="none"/>
          <w:lang w:eastAsia="zh-CN"/>
        </w:rPr>
        <w:t>盱眙县生活垃圾收转运设施设备更新项目</w:t>
      </w:r>
    </w:p>
    <w:p w14:paraId="6CF6456E">
      <w:pPr>
        <w:spacing w:line="760" w:lineRule="exact"/>
        <w:rPr>
          <w:rFonts w:hint="eastAsia" w:ascii="仿宋" w:hAnsi="仿宋" w:eastAsia="仿宋" w:cs="仿宋"/>
          <w:b/>
          <w:color w:val="000000"/>
          <w:sz w:val="36"/>
          <w:szCs w:val="36"/>
          <w:highlight w:val="none"/>
        </w:rPr>
      </w:pPr>
    </w:p>
    <w:p w14:paraId="2DA8B1D5">
      <w:pPr>
        <w:spacing w:line="760" w:lineRule="exact"/>
        <w:ind w:firstLine="723" w:firstLineChars="200"/>
        <w:rPr>
          <w:rFonts w:hint="eastAsia" w:ascii="仿宋" w:hAnsi="仿宋" w:eastAsia="仿宋" w:cs="仿宋"/>
          <w:b/>
          <w:color w:val="000000"/>
          <w:sz w:val="36"/>
          <w:szCs w:val="36"/>
          <w:highlight w:val="none"/>
          <w:lang w:eastAsia="zh-CN"/>
        </w:rPr>
      </w:pPr>
      <w:r>
        <w:rPr>
          <w:rFonts w:hint="eastAsia" w:ascii="仿宋" w:hAnsi="仿宋" w:eastAsia="仿宋" w:cs="仿宋"/>
          <w:b/>
          <w:color w:val="000000"/>
          <w:sz w:val="36"/>
          <w:szCs w:val="36"/>
          <w:highlight w:val="none"/>
        </w:rPr>
        <w:t>项目编号:</w:t>
      </w:r>
      <w:r>
        <w:rPr>
          <w:rFonts w:hint="eastAsia" w:ascii="仿宋" w:hAnsi="仿宋" w:eastAsia="仿宋" w:cs="仿宋"/>
          <w:b/>
          <w:color w:val="000000"/>
          <w:sz w:val="36"/>
          <w:szCs w:val="36"/>
          <w:highlight w:val="none"/>
          <w:lang w:eastAsia="zh-CN"/>
        </w:rPr>
        <w:t>JSZC-320830-HART-G2026-0001</w:t>
      </w:r>
    </w:p>
    <w:p w14:paraId="5C0EB5DF">
      <w:pPr>
        <w:spacing w:line="760" w:lineRule="exact"/>
        <w:rPr>
          <w:rFonts w:hint="eastAsia" w:ascii="仿宋" w:hAnsi="仿宋" w:eastAsia="仿宋" w:cs="仿宋"/>
          <w:b/>
          <w:color w:val="000000"/>
          <w:sz w:val="36"/>
          <w:highlight w:val="none"/>
        </w:rPr>
      </w:pPr>
    </w:p>
    <w:p w14:paraId="6F042296">
      <w:pPr>
        <w:spacing w:line="760" w:lineRule="exact"/>
        <w:ind w:firstLine="723"/>
        <w:rPr>
          <w:rFonts w:hint="eastAsia" w:ascii="仿宋" w:hAnsi="仿宋" w:eastAsia="仿宋" w:cs="仿宋"/>
          <w:b/>
          <w:color w:val="000000"/>
          <w:sz w:val="36"/>
          <w:highlight w:val="none"/>
        </w:rPr>
      </w:pPr>
    </w:p>
    <w:p w14:paraId="6CC23F05">
      <w:pPr>
        <w:spacing w:line="760" w:lineRule="exact"/>
        <w:ind w:firstLine="723"/>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采购人：</w:t>
      </w:r>
      <w:r>
        <w:rPr>
          <w:rFonts w:hint="eastAsia" w:ascii="仿宋" w:hAnsi="仿宋" w:eastAsia="仿宋" w:cs="仿宋"/>
          <w:b/>
          <w:color w:val="000000"/>
          <w:sz w:val="36"/>
          <w:highlight w:val="none"/>
          <w:lang w:eastAsia="zh-CN"/>
        </w:rPr>
        <w:t>盱眙县住房和城乡建设局（</w:t>
      </w:r>
      <w:r>
        <w:rPr>
          <w:rFonts w:hint="eastAsia" w:ascii="仿宋" w:hAnsi="仿宋" w:eastAsia="仿宋" w:cs="仿宋"/>
          <w:b/>
          <w:color w:val="000000"/>
          <w:sz w:val="36"/>
          <w:highlight w:val="none"/>
          <w:lang w:val="en-US" w:eastAsia="zh-CN"/>
        </w:rPr>
        <w:t>盖章</w:t>
      </w:r>
      <w:r>
        <w:rPr>
          <w:rFonts w:hint="eastAsia" w:ascii="仿宋" w:hAnsi="仿宋" w:eastAsia="仿宋" w:cs="仿宋"/>
          <w:b/>
          <w:color w:val="000000"/>
          <w:sz w:val="36"/>
          <w:highlight w:val="none"/>
          <w:lang w:eastAsia="zh-CN"/>
        </w:rPr>
        <w:t>）</w:t>
      </w:r>
    </w:p>
    <w:p w14:paraId="4AF1E5C9">
      <w:pPr>
        <w:spacing w:line="760" w:lineRule="exact"/>
        <w:ind w:firstLine="723"/>
        <w:rPr>
          <w:rFonts w:hint="eastAsia" w:ascii="仿宋" w:hAnsi="仿宋" w:eastAsia="仿宋" w:cs="仿宋"/>
          <w:b/>
          <w:color w:val="000000"/>
          <w:sz w:val="36"/>
          <w:highlight w:val="none"/>
        </w:rPr>
      </w:pPr>
    </w:p>
    <w:p w14:paraId="0DEFED1F">
      <w:pPr>
        <w:spacing w:line="760" w:lineRule="exact"/>
        <w:ind w:firstLine="723"/>
        <w:rPr>
          <w:rFonts w:hint="eastAsia" w:ascii="仿宋" w:hAnsi="仿宋" w:eastAsia="仿宋" w:cs="仿宋"/>
          <w:b/>
          <w:color w:val="000000"/>
          <w:sz w:val="36"/>
          <w:highlight w:val="none"/>
        </w:rPr>
      </w:pPr>
    </w:p>
    <w:p w14:paraId="2932F110">
      <w:pPr>
        <w:spacing w:line="760" w:lineRule="exact"/>
        <w:ind w:firstLine="723"/>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采购代理机构：</w:t>
      </w:r>
      <w:r>
        <w:rPr>
          <w:rFonts w:hint="eastAsia" w:ascii="仿宋" w:hAnsi="仿宋" w:eastAsia="仿宋" w:cs="仿宋"/>
          <w:b/>
          <w:color w:val="000000"/>
          <w:sz w:val="36"/>
          <w:highlight w:val="none"/>
          <w:lang w:eastAsia="zh-CN"/>
        </w:rPr>
        <w:t>淮安荣腾工程项目管理有限公司（</w:t>
      </w:r>
      <w:r>
        <w:rPr>
          <w:rFonts w:hint="eastAsia" w:ascii="仿宋" w:hAnsi="仿宋" w:eastAsia="仿宋" w:cs="仿宋"/>
          <w:b/>
          <w:color w:val="000000"/>
          <w:sz w:val="36"/>
          <w:highlight w:val="none"/>
          <w:lang w:val="en-US" w:eastAsia="zh-CN"/>
        </w:rPr>
        <w:t>盖章</w:t>
      </w:r>
      <w:r>
        <w:rPr>
          <w:rFonts w:hint="eastAsia" w:ascii="仿宋" w:hAnsi="仿宋" w:eastAsia="仿宋" w:cs="仿宋"/>
          <w:b/>
          <w:color w:val="000000"/>
          <w:sz w:val="36"/>
          <w:highlight w:val="none"/>
          <w:lang w:eastAsia="zh-CN"/>
        </w:rPr>
        <w:t>）</w:t>
      </w:r>
    </w:p>
    <w:p w14:paraId="0238A3A8">
      <w:pPr>
        <w:spacing w:line="760" w:lineRule="exact"/>
        <w:jc w:val="center"/>
        <w:rPr>
          <w:rFonts w:hint="eastAsia" w:ascii="仿宋" w:hAnsi="仿宋" w:eastAsia="仿宋" w:cs="仿宋"/>
          <w:b/>
          <w:color w:val="000000"/>
          <w:sz w:val="36"/>
          <w:highlight w:val="none"/>
        </w:rPr>
      </w:pPr>
    </w:p>
    <w:p w14:paraId="4CDC244A">
      <w:pPr>
        <w:spacing w:line="760" w:lineRule="exact"/>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二〇二六年</w:t>
      </w:r>
      <w:r>
        <w:rPr>
          <w:rFonts w:hint="eastAsia" w:ascii="仿宋" w:hAnsi="仿宋" w:eastAsia="仿宋" w:cs="仿宋"/>
          <w:b/>
          <w:color w:val="000000"/>
          <w:sz w:val="36"/>
          <w:highlight w:val="none"/>
          <w:lang w:val="en-US" w:eastAsia="zh-CN"/>
        </w:rPr>
        <w:t>十</w:t>
      </w:r>
      <w:r>
        <w:rPr>
          <w:rFonts w:hint="eastAsia" w:ascii="仿宋" w:hAnsi="仿宋" w:eastAsia="仿宋" w:cs="仿宋"/>
          <w:b/>
          <w:color w:val="000000"/>
          <w:sz w:val="36"/>
          <w:highlight w:val="none"/>
        </w:rPr>
        <w:t>月</w:t>
      </w:r>
    </w:p>
    <w:p w14:paraId="24237B4D">
      <w:pPr>
        <w:spacing w:line="520" w:lineRule="exact"/>
        <w:jc w:val="center"/>
        <w:rPr>
          <w:rFonts w:hint="eastAsia" w:ascii="仿宋" w:hAnsi="仿宋" w:eastAsia="仿宋" w:cs="仿宋"/>
          <w:b/>
          <w:color w:val="000000"/>
          <w:sz w:val="36"/>
          <w:szCs w:val="36"/>
          <w:highlight w:val="none"/>
        </w:rPr>
      </w:pPr>
    </w:p>
    <w:p w14:paraId="39342A7A">
      <w:pPr>
        <w:spacing w:line="520" w:lineRule="exact"/>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第一章 投标邀请</w:t>
      </w:r>
    </w:p>
    <w:p w14:paraId="2E524AAC">
      <w:pPr>
        <w:spacing w:line="500" w:lineRule="exact"/>
        <w:ind w:left="1" w:firstLine="537"/>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受</w:t>
      </w:r>
      <w:r>
        <w:rPr>
          <w:rFonts w:hint="eastAsia" w:ascii="仿宋" w:hAnsi="仿宋" w:eastAsia="仿宋" w:cs="仿宋"/>
          <w:color w:val="000000"/>
          <w:sz w:val="28"/>
          <w:szCs w:val="28"/>
          <w:highlight w:val="none"/>
          <w:lang w:eastAsia="zh-CN"/>
        </w:rPr>
        <w:t>盱眙县住房和城乡建设局</w:t>
      </w:r>
      <w:r>
        <w:rPr>
          <w:rFonts w:hint="eastAsia" w:ascii="仿宋" w:hAnsi="仿宋" w:eastAsia="仿宋" w:cs="仿宋"/>
          <w:color w:val="000000"/>
          <w:sz w:val="28"/>
          <w:szCs w:val="28"/>
          <w:highlight w:val="none"/>
        </w:rPr>
        <w:t>的委托，</w:t>
      </w:r>
      <w:r>
        <w:rPr>
          <w:rFonts w:hint="eastAsia" w:ascii="仿宋" w:hAnsi="仿宋" w:eastAsia="仿宋" w:cs="仿宋"/>
          <w:color w:val="000000"/>
          <w:sz w:val="28"/>
          <w:szCs w:val="28"/>
          <w:highlight w:val="none"/>
          <w:lang w:eastAsia="zh-CN"/>
        </w:rPr>
        <w:t>淮安荣腾工程项目管理有限公司</w:t>
      </w:r>
      <w:r>
        <w:rPr>
          <w:rFonts w:hint="eastAsia" w:ascii="仿宋" w:hAnsi="仿宋" w:eastAsia="仿宋" w:cs="仿宋"/>
          <w:color w:val="000000"/>
          <w:sz w:val="28"/>
          <w:szCs w:val="28"/>
          <w:highlight w:val="none"/>
        </w:rPr>
        <w:t>就该单位</w:t>
      </w:r>
      <w:r>
        <w:rPr>
          <w:rFonts w:hint="eastAsia" w:ascii="仿宋" w:hAnsi="仿宋" w:eastAsia="仿宋" w:cs="仿宋"/>
          <w:color w:val="000000"/>
          <w:sz w:val="28"/>
          <w:szCs w:val="28"/>
          <w:highlight w:val="none"/>
          <w:lang w:eastAsia="zh-CN"/>
        </w:rPr>
        <w:t>盱眙县生活垃圾收转运设施设备更新项目</w:t>
      </w:r>
      <w:r>
        <w:rPr>
          <w:rFonts w:hint="eastAsia" w:ascii="仿宋" w:hAnsi="仿宋" w:eastAsia="仿宋" w:cs="仿宋"/>
          <w:color w:val="000000"/>
          <w:sz w:val="28"/>
          <w:szCs w:val="28"/>
          <w:highlight w:val="none"/>
        </w:rPr>
        <w:t>进行公开招标采购，现邀请符合条件的投标人参加投标。</w:t>
      </w:r>
    </w:p>
    <w:tbl>
      <w:tblPr>
        <w:tblStyle w:val="34"/>
        <w:tblW w:w="101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40"/>
      </w:tblGrid>
      <w:tr w14:paraId="6C002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jc w:val="center"/>
        </w:trPr>
        <w:tc>
          <w:tcPr>
            <w:tcW w:w="10140" w:type="dxa"/>
            <w:noWrap w:val="0"/>
            <w:vAlign w:val="top"/>
          </w:tcPr>
          <w:p w14:paraId="0406F88A">
            <w:pPr>
              <w:spacing w:line="520" w:lineRule="exact"/>
              <w:ind w:firstLine="5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项目概况:</w:t>
            </w:r>
            <w:r>
              <w:rPr>
                <w:rFonts w:hint="eastAsia" w:ascii="仿宋" w:hAnsi="仿宋" w:eastAsia="仿宋" w:cs="仿宋"/>
                <w:color w:val="000000"/>
                <w:sz w:val="28"/>
                <w:szCs w:val="28"/>
                <w:highlight w:val="none"/>
                <w:u w:val="single"/>
                <w:lang w:eastAsia="zh-CN"/>
              </w:rPr>
              <w:t>盱眙县生活垃圾收转运设施设备更新项目</w:t>
            </w:r>
            <w:r>
              <w:rPr>
                <w:rFonts w:hint="eastAsia" w:ascii="仿宋" w:hAnsi="仿宋" w:eastAsia="仿宋" w:cs="仿宋"/>
                <w:color w:val="000000"/>
                <w:sz w:val="28"/>
                <w:szCs w:val="28"/>
                <w:highlight w:val="none"/>
              </w:rPr>
              <w:t>招标项目的潜在投标人应在淮安市政府采购网（http://czj.huaian.gov.cn/col/13924_326175/index.html）自行免费下载招标文件，并于2026年</w:t>
            </w:r>
            <w:r>
              <w:rPr>
                <w:rFonts w:hint="eastAsia" w:ascii="仿宋" w:hAnsi="仿宋" w:eastAsia="仿宋" w:cs="仿宋"/>
                <w:color w:val="000000"/>
                <w:sz w:val="28"/>
                <w:szCs w:val="28"/>
                <w:highlight w:val="none"/>
                <w:lang w:val="en-US" w:eastAsia="zh-CN"/>
              </w:rPr>
              <w:t>11</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lang w:val="en-US" w:eastAsia="zh-CN"/>
              </w:rPr>
              <w:t>04</w:t>
            </w:r>
            <w:r>
              <w:rPr>
                <w:rFonts w:hint="eastAsia" w:ascii="仿宋" w:hAnsi="仿宋" w:eastAsia="仿宋" w:cs="仿宋"/>
                <w:color w:val="000000"/>
                <w:sz w:val="28"/>
                <w:szCs w:val="28"/>
                <w:highlight w:val="none"/>
              </w:rPr>
              <w:t>日</w:t>
            </w:r>
            <w:r>
              <w:rPr>
                <w:rFonts w:hint="eastAsia" w:ascii="仿宋" w:hAnsi="仿宋" w:eastAsia="仿宋" w:cs="仿宋"/>
                <w:color w:val="000000"/>
                <w:sz w:val="28"/>
                <w:szCs w:val="28"/>
                <w:highlight w:val="none"/>
                <w:lang w:val="en-US" w:eastAsia="zh-CN"/>
              </w:rPr>
              <w:t>09</w:t>
            </w:r>
            <w:r>
              <w:rPr>
                <w:rFonts w:hint="eastAsia" w:ascii="仿宋" w:hAnsi="仿宋" w:eastAsia="仿宋" w:cs="仿宋"/>
                <w:color w:val="000000"/>
                <w:sz w:val="28"/>
                <w:szCs w:val="28"/>
                <w:highlight w:val="none"/>
              </w:rPr>
              <w:t>点</w:t>
            </w:r>
            <w:r>
              <w:rPr>
                <w:rFonts w:hint="eastAsia" w:ascii="仿宋" w:hAnsi="仿宋" w:eastAsia="仿宋" w:cs="仿宋"/>
                <w:color w:val="000000"/>
                <w:sz w:val="28"/>
                <w:szCs w:val="28"/>
                <w:highlight w:val="none"/>
                <w:lang w:val="en-US" w:eastAsia="zh-CN"/>
              </w:rPr>
              <w:t>0</w:t>
            </w:r>
            <w:r>
              <w:rPr>
                <w:rFonts w:hint="eastAsia" w:ascii="仿宋" w:hAnsi="仿宋" w:eastAsia="仿宋" w:cs="仿宋"/>
                <w:color w:val="000000"/>
                <w:sz w:val="28"/>
                <w:szCs w:val="28"/>
                <w:highlight w:val="none"/>
              </w:rPr>
              <w:t>0分（北京时间）前提交投标文件。</w:t>
            </w:r>
          </w:p>
        </w:tc>
      </w:tr>
    </w:tbl>
    <w:p w14:paraId="3128A527">
      <w:pPr>
        <w:spacing w:line="520" w:lineRule="exact"/>
        <w:rPr>
          <w:rFonts w:hint="eastAsia" w:ascii="仿宋" w:hAnsi="仿宋" w:eastAsia="仿宋" w:cs="仿宋"/>
          <w:color w:val="000000"/>
          <w:sz w:val="28"/>
          <w:szCs w:val="28"/>
          <w:highlight w:val="none"/>
        </w:rPr>
      </w:pPr>
      <w:bookmarkStart w:id="0" w:name="_Toc35393798"/>
      <w:bookmarkStart w:id="1" w:name="_Toc35393629"/>
      <w:bookmarkStart w:id="2" w:name="_Toc28359089"/>
      <w:bookmarkStart w:id="3" w:name="_Toc28359012"/>
      <w:r>
        <w:rPr>
          <w:rFonts w:hint="eastAsia" w:ascii="仿宋" w:hAnsi="仿宋" w:eastAsia="仿宋" w:cs="仿宋"/>
          <w:color w:val="000000"/>
          <w:sz w:val="28"/>
          <w:szCs w:val="28"/>
          <w:highlight w:val="none"/>
        </w:rPr>
        <w:t>一、项目基本情况</w:t>
      </w:r>
      <w:bookmarkEnd w:id="0"/>
      <w:bookmarkEnd w:id="1"/>
      <w:bookmarkEnd w:id="2"/>
      <w:bookmarkEnd w:id="3"/>
    </w:p>
    <w:p w14:paraId="737A80FA">
      <w:pPr>
        <w:spacing w:line="520" w:lineRule="exact"/>
        <w:ind w:firstLine="56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（一）项目编号:</w:t>
      </w:r>
      <w:r>
        <w:rPr>
          <w:rFonts w:hint="eastAsia" w:ascii="仿宋" w:hAnsi="仿宋" w:eastAsia="仿宋" w:cs="仿宋"/>
          <w:color w:val="000000"/>
          <w:sz w:val="28"/>
          <w:szCs w:val="28"/>
          <w:highlight w:val="none"/>
          <w:lang w:eastAsia="zh-CN"/>
        </w:rPr>
        <w:t>JSZC-320830-HART-G2026-0001</w:t>
      </w:r>
    </w:p>
    <w:p w14:paraId="06C62E58">
      <w:pPr>
        <w:spacing w:line="520" w:lineRule="exact"/>
        <w:ind w:firstLine="56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（二）项目名称:</w:t>
      </w:r>
      <w:r>
        <w:rPr>
          <w:rFonts w:hint="eastAsia" w:ascii="仿宋" w:hAnsi="仿宋" w:eastAsia="仿宋" w:cs="仿宋"/>
          <w:color w:val="000000"/>
          <w:sz w:val="28"/>
          <w:szCs w:val="28"/>
          <w:highlight w:val="none"/>
          <w:lang w:eastAsia="zh-CN"/>
        </w:rPr>
        <w:t>盱眙县生活垃圾收转运设施设备更新项目</w:t>
      </w:r>
    </w:p>
    <w:p w14:paraId="5862EF38">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（三）预算金额:</w:t>
      </w:r>
      <w:r>
        <w:rPr>
          <w:rFonts w:hint="eastAsia" w:ascii="仿宋" w:hAnsi="仿宋" w:eastAsia="仿宋" w:cs="仿宋"/>
          <w:color w:val="000000"/>
          <w:sz w:val="28"/>
          <w:szCs w:val="28"/>
          <w:highlight w:val="none"/>
          <w:lang w:val="en-US" w:eastAsia="zh-CN"/>
        </w:rPr>
        <w:t>6000</w:t>
      </w:r>
      <w:r>
        <w:rPr>
          <w:rFonts w:hint="eastAsia" w:ascii="仿宋" w:hAnsi="仿宋" w:eastAsia="仿宋" w:cs="仿宋"/>
          <w:color w:val="000000"/>
          <w:sz w:val="28"/>
          <w:szCs w:val="28"/>
          <w:highlight w:val="none"/>
        </w:rPr>
        <w:t>万元</w:t>
      </w:r>
    </w:p>
    <w:p w14:paraId="49082530">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（四）最高限价</w:t>
      </w:r>
      <w:r>
        <w:rPr>
          <w:rFonts w:hint="eastAsia" w:ascii="仿宋" w:hAnsi="仿宋" w:eastAsia="仿宋" w:cs="仿宋"/>
          <w:color w:val="000000"/>
          <w:sz w:val="28"/>
          <w:szCs w:val="28"/>
          <w:highlight w:val="none"/>
          <w:lang w:val="en-US" w:eastAsia="zh-CN"/>
        </w:rPr>
        <w:t>:6000万元，其中：</w:t>
      </w:r>
      <w:r>
        <w:rPr>
          <w:rFonts w:hint="eastAsia" w:ascii="仿宋" w:hAnsi="仿宋" w:eastAsia="仿宋" w:cs="仿宋"/>
          <w:color w:val="auto"/>
          <w:sz w:val="28"/>
          <w:szCs w:val="28"/>
          <w:highlight w:val="none"/>
          <w:lang w:val="en-US" w:eastAsia="zh-CN"/>
        </w:rPr>
        <w:t>采购包1最高限价为3500万元；采购包2最高限价为1380万元；采购包3最高限价为1120万元。</w:t>
      </w:r>
    </w:p>
    <w:p w14:paraId="59E51B8B">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（五）采购需求:</w:t>
      </w:r>
      <w:r>
        <w:rPr>
          <w:rFonts w:hint="eastAsia" w:ascii="仿宋" w:hAnsi="仿宋" w:eastAsia="仿宋" w:cs="仿宋"/>
          <w:color w:val="auto"/>
          <w:sz w:val="28"/>
          <w:szCs w:val="28"/>
          <w:highlight w:val="none"/>
          <w:lang w:eastAsia="zh-CN"/>
        </w:rPr>
        <w:t>盱眙县生活垃圾收转运设施设备更新项目</w:t>
      </w:r>
      <w:r>
        <w:rPr>
          <w:rFonts w:hint="eastAsia" w:ascii="仿宋" w:hAnsi="仿宋" w:eastAsia="仿宋" w:cs="仿宋"/>
          <w:color w:val="auto"/>
          <w:sz w:val="28"/>
          <w:szCs w:val="28"/>
          <w:highlight w:val="none"/>
        </w:rPr>
        <w:t>，本项目共分</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个采购包，详细内容见本招标文件第五章</w:t>
      </w:r>
      <w:r>
        <w:rPr>
          <w:rFonts w:hint="eastAsia" w:ascii="仿宋" w:hAnsi="仿宋" w:eastAsia="仿宋" w:cs="仿宋"/>
          <w:color w:val="auto"/>
          <w:sz w:val="28"/>
          <w:szCs w:val="28"/>
          <w:highlight w:val="none"/>
          <w:lang w:eastAsia="zh-CN"/>
        </w:rPr>
        <w:t>项目采购需求</w:t>
      </w:r>
      <w:r>
        <w:rPr>
          <w:rFonts w:hint="eastAsia" w:ascii="仿宋" w:hAnsi="仿宋" w:eastAsia="仿宋" w:cs="仿宋"/>
          <w:color w:val="auto"/>
          <w:sz w:val="28"/>
          <w:szCs w:val="28"/>
          <w:highlight w:val="none"/>
        </w:rPr>
        <w:t>。</w:t>
      </w:r>
    </w:p>
    <w:p w14:paraId="286AC832">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采购包1：密封式垃圾转运车（新能源）</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辆，压缩式后装吊桶车（燃油）</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压缩式吊桶车（新能源）</w:t>
      </w: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rPr>
        <w:t>辆</w:t>
      </w:r>
      <w:r>
        <w:rPr>
          <w:rFonts w:hint="eastAsia" w:ascii="仿宋" w:hAnsi="仿宋" w:eastAsia="仿宋" w:cs="仿宋"/>
          <w:color w:val="auto"/>
          <w:sz w:val="28"/>
          <w:szCs w:val="28"/>
          <w:highlight w:val="none"/>
          <w:lang w:eastAsia="zh-CN"/>
        </w:rPr>
        <w:t>，洗扫车（新能源）</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辆</w:t>
      </w:r>
      <w:r>
        <w:rPr>
          <w:rFonts w:hint="eastAsia" w:ascii="仿宋" w:hAnsi="仿宋" w:eastAsia="仿宋" w:cs="仿宋"/>
          <w:color w:val="auto"/>
          <w:sz w:val="28"/>
          <w:szCs w:val="28"/>
          <w:highlight w:val="none"/>
          <w:lang w:eastAsia="zh-CN"/>
        </w:rPr>
        <w:t>，无人洗扫车</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辆</w:t>
      </w:r>
      <w:r>
        <w:rPr>
          <w:rFonts w:hint="eastAsia" w:ascii="仿宋" w:hAnsi="仿宋" w:eastAsia="仿宋" w:cs="仿宋"/>
          <w:color w:val="auto"/>
          <w:sz w:val="28"/>
          <w:szCs w:val="28"/>
          <w:highlight w:val="none"/>
          <w:lang w:eastAsia="zh-CN"/>
        </w:rPr>
        <w:t>，无人洗扫设备</w:t>
      </w:r>
      <w:r>
        <w:rPr>
          <w:rFonts w:hint="eastAsia" w:ascii="仿宋" w:hAnsi="仿宋" w:eastAsia="仿宋" w:cs="仿宋"/>
          <w:color w:val="auto"/>
          <w:sz w:val="28"/>
          <w:szCs w:val="28"/>
          <w:highlight w:val="none"/>
          <w:lang w:val="en-US" w:eastAsia="zh-CN"/>
        </w:rPr>
        <w:t>8台</w:t>
      </w:r>
      <w:r>
        <w:rPr>
          <w:rFonts w:hint="eastAsia" w:ascii="仿宋" w:hAnsi="仿宋" w:eastAsia="仿宋" w:cs="仿宋"/>
          <w:color w:val="auto"/>
          <w:sz w:val="28"/>
          <w:szCs w:val="28"/>
          <w:highlight w:val="none"/>
          <w:lang w:eastAsia="zh-CN"/>
        </w:rPr>
        <w:t>；</w:t>
      </w:r>
    </w:p>
    <w:p w14:paraId="3A2920EB">
      <w:pPr>
        <w:spacing w:line="520" w:lineRule="exact"/>
        <w:ind w:firstLine="565"/>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采购包2：高位卸料</w:t>
      </w:r>
      <w:r>
        <w:rPr>
          <w:rFonts w:hint="eastAsia" w:ascii="仿宋" w:hAnsi="仿宋" w:eastAsia="仿宋" w:cs="仿宋"/>
          <w:color w:val="auto"/>
          <w:sz w:val="28"/>
          <w:szCs w:val="28"/>
          <w:highlight w:val="none"/>
          <w:lang w:val="en-US" w:eastAsia="zh-CN"/>
        </w:rPr>
        <w:t>水平</w:t>
      </w:r>
      <w:r>
        <w:rPr>
          <w:rFonts w:hint="eastAsia" w:ascii="仿宋" w:hAnsi="仿宋" w:eastAsia="仿宋" w:cs="仿宋"/>
          <w:color w:val="auto"/>
          <w:sz w:val="28"/>
          <w:szCs w:val="28"/>
          <w:highlight w:val="none"/>
        </w:rPr>
        <w:t>式移动中转站压缩设备和除臭设备</w:t>
      </w:r>
      <w:r>
        <w:rPr>
          <w:rFonts w:hint="eastAsia" w:ascii="仿宋" w:hAnsi="仿宋" w:eastAsia="仿宋" w:cs="仿宋"/>
          <w:color w:val="auto"/>
          <w:sz w:val="28"/>
          <w:szCs w:val="28"/>
          <w:highlight w:val="none"/>
          <w:lang w:val="en-US" w:eastAsia="zh-CN"/>
        </w:rPr>
        <w:t>11套</w:t>
      </w:r>
      <w:r>
        <w:rPr>
          <w:rFonts w:hint="eastAsia" w:ascii="仿宋" w:hAnsi="仿宋" w:eastAsia="仿宋" w:cs="仿宋"/>
          <w:color w:val="auto"/>
          <w:sz w:val="28"/>
          <w:szCs w:val="28"/>
          <w:highlight w:val="none"/>
        </w:rPr>
        <w:t>，地下水平式中转站压缩设备和除臭设备</w:t>
      </w:r>
      <w:r>
        <w:rPr>
          <w:rFonts w:hint="eastAsia" w:ascii="仿宋" w:hAnsi="仿宋" w:eastAsia="仿宋" w:cs="仿宋"/>
          <w:color w:val="auto"/>
          <w:sz w:val="28"/>
          <w:szCs w:val="28"/>
          <w:highlight w:val="none"/>
          <w:lang w:val="en-US" w:eastAsia="zh-CN"/>
        </w:rPr>
        <w:t>21套</w:t>
      </w:r>
      <w:r>
        <w:rPr>
          <w:rFonts w:hint="eastAsia" w:ascii="仿宋" w:hAnsi="仿宋" w:eastAsia="仿宋" w:cs="仿宋"/>
          <w:color w:val="auto"/>
          <w:sz w:val="28"/>
          <w:szCs w:val="28"/>
          <w:highlight w:val="none"/>
          <w:lang w:eastAsia="zh-CN"/>
        </w:rPr>
        <w:t>，勾臂车配套移动压缩箱体</w:t>
      </w:r>
      <w:r>
        <w:rPr>
          <w:rFonts w:hint="eastAsia" w:ascii="仿宋" w:hAnsi="仿宋" w:eastAsia="仿宋" w:cs="仿宋"/>
          <w:color w:val="auto"/>
          <w:sz w:val="28"/>
          <w:szCs w:val="28"/>
          <w:highlight w:val="none"/>
          <w:lang w:val="en-US" w:eastAsia="zh-CN"/>
        </w:rPr>
        <w:t>7套</w:t>
      </w:r>
      <w:r>
        <w:rPr>
          <w:rFonts w:hint="eastAsia" w:ascii="仿宋" w:hAnsi="仿宋" w:eastAsia="仿宋" w:cs="仿宋"/>
          <w:color w:val="auto"/>
          <w:sz w:val="28"/>
          <w:szCs w:val="28"/>
          <w:highlight w:val="none"/>
          <w:lang w:eastAsia="zh-CN"/>
        </w:rPr>
        <w:t>；</w:t>
      </w:r>
    </w:p>
    <w:p w14:paraId="3038B09E">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采购包</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：吸粪车（新能源）</w:t>
      </w:r>
      <w:r>
        <w:rPr>
          <w:rFonts w:hint="eastAsia" w:ascii="仿宋" w:hAnsi="仿宋" w:eastAsia="仿宋" w:cs="仿宋"/>
          <w:color w:val="auto"/>
          <w:sz w:val="28"/>
          <w:szCs w:val="28"/>
          <w:highlight w:val="none"/>
          <w:lang w:val="en-US" w:eastAsia="zh-CN"/>
        </w:rPr>
        <w:t>1辆，垃圾箱勾臂车（燃油）7辆，压缩式吊桶车（燃油）11辆，洗扫车（新能源）2辆</w:t>
      </w:r>
      <w:r>
        <w:rPr>
          <w:rFonts w:hint="eastAsia" w:ascii="仿宋" w:hAnsi="仿宋" w:eastAsia="仿宋" w:cs="仿宋"/>
          <w:color w:val="auto"/>
          <w:sz w:val="28"/>
          <w:szCs w:val="28"/>
          <w:highlight w:val="none"/>
        </w:rPr>
        <w:t>。</w:t>
      </w:r>
    </w:p>
    <w:p w14:paraId="51972BCA">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投标人可投一个或</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个采购包，按采购包1、采购包2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采购包</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顺序评审；实行兼投不兼中规则</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同一投标人只能中一个采购包，若为前一采购包第一中标候选人，不再参与后一采购包</w:t>
      </w:r>
      <w:r>
        <w:rPr>
          <w:rFonts w:hint="eastAsia" w:ascii="仿宋" w:hAnsi="仿宋" w:eastAsia="仿宋" w:cs="仿宋"/>
          <w:color w:val="auto"/>
          <w:sz w:val="28"/>
          <w:szCs w:val="28"/>
          <w:highlight w:val="none"/>
          <w:lang w:val="en-US" w:eastAsia="zh-CN"/>
        </w:rPr>
        <w:t>第一</w:t>
      </w:r>
      <w:r>
        <w:rPr>
          <w:rFonts w:hint="eastAsia" w:ascii="仿宋" w:hAnsi="仿宋" w:eastAsia="仿宋" w:cs="仿宋"/>
          <w:color w:val="auto"/>
          <w:sz w:val="28"/>
          <w:szCs w:val="28"/>
          <w:highlight w:val="none"/>
        </w:rPr>
        <w:t>中标候选人排序。</w:t>
      </w:r>
    </w:p>
    <w:p w14:paraId="44DBFFBA">
      <w:pPr>
        <w:spacing w:line="520" w:lineRule="exact"/>
        <w:ind w:firstLine="56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（六）合同履行期限:</w:t>
      </w:r>
    </w:p>
    <w:p w14:paraId="3F907FFF">
      <w:pPr>
        <w:spacing w:line="520" w:lineRule="exact"/>
        <w:ind w:firstLine="565"/>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采购包1：合同签订生效后30天内完成全部采购内容的供货安装调试并交付正常使用；</w:t>
      </w:r>
    </w:p>
    <w:p w14:paraId="58C39D42">
      <w:pPr>
        <w:spacing w:line="520" w:lineRule="exact"/>
        <w:ind w:firstLine="565"/>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采购包2：合同签订生效后40天内完成全部采购内容的供货安装调试并交付正常使用；</w:t>
      </w:r>
    </w:p>
    <w:p w14:paraId="432C69C6">
      <w:pPr>
        <w:spacing w:line="520" w:lineRule="exact"/>
        <w:ind w:firstLine="565"/>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采购包3：合同签订生效后30天内完成全部采购内容的供货安装调试并交付正常使用；</w:t>
      </w:r>
    </w:p>
    <w:p w14:paraId="77727F4B">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（七）本项目（</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是☑否）接受联合体投标。</w:t>
      </w:r>
    </w:p>
    <w:p w14:paraId="2EA8BE28">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（八）本项目采购标的对应的中小企业划分标准所属行业为</w:t>
      </w:r>
      <w:r>
        <w:rPr>
          <w:rFonts w:hint="eastAsia" w:ascii="仿宋" w:hAnsi="仿宋" w:eastAsia="仿宋" w:cs="仿宋"/>
          <w:color w:val="000000"/>
          <w:spacing w:val="-3"/>
          <w:sz w:val="28"/>
          <w:szCs w:val="28"/>
          <w:highlight w:val="none"/>
          <w:u w:val="single"/>
          <w:shd w:val="clear" w:color="auto" w:fill="FFFFFF"/>
        </w:rPr>
        <w:t>工业</w:t>
      </w:r>
      <w:r>
        <w:rPr>
          <w:rFonts w:hint="eastAsia" w:ascii="仿宋" w:hAnsi="仿宋" w:eastAsia="仿宋" w:cs="仿宋"/>
          <w:color w:val="000000"/>
          <w:sz w:val="28"/>
          <w:szCs w:val="28"/>
          <w:highlight w:val="none"/>
        </w:rPr>
        <w:t>。</w:t>
      </w:r>
    </w:p>
    <w:p w14:paraId="3DE59A35">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二、申请人的资格要求:</w:t>
      </w:r>
    </w:p>
    <w:p w14:paraId="06ADD961">
      <w:pPr>
        <w:spacing w:line="520" w:lineRule="exact"/>
        <w:ind w:left="55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（一）符合《中华人民共和国政府采购法》第二十二条规定；</w:t>
      </w:r>
    </w:p>
    <w:p w14:paraId="35D2B364">
      <w:pPr>
        <w:pStyle w:val="210"/>
        <w:spacing w:line="520" w:lineRule="exact"/>
        <w:ind w:firstLine="551"/>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1、提供下列材料之一:</w:t>
      </w:r>
    </w:p>
    <w:p w14:paraId="17211D45">
      <w:pPr>
        <w:spacing w:line="520" w:lineRule="exact"/>
        <w:ind w:firstLine="420"/>
        <w:rPr>
          <w:rFonts w:hint="eastAsia" w:ascii="仿宋" w:hAnsi="仿宋" w:eastAsia="仿宋" w:cs="仿宋"/>
          <w:color w:val="000000"/>
          <w:sz w:val="28"/>
          <w:highlight w:val="none"/>
        </w:rPr>
      </w:pPr>
      <w:r>
        <w:rPr>
          <w:rFonts w:hint="eastAsia" w:ascii="仿宋" w:hAnsi="仿宋" w:eastAsia="仿宋" w:cs="仿宋"/>
          <w:color w:val="000000"/>
          <w:sz w:val="28"/>
          <w:highlight w:val="none"/>
        </w:rPr>
        <w:t>（1）投标人</w:t>
      </w:r>
      <w:r>
        <w:rPr>
          <w:rFonts w:hint="eastAsia" w:ascii="仿宋" w:hAnsi="仿宋" w:eastAsia="仿宋" w:cs="仿宋"/>
          <w:color w:val="000000"/>
          <w:sz w:val="28"/>
          <w:szCs w:val="28"/>
          <w:highlight w:val="none"/>
        </w:rPr>
        <w:t>提供</w:t>
      </w:r>
      <w:r>
        <w:rPr>
          <w:rFonts w:hint="eastAsia" w:ascii="仿宋" w:hAnsi="仿宋" w:eastAsia="仿宋" w:cs="仿宋"/>
          <w:bCs/>
          <w:color w:val="000000"/>
          <w:sz w:val="28"/>
          <w:szCs w:val="28"/>
          <w:highlight w:val="none"/>
        </w:rPr>
        <w:t>法定代表人资格证明</w:t>
      </w:r>
      <w:r>
        <w:rPr>
          <w:rFonts w:hint="eastAsia" w:ascii="仿宋" w:hAnsi="仿宋" w:eastAsia="仿宋" w:cs="仿宋"/>
          <w:color w:val="000000"/>
          <w:sz w:val="28"/>
          <w:highlight w:val="none"/>
        </w:rPr>
        <w:t>（格式详见示范格式一）和</w:t>
      </w:r>
      <w:r>
        <w:rPr>
          <w:rFonts w:hint="eastAsia" w:ascii="仿宋" w:hAnsi="仿宋" w:eastAsia="仿宋" w:cs="仿宋"/>
          <w:bCs/>
          <w:color w:val="000000"/>
          <w:sz w:val="28"/>
          <w:highlight w:val="none"/>
        </w:rPr>
        <w:t>法定代表人</w:t>
      </w:r>
      <w:r>
        <w:rPr>
          <w:rFonts w:hint="eastAsia" w:ascii="仿宋" w:hAnsi="仿宋" w:eastAsia="仿宋" w:cs="仿宋"/>
          <w:bCs/>
          <w:color w:val="000000"/>
          <w:sz w:val="28"/>
          <w:szCs w:val="28"/>
          <w:highlight w:val="none"/>
        </w:rPr>
        <w:t>身份证（加盖</w:t>
      </w:r>
      <w:r>
        <w:rPr>
          <w:rFonts w:hint="eastAsia" w:ascii="仿宋" w:hAnsi="仿宋" w:eastAsia="仿宋" w:cs="仿宋"/>
          <w:color w:val="000000"/>
          <w:sz w:val="28"/>
          <w:highlight w:val="none"/>
        </w:rPr>
        <w:t>CA电子签</w:t>
      </w:r>
      <w:r>
        <w:rPr>
          <w:rFonts w:hint="eastAsia" w:ascii="仿宋" w:hAnsi="仿宋" w:eastAsia="仿宋" w:cs="仿宋"/>
          <w:bCs/>
          <w:color w:val="000000"/>
          <w:sz w:val="28"/>
          <w:szCs w:val="28"/>
          <w:highlight w:val="none"/>
        </w:rPr>
        <w:t>章）</w:t>
      </w:r>
      <w:r>
        <w:rPr>
          <w:rFonts w:hint="eastAsia" w:ascii="仿宋" w:hAnsi="仿宋" w:eastAsia="仿宋" w:cs="仿宋"/>
          <w:color w:val="000000"/>
          <w:sz w:val="28"/>
          <w:highlight w:val="none"/>
        </w:rPr>
        <w:t>；</w:t>
      </w:r>
    </w:p>
    <w:p w14:paraId="3B1E3231">
      <w:pPr>
        <w:spacing w:line="520" w:lineRule="exact"/>
        <w:ind w:firstLine="420"/>
        <w:rPr>
          <w:rFonts w:hint="eastAsia" w:ascii="仿宋" w:hAnsi="仿宋" w:eastAsia="仿宋" w:cs="仿宋"/>
          <w:color w:val="000000"/>
          <w:sz w:val="28"/>
          <w:highlight w:val="none"/>
        </w:rPr>
      </w:pPr>
      <w:r>
        <w:rPr>
          <w:rFonts w:hint="eastAsia" w:ascii="仿宋" w:hAnsi="仿宋" w:eastAsia="仿宋" w:cs="仿宋"/>
          <w:color w:val="000000"/>
          <w:sz w:val="28"/>
          <w:highlight w:val="none"/>
        </w:rPr>
        <w:t>（2）投标人提供授权委托书（格式详见示范格式二）和</w:t>
      </w:r>
      <w:r>
        <w:rPr>
          <w:rFonts w:hint="eastAsia" w:ascii="仿宋" w:hAnsi="仿宋" w:eastAsia="仿宋" w:cs="仿宋"/>
          <w:bCs/>
          <w:color w:val="000000"/>
          <w:sz w:val="28"/>
          <w:szCs w:val="28"/>
          <w:highlight w:val="none"/>
        </w:rPr>
        <w:t>受托人身份证（加盖</w:t>
      </w:r>
      <w:r>
        <w:rPr>
          <w:rFonts w:hint="eastAsia" w:ascii="仿宋" w:hAnsi="仿宋" w:eastAsia="仿宋" w:cs="仿宋"/>
          <w:color w:val="000000"/>
          <w:sz w:val="28"/>
          <w:highlight w:val="none"/>
        </w:rPr>
        <w:t>CA电子签</w:t>
      </w:r>
      <w:r>
        <w:rPr>
          <w:rFonts w:hint="eastAsia" w:ascii="仿宋" w:hAnsi="仿宋" w:eastAsia="仿宋" w:cs="仿宋"/>
          <w:bCs/>
          <w:color w:val="000000"/>
          <w:sz w:val="28"/>
          <w:szCs w:val="28"/>
          <w:highlight w:val="none"/>
        </w:rPr>
        <w:t>章）</w:t>
      </w:r>
      <w:r>
        <w:rPr>
          <w:rFonts w:hint="eastAsia" w:ascii="仿宋" w:hAnsi="仿宋" w:eastAsia="仿宋" w:cs="仿宋"/>
          <w:color w:val="000000"/>
          <w:sz w:val="28"/>
          <w:highlight w:val="none"/>
        </w:rPr>
        <w:t>。</w:t>
      </w:r>
    </w:p>
    <w:p w14:paraId="37839917">
      <w:pPr>
        <w:spacing w:line="520" w:lineRule="exact"/>
        <w:ind w:firstLine="700"/>
        <w:rPr>
          <w:rFonts w:hint="eastAsia" w:ascii="仿宋" w:hAnsi="仿宋" w:eastAsia="仿宋" w:cs="仿宋"/>
          <w:color w:val="000000"/>
          <w:sz w:val="28"/>
          <w:highlight w:val="none"/>
        </w:rPr>
      </w:pPr>
      <w:bookmarkStart w:id="86" w:name="_GoBack"/>
      <w:bookmarkEnd w:id="86"/>
      <w:r>
        <w:rPr>
          <w:rFonts w:hint="eastAsia" w:ascii="仿宋" w:hAnsi="仿宋" w:eastAsia="仿宋" w:cs="仿宋"/>
          <w:color w:val="000000"/>
          <w:sz w:val="28"/>
          <w:highlight w:val="none"/>
        </w:rPr>
        <w:t>2.投标人须具有在有效期内的营业执照副本、税务登记证副本、组织机构代码证副本或三证合一的营业执照（提供营业执照扫描件并加盖</w:t>
      </w:r>
      <w:r>
        <w:rPr>
          <w:rFonts w:hint="eastAsia" w:ascii="仿宋" w:hAnsi="仿宋" w:eastAsia="仿宋" w:cs="仿宋"/>
          <w:color w:val="000000"/>
          <w:sz w:val="28"/>
          <w:highlight w:val="none"/>
          <w:lang w:val="en-US" w:eastAsia="zh-CN"/>
        </w:rPr>
        <w:t>CA</w:t>
      </w:r>
      <w:r>
        <w:rPr>
          <w:rFonts w:hint="eastAsia" w:ascii="仿宋" w:hAnsi="仿宋" w:eastAsia="仿宋" w:cs="仿宋"/>
          <w:color w:val="000000"/>
          <w:sz w:val="28"/>
          <w:highlight w:val="none"/>
        </w:rPr>
        <w:t>电子签章）。</w:t>
      </w:r>
    </w:p>
    <w:p w14:paraId="2D4DB479">
      <w:pPr>
        <w:spacing w:line="520" w:lineRule="exact"/>
        <w:ind w:firstLine="700"/>
        <w:rPr>
          <w:rFonts w:hint="eastAsia"/>
        </w:rPr>
      </w:pPr>
      <w:r>
        <w:rPr>
          <w:rFonts w:hint="eastAsia" w:ascii="仿宋" w:hAnsi="仿宋" w:eastAsia="仿宋" w:cs="仿宋"/>
          <w:color w:val="000000"/>
          <w:sz w:val="28"/>
          <w:highlight w:val="none"/>
          <w:lang w:val="en-US" w:eastAsia="zh-CN"/>
        </w:rPr>
        <w:t>3</w:t>
      </w:r>
      <w:r>
        <w:rPr>
          <w:rFonts w:hint="eastAsia" w:ascii="仿宋" w:hAnsi="仿宋" w:eastAsia="仿宋" w:cs="仿宋"/>
          <w:color w:val="000000"/>
          <w:sz w:val="28"/>
          <w:highlight w:val="none"/>
        </w:rPr>
        <w:t>、投标人符合《中华人民共和国政府采购法》第二十二条规定条件的承诺函</w:t>
      </w:r>
      <w:r>
        <w:rPr>
          <w:rFonts w:hint="eastAsia" w:ascii="仿宋" w:hAnsi="仿宋" w:eastAsia="仿宋" w:cs="仿宋"/>
          <w:color w:val="000000"/>
          <w:sz w:val="28"/>
          <w:highlight w:val="none"/>
          <w:lang w:val="zh-CN"/>
        </w:rPr>
        <w:t>（</w:t>
      </w:r>
      <w:r>
        <w:rPr>
          <w:rFonts w:hint="eastAsia" w:ascii="仿宋" w:hAnsi="仿宋" w:eastAsia="仿宋" w:cs="仿宋"/>
          <w:color w:val="000000"/>
          <w:sz w:val="28"/>
          <w:highlight w:val="none"/>
        </w:rPr>
        <w:t>格式详见示范格式三</w:t>
      </w:r>
      <w:r>
        <w:rPr>
          <w:rFonts w:hint="eastAsia" w:ascii="仿宋" w:hAnsi="仿宋" w:eastAsia="仿宋" w:cs="仿宋"/>
          <w:color w:val="000000"/>
          <w:sz w:val="28"/>
          <w:highlight w:val="none"/>
          <w:lang w:val="zh-CN"/>
        </w:rPr>
        <w:t>）；</w:t>
      </w:r>
    </w:p>
    <w:p w14:paraId="34431B27">
      <w:pPr>
        <w:spacing w:line="520" w:lineRule="exact"/>
        <w:ind w:left="55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（二）落实政府采购政策需满足的资格要求:</w:t>
      </w:r>
    </w:p>
    <w:p w14:paraId="09FF8306">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本项目</w:t>
      </w:r>
      <w:r>
        <w:rPr>
          <w:rFonts w:hint="eastAsia" w:ascii="仿宋" w:hAnsi="仿宋" w:eastAsia="仿宋" w:cs="仿宋"/>
          <w:color w:val="000000"/>
          <w:sz w:val="28"/>
          <w:szCs w:val="28"/>
          <w:highlight w:val="none"/>
          <w:lang w:val="en-US" w:eastAsia="zh-CN"/>
        </w:rPr>
        <w:t>采购包1</w:t>
      </w:r>
      <w:r>
        <w:rPr>
          <w:rFonts w:hint="eastAsia" w:ascii="仿宋" w:hAnsi="仿宋" w:eastAsia="仿宋" w:cs="仿宋"/>
          <w:color w:val="000000"/>
          <w:sz w:val="28"/>
          <w:szCs w:val="28"/>
          <w:highlight w:val="none"/>
        </w:rPr>
        <w:t>按照</w:t>
      </w:r>
      <w:r>
        <w:rPr>
          <w:rFonts w:hint="eastAsia" w:ascii="仿宋" w:hAnsi="仿宋" w:eastAsia="仿宋" w:cs="仿宋"/>
          <w:color w:val="000000"/>
          <w:sz w:val="28"/>
          <w:szCs w:val="28"/>
          <w:highlight w:val="none"/>
          <w:lang w:val="zh-CN"/>
        </w:rPr>
        <w:t>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3</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val="zh-CN"/>
        </w:rPr>
        <w:t>种方式落实政府采购促进中小企业发展的要求，</w:t>
      </w:r>
      <w:r>
        <w:rPr>
          <w:rFonts w:hint="eastAsia" w:ascii="仿宋" w:hAnsi="仿宋" w:eastAsia="仿宋" w:cs="仿宋"/>
          <w:color w:val="000000"/>
          <w:sz w:val="28"/>
          <w:szCs w:val="28"/>
          <w:highlight w:val="none"/>
          <w:lang w:val="en-US" w:eastAsia="zh-CN"/>
        </w:rPr>
        <w:t>采购包2、采购包3</w:t>
      </w:r>
      <w:r>
        <w:rPr>
          <w:rFonts w:hint="eastAsia" w:ascii="仿宋" w:hAnsi="仿宋" w:eastAsia="仿宋" w:cs="仿宋"/>
          <w:color w:val="000000"/>
          <w:sz w:val="28"/>
          <w:szCs w:val="28"/>
          <w:highlight w:val="none"/>
        </w:rPr>
        <w:t>按照</w:t>
      </w:r>
      <w:r>
        <w:rPr>
          <w:rFonts w:hint="eastAsia" w:ascii="仿宋" w:hAnsi="仿宋" w:eastAsia="仿宋" w:cs="仿宋"/>
          <w:color w:val="000000"/>
          <w:sz w:val="28"/>
          <w:szCs w:val="28"/>
          <w:highlight w:val="none"/>
          <w:lang w:val="zh-CN"/>
        </w:rPr>
        <w:t>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lang w:val="zh-CN"/>
        </w:rPr>
        <w:t>种方式落实政府采购促进中小企业发展的要求：</w:t>
      </w:r>
    </w:p>
    <w:p w14:paraId="5DACE71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1、</w:t>
      </w:r>
      <w:r>
        <w:rPr>
          <w:rFonts w:hint="eastAsia" w:ascii="仿宋" w:hAnsi="仿宋" w:eastAsia="仿宋" w:cs="仿宋"/>
          <w:color w:val="000000"/>
          <w:sz w:val="28"/>
          <w:szCs w:val="28"/>
          <w:highlight w:val="none"/>
        </w:rPr>
        <w:t>本项目为专门面向中小企业采购的项目。</w:t>
      </w:r>
    </w:p>
    <w:p w14:paraId="1F8EF932">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val="zh-CN"/>
        </w:rPr>
        <w:t>本项目通过以下第（）种方式预留部分采购份额</w:t>
      </w:r>
      <w:r>
        <w:rPr>
          <w:rFonts w:hint="eastAsia" w:ascii="仿宋" w:hAnsi="仿宋" w:eastAsia="仿宋" w:cs="仿宋"/>
          <w:color w:val="000000"/>
          <w:sz w:val="28"/>
          <w:szCs w:val="28"/>
          <w:highlight w:val="none"/>
        </w:rPr>
        <w:t>采购</w:t>
      </w:r>
      <w:r>
        <w:rPr>
          <w:rFonts w:hint="eastAsia" w:ascii="仿宋" w:hAnsi="仿宋" w:eastAsia="仿宋" w:cs="仿宋"/>
          <w:color w:val="000000"/>
          <w:sz w:val="28"/>
          <w:szCs w:val="28"/>
          <w:highlight w:val="none"/>
          <w:lang w:val="zh-CN"/>
        </w:rPr>
        <w:t>中小企业</w:t>
      </w:r>
      <w:r>
        <w:rPr>
          <w:rFonts w:hint="eastAsia" w:ascii="仿宋" w:hAnsi="仿宋" w:eastAsia="仿宋" w:cs="仿宋"/>
          <w:color w:val="000000"/>
          <w:sz w:val="28"/>
          <w:szCs w:val="28"/>
          <w:highlight w:val="none"/>
        </w:rPr>
        <w:t>服务</w:t>
      </w:r>
      <w:r>
        <w:rPr>
          <w:rFonts w:hint="eastAsia" w:ascii="仿宋" w:hAnsi="仿宋" w:eastAsia="仿宋" w:cs="仿宋"/>
          <w:color w:val="000000"/>
          <w:sz w:val="28"/>
          <w:szCs w:val="28"/>
          <w:highlight w:val="none"/>
          <w:lang w:val="zh-CN"/>
        </w:rPr>
        <w:t>：</w:t>
      </w:r>
    </w:p>
    <w:p w14:paraId="6C752424">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（1）本项目要求供应商以联合体形式参加，中小企业合同金额应当达到的比例为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zh-CN"/>
        </w:rPr>
        <w:t>，其中小微企业所占比例应为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zh-CN"/>
        </w:rPr>
        <w:t>（两项比例均应符合《政府采购促进中小企业发展管理办法》第八条规定）。</w:t>
      </w:r>
    </w:p>
    <w:p w14:paraId="6F34E049">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（2）本项目要求供应商进行合同分包，中小企业合同金额应当达到的比例为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zh-CN"/>
        </w:rPr>
        <w:t>，其中小微企业所占比例应为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zh-CN"/>
        </w:rPr>
        <w:t>（两项比例均应符合《政府采购促进中小企业发展管理办法》第八条规定）。</w:t>
      </w:r>
    </w:p>
    <w:p w14:paraId="4C0C7CA8">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3、本项目为非预留份额的采购项目，</w:t>
      </w:r>
      <w:r>
        <w:rPr>
          <w:rFonts w:hint="eastAsia" w:ascii="仿宋" w:hAnsi="仿宋" w:eastAsia="仿宋" w:cs="仿宋"/>
          <w:color w:val="000000"/>
          <w:sz w:val="28"/>
          <w:szCs w:val="28"/>
          <w:highlight w:val="none"/>
        </w:rPr>
        <w:t>对小微企业报价给予扣除，用扣除后的价格参加评审，具体详见第二章“投标人须知”第33.1项</w:t>
      </w:r>
      <w:r>
        <w:rPr>
          <w:rFonts w:hint="eastAsia" w:ascii="仿宋" w:hAnsi="仿宋" w:eastAsia="仿宋" w:cs="仿宋"/>
          <w:color w:val="000000"/>
          <w:sz w:val="28"/>
          <w:szCs w:val="28"/>
          <w:highlight w:val="none"/>
          <w:lang w:val="zh-CN"/>
        </w:rPr>
        <w:t>。</w:t>
      </w:r>
    </w:p>
    <w:p w14:paraId="55B7C875">
      <w:pPr>
        <w:spacing w:line="520" w:lineRule="exact"/>
        <w:ind w:firstLine="56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注:</w:t>
      </w:r>
      <w:r>
        <w:rPr>
          <w:rFonts w:hint="eastAsia" w:ascii="仿宋" w:hAnsi="仿宋" w:eastAsia="仿宋" w:cs="仿宋"/>
          <w:color w:val="000000"/>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0B06BEF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（三）本项目的特定资格要求:无。</w:t>
      </w:r>
    </w:p>
    <w:p w14:paraId="7EAA477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（四）拒绝下述条件的供应商参加本次采购活动:</w:t>
      </w:r>
    </w:p>
    <w:p w14:paraId="258CCC1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1、供应商单位负责人为同一人或者存在直接控股、管理关系的不同供应商，不得同时参加同一合同项下的政府采购活动。</w:t>
      </w:r>
    </w:p>
    <w:p w14:paraId="1527806B">
      <w:pPr>
        <w:spacing w:line="520" w:lineRule="exact"/>
        <w:ind w:firstLine="560"/>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2、凡为采购项目提供整体设计、规范编制或者项目管理、监理、检测等服务的供应商，不得再参加本项目的采购活动。</w:t>
      </w:r>
    </w:p>
    <w:p w14:paraId="76465F7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3、投标人被“信用中国”网站、“中国政府采购网”列入失信被执行人、重大税收违法案件当事人名单、政府采购严重违法失信行为记录名单。</w:t>
      </w:r>
    </w:p>
    <w:p w14:paraId="24B3F36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三、获取招标文件</w:t>
      </w:r>
    </w:p>
    <w:p w14:paraId="6898BEF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（一）时间:自招标公告发布之日起五个工作日。</w:t>
      </w:r>
    </w:p>
    <w:p w14:paraId="437460C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（二）方式：在“江苏政府采购网、淮安市政府采购网”自行免费下载招标文件。</w:t>
      </w:r>
    </w:p>
    <w:p w14:paraId="67F3E00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四、提交投标文件截止时间、开标时间和地点</w:t>
      </w:r>
    </w:p>
    <w:p w14:paraId="74FD59A6">
      <w:pPr>
        <w:spacing w:line="520" w:lineRule="exact"/>
        <w:ind w:firstLine="2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（一）投标文件提交截止时间及开标时间</w:t>
      </w:r>
      <w:r>
        <w:rPr>
          <w:rFonts w:hint="eastAsia" w:ascii="仿宋" w:hAnsi="仿宋" w:eastAsia="仿宋" w:cs="仿宋"/>
          <w:color w:val="auto"/>
          <w:sz w:val="28"/>
          <w:szCs w:val="28"/>
          <w:highlight w:val="none"/>
        </w:rPr>
        <w:t>:2026年1</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04</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0分</w:t>
      </w:r>
    </w:p>
    <w:p w14:paraId="0A51CD56">
      <w:pPr>
        <w:spacing w:line="520" w:lineRule="exact"/>
        <w:ind w:firstLine="2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（二）投标文件上传地址：“苏采云”政府采购交易系统网上开标大厅。</w:t>
      </w:r>
    </w:p>
    <w:p w14:paraId="7EFEEB0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五、公告期限</w:t>
      </w:r>
    </w:p>
    <w:p w14:paraId="6AD80FE0">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自本公告发布之日起五个工作日。</w:t>
      </w:r>
    </w:p>
    <w:p w14:paraId="61A08B01">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六、其他补充事宜</w:t>
      </w:r>
    </w:p>
    <w:p w14:paraId="677AA9D6">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本项目仅采购非进口产品（注:本文件所称进口产品是指通过中国海关报关验放进入中国境内且产自关境外的产品）。</w:t>
      </w:r>
    </w:p>
    <w:p w14:paraId="0F4DE0C5">
      <w:pPr>
        <w:spacing w:line="520" w:lineRule="exact"/>
        <w:ind w:firstLine="56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cs="仿宋"/>
          <w:color w:val="000000"/>
          <w:sz w:val="21"/>
          <w:szCs w:val="21"/>
          <w:highlight w:val="none"/>
        </w:rPr>
        <w:t>http://www.ccgp-jiangsu.gov.cn/jiangsu/zlxz/ee/ee3a4bc5a3454aa2b0d9312230633ce9.html。</w:t>
      </w:r>
    </w:p>
    <w:p w14:paraId="5FA46E5E">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领取CA和办理公章（请至淮安市清江浦区深圳路16号淮安市公共资源交易中心二楼13号CA办理窗口办理或网上办理，具体联系方式见《苏采云系统供应商操作手册》（以下简称《操作手册》））、进行注册并按《操作手册》要求制作、上传电子响应文件。</w:t>
      </w:r>
    </w:p>
    <w:p w14:paraId="34D6BCFE">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.有关本次招标的事项若存在变动或修改，敬请及时关注“江苏政府采购网”、“淮安政府采购网”发布的更正公告。</w:t>
      </w:r>
    </w:p>
    <w:p w14:paraId="15B34ABA">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.本次招标不收取投标保证金。</w:t>
      </w:r>
    </w:p>
    <w:p w14:paraId="2443840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七、对本次采购提出询问，请按以下方式联系。</w:t>
      </w:r>
    </w:p>
    <w:p w14:paraId="0B8730D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1、采购人联系方式</w:t>
      </w:r>
    </w:p>
    <w:p w14:paraId="1CD6D2CC">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采购包1、采购包2、采购包</w:t>
      </w:r>
      <w:r>
        <w:rPr>
          <w:rFonts w:hint="eastAsia" w:ascii="仿宋" w:hAnsi="仿宋" w:eastAsia="仿宋" w:cs="仿宋"/>
          <w:color w:val="000000"/>
          <w:sz w:val="28"/>
          <w:szCs w:val="28"/>
          <w:highlight w:val="none"/>
          <w:lang w:val="en-US" w:eastAsia="zh-CN"/>
        </w:rPr>
        <w:t>3</w:t>
      </w:r>
    </w:p>
    <w:p w14:paraId="3E72E44C">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单位</w:t>
      </w:r>
      <w:r>
        <w:rPr>
          <w:rFonts w:hint="eastAsia" w:ascii="仿宋" w:hAnsi="仿宋" w:eastAsia="仿宋" w:cs="仿宋"/>
          <w:color w:val="000000"/>
          <w:sz w:val="28"/>
          <w:szCs w:val="28"/>
          <w:highlight w:val="none"/>
        </w:rPr>
        <w:t>名称：</w:t>
      </w:r>
      <w:r>
        <w:rPr>
          <w:rFonts w:hint="eastAsia" w:ascii="仿宋" w:hAnsi="仿宋" w:eastAsia="仿宋" w:cs="仿宋"/>
          <w:color w:val="000000"/>
          <w:sz w:val="28"/>
          <w:szCs w:val="28"/>
          <w:highlight w:val="none"/>
          <w:lang w:eastAsia="zh-CN"/>
        </w:rPr>
        <w:t>盱眙县住房和城乡建设局</w:t>
      </w:r>
    </w:p>
    <w:p w14:paraId="53EF969A">
      <w:pPr>
        <w:spacing w:line="520" w:lineRule="exact"/>
        <w:ind w:firstLine="52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单位</w:t>
      </w:r>
      <w:r>
        <w:rPr>
          <w:rFonts w:hint="eastAsia" w:ascii="仿宋" w:hAnsi="仿宋" w:eastAsia="仿宋" w:cs="仿宋"/>
          <w:color w:val="000000"/>
          <w:sz w:val="28"/>
          <w:szCs w:val="28"/>
          <w:highlight w:val="none"/>
        </w:rPr>
        <w:t>地址：</w:t>
      </w:r>
      <w:r>
        <w:rPr>
          <w:rFonts w:hint="eastAsia" w:ascii="仿宋" w:hAnsi="仿宋" w:eastAsia="仿宋" w:cs="仿宋"/>
          <w:color w:val="000000"/>
          <w:sz w:val="28"/>
          <w:highlight w:val="none"/>
        </w:rPr>
        <w:t>盱眙县十里营大街90号山水商务大厦7层</w:t>
      </w:r>
    </w:p>
    <w:p w14:paraId="3B73108D">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lang w:eastAsia="zh-CN"/>
        </w:rPr>
        <w:t>袁虎</w:t>
      </w:r>
    </w:p>
    <w:p w14:paraId="76078E20">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lang w:eastAsia="zh-CN"/>
        </w:rPr>
        <w:t>0517-89735697</w:t>
      </w:r>
    </w:p>
    <w:p w14:paraId="04E856FA">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2、采购代理机构信息</w:t>
      </w:r>
    </w:p>
    <w:p w14:paraId="48EAC4B6">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单位</w:t>
      </w:r>
      <w:r>
        <w:rPr>
          <w:rFonts w:hint="eastAsia" w:ascii="仿宋" w:hAnsi="仿宋" w:eastAsia="仿宋" w:cs="仿宋"/>
          <w:color w:val="000000"/>
          <w:sz w:val="28"/>
          <w:szCs w:val="28"/>
          <w:highlight w:val="none"/>
        </w:rPr>
        <w:t>名称:</w:t>
      </w:r>
      <w:r>
        <w:rPr>
          <w:rFonts w:hint="eastAsia" w:ascii="仿宋" w:hAnsi="仿宋" w:eastAsia="仿宋" w:cs="仿宋"/>
          <w:color w:val="000000"/>
          <w:sz w:val="28"/>
          <w:szCs w:val="28"/>
          <w:highlight w:val="none"/>
          <w:lang w:eastAsia="zh-CN"/>
        </w:rPr>
        <w:t>淮安荣腾工程项目管理有限公司</w:t>
      </w:r>
    </w:p>
    <w:p w14:paraId="4011A6CE">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单位</w:t>
      </w:r>
      <w:r>
        <w:rPr>
          <w:rFonts w:hint="eastAsia" w:ascii="仿宋" w:hAnsi="仿宋" w:eastAsia="仿宋" w:cs="仿宋"/>
          <w:color w:val="000000"/>
          <w:sz w:val="28"/>
          <w:szCs w:val="28"/>
          <w:highlight w:val="none"/>
        </w:rPr>
        <w:t>地址:</w:t>
      </w:r>
      <w:r>
        <w:rPr>
          <w:rFonts w:hint="eastAsia" w:ascii="仿宋" w:hAnsi="仿宋" w:eastAsia="仿宋" w:cs="仿宋"/>
          <w:color w:val="000000"/>
          <w:sz w:val="28"/>
          <w:szCs w:val="28"/>
          <w:highlight w:val="none"/>
          <w:lang w:eastAsia="zh-CN"/>
        </w:rPr>
        <w:t>盱眙县盱城街道东湖东路70号</w:t>
      </w:r>
    </w:p>
    <w:p w14:paraId="5F1C8A41">
      <w:pPr>
        <w:spacing w:line="520" w:lineRule="exact"/>
        <w:ind w:firstLine="525"/>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联系方式:</w:t>
      </w:r>
      <w:r>
        <w:rPr>
          <w:rFonts w:hint="eastAsia" w:ascii="仿宋" w:hAnsi="仿宋" w:eastAsia="仿宋" w:cs="仿宋"/>
          <w:color w:val="000000"/>
          <w:sz w:val="28"/>
          <w:szCs w:val="28"/>
          <w:highlight w:val="none"/>
          <w:lang w:eastAsia="zh-CN"/>
        </w:rPr>
        <w:t>顾景红</w:t>
      </w:r>
    </w:p>
    <w:p w14:paraId="5F5C24BF">
      <w:pPr>
        <w:spacing w:line="520" w:lineRule="exact"/>
        <w:ind w:firstLine="565"/>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lang w:val="en-US" w:eastAsia="zh-CN"/>
        </w:rPr>
        <w:t>18362871176</w:t>
      </w:r>
    </w:p>
    <w:p w14:paraId="7DEED2BA">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3.项目联系方式</w:t>
      </w:r>
    </w:p>
    <w:p w14:paraId="29207F97">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项目联系人：</w:t>
      </w:r>
      <w:r>
        <w:rPr>
          <w:rFonts w:hint="eastAsia" w:ascii="仿宋" w:hAnsi="仿宋" w:eastAsia="仿宋" w:cs="仿宋"/>
          <w:color w:val="000000"/>
          <w:sz w:val="28"/>
          <w:szCs w:val="28"/>
          <w:highlight w:val="none"/>
          <w:lang w:eastAsia="zh-CN"/>
        </w:rPr>
        <w:t>顾景红</w:t>
      </w:r>
    </w:p>
    <w:p w14:paraId="32506EA7">
      <w:pPr>
        <w:spacing w:line="52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电话：</w:t>
      </w:r>
      <w:r>
        <w:rPr>
          <w:rFonts w:hint="eastAsia" w:ascii="仿宋" w:hAnsi="仿宋" w:eastAsia="仿宋" w:cs="仿宋"/>
          <w:color w:val="000000"/>
          <w:sz w:val="28"/>
          <w:szCs w:val="28"/>
          <w:highlight w:val="none"/>
          <w:lang w:val="en-US" w:eastAsia="zh-CN"/>
        </w:rPr>
        <w:t>18362871176</w:t>
      </w:r>
    </w:p>
    <w:p w14:paraId="7F7CBAFD">
      <w:pPr>
        <w:spacing w:line="520" w:lineRule="exact"/>
        <w:ind w:firstLine="565"/>
        <w:rPr>
          <w:rFonts w:hint="eastAsia" w:ascii="仿宋" w:hAnsi="仿宋" w:eastAsia="仿宋" w:cs="仿宋"/>
          <w:color w:val="000000"/>
          <w:sz w:val="28"/>
          <w:szCs w:val="28"/>
          <w:highlight w:val="none"/>
        </w:rPr>
      </w:pPr>
    </w:p>
    <w:p w14:paraId="6A560C7D">
      <w:pPr>
        <w:spacing w:line="520" w:lineRule="exact"/>
        <w:ind w:firstLine="565"/>
        <w:rPr>
          <w:rFonts w:hint="eastAsia" w:ascii="仿宋" w:hAnsi="仿宋" w:eastAsia="仿宋" w:cs="仿宋"/>
          <w:color w:val="000000"/>
          <w:sz w:val="28"/>
          <w:szCs w:val="28"/>
          <w:highlight w:val="none"/>
        </w:rPr>
      </w:pPr>
    </w:p>
    <w:p w14:paraId="2424DCC1">
      <w:pPr>
        <w:spacing w:line="520" w:lineRule="exact"/>
        <w:ind w:firstLine="565"/>
        <w:rPr>
          <w:rFonts w:hint="eastAsia" w:ascii="仿宋" w:hAnsi="仿宋" w:eastAsia="仿宋" w:cs="仿宋"/>
          <w:color w:val="000000"/>
          <w:sz w:val="28"/>
          <w:szCs w:val="28"/>
          <w:highlight w:val="none"/>
        </w:rPr>
      </w:pPr>
    </w:p>
    <w:p w14:paraId="20D0A18C">
      <w:pPr>
        <w:spacing w:line="520" w:lineRule="exact"/>
        <w:ind w:firstLine="565"/>
        <w:rPr>
          <w:rFonts w:hint="eastAsia" w:ascii="仿宋" w:hAnsi="仿宋" w:eastAsia="仿宋" w:cs="仿宋"/>
          <w:color w:val="000000"/>
          <w:sz w:val="28"/>
          <w:szCs w:val="28"/>
          <w:highlight w:val="none"/>
        </w:rPr>
      </w:pPr>
    </w:p>
    <w:p w14:paraId="22166489">
      <w:pPr>
        <w:spacing w:line="520" w:lineRule="exact"/>
        <w:ind w:firstLine="565"/>
        <w:rPr>
          <w:rFonts w:hint="eastAsia" w:ascii="仿宋" w:hAnsi="仿宋" w:eastAsia="仿宋" w:cs="仿宋"/>
          <w:color w:val="000000"/>
          <w:sz w:val="28"/>
          <w:szCs w:val="28"/>
          <w:highlight w:val="none"/>
        </w:rPr>
      </w:pPr>
    </w:p>
    <w:p w14:paraId="19A1A0B9">
      <w:pPr>
        <w:spacing w:line="520" w:lineRule="exact"/>
        <w:ind w:firstLine="565"/>
        <w:rPr>
          <w:rFonts w:hint="eastAsia" w:ascii="仿宋" w:hAnsi="仿宋" w:eastAsia="仿宋" w:cs="仿宋"/>
          <w:color w:val="000000"/>
          <w:sz w:val="28"/>
          <w:szCs w:val="28"/>
          <w:highlight w:val="none"/>
        </w:rPr>
      </w:pPr>
    </w:p>
    <w:p w14:paraId="33285D9F">
      <w:pPr>
        <w:spacing w:line="520" w:lineRule="exact"/>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第二章 投标人须知</w:t>
      </w:r>
    </w:p>
    <w:p w14:paraId="7D9F29BC">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一、总则</w:t>
      </w:r>
    </w:p>
    <w:p w14:paraId="181612B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1.适用范围</w:t>
      </w:r>
    </w:p>
    <w:p w14:paraId="0A2A8D7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本招标文件仅适用于本次投标邀请中所述项目的采购。</w:t>
      </w:r>
    </w:p>
    <w:p w14:paraId="5C28B2A3">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2.合格的投标人</w:t>
      </w:r>
    </w:p>
    <w:p w14:paraId="352941AE">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2.1满足第一章投标邀请中投标人资格要求的规定。</w:t>
      </w:r>
    </w:p>
    <w:p w14:paraId="24E71529">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2.2满足招标文件中实质性条款的规定。</w:t>
      </w:r>
    </w:p>
    <w:p w14:paraId="48B2E38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3.适用法律</w:t>
      </w:r>
    </w:p>
    <w:p w14:paraId="33AA8E6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3.1《中华人民共和国政府采购法》、《中华人民共和国政府采购法实施条例》、《政府采购货物和服务招标投标管理办法》等有关法律、规章和规定等。</w:t>
      </w:r>
    </w:p>
    <w:p w14:paraId="5D53599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3.2在本项目政府采购活动过程中，如果所执行的标准有更新的，按照最新标准执行。</w:t>
      </w:r>
    </w:p>
    <w:p w14:paraId="18EC400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4.投标费用</w:t>
      </w:r>
    </w:p>
    <w:p w14:paraId="5549CBA6">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4.1投标人应自行承担所有与参加投标有关的费用。不论投标的结果如何，</w:t>
      </w:r>
      <w:r>
        <w:rPr>
          <w:rFonts w:hint="eastAsia" w:ascii="仿宋" w:hAnsi="仿宋" w:eastAsia="仿宋" w:cs="仿宋"/>
          <w:color w:val="000000"/>
          <w:sz w:val="28"/>
          <w:szCs w:val="28"/>
          <w:highlight w:val="none"/>
          <w:lang w:eastAsia="zh-CN"/>
        </w:rPr>
        <w:t>盱眙县住房和城乡建设局</w:t>
      </w:r>
      <w:r>
        <w:rPr>
          <w:rFonts w:hint="eastAsia" w:ascii="仿宋" w:hAnsi="仿宋" w:eastAsia="仿宋" w:cs="仿宋"/>
          <w:color w:val="000000"/>
          <w:sz w:val="28"/>
          <w:szCs w:val="28"/>
          <w:highlight w:val="none"/>
        </w:rPr>
        <w:t>（以下简称采购人）和</w:t>
      </w:r>
      <w:r>
        <w:rPr>
          <w:rFonts w:hint="eastAsia" w:ascii="仿宋" w:hAnsi="仿宋" w:eastAsia="仿宋" w:cs="仿宋"/>
          <w:color w:val="000000"/>
          <w:sz w:val="28"/>
          <w:szCs w:val="28"/>
          <w:highlight w:val="none"/>
          <w:lang w:eastAsia="zh-CN"/>
        </w:rPr>
        <w:t>淮安荣腾工程项目管理有限公司</w:t>
      </w:r>
      <w:r>
        <w:rPr>
          <w:rFonts w:hint="eastAsia" w:ascii="仿宋" w:hAnsi="仿宋" w:eastAsia="仿宋" w:cs="仿宋"/>
          <w:color w:val="000000"/>
          <w:sz w:val="28"/>
          <w:szCs w:val="28"/>
          <w:highlight w:val="none"/>
        </w:rPr>
        <w:t>（以下简称采购代理机构）在任何情况下均无义务和责任承担这些费用。</w:t>
      </w:r>
    </w:p>
    <w:p w14:paraId="72330F6F">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4.2本项目采购包1的招标代理费为人民币</w:t>
      </w:r>
      <w:r>
        <w:rPr>
          <w:rFonts w:hint="eastAsia" w:ascii="仿宋" w:hAnsi="仿宋" w:eastAsia="仿宋" w:cs="仿宋"/>
          <w:color w:val="000000"/>
          <w:sz w:val="28"/>
          <w:szCs w:val="28"/>
          <w:highlight w:val="none"/>
          <w:lang w:val="en-US" w:eastAsia="zh-CN"/>
        </w:rPr>
        <w:t>260</w:t>
      </w:r>
      <w:r>
        <w:rPr>
          <w:rFonts w:hint="eastAsia" w:ascii="仿宋" w:hAnsi="仿宋" w:eastAsia="仿宋" w:cs="仿宋"/>
          <w:color w:val="000000"/>
          <w:sz w:val="28"/>
          <w:szCs w:val="28"/>
          <w:highlight w:val="none"/>
        </w:rPr>
        <w:t>00元整，采购包2的招标代理费为人民币</w:t>
      </w:r>
      <w:r>
        <w:rPr>
          <w:rFonts w:hint="eastAsia" w:ascii="仿宋" w:hAnsi="仿宋" w:eastAsia="仿宋" w:cs="仿宋"/>
          <w:color w:val="000000"/>
          <w:sz w:val="28"/>
          <w:szCs w:val="28"/>
          <w:highlight w:val="none"/>
          <w:lang w:val="en-US" w:eastAsia="zh-CN"/>
        </w:rPr>
        <w:t>10000</w:t>
      </w:r>
      <w:r>
        <w:rPr>
          <w:rFonts w:hint="eastAsia" w:ascii="仿宋" w:hAnsi="仿宋" w:eastAsia="仿宋" w:cs="仿宋"/>
          <w:color w:val="000000"/>
          <w:sz w:val="28"/>
          <w:szCs w:val="28"/>
          <w:highlight w:val="none"/>
        </w:rPr>
        <w:t>元整，采购包</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的招标代理费为人民币</w:t>
      </w:r>
      <w:r>
        <w:rPr>
          <w:rFonts w:hint="eastAsia" w:ascii="仿宋" w:hAnsi="仿宋" w:eastAsia="仿宋" w:cs="仿宋"/>
          <w:color w:val="000000"/>
          <w:sz w:val="28"/>
          <w:szCs w:val="28"/>
          <w:highlight w:val="none"/>
          <w:lang w:val="en-US" w:eastAsia="zh-CN"/>
        </w:rPr>
        <w:t>8000</w:t>
      </w:r>
      <w:r>
        <w:rPr>
          <w:rFonts w:hint="eastAsia" w:ascii="仿宋" w:hAnsi="仿宋" w:eastAsia="仿宋" w:cs="仿宋"/>
          <w:color w:val="000000"/>
          <w:sz w:val="28"/>
          <w:szCs w:val="28"/>
          <w:highlight w:val="none"/>
        </w:rPr>
        <w:t>元整</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由中标人在中标通知书发出前向采购代理机构一次性交纳，各投标人在报价时必须将费用包含在投标报价中，无需单独列项计取。中标人在领取中标通知书时，递交三份系统打印的纸质版投标文件至采购代理机构。</w:t>
      </w:r>
    </w:p>
    <w:p w14:paraId="1101585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招标文件的约束力</w:t>
      </w:r>
    </w:p>
    <w:p w14:paraId="13D1FAB0">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5.1投标人一旦参加本项目采购活动，即被认为接受了本招标文件的规定和约束。</w:t>
      </w:r>
    </w:p>
    <w:p w14:paraId="2698A3AE">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二、招标文件</w:t>
      </w:r>
    </w:p>
    <w:p w14:paraId="66AE9B4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6.招标文件由以下部分组成:</w:t>
      </w:r>
    </w:p>
    <w:p w14:paraId="2959227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6.1投标邀请</w:t>
      </w:r>
    </w:p>
    <w:p w14:paraId="1B89B6F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6.2投标人须知</w:t>
      </w:r>
    </w:p>
    <w:p w14:paraId="215F787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6.3评标方法与评标标准</w:t>
      </w:r>
    </w:p>
    <w:p w14:paraId="7E9CB55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6.4合同格式及条款</w:t>
      </w:r>
    </w:p>
    <w:p w14:paraId="3BD790E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6.5项目采购需求</w:t>
      </w:r>
    </w:p>
    <w:p w14:paraId="5109877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6.6投标文件</w:t>
      </w:r>
    </w:p>
    <w:p w14:paraId="5D3C38B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7.招标文件的更正或补充</w:t>
      </w:r>
    </w:p>
    <w:p w14:paraId="29D61F7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7.1在投标截止时间前，代理机构可以对招标文件进行修改。</w:t>
      </w:r>
    </w:p>
    <w:p w14:paraId="2883829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7.2代理机构有权按照法定的要求推迟投标截止日期和开标日期。</w:t>
      </w:r>
    </w:p>
    <w:p w14:paraId="6FC0830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7.3招标文件的修改将在江苏政府采购网、淮安市政府采购网公布，补充文件将作为招标文件的组成部分，并对投标人具有约束力。</w:t>
      </w:r>
    </w:p>
    <w:p w14:paraId="6C69FA9C">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三、投标文件的编制</w:t>
      </w:r>
    </w:p>
    <w:p w14:paraId="6B245425">
      <w:pPr>
        <w:spacing w:line="520" w:lineRule="exact"/>
        <w:rPr>
          <w:rFonts w:hint="eastAsia" w:ascii="仿宋" w:hAnsi="仿宋" w:eastAsia="仿宋" w:cs="仿宋"/>
          <w:color w:val="000000"/>
          <w:sz w:val="28"/>
          <w:szCs w:val="28"/>
          <w:highlight w:val="none"/>
        </w:rPr>
      </w:pPr>
      <w:bookmarkStart w:id="4" w:name="_Toc462564073"/>
      <w:bookmarkStart w:id="5" w:name="_Toc20823286"/>
      <w:bookmarkStart w:id="6" w:name="_Toc513029214"/>
      <w:bookmarkStart w:id="7" w:name="_Toc16938530"/>
      <w:r>
        <w:rPr>
          <w:rFonts w:hint="eastAsia" w:ascii="仿宋" w:hAnsi="仿宋" w:eastAsia="仿宋" w:cs="仿宋"/>
          <w:color w:val="000000"/>
          <w:sz w:val="28"/>
          <w:szCs w:val="28"/>
          <w:highlight w:val="none"/>
        </w:rPr>
        <w:t>8.投标文件的语言及度量衡单位</w:t>
      </w:r>
      <w:bookmarkEnd w:id="4"/>
      <w:bookmarkEnd w:id="5"/>
      <w:bookmarkEnd w:id="6"/>
      <w:bookmarkEnd w:id="7"/>
    </w:p>
    <w:p w14:paraId="6EC0575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8.1投标人提交的投标文件以及投标人与采购代理机构就有关投标的所有来往通知、函件和文件均应使用简体中文。</w:t>
      </w:r>
    </w:p>
    <w:p w14:paraId="474C8A1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8.2除技术性能另有规定外，投标文件所使用的度量衡单位，均须采用国家法定计量单位。</w:t>
      </w:r>
    </w:p>
    <w:p w14:paraId="29411EF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9.投标文件构成</w:t>
      </w:r>
    </w:p>
    <w:p w14:paraId="5ADB8A1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9.1投标人编写的投标文件应包括资格证明文件、符合性证明文件、投标分项报价表、技术要求响应及偏离表、商务要求响应及偏离表</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其他证明文件、投标函、开标一览表等部分。请投标人根据本招标文件的要求在指定模块中上传相应的投标材料，未按招标文件要求在指定模块上传相应的投标材料的，视同未提交该投标材料处理。</w:t>
      </w:r>
    </w:p>
    <w:p w14:paraId="2C398D7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9.2如标书制作工具中格式和内容与“江苏政府采购网”、“淮安市政府采购网”发布的招标文件不一致，请以“江苏政府采购网”、“淮安市政府采购网”发布的招标文件为准。</w:t>
      </w:r>
    </w:p>
    <w:p w14:paraId="5E50E0A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10.证明投标人及投标标的符合招标文件规定的文件</w:t>
      </w:r>
    </w:p>
    <w:p w14:paraId="3968E77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10.1投标人应按照招标文件要求提交证明文件，证明其及投标标的符合招标文件规定。</w:t>
      </w:r>
    </w:p>
    <w:p w14:paraId="6E6A3F0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10.2招标文件对证明文件无明确形式要求的，证明文件可以以文字资料、图纸和数据等形式提交。</w:t>
      </w:r>
    </w:p>
    <w:p w14:paraId="2BE0D033">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11.投标分项报价表</w:t>
      </w:r>
    </w:p>
    <w:p w14:paraId="45874CA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11.1投标人应按照招标文件规定格式填报投标分项报价表。</w:t>
      </w:r>
    </w:p>
    <w:p w14:paraId="137FCD1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11.2投标货币。投标文件中的单价和总价无特殊规定的采用人民币报价，以元为单位标注。招标文件中另有规定的按规定执行。</w:t>
      </w:r>
    </w:p>
    <w:p w14:paraId="7926DA4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12.技术要求响应及偏离表、商务要求响应及偏离表</w:t>
      </w:r>
    </w:p>
    <w:p w14:paraId="15A4FCA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12.1投标人需对招标文件中的技术要求与商务要求逐项作出响应或偏离，并说明原因。</w:t>
      </w:r>
    </w:p>
    <w:p w14:paraId="15295DC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12.2投标人可在投标文件中提供认为需要的其他技术文件或说明。</w:t>
      </w:r>
    </w:p>
    <w:p w14:paraId="38BFF1A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13.服务承诺、培训计划、人员安排及其他（如有）</w:t>
      </w:r>
    </w:p>
    <w:p w14:paraId="4137B54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13.1投标人需根据招标文件要求提供有关售后服务的管理制度，售后服务机构的分布情况，售后服务人员的数量、素质、技术水平及售后服务的反应能力等。</w:t>
      </w:r>
    </w:p>
    <w:p w14:paraId="0785E99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13.2投标人需根据招标文件要求提供培训计划。</w:t>
      </w:r>
    </w:p>
    <w:p w14:paraId="2FD8A76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13.3投标人需根据招标文件要求提供所投标的的主要组成部分、功能设计、实现思路及关键技术等。</w:t>
      </w:r>
    </w:p>
    <w:p w14:paraId="4084D471">
      <w:pPr>
        <w:spacing w:line="520" w:lineRule="exact"/>
        <w:rPr>
          <w:rFonts w:hint="eastAsia" w:ascii="仿宋" w:hAnsi="仿宋" w:eastAsia="仿宋" w:cs="仿宋"/>
          <w:color w:val="000000"/>
          <w:sz w:val="28"/>
          <w:szCs w:val="28"/>
          <w:highlight w:val="none"/>
        </w:rPr>
      </w:pPr>
      <w:bookmarkStart w:id="8" w:name="_Toc14577359"/>
      <w:bookmarkStart w:id="9" w:name="_Toc49090510"/>
      <w:r>
        <w:rPr>
          <w:rFonts w:hint="eastAsia" w:ascii="仿宋" w:hAnsi="仿宋" w:eastAsia="仿宋" w:cs="仿宋"/>
          <w:color w:val="000000"/>
          <w:sz w:val="28"/>
          <w:szCs w:val="28"/>
          <w:highlight w:val="none"/>
        </w:rPr>
        <w:t>14.投标函和开标一览表</w:t>
      </w:r>
    </w:p>
    <w:p w14:paraId="0389103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14.1投标人应按照招标文件中提供的格式完整、正确填写投标函、开标一览表。</w:t>
      </w:r>
    </w:p>
    <w:p w14:paraId="2EABB5C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14.2对于采用货币报价的项目，开标一览表中的投标总报价应与投标分项报价表中的投标总报价一致，如不一致，不作为无效投标处理，但评标时按开标一览表中价格为准。</w:t>
      </w:r>
    </w:p>
    <w:bookmarkEnd w:id="8"/>
    <w:bookmarkEnd w:id="9"/>
    <w:p w14:paraId="0C1E8A8D">
      <w:pPr>
        <w:spacing w:line="520" w:lineRule="exact"/>
        <w:rPr>
          <w:rFonts w:hint="eastAsia" w:ascii="仿宋" w:hAnsi="仿宋" w:eastAsia="仿宋" w:cs="仿宋"/>
          <w:color w:val="000000"/>
          <w:sz w:val="28"/>
          <w:szCs w:val="28"/>
          <w:highlight w:val="none"/>
        </w:rPr>
      </w:pPr>
      <w:bookmarkStart w:id="10" w:name="_Toc14577360"/>
      <w:bookmarkStart w:id="11" w:name="_Toc49090511"/>
      <w:r>
        <w:rPr>
          <w:rFonts w:hint="eastAsia" w:ascii="仿宋" w:hAnsi="仿宋" w:eastAsia="仿宋" w:cs="仿宋"/>
          <w:color w:val="000000"/>
          <w:sz w:val="28"/>
          <w:szCs w:val="28"/>
          <w:highlight w:val="none"/>
        </w:rPr>
        <w:t>15.投标有效期</w:t>
      </w:r>
      <w:bookmarkEnd w:id="10"/>
      <w:bookmarkEnd w:id="11"/>
    </w:p>
    <w:p w14:paraId="7C894A2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15.1投标有效期为采购代理机构规定的开标之日后九十（90）天。投标有效期比规定短的将被视为未实质性响应招标文件而予以拒绝。</w:t>
      </w:r>
    </w:p>
    <w:p w14:paraId="4F1D0A45">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16.投标有效期的延长</w:t>
      </w:r>
    </w:p>
    <w:p w14:paraId="41379F3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261807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17.方案部分（如本项目涉及的话）</w:t>
      </w:r>
    </w:p>
    <w:p w14:paraId="4424A0A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17.1本项目评标标准中的方案部分进行评审。</w:t>
      </w:r>
    </w:p>
    <w:p w14:paraId="2A17D644">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四、投标文件上传</w:t>
      </w:r>
    </w:p>
    <w:p w14:paraId="77951E6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18.投标文件的上传</w:t>
      </w:r>
    </w:p>
    <w:p w14:paraId="5FD1B30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18.1投标人应当按照《操作手册》规定，在投标截止时间前制作并上传电子投标文件。</w:t>
      </w:r>
    </w:p>
    <w:p w14:paraId="56CAB8E2">
      <w:pPr>
        <w:spacing w:line="520" w:lineRule="exact"/>
        <w:ind w:firstLine="560"/>
        <w:rPr>
          <w:rFonts w:hint="eastAsia" w:ascii="仿宋" w:hAnsi="仿宋" w:eastAsia="仿宋" w:cs="仿宋"/>
          <w:bCs/>
          <w:color w:val="000000"/>
          <w:sz w:val="28"/>
          <w:szCs w:val="28"/>
          <w:highlight w:val="none"/>
          <w:lang w:val="zh-CN"/>
        </w:rPr>
      </w:pPr>
      <w:r>
        <w:rPr>
          <w:rFonts w:hint="eastAsia" w:ascii="仿宋" w:hAnsi="仿宋" w:eastAsia="仿宋" w:cs="仿宋"/>
          <w:color w:val="000000"/>
          <w:sz w:val="28"/>
          <w:szCs w:val="28"/>
          <w:highlight w:val="none"/>
        </w:rPr>
        <w:t>18.2投标人上传的电子投标文件内容不清楚或不清晰的（含扫描</w:t>
      </w:r>
      <w:r>
        <w:rPr>
          <w:rFonts w:hint="eastAsia" w:ascii="仿宋" w:hAnsi="仿宋" w:eastAsia="仿宋" w:cs="仿宋"/>
          <w:bCs/>
          <w:color w:val="000000"/>
          <w:sz w:val="28"/>
          <w:szCs w:val="28"/>
          <w:highlight w:val="none"/>
        </w:rPr>
        <w:t>件），造成无法评审或部分影响评审的，</w:t>
      </w:r>
      <w:r>
        <w:rPr>
          <w:rFonts w:hint="eastAsia" w:ascii="仿宋" w:hAnsi="仿宋" w:eastAsia="仿宋" w:cs="仿宋"/>
          <w:bCs/>
          <w:color w:val="000000"/>
          <w:sz w:val="28"/>
          <w:szCs w:val="28"/>
          <w:highlight w:val="none"/>
          <w:lang w:val="zh-CN"/>
        </w:rPr>
        <w:t>责任由</w:t>
      </w:r>
      <w:r>
        <w:rPr>
          <w:rFonts w:hint="eastAsia" w:ascii="仿宋" w:hAnsi="仿宋" w:eastAsia="仿宋" w:cs="仿宋"/>
          <w:bCs/>
          <w:color w:val="000000"/>
          <w:sz w:val="28"/>
          <w:szCs w:val="28"/>
          <w:highlight w:val="none"/>
        </w:rPr>
        <w:t>投标人</w:t>
      </w:r>
      <w:r>
        <w:rPr>
          <w:rFonts w:hint="eastAsia" w:ascii="仿宋" w:hAnsi="仿宋" w:eastAsia="仿宋" w:cs="仿宋"/>
          <w:bCs/>
          <w:color w:val="000000"/>
          <w:sz w:val="28"/>
          <w:szCs w:val="28"/>
          <w:highlight w:val="none"/>
          <w:lang w:val="zh-CN"/>
        </w:rPr>
        <w:t>自负。</w:t>
      </w:r>
    </w:p>
    <w:p w14:paraId="6ADEB6D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18.3投标人上传电子投标文件的时间不得迟于投标邀请中规定的截止时间。</w:t>
      </w:r>
    </w:p>
    <w:p w14:paraId="78B0D05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18.4采购代理机构可以按第7条规定，通过修改招标文件有权酌情延长投标文件接收截止时间。在此情况下，投标人的所有权利和义务以及投标人受制约的截止日期均应以延长后新的截止日期为准。</w:t>
      </w:r>
    </w:p>
    <w:p w14:paraId="45E125A3">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19.投标文件被拒绝接收的情形</w:t>
      </w:r>
    </w:p>
    <w:p w14:paraId="388B3AC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19.1在招标文件规定的提交投标文件截止时间后上传的电子投标文件。</w:t>
      </w:r>
    </w:p>
    <w:p w14:paraId="6BAAA377">
      <w:pPr>
        <w:spacing w:line="52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20.投标文件的修改和撤回</w:t>
      </w:r>
    </w:p>
    <w:p w14:paraId="6708A52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20.1投标人在上传电子投标文件后可以对其修改或撤回，但这种修改和撤回，必须在规定的开标时间之前，具体操作方法见《操作手册》。</w:t>
      </w:r>
    </w:p>
    <w:p w14:paraId="3FA1BAD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20.2投标人不得在开标时间以后修改电子投标文件。</w:t>
      </w:r>
    </w:p>
    <w:p w14:paraId="0087941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20.3投标人不得在提交电子投标文件截止时间起至投标有效期满前撤回电子投标文件。</w:t>
      </w:r>
    </w:p>
    <w:p w14:paraId="3C1D3597">
      <w:pPr>
        <w:spacing w:line="520" w:lineRule="exact"/>
        <w:rPr>
          <w:rFonts w:hint="eastAsia" w:ascii="仿宋" w:hAnsi="仿宋" w:eastAsia="仿宋" w:cs="仿宋"/>
          <w:b/>
          <w:color w:val="000000"/>
          <w:sz w:val="32"/>
          <w:szCs w:val="32"/>
          <w:highlight w:val="none"/>
        </w:rPr>
      </w:pPr>
      <w:bookmarkStart w:id="12" w:name="_Toc162083530"/>
      <w:r>
        <w:rPr>
          <w:rFonts w:hint="eastAsia" w:ascii="仿宋" w:hAnsi="仿宋" w:eastAsia="仿宋" w:cs="仿宋"/>
          <w:b/>
          <w:color w:val="000000"/>
          <w:sz w:val="32"/>
          <w:szCs w:val="32"/>
          <w:highlight w:val="none"/>
        </w:rPr>
        <w:t>五、开标及评标</w:t>
      </w:r>
    </w:p>
    <w:bookmarkEnd w:id="12"/>
    <w:p w14:paraId="75659677">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21.开标</w:t>
      </w:r>
    </w:p>
    <w:p w14:paraId="13B68B5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21.1采购代理机构将在招标公告中规定的时间和地点组织开标。投标人应当按照《操作手册》规定，参加开标活动和在苏采云系统规定的时间内对投标文件进行解密。</w:t>
      </w:r>
    </w:p>
    <w:p w14:paraId="6B1E212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21.2开标仪式由采购代理机构组织。苏采云系统将自动对项目进行开标，并宣布各投标人名称和投标价格。</w:t>
      </w:r>
    </w:p>
    <w:p w14:paraId="3102F3A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21.3投标人在开标过程中涉及到的投标文件解密、开标结果确认等工作，应按照《操作手册》规定执行。</w:t>
      </w:r>
    </w:p>
    <w:p w14:paraId="4D332A7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21.4投标人如果对开标过程和开标记录有疑义，应当根据《操作手册》规定提出，如苏采云系统中《开标记录表》宣布后5分钟内未提出的，视同认可开标结果。</w:t>
      </w:r>
    </w:p>
    <w:p w14:paraId="697DB05B">
      <w:pPr>
        <w:spacing w:line="520" w:lineRule="exact"/>
        <w:rPr>
          <w:rFonts w:hint="eastAsia" w:ascii="仿宋" w:hAnsi="仿宋" w:eastAsia="仿宋" w:cs="仿宋"/>
          <w:color w:val="000000"/>
          <w:sz w:val="28"/>
          <w:szCs w:val="28"/>
          <w:highlight w:val="none"/>
        </w:rPr>
      </w:pPr>
      <w:bookmarkStart w:id="13" w:name="_Toc513029231"/>
      <w:bookmarkStart w:id="14" w:name="_Toc16938547"/>
      <w:bookmarkStart w:id="15" w:name="_Toc20823303"/>
      <w:r>
        <w:rPr>
          <w:rFonts w:hint="eastAsia" w:ascii="仿宋" w:hAnsi="仿宋" w:eastAsia="仿宋" w:cs="仿宋"/>
          <w:color w:val="000000"/>
          <w:sz w:val="28"/>
          <w:szCs w:val="28"/>
          <w:highlight w:val="none"/>
        </w:rPr>
        <w:t>22.评标委员会</w:t>
      </w:r>
    </w:p>
    <w:p w14:paraId="5E36251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22.1开标后，采购代理机构将立即组织评标委员会（以下简称评委会）进行评标。</w:t>
      </w:r>
    </w:p>
    <w:p w14:paraId="79E9FD7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22.2评委会由采购人代表和有关技术、经济等方面的专家组成，且人员构成符合政府采购有关规定。</w:t>
      </w:r>
    </w:p>
    <w:p w14:paraId="22E2EC2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22.3评委会独立工作，负责评审所有投标文件并确定中标候选人。</w:t>
      </w:r>
    </w:p>
    <w:p w14:paraId="44427842">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23．评标过程的保密与公正</w:t>
      </w:r>
      <w:bookmarkEnd w:id="13"/>
      <w:bookmarkEnd w:id="14"/>
      <w:bookmarkEnd w:id="15"/>
    </w:p>
    <w:p w14:paraId="343CACE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23.1凡是与审查、澄清、评价和比较投标的有关资料以及授标建议等，采购人、评委、采购代理机构均不得向投标人或与评标无关的其他人员透露。</w:t>
      </w:r>
    </w:p>
    <w:p w14:paraId="0B41F4F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23.2在评标过程中，投标人不得以任何行为影响评标过程，否则其投标文件将被作为无效投标文件。</w:t>
      </w:r>
    </w:p>
    <w:p w14:paraId="1AC1323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23.3采购代理机构和评标委员会不向未中标的投标人解释未中标原因，也不公布评标过程中的相关细节。</w:t>
      </w:r>
    </w:p>
    <w:p w14:paraId="72021B6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23.4采用综合评分法的项目，未中标的投标人可于中标结果公告期限届满之日起通过苏采云系统查看自己的评审得分及排序情况。</w:t>
      </w:r>
    </w:p>
    <w:p w14:paraId="4CAFDB42">
      <w:pPr>
        <w:spacing w:line="520" w:lineRule="exact"/>
        <w:rPr>
          <w:rFonts w:hint="eastAsia" w:ascii="仿宋" w:hAnsi="仿宋" w:eastAsia="仿宋" w:cs="仿宋"/>
          <w:color w:val="000000"/>
          <w:sz w:val="28"/>
          <w:szCs w:val="28"/>
          <w:highlight w:val="none"/>
        </w:rPr>
      </w:pPr>
      <w:bookmarkStart w:id="16" w:name="_Toc20823304"/>
      <w:bookmarkStart w:id="17" w:name="_Toc16938548"/>
      <w:bookmarkStart w:id="18" w:name="_Toc513029232"/>
      <w:r>
        <w:rPr>
          <w:rFonts w:hint="eastAsia" w:ascii="仿宋" w:hAnsi="仿宋" w:eastAsia="仿宋" w:cs="仿宋"/>
          <w:color w:val="000000"/>
          <w:sz w:val="28"/>
          <w:szCs w:val="28"/>
          <w:highlight w:val="none"/>
        </w:rPr>
        <w:t>24．投标文件的澄清</w:t>
      </w:r>
      <w:bookmarkEnd w:id="16"/>
      <w:bookmarkEnd w:id="17"/>
      <w:bookmarkEnd w:id="18"/>
    </w:p>
    <w:p w14:paraId="2DCDC48B">
      <w:pPr>
        <w:spacing w:line="520" w:lineRule="exact"/>
        <w:ind w:firstLine="560"/>
        <w:rPr>
          <w:rFonts w:hint="eastAsia" w:ascii="仿宋" w:hAnsi="仿宋" w:eastAsia="仿宋" w:cs="仿宋"/>
          <w:color w:val="000000"/>
          <w:sz w:val="28"/>
          <w:szCs w:val="28"/>
          <w:highlight w:val="none"/>
        </w:rPr>
      </w:pPr>
      <w:bookmarkStart w:id="19" w:name="_Toc16938549"/>
      <w:bookmarkStart w:id="20" w:name="_Toc513029233"/>
      <w:bookmarkStart w:id="21" w:name="_Toc20823305"/>
      <w:r>
        <w:rPr>
          <w:rFonts w:hint="eastAsia" w:ascii="仿宋" w:hAnsi="仿宋" w:eastAsia="仿宋" w:cs="仿宋"/>
          <w:color w:val="000000"/>
          <w:sz w:val="28"/>
          <w:szCs w:val="28"/>
          <w:highlight w:val="none"/>
        </w:rPr>
        <w:t>24.1评标期间，评委会对投标文件中含义不明确、同类问题表述不一致或者有明显文字和计算错误的内容，有权要求投标人作出必要的澄清、说明或者补正。</w:t>
      </w:r>
    </w:p>
    <w:p w14:paraId="088CAAA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投标人的澄清、说明或者补正不得超出投标文件的范围或者改变投标文件的实质性内容。</w:t>
      </w:r>
    </w:p>
    <w:p w14:paraId="6424DFE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评委会并非对每个投标人都做澄清要求。</w:t>
      </w:r>
    </w:p>
    <w:p w14:paraId="40BAE9F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A20111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24.3接到评委会澄清、说明和补正要求的投标人如未按规定做出澄清、说明和补正，其风险由投标人自行承担。</w:t>
      </w:r>
    </w:p>
    <w:p w14:paraId="408A8DA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25.对投标文件的初审</w:t>
      </w:r>
      <w:bookmarkEnd w:id="19"/>
      <w:bookmarkEnd w:id="20"/>
      <w:bookmarkEnd w:id="21"/>
    </w:p>
    <w:p w14:paraId="37C64D6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25.1投标文件初审分为资格审查和符合性审查。</w:t>
      </w:r>
    </w:p>
    <w:p w14:paraId="29809AF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25.1.1资格审查：依据法律法规和招标文件的规定，由采购人对投标文件中的资格证明文件进行审查。资格审查的结论，采购人向评委会进行反馈。</w:t>
      </w:r>
    </w:p>
    <w:p w14:paraId="4C25CB1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采购人在进行资格性审查的同时，将在“信用中国”网站（www.creditchina.gov.cn）查询投标人的信用记录，以确定投标人是否具备投标资格,查询结果留存并归档。</w:t>
      </w:r>
    </w:p>
    <w:p w14:paraId="295A423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color w:val="000000"/>
          <w:sz w:val="28"/>
          <w:szCs w:val="28"/>
          <w:highlight w:val="none"/>
          <w:lang w:val="en-US" w:eastAsia="zh-CN"/>
        </w:rPr>
        <w:t>信</w:t>
      </w:r>
      <w:r>
        <w:rPr>
          <w:rFonts w:hint="eastAsia" w:ascii="仿宋" w:hAnsi="仿宋" w:eastAsia="仿宋" w:cs="仿宋"/>
          <w:color w:val="000000"/>
          <w:sz w:val="28"/>
          <w:szCs w:val="28"/>
          <w:highlight w:val="none"/>
        </w:rPr>
        <w:t>用记录。</w:t>
      </w:r>
    </w:p>
    <w:p w14:paraId="0D7FF92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25.1.2符合性审查：依据招标文件的规定，由评委会从投标文件的有效性、完整性和对招标文件的响应程度进行审查，以确定是否对招标文件的实质性要求作出响应。</w:t>
      </w:r>
    </w:p>
    <w:p w14:paraId="5F6A8AF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25.1.3未通过资格审查或符合性审查的投标人，采购代理机构将在苏采云系统中告知未通过资格审查或符合性审查的原因，评审结束后，采购代理机构将不再告知未通过资格审查或符合性审查的原因。</w:t>
      </w:r>
    </w:p>
    <w:p w14:paraId="72E0B06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4FA02D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5ADD7E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25.3如果投标文件实质上没有响应招标文件的要求，评委会将予以拒绝，投标人不得通过修改或撤销不合要求的偏离或保留而使其投标成为实质性响应的投标。</w:t>
      </w:r>
    </w:p>
    <w:p w14:paraId="45B61DA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25.4评委会将对确定为实质性响应的投标进行进一步审核，看其是否有计算上或累加上的算术错误，修正错误的原则如下：</w:t>
      </w:r>
    </w:p>
    <w:p w14:paraId="5D16C2D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（1）投标文件中开标一览表内容与投标文件中相应内容不一致的，以开标一览表为准。</w:t>
      </w:r>
    </w:p>
    <w:p w14:paraId="05F2A58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（2）大写金额和小写金额不一致的，以大写金额为准。</w:t>
      </w:r>
    </w:p>
    <w:p w14:paraId="4CC6E40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（3）单价金额小数点或者百分比有明显错位的，以开标一览表的总价为准，并修改单价。</w:t>
      </w:r>
    </w:p>
    <w:p w14:paraId="02D57B4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（4）总价金额与按单价汇总金额不一致的，以单价金额计算结果为准。</w:t>
      </w:r>
    </w:p>
    <w:p w14:paraId="290310D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同时出现两种以上错误的，按照前款规定的顺序修正。</w:t>
      </w:r>
    </w:p>
    <w:p w14:paraId="0F5D388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6DA50ACC">
      <w:pPr>
        <w:spacing w:line="520" w:lineRule="exact"/>
        <w:ind w:firstLine="560"/>
        <w:rPr>
          <w:rFonts w:hint="eastAsia" w:ascii="仿宋" w:hAnsi="仿宋" w:eastAsia="仿宋" w:cs="仿宋"/>
          <w:color w:val="000000"/>
          <w:sz w:val="28"/>
          <w:szCs w:val="28"/>
          <w:highlight w:val="none"/>
        </w:rPr>
      </w:pPr>
      <w:bookmarkStart w:id="22" w:name="_Toc16938550"/>
      <w:bookmarkStart w:id="23" w:name="_Toc20823306"/>
      <w:bookmarkStart w:id="24" w:name="_Toc513029234"/>
      <w:r>
        <w:rPr>
          <w:rFonts w:hint="eastAsia" w:ascii="仿宋" w:hAnsi="仿宋" w:eastAsia="仿宋" w:cs="仿宋"/>
          <w:color w:val="000000"/>
          <w:sz w:val="28"/>
          <w:szCs w:val="28"/>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D21427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A99465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非单一产品采购项目，招标文件中将载明其中的核心产品。多家投标人提供的核心产品品牌相同的，按前两款规定处理。</w:t>
      </w:r>
    </w:p>
    <w:p w14:paraId="3ECE69E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25.7投标人在开、评标全过程中应保持通讯畅通，及时登录苏采云系统查阅、答复相关信息，并安排专人与采购代理机构及评标委员会联系。</w:t>
      </w:r>
    </w:p>
    <w:bookmarkEnd w:id="22"/>
    <w:bookmarkEnd w:id="23"/>
    <w:bookmarkEnd w:id="24"/>
    <w:p w14:paraId="28298F41">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26.无效投标条款和废标条款</w:t>
      </w:r>
    </w:p>
    <w:p w14:paraId="2C69946F">
      <w:pPr>
        <w:spacing w:line="520" w:lineRule="exact"/>
        <w:ind w:firstLine="560"/>
        <w:rPr>
          <w:rFonts w:hint="eastAsia" w:ascii="仿宋" w:hAnsi="仿宋" w:eastAsia="仿宋" w:cs="仿宋"/>
          <w:color w:val="000000"/>
          <w:sz w:val="28"/>
          <w:szCs w:val="28"/>
          <w:highlight w:val="none"/>
        </w:rPr>
      </w:pPr>
      <w:bookmarkStart w:id="25" w:name="_Toc20823307"/>
      <w:bookmarkStart w:id="26" w:name="_Toc16938551"/>
      <w:bookmarkStart w:id="27" w:name="_Toc513029235"/>
      <w:r>
        <w:rPr>
          <w:rFonts w:hint="eastAsia" w:ascii="仿宋" w:hAnsi="仿宋" w:eastAsia="仿宋" w:cs="仿宋"/>
          <w:color w:val="000000"/>
          <w:sz w:val="28"/>
          <w:szCs w:val="28"/>
          <w:highlight w:val="none"/>
        </w:rPr>
        <w:t>26.1无效投标条款</w:t>
      </w:r>
    </w:p>
    <w:p w14:paraId="21559B2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26.1.1投标人在苏采云系统规定的时间内未成功解密电子投标文件的。</w:t>
      </w:r>
    </w:p>
    <w:p w14:paraId="08A1072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26.1.2投标人未按照招标文件要求上传电子投标文件的。</w:t>
      </w:r>
    </w:p>
    <w:p w14:paraId="42551BA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26.1.3同一投标人提交两个（含两个）以上不同的投标报价的。</w:t>
      </w:r>
    </w:p>
    <w:p w14:paraId="4B74387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26.1.4投标人不具备招标文件中规定资格要求的。</w:t>
      </w:r>
    </w:p>
    <w:p w14:paraId="61D9C09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26.1.5投标人的报价超过了采购预算或最高限价的。</w:t>
      </w:r>
    </w:p>
    <w:p w14:paraId="2EA3FE2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26.1.6未通过符合性审查的。</w:t>
      </w:r>
    </w:p>
    <w:p w14:paraId="552898D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26.1.7不符合招标文件中规定的实质性要求和条件的。</w:t>
      </w:r>
    </w:p>
    <w:p w14:paraId="29EEB3A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2DD5CB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26.1.9投标文件含有采购人不能接受的附加条件的。</w:t>
      </w:r>
    </w:p>
    <w:p w14:paraId="2E9F5C4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p>
    <w:p w14:paraId="3BDEC5B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政府采购评审中出现下列情形之一的，评审委员会应当启动异常低价投标审查程序：</w:t>
      </w:r>
    </w:p>
    <w:p w14:paraId="63E958F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1.投标报价低于全部通过符合性审查供应商投标报价平均值</w:t>
      </w:r>
      <w:r>
        <w:rPr>
          <w:rFonts w:hint="eastAsia" w:ascii="仿宋" w:hAnsi="仿宋" w:eastAsia="仿宋" w:cs="仿宋"/>
          <w:color w:val="000000"/>
          <w:sz w:val="28"/>
          <w:szCs w:val="28"/>
          <w:highlight w:val="none"/>
          <w:lang w:val="en-US" w:eastAsia="zh-CN"/>
        </w:rPr>
        <w:t>65</w:t>
      </w:r>
      <w:r>
        <w:rPr>
          <w:rFonts w:hint="eastAsia" w:ascii="仿宋" w:hAnsi="仿宋" w:eastAsia="仿宋" w:cs="仿宋"/>
          <w:color w:val="000000"/>
          <w:sz w:val="28"/>
          <w:szCs w:val="28"/>
          <w:highlight w:val="none"/>
        </w:rPr>
        <w:t>%的，即投标报价&lt;全部通过符合性审查供应商投标报价平均值×</w:t>
      </w:r>
      <w:r>
        <w:rPr>
          <w:rFonts w:hint="eastAsia" w:ascii="仿宋" w:hAnsi="仿宋" w:eastAsia="仿宋" w:cs="仿宋"/>
          <w:color w:val="000000"/>
          <w:sz w:val="28"/>
          <w:szCs w:val="28"/>
          <w:highlight w:val="none"/>
          <w:lang w:val="en-US" w:eastAsia="zh-CN"/>
        </w:rPr>
        <w:t>65</w:t>
      </w:r>
      <w:r>
        <w:rPr>
          <w:rFonts w:hint="eastAsia" w:ascii="仿宋" w:hAnsi="仿宋" w:eastAsia="仿宋" w:cs="仿宋"/>
          <w:color w:val="000000"/>
          <w:sz w:val="28"/>
          <w:szCs w:val="28"/>
          <w:highlight w:val="none"/>
        </w:rPr>
        <w:t>%；</w:t>
      </w:r>
    </w:p>
    <w:p w14:paraId="0A67DF7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2.投标报价低于通过符合性审查的次低报价供应商投标报价</w:t>
      </w:r>
      <w:r>
        <w:rPr>
          <w:rFonts w:hint="eastAsia" w:ascii="仿宋" w:hAnsi="仿宋" w:eastAsia="仿宋" w:cs="仿宋"/>
          <w:color w:val="000000"/>
          <w:sz w:val="28"/>
          <w:szCs w:val="28"/>
          <w:highlight w:val="none"/>
          <w:lang w:val="en-US" w:eastAsia="zh-CN"/>
        </w:rPr>
        <w:t>65</w:t>
      </w:r>
      <w:r>
        <w:rPr>
          <w:rFonts w:hint="eastAsia" w:ascii="仿宋" w:hAnsi="仿宋" w:eastAsia="仿宋" w:cs="仿宋"/>
          <w:color w:val="000000"/>
          <w:sz w:val="28"/>
          <w:szCs w:val="28"/>
          <w:highlight w:val="none"/>
        </w:rPr>
        <w:t>%的，即投标报价&lt;通过符合性审查的次低报价供应商投标报价×</w:t>
      </w:r>
      <w:r>
        <w:rPr>
          <w:rFonts w:hint="eastAsia" w:ascii="仿宋" w:hAnsi="仿宋" w:eastAsia="仿宋" w:cs="仿宋"/>
          <w:color w:val="000000"/>
          <w:sz w:val="28"/>
          <w:szCs w:val="28"/>
          <w:highlight w:val="none"/>
          <w:lang w:val="en-US" w:eastAsia="zh-CN"/>
        </w:rPr>
        <w:t>65</w:t>
      </w:r>
      <w:r>
        <w:rPr>
          <w:rFonts w:hint="eastAsia" w:ascii="仿宋" w:hAnsi="仿宋" w:eastAsia="仿宋" w:cs="仿宋"/>
          <w:color w:val="000000"/>
          <w:sz w:val="28"/>
          <w:szCs w:val="28"/>
          <w:highlight w:val="none"/>
        </w:rPr>
        <w:t>%；</w:t>
      </w:r>
    </w:p>
    <w:p w14:paraId="60C77EC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3.投标报价低于采购项目最高限价</w:t>
      </w:r>
      <w:r>
        <w:rPr>
          <w:rFonts w:hint="eastAsia" w:ascii="仿宋" w:hAnsi="仿宋" w:eastAsia="仿宋" w:cs="仿宋"/>
          <w:color w:val="000000"/>
          <w:sz w:val="28"/>
          <w:szCs w:val="28"/>
          <w:highlight w:val="none"/>
          <w:lang w:val="en-US" w:eastAsia="zh-CN"/>
        </w:rPr>
        <w:t>65</w:t>
      </w:r>
      <w:r>
        <w:rPr>
          <w:rFonts w:hint="eastAsia" w:ascii="仿宋" w:hAnsi="仿宋" w:eastAsia="仿宋" w:cs="仿宋"/>
          <w:color w:val="000000"/>
          <w:sz w:val="28"/>
          <w:szCs w:val="28"/>
          <w:highlight w:val="none"/>
        </w:rPr>
        <w:t>%的，即投标报价&lt;采购项目最高限价×</w:t>
      </w: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5%；</w:t>
      </w:r>
    </w:p>
    <w:p w14:paraId="3B170E9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4.评审委员会基于专业判断，认为供应商报价过低，有可能影响产品质量或者不能诚信履约的其他情形。</w:t>
      </w:r>
    </w:p>
    <w:p w14:paraId="017494A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EC16B9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FD608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958BFB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按照第34.4的要求本项目中具有“强制采购”产品，但未提供经国家确定的认证机构出具的、处于有效期之内该节能产品认证证书图片的；</w:t>
      </w:r>
    </w:p>
    <w:p w14:paraId="698637C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投标文件未按照招标文件要求加盖CA电子公章的。</w:t>
      </w:r>
    </w:p>
    <w:p w14:paraId="2AE1AD7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其他法律、法规及本招标文件规定的属无效投标的情形。</w:t>
      </w:r>
    </w:p>
    <w:p w14:paraId="4C4DF1E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26.2废标条款</w:t>
      </w:r>
    </w:p>
    <w:p w14:paraId="328F811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26.2.1符合专业条件的供应商或者对招标文件作实质响应的供应商不足三家的。</w:t>
      </w:r>
    </w:p>
    <w:p w14:paraId="3D0E617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26.2.2出现影响采购公正的违法、违规行为的。</w:t>
      </w:r>
    </w:p>
    <w:p w14:paraId="191DB77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26.2.3因重大变故，采购任务取消的。</w:t>
      </w:r>
    </w:p>
    <w:p w14:paraId="4BE9069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26.2.4评标委员会认定招标文件存在歧义、重大缺陷导致评审工作无法进行。</w:t>
      </w:r>
    </w:p>
    <w:p w14:paraId="02C1064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26.2.5因苏采云系统系统故障原因造成开标不成功的。</w:t>
      </w:r>
    </w:p>
    <w:p w14:paraId="1ED4924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26.3投标截止时间结束后参加投标的供应商不足三家的处理：</w:t>
      </w:r>
    </w:p>
    <w:p w14:paraId="07F9DCC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26.3.1如出现投标截止时间结束后参加投标的供应商或者在评标期间对招标文件做出实质响应的供应商不足三家情况，按政府采购相关规定执行。</w:t>
      </w:r>
    </w:p>
    <w:bookmarkEnd w:id="25"/>
    <w:bookmarkEnd w:id="26"/>
    <w:bookmarkEnd w:id="27"/>
    <w:p w14:paraId="678E3927">
      <w:pPr>
        <w:spacing w:line="520" w:lineRule="exact"/>
        <w:rPr>
          <w:rFonts w:hint="eastAsia" w:ascii="仿宋" w:hAnsi="仿宋" w:eastAsia="仿宋" w:cs="仿宋"/>
          <w:b/>
          <w:color w:val="000000"/>
          <w:sz w:val="32"/>
          <w:szCs w:val="32"/>
          <w:highlight w:val="none"/>
        </w:rPr>
      </w:pPr>
      <w:bookmarkStart w:id="28" w:name="_Toc120614219"/>
      <w:r>
        <w:rPr>
          <w:rFonts w:hint="eastAsia" w:ascii="仿宋" w:hAnsi="仿宋" w:eastAsia="仿宋" w:cs="仿宋"/>
          <w:b/>
          <w:color w:val="000000"/>
          <w:sz w:val="32"/>
          <w:szCs w:val="32"/>
          <w:highlight w:val="none"/>
        </w:rPr>
        <w:t>六、定标</w:t>
      </w:r>
      <w:bookmarkEnd w:id="28"/>
    </w:p>
    <w:p w14:paraId="0B885911">
      <w:pPr>
        <w:spacing w:line="520" w:lineRule="exact"/>
        <w:rPr>
          <w:rFonts w:hint="eastAsia" w:ascii="仿宋" w:hAnsi="仿宋" w:eastAsia="仿宋" w:cs="仿宋"/>
          <w:color w:val="000000"/>
          <w:sz w:val="28"/>
          <w:szCs w:val="28"/>
          <w:highlight w:val="none"/>
        </w:rPr>
      </w:pPr>
      <w:bookmarkStart w:id="29" w:name="_Toc16938554"/>
      <w:bookmarkStart w:id="30" w:name="_Toc20823310"/>
      <w:r>
        <w:rPr>
          <w:rFonts w:hint="eastAsia" w:ascii="仿宋" w:hAnsi="仿宋" w:eastAsia="仿宋" w:cs="仿宋"/>
          <w:color w:val="000000"/>
          <w:sz w:val="28"/>
          <w:szCs w:val="28"/>
          <w:highlight w:val="none"/>
        </w:rPr>
        <w:t>27.确定</w:t>
      </w:r>
      <w:bookmarkEnd w:id="29"/>
      <w:bookmarkEnd w:id="30"/>
      <w:r>
        <w:rPr>
          <w:rFonts w:hint="eastAsia" w:ascii="仿宋" w:hAnsi="仿宋" w:eastAsia="仿宋" w:cs="仿宋"/>
          <w:color w:val="000000"/>
          <w:sz w:val="28"/>
          <w:szCs w:val="28"/>
          <w:highlight w:val="none"/>
        </w:rPr>
        <w:t>中标单位</w:t>
      </w:r>
    </w:p>
    <w:p w14:paraId="457EF61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27.1中标候选人的选取原则和数量见招标文件第三章规定。</w:t>
      </w:r>
    </w:p>
    <w:p w14:paraId="7227094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27.2采购人应根据评委会推荐的中标候选人确定中标人。</w:t>
      </w:r>
    </w:p>
    <w:p w14:paraId="5DB11B1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27.3代理机构将在“江苏政府采购网”、“淮安市政府采购网”发布中标公告，公告期限为1个工作日。</w:t>
      </w:r>
    </w:p>
    <w:p w14:paraId="6E3C613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27.4若有充分证据证明，中标人出现下列情况之一的，一经查实，将被取消中标资格：</w:t>
      </w:r>
    </w:p>
    <w:p w14:paraId="6F21814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27.4.1提供虚假材料谋取中标的；</w:t>
      </w:r>
    </w:p>
    <w:p w14:paraId="6D69781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val="en-US" w:eastAsia="zh-CN"/>
        </w:rPr>
        <w:t>7</w:t>
      </w:r>
      <w:r>
        <w:rPr>
          <w:rFonts w:hint="eastAsia" w:ascii="仿宋" w:hAnsi="仿宋" w:eastAsia="仿宋" w:cs="仿宋"/>
          <w:color w:val="000000"/>
          <w:sz w:val="28"/>
          <w:szCs w:val="28"/>
          <w:highlight w:val="none"/>
        </w:rPr>
        <w:t>.4.2向采购人、采购代理机构行贿或者提供其他不正当利益的；</w:t>
      </w:r>
    </w:p>
    <w:p w14:paraId="41C029D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27.4.3属于本文件规定的无效条件，但在评标过程中又未被评委会发现的；</w:t>
      </w:r>
    </w:p>
    <w:p w14:paraId="14A15CE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27.4.4与采购人或者其他供应商恶意串通的；</w:t>
      </w:r>
    </w:p>
    <w:p w14:paraId="185CE26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27.4.5采取不正当手段诋毁、排挤其他供应商的。</w:t>
      </w:r>
    </w:p>
    <w:p w14:paraId="23715DFB">
      <w:pPr>
        <w:spacing w:line="520" w:lineRule="exact"/>
        <w:ind w:firstLine="560"/>
        <w:rPr>
          <w:rFonts w:hint="eastAsia" w:ascii="仿宋" w:hAnsi="仿宋" w:eastAsia="仿宋" w:cs="仿宋"/>
          <w:color w:val="000000"/>
          <w:sz w:val="28"/>
          <w:szCs w:val="28"/>
          <w:highlight w:val="none"/>
        </w:rPr>
      </w:pPr>
      <w:bookmarkStart w:id="31" w:name="_Toc200451960"/>
      <w:r>
        <w:rPr>
          <w:rFonts w:hint="eastAsia" w:ascii="仿宋" w:hAnsi="仿宋" w:eastAsia="仿宋" w:cs="仿宋"/>
          <w:color w:val="000000"/>
          <w:sz w:val="28"/>
          <w:szCs w:val="28"/>
          <w:highlight w:val="none"/>
        </w:rPr>
        <w:t>27.5.有下列情形之一的，视为投标人串通投标，投标无效：</w:t>
      </w:r>
    </w:p>
    <w:p w14:paraId="11997FE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27.5.1不同投标人的投标文件由同一单位或者个人编制；</w:t>
      </w:r>
    </w:p>
    <w:p w14:paraId="1541C6F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27.5.2不同投标人委托同一单位或者个人办理投标事宜；</w:t>
      </w:r>
    </w:p>
    <w:p w14:paraId="675380F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27.5.3不同投标人的投标文件载明的项目管理成员或者联系人员为同一人；</w:t>
      </w:r>
    </w:p>
    <w:p w14:paraId="6997864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27.5.4不同投标人的投标文件异常一致或者投标报价呈规律性差异。</w:t>
      </w:r>
    </w:p>
    <w:p w14:paraId="2F9154BA">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28．质疑处理</w:t>
      </w:r>
      <w:bookmarkEnd w:id="31"/>
    </w:p>
    <w:p w14:paraId="697E993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0A27E57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28.2上述应知其权益受到损害之日是指:</w:t>
      </w:r>
    </w:p>
    <w:p w14:paraId="77566C7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（1）对招标文件提出质疑的，为采购文件公告期限届满之日起计算；</w:t>
      </w:r>
    </w:p>
    <w:p w14:paraId="0B945B8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（2）对采购过程提出质疑的，为各采购程序环节结束之日起计算；</w:t>
      </w:r>
    </w:p>
    <w:p w14:paraId="201D8F0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（3）对中标结果提出质疑的，为中标结果公告期限届满之日起计算。</w:t>
      </w:r>
    </w:p>
    <w:p w14:paraId="335FC9F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28.3质疑投标人是指直接参加本次投标活动的投标人，未参加投标活动的投标人或在投标活动中自身权益未受到损害的投标人所提出的质疑不予受理。</w:t>
      </w:r>
    </w:p>
    <w:p w14:paraId="14CB918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28.4质疑投标人在法定质疑期内应当一次性针对同一采购环节提出质疑，若质疑投标人针对同一环节提出两次及两次以上质疑，仅受理第一次提出的质疑。</w:t>
      </w:r>
    </w:p>
    <w:p w14:paraId="373ABC3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28.5质疑函应当包括以下主要内容，附上相关证明材料。否则，采购代理机构或采购人不予受理。</w:t>
      </w:r>
    </w:p>
    <w:p w14:paraId="32786F8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（1）质疑投标人的名称、地址、邮编、联系人及联系电话；</w:t>
      </w:r>
    </w:p>
    <w:p w14:paraId="5FEBFA1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（2）质疑项目的名称、编号；</w:t>
      </w:r>
    </w:p>
    <w:p w14:paraId="1633E96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（3）具体、明确的质疑事项和与质疑事实相关的请求；</w:t>
      </w:r>
    </w:p>
    <w:p w14:paraId="46AC090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（4）事实依据；</w:t>
      </w:r>
    </w:p>
    <w:p w14:paraId="0FB6130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（5）必要的法律依据；</w:t>
      </w:r>
    </w:p>
    <w:p w14:paraId="10171E7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（6）提起质疑的日期；</w:t>
      </w:r>
    </w:p>
    <w:p w14:paraId="0C7BC06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393BA9C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02267D0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28.7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p>
    <w:p w14:paraId="120069F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w:t>
      </w:r>
      <w:r>
        <w:rPr>
          <w:rFonts w:hint="eastAsia" w:ascii="仿宋" w:hAnsi="仿宋" w:eastAsia="仿宋" w:cs="仿宋"/>
          <w:color w:val="000000"/>
          <w:sz w:val="28"/>
          <w:szCs w:val="28"/>
          <w:highlight w:val="none"/>
          <w:lang w:val="en-US" w:eastAsia="zh-CN"/>
        </w:rPr>
        <w:t>8</w:t>
      </w:r>
      <w:r>
        <w:rPr>
          <w:rFonts w:hint="eastAsia" w:ascii="仿宋" w:hAnsi="仿宋" w:eastAsia="仿宋" w:cs="仿宋"/>
          <w:color w:val="000000"/>
          <w:sz w:val="28"/>
          <w:szCs w:val="28"/>
          <w:highlight w:val="none"/>
        </w:rPr>
        <w:t>.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p>
    <w:p w14:paraId="02C457CE">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29.中标通知书</w:t>
      </w:r>
    </w:p>
    <w:p w14:paraId="71DE9EA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783F1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14:paraId="36464242">
      <w:pPr>
        <w:spacing w:line="520" w:lineRule="exact"/>
        <w:rPr>
          <w:rFonts w:hint="eastAsia" w:ascii="仿宋" w:hAnsi="仿宋" w:eastAsia="仿宋" w:cs="仿宋"/>
          <w:b/>
          <w:color w:val="000000"/>
          <w:sz w:val="32"/>
          <w:szCs w:val="32"/>
          <w:highlight w:val="none"/>
        </w:rPr>
      </w:pPr>
      <w:bookmarkStart w:id="32" w:name="_Toc120614220"/>
      <w:bookmarkStart w:id="33" w:name="_Toc16938552"/>
      <w:bookmarkStart w:id="34" w:name="_Toc513029236"/>
      <w:bookmarkStart w:id="35" w:name="_Toc20823308"/>
      <w:r>
        <w:rPr>
          <w:rFonts w:hint="eastAsia" w:ascii="仿宋" w:hAnsi="仿宋" w:eastAsia="仿宋" w:cs="仿宋"/>
          <w:b/>
          <w:color w:val="000000"/>
          <w:sz w:val="32"/>
          <w:szCs w:val="32"/>
          <w:highlight w:val="none"/>
        </w:rPr>
        <w:t>七、授予合同</w:t>
      </w:r>
      <w:bookmarkEnd w:id="32"/>
    </w:p>
    <w:bookmarkEnd w:id="33"/>
    <w:bookmarkEnd w:id="34"/>
    <w:bookmarkEnd w:id="35"/>
    <w:p w14:paraId="1646F106">
      <w:pPr>
        <w:spacing w:line="520" w:lineRule="exact"/>
        <w:rPr>
          <w:rFonts w:hint="eastAsia" w:ascii="仿宋" w:hAnsi="仿宋" w:eastAsia="仿宋" w:cs="仿宋"/>
          <w:color w:val="000000"/>
          <w:sz w:val="28"/>
          <w:szCs w:val="28"/>
          <w:highlight w:val="none"/>
        </w:rPr>
      </w:pPr>
      <w:bookmarkStart w:id="36" w:name="_Toc16938553"/>
      <w:bookmarkStart w:id="37" w:name="_Toc513029237"/>
      <w:bookmarkStart w:id="38" w:name="_Toc20823309"/>
      <w:r>
        <w:rPr>
          <w:rFonts w:hint="eastAsia" w:ascii="仿宋" w:hAnsi="仿宋" w:eastAsia="仿宋" w:cs="仿宋"/>
          <w:color w:val="000000"/>
          <w:sz w:val="28"/>
          <w:szCs w:val="28"/>
          <w:highlight w:val="none"/>
        </w:rPr>
        <w:t>30.签订合同</w:t>
      </w:r>
      <w:r>
        <w:rPr>
          <w:rFonts w:hint="eastAsia" w:ascii="仿宋" w:hAnsi="仿宋" w:eastAsia="仿宋" w:cs="仿宋"/>
          <w:color w:val="000000"/>
          <w:sz w:val="28"/>
          <w:szCs w:val="28"/>
          <w:highlight w:val="none"/>
        </w:rPr>
        <w:tab/>
      </w:r>
    </w:p>
    <w:p w14:paraId="7EF4715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30.l中标人应当在中标通知书发出之日起三十日内，按照招标文件确定的事项与采购人签订政府采购合同。</w:t>
      </w:r>
    </w:p>
    <w:p w14:paraId="655B7D7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30.2招标文件、中标人的投标文件及招标过程中有关澄清、承诺文件均应作为合同附件。</w:t>
      </w:r>
    </w:p>
    <w:p w14:paraId="2C5387C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51F19C28">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31.货物（包含与货物相关的服务）的追加</w:t>
      </w:r>
    </w:p>
    <w:p w14:paraId="5831158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6"/>
    <w:bookmarkEnd w:id="37"/>
    <w:bookmarkEnd w:id="38"/>
    <w:p w14:paraId="61D9D7F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32.履约保证金</w:t>
      </w:r>
    </w:p>
    <w:p w14:paraId="3B091C7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32.1乙方交纳人民币为中标金额的</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%作为本合同的履约保证金。</w:t>
      </w:r>
    </w:p>
    <w:p w14:paraId="3F78D84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32.2乙方提供的履约保证金可以是人民币形式（银行本票、汇票、支票、电汇），或银行保函、担保公司的保证担保或保险公司的保证保险等多种形式。</w:t>
      </w:r>
    </w:p>
    <w:p w14:paraId="68DDD85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32.3乙方选取银行保函、担保公司的保证担保或保险公司的保证保险等形式的向采购人缴纳的，如保函（担保、保险等）的约定期到期但乙方履约仍未结束的，乙方须进行续保。</w:t>
      </w:r>
    </w:p>
    <w:p w14:paraId="352ABCD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FA515B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32.5如乙方未能履行合同规定的义务，甲方有权从履约保证金中取得补偿。</w:t>
      </w:r>
    </w:p>
    <w:p w14:paraId="009F695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14:paraId="39378267">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32.7履约保证金在合同约定期间内不予退还或者应完全有效，履约保证金在项目</w:t>
      </w:r>
      <w:r>
        <w:rPr>
          <w:rFonts w:hint="eastAsia" w:ascii="仿宋" w:hAnsi="仿宋" w:eastAsia="仿宋" w:cs="仿宋"/>
          <w:color w:val="000000"/>
          <w:sz w:val="28"/>
          <w:szCs w:val="28"/>
          <w:highlight w:val="none"/>
          <w:lang w:val="en-US" w:eastAsia="zh-CN"/>
        </w:rPr>
        <w:t>质保期满</w:t>
      </w:r>
      <w:r>
        <w:rPr>
          <w:rFonts w:hint="eastAsia" w:ascii="仿宋" w:hAnsi="仿宋" w:eastAsia="仿宋" w:cs="仿宋"/>
          <w:color w:val="000000"/>
          <w:sz w:val="28"/>
          <w:szCs w:val="28"/>
          <w:highlight w:val="none"/>
        </w:rPr>
        <w:t>15个工作日</w:t>
      </w:r>
      <w:r>
        <w:rPr>
          <w:rFonts w:hint="eastAsia" w:ascii="仿宋" w:hAnsi="仿宋" w:eastAsia="仿宋" w:cs="仿宋"/>
          <w:color w:val="000000"/>
          <w:sz w:val="28"/>
          <w:szCs w:val="28"/>
          <w:highlight w:val="none"/>
          <w:lang w:val="en-US" w:eastAsia="zh-CN"/>
        </w:rPr>
        <w:t>内</w:t>
      </w:r>
      <w:r>
        <w:rPr>
          <w:rFonts w:hint="eastAsia" w:ascii="仿宋" w:hAnsi="仿宋" w:eastAsia="仿宋" w:cs="仿宋"/>
          <w:color w:val="000000"/>
          <w:sz w:val="28"/>
          <w:szCs w:val="28"/>
          <w:highlight w:val="none"/>
        </w:rPr>
        <w:t>无息退还给乙方。</w:t>
      </w:r>
    </w:p>
    <w:p w14:paraId="695FF223">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八、政府采购政策功能落实</w:t>
      </w:r>
    </w:p>
    <w:p w14:paraId="1C99E294">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w:t>
      </w:r>
      <w:r>
        <w:rPr>
          <w:rFonts w:hint="eastAsia" w:ascii="仿宋" w:hAnsi="仿宋" w:eastAsia="仿宋" w:cs="仿宋"/>
          <w:color w:val="000000"/>
          <w:sz w:val="28"/>
          <w:szCs w:val="28"/>
          <w:highlight w:val="none"/>
          <w:lang w:val="zh-CN"/>
        </w:rPr>
        <w:t>促进中小企业发展</w:t>
      </w:r>
      <w:r>
        <w:rPr>
          <w:rFonts w:hint="eastAsia" w:ascii="仿宋" w:hAnsi="仿宋" w:eastAsia="仿宋" w:cs="仿宋"/>
          <w:color w:val="000000"/>
          <w:sz w:val="28"/>
          <w:szCs w:val="28"/>
          <w:highlight w:val="none"/>
        </w:rPr>
        <w:t>政策</w:t>
      </w:r>
    </w:p>
    <w:p w14:paraId="7780C85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33.1小微型企业价格扣除</w:t>
      </w:r>
    </w:p>
    <w:p w14:paraId="327F0D2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33.1.1</w:t>
      </w:r>
      <w:r>
        <w:rPr>
          <w:rFonts w:hint="eastAsia" w:ascii="仿宋" w:hAnsi="仿宋" w:eastAsia="仿宋" w:cs="仿宋"/>
          <w:color w:val="000000"/>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s="仿宋"/>
          <w:color w:val="000000"/>
          <w:sz w:val="28"/>
          <w:szCs w:val="28"/>
          <w:highlight w:val="none"/>
        </w:rPr>
        <w:t>符合下列情形的，享受本办法规定的中小企业扶持政策给予小微企业报价</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0%的扣除，用扣除后的价格参与评审：</w:t>
      </w:r>
    </w:p>
    <w:p w14:paraId="1628CCB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（1）在货物采购项目中，货物由中小企业制造，即货物由中小企业生产且使用该中小企业商号或者注册商标；</w:t>
      </w:r>
    </w:p>
    <w:p w14:paraId="56C02EE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（2）在服务采购项目中，服务由中小企业承接，即提供服务的人员为中小企业依照《中华人民共和国劳动合同法》订立劳动合同的从业人员。</w:t>
      </w:r>
    </w:p>
    <w:p w14:paraId="613AA5FF">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33.1.2在货物采购项目中，供应商提供的货物既有中小企业制造货物，也有大型企业制造货物的，不享受本办法规定的中小企业扶持政策。</w:t>
      </w:r>
    </w:p>
    <w:p w14:paraId="3A3090A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33.2联合体及分包</w:t>
      </w:r>
    </w:p>
    <w:p w14:paraId="2A76253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33.2.1以联合体形式参加政府采购活动，联合体各方均为中小企业的，联合体视同中小企业。其中，联合体各方均为小微企业的，联合体视同小微企业。</w:t>
      </w:r>
    </w:p>
    <w:p w14:paraId="23FFBD6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33.2.2享受扶持政策获得政府采购合同的，小微企业不得将合同分包给大中型企业，中型企业不得将合同分包给大型企业。</w:t>
      </w:r>
    </w:p>
    <w:p w14:paraId="7E7E0BA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36FC62CB">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A40C5E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33.3小微型企业</w:t>
      </w:r>
    </w:p>
    <w:p w14:paraId="6C07309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（1）投标人须按照招标文件的要求提供相应的《企业声明函》，详见招标文件第六章示范格式。</w:t>
      </w:r>
    </w:p>
    <w:p w14:paraId="7D5BBF5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（2）企业标准请参照《政府采购促进中小企业发展管理办法》（财库【2020】46号）文件规定自行填写。</w:t>
      </w:r>
    </w:p>
    <w:p w14:paraId="7AAC3AA4">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33.4残疾人福利单位</w:t>
      </w:r>
    </w:p>
    <w:p w14:paraId="0C5ED77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（1）残疾人福利单位需按照招标文件的要求提供《残疾人福利性单位声明函》，详见招标文件第六章示范格式。</w:t>
      </w:r>
    </w:p>
    <w:p w14:paraId="4A5E64BC">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（2）残疾人福利单位标准请参照《关于促进残疾人就业政府采购政策的通知》（财库〔2017〕141号）。</w:t>
      </w:r>
    </w:p>
    <w:p w14:paraId="12A7F9DE">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33.5监狱和戒毒企业</w:t>
      </w:r>
    </w:p>
    <w:p w14:paraId="1940264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（1）监狱企业参加政府采购活动时，需提供由省级以上监狱管理局、戒毒管理局（含新疆生产建设兵团）出具的属于监狱企业的证明文件）（投标文件中上传加盖出具单位公章的电子件）。</w:t>
      </w:r>
    </w:p>
    <w:p w14:paraId="397C59D5">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（2）监狱企业标准请参照《关于政府采购支持监狱企业发展有关问题的通知》（财库[2014]68号）。</w:t>
      </w:r>
    </w:p>
    <w:p w14:paraId="435EB72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34.节能、环保政策</w:t>
      </w:r>
    </w:p>
    <w:p w14:paraId="416A4C8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10A0ABE2">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34.2节能产品（本项目不涉及）</w:t>
      </w:r>
    </w:p>
    <w:p w14:paraId="2E1A933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w:t>
      </w:r>
      <w:r>
        <w:rPr>
          <w:rFonts w:hint="eastAsia" w:ascii="仿宋" w:hAnsi="仿宋" w:eastAsia="仿宋" w:cs="仿宋"/>
          <w:color w:val="000000"/>
          <w:sz w:val="28"/>
          <w:szCs w:val="28"/>
          <w:highlight w:val="none"/>
          <w:u w:val="single"/>
        </w:rPr>
        <w:t>(采购产品)</w:t>
      </w:r>
      <w:r>
        <w:rPr>
          <w:rFonts w:hint="eastAsia" w:ascii="仿宋" w:hAnsi="仿宋" w:eastAsia="仿宋" w:cs="仿宋"/>
          <w:color w:val="000000"/>
          <w:sz w:val="28"/>
          <w:szCs w:val="28"/>
          <w:highlight w:val="none"/>
        </w:rPr>
        <w:t>被列入“节能产品品目清单”的，实行</w:t>
      </w:r>
      <w:r>
        <w:rPr>
          <w:rFonts w:hint="eastAsia" w:ascii="仿宋" w:hAnsi="仿宋" w:eastAsia="仿宋" w:cs="仿宋"/>
          <w:color w:val="000000"/>
          <w:sz w:val="28"/>
          <w:szCs w:val="28"/>
          <w:highlight w:val="none"/>
          <w:u w:val="single"/>
        </w:rPr>
        <w:t>（优先采购/强制采购）</w:t>
      </w:r>
      <w:r>
        <w:rPr>
          <w:rFonts w:hint="eastAsia" w:ascii="仿宋" w:hAnsi="仿宋" w:eastAsia="仿宋" w:cs="仿宋"/>
          <w:color w:val="000000"/>
          <w:sz w:val="28"/>
          <w:szCs w:val="28"/>
          <w:highlight w:val="none"/>
        </w:rPr>
        <w:t>。</w:t>
      </w:r>
    </w:p>
    <w:p w14:paraId="0C9982D7">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34.3环保产品（本项目不涉及）</w:t>
      </w:r>
    </w:p>
    <w:p w14:paraId="7A085808">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本项目中</w:t>
      </w:r>
      <w:r>
        <w:rPr>
          <w:rFonts w:hint="eastAsia" w:ascii="仿宋" w:hAnsi="仿宋" w:eastAsia="仿宋" w:cs="仿宋"/>
          <w:color w:val="000000"/>
          <w:sz w:val="28"/>
          <w:szCs w:val="28"/>
          <w:highlight w:val="none"/>
          <w:u w:val="single"/>
        </w:rPr>
        <w:t>(采购产品)</w:t>
      </w:r>
      <w:r>
        <w:rPr>
          <w:rFonts w:hint="eastAsia" w:ascii="仿宋" w:hAnsi="仿宋" w:eastAsia="仿宋" w:cs="仿宋"/>
          <w:color w:val="000000"/>
          <w:sz w:val="28"/>
          <w:szCs w:val="28"/>
          <w:highlight w:val="none"/>
        </w:rPr>
        <w:t>被列入“环境标志产品品目清单”的，实行</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u w:val="single"/>
        </w:rPr>
        <w:t>优先采购</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rPr>
        <w:t>。</w:t>
      </w:r>
    </w:p>
    <w:p w14:paraId="7EAB9957">
      <w:pPr>
        <w:spacing w:line="520" w:lineRule="exact"/>
        <w:ind w:firstLine="56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34.4本项目中实行“强制采购”的，需</w:t>
      </w:r>
      <w:r>
        <w:rPr>
          <w:rFonts w:hint="eastAsia" w:ascii="仿宋" w:hAnsi="仿宋" w:eastAsia="仿宋" w:cs="仿宋"/>
          <w:color w:val="000000"/>
          <w:sz w:val="28"/>
          <w:highlight w:val="none"/>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2B14DC64">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34.5节能、环保产品的品目清单按照《关于印发环境标志产品政府采购品目清单的通知》（财库〔2019〕18号）、《关于印发节能产品政府采购品目清单的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通知》（财库〔2019〕19号）执行。国家对品目清单进行调整的，按照最新调整的品目清单执行。</w:t>
      </w:r>
    </w:p>
    <w:p w14:paraId="7751FC67">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35．政府绿色采购</w:t>
      </w:r>
    </w:p>
    <w:p w14:paraId="528E8B5B">
      <w:pPr>
        <w:spacing w:line="520" w:lineRule="exact"/>
        <w:ind w:firstLine="28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根据《江苏省财政厅关于加强政府绿色采购有关事项的通知》（苏财购〔2023〕65号）的要求，落实政府绿色采购相关政策，具体如下：</w:t>
      </w:r>
    </w:p>
    <w:p w14:paraId="324EC9A3">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35.1本项目为货物类采购项目的，所提供的产品需综合考虑节能环保、节水、循环再生、低碳、有机等因素；本项目为物业、合同能源管理等服务类采购项目的，应在服务中加强绿色低碳管理。</w:t>
      </w:r>
    </w:p>
    <w:p w14:paraId="56E5C73E">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48470342">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35.3本项目中涉及涂料、胶黏剂、油墨、清洗剂等挥发性有机物产品的，要执行国家和江苏省VOCs含量限制标准，优先使用低挥发性原辅材料，使用低VOCs含量的涂料、胶黏剂等。</w:t>
      </w:r>
    </w:p>
    <w:p w14:paraId="285D7C7F">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36.履约资金扶持政策</w:t>
      </w:r>
    </w:p>
    <w:p w14:paraId="5A4A96F3">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CAC1F41">
      <w:pPr>
        <w:pStyle w:val="226"/>
        <w:spacing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36.2有融资贷款需求的中标人，与采购人在苏采云【合同在线签订】模块中进行合同在线签订时，【账户信息完善】的“是否融资”一栏中需选择“是”，同时完善收款账号信息和合同补充协议（融资账号）。</w:t>
      </w:r>
    </w:p>
    <w:p w14:paraId="1250D67D">
      <w:pPr>
        <w:pStyle w:val="226"/>
        <w:spacing w:after="0" w:line="520" w:lineRule="exact"/>
        <w:ind w:left="0" w:firstLine="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37.采购本国产品的支持政策</w:t>
      </w:r>
    </w:p>
    <w:p w14:paraId="0C6E9A09">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37.1本项目政府采购活动中既有本国产品又有非本国产品参与竞争的，依法对本国产品给予价格评审优惠，对本国产品的报价给予20%的价格扣除，用扣除后的价格参与评审。</w:t>
      </w:r>
    </w:p>
    <w:p w14:paraId="0FD2CC15">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A8120F0">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37.3供应商需按照招标文件的要求提供《关于符合本国产品标准的声明函》（以下简称《声明函》，详见第六章“示范格式六”），如不提供将不享受本国产品价格评审优惠。</w:t>
      </w:r>
    </w:p>
    <w:p w14:paraId="7D024E0F">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37.4供应商需在《声明函》中逐一、准确填写产品名称、厂名、生产厂址三项信息，三项信息中任意一项未填写的视为该项产品不符合本国产品标准，不享受本国产品价格评审优惠。</w:t>
      </w:r>
    </w:p>
    <w:p w14:paraId="2C43337B">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601B894">
      <w:pPr>
        <w:pStyle w:val="226"/>
        <w:spacing w:after="0" w:line="520" w:lineRule="exact"/>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F552CCD">
      <w:pPr>
        <w:shd w:val="clear"/>
        <w:jc w:val="center"/>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br w:type="page" w:clear="all"/>
      </w:r>
      <w:r>
        <w:rPr>
          <w:rFonts w:hint="eastAsia" w:ascii="仿宋" w:hAnsi="仿宋" w:eastAsia="仿宋" w:cs="仿宋"/>
          <w:b/>
          <w:color w:val="000000"/>
          <w:sz w:val="36"/>
          <w:szCs w:val="36"/>
          <w:highlight w:val="none"/>
        </w:rPr>
        <w:t>第三章 评标方法与评标标准</w:t>
      </w:r>
    </w:p>
    <w:p w14:paraId="2ECEBE1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一、评委会根据招标文件中规定的评标标准对投标人进行综合评审，最终按综合评审得分由高到低的顺序推荐出3名中标候选人。</w:t>
      </w:r>
    </w:p>
    <w:p w14:paraId="3CC0B3A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03B400D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p>
    <w:p w14:paraId="0C29EDDA">
      <w:pPr>
        <w:spacing w:line="520" w:lineRule="exact"/>
        <w:ind w:firstLine="560"/>
        <w:rPr>
          <w:rFonts w:hint="eastAsia" w:ascii="仿宋" w:hAnsi="仿宋" w:eastAsia="仿宋" w:cs="仿宋"/>
          <w:color w:val="000000"/>
          <w:sz w:val="28"/>
          <w:highlight w:val="none"/>
        </w:rPr>
      </w:pPr>
      <w:r>
        <w:rPr>
          <w:rFonts w:hint="eastAsia" w:ascii="仿宋" w:hAnsi="仿宋" w:eastAsia="仿宋" w:cs="仿宋"/>
          <w:color w:val="000000"/>
          <w:sz w:val="28"/>
          <w:highlight w:val="none"/>
        </w:rPr>
        <w:t>三、具体标准:</w:t>
      </w:r>
    </w:p>
    <w:p w14:paraId="2FD18D03">
      <w:pPr>
        <w:pBdr>
          <w:top w:val="none" w:color="000000" w:sz="0" w:space="0"/>
          <w:left w:val="none" w:color="000000" w:sz="0" w:space="0"/>
          <w:bottom w:val="none" w:color="000000" w:sz="0" w:space="0"/>
          <w:right w:val="none" w:color="000000" w:sz="0" w:space="0"/>
        </w:pBdr>
        <w:spacing w:before="0" w:after="0" w:line="519" w:lineRule="atLeast"/>
        <w:ind w:right="0"/>
        <w:jc w:val="center"/>
        <w:rPr>
          <w:rFonts w:hint="eastAsia" w:ascii="仿宋" w:hAnsi="仿宋" w:eastAsia="仿宋" w:cs="仿宋"/>
          <w:b/>
          <w:bCs/>
          <w:color w:val="000000"/>
          <w:sz w:val="28"/>
          <w:szCs w:val="24"/>
          <w:highlight w:val="none"/>
          <w:lang w:val="en-US" w:eastAsia="zh-CN" w:bidi="ar-SA"/>
        </w:rPr>
      </w:pPr>
      <w:r>
        <w:rPr>
          <w:rFonts w:hint="eastAsia" w:ascii="仿宋" w:hAnsi="仿宋" w:eastAsia="仿宋" w:cs="仿宋"/>
          <w:b/>
          <w:bCs/>
          <w:color w:val="000000"/>
          <w:sz w:val="28"/>
          <w:highlight w:val="none"/>
          <w:lang w:val="en-US" w:eastAsia="zh-CN"/>
        </w:rPr>
        <w:t>采购包1：</w:t>
      </w:r>
      <w:r>
        <w:rPr>
          <w:rFonts w:hint="eastAsia" w:ascii="仿宋" w:hAnsi="仿宋" w:eastAsia="仿宋" w:cs="仿宋"/>
          <w:b/>
          <w:bCs/>
          <w:color w:val="000000"/>
          <w:sz w:val="28"/>
          <w:szCs w:val="24"/>
          <w:highlight w:val="none"/>
          <w:lang w:val="en-US" w:eastAsia="zh-CN" w:bidi="ar-SA"/>
        </w:rPr>
        <w:t>评标标准</w:t>
      </w:r>
    </w:p>
    <w:tbl>
      <w:tblPr>
        <w:tblStyle w:val="34"/>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02"/>
        <w:gridCol w:w="1232"/>
        <w:gridCol w:w="1330"/>
        <w:gridCol w:w="6099"/>
        <w:gridCol w:w="715"/>
      </w:tblGrid>
      <w:tr w14:paraId="06DB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02" w:type="dxa"/>
            <w:shd w:val="clear" w:color="000000" w:fill="FFFFFF"/>
            <w:tcMar>
              <w:left w:w="0" w:type="dxa"/>
              <w:right w:w="0" w:type="dxa"/>
            </w:tcMar>
            <w:vAlign w:val="center"/>
          </w:tcPr>
          <w:p w14:paraId="221FE640">
            <w:pPr>
              <w:keepNext w:val="0"/>
              <w:keepLines w:val="0"/>
              <w:pageBreakBefore w:val="0"/>
              <w:widowControl w:val="0"/>
              <w:kinsoku/>
              <w:wordWrap/>
              <w:overflowPunct/>
              <w:topLinePunct w:val="0"/>
              <w:autoSpaceDE/>
              <w:autoSpaceDN/>
              <w:bidi w:val="0"/>
              <w:adjustRightInd/>
              <w:snapToGrid/>
              <w:spacing w:before="50" w:after="0" w:line="312" w:lineRule="auto"/>
              <w:ind w:left="0" w:right="97" w:firstLine="60"/>
              <w:jc w:val="center"/>
              <w:textAlignment w:val="auto"/>
              <w:rPr>
                <w:rFonts w:hint="eastAsia" w:ascii="仿宋" w:hAnsi="仿宋" w:eastAsia="仿宋" w:cs="仿宋"/>
                <w:color w:val="auto"/>
                <w:position w:val="0"/>
                <w:sz w:val="24"/>
                <w:szCs w:val="24"/>
                <w:highlight w:val="none"/>
                <w:lang w:eastAsia="zh-CN"/>
              </w:rPr>
            </w:pPr>
            <w:r>
              <w:rPr>
                <w:rFonts w:hint="eastAsia" w:ascii="仿宋" w:hAnsi="仿宋" w:eastAsia="仿宋" w:cs="仿宋"/>
                <w:b/>
                <w:color w:val="auto"/>
                <w:spacing w:val="1"/>
                <w:position w:val="0"/>
                <w:sz w:val="24"/>
                <w:szCs w:val="24"/>
                <w:highlight w:val="none"/>
                <w:shd w:val="clear" w:fill="auto"/>
                <w:lang w:val="en-US" w:eastAsia="zh-CN"/>
              </w:rPr>
              <w:t>序号</w:t>
            </w:r>
          </w:p>
        </w:tc>
        <w:tc>
          <w:tcPr>
            <w:tcW w:w="2562" w:type="dxa"/>
            <w:gridSpan w:val="2"/>
            <w:shd w:val="clear" w:color="000000" w:fill="FFFFFF"/>
            <w:tcMar>
              <w:left w:w="0" w:type="dxa"/>
              <w:right w:w="0" w:type="dxa"/>
            </w:tcMar>
            <w:vAlign w:val="center"/>
          </w:tcPr>
          <w:p w14:paraId="5BB5B560">
            <w:pPr>
              <w:keepNext w:val="0"/>
              <w:keepLines w:val="0"/>
              <w:pageBreakBefore w:val="0"/>
              <w:widowControl w:val="0"/>
              <w:kinsoku/>
              <w:wordWrap/>
              <w:overflowPunct/>
              <w:topLinePunct w:val="0"/>
              <w:autoSpaceDE/>
              <w:autoSpaceDN/>
              <w:bidi w:val="0"/>
              <w:adjustRightInd/>
              <w:snapToGrid/>
              <w:spacing w:before="50" w:after="0" w:line="312" w:lineRule="auto"/>
              <w:ind w:left="0" w:right="97" w:firstLine="60"/>
              <w:jc w:val="center"/>
              <w:textAlignment w:val="auto"/>
              <w:rPr>
                <w:rFonts w:hint="eastAsia" w:ascii="仿宋" w:hAnsi="仿宋" w:eastAsia="仿宋" w:cs="仿宋"/>
                <w:color w:val="auto"/>
                <w:position w:val="0"/>
                <w:sz w:val="24"/>
                <w:szCs w:val="24"/>
                <w:highlight w:val="none"/>
              </w:rPr>
            </w:pPr>
            <w:r>
              <w:rPr>
                <w:rFonts w:hint="eastAsia" w:ascii="仿宋" w:hAnsi="仿宋" w:eastAsia="仿宋" w:cs="仿宋"/>
                <w:b/>
                <w:color w:val="auto"/>
                <w:spacing w:val="1"/>
                <w:position w:val="0"/>
                <w:sz w:val="24"/>
                <w:szCs w:val="24"/>
                <w:highlight w:val="none"/>
                <w:shd w:val="clear" w:fill="auto"/>
              </w:rPr>
              <w:t>评分项目</w:t>
            </w:r>
          </w:p>
        </w:tc>
        <w:tc>
          <w:tcPr>
            <w:tcW w:w="6099" w:type="dxa"/>
            <w:shd w:val="clear" w:color="000000" w:fill="FFFFFF"/>
            <w:tcMar>
              <w:left w:w="0" w:type="dxa"/>
              <w:right w:w="0" w:type="dxa"/>
            </w:tcMar>
            <w:vAlign w:val="center"/>
          </w:tcPr>
          <w:p w14:paraId="022F059A">
            <w:pPr>
              <w:keepNext w:val="0"/>
              <w:keepLines w:val="0"/>
              <w:pageBreakBefore w:val="0"/>
              <w:widowControl w:val="0"/>
              <w:kinsoku/>
              <w:wordWrap/>
              <w:overflowPunct/>
              <w:topLinePunct w:val="0"/>
              <w:autoSpaceDE/>
              <w:autoSpaceDN/>
              <w:bidi w:val="0"/>
              <w:adjustRightInd/>
              <w:snapToGrid/>
              <w:spacing w:before="50" w:after="0" w:line="312" w:lineRule="auto"/>
              <w:ind w:left="0" w:right="97" w:firstLine="60"/>
              <w:jc w:val="center"/>
              <w:textAlignment w:val="auto"/>
              <w:rPr>
                <w:rFonts w:hint="eastAsia" w:ascii="仿宋" w:hAnsi="仿宋" w:eastAsia="仿宋" w:cs="仿宋"/>
                <w:color w:val="auto"/>
                <w:position w:val="0"/>
                <w:sz w:val="24"/>
                <w:szCs w:val="24"/>
                <w:highlight w:val="none"/>
              </w:rPr>
            </w:pPr>
            <w:r>
              <w:rPr>
                <w:rFonts w:hint="eastAsia" w:ascii="仿宋" w:hAnsi="仿宋" w:eastAsia="仿宋" w:cs="仿宋"/>
                <w:b/>
                <w:color w:val="auto"/>
                <w:spacing w:val="1"/>
                <w:position w:val="0"/>
                <w:sz w:val="24"/>
                <w:szCs w:val="24"/>
                <w:highlight w:val="none"/>
                <w:shd w:val="clear" w:fill="auto"/>
              </w:rPr>
              <w:t>评分内容</w:t>
            </w:r>
          </w:p>
        </w:tc>
        <w:tc>
          <w:tcPr>
            <w:tcW w:w="715" w:type="dxa"/>
            <w:shd w:val="clear" w:color="000000" w:fill="FFFFFF"/>
            <w:tcMar>
              <w:left w:w="0" w:type="dxa"/>
              <w:right w:w="0" w:type="dxa"/>
            </w:tcMar>
            <w:vAlign w:val="center"/>
          </w:tcPr>
          <w:p w14:paraId="61ACE3F1">
            <w:pPr>
              <w:keepNext w:val="0"/>
              <w:keepLines w:val="0"/>
              <w:pageBreakBefore w:val="0"/>
              <w:widowControl w:val="0"/>
              <w:kinsoku/>
              <w:wordWrap/>
              <w:overflowPunct/>
              <w:topLinePunct w:val="0"/>
              <w:autoSpaceDE/>
              <w:autoSpaceDN/>
              <w:bidi w:val="0"/>
              <w:adjustRightInd/>
              <w:snapToGrid/>
              <w:spacing w:before="50" w:after="0" w:line="312" w:lineRule="auto"/>
              <w:ind w:left="0" w:right="97" w:firstLine="60"/>
              <w:jc w:val="center"/>
              <w:textAlignment w:val="auto"/>
              <w:rPr>
                <w:rFonts w:hint="eastAsia" w:ascii="仿宋" w:hAnsi="仿宋" w:eastAsia="仿宋" w:cs="仿宋"/>
                <w:b/>
                <w:color w:val="auto"/>
                <w:spacing w:val="1"/>
                <w:position w:val="0"/>
                <w:sz w:val="24"/>
                <w:szCs w:val="24"/>
                <w:highlight w:val="none"/>
                <w:shd w:val="clear" w:fill="auto"/>
                <w:lang w:val="en-US" w:eastAsia="zh-CN"/>
              </w:rPr>
            </w:pPr>
            <w:r>
              <w:rPr>
                <w:rFonts w:hint="eastAsia" w:ascii="仿宋" w:hAnsi="仿宋" w:eastAsia="仿宋" w:cs="仿宋"/>
                <w:b/>
                <w:color w:val="auto"/>
                <w:spacing w:val="1"/>
                <w:position w:val="0"/>
                <w:sz w:val="24"/>
                <w:szCs w:val="24"/>
                <w:highlight w:val="none"/>
                <w:shd w:val="clear" w:fill="auto"/>
                <w:lang w:val="en-US" w:eastAsia="zh-CN"/>
              </w:rPr>
              <w:t>分值</w:t>
            </w:r>
          </w:p>
        </w:tc>
      </w:tr>
      <w:tr w14:paraId="59F6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81" w:hRule="atLeast"/>
          <w:jc w:val="center"/>
        </w:trPr>
        <w:tc>
          <w:tcPr>
            <w:tcW w:w="702" w:type="dxa"/>
            <w:shd w:val="clear" w:color="000000" w:fill="FFFFFF"/>
            <w:tcMar>
              <w:left w:w="0" w:type="dxa"/>
              <w:right w:w="0" w:type="dxa"/>
            </w:tcMar>
            <w:vAlign w:val="center"/>
          </w:tcPr>
          <w:p w14:paraId="7D80315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1</w:t>
            </w:r>
          </w:p>
        </w:tc>
        <w:tc>
          <w:tcPr>
            <w:tcW w:w="1232" w:type="dxa"/>
            <w:shd w:val="clear" w:color="000000" w:fill="FFFFFF"/>
            <w:tcMar>
              <w:left w:w="0" w:type="dxa"/>
              <w:right w:w="0" w:type="dxa"/>
            </w:tcMar>
            <w:vAlign w:val="center"/>
          </w:tcPr>
          <w:p w14:paraId="47A3DA8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z w:val="24"/>
                <w:szCs w:val="24"/>
                <w:highlight w:val="none"/>
              </w:rPr>
              <w:t>价格评分（30分）</w:t>
            </w:r>
          </w:p>
        </w:tc>
        <w:tc>
          <w:tcPr>
            <w:tcW w:w="1330" w:type="dxa"/>
            <w:shd w:val="clear" w:color="000000" w:fill="FFFFFF"/>
            <w:tcMar>
              <w:left w:w="0" w:type="dxa"/>
              <w:right w:w="0" w:type="dxa"/>
            </w:tcMar>
            <w:vAlign w:val="center"/>
          </w:tcPr>
          <w:p w14:paraId="0D73D04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投标报价</w:t>
            </w:r>
          </w:p>
          <w:p w14:paraId="60D06EB7">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（30分）</w:t>
            </w:r>
          </w:p>
        </w:tc>
        <w:tc>
          <w:tcPr>
            <w:tcW w:w="6099" w:type="dxa"/>
            <w:shd w:val="clear" w:color="000000" w:fill="FFFFFF"/>
            <w:tcMar>
              <w:left w:w="0" w:type="dxa"/>
              <w:right w:w="0" w:type="dxa"/>
            </w:tcMar>
            <w:vAlign w:val="center"/>
          </w:tcPr>
          <w:p w14:paraId="6F618647">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满足招标文件要求、不超过招标控制价且投标价格最低的投标报价为评标基准价；</w:t>
            </w:r>
          </w:p>
          <w:p w14:paraId="75B77BE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报价得分＝30×评标基准价/投标人的投标报价</w:t>
            </w:r>
          </w:p>
          <w:p w14:paraId="019CFB4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注：报价得分按四舍五入保留两位小数。</w:t>
            </w:r>
          </w:p>
        </w:tc>
        <w:tc>
          <w:tcPr>
            <w:tcW w:w="715" w:type="dxa"/>
            <w:shd w:val="clear" w:color="000000" w:fill="FFFFFF"/>
            <w:tcMar>
              <w:left w:w="0" w:type="dxa"/>
              <w:right w:w="0" w:type="dxa"/>
            </w:tcMar>
            <w:vAlign w:val="center"/>
          </w:tcPr>
          <w:p w14:paraId="2A3A49A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30分</w:t>
            </w:r>
          </w:p>
        </w:tc>
      </w:tr>
      <w:tr w14:paraId="590BA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02" w:type="dxa"/>
            <w:vMerge w:val="restart"/>
            <w:shd w:val="clear" w:color="000000" w:fill="FFFFFF"/>
            <w:tcMar>
              <w:left w:w="0" w:type="dxa"/>
              <w:right w:w="0" w:type="dxa"/>
            </w:tcMar>
            <w:vAlign w:val="center"/>
          </w:tcPr>
          <w:p w14:paraId="254DCD3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205A41B9">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3815C15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0D56384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562F731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5E3FE1A7">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p w14:paraId="5167F22C">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2</w:t>
            </w:r>
          </w:p>
        </w:tc>
        <w:tc>
          <w:tcPr>
            <w:tcW w:w="1232" w:type="dxa"/>
            <w:vMerge w:val="restart"/>
            <w:shd w:val="clear" w:color="000000" w:fill="FFFFFF"/>
            <w:tcMar>
              <w:left w:w="0" w:type="dxa"/>
              <w:right w:w="0" w:type="dxa"/>
            </w:tcMar>
            <w:vAlign w:val="center"/>
          </w:tcPr>
          <w:p w14:paraId="4C4A875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B2C68F8">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45B815EE">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6ED4F14">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40EC7FA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3A734363">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5705F857">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28ACE99E">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9C63398">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z w:val="24"/>
                <w:szCs w:val="24"/>
                <w:highlight w:val="none"/>
              </w:rPr>
              <w:t>技术评分标准（32分）</w:t>
            </w:r>
          </w:p>
        </w:tc>
        <w:tc>
          <w:tcPr>
            <w:tcW w:w="1330" w:type="dxa"/>
            <w:shd w:val="clear" w:color="000000" w:fill="FFFFFF"/>
            <w:tcMar>
              <w:left w:w="0" w:type="dxa"/>
              <w:right w:w="0" w:type="dxa"/>
            </w:tcMar>
            <w:vAlign w:val="center"/>
          </w:tcPr>
          <w:p w14:paraId="070A4249">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技术响应（22分）</w:t>
            </w:r>
          </w:p>
        </w:tc>
        <w:tc>
          <w:tcPr>
            <w:tcW w:w="6099" w:type="dxa"/>
            <w:shd w:val="clear" w:color="000000" w:fill="FFFFFF"/>
            <w:tcMar>
              <w:left w:w="0" w:type="dxa"/>
              <w:right w:w="0" w:type="dxa"/>
            </w:tcMar>
            <w:vAlign w:val="center"/>
          </w:tcPr>
          <w:p w14:paraId="4F1278C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z w:val="24"/>
                <w:szCs w:val="24"/>
                <w:highlight w:val="none"/>
              </w:rPr>
              <w:t>投标产品完全响应招标文件技术要求的得满分22分，对于招标文件中</w:t>
            </w:r>
            <w:r>
              <w:rPr>
                <w:rFonts w:hint="eastAsia" w:ascii="仿宋" w:hAnsi="仿宋" w:eastAsia="仿宋" w:cs="仿宋"/>
                <w:color w:val="auto"/>
                <w:spacing w:val="-3"/>
                <w:sz w:val="24"/>
                <w:szCs w:val="24"/>
                <w:highlight w:val="none"/>
              </w:rPr>
              <w:t>标注“★”号的</w:t>
            </w:r>
            <w:r>
              <w:rPr>
                <w:rFonts w:hint="eastAsia" w:ascii="仿宋" w:hAnsi="仿宋" w:eastAsia="仿宋" w:cs="仿宋"/>
                <w:color w:val="auto"/>
                <w:spacing w:val="-3"/>
                <w:sz w:val="24"/>
                <w:szCs w:val="24"/>
                <w:highlight w:val="none"/>
                <w:lang w:val="en-US" w:eastAsia="zh-CN"/>
              </w:rPr>
              <w:t>技术</w:t>
            </w:r>
            <w:r>
              <w:rPr>
                <w:rFonts w:hint="eastAsia" w:ascii="仿宋" w:hAnsi="仿宋" w:eastAsia="仿宋" w:cs="仿宋"/>
                <w:color w:val="auto"/>
                <w:spacing w:val="-1"/>
                <w:sz w:val="24"/>
                <w:szCs w:val="24"/>
                <w:highlight w:val="none"/>
              </w:rPr>
              <w:t>参数</w:t>
            </w:r>
            <w:r>
              <w:rPr>
                <w:rFonts w:hint="eastAsia" w:ascii="仿宋" w:hAnsi="仿宋" w:eastAsia="仿宋" w:cs="仿宋"/>
                <w:color w:val="auto"/>
                <w:spacing w:val="-1"/>
                <w:sz w:val="24"/>
                <w:szCs w:val="24"/>
                <w:highlight w:val="none"/>
                <w:lang w:val="en-US" w:eastAsia="zh-CN"/>
              </w:rPr>
              <w:t>,</w:t>
            </w:r>
            <w:r>
              <w:rPr>
                <w:rFonts w:hint="eastAsia" w:ascii="仿宋" w:hAnsi="仿宋" w:eastAsia="仿宋" w:cs="仿宋"/>
                <w:color w:val="auto"/>
                <w:spacing w:val="-1"/>
                <w:sz w:val="24"/>
                <w:szCs w:val="24"/>
                <w:highlight w:val="none"/>
              </w:rPr>
              <w:t>每负偏离一项</w:t>
            </w:r>
            <w:r>
              <w:rPr>
                <w:rFonts w:hint="eastAsia" w:ascii="仿宋" w:hAnsi="仿宋" w:eastAsia="仿宋" w:cs="仿宋"/>
                <w:color w:val="auto"/>
                <w:spacing w:val="-3"/>
                <w:sz w:val="24"/>
                <w:szCs w:val="24"/>
                <w:highlight w:val="none"/>
                <w:lang w:val="en-US" w:eastAsia="zh-CN"/>
              </w:rPr>
              <w:t>扣3分</w:t>
            </w:r>
            <w:r>
              <w:rPr>
                <w:rFonts w:hint="eastAsia" w:ascii="仿宋" w:hAnsi="仿宋" w:eastAsia="仿宋" w:cs="仿宋"/>
                <w:color w:val="auto"/>
                <w:spacing w:val="-3"/>
                <w:sz w:val="24"/>
                <w:szCs w:val="24"/>
                <w:highlight w:val="none"/>
              </w:rPr>
              <w:t>；标注“▲”号的</w:t>
            </w:r>
            <w:r>
              <w:rPr>
                <w:rFonts w:hint="eastAsia" w:ascii="仿宋" w:hAnsi="仿宋" w:eastAsia="仿宋" w:cs="仿宋"/>
                <w:color w:val="auto"/>
                <w:spacing w:val="-3"/>
                <w:sz w:val="24"/>
                <w:szCs w:val="24"/>
                <w:highlight w:val="none"/>
                <w:lang w:val="en-US" w:eastAsia="zh-CN"/>
              </w:rPr>
              <w:t>技术</w:t>
            </w:r>
            <w:r>
              <w:rPr>
                <w:rFonts w:hint="eastAsia" w:ascii="仿宋" w:hAnsi="仿宋" w:eastAsia="仿宋" w:cs="仿宋"/>
                <w:color w:val="auto"/>
                <w:spacing w:val="-1"/>
                <w:sz w:val="24"/>
                <w:szCs w:val="24"/>
                <w:highlight w:val="none"/>
              </w:rPr>
              <w:t>参数，每负偏离一项扣</w:t>
            </w:r>
            <w:r>
              <w:rPr>
                <w:rFonts w:hint="eastAsia" w:ascii="仿宋" w:hAnsi="仿宋" w:eastAsia="仿宋" w:cs="仿宋"/>
                <w:color w:val="auto"/>
                <w:spacing w:val="-1"/>
                <w:sz w:val="24"/>
                <w:szCs w:val="24"/>
                <w:highlight w:val="none"/>
                <w:lang w:val="en-US" w:eastAsia="zh-CN"/>
              </w:rPr>
              <w:t>2</w:t>
            </w:r>
            <w:r>
              <w:rPr>
                <w:rFonts w:hint="eastAsia" w:ascii="仿宋" w:hAnsi="仿宋" w:eastAsia="仿宋" w:cs="仿宋"/>
                <w:color w:val="auto"/>
                <w:spacing w:val="-1"/>
                <w:sz w:val="24"/>
                <w:szCs w:val="24"/>
                <w:highlight w:val="none"/>
              </w:rPr>
              <w:t>分；其他</w:t>
            </w:r>
            <w:r>
              <w:rPr>
                <w:rFonts w:hint="eastAsia" w:ascii="仿宋" w:hAnsi="仿宋" w:eastAsia="仿宋" w:cs="仿宋"/>
                <w:color w:val="auto"/>
                <w:spacing w:val="-1"/>
                <w:sz w:val="24"/>
                <w:szCs w:val="24"/>
                <w:highlight w:val="none"/>
                <w:lang w:val="en-US" w:eastAsia="zh-CN"/>
              </w:rPr>
              <w:t>技术</w:t>
            </w:r>
            <w:r>
              <w:rPr>
                <w:rFonts w:hint="eastAsia" w:ascii="仿宋" w:hAnsi="仿宋" w:eastAsia="仿宋" w:cs="仿宋"/>
                <w:color w:val="auto"/>
                <w:spacing w:val="-1"/>
                <w:sz w:val="24"/>
                <w:szCs w:val="24"/>
                <w:highlight w:val="none"/>
              </w:rPr>
              <w:t>参数每有一项负偏离扣</w:t>
            </w:r>
            <w:r>
              <w:rPr>
                <w:rFonts w:hint="eastAsia" w:ascii="仿宋" w:hAnsi="仿宋" w:eastAsia="仿宋" w:cs="仿宋"/>
                <w:color w:val="auto"/>
                <w:spacing w:val="-1"/>
                <w:sz w:val="24"/>
                <w:szCs w:val="24"/>
                <w:highlight w:val="none"/>
                <w:lang w:val="en-US" w:eastAsia="zh-CN"/>
              </w:rPr>
              <w:t>1</w:t>
            </w:r>
            <w:r>
              <w:rPr>
                <w:rFonts w:hint="eastAsia" w:ascii="仿宋" w:hAnsi="仿宋" w:eastAsia="仿宋" w:cs="仿宋"/>
                <w:color w:val="auto"/>
                <w:spacing w:val="-1"/>
                <w:sz w:val="24"/>
                <w:szCs w:val="24"/>
                <w:highlight w:val="none"/>
              </w:rPr>
              <w:t>分，扣完为止</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pacing w:val="0"/>
                <w:position w:val="0"/>
                <w:sz w:val="24"/>
                <w:szCs w:val="24"/>
                <w:highlight w:val="none"/>
                <w:shd w:val="clear" w:fill="auto"/>
              </w:rPr>
              <w:t>所投设备技术参数需提供相关证明材料加盖公章，否则不得分。</w:t>
            </w:r>
          </w:p>
          <w:p w14:paraId="784FFAAA">
            <w:pPr>
              <w:pStyle w:val="16"/>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证明材料不限于产品公告、产品技术白皮书或检验报告。</w:t>
            </w:r>
          </w:p>
          <w:p w14:paraId="1EBB5273">
            <w:pPr>
              <w:pStyle w:val="16"/>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0"/>
                <w:position w:val="0"/>
                <w:sz w:val="24"/>
                <w:szCs w:val="24"/>
                <w:highlight w:val="none"/>
                <w:shd w:val="clear" w:fill="auto"/>
              </w:rPr>
              <w:t>各投标人针对采购需求在投标文件技术要求响应</w:t>
            </w:r>
            <w:r>
              <w:rPr>
                <w:rFonts w:hint="eastAsia" w:ascii="仿宋" w:hAnsi="仿宋" w:eastAsia="仿宋" w:cs="仿宋"/>
                <w:color w:val="auto"/>
                <w:spacing w:val="0"/>
                <w:position w:val="0"/>
                <w:sz w:val="24"/>
                <w:szCs w:val="24"/>
                <w:highlight w:val="none"/>
                <w:shd w:val="clear" w:fill="auto"/>
                <w:lang w:val="en-US" w:eastAsia="zh-CN"/>
              </w:rPr>
              <w:t>及</w:t>
            </w:r>
            <w:r>
              <w:rPr>
                <w:rFonts w:hint="eastAsia" w:ascii="仿宋" w:hAnsi="仿宋" w:eastAsia="仿宋" w:cs="仿宋"/>
                <w:color w:val="auto"/>
                <w:spacing w:val="0"/>
                <w:position w:val="0"/>
                <w:sz w:val="24"/>
                <w:szCs w:val="24"/>
                <w:highlight w:val="none"/>
                <w:shd w:val="clear" w:fill="auto"/>
              </w:rPr>
              <w:t>偏离表中列出响应及偏离情况，若未提供或未列明偏离情况的对应项按负偏离处理。</w:t>
            </w:r>
          </w:p>
        </w:tc>
        <w:tc>
          <w:tcPr>
            <w:tcW w:w="715" w:type="dxa"/>
            <w:shd w:val="clear" w:color="000000" w:fill="FFFFFF"/>
            <w:tcMar>
              <w:left w:w="0" w:type="dxa"/>
              <w:right w:w="0" w:type="dxa"/>
            </w:tcMar>
            <w:vAlign w:val="center"/>
          </w:tcPr>
          <w:p w14:paraId="587E527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22分</w:t>
            </w:r>
          </w:p>
        </w:tc>
      </w:tr>
      <w:tr w14:paraId="60E9C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52" w:hRule="atLeast"/>
          <w:jc w:val="center"/>
        </w:trPr>
        <w:tc>
          <w:tcPr>
            <w:tcW w:w="702" w:type="dxa"/>
            <w:vMerge w:val="continue"/>
            <w:shd w:val="clear" w:color="000000" w:fill="FFFFFF"/>
            <w:tcMar>
              <w:left w:w="0" w:type="dxa"/>
              <w:right w:w="0" w:type="dxa"/>
            </w:tcMar>
            <w:vAlign w:val="center"/>
          </w:tcPr>
          <w:p w14:paraId="63AA610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232" w:type="dxa"/>
            <w:vMerge w:val="continue"/>
            <w:shd w:val="clear" w:color="000000" w:fill="FFFFFF"/>
            <w:tcMar>
              <w:left w:w="0" w:type="dxa"/>
              <w:right w:w="0" w:type="dxa"/>
            </w:tcMar>
            <w:vAlign w:val="center"/>
          </w:tcPr>
          <w:p w14:paraId="0A0776E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330" w:type="dxa"/>
            <w:shd w:val="clear" w:color="000000" w:fill="FFFFFF"/>
            <w:tcMar>
              <w:left w:w="0" w:type="dxa"/>
              <w:right w:w="0" w:type="dxa"/>
            </w:tcMar>
            <w:vAlign w:val="center"/>
          </w:tcPr>
          <w:p w14:paraId="7DA6474E">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技术实力</w:t>
            </w:r>
          </w:p>
          <w:p w14:paraId="1D0F3C55">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(10分）</w:t>
            </w:r>
          </w:p>
        </w:tc>
        <w:tc>
          <w:tcPr>
            <w:tcW w:w="6099" w:type="dxa"/>
            <w:shd w:val="clear" w:color="000000" w:fill="FFFFFF"/>
            <w:tcMar>
              <w:left w:w="0" w:type="dxa"/>
              <w:right w:w="0" w:type="dxa"/>
            </w:tcMar>
            <w:vAlign w:val="center"/>
          </w:tcPr>
          <w:p w14:paraId="0D50DFB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根据投标人所投车辆生产过程、工艺方案、质量控制方法评审，包含①冲压、机械加工工艺、②焊接工艺、③防腐工艺、④装配工艺、⑤质量控制方法：</w:t>
            </w:r>
          </w:p>
          <w:p w14:paraId="3EC124D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（1）以上内容不存在瑕疵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10分；</w:t>
            </w:r>
          </w:p>
          <w:p w14:paraId="4B07FE4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（2）以上内容存在1处瑕疵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8分；</w:t>
            </w:r>
          </w:p>
          <w:p w14:paraId="256F7E9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（3）以上内容存在2处瑕疵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6分；</w:t>
            </w:r>
          </w:p>
          <w:p w14:paraId="343B5DC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（4）以上内容存在3处瑕疵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4分；</w:t>
            </w:r>
          </w:p>
          <w:p w14:paraId="67118239">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（5）以上内容存在4处瑕疵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2分；</w:t>
            </w:r>
          </w:p>
          <w:p w14:paraId="2A60270B">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（6）未提供方案或不满足施工要求或内容存在5处及以上瑕疵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pacing w:val="0"/>
                <w:position w:val="0"/>
                <w:sz w:val="24"/>
                <w:szCs w:val="24"/>
                <w:highlight w:val="none"/>
                <w:shd w:val="clear" w:fill="auto"/>
              </w:rPr>
              <w:t>0分。</w:t>
            </w:r>
          </w:p>
          <w:p w14:paraId="254E9A5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15" w:type="dxa"/>
            <w:shd w:val="clear" w:color="000000" w:fill="FFFFFF"/>
            <w:tcMar>
              <w:left w:w="0" w:type="dxa"/>
              <w:right w:w="0" w:type="dxa"/>
            </w:tcMar>
            <w:vAlign w:val="center"/>
          </w:tcPr>
          <w:p w14:paraId="68BFD57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10分</w:t>
            </w:r>
          </w:p>
        </w:tc>
      </w:tr>
      <w:tr w14:paraId="11088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77" w:hRule="atLeast"/>
          <w:jc w:val="center"/>
        </w:trPr>
        <w:tc>
          <w:tcPr>
            <w:tcW w:w="702" w:type="dxa"/>
            <w:vMerge w:val="restart"/>
            <w:shd w:val="clear" w:color="000000" w:fill="FFFFFF"/>
            <w:tcMar>
              <w:left w:w="0" w:type="dxa"/>
              <w:right w:w="0" w:type="dxa"/>
            </w:tcMar>
            <w:vAlign w:val="center"/>
          </w:tcPr>
          <w:p w14:paraId="69D8668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443E3E0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22A0430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1B5DD9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E2F49A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3179402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068A7F5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30B505F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6AFFEC4A">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26859D8A">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056788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BEC6DC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C0BDFB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39843C75">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0D57FAC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633A70FC">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7611873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066BC59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7191A19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4D6ACC3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33DCD21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21A9855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254EBC1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14E4842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lang w:val="en-US" w:eastAsia="zh-CN"/>
              </w:rPr>
            </w:pPr>
          </w:p>
          <w:p w14:paraId="5DF5415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1786BB9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7854FFE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1403D72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634E09F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4F3E156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71DF112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0DF27E8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13E91DD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lang w:val="en-US" w:eastAsia="zh-CN"/>
              </w:rPr>
            </w:pPr>
          </w:p>
          <w:p w14:paraId="638D5DE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lang w:val="en-US" w:eastAsia="zh-CN"/>
              </w:rPr>
              <w:t>3</w:t>
            </w:r>
          </w:p>
        </w:tc>
        <w:tc>
          <w:tcPr>
            <w:tcW w:w="1232" w:type="dxa"/>
            <w:vMerge w:val="restart"/>
            <w:shd w:val="clear" w:color="000000" w:fill="FFFFFF"/>
            <w:tcMar>
              <w:left w:w="0" w:type="dxa"/>
              <w:right w:w="0" w:type="dxa"/>
            </w:tcMar>
            <w:vAlign w:val="center"/>
          </w:tcPr>
          <w:p w14:paraId="326D97F5">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B0F4CD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5DB90427">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55DAF75A">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4CA786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253E7C7A">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7B25BB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3E6A6C55">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0B4DCEF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ED2FA2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B2E9112">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8266D53">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DCEAAF6">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419A401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31F210D1">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05EE7F3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0350AB3">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B9A5E4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C018EBB">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CA172F2">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85BA4D7">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43166F0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2A6B330">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38E51BA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D591329">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1D7992AF">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3A2E5904">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68AD553">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75A2FB80">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000F8EC">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449CA935">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638F0CD4">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2AC55664">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z w:val="24"/>
                <w:szCs w:val="24"/>
                <w:highlight w:val="none"/>
              </w:rPr>
            </w:pPr>
          </w:p>
          <w:p w14:paraId="56A69D03">
            <w:pPr>
              <w:keepNext w:val="0"/>
              <w:keepLines w:val="0"/>
              <w:pageBreakBefore w:val="0"/>
              <w:widowControl w:val="0"/>
              <w:kinsoku/>
              <w:wordWrap/>
              <w:overflowPunct/>
              <w:topLinePunct w:val="0"/>
              <w:autoSpaceDE/>
              <w:autoSpaceDN/>
              <w:bidi w:val="0"/>
              <w:adjustRightInd/>
              <w:snapToGrid/>
              <w:spacing w:before="0" w:after="0" w:line="312" w:lineRule="auto"/>
              <w:ind w:right="-20"/>
              <w:jc w:val="center"/>
              <w:textAlignment w:val="auto"/>
              <w:rPr>
                <w:rFonts w:hint="eastAsia" w:ascii="仿宋" w:hAnsi="仿宋" w:eastAsia="仿宋" w:cs="仿宋"/>
                <w:color w:val="auto"/>
                <w:spacing w:val="0"/>
                <w:position w:val="0"/>
                <w:sz w:val="24"/>
                <w:szCs w:val="24"/>
                <w:highlight w:val="none"/>
                <w:lang w:val="en-US" w:eastAsia="zh-CN"/>
              </w:rPr>
            </w:pPr>
            <w:r>
              <w:rPr>
                <w:rFonts w:hint="eastAsia" w:ascii="仿宋" w:hAnsi="仿宋" w:eastAsia="仿宋" w:cs="仿宋"/>
                <w:color w:val="auto"/>
                <w:sz w:val="24"/>
                <w:szCs w:val="24"/>
                <w:highlight w:val="none"/>
              </w:rPr>
              <w:t>商务因素评分标准（38分）</w:t>
            </w:r>
          </w:p>
        </w:tc>
        <w:tc>
          <w:tcPr>
            <w:tcW w:w="1330" w:type="dxa"/>
            <w:shd w:val="clear" w:color="000000" w:fill="FFFFFF"/>
            <w:tcMar>
              <w:left w:w="0" w:type="dxa"/>
              <w:right w:w="0" w:type="dxa"/>
            </w:tcMar>
            <w:vAlign w:val="center"/>
          </w:tcPr>
          <w:p w14:paraId="6CF45204">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项目的实施方案</w:t>
            </w:r>
          </w:p>
          <w:p w14:paraId="4A8ABB80">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(8分）</w:t>
            </w:r>
          </w:p>
        </w:tc>
        <w:tc>
          <w:tcPr>
            <w:tcW w:w="6099" w:type="dxa"/>
            <w:shd w:val="clear" w:color="000000" w:fill="FFFFFF"/>
            <w:tcMar>
              <w:left w:w="0" w:type="dxa"/>
              <w:right w:w="0" w:type="dxa"/>
            </w:tcMar>
            <w:vAlign w:val="center"/>
          </w:tcPr>
          <w:p w14:paraId="0AD30E84">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根据投标人提供的详细的项目实施方案评审，包含①项目实施进度安排、②货物运输方案、③交验方案、④安装、调试方案方面打分：</w:t>
            </w:r>
          </w:p>
          <w:p w14:paraId="4176242D">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（1）以上内容不存在瑕疵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49A2166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（2）以上内容存在1处瑕疵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2142FF2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（3）以上内容存在2处瑕疵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0CC7ACB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（4）以上内容存在3处瑕疵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7F5F47F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（5）以上内容存在4处瑕疵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1分；</w:t>
            </w:r>
          </w:p>
          <w:p w14:paraId="6C286EF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（6）未提供方案或不满足施工要求或内容存在5处及以上瑕疵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0分。</w:t>
            </w:r>
          </w:p>
          <w:p w14:paraId="5AF1B416">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15" w:type="dxa"/>
            <w:shd w:val="clear" w:color="000000" w:fill="FFFFFF"/>
            <w:tcMar>
              <w:left w:w="0" w:type="dxa"/>
              <w:right w:w="0" w:type="dxa"/>
            </w:tcMar>
            <w:vAlign w:val="center"/>
          </w:tcPr>
          <w:p w14:paraId="56A5A539">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8分</w:t>
            </w:r>
          </w:p>
        </w:tc>
      </w:tr>
      <w:tr w14:paraId="096F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122" w:hRule="atLeast"/>
          <w:jc w:val="center"/>
        </w:trPr>
        <w:tc>
          <w:tcPr>
            <w:tcW w:w="702" w:type="dxa"/>
            <w:vMerge w:val="continue"/>
            <w:shd w:val="clear" w:color="000000" w:fill="FFFFFF"/>
            <w:tcMar>
              <w:left w:w="0" w:type="dxa"/>
              <w:right w:w="0" w:type="dxa"/>
            </w:tcMar>
            <w:vAlign w:val="center"/>
          </w:tcPr>
          <w:p w14:paraId="6BC0EC1A">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232" w:type="dxa"/>
            <w:vMerge w:val="continue"/>
            <w:shd w:val="clear" w:color="000000" w:fill="FFFFFF"/>
            <w:tcMar>
              <w:left w:w="0" w:type="dxa"/>
              <w:right w:w="0" w:type="dxa"/>
            </w:tcMar>
            <w:vAlign w:val="center"/>
          </w:tcPr>
          <w:p w14:paraId="06A149AC">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330" w:type="dxa"/>
            <w:shd w:val="clear" w:color="000000" w:fill="FFFFFF"/>
            <w:tcMar>
              <w:left w:w="0" w:type="dxa"/>
              <w:right w:w="0" w:type="dxa"/>
            </w:tcMar>
            <w:vAlign w:val="center"/>
          </w:tcPr>
          <w:p w14:paraId="4E7BE12B">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质量保证措施能力</w:t>
            </w:r>
          </w:p>
          <w:p w14:paraId="7B756609">
            <w:pPr>
              <w:keepNext w:val="0"/>
              <w:keepLines w:val="0"/>
              <w:pageBreakBefore w:val="0"/>
              <w:widowControl w:val="0"/>
              <w:kinsoku/>
              <w:wordWrap/>
              <w:overflowPunct/>
              <w:topLinePunct w:val="0"/>
              <w:autoSpaceDE/>
              <w:autoSpaceDN/>
              <w:bidi w:val="0"/>
              <w:adjustRightInd/>
              <w:snapToGrid/>
              <w:spacing w:before="50" w:after="0" w:line="312" w:lineRule="auto"/>
              <w:ind w:left="0" w:right="96" w:firstLine="105"/>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(8分）</w:t>
            </w:r>
          </w:p>
        </w:tc>
        <w:tc>
          <w:tcPr>
            <w:tcW w:w="6099" w:type="dxa"/>
            <w:shd w:val="clear" w:color="000000" w:fill="FFFFFF"/>
            <w:tcMar>
              <w:left w:w="0" w:type="dxa"/>
              <w:right w:w="0" w:type="dxa"/>
            </w:tcMar>
            <w:vAlign w:val="center"/>
          </w:tcPr>
          <w:p w14:paraId="639C27A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投标人或</w:t>
            </w:r>
            <w:r>
              <w:rPr>
                <w:rFonts w:hint="eastAsia" w:ascii="仿宋" w:hAnsi="仿宋" w:eastAsia="仿宋" w:cs="仿宋"/>
                <w:color w:val="auto"/>
                <w:kern w:val="2"/>
                <w:sz w:val="24"/>
                <w:szCs w:val="24"/>
                <w:highlight w:val="none"/>
                <w:lang w:val="en-US" w:eastAsia="zh-CN" w:bidi="ar-SA"/>
              </w:rPr>
              <w:t>所投产品</w:t>
            </w:r>
            <w:r>
              <w:rPr>
                <w:rFonts w:hint="eastAsia" w:ascii="仿宋" w:hAnsi="仿宋" w:eastAsia="仿宋" w:cs="仿宋"/>
                <w:color w:val="auto"/>
                <w:kern w:val="2"/>
                <w:sz w:val="24"/>
                <w:szCs w:val="24"/>
                <w:highlight w:val="none"/>
              </w:rPr>
              <w:t>制造商具有完善的质量保障体系，能为客户提供优质的产品，</w:t>
            </w:r>
            <w:r>
              <w:rPr>
                <w:rFonts w:hint="eastAsia" w:ascii="仿宋" w:hAnsi="仿宋" w:eastAsia="仿宋" w:cs="仿宋"/>
                <w:color w:val="auto"/>
                <w:kern w:val="2"/>
                <w:sz w:val="24"/>
                <w:szCs w:val="24"/>
                <w:highlight w:val="none"/>
                <w:lang w:val="en-US" w:eastAsia="zh-CN"/>
              </w:rPr>
              <w:t>根据提供的详细的质量保证措施能力方案评审，包含</w:t>
            </w:r>
            <w:r>
              <w:rPr>
                <w:rFonts w:hint="eastAsia" w:ascii="仿宋" w:hAnsi="仿宋" w:eastAsia="仿宋" w:cs="仿宋"/>
                <w:color w:val="auto"/>
                <w:kern w:val="2"/>
                <w:sz w:val="24"/>
                <w:szCs w:val="24"/>
                <w:highlight w:val="none"/>
              </w:rPr>
              <w:t>①</w:t>
            </w:r>
            <w:r>
              <w:rPr>
                <w:rFonts w:hint="eastAsia" w:ascii="仿宋" w:hAnsi="仿宋" w:eastAsia="仿宋" w:cs="仿宋"/>
                <w:color w:val="auto"/>
                <w:kern w:val="2"/>
                <w:sz w:val="24"/>
                <w:szCs w:val="24"/>
                <w:highlight w:val="none"/>
                <w:lang w:val="en-US" w:eastAsia="zh-CN"/>
              </w:rPr>
              <w:t>质量保证方针和质量保证标准的制定</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②产品各阶段的质量保证方案、③重要质量问题的提出与分析解决、</w:t>
            </w:r>
            <w:r>
              <w:rPr>
                <w:rFonts w:hint="eastAsia" w:ascii="仿宋" w:hAnsi="仿宋" w:eastAsia="仿宋" w:cs="仿宋"/>
                <w:color w:val="auto"/>
                <w:kern w:val="2"/>
                <w:sz w:val="24"/>
                <w:szCs w:val="24"/>
                <w:highlight w:val="none"/>
                <w:lang w:val="en-US" w:eastAsia="zh-CN"/>
              </w:rPr>
              <w:t>④</w:t>
            </w:r>
            <w:r>
              <w:rPr>
                <w:rFonts w:hint="eastAsia" w:ascii="仿宋" w:hAnsi="仿宋" w:eastAsia="仿宋" w:cs="仿宋"/>
                <w:color w:val="auto"/>
                <w:kern w:val="2"/>
                <w:sz w:val="24"/>
                <w:szCs w:val="24"/>
                <w:highlight w:val="none"/>
              </w:rPr>
              <w:t>质量检测设备配置方面打分：</w:t>
            </w:r>
          </w:p>
          <w:p w14:paraId="3ACA1ED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（1）以上内容不存在瑕疵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228ADE8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（2）以上内容存在1处瑕疵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558F7E0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（3）以上内容存在2处瑕疵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6A514D9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（4）以上内容存在3处瑕疵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5C553EA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（5）以上内容存在4处瑕疵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1分；</w:t>
            </w:r>
          </w:p>
          <w:p w14:paraId="5D1570D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（6）未提供方案或不满足施工要求或内容存在5处及以上瑕疵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0分。</w:t>
            </w:r>
          </w:p>
          <w:p w14:paraId="22B053DD">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kern w:val="0"/>
                <w:sz w:val="24"/>
                <w:szCs w:val="24"/>
                <w:highlight w:val="none"/>
                <w:lang w:val="en-US" w:eastAsia="zh-CN" w:bidi="ar-SA"/>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15" w:type="dxa"/>
            <w:shd w:val="clear" w:color="000000" w:fill="FFFFFF"/>
            <w:tcMar>
              <w:left w:w="0" w:type="dxa"/>
              <w:right w:w="0" w:type="dxa"/>
            </w:tcMar>
            <w:vAlign w:val="center"/>
          </w:tcPr>
          <w:p w14:paraId="0BF1547A">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8分</w:t>
            </w:r>
          </w:p>
        </w:tc>
      </w:tr>
      <w:tr w14:paraId="59C9A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12" w:hRule="atLeast"/>
          <w:jc w:val="center"/>
        </w:trPr>
        <w:tc>
          <w:tcPr>
            <w:tcW w:w="702" w:type="dxa"/>
            <w:vMerge w:val="continue"/>
            <w:shd w:val="clear" w:color="000000" w:fill="FFFFFF"/>
            <w:tcMar>
              <w:left w:w="0" w:type="dxa"/>
              <w:right w:w="0" w:type="dxa"/>
            </w:tcMar>
            <w:vAlign w:val="center"/>
          </w:tcPr>
          <w:p w14:paraId="60960AAB">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232" w:type="dxa"/>
            <w:vMerge w:val="continue"/>
            <w:shd w:val="clear" w:color="000000" w:fill="FFFFFF"/>
            <w:tcMar>
              <w:left w:w="0" w:type="dxa"/>
              <w:right w:w="0" w:type="dxa"/>
            </w:tcMar>
            <w:vAlign w:val="center"/>
          </w:tcPr>
          <w:p w14:paraId="3C112A9C">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330" w:type="dxa"/>
            <w:shd w:val="clear" w:color="000000" w:fill="FFFFFF"/>
            <w:tcMar>
              <w:left w:w="0" w:type="dxa"/>
              <w:right w:w="0" w:type="dxa"/>
            </w:tcMar>
            <w:vAlign w:val="center"/>
          </w:tcPr>
          <w:p w14:paraId="27EAB1D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售后服务及优惠承诺</w:t>
            </w:r>
          </w:p>
          <w:p w14:paraId="7D72BD03">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（10分）</w:t>
            </w:r>
          </w:p>
        </w:tc>
        <w:tc>
          <w:tcPr>
            <w:tcW w:w="6099" w:type="dxa"/>
            <w:shd w:val="clear" w:color="000000" w:fill="FFFFFF"/>
            <w:tcMar>
              <w:left w:w="0" w:type="dxa"/>
              <w:right w:w="0" w:type="dxa"/>
            </w:tcMar>
            <w:vAlign w:val="center"/>
          </w:tcPr>
          <w:p w14:paraId="26AC1037">
            <w:pPr>
              <w:pStyle w:val="300"/>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根据投标人售后服务及优惠承诺内容评审，包含①售后服务认证情况、②服务承诺、③服务团队、④服务内容、⑤优惠条件和合理化建议方面打分：</w:t>
            </w:r>
          </w:p>
          <w:p w14:paraId="180EDE3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（1）以上内容不存在瑕疵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0F606FD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（2）以上内容存在1处瑕疵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102C7C2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（3）以上内容存在2处瑕疵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11AC3AA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（4）以上内容存在3处瑕疵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46ABFC93">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（5）以上内容存在4处瑕疵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04D09094">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（6）未提供方案或不满足施工要求或内容存在5处及以上瑕疵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0分。</w:t>
            </w:r>
          </w:p>
          <w:p w14:paraId="794B95A8">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left"/>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15" w:type="dxa"/>
            <w:shd w:val="clear" w:color="000000" w:fill="FFFFFF"/>
            <w:tcMar>
              <w:left w:w="0" w:type="dxa"/>
              <w:right w:w="0" w:type="dxa"/>
            </w:tcMar>
            <w:vAlign w:val="center"/>
          </w:tcPr>
          <w:p w14:paraId="5CB7DDBC">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10分</w:t>
            </w:r>
          </w:p>
        </w:tc>
      </w:tr>
      <w:tr w14:paraId="225D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29" w:hRule="atLeast"/>
          <w:jc w:val="center"/>
        </w:trPr>
        <w:tc>
          <w:tcPr>
            <w:tcW w:w="702" w:type="dxa"/>
            <w:vMerge w:val="continue"/>
            <w:shd w:val="clear" w:color="000000" w:fill="FFFFFF"/>
            <w:tcMar>
              <w:left w:w="0" w:type="dxa"/>
              <w:right w:w="0" w:type="dxa"/>
            </w:tcMar>
            <w:vAlign w:val="center"/>
          </w:tcPr>
          <w:p w14:paraId="26BBDFA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232" w:type="dxa"/>
            <w:vMerge w:val="continue"/>
            <w:shd w:val="clear" w:color="000000" w:fill="FFFFFF"/>
            <w:tcMar>
              <w:left w:w="0" w:type="dxa"/>
              <w:right w:w="0" w:type="dxa"/>
            </w:tcMar>
            <w:vAlign w:val="center"/>
          </w:tcPr>
          <w:p w14:paraId="03049EE9">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330" w:type="dxa"/>
            <w:shd w:val="clear" w:color="000000" w:fill="FFFFFF"/>
            <w:tcMar>
              <w:left w:w="0" w:type="dxa"/>
              <w:right w:w="0" w:type="dxa"/>
            </w:tcMar>
            <w:vAlign w:val="center"/>
          </w:tcPr>
          <w:p w14:paraId="515A316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技术培训方案（5分）</w:t>
            </w:r>
          </w:p>
        </w:tc>
        <w:tc>
          <w:tcPr>
            <w:tcW w:w="6099" w:type="dxa"/>
            <w:shd w:val="clear" w:color="000000" w:fill="FFFFFF"/>
            <w:tcMar>
              <w:left w:w="0" w:type="dxa"/>
              <w:right w:w="0" w:type="dxa"/>
            </w:tcMar>
            <w:vAlign w:val="center"/>
          </w:tcPr>
          <w:p w14:paraId="5018FE98">
            <w:pPr>
              <w:pStyle w:val="300"/>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kern w:val="2"/>
                <w:sz w:val="24"/>
                <w:szCs w:val="24"/>
                <w:highlight w:val="none"/>
                <w:lang w:val="en-US" w:bidi="ar-SA"/>
              </w:rPr>
            </w:pPr>
            <w:r>
              <w:rPr>
                <w:rFonts w:hint="eastAsia" w:ascii="仿宋" w:hAnsi="仿宋" w:eastAsia="仿宋" w:cs="仿宋"/>
                <w:color w:val="auto"/>
                <w:kern w:val="2"/>
                <w:sz w:val="24"/>
                <w:szCs w:val="24"/>
                <w:highlight w:val="none"/>
                <w:lang w:val="en-US" w:bidi="ar-SA"/>
              </w:rPr>
              <w:t>根据投标人技术培训方案评审，包含①培训内容和时间、②培训方式、③培训考核办法、④培训人员</w:t>
            </w:r>
            <w:r>
              <w:rPr>
                <w:rFonts w:hint="eastAsia" w:ascii="仿宋" w:hAnsi="仿宋" w:eastAsia="仿宋" w:cs="仿宋"/>
                <w:color w:val="auto"/>
                <w:kern w:val="2"/>
                <w:sz w:val="24"/>
                <w:szCs w:val="24"/>
                <w:highlight w:val="none"/>
                <w:lang w:val="en-US" w:eastAsia="zh-CN" w:bidi="ar-SA"/>
              </w:rPr>
              <w:t>、⑤培训资料</w:t>
            </w:r>
            <w:r>
              <w:rPr>
                <w:rFonts w:hint="eastAsia" w:ascii="仿宋" w:hAnsi="仿宋" w:eastAsia="仿宋" w:cs="仿宋"/>
                <w:color w:val="auto"/>
                <w:kern w:val="2"/>
                <w:sz w:val="24"/>
                <w:szCs w:val="24"/>
                <w:highlight w:val="none"/>
                <w:lang w:val="en-US" w:bidi="ar-SA"/>
              </w:rPr>
              <w:t>情况打分：</w:t>
            </w:r>
          </w:p>
          <w:p w14:paraId="1009404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（1）以上内容不存在瑕疵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4DDD044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（2）以上内容存在1处瑕疵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2D28DE8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（3）以上内容存在2处瑕疵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621D91A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（4）以上内容存在3处瑕疵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3464EC44">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（5）以上内容存在4处瑕疵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1分；</w:t>
            </w:r>
          </w:p>
          <w:p w14:paraId="7CBB7E4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（6）未提供方案或不满足施工要求或内容存在5处及以上瑕疵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0分。</w:t>
            </w:r>
          </w:p>
          <w:p w14:paraId="3BDACD5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left"/>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15" w:type="dxa"/>
            <w:shd w:val="clear" w:color="000000" w:fill="FFFFFF"/>
            <w:tcMar>
              <w:left w:w="0" w:type="dxa"/>
              <w:right w:w="0" w:type="dxa"/>
            </w:tcMar>
            <w:vAlign w:val="center"/>
          </w:tcPr>
          <w:p w14:paraId="3885B740">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5分</w:t>
            </w:r>
          </w:p>
        </w:tc>
      </w:tr>
      <w:tr w14:paraId="0021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07" w:hRule="atLeast"/>
          <w:jc w:val="center"/>
        </w:trPr>
        <w:tc>
          <w:tcPr>
            <w:tcW w:w="702" w:type="dxa"/>
            <w:vMerge w:val="continue"/>
            <w:shd w:val="clear" w:color="000000" w:fill="FFFFFF"/>
            <w:tcMar>
              <w:left w:w="0" w:type="dxa"/>
              <w:right w:w="0" w:type="dxa"/>
            </w:tcMar>
            <w:vAlign w:val="center"/>
          </w:tcPr>
          <w:p w14:paraId="695A1A7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232" w:type="dxa"/>
            <w:vMerge w:val="continue"/>
            <w:shd w:val="clear" w:color="000000" w:fill="FFFFFF"/>
            <w:tcMar>
              <w:left w:w="0" w:type="dxa"/>
              <w:right w:w="0" w:type="dxa"/>
            </w:tcMar>
            <w:vAlign w:val="center"/>
          </w:tcPr>
          <w:p w14:paraId="4E763D6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lang w:val="en-US" w:eastAsia="zh-CN"/>
              </w:rPr>
            </w:pPr>
          </w:p>
        </w:tc>
        <w:tc>
          <w:tcPr>
            <w:tcW w:w="1330" w:type="dxa"/>
            <w:vMerge w:val="restart"/>
            <w:shd w:val="clear" w:color="000000" w:fill="FFFFFF"/>
            <w:tcMar>
              <w:left w:w="0" w:type="dxa"/>
              <w:right w:w="0" w:type="dxa"/>
            </w:tcMar>
            <w:vAlign w:val="center"/>
          </w:tcPr>
          <w:p w14:paraId="5BF2DBEE">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综合实力</w:t>
            </w:r>
          </w:p>
          <w:p w14:paraId="7E51B3A9">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spacing w:val="0"/>
                <w:position w:val="0"/>
                <w:sz w:val="24"/>
                <w:szCs w:val="24"/>
                <w:highlight w:val="none"/>
                <w:shd w:val="clear" w:fill="auto"/>
              </w:rPr>
              <w:t>（7分）</w:t>
            </w:r>
          </w:p>
        </w:tc>
        <w:tc>
          <w:tcPr>
            <w:tcW w:w="6099" w:type="dxa"/>
            <w:shd w:val="clear" w:color="000000" w:fill="FFFFFF"/>
            <w:tcMar>
              <w:left w:w="0" w:type="dxa"/>
              <w:right w:w="0" w:type="dxa"/>
            </w:tcMar>
            <w:vAlign w:val="center"/>
          </w:tcPr>
          <w:p w14:paraId="7A5E6C91">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left"/>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kern w:val="2"/>
                <w:sz w:val="24"/>
                <w:szCs w:val="24"/>
                <w:highlight w:val="none"/>
                <w:lang w:val="en-US" w:bidi="ar-SA"/>
              </w:rPr>
              <w:t>1.投标人或</w:t>
            </w:r>
            <w:r>
              <w:rPr>
                <w:rFonts w:hint="eastAsia" w:ascii="仿宋" w:hAnsi="仿宋" w:eastAsia="仿宋" w:cs="仿宋"/>
                <w:color w:val="auto"/>
                <w:kern w:val="2"/>
                <w:sz w:val="24"/>
                <w:szCs w:val="24"/>
                <w:highlight w:val="none"/>
                <w:lang w:val="en-US" w:eastAsia="zh-CN" w:bidi="ar-SA"/>
              </w:rPr>
              <w:t>所投产品</w:t>
            </w:r>
            <w:r>
              <w:rPr>
                <w:rFonts w:hint="eastAsia" w:ascii="仿宋" w:hAnsi="仿宋" w:eastAsia="仿宋" w:cs="仿宋"/>
                <w:color w:val="auto"/>
                <w:kern w:val="2"/>
                <w:sz w:val="24"/>
                <w:szCs w:val="24"/>
                <w:highlight w:val="none"/>
                <w:lang w:val="en-US" w:bidi="ar-SA"/>
              </w:rPr>
              <w:t>制造商重视产品质量管理，具有ISO9001质量管理体系认证、环境体系认证、职业健康安全管理体系认证证书、能源管理体系认证证书且在有效期内的，每有1个得1分，</w:t>
            </w:r>
            <w:r>
              <w:rPr>
                <w:rFonts w:hint="eastAsia" w:ascii="仿宋" w:hAnsi="仿宋" w:eastAsia="仿宋" w:cs="仿宋"/>
                <w:color w:val="auto"/>
                <w:kern w:val="2"/>
                <w:sz w:val="24"/>
                <w:szCs w:val="24"/>
                <w:highlight w:val="none"/>
                <w:lang w:val="en-US" w:eastAsia="zh-CN" w:bidi="ar-SA"/>
              </w:rPr>
              <w:t>未</w:t>
            </w:r>
            <w:r>
              <w:rPr>
                <w:rFonts w:hint="eastAsia" w:ascii="仿宋" w:hAnsi="仿宋" w:eastAsia="仿宋" w:cs="仿宋"/>
                <w:color w:val="auto"/>
                <w:kern w:val="2"/>
                <w:sz w:val="24"/>
                <w:szCs w:val="24"/>
                <w:highlight w:val="none"/>
                <w:lang w:val="en-US" w:bidi="ar-SA"/>
              </w:rPr>
              <w:t>提供不得分，本项最高得4分</w:t>
            </w: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bidi="ar-SA"/>
              </w:rPr>
              <w:t>（以中国CNCA认证认可查询网站（http://www.cnca.gov.cn/）查询结果为准，投标文件中须附网上查询结果截图）</w:t>
            </w:r>
          </w:p>
        </w:tc>
        <w:tc>
          <w:tcPr>
            <w:tcW w:w="715" w:type="dxa"/>
            <w:shd w:val="clear" w:color="000000" w:fill="FFFFFF"/>
            <w:tcMar>
              <w:left w:w="0" w:type="dxa"/>
              <w:right w:w="0" w:type="dxa"/>
            </w:tcMar>
            <w:vAlign w:val="center"/>
          </w:tcPr>
          <w:p w14:paraId="7E5AB097">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lang w:val="en-US" w:eastAsia="zh-CN"/>
              </w:rPr>
              <w:t>4</w:t>
            </w:r>
            <w:r>
              <w:rPr>
                <w:rFonts w:hint="eastAsia" w:ascii="仿宋" w:hAnsi="仿宋" w:eastAsia="仿宋" w:cs="仿宋"/>
                <w:color w:val="auto"/>
                <w:spacing w:val="0"/>
                <w:position w:val="0"/>
                <w:sz w:val="24"/>
                <w:szCs w:val="24"/>
                <w:highlight w:val="none"/>
                <w:shd w:val="clear" w:fill="auto"/>
              </w:rPr>
              <w:t>分</w:t>
            </w:r>
          </w:p>
        </w:tc>
      </w:tr>
      <w:tr w14:paraId="2FA9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97" w:hRule="atLeast"/>
          <w:jc w:val="center"/>
        </w:trPr>
        <w:tc>
          <w:tcPr>
            <w:tcW w:w="702" w:type="dxa"/>
            <w:vMerge w:val="continue"/>
            <w:shd w:val="clear" w:color="000000" w:fill="FFFFFF"/>
            <w:tcMar>
              <w:left w:w="0" w:type="dxa"/>
              <w:right w:w="0" w:type="dxa"/>
            </w:tcMar>
            <w:vAlign w:val="center"/>
          </w:tcPr>
          <w:p w14:paraId="78376894">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p>
        </w:tc>
        <w:tc>
          <w:tcPr>
            <w:tcW w:w="1232" w:type="dxa"/>
            <w:vMerge w:val="continue"/>
            <w:shd w:val="clear" w:color="000000" w:fill="FFFFFF"/>
            <w:tcMar>
              <w:left w:w="0" w:type="dxa"/>
              <w:right w:w="0" w:type="dxa"/>
            </w:tcMar>
            <w:vAlign w:val="center"/>
          </w:tcPr>
          <w:p w14:paraId="35A41D8F">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p>
        </w:tc>
        <w:tc>
          <w:tcPr>
            <w:tcW w:w="1330" w:type="dxa"/>
            <w:vMerge w:val="continue"/>
            <w:shd w:val="clear" w:color="000000" w:fill="FFFFFF"/>
            <w:tcMar>
              <w:left w:w="0" w:type="dxa"/>
              <w:right w:w="0" w:type="dxa"/>
            </w:tcMar>
            <w:vAlign w:val="center"/>
          </w:tcPr>
          <w:p w14:paraId="25CAE5A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p>
        </w:tc>
        <w:tc>
          <w:tcPr>
            <w:tcW w:w="6099" w:type="dxa"/>
            <w:shd w:val="clear" w:color="000000" w:fill="FFFFFF"/>
            <w:tcMar>
              <w:left w:w="0" w:type="dxa"/>
              <w:right w:w="0" w:type="dxa"/>
            </w:tcMar>
            <w:vAlign w:val="center"/>
          </w:tcPr>
          <w:p w14:paraId="08F5C1C7">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left"/>
              <w:textAlignment w:val="auto"/>
              <w:rPr>
                <w:rFonts w:hint="eastAsia" w:ascii="仿宋" w:hAnsi="仿宋" w:eastAsia="仿宋" w:cs="仿宋"/>
                <w:color w:val="auto"/>
                <w:spacing w:val="0"/>
                <w:position w:val="0"/>
                <w:sz w:val="24"/>
                <w:szCs w:val="24"/>
                <w:highlight w:val="none"/>
              </w:rPr>
            </w:pPr>
            <w:r>
              <w:rPr>
                <w:rFonts w:hint="eastAsia" w:ascii="仿宋" w:hAnsi="仿宋" w:eastAsia="仿宋" w:cs="仿宋"/>
                <w:color w:val="auto"/>
                <w:kern w:val="2"/>
                <w:sz w:val="24"/>
                <w:szCs w:val="24"/>
                <w:highlight w:val="none"/>
                <w:lang w:val="en-US" w:bidi="ar-SA"/>
              </w:rPr>
              <w:t>2.</w:t>
            </w:r>
            <w:bookmarkStart w:id="39" w:name="OLE_LINK2"/>
            <w:r>
              <w:rPr>
                <w:rFonts w:hint="eastAsia" w:ascii="仿宋" w:hAnsi="仿宋" w:eastAsia="仿宋" w:cs="仿宋"/>
                <w:color w:val="auto"/>
                <w:kern w:val="2"/>
                <w:sz w:val="24"/>
                <w:szCs w:val="24"/>
                <w:highlight w:val="none"/>
                <w:lang w:val="en-US" w:bidi="ar-SA"/>
              </w:rPr>
              <w:t>投标人或</w:t>
            </w:r>
            <w:r>
              <w:rPr>
                <w:rFonts w:hint="eastAsia" w:ascii="仿宋" w:hAnsi="仿宋" w:eastAsia="仿宋" w:cs="仿宋"/>
                <w:color w:val="auto"/>
                <w:kern w:val="2"/>
                <w:sz w:val="24"/>
                <w:szCs w:val="24"/>
                <w:highlight w:val="none"/>
                <w:lang w:val="en-US" w:eastAsia="zh-CN" w:bidi="ar-SA"/>
              </w:rPr>
              <w:t>所投产品</w:t>
            </w:r>
            <w:r>
              <w:rPr>
                <w:rFonts w:hint="eastAsia" w:ascii="仿宋" w:hAnsi="仿宋" w:eastAsia="仿宋" w:cs="仿宋"/>
                <w:color w:val="auto"/>
                <w:kern w:val="2"/>
                <w:sz w:val="24"/>
                <w:szCs w:val="24"/>
                <w:highlight w:val="none"/>
                <w:lang w:val="en-US" w:bidi="ar-SA"/>
              </w:rPr>
              <w:t>制造商具有售后服务相关认证证书，达到5星的得1分，达到7星的得2分，达到7星（不含）以上的得3分</w:t>
            </w: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highlight w:val="none"/>
                <w:lang w:val="en-US" w:bidi="ar-SA"/>
              </w:rPr>
              <w:t>（以中国认证认可监督平台查询结果为准，网址：http://cx.cnca.cn/，投标文件中附查询结果网页截图）</w:t>
            </w:r>
            <w:bookmarkEnd w:id="39"/>
          </w:p>
        </w:tc>
        <w:tc>
          <w:tcPr>
            <w:tcW w:w="715" w:type="dxa"/>
            <w:shd w:val="clear" w:color="000000" w:fill="FFFFFF"/>
            <w:tcMar>
              <w:left w:w="0" w:type="dxa"/>
              <w:right w:w="0" w:type="dxa"/>
            </w:tcMar>
            <w:vAlign w:val="center"/>
          </w:tcPr>
          <w:p w14:paraId="5E10ED12">
            <w:pPr>
              <w:keepNext w:val="0"/>
              <w:keepLines w:val="0"/>
              <w:pageBreakBefore w:val="0"/>
              <w:widowControl w:val="0"/>
              <w:kinsoku/>
              <w:wordWrap/>
              <w:overflowPunct/>
              <w:topLinePunct w:val="0"/>
              <w:autoSpaceDE/>
              <w:autoSpaceDN/>
              <w:bidi w:val="0"/>
              <w:adjustRightInd/>
              <w:snapToGrid/>
              <w:spacing w:before="0" w:after="0" w:line="312" w:lineRule="auto"/>
              <w:ind w:left="0" w:right="0" w:firstLine="0"/>
              <w:jc w:val="center"/>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lang w:val="en-US" w:eastAsia="zh-CN"/>
              </w:rPr>
              <w:t>3</w:t>
            </w:r>
            <w:r>
              <w:rPr>
                <w:rFonts w:hint="eastAsia" w:ascii="仿宋" w:hAnsi="仿宋" w:eastAsia="仿宋" w:cs="仿宋"/>
                <w:color w:val="auto"/>
                <w:spacing w:val="0"/>
                <w:position w:val="0"/>
                <w:sz w:val="24"/>
                <w:szCs w:val="24"/>
                <w:highlight w:val="none"/>
                <w:shd w:val="clear" w:fill="auto"/>
              </w:rPr>
              <w:t>分</w:t>
            </w:r>
          </w:p>
        </w:tc>
      </w:tr>
    </w:tbl>
    <w:p w14:paraId="5E3E3B5A">
      <w:pPr>
        <w:pBdr>
          <w:top w:val="none" w:color="000000" w:sz="0" w:space="0"/>
          <w:left w:val="none" w:color="000000" w:sz="0" w:space="0"/>
          <w:bottom w:val="none" w:color="000000" w:sz="0" w:space="0"/>
          <w:right w:val="none" w:color="000000" w:sz="0" w:space="0"/>
        </w:pBdr>
        <w:spacing w:before="0" w:after="0" w:line="519" w:lineRule="atLeast"/>
        <w:ind w:left="0" w:right="0" w:firstLine="560"/>
        <w:rPr>
          <w:rFonts w:hint="eastAsia" w:ascii="仿宋" w:hAnsi="仿宋" w:eastAsia="仿宋" w:cs="仿宋"/>
          <w:highlight w:val="none"/>
        </w:rPr>
      </w:pPr>
      <w:r>
        <w:rPr>
          <w:rFonts w:hint="eastAsia" w:ascii="仿宋" w:hAnsi="仿宋" w:eastAsia="仿宋" w:cs="仿宋"/>
          <w:color w:val="000000"/>
          <w:sz w:val="28"/>
          <w:highlight w:val="none"/>
        </w:rPr>
        <w:t>注：评分标准中要求提供的材料、证书证明等材料均以扫描件上传电子投标文件，否则不予得分。</w:t>
      </w:r>
    </w:p>
    <w:p w14:paraId="4D80408F">
      <w:pPr>
        <w:pStyle w:val="16"/>
        <w:rPr>
          <w:rFonts w:hint="eastAsia" w:ascii="仿宋" w:hAnsi="仿宋" w:eastAsia="仿宋" w:cs="仿宋"/>
          <w:b/>
          <w:bCs/>
          <w:color w:val="000000"/>
          <w:sz w:val="28"/>
          <w:szCs w:val="24"/>
          <w:highlight w:val="none"/>
          <w:lang w:val="en-US" w:eastAsia="zh-CN" w:bidi="ar-SA"/>
        </w:rPr>
      </w:pPr>
    </w:p>
    <w:p w14:paraId="281B1FC2">
      <w:pPr>
        <w:rPr>
          <w:rFonts w:hint="eastAsia" w:ascii="仿宋" w:hAnsi="仿宋" w:eastAsia="仿宋" w:cs="仿宋"/>
          <w:highlight w:val="none"/>
          <w:lang w:val="en-US" w:eastAsia="zh-CN"/>
        </w:rPr>
      </w:pPr>
    </w:p>
    <w:p w14:paraId="2146176E">
      <w:pPr>
        <w:pBdr>
          <w:top w:val="none" w:color="000000" w:sz="0" w:space="0"/>
          <w:left w:val="none" w:color="000000" w:sz="0" w:space="0"/>
          <w:bottom w:val="none" w:color="000000" w:sz="0" w:space="0"/>
          <w:right w:val="none" w:color="000000" w:sz="0" w:space="0"/>
        </w:pBdr>
        <w:spacing w:before="0" w:after="0" w:line="519" w:lineRule="atLeast"/>
        <w:ind w:left="0" w:right="0" w:firstLine="3272" w:firstLineChars="1164"/>
        <w:rPr>
          <w:rFonts w:hint="eastAsia" w:ascii="仿宋" w:hAnsi="仿宋" w:eastAsia="仿宋" w:cs="仿宋"/>
          <w:b/>
          <w:bCs/>
          <w:color w:val="000000"/>
          <w:sz w:val="28"/>
          <w:szCs w:val="28"/>
          <w:highlight w:val="none"/>
          <w:lang w:val="en-US" w:eastAsia="zh-CN"/>
        </w:rPr>
      </w:pPr>
    </w:p>
    <w:p w14:paraId="2D63C83D">
      <w:pPr>
        <w:pBdr>
          <w:top w:val="none" w:color="000000" w:sz="0" w:space="0"/>
          <w:left w:val="none" w:color="000000" w:sz="0" w:space="0"/>
          <w:bottom w:val="none" w:color="000000" w:sz="0" w:space="0"/>
          <w:right w:val="none" w:color="000000" w:sz="0" w:space="0"/>
        </w:pBdr>
        <w:spacing w:before="0" w:after="0" w:line="519" w:lineRule="atLeast"/>
        <w:ind w:left="0" w:right="0" w:firstLine="3272" w:firstLineChars="1164"/>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采购包2：</w:t>
      </w:r>
      <w:r>
        <w:rPr>
          <w:rFonts w:hint="eastAsia" w:ascii="仿宋" w:hAnsi="仿宋" w:eastAsia="仿宋" w:cs="仿宋"/>
          <w:b/>
          <w:bCs/>
          <w:color w:val="000000"/>
          <w:sz w:val="28"/>
          <w:szCs w:val="28"/>
          <w:highlight w:val="none"/>
          <w:lang w:val="en-US" w:eastAsia="zh-CN" w:bidi="ar-SA"/>
        </w:rPr>
        <w:t>评标标准</w:t>
      </w:r>
    </w:p>
    <w:tbl>
      <w:tblPr>
        <w:tblStyle w:val="34"/>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4"/>
        <w:gridCol w:w="1431"/>
        <w:gridCol w:w="7150"/>
        <w:gridCol w:w="868"/>
      </w:tblGrid>
      <w:tr w14:paraId="771E2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414" w:type="dxa"/>
            <w:noWrap w:val="0"/>
            <w:vAlign w:val="center"/>
          </w:tcPr>
          <w:p w14:paraId="640C157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序号</w:t>
            </w:r>
          </w:p>
        </w:tc>
        <w:tc>
          <w:tcPr>
            <w:tcW w:w="1431" w:type="dxa"/>
            <w:noWrap w:val="0"/>
            <w:vAlign w:val="center"/>
          </w:tcPr>
          <w:p w14:paraId="5DF5A22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评分项目</w:t>
            </w:r>
          </w:p>
        </w:tc>
        <w:tc>
          <w:tcPr>
            <w:tcW w:w="7150" w:type="dxa"/>
            <w:noWrap w:val="0"/>
            <w:vAlign w:val="center"/>
          </w:tcPr>
          <w:p w14:paraId="6C1CAF4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评分标准</w:t>
            </w:r>
          </w:p>
        </w:tc>
        <w:tc>
          <w:tcPr>
            <w:tcW w:w="868" w:type="dxa"/>
            <w:noWrap w:val="0"/>
            <w:vAlign w:val="center"/>
          </w:tcPr>
          <w:p w14:paraId="47C4685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分值</w:t>
            </w:r>
          </w:p>
        </w:tc>
      </w:tr>
      <w:tr w14:paraId="59048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14" w:type="dxa"/>
            <w:noWrap w:val="0"/>
            <w:vAlign w:val="center"/>
          </w:tcPr>
          <w:p w14:paraId="1A5A5B6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431" w:type="dxa"/>
            <w:noWrap w:val="0"/>
            <w:vAlign w:val="center"/>
          </w:tcPr>
          <w:p w14:paraId="14D4C06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投标报价部分</w:t>
            </w:r>
          </w:p>
          <w:p w14:paraId="14FB5C3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7150" w:type="dxa"/>
            <w:noWrap w:val="0"/>
          </w:tcPr>
          <w:p w14:paraId="34615CA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采用低价优先法计算，即满足招标文件要求且投标价格最低的投标报价为评标基准价，其价格分为满分。其他投标人的价格分统一按照下列公式计算（小数点保留两位）:</w:t>
            </w:r>
          </w:p>
          <w:p w14:paraId="489C912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投标报价得分＝（评标基准价/投标报价）×30分</w:t>
            </w:r>
          </w:p>
        </w:tc>
        <w:tc>
          <w:tcPr>
            <w:tcW w:w="868" w:type="dxa"/>
            <w:noWrap w:val="0"/>
            <w:vAlign w:val="center"/>
          </w:tcPr>
          <w:p w14:paraId="7D02699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r>
      <w:tr w14:paraId="399B5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4" w:type="dxa"/>
            <w:noWrap w:val="0"/>
            <w:vAlign w:val="center"/>
          </w:tcPr>
          <w:p w14:paraId="59B15BB7">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431" w:type="dxa"/>
            <w:noWrap w:val="0"/>
            <w:vAlign w:val="center"/>
          </w:tcPr>
          <w:p w14:paraId="756721B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技术要求部分</w:t>
            </w:r>
          </w:p>
          <w:p w14:paraId="26189EA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26</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vAlign w:val="center"/>
          </w:tcPr>
          <w:p w14:paraId="35C5CD11">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投标人所投设备的技术参数及性能与招标文件要求的响应程度进行比较，投标人所投产品的技术参数、规格及材质能够完全响应采购文件要求的得26分，标“▲”项技术参数为重要参数，每有一项负偏离扣</w:t>
            </w:r>
            <w:r>
              <w:rPr>
                <w:rFonts w:hint="eastAsia" w:ascii="仿宋" w:hAnsi="仿宋" w:eastAsia="仿宋" w:cs="仿宋"/>
                <w:b w:val="0"/>
                <w:bCs w:val="0"/>
                <w:color w:val="000000"/>
                <w:sz w:val="24"/>
                <w:szCs w:val="24"/>
                <w:highlight w:val="none"/>
                <w:lang w:val="en-US" w:eastAsia="zh-CN"/>
              </w:rPr>
              <w:t>2</w:t>
            </w:r>
            <w:r>
              <w:rPr>
                <w:rFonts w:hint="eastAsia" w:ascii="仿宋" w:hAnsi="仿宋" w:eastAsia="仿宋" w:cs="仿宋"/>
                <w:b w:val="0"/>
                <w:bCs w:val="0"/>
                <w:color w:val="000000"/>
                <w:sz w:val="24"/>
                <w:szCs w:val="24"/>
                <w:highlight w:val="none"/>
              </w:rPr>
              <w:t>分，本项分值扣完为止。其他参数每有一项负偏离扣1分，本项分值扣完为止。</w:t>
            </w:r>
          </w:p>
          <w:p w14:paraId="566C226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sz w:val="24"/>
                <w:szCs w:val="24"/>
                <w:highlight w:val="none"/>
              </w:rPr>
              <w:t>注：投标人须提供技术要求响应及偏离表，标注对应证明材料页码。</w:t>
            </w:r>
          </w:p>
        </w:tc>
        <w:tc>
          <w:tcPr>
            <w:tcW w:w="868" w:type="dxa"/>
            <w:noWrap w:val="0"/>
            <w:vAlign w:val="center"/>
          </w:tcPr>
          <w:p w14:paraId="1E7299C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26</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6A5DD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jc w:val="center"/>
        </w:trPr>
        <w:tc>
          <w:tcPr>
            <w:tcW w:w="414" w:type="dxa"/>
            <w:noWrap w:val="0"/>
            <w:vAlign w:val="center"/>
          </w:tcPr>
          <w:p w14:paraId="2FA6F2B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431" w:type="dxa"/>
            <w:noWrap w:val="0"/>
            <w:vAlign w:val="center"/>
          </w:tcPr>
          <w:p w14:paraId="1E51E72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rPr>
              <w:t>改造实施</w:t>
            </w:r>
            <w:r>
              <w:rPr>
                <w:rFonts w:hint="eastAsia" w:ascii="仿宋" w:hAnsi="仿宋" w:eastAsia="仿宋" w:cs="仿宋"/>
                <w:b w:val="0"/>
                <w:bCs w:val="0"/>
                <w:color w:val="000000"/>
                <w:sz w:val="24"/>
                <w:szCs w:val="24"/>
                <w:highlight w:val="none"/>
                <w:lang w:val="en-US" w:eastAsia="zh-CN" w:bidi="ar-SA"/>
              </w:rPr>
              <w:t>方案</w:t>
            </w:r>
          </w:p>
          <w:p w14:paraId="74A1962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24</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vAlign w:val="center"/>
          </w:tcPr>
          <w:p w14:paraId="23EEFEF2">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针对各垃圾中转站单独编制专属方案</w:t>
            </w:r>
          </w:p>
          <w:p w14:paraId="2DA917D6">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所有方案均需按单个垃圾中转站逐一单独编制；需充分结合各中转站现状作业特性、场地条件、设备原有布局、配套设施结构现状编制，保障改造后作业安全、功能达标、落地可行，评标委员会依据各站点专项方案、图纸资料、安全保障措施综合打分。</w:t>
            </w:r>
          </w:p>
          <w:p w14:paraId="5BE746B1">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一、针对每一座垃圾中转站，独立梳理设备更换、位置调整、整体布局优化内容，包含站点现状设备配置、老旧设备拆除清单、新设备选型及安装位置、设备间距布局、作业动线规划、设备运行适配性、场地设备排布合理性、作业安全防护布局等全部核心内容。</w:t>
            </w:r>
          </w:p>
          <w:p w14:paraId="77A66BA6">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各站点设备布局方案科学合理、内容完整全面，完全贴合该中转站现有作业特性、场地现状；设备更换位置规划精准，布局动线顺畅，作业安全控制措施完善有效，配套设计效果图齐全、布局设计合理，可直接落地实施。通过设备位置优化、新设备更换，有效改善中转站内部作业空间环境、消除布局死角，完全满足垃圾转运、作业通行、设备运维等全部功能需求。得8分</w:t>
            </w:r>
          </w:p>
          <w:p w14:paraId="77333E98">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各站点设备布局方案较科学合理、内容较完整，基本贴合站点作业及场地现状；设备位置更换、布局规划基本合理，安全保障措施较为完善，具备较强落地可行性。能够改善站点空间作业环境，基本满足日常垃圾转运、设备运行等核心功能需求，无功能缺陷。得6分</w:t>
            </w:r>
          </w:p>
          <w:p w14:paraId="07232DB9">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各站点设备布局方案内容常规、合理性一般，基本适配站点现状；设备布局及更换规划无明显问题，但优化性、落地性一般，安全管控措施常规。空间改善效果不明显，功能适配性一般，仅满足基础简易作业需求。得4分</w:t>
            </w:r>
          </w:p>
          <w:p w14:paraId="46F15226">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4、未编制对应站点设备布局专项方案，或方案脱离站点实际、无法落地。布局改造无法满足站点基本作业功能需求，改造后空间及设备运行存在缺陷。不得分</w:t>
            </w:r>
          </w:p>
          <w:p w14:paraId="7BC804EF">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p>
          <w:p w14:paraId="0501F785">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二、各中转站设备布局方案需配套提供图纸资料，按单站点完整交付，每提供1份合格资料得2分，累计最高8分，缺项、不合格不得对应分数：</w:t>
            </w:r>
          </w:p>
          <w:p w14:paraId="7F5F1BC8">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1、各站点设备改造3D效果图截图</w:t>
            </w:r>
          </w:p>
          <w:p w14:paraId="72CEE230">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2、各站点设备布局电气平面图</w:t>
            </w:r>
          </w:p>
          <w:p w14:paraId="577AA141">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3、各站点室内设备布局平面图</w:t>
            </w:r>
          </w:p>
          <w:p w14:paraId="7954D5F2">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4、各站点房屋立面图</w:t>
            </w:r>
          </w:p>
          <w:p w14:paraId="0B3266BE">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p>
          <w:p w14:paraId="38C8D8C3">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三、针对每一座垃圾中转站现状独立编制配套基础实施改造专项方案，包含：站点现状勘察、原有基础缺陷排查、设备安装配套改造、老旧结构拆除修复等基础改造内容，确保基础完全适配新设备安装、长期稳定运行及日常作业安全。</w:t>
            </w:r>
          </w:p>
          <w:p w14:paraId="4525923E">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各个站点配套基础实施改造方案科学完整，精准贴合站点原有现状、新设备安装基础要求；改造流程清晰、施工工艺合理、安全保障措施到位，完全适配设备更换及日常转运作业，可行性极强，配套效果图、改造示意图齐全合理。得8分</w:t>
            </w:r>
          </w:p>
          <w:p w14:paraId="74AAD078">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2、各个站点配套基础实施改造方案较完整，基本匹配站点现状及新设备基础需求；改造工艺、施工规划较合理，具备较强落地性，可满足设备稳定安装运行。得6分</w:t>
            </w:r>
          </w:p>
          <w:p w14:paraId="2F3454F6">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3、配套基础实施改造方案内容常规，改造措施通用性强、针对性弱，基本满足基础改造需求，落地效果及适配性一般。得4分</w:t>
            </w:r>
          </w:p>
          <w:p w14:paraId="1A21CA3C">
            <w:pPr>
              <w:pStyle w:val="278"/>
              <w:keepNext w:val="0"/>
              <w:keepLines w:val="0"/>
              <w:pageBreakBefore w:val="0"/>
              <w:widowControl w:val="0"/>
              <w:numPr>
                <w:ilvl w:val="0"/>
                <w:numId w:val="0"/>
              </w:numPr>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lang w:val="en-US" w:eastAsia="zh-CN"/>
              </w:rPr>
              <w:t>4、未编制站点配套基础改造方案。不得分</w:t>
            </w:r>
          </w:p>
        </w:tc>
        <w:tc>
          <w:tcPr>
            <w:tcW w:w="868" w:type="dxa"/>
            <w:noWrap w:val="0"/>
            <w:vAlign w:val="center"/>
          </w:tcPr>
          <w:p w14:paraId="6F671D2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24</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5E530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4" w:type="dxa"/>
            <w:noWrap w:val="0"/>
            <w:vAlign w:val="center"/>
          </w:tcPr>
          <w:p w14:paraId="66FDE62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431" w:type="dxa"/>
            <w:noWrap w:val="0"/>
            <w:vAlign w:val="center"/>
          </w:tcPr>
          <w:p w14:paraId="13A5126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auto"/>
                <w:sz w:val="24"/>
                <w:szCs w:val="24"/>
                <w:highlight w:val="none"/>
                <w:lang w:val="en-US" w:eastAsia="zh-CN" w:bidi="ar-SA"/>
              </w:rPr>
              <w:t>服务承诺</w:t>
            </w:r>
          </w:p>
          <w:p w14:paraId="382C9F76">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tcPr>
          <w:p w14:paraId="79141F8E">
            <w:pPr>
              <w:pStyle w:val="206"/>
              <w:keepNext w:val="0"/>
              <w:keepLines w:val="0"/>
              <w:pageBreakBefore w:val="0"/>
              <w:widowControl w:val="0"/>
              <w:tabs>
                <w:tab w:val="left" w:pos="567"/>
                <w:tab w:val="clear" w:pos="2020"/>
                <w:tab w:val="clear" w:pos="4535"/>
              </w:tabs>
              <w:kinsoku/>
              <w:wordWrap/>
              <w:overflowPunct/>
              <w:topLinePunct w:val="0"/>
              <w:autoSpaceDE/>
              <w:autoSpaceDN/>
              <w:bidi w:val="0"/>
              <w:adjustRightInd/>
              <w:snapToGrid/>
              <w:spacing w:before="0" w:line="288" w:lineRule="auto"/>
              <w:ind w:firstLine="240" w:firstLineChars="1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一、售后服务（方案类）</w:t>
            </w:r>
          </w:p>
          <w:p w14:paraId="5D73ABD0">
            <w:pPr>
              <w:pStyle w:val="206"/>
              <w:keepNext w:val="0"/>
              <w:keepLines w:val="0"/>
              <w:pageBreakBefore w:val="0"/>
              <w:widowControl w:val="0"/>
              <w:tabs>
                <w:tab w:val="left" w:pos="567"/>
                <w:tab w:val="clear" w:pos="2020"/>
                <w:tab w:val="clear" w:pos="4535"/>
              </w:tabs>
              <w:kinsoku/>
              <w:wordWrap/>
              <w:overflowPunct/>
              <w:topLinePunct w:val="0"/>
              <w:autoSpaceDE/>
              <w:autoSpaceDN/>
              <w:bidi w:val="0"/>
              <w:adjustRightInd/>
              <w:snapToGrid/>
              <w:spacing w:before="0" w:line="288" w:lineRule="auto"/>
              <w:ind w:firstLine="240" w:firstLineChars="1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1、方案中售后服务及时、维保方案全面、备品备件库建立完备，备品备件充足，方案科学合理的得2分；方案中售后服务较为及时、维保方案较为全面、备品备件库建立较为完备，备品备件较为充足，方案较为科学合理的得1分；方案中售后服务、维保方案、备品备件一般完善的得0.5分；不提供不得分。</w:t>
            </w:r>
          </w:p>
          <w:p w14:paraId="4A025731">
            <w:pPr>
              <w:pStyle w:val="206"/>
              <w:keepNext w:val="0"/>
              <w:keepLines w:val="0"/>
              <w:pageBreakBefore w:val="0"/>
              <w:widowControl w:val="0"/>
              <w:tabs>
                <w:tab w:val="left" w:pos="567"/>
                <w:tab w:val="clear" w:pos="2020"/>
                <w:tab w:val="clear" w:pos="4535"/>
              </w:tabs>
              <w:kinsoku/>
              <w:wordWrap/>
              <w:overflowPunct/>
              <w:topLinePunct w:val="0"/>
              <w:autoSpaceDE/>
              <w:autoSpaceDN/>
              <w:bidi w:val="0"/>
              <w:adjustRightInd/>
              <w:snapToGrid/>
              <w:spacing w:before="0" w:line="288" w:lineRule="auto"/>
              <w:ind w:firstLine="240" w:firstLineChars="1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二、售后服务（时长类）</w:t>
            </w:r>
          </w:p>
          <w:p w14:paraId="6EA29CA6">
            <w:pPr>
              <w:pStyle w:val="206"/>
              <w:keepNext w:val="0"/>
              <w:keepLines w:val="0"/>
              <w:pageBreakBefore w:val="0"/>
              <w:widowControl w:val="0"/>
              <w:tabs>
                <w:tab w:val="left" w:pos="567"/>
                <w:tab w:val="clear" w:pos="2020"/>
                <w:tab w:val="clear" w:pos="4535"/>
              </w:tabs>
              <w:kinsoku/>
              <w:wordWrap/>
              <w:overflowPunct/>
              <w:topLinePunct w:val="0"/>
              <w:autoSpaceDE/>
              <w:autoSpaceDN/>
              <w:bidi w:val="0"/>
              <w:adjustRightInd/>
              <w:snapToGrid/>
              <w:spacing w:before="0" w:line="288" w:lineRule="auto"/>
              <w:ind w:firstLine="240" w:firstLineChars="1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整机质保期12个月为基本要求，整机质保同时增加12个月得2分；</w:t>
            </w:r>
          </w:p>
          <w:p w14:paraId="6039C0A3">
            <w:pPr>
              <w:pStyle w:val="206"/>
              <w:keepNext w:val="0"/>
              <w:keepLines w:val="0"/>
              <w:pageBreakBefore w:val="0"/>
              <w:widowControl w:val="0"/>
              <w:tabs>
                <w:tab w:val="left" w:pos="567"/>
                <w:tab w:val="clear" w:pos="2020"/>
                <w:tab w:val="clear" w:pos="4535"/>
              </w:tabs>
              <w:kinsoku/>
              <w:wordWrap/>
              <w:overflowPunct/>
              <w:topLinePunct w:val="0"/>
              <w:autoSpaceDE/>
              <w:autoSpaceDN/>
              <w:bidi w:val="0"/>
              <w:adjustRightInd/>
              <w:snapToGrid/>
              <w:spacing w:before="0" w:line="288" w:lineRule="auto"/>
              <w:ind w:firstLine="240" w:firstLineChars="1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auto"/>
                <w:sz w:val="24"/>
                <w:szCs w:val="24"/>
                <w:highlight w:val="none"/>
                <w:lang w:val="en-US" w:eastAsia="zh-CN" w:bidi="ar-SA"/>
              </w:rPr>
              <w:t>整机质保增加24个月及以上得5分（提供承诺函）</w:t>
            </w:r>
          </w:p>
        </w:tc>
        <w:tc>
          <w:tcPr>
            <w:tcW w:w="868" w:type="dxa"/>
            <w:noWrap w:val="0"/>
            <w:vAlign w:val="center"/>
          </w:tcPr>
          <w:p w14:paraId="2D721E1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7D397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4" w:type="dxa"/>
            <w:noWrap w:val="0"/>
            <w:vAlign w:val="center"/>
          </w:tcPr>
          <w:p w14:paraId="3879B2C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431" w:type="dxa"/>
            <w:noWrap w:val="0"/>
            <w:vAlign w:val="center"/>
          </w:tcPr>
          <w:p w14:paraId="565CAA7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供货保证措施</w:t>
            </w:r>
          </w:p>
          <w:p w14:paraId="515F494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tcPr>
          <w:p w14:paraId="6804958B">
            <w:pPr>
              <w:keepNext w:val="0"/>
              <w:keepLines w:val="0"/>
              <w:pageBreakBefore w:val="0"/>
              <w:widowControl w:val="0"/>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投标人应充分了解项目内容、供货时间要求及货物特性，以保证项目顺利实施，编制完善、有效的安全控制措施，评标委员会根据投标人提供的货物供应安全控制措施进行打分。</w:t>
            </w:r>
          </w:p>
          <w:p w14:paraId="72204D48">
            <w:pPr>
              <w:keepNext w:val="0"/>
              <w:keepLines w:val="0"/>
              <w:pageBreakBefore w:val="0"/>
              <w:widowControl w:val="0"/>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1、各项措施完善，能够保证项目顺利实施的得3分；</w:t>
            </w:r>
          </w:p>
          <w:p w14:paraId="166320A2">
            <w:pPr>
              <w:keepNext w:val="0"/>
              <w:keepLines w:val="0"/>
              <w:pageBreakBefore w:val="0"/>
              <w:widowControl w:val="0"/>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2、各项措施齐全，内容较完整、思路较清晰，能够保证项目实施的得1分；</w:t>
            </w:r>
          </w:p>
          <w:p w14:paraId="378422C1">
            <w:pPr>
              <w:keepNext w:val="0"/>
              <w:keepLines w:val="0"/>
              <w:pageBreakBefore w:val="0"/>
              <w:widowControl w:val="0"/>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3、个别措施不完备，内容基本完整、基本能够保证项目实施的得0.5分；</w:t>
            </w:r>
          </w:p>
          <w:p w14:paraId="722566C4">
            <w:pPr>
              <w:keepNext w:val="0"/>
              <w:keepLines w:val="0"/>
              <w:pageBreakBefore w:val="0"/>
              <w:widowControl w:val="0"/>
              <w:kinsoku/>
              <w:wordWrap/>
              <w:overflowPunct/>
              <w:topLinePunct w:val="0"/>
              <w:autoSpaceDE/>
              <w:autoSpaceDN/>
              <w:bidi w:val="0"/>
              <w:adjustRightInd/>
              <w:snapToGrid/>
              <w:spacing w:line="288" w:lineRule="auto"/>
              <w:ind w:firstLine="240" w:firstLineChars="1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4、不提供不得分。</w:t>
            </w:r>
          </w:p>
        </w:tc>
        <w:tc>
          <w:tcPr>
            <w:tcW w:w="868" w:type="dxa"/>
            <w:noWrap w:val="0"/>
            <w:vAlign w:val="center"/>
          </w:tcPr>
          <w:p w14:paraId="19D1DEDD">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6D9DC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4" w:type="dxa"/>
            <w:noWrap w:val="0"/>
            <w:vAlign w:val="center"/>
          </w:tcPr>
          <w:p w14:paraId="6F23432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431" w:type="dxa"/>
            <w:noWrap w:val="0"/>
            <w:vAlign w:val="center"/>
          </w:tcPr>
          <w:p w14:paraId="6678891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资质证书</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tcPr>
          <w:p w14:paraId="482C7EAD">
            <w:pPr>
              <w:keepNext w:val="0"/>
              <w:keepLines w:val="0"/>
              <w:pageBreakBefore w:val="0"/>
              <w:widowControl w:val="0"/>
              <w:kinsoku/>
              <w:wordWrap/>
              <w:overflowPunct/>
              <w:topLinePunct w:val="0"/>
              <w:autoSpaceDE/>
              <w:autoSpaceDN/>
              <w:bidi w:val="0"/>
              <w:adjustRightInd/>
              <w:snapToGrid/>
              <w:spacing w:line="288" w:lineRule="auto"/>
              <w:ind w:firstLine="238" w:firstLineChars="100"/>
              <w:textAlignment w:val="auto"/>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1、投标人具有有效的质量管理体系认证证书、环境管理体系认证证书、职业健康管理体系认证证书、5星及以上售后服务体系完善程度认证证书的，每有一个得1分，本项最高得4分（提供证书原件扫描件加盖公章上传）。</w:t>
            </w:r>
          </w:p>
          <w:p w14:paraId="25755C4F">
            <w:pPr>
              <w:keepNext w:val="0"/>
              <w:keepLines w:val="0"/>
              <w:pageBreakBefore w:val="0"/>
              <w:widowControl w:val="0"/>
              <w:kinsoku/>
              <w:wordWrap/>
              <w:overflowPunct/>
              <w:topLinePunct w:val="0"/>
              <w:autoSpaceDE/>
              <w:autoSpaceDN/>
              <w:bidi w:val="0"/>
              <w:adjustRightInd/>
              <w:snapToGrid/>
              <w:spacing w:line="288" w:lineRule="auto"/>
              <w:ind w:firstLine="238" w:firstLineChars="100"/>
              <w:textAlignment w:val="auto"/>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2、投标人具有建筑机电安装工程专业承包贰级或以上的得2分。</w:t>
            </w:r>
          </w:p>
          <w:p w14:paraId="4A5F6D97">
            <w:pPr>
              <w:keepNext w:val="0"/>
              <w:keepLines w:val="0"/>
              <w:pageBreakBefore w:val="0"/>
              <w:widowControl w:val="0"/>
              <w:kinsoku/>
              <w:wordWrap/>
              <w:overflowPunct/>
              <w:topLinePunct w:val="0"/>
              <w:autoSpaceDE/>
              <w:autoSpaceDN/>
              <w:bidi w:val="0"/>
              <w:adjustRightInd/>
              <w:snapToGrid/>
              <w:spacing w:line="288" w:lineRule="auto"/>
              <w:ind w:firstLine="238" w:firstLineChars="1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spacing w:val="-1"/>
                <w:sz w:val="24"/>
                <w:szCs w:val="24"/>
                <w:highlight w:val="none"/>
                <w:lang w:val="en-US" w:eastAsia="zh-CN"/>
              </w:rPr>
              <w:t>3、拟派项目组成员中具有焊接与热切割作业操作证的，每有一人得0.5分，本项最高得1分。（提供操作证原件扫描件及近三个月任意一个月投标单位为其缴纳社保证明上传）</w:t>
            </w:r>
          </w:p>
        </w:tc>
        <w:tc>
          <w:tcPr>
            <w:tcW w:w="868" w:type="dxa"/>
            <w:noWrap w:val="0"/>
            <w:vAlign w:val="center"/>
          </w:tcPr>
          <w:p w14:paraId="3F328B7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分</w:t>
            </w:r>
          </w:p>
        </w:tc>
      </w:tr>
      <w:tr w14:paraId="1C242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4" w:type="dxa"/>
            <w:noWrap w:val="0"/>
            <w:vAlign w:val="center"/>
          </w:tcPr>
          <w:p w14:paraId="74AF86B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p>
        </w:tc>
        <w:tc>
          <w:tcPr>
            <w:tcW w:w="1431" w:type="dxa"/>
            <w:noWrap w:val="0"/>
            <w:vAlign w:val="center"/>
          </w:tcPr>
          <w:p w14:paraId="363D6E1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val="0"/>
                <w:bCs w:val="0"/>
                <w:color w:val="000000"/>
                <w:sz w:val="24"/>
                <w:szCs w:val="24"/>
                <w:highlight w:val="none"/>
                <w:lang w:val="en-US" w:eastAsia="zh-CN"/>
              </w:rPr>
              <w:t>成功案例</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tc>
        <w:tc>
          <w:tcPr>
            <w:tcW w:w="7150" w:type="dxa"/>
            <w:noWrap w:val="0"/>
            <w:vAlign w:val="center"/>
          </w:tcPr>
          <w:p w14:paraId="06BED78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24"/>
                <w:szCs w:val="24"/>
                <w:highlight w:val="none"/>
              </w:rPr>
              <w:t>投标人或者所投产品制造商</w:t>
            </w:r>
            <w:r>
              <w:rPr>
                <w:rFonts w:hint="eastAsia" w:ascii="仿宋" w:hAnsi="仿宋" w:eastAsia="仿宋" w:cs="仿宋"/>
                <w:b w:val="0"/>
                <w:bCs w:val="0"/>
                <w:color w:val="000000"/>
                <w:sz w:val="24"/>
                <w:szCs w:val="24"/>
                <w:highlight w:val="none"/>
              </w:rPr>
              <w:t>自2023年1月1日以来，实施过类似垃圾压缩设备的成功案例，每提供一个成功案例得1分，本项最高限得3分；</w:t>
            </w:r>
          </w:p>
          <w:p w14:paraId="092DCA1C">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sz w:val="24"/>
                <w:szCs w:val="24"/>
                <w:highlight w:val="none"/>
              </w:rPr>
              <w:t>注：成功案例时间以合同签订时间为准。提供中标（成交）通知书、合同及有资质的第三方检测单位对该项目压缩设备出具的验收检测报告扫描件。成功案例需分别涉及水平垃圾压缩设备或移动压缩设备合同扫描件（需能体现上述内容）上传至电子标文件中并进行电子签章，未按要求提供或少提供证明材料不得分。</w:t>
            </w:r>
          </w:p>
        </w:tc>
        <w:tc>
          <w:tcPr>
            <w:tcW w:w="868" w:type="dxa"/>
            <w:noWrap w:val="0"/>
            <w:vAlign w:val="center"/>
          </w:tcPr>
          <w:p w14:paraId="699C198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w:t>
            </w:r>
          </w:p>
        </w:tc>
      </w:tr>
    </w:tbl>
    <w:p w14:paraId="2203AB05">
      <w:pPr>
        <w:pBdr>
          <w:top w:val="none" w:color="000000" w:sz="0" w:space="0"/>
          <w:left w:val="none" w:color="000000" w:sz="0" w:space="0"/>
          <w:bottom w:val="none" w:color="000000" w:sz="0" w:space="0"/>
          <w:right w:val="none" w:color="000000" w:sz="0" w:space="0"/>
        </w:pBdr>
        <w:spacing w:before="0" w:after="0" w:line="519" w:lineRule="atLeast"/>
        <w:ind w:right="0"/>
        <w:rPr>
          <w:rFonts w:hint="eastAsia" w:ascii="仿宋" w:hAnsi="仿宋" w:eastAsia="仿宋" w:cs="仿宋"/>
          <w:highlight w:val="none"/>
        </w:rPr>
      </w:pPr>
      <w:r>
        <w:rPr>
          <w:rFonts w:hint="eastAsia" w:ascii="仿宋" w:hAnsi="仿宋" w:eastAsia="仿宋" w:cs="仿宋"/>
          <w:color w:val="000000"/>
          <w:sz w:val="28"/>
          <w:highlight w:val="none"/>
        </w:rPr>
        <w:t>注：评分标准中要求提供的材料、证书证明等材料均以扫描件上传电子投标文件，否则不予得分。</w:t>
      </w:r>
    </w:p>
    <w:p w14:paraId="1680FBA6">
      <w:pPr>
        <w:pBdr>
          <w:top w:val="none" w:color="000000" w:sz="0" w:space="0"/>
          <w:left w:val="none" w:color="000000" w:sz="0" w:space="0"/>
          <w:bottom w:val="none" w:color="000000" w:sz="0" w:space="0"/>
          <w:right w:val="none" w:color="000000" w:sz="0" w:space="0"/>
        </w:pBdr>
        <w:spacing w:before="0" w:after="0" w:line="519" w:lineRule="atLeast"/>
        <w:ind w:left="0" w:right="0" w:firstLine="3272" w:firstLineChars="1164"/>
        <w:rPr>
          <w:rFonts w:hint="eastAsia" w:ascii="仿宋" w:hAnsi="仿宋" w:eastAsia="仿宋" w:cs="仿宋"/>
          <w:b/>
          <w:bCs/>
          <w:color w:val="000000"/>
          <w:sz w:val="28"/>
          <w:szCs w:val="28"/>
          <w:highlight w:val="none"/>
          <w:lang w:val="en-US" w:eastAsia="zh-CN"/>
        </w:rPr>
      </w:pPr>
    </w:p>
    <w:p w14:paraId="4035CFC2">
      <w:pPr>
        <w:pStyle w:val="16"/>
        <w:rPr>
          <w:rFonts w:hint="eastAsia" w:ascii="仿宋" w:hAnsi="仿宋" w:eastAsia="仿宋" w:cs="仿宋"/>
          <w:b/>
          <w:bCs/>
          <w:color w:val="000000"/>
          <w:sz w:val="28"/>
          <w:szCs w:val="28"/>
          <w:highlight w:val="none"/>
          <w:lang w:val="en-US" w:eastAsia="zh-CN"/>
        </w:rPr>
      </w:pPr>
    </w:p>
    <w:p w14:paraId="1E8E7D33">
      <w:pPr>
        <w:pStyle w:val="40"/>
        <w:rPr>
          <w:rFonts w:hint="eastAsia" w:ascii="仿宋" w:hAnsi="仿宋" w:eastAsia="仿宋" w:cs="仿宋"/>
          <w:b/>
          <w:bCs/>
          <w:color w:val="000000"/>
          <w:sz w:val="28"/>
          <w:szCs w:val="28"/>
          <w:highlight w:val="none"/>
          <w:lang w:val="en-US" w:eastAsia="zh-CN"/>
        </w:rPr>
      </w:pPr>
    </w:p>
    <w:p w14:paraId="25670FAF">
      <w:pPr>
        <w:rPr>
          <w:rFonts w:hint="eastAsia" w:ascii="仿宋" w:hAnsi="仿宋" w:eastAsia="仿宋" w:cs="仿宋"/>
          <w:b/>
          <w:bCs/>
          <w:color w:val="000000"/>
          <w:sz w:val="28"/>
          <w:szCs w:val="28"/>
          <w:highlight w:val="none"/>
          <w:lang w:val="en-US" w:eastAsia="zh-CN"/>
        </w:rPr>
      </w:pPr>
    </w:p>
    <w:p w14:paraId="00439D56">
      <w:pPr>
        <w:pStyle w:val="16"/>
        <w:rPr>
          <w:rFonts w:hint="eastAsia"/>
          <w:highlight w:val="none"/>
          <w:lang w:val="en-US" w:eastAsia="zh-CN"/>
        </w:rPr>
      </w:pPr>
    </w:p>
    <w:p w14:paraId="5A895BC8">
      <w:pPr>
        <w:pStyle w:val="40"/>
        <w:rPr>
          <w:rFonts w:hint="eastAsia"/>
          <w:highlight w:val="none"/>
          <w:lang w:val="en-US" w:eastAsia="zh-CN"/>
        </w:rPr>
      </w:pPr>
    </w:p>
    <w:p w14:paraId="41A438D5">
      <w:pPr>
        <w:rPr>
          <w:rFonts w:hint="eastAsia"/>
          <w:highlight w:val="none"/>
          <w:lang w:val="en-US" w:eastAsia="zh-CN"/>
        </w:rPr>
      </w:pPr>
    </w:p>
    <w:p w14:paraId="51805855">
      <w:pPr>
        <w:pBdr>
          <w:top w:val="none" w:color="000000" w:sz="0" w:space="0"/>
          <w:left w:val="none" w:color="000000" w:sz="0" w:space="0"/>
          <w:bottom w:val="none" w:color="000000" w:sz="0" w:space="0"/>
          <w:right w:val="none" w:color="000000" w:sz="0" w:space="0"/>
        </w:pBdr>
        <w:spacing w:before="0" w:after="0" w:line="519" w:lineRule="atLeast"/>
        <w:ind w:left="0" w:right="0" w:firstLine="3272" w:firstLineChars="1164"/>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rPr>
        <w:t>采购包3：</w:t>
      </w:r>
      <w:r>
        <w:rPr>
          <w:rFonts w:hint="eastAsia" w:ascii="仿宋" w:hAnsi="仿宋" w:eastAsia="仿宋" w:cs="仿宋"/>
          <w:b/>
          <w:bCs/>
          <w:color w:val="000000"/>
          <w:sz w:val="28"/>
          <w:szCs w:val="28"/>
          <w:highlight w:val="none"/>
          <w:lang w:val="en-US" w:eastAsia="zh-CN" w:bidi="ar-SA"/>
        </w:rPr>
        <w:t>评标标准</w:t>
      </w:r>
    </w:p>
    <w:tbl>
      <w:tblPr>
        <w:tblStyle w:val="288"/>
        <w:tblW w:w="9977"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2"/>
        <w:gridCol w:w="1460"/>
        <w:gridCol w:w="7075"/>
        <w:gridCol w:w="870"/>
      </w:tblGrid>
      <w:tr w14:paraId="18DEC3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572" w:type="dxa"/>
            <w:vAlign w:val="top"/>
          </w:tcPr>
          <w:p w14:paraId="3F794D9C">
            <w:pPr>
              <w:pStyle w:val="287"/>
              <w:keepNext w:val="0"/>
              <w:keepLines w:val="0"/>
              <w:pageBreakBefore w:val="0"/>
              <w:widowControl w:val="0"/>
              <w:kinsoku/>
              <w:wordWrap/>
              <w:overflowPunct/>
              <w:topLinePunct w:val="0"/>
              <w:autoSpaceDE/>
              <w:autoSpaceDN/>
              <w:bidi w:val="0"/>
              <w:adjustRightInd/>
              <w:snapToGrid/>
              <w:spacing w:before="222" w:line="312" w:lineRule="auto"/>
              <w:ind w:left="168"/>
              <w:textAlignment w:val="auto"/>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序号</w:t>
            </w:r>
          </w:p>
        </w:tc>
        <w:tc>
          <w:tcPr>
            <w:tcW w:w="1460" w:type="dxa"/>
            <w:vAlign w:val="top"/>
          </w:tcPr>
          <w:p w14:paraId="797B488A">
            <w:pPr>
              <w:pStyle w:val="287"/>
              <w:keepNext w:val="0"/>
              <w:keepLines w:val="0"/>
              <w:pageBreakBefore w:val="0"/>
              <w:widowControl w:val="0"/>
              <w:kinsoku/>
              <w:wordWrap/>
              <w:overflowPunct/>
              <w:topLinePunct w:val="0"/>
              <w:autoSpaceDE/>
              <w:autoSpaceDN/>
              <w:bidi w:val="0"/>
              <w:adjustRightInd/>
              <w:snapToGrid/>
              <w:spacing w:before="222" w:line="312" w:lineRule="auto"/>
              <w:ind w:left="105"/>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评分项目</w:t>
            </w:r>
          </w:p>
        </w:tc>
        <w:tc>
          <w:tcPr>
            <w:tcW w:w="7075" w:type="dxa"/>
            <w:vAlign w:val="top"/>
          </w:tcPr>
          <w:p w14:paraId="601D1F8B">
            <w:pPr>
              <w:pStyle w:val="287"/>
              <w:keepNext w:val="0"/>
              <w:keepLines w:val="0"/>
              <w:pageBreakBefore w:val="0"/>
              <w:widowControl w:val="0"/>
              <w:kinsoku/>
              <w:wordWrap/>
              <w:overflowPunct/>
              <w:topLinePunct w:val="0"/>
              <w:autoSpaceDE/>
              <w:autoSpaceDN/>
              <w:bidi w:val="0"/>
              <w:adjustRightInd/>
              <w:snapToGrid/>
              <w:spacing w:before="222" w:line="312" w:lineRule="auto"/>
              <w:ind w:left="2952"/>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评分标准</w:t>
            </w:r>
          </w:p>
        </w:tc>
        <w:tc>
          <w:tcPr>
            <w:tcW w:w="870" w:type="dxa"/>
            <w:vAlign w:val="top"/>
          </w:tcPr>
          <w:p w14:paraId="69636A6F">
            <w:pPr>
              <w:pStyle w:val="287"/>
              <w:keepNext w:val="0"/>
              <w:keepLines w:val="0"/>
              <w:pageBreakBefore w:val="0"/>
              <w:widowControl w:val="0"/>
              <w:kinsoku/>
              <w:wordWrap/>
              <w:overflowPunct/>
              <w:topLinePunct w:val="0"/>
              <w:autoSpaceDE/>
              <w:autoSpaceDN/>
              <w:bidi w:val="0"/>
              <w:adjustRightInd/>
              <w:snapToGrid/>
              <w:spacing w:before="223" w:line="312" w:lineRule="auto"/>
              <w:ind w:left="191"/>
              <w:textAlignment w:val="auto"/>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分值</w:t>
            </w:r>
          </w:p>
        </w:tc>
      </w:tr>
      <w:tr w14:paraId="46252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572" w:type="dxa"/>
            <w:vAlign w:val="top"/>
          </w:tcPr>
          <w:p w14:paraId="0559A49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3F757BEA">
            <w:pPr>
              <w:keepNext w:val="0"/>
              <w:keepLines w:val="0"/>
              <w:pageBreakBefore w:val="0"/>
              <w:widowControl w:val="0"/>
              <w:kinsoku/>
              <w:wordWrap/>
              <w:overflowPunct/>
              <w:topLinePunct w:val="0"/>
              <w:autoSpaceDE/>
              <w:autoSpaceDN/>
              <w:bidi w:val="0"/>
              <w:adjustRightInd/>
              <w:snapToGrid/>
              <w:spacing w:before="71" w:line="312"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1</w:t>
            </w:r>
          </w:p>
        </w:tc>
        <w:tc>
          <w:tcPr>
            <w:tcW w:w="1460" w:type="dxa"/>
            <w:vAlign w:val="top"/>
          </w:tcPr>
          <w:p w14:paraId="41233402">
            <w:pPr>
              <w:keepNext w:val="0"/>
              <w:keepLines w:val="0"/>
              <w:pageBreakBefore w:val="0"/>
              <w:widowControl w:val="0"/>
              <w:kinsoku/>
              <w:wordWrap/>
              <w:overflowPunct/>
              <w:topLinePunct w:val="0"/>
              <w:autoSpaceDE/>
              <w:autoSpaceDN/>
              <w:bidi w:val="0"/>
              <w:adjustRightInd/>
              <w:snapToGrid/>
              <w:spacing w:before="198" w:line="312" w:lineRule="auto"/>
              <w:ind w:left="147"/>
              <w:textAlignment w:val="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投标报价</w:t>
            </w:r>
          </w:p>
        </w:tc>
        <w:tc>
          <w:tcPr>
            <w:tcW w:w="7075" w:type="dxa"/>
            <w:vAlign w:val="top"/>
          </w:tcPr>
          <w:p w14:paraId="2A3A4966">
            <w:pPr>
              <w:keepNext w:val="0"/>
              <w:keepLines w:val="0"/>
              <w:pageBreakBefore w:val="0"/>
              <w:widowControl w:val="0"/>
              <w:kinsoku/>
              <w:wordWrap/>
              <w:overflowPunct/>
              <w:topLinePunct w:val="0"/>
              <w:autoSpaceDE/>
              <w:autoSpaceDN/>
              <w:bidi w:val="0"/>
              <w:adjustRightInd/>
              <w:snapToGrid/>
              <w:spacing w:before="52" w:line="312" w:lineRule="auto"/>
              <w:ind w:left="29" w:right="82" w:firstLine="2"/>
              <w:jc w:val="both"/>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采用低价优先法计算，即满足招标文件要求且投标价格最低的投标报</w:t>
            </w:r>
            <w:r>
              <w:rPr>
                <w:rFonts w:hint="eastAsia" w:ascii="仿宋" w:hAnsi="仿宋" w:eastAsia="仿宋" w:cs="仿宋"/>
                <w:spacing w:val="7"/>
                <w:sz w:val="24"/>
                <w:szCs w:val="24"/>
                <w:highlight w:val="none"/>
              </w:rPr>
              <w:t>价为评标基准价，其价格分为满分。其他投标人</w:t>
            </w:r>
            <w:r>
              <w:rPr>
                <w:rFonts w:hint="eastAsia" w:ascii="仿宋" w:hAnsi="仿宋" w:eastAsia="仿宋" w:cs="仿宋"/>
                <w:spacing w:val="6"/>
                <w:sz w:val="24"/>
                <w:szCs w:val="24"/>
                <w:highlight w:val="none"/>
              </w:rPr>
              <w:t>投标报价得分</w:t>
            </w:r>
            <w:r>
              <w:rPr>
                <w:rFonts w:hint="eastAsia" w:ascii="仿宋" w:hAnsi="仿宋" w:eastAsia="仿宋" w:cs="仿宋"/>
                <w:spacing w:val="-28"/>
                <w:sz w:val="24"/>
                <w:szCs w:val="24"/>
                <w:highlight w:val="none"/>
              </w:rPr>
              <w:t>＝（</w:t>
            </w:r>
            <w:r>
              <w:rPr>
                <w:rFonts w:hint="eastAsia" w:ascii="仿宋" w:hAnsi="仿宋" w:eastAsia="仿宋" w:cs="仿宋"/>
                <w:spacing w:val="6"/>
                <w:sz w:val="24"/>
                <w:szCs w:val="24"/>
                <w:highlight w:val="none"/>
              </w:rPr>
              <w:t>评</w:t>
            </w:r>
            <w:r>
              <w:rPr>
                <w:rFonts w:hint="eastAsia" w:ascii="仿宋" w:hAnsi="仿宋" w:eastAsia="仿宋" w:cs="仿宋"/>
                <w:spacing w:val="-1"/>
                <w:sz w:val="24"/>
                <w:szCs w:val="24"/>
                <w:highlight w:val="none"/>
              </w:rPr>
              <w:t>标基准价/投标报价）*30。</w:t>
            </w:r>
          </w:p>
        </w:tc>
        <w:tc>
          <w:tcPr>
            <w:tcW w:w="870" w:type="dxa"/>
            <w:vAlign w:val="top"/>
          </w:tcPr>
          <w:p w14:paraId="30945F7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716DF495">
            <w:pPr>
              <w:keepNext w:val="0"/>
              <w:keepLines w:val="0"/>
              <w:pageBreakBefore w:val="0"/>
              <w:widowControl w:val="0"/>
              <w:kinsoku/>
              <w:wordWrap/>
              <w:overflowPunct/>
              <w:topLinePunct w:val="0"/>
              <w:autoSpaceDE/>
              <w:autoSpaceDN/>
              <w:bidi w:val="0"/>
              <w:adjustRightInd/>
              <w:snapToGrid/>
              <w:spacing w:before="72" w:line="312" w:lineRule="auto"/>
              <w:ind w:left="193"/>
              <w:textAlignment w:val="auto"/>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30分</w:t>
            </w:r>
          </w:p>
        </w:tc>
      </w:tr>
      <w:tr w14:paraId="05A5B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4" w:hRule="atLeast"/>
        </w:trPr>
        <w:tc>
          <w:tcPr>
            <w:tcW w:w="572" w:type="dxa"/>
            <w:vAlign w:val="top"/>
          </w:tcPr>
          <w:p w14:paraId="61DDA9C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2960DFDE">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7ECEEA41">
            <w:pPr>
              <w:keepNext w:val="0"/>
              <w:keepLines w:val="0"/>
              <w:pageBreakBefore w:val="0"/>
              <w:widowControl w:val="0"/>
              <w:kinsoku/>
              <w:wordWrap/>
              <w:overflowPunct/>
              <w:topLinePunct w:val="0"/>
              <w:autoSpaceDE/>
              <w:autoSpaceDN/>
              <w:bidi w:val="0"/>
              <w:adjustRightInd/>
              <w:snapToGrid/>
              <w:spacing w:before="72" w:line="312"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2</w:t>
            </w:r>
          </w:p>
        </w:tc>
        <w:tc>
          <w:tcPr>
            <w:tcW w:w="1460" w:type="dxa"/>
            <w:vAlign w:val="top"/>
          </w:tcPr>
          <w:p w14:paraId="1547171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33909677">
            <w:pPr>
              <w:keepNext w:val="0"/>
              <w:keepLines w:val="0"/>
              <w:pageBreakBefore w:val="0"/>
              <w:widowControl w:val="0"/>
              <w:kinsoku/>
              <w:wordWrap/>
              <w:overflowPunct/>
              <w:topLinePunct w:val="0"/>
              <w:autoSpaceDE/>
              <w:autoSpaceDN/>
              <w:bidi w:val="0"/>
              <w:adjustRightInd/>
              <w:snapToGrid/>
              <w:spacing w:before="72" w:line="312" w:lineRule="auto"/>
              <w:ind w:left="37" w:right="46"/>
              <w:textAlignment w:val="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技术参数响</w:t>
            </w:r>
            <w:r>
              <w:rPr>
                <w:rFonts w:hint="eastAsia" w:ascii="仿宋" w:hAnsi="仿宋" w:eastAsia="仿宋" w:cs="仿宋"/>
                <w:sz w:val="24"/>
                <w:szCs w:val="24"/>
                <w:highlight w:val="none"/>
              </w:rPr>
              <w:t>应</w:t>
            </w:r>
          </w:p>
        </w:tc>
        <w:tc>
          <w:tcPr>
            <w:tcW w:w="7075" w:type="dxa"/>
            <w:vAlign w:val="top"/>
          </w:tcPr>
          <w:p w14:paraId="7FEEE0DA">
            <w:pPr>
              <w:keepNext w:val="0"/>
              <w:keepLines w:val="0"/>
              <w:pageBreakBefore w:val="0"/>
              <w:widowControl w:val="0"/>
              <w:kinsoku/>
              <w:wordWrap/>
              <w:overflowPunct/>
              <w:topLinePunct w:val="0"/>
              <w:autoSpaceDE/>
              <w:autoSpaceDN/>
              <w:bidi w:val="0"/>
              <w:adjustRightInd/>
              <w:snapToGrid/>
              <w:spacing w:before="33" w:line="312" w:lineRule="auto"/>
              <w:ind w:left="30" w:right="226" w:firstLine="4"/>
              <w:jc w:val="both"/>
              <w:textAlignment w:val="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投标人所投产品技术参数能够完全响应招标文件技术参数要求的得3</w:t>
            </w:r>
            <w:r>
              <w:rPr>
                <w:rFonts w:hint="eastAsia" w:ascii="仿宋" w:hAnsi="仿宋" w:eastAsia="仿宋" w:cs="仿宋"/>
                <w:spacing w:val="-1"/>
                <w:sz w:val="24"/>
                <w:szCs w:val="24"/>
                <w:highlight w:val="none"/>
                <w:lang w:val="en-US" w:eastAsia="zh-CN"/>
              </w:rPr>
              <w:t>5</w:t>
            </w:r>
            <w:r>
              <w:rPr>
                <w:rFonts w:hint="eastAsia" w:ascii="仿宋" w:hAnsi="仿宋" w:eastAsia="仿宋" w:cs="仿宋"/>
                <w:spacing w:val="-3"/>
                <w:sz w:val="24"/>
                <w:szCs w:val="24"/>
                <w:highlight w:val="none"/>
              </w:rPr>
              <w:t>分。标注“★”号的</w:t>
            </w:r>
            <w:r>
              <w:rPr>
                <w:rFonts w:hint="eastAsia" w:ascii="仿宋" w:hAnsi="仿宋" w:eastAsia="仿宋" w:cs="仿宋"/>
                <w:spacing w:val="-3"/>
                <w:sz w:val="24"/>
                <w:szCs w:val="24"/>
                <w:highlight w:val="none"/>
                <w:lang w:val="en-US" w:eastAsia="zh-CN"/>
              </w:rPr>
              <w:t>技术</w:t>
            </w:r>
            <w:r>
              <w:rPr>
                <w:rFonts w:hint="eastAsia" w:ascii="仿宋" w:hAnsi="仿宋" w:eastAsia="仿宋" w:cs="仿宋"/>
                <w:spacing w:val="-1"/>
                <w:sz w:val="24"/>
                <w:szCs w:val="24"/>
                <w:highlight w:val="none"/>
              </w:rPr>
              <w:t>参数</w:t>
            </w:r>
            <w:r>
              <w:rPr>
                <w:rFonts w:hint="eastAsia" w:ascii="仿宋" w:hAnsi="仿宋" w:eastAsia="仿宋" w:cs="仿宋"/>
                <w:spacing w:val="-1"/>
                <w:sz w:val="24"/>
                <w:szCs w:val="24"/>
                <w:highlight w:val="none"/>
                <w:lang w:val="en-US" w:eastAsia="zh-CN"/>
              </w:rPr>
              <w:t>,</w:t>
            </w:r>
            <w:r>
              <w:rPr>
                <w:rFonts w:hint="eastAsia" w:ascii="仿宋" w:hAnsi="仿宋" w:eastAsia="仿宋" w:cs="仿宋"/>
                <w:spacing w:val="-1"/>
                <w:sz w:val="24"/>
                <w:szCs w:val="24"/>
                <w:highlight w:val="none"/>
              </w:rPr>
              <w:t>每负偏离一项</w:t>
            </w:r>
            <w:r>
              <w:rPr>
                <w:rFonts w:hint="eastAsia" w:ascii="仿宋" w:hAnsi="仿宋" w:eastAsia="仿宋" w:cs="仿宋"/>
                <w:spacing w:val="-3"/>
                <w:sz w:val="24"/>
                <w:szCs w:val="24"/>
                <w:highlight w:val="none"/>
                <w:lang w:val="en-US" w:eastAsia="zh-CN"/>
              </w:rPr>
              <w:t>扣3分</w:t>
            </w:r>
            <w:r>
              <w:rPr>
                <w:rFonts w:hint="eastAsia" w:ascii="仿宋" w:hAnsi="仿宋" w:eastAsia="仿宋" w:cs="仿宋"/>
                <w:spacing w:val="-3"/>
                <w:sz w:val="24"/>
                <w:szCs w:val="24"/>
                <w:highlight w:val="none"/>
              </w:rPr>
              <w:t>；标注“▲”号的</w:t>
            </w:r>
            <w:r>
              <w:rPr>
                <w:rFonts w:hint="eastAsia" w:ascii="仿宋" w:hAnsi="仿宋" w:eastAsia="仿宋" w:cs="仿宋"/>
                <w:spacing w:val="-3"/>
                <w:sz w:val="24"/>
                <w:szCs w:val="24"/>
                <w:highlight w:val="none"/>
                <w:lang w:val="en-US" w:eastAsia="zh-CN"/>
              </w:rPr>
              <w:t>技术</w:t>
            </w:r>
            <w:r>
              <w:rPr>
                <w:rFonts w:hint="eastAsia" w:ascii="仿宋" w:hAnsi="仿宋" w:eastAsia="仿宋" w:cs="仿宋"/>
                <w:spacing w:val="-1"/>
                <w:sz w:val="24"/>
                <w:szCs w:val="24"/>
                <w:highlight w:val="none"/>
              </w:rPr>
              <w:t>参数，每负偏离一项扣</w:t>
            </w:r>
            <w:r>
              <w:rPr>
                <w:rFonts w:hint="eastAsia" w:ascii="仿宋" w:hAnsi="仿宋" w:eastAsia="仿宋" w:cs="仿宋"/>
                <w:spacing w:val="-1"/>
                <w:sz w:val="24"/>
                <w:szCs w:val="24"/>
                <w:highlight w:val="none"/>
                <w:lang w:val="en-US" w:eastAsia="zh-CN"/>
              </w:rPr>
              <w:t>2</w:t>
            </w:r>
            <w:r>
              <w:rPr>
                <w:rFonts w:hint="eastAsia" w:ascii="仿宋" w:hAnsi="仿宋" w:eastAsia="仿宋" w:cs="仿宋"/>
                <w:spacing w:val="-1"/>
                <w:sz w:val="24"/>
                <w:szCs w:val="24"/>
                <w:highlight w:val="none"/>
              </w:rPr>
              <w:t>分；其他</w:t>
            </w:r>
            <w:r>
              <w:rPr>
                <w:rFonts w:hint="eastAsia" w:ascii="仿宋" w:hAnsi="仿宋" w:eastAsia="仿宋" w:cs="仿宋"/>
                <w:spacing w:val="-1"/>
                <w:sz w:val="24"/>
                <w:szCs w:val="24"/>
                <w:highlight w:val="none"/>
                <w:lang w:val="en-US" w:eastAsia="zh-CN"/>
              </w:rPr>
              <w:t>技术</w:t>
            </w:r>
            <w:r>
              <w:rPr>
                <w:rFonts w:hint="eastAsia" w:ascii="仿宋" w:hAnsi="仿宋" w:eastAsia="仿宋" w:cs="仿宋"/>
                <w:spacing w:val="-1"/>
                <w:sz w:val="24"/>
                <w:szCs w:val="24"/>
                <w:highlight w:val="none"/>
              </w:rPr>
              <w:t>参数每有一项负偏离扣</w:t>
            </w:r>
            <w:r>
              <w:rPr>
                <w:rFonts w:hint="eastAsia" w:ascii="仿宋" w:hAnsi="仿宋" w:eastAsia="仿宋" w:cs="仿宋"/>
                <w:spacing w:val="-1"/>
                <w:sz w:val="24"/>
                <w:szCs w:val="24"/>
                <w:highlight w:val="none"/>
                <w:lang w:val="en-US" w:eastAsia="zh-CN"/>
              </w:rPr>
              <w:t>1</w:t>
            </w:r>
            <w:r>
              <w:rPr>
                <w:rFonts w:hint="eastAsia" w:ascii="仿宋" w:hAnsi="仿宋" w:eastAsia="仿宋" w:cs="仿宋"/>
                <w:spacing w:val="-1"/>
                <w:sz w:val="24"/>
                <w:szCs w:val="24"/>
                <w:highlight w:val="none"/>
              </w:rPr>
              <w:t>分，扣完为止。各投标人针对采购需求在投标文件《响应偏离表》中列出响应及偏离情况，若未提供或未列明偏离情况的对应项</w:t>
            </w:r>
            <w:r>
              <w:rPr>
                <w:rFonts w:hint="eastAsia" w:ascii="仿宋" w:hAnsi="仿宋" w:eastAsia="仿宋" w:cs="仿宋"/>
                <w:spacing w:val="-3"/>
                <w:sz w:val="24"/>
                <w:szCs w:val="24"/>
                <w:highlight w:val="none"/>
              </w:rPr>
              <w:t>按负偏离处理。</w:t>
            </w:r>
          </w:p>
        </w:tc>
        <w:tc>
          <w:tcPr>
            <w:tcW w:w="870" w:type="dxa"/>
            <w:vAlign w:val="top"/>
          </w:tcPr>
          <w:p w14:paraId="7899470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5F7FEDE0">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01B098C7">
            <w:pPr>
              <w:keepNext w:val="0"/>
              <w:keepLines w:val="0"/>
              <w:pageBreakBefore w:val="0"/>
              <w:widowControl w:val="0"/>
              <w:kinsoku/>
              <w:wordWrap/>
              <w:overflowPunct/>
              <w:topLinePunct w:val="0"/>
              <w:autoSpaceDE/>
              <w:autoSpaceDN/>
              <w:bidi w:val="0"/>
              <w:adjustRightInd/>
              <w:snapToGrid/>
              <w:spacing w:before="71" w:line="312" w:lineRule="auto"/>
              <w:ind w:left="193"/>
              <w:textAlignment w:val="auto"/>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3</w:t>
            </w:r>
            <w:r>
              <w:rPr>
                <w:rFonts w:hint="eastAsia" w:ascii="仿宋" w:hAnsi="仿宋" w:eastAsia="仿宋" w:cs="仿宋"/>
                <w:spacing w:val="-7"/>
                <w:sz w:val="24"/>
                <w:szCs w:val="24"/>
                <w:highlight w:val="none"/>
                <w:lang w:val="en-US" w:eastAsia="zh-CN"/>
              </w:rPr>
              <w:t>5</w:t>
            </w:r>
            <w:r>
              <w:rPr>
                <w:rFonts w:hint="eastAsia" w:ascii="仿宋" w:hAnsi="仿宋" w:eastAsia="仿宋" w:cs="仿宋"/>
                <w:spacing w:val="-7"/>
                <w:sz w:val="24"/>
                <w:szCs w:val="24"/>
                <w:highlight w:val="none"/>
              </w:rPr>
              <w:t>分</w:t>
            </w:r>
          </w:p>
        </w:tc>
      </w:tr>
      <w:tr w14:paraId="12A44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572" w:type="dxa"/>
            <w:vAlign w:val="top"/>
          </w:tcPr>
          <w:p w14:paraId="42BF5D4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007B5D1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1E79AF6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0AA9062D">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5D53F676">
            <w:pPr>
              <w:keepNext w:val="0"/>
              <w:keepLines w:val="0"/>
              <w:pageBreakBefore w:val="0"/>
              <w:widowControl w:val="0"/>
              <w:kinsoku/>
              <w:wordWrap/>
              <w:overflowPunct/>
              <w:topLinePunct w:val="0"/>
              <w:autoSpaceDE/>
              <w:autoSpaceDN/>
              <w:bidi w:val="0"/>
              <w:adjustRightInd/>
              <w:snapToGrid/>
              <w:spacing w:before="72" w:line="312" w:lineRule="auto"/>
              <w:ind w:firstLine="240" w:firstLineChars="100"/>
              <w:textAlignment w:val="auto"/>
              <w:rPr>
                <w:rFonts w:hint="eastAsia" w:ascii="仿宋" w:hAnsi="仿宋" w:eastAsia="仿宋" w:cs="仿宋"/>
                <w:sz w:val="24"/>
                <w:szCs w:val="24"/>
                <w:highlight w:val="none"/>
                <w:lang w:eastAsia="zh-CN"/>
              </w:rPr>
            </w:pPr>
            <w:r>
              <w:rPr>
                <w:rFonts w:hint="eastAsia" w:ascii="仿宋" w:hAnsi="仿宋" w:eastAsia="仿宋" w:cs="仿宋"/>
                <w:position w:val="1"/>
                <w:sz w:val="24"/>
                <w:szCs w:val="24"/>
                <w:highlight w:val="none"/>
                <w:lang w:val="en-US" w:eastAsia="zh-CN"/>
              </w:rPr>
              <w:t>3</w:t>
            </w:r>
          </w:p>
        </w:tc>
        <w:tc>
          <w:tcPr>
            <w:tcW w:w="1460" w:type="dxa"/>
            <w:vAlign w:val="top"/>
          </w:tcPr>
          <w:p w14:paraId="3CD8BC3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3E70E3E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21868168">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37780F19">
            <w:pPr>
              <w:keepNext w:val="0"/>
              <w:keepLines w:val="0"/>
              <w:pageBreakBefore w:val="0"/>
              <w:widowControl w:val="0"/>
              <w:kinsoku/>
              <w:wordWrap/>
              <w:overflowPunct/>
              <w:topLinePunct w:val="0"/>
              <w:autoSpaceDE/>
              <w:autoSpaceDN/>
              <w:bidi w:val="0"/>
              <w:adjustRightInd/>
              <w:snapToGrid/>
              <w:spacing w:before="71" w:line="312" w:lineRule="auto"/>
              <w:ind w:left="49" w:right="118" w:hanging="18"/>
              <w:textAlignment w:val="auto"/>
              <w:rPr>
                <w:rFonts w:hint="eastAsia" w:ascii="仿宋" w:hAnsi="仿宋" w:eastAsia="仿宋" w:cs="仿宋"/>
                <w:sz w:val="24"/>
                <w:szCs w:val="24"/>
                <w:highlight w:val="none"/>
              </w:rPr>
            </w:pPr>
            <w:r>
              <w:rPr>
                <w:rFonts w:hint="eastAsia" w:ascii="仿宋" w:hAnsi="仿宋" w:eastAsia="仿宋" w:cs="仿宋"/>
                <w:spacing w:val="-19"/>
                <w:sz w:val="24"/>
                <w:szCs w:val="24"/>
                <w:highlight w:val="none"/>
              </w:rPr>
              <w:t>项目</w:t>
            </w:r>
            <w:r>
              <w:rPr>
                <w:rFonts w:hint="eastAsia" w:ascii="仿宋" w:hAnsi="仿宋" w:eastAsia="仿宋" w:cs="仿宋"/>
                <w:spacing w:val="-19"/>
                <w:sz w:val="24"/>
                <w:szCs w:val="24"/>
                <w:highlight w:val="none"/>
                <w:lang w:val="en-US" w:eastAsia="zh-CN"/>
              </w:rPr>
              <w:t>实施</w:t>
            </w:r>
            <w:r>
              <w:rPr>
                <w:rFonts w:hint="eastAsia" w:ascii="仿宋" w:hAnsi="仿宋" w:eastAsia="仿宋" w:cs="仿宋"/>
                <w:spacing w:val="-14"/>
                <w:sz w:val="24"/>
                <w:szCs w:val="24"/>
                <w:highlight w:val="none"/>
              </w:rPr>
              <w:t>方案</w:t>
            </w:r>
          </w:p>
        </w:tc>
        <w:tc>
          <w:tcPr>
            <w:tcW w:w="7075" w:type="dxa"/>
            <w:vAlign w:val="top"/>
          </w:tcPr>
          <w:p w14:paraId="4A5FA0CD">
            <w:pPr>
              <w:keepNext w:val="0"/>
              <w:keepLines w:val="0"/>
              <w:pageBreakBefore w:val="0"/>
              <w:widowControl w:val="0"/>
              <w:kinsoku/>
              <w:wordWrap/>
              <w:overflowPunct/>
              <w:topLinePunct w:val="0"/>
              <w:autoSpaceDE/>
              <w:autoSpaceDN/>
              <w:bidi w:val="0"/>
              <w:adjustRightInd/>
              <w:snapToGrid/>
              <w:spacing w:before="76" w:line="312" w:lineRule="auto"/>
              <w:ind w:left="33" w:right="288" w:hanging="2"/>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eastAsia="zh-CN"/>
              </w:rPr>
              <w:t>1.</w:t>
            </w:r>
            <w:r>
              <w:rPr>
                <w:rFonts w:hint="eastAsia" w:ascii="仿宋" w:hAnsi="仿宋" w:eastAsia="仿宋" w:cs="仿宋"/>
                <w:spacing w:val="-3"/>
                <w:sz w:val="24"/>
                <w:szCs w:val="24"/>
                <w:highlight w:val="none"/>
              </w:rPr>
              <w:t>评标委员会根据投标人提供的供货实施方案内容</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lang w:val="en-US" w:eastAsia="zh-CN"/>
              </w:rPr>
              <w:t>从</w:t>
            </w:r>
            <w:r>
              <w:rPr>
                <w:rFonts w:hint="default" w:ascii="宋体" w:hAnsi="宋体" w:eastAsia="宋体" w:cs="宋体"/>
                <w:spacing w:val="-2"/>
                <w:sz w:val="24"/>
                <w:szCs w:val="24"/>
                <w:highlight w:val="none"/>
                <w:lang w:val="en-US" w:eastAsia="zh-CN"/>
              </w:rPr>
              <w:t>①</w:t>
            </w:r>
            <w:r>
              <w:rPr>
                <w:rFonts w:hint="eastAsia" w:ascii="仿宋" w:hAnsi="仿宋" w:eastAsia="仿宋" w:cs="仿宋"/>
                <w:spacing w:val="-3"/>
                <w:sz w:val="24"/>
                <w:szCs w:val="24"/>
                <w:highlight w:val="none"/>
              </w:rPr>
              <w:t>质</w:t>
            </w:r>
            <w:r>
              <w:rPr>
                <w:rFonts w:hint="eastAsia" w:ascii="仿宋" w:hAnsi="仿宋" w:eastAsia="仿宋" w:cs="仿宋"/>
                <w:spacing w:val="-2"/>
                <w:sz w:val="24"/>
                <w:szCs w:val="24"/>
                <w:highlight w:val="none"/>
              </w:rPr>
              <w:t>量保证措施、</w:t>
            </w:r>
            <w:r>
              <w:rPr>
                <w:rFonts w:hint="default" w:ascii="宋体" w:hAnsi="宋体" w:eastAsia="宋体" w:cs="宋体"/>
                <w:spacing w:val="-2"/>
                <w:sz w:val="24"/>
                <w:szCs w:val="24"/>
                <w:highlight w:val="none"/>
              </w:rPr>
              <w:t>②</w:t>
            </w:r>
            <w:r>
              <w:rPr>
                <w:rFonts w:hint="eastAsia" w:ascii="宋体" w:hAnsi="宋体" w:eastAsia="宋体" w:cs="宋体"/>
                <w:spacing w:val="-2"/>
                <w:sz w:val="24"/>
                <w:szCs w:val="24"/>
                <w:highlight w:val="none"/>
              </w:rPr>
              <w:t>人员、</w:t>
            </w:r>
            <w:r>
              <w:rPr>
                <w:rFonts w:hint="default" w:ascii="宋体" w:hAnsi="宋体" w:eastAsia="宋体" w:cs="宋体"/>
                <w:spacing w:val="-2"/>
                <w:sz w:val="24"/>
                <w:szCs w:val="24"/>
                <w:highlight w:val="none"/>
              </w:rPr>
              <w:t>③</w:t>
            </w:r>
            <w:r>
              <w:rPr>
                <w:rFonts w:hint="eastAsia" w:ascii="宋体" w:hAnsi="宋体" w:eastAsia="宋体" w:cs="宋体"/>
                <w:spacing w:val="-2"/>
                <w:sz w:val="24"/>
                <w:szCs w:val="24"/>
                <w:highlight w:val="none"/>
              </w:rPr>
              <w:t>材料、④</w:t>
            </w:r>
            <w:r>
              <w:rPr>
                <w:rFonts w:hint="eastAsia" w:ascii="仿宋" w:hAnsi="仿宋" w:eastAsia="仿宋" w:cs="仿宋"/>
                <w:spacing w:val="-2"/>
                <w:sz w:val="24"/>
                <w:szCs w:val="24"/>
                <w:highlight w:val="none"/>
              </w:rPr>
              <w:t>设备计划等方面综</w:t>
            </w:r>
            <w:r>
              <w:rPr>
                <w:rFonts w:hint="eastAsia" w:ascii="仿宋" w:hAnsi="仿宋" w:eastAsia="仿宋" w:cs="仿宋"/>
                <w:spacing w:val="-3"/>
                <w:sz w:val="24"/>
                <w:szCs w:val="24"/>
                <w:highlight w:val="none"/>
              </w:rPr>
              <w:t>合评定；</w:t>
            </w:r>
          </w:p>
          <w:p w14:paraId="3F722AD3">
            <w:pPr>
              <w:keepNext w:val="0"/>
              <w:keepLines w:val="0"/>
              <w:pageBreakBefore w:val="0"/>
              <w:widowControl w:val="0"/>
              <w:kinsoku/>
              <w:wordWrap/>
              <w:overflowPunct/>
              <w:topLinePunct w:val="0"/>
              <w:autoSpaceDE/>
              <w:autoSpaceDN/>
              <w:bidi w:val="0"/>
              <w:adjustRightInd/>
              <w:snapToGrid/>
              <w:spacing w:before="25" w:line="312" w:lineRule="auto"/>
              <w:ind w:left="29" w:right="396" w:firstLine="17"/>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lang w:val="en-US" w:eastAsia="zh-CN"/>
              </w:rPr>
              <w:t>1</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rPr>
              <w:t>实施方案</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lang w:val="en-US" w:eastAsia="zh-CN"/>
              </w:rPr>
              <w:t>包含上述4项内容</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rPr>
              <w:t>全面详细，各方面措施完备可操作性强，人员、材料、设备计划可行性强得7分；</w:t>
            </w:r>
          </w:p>
          <w:p w14:paraId="319F1870">
            <w:pPr>
              <w:keepNext w:val="0"/>
              <w:keepLines w:val="0"/>
              <w:pageBreakBefore w:val="0"/>
              <w:widowControl w:val="0"/>
              <w:kinsoku/>
              <w:wordWrap/>
              <w:overflowPunct/>
              <w:topLinePunct w:val="0"/>
              <w:autoSpaceDE/>
              <w:autoSpaceDN/>
              <w:bidi w:val="0"/>
              <w:adjustRightInd/>
              <w:snapToGrid/>
              <w:spacing w:before="25" w:line="312" w:lineRule="auto"/>
              <w:ind w:left="26" w:right="386" w:hanging="5"/>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2</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实施方案</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lang w:val="en-US" w:eastAsia="zh-CN"/>
              </w:rPr>
              <w:t>包含上述4项内容</w:t>
            </w:r>
            <w:r>
              <w:rPr>
                <w:rFonts w:hint="eastAsia" w:ascii="仿宋" w:hAnsi="仿宋" w:eastAsia="仿宋" w:cs="仿宋"/>
                <w:spacing w:val="-3"/>
                <w:sz w:val="24"/>
                <w:szCs w:val="24"/>
                <w:highlight w:val="none"/>
                <w:lang w:eastAsia="zh-CN"/>
              </w:rPr>
              <w:t>）</w:t>
            </w:r>
            <w:r>
              <w:rPr>
                <w:rFonts w:hint="eastAsia" w:ascii="仿宋" w:hAnsi="仿宋" w:eastAsia="仿宋" w:cs="仿宋"/>
                <w:spacing w:val="-1"/>
                <w:sz w:val="24"/>
                <w:szCs w:val="24"/>
                <w:highlight w:val="none"/>
              </w:rPr>
              <w:t>，</w:t>
            </w:r>
            <w:r>
              <w:rPr>
                <w:rFonts w:hint="eastAsia" w:ascii="仿宋" w:hAnsi="仿宋" w:eastAsia="仿宋" w:cs="仿宋"/>
                <w:spacing w:val="-1"/>
                <w:sz w:val="24"/>
                <w:szCs w:val="24"/>
                <w:highlight w:val="none"/>
                <w:lang w:val="en-US" w:eastAsia="zh-CN"/>
              </w:rPr>
              <w:t>缺少1项，</w:t>
            </w:r>
            <w:r>
              <w:rPr>
                <w:rFonts w:hint="eastAsia" w:ascii="仿宋" w:hAnsi="仿宋" w:eastAsia="仿宋" w:cs="仿宋"/>
                <w:spacing w:val="-2"/>
                <w:sz w:val="24"/>
                <w:szCs w:val="24"/>
                <w:highlight w:val="none"/>
              </w:rPr>
              <w:t>可操作性较强，可行性较强得</w:t>
            </w:r>
            <w:r>
              <w:rPr>
                <w:rFonts w:hint="eastAsia" w:ascii="仿宋" w:hAnsi="仿宋" w:eastAsia="仿宋" w:cs="仿宋"/>
                <w:spacing w:val="-2"/>
                <w:sz w:val="24"/>
                <w:szCs w:val="24"/>
                <w:highlight w:val="none"/>
                <w:lang w:val="en-US" w:eastAsia="zh-CN"/>
              </w:rPr>
              <w:t>5</w:t>
            </w:r>
            <w:r>
              <w:rPr>
                <w:rFonts w:hint="eastAsia" w:ascii="仿宋" w:hAnsi="仿宋" w:eastAsia="仿宋" w:cs="仿宋"/>
                <w:spacing w:val="-2"/>
                <w:sz w:val="24"/>
                <w:szCs w:val="24"/>
                <w:highlight w:val="none"/>
              </w:rPr>
              <w:t>分；</w:t>
            </w:r>
          </w:p>
          <w:p w14:paraId="36C4911E">
            <w:pPr>
              <w:keepNext w:val="0"/>
              <w:keepLines w:val="0"/>
              <w:pageBreakBefore w:val="0"/>
              <w:widowControl w:val="0"/>
              <w:kinsoku/>
              <w:wordWrap/>
              <w:overflowPunct/>
              <w:topLinePunct w:val="0"/>
              <w:autoSpaceDE/>
              <w:autoSpaceDN/>
              <w:bidi w:val="0"/>
              <w:adjustRightInd/>
              <w:snapToGrid/>
              <w:spacing w:before="23" w:line="312" w:lineRule="auto"/>
              <w:ind w:left="26" w:right="389" w:hanging="1"/>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3</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实施方案</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lang w:val="en-US" w:eastAsia="zh-CN"/>
              </w:rPr>
              <w:t>包含上述4项内容</w:t>
            </w:r>
            <w:r>
              <w:rPr>
                <w:rFonts w:hint="eastAsia" w:ascii="仿宋" w:hAnsi="仿宋" w:eastAsia="仿宋" w:cs="仿宋"/>
                <w:spacing w:val="-3"/>
                <w:sz w:val="24"/>
                <w:szCs w:val="24"/>
                <w:highlight w:val="none"/>
                <w:lang w:eastAsia="zh-CN"/>
              </w:rPr>
              <w:t>）</w:t>
            </w:r>
            <w:r>
              <w:rPr>
                <w:rFonts w:hint="eastAsia" w:ascii="仿宋" w:hAnsi="仿宋" w:eastAsia="仿宋" w:cs="仿宋"/>
                <w:spacing w:val="-1"/>
                <w:sz w:val="24"/>
                <w:szCs w:val="24"/>
                <w:highlight w:val="none"/>
              </w:rPr>
              <w:t>，</w:t>
            </w:r>
            <w:r>
              <w:rPr>
                <w:rFonts w:hint="eastAsia" w:ascii="仿宋" w:hAnsi="仿宋" w:eastAsia="仿宋" w:cs="仿宋"/>
                <w:spacing w:val="-1"/>
                <w:sz w:val="24"/>
                <w:szCs w:val="24"/>
                <w:highlight w:val="none"/>
                <w:lang w:val="en-US" w:eastAsia="zh-CN"/>
              </w:rPr>
              <w:t>缺少2项及以上</w:t>
            </w:r>
            <w:r>
              <w:rPr>
                <w:rFonts w:hint="eastAsia" w:ascii="仿宋" w:hAnsi="仿宋" w:eastAsia="仿宋" w:cs="仿宋"/>
                <w:spacing w:val="-2"/>
                <w:sz w:val="24"/>
                <w:szCs w:val="24"/>
                <w:highlight w:val="none"/>
              </w:rPr>
              <w:t>，可操作性较弱，基本可行得</w:t>
            </w:r>
            <w:r>
              <w:rPr>
                <w:rFonts w:hint="eastAsia" w:ascii="仿宋" w:hAnsi="仿宋" w:eastAsia="仿宋" w:cs="仿宋"/>
                <w:spacing w:val="-2"/>
                <w:sz w:val="24"/>
                <w:szCs w:val="24"/>
                <w:highlight w:val="none"/>
                <w:lang w:val="en-US" w:eastAsia="zh-CN"/>
              </w:rPr>
              <w:t>3</w:t>
            </w:r>
            <w:r>
              <w:rPr>
                <w:rFonts w:hint="eastAsia" w:ascii="仿宋" w:hAnsi="仿宋" w:eastAsia="仿宋" w:cs="仿宋"/>
                <w:spacing w:val="-2"/>
                <w:sz w:val="24"/>
                <w:szCs w:val="24"/>
                <w:highlight w:val="none"/>
              </w:rPr>
              <w:t>分；</w:t>
            </w:r>
          </w:p>
          <w:p w14:paraId="6E7AF0B5">
            <w:pPr>
              <w:keepNext w:val="0"/>
              <w:keepLines w:val="0"/>
              <w:pageBreakBefore w:val="0"/>
              <w:widowControl w:val="0"/>
              <w:kinsoku/>
              <w:wordWrap/>
              <w:overflowPunct/>
              <w:topLinePunct w:val="0"/>
              <w:autoSpaceDE/>
              <w:autoSpaceDN/>
              <w:bidi w:val="0"/>
              <w:adjustRightInd/>
              <w:snapToGrid/>
              <w:spacing w:line="312" w:lineRule="auto"/>
              <w:ind w:left="4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投标人接到采购人服务需求通知后立即响应，承诺1小时内到达现场，一般问题2小时内解决，重大故障15小时内解决，供应常用配件24小时内到货，得3分；承诺2小时内到达现场，一般问题4小时内解决，重大故障24小时内解决，供应常用配件48小时内到货，得1分，未提供不得分。（须提供承诺书扫描件并加盖单位公章，承诺书格式自拟，内容须满足上述内容要求，不提供或缺漏项不得分，满分3分）</w:t>
            </w:r>
            <w:r>
              <w:rPr>
                <w:rFonts w:hint="eastAsia" w:ascii="仿宋" w:hAnsi="仿宋" w:eastAsia="仿宋" w:cs="仿宋"/>
                <w:b/>
                <w:bCs/>
                <w:color w:val="auto"/>
                <w:spacing w:val="-5"/>
                <w:sz w:val="24"/>
                <w:szCs w:val="24"/>
                <w:highlight w:val="none"/>
                <w:lang w:val="en-US" w:eastAsia="zh-CN"/>
              </w:rPr>
              <w:t>。</w:t>
            </w:r>
          </w:p>
          <w:p w14:paraId="3E5A4F5A">
            <w:pPr>
              <w:keepNext w:val="0"/>
              <w:keepLines w:val="0"/>
              <w:pageBreakBefore w:val="0"/>
              <w:widowControl w:val="0"/>
              <w:kinsoku/>
              <w:wordWrap/>
              <w:overflowPunct/>
              <w:topLinePunct w:val="0"/>
              <w:autoSpaceDE/>
              <w:autoSpaceDN/>
              <w:bidi w:val="0"/>
              <w:adjustRightInd/>
              <w:snapToGrid/>
              <w:spacing w:before="167" w:line="312" w:lineRule="auto"/>
              <w:ind w:left="29" w:right="259"/>
              <w:jc w:val="both"/>
              <w:textAlignment w:val="auto"/>
              <w:rPr>
                <w:rFonts w:hint="eastAsia" w:ascii="仿宋" w:hAnsi="仿宋" w:eastAsia="仿宋" w:cs="仿宋"/>
                <w:spacing w:val="-2"/>
                <w:sz w:val="24"/>
                <w:szCs w:val="24"/>
                <w:highlight w:val="none"/>
              </w:rPr>
            </w:pPr>
            <w:r>
              <w:rPr>
                <w:rFonts w:hint="eastAsia" w:ascii="仿宋" w:hAnsi="仿宋" w:eastAsia="仿宋" w:cs="仿宋"/>
                <w:spacing w:val="-2"/>
                <w:sz w:val="24"/>
                <w:szCs w:val="24"/>
                <w:highlight w:val="none"/>
                <w:lang w:val="en-US" w:eastAsia="zh-CN"/>
              </w:rPr>
              <w:t>3.</w:t>
            </w:r>
            <w:r>
              <w:rPr>
                <w:rFonts w:hint="eastAsia" w:ascii="仿宋" w:hAnsi="仿宋" w:eastAsia="仿宋" w:cs="仿宋"/>
                <w:spacing w:val="-2"/>
                <w:sz w:val="24"/>
                <w:szCs w:val="24"/>
                <w:highlight w:val="none"/>
              </w:rPr>
              <w:t>评标委员会根据投标人提供的售后服务方案</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从</w:t>
            </w:r>
            <w:r>
              <w:rPr>
                <w:rFonts w:hint="default" w:ascii="仿宋" w:hAnsi="仿宋" w:eastAsia="仿宋" w:cs="仿宋"/>
                <w:spacing w:val="-2"/>
                <w:sz w:val="24"/>
                <w:szCs w:val="24"/>
                <w:highlight w:val="none"/>
                <w:lang w:val="en-US" w:eastAsia="zh-CN"/>
              </w:rPr>
              <w:t>①</w:t>
            </w:r>
            <w:r>
              <w:rPr>
                <w:rFonts w:hint="eastAsia" w:ascii="仿宋" w:hAnsi="仿宋" w:eastAsia="仿宋" w:cs="仿宋"/>
                <w:spacing w:val="-2"/>
                <w:sz w:val="24"/>
                <w:szCs w:val="24"/>
                <w:highlight w:val="none"/>
              </w:rPr>
              <w:t>培训体系及培训方案、</w:t>
            </w:r>
            <w:r>
              <w:rPr>
                <w:rFonts w:hint="default" w:ascii="仿宋" w:hAnsi="仿宋" w:eastAsia="仿宋" w:cs="仿宋"/>
                <w:spacing w:val="-2"/>
                <w:sz w:val="24"/>
                <w:szCs w:val="24"/>
                <w:highlight w:val="none"/>
              </w:rPr>
              <w:t>②</w:t>
            </w:r>
            <w:r>
              <w:rPr>
                <w:rFonts w:hint="eastAsia" w:ascii="仿宋" w:hAnsi="仿宋" w:eastAsia="仿宋" w:cs="仿宋"/>
                <w:spacing w:val="-2"/>
                <w:sz w:val="24"/>
                <w:szCs w:val="24"/>
                <w:highlight w:val="none"/>
              </w:rPr>
              <w:t>服务体系、</w:t>
            </w:r>
            <w:r>
              <w:rPr>
                <w:rFonts w:hint="default" w:ascii="仿宋" w:hAnsi="仿宋" w:eastAsia="仿宋" w:cs="仿宋"/>
                <w:spacing w:val="-2"/>
                <w:sz w:val="24"/>
                <w:szCs w:val="24"/>
                <w:highlight w:val="none"/>
              </w:rPr>
              <w:t>③</w:t>
            </w:r>
            <w:r>
              <w:rPr>
                <w:rFonts w:hint="eastAsia" w:ascii="仿宋" w:hAnsi="仿宋" w:eastAsia="仿宋" w:cs="仿宋"/>
                <w:spacing w:val="-2"/>
                <w:sz w:val="24"/>
                <w:szCs w:val="24"/>
                <w:highlight w:val="none"/>
              </w:rPr>
              <w:t>服务内容、④故障解决方案、⑤专业技术人员保障及服务电话进行评分；</w:t>
            </w:r>
          </w:p>
          <w:p w14:paraId="65C0B2D2">
            <w:pPr>
              <w:keepNext w:val="0"/>
              <w:keepLines w:val="0"/>
              <w:pageBreakBefore w:val="0"/>
              <w:widowControl w:val="0"/>
              <w:kinsoku/>
              <w:wordWrap/>
              <w:overflowPunct/>
              <w:topLinePunct w:val="0"/>
              <w:autoSpaceDE/>
              <w:autoSpaceDN/>
              <w:bidi w:val="0"/>
              <w:adjustRightInd/>
              <w:snapToGrid/>
              <w:spacing w:before="10" w:line="312" w:lineRule="auto"/>
              <w:ind w:left="48"/>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1</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售后服务方案完整</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包含上述5项内容</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，针对性强，可操作性强的得7分；</w:t>
            </w:r>
          </w:p>
          <w:p w14:paraId="67484EF4">
            <w:pPr>
              <w:keepNext w:val="0"/>
              <w:keepLines w:val="0"/>
              <w:pageBreakBefore w:val="0"/>
              <w:widowControl w:val="0"/>
              <w:kinsoku/>
              <w:wordWrap/>
              <w:overflowPunct/>
              <w:topLinePunct w:val="0"/>
              <w:autoSpaceDE/>
              <w:autoSpaceDN/>
              <w:bidi w:val="0"/>
              <w:adjustRightInd/>
              <w:snapToGrid/>
              <w:spacing w:before="17" w:line="312" w:lineRule="auto"/>
              <w:ind w:left="20"/>
              <w:textAlignment w:val="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lang w:eastAsia="zh-CN"/>
              </w:rPr>
              <w:t>（</w:t>
            </w:r>
            <w:r>
              <w:rPr>
                <w:rFonts w:hint="eastAsia" w:ascii="仿宋" w:hAnsi="仿宋" w:eastAsia="仿宋" w:cs="仿宋"/>
                <w:spacing w:val="-1"/>
                <w:sz w:val="24"/>
                <w:szCs w:val="24"/>
                <w:highlight w:val="none"/>
                <w:lang w:val="en-US" w:eastAsia="zh-CN"/>
              </w:rPr>
              <w:t>2</w:t>
            </w:r>
            <w:r>
              <w:rPr>
                <w:rFonts w:hint="eastAsia" w:ascii="仿宋" w:hAnsi="仿宋" w:eastAsia="仿宋" w:cs="仿宋"/>
                <w:spacing w:val="-1"/>
                <w:sz w:val="24"/>
                <w:szCs w:val="24"/>
                <w:highlight w:val="none"/>
                <w:lang w:eastAsia="zh-CN"/>
              </w:rPr>
              <w:t>）</w:t>
            </w:r>
            <w:r>
              <w:rPr>
                <w:rFonts w:hint="eastAsia" w:ascii="仿宋" w:hAnsi="仿宋" w:eastAsia="仿宋" w:cs="仿宋"/>
                <w:spacing w:val="-1"/>
                <w:sz w:val="24"/>
                <w:szCs w:val="24"/>
                <w:highlight w:val="none"/>
              </w:rPr>
              <w:t>售后服务方案（</w:t>
            </w:r>
            <w:r>
              <w:rPr>
                <w:rFonts w:hint="eastAsia" w:ascii="仿宋" w:hAnsi="仿宋" w:eastAsia="仿宋" w:cs="仿宋"/>
                <w:spacing w:val="-2"/>
                <w:sz w:val="24"/>
                <w:szCs w:val="24"/>
                <w:highlight w:val="none"/>
                <w:lang w:val="en-US" w:eastAsia="zh-CN"/>
              </w:rPr>
              <w:t>包含上述5项内容</w:t>
            </w:r>
            <w:r>
              <w:rPr>
                <w:rFonts w:hint="eastAsia" w:ascii="仿宋" w:hAnsi="仿宋" w:eastAsia="仿宋" w:cs="仿宋"/>
                <w:spacing w:val="-1"/>
                <w:sz w:val="24"/>
                <w:szCs w:val="24"/>
                <w:highlight w:val="none"/>
              </w:rPr>
              <w:t>），</w:t>
            </w:r>
            <w:r>
              <w:rPr>
                <w:rFonts w:hint="eastAsia" w:ascii="仿宋" w:hAnsi="仿宋" w:eastAsia="仿宋" w:cs="仿宋"/>
                <w:spacing w:val="-1"/>
                <w:sz w:val="24"/>
                <w:szCs w:val="24"/>
                <w:highlight w:val="none"/>
                <w:lang w:val="en-US" w:eastAsia="zh-CN"/>
              </w:rPr>
              <w:t>缺少1项，</w:t>
            </w:r>
            <w:r>
              <w:rPr>
                <w:rFonts w:hint="eastAsia" w:ascii="仿宋" w:hAnsi="仿宋" w:eastAsia="仿宋" w:cs="仿宋"/>
                <w:spacing w:val="-2"/>
                <w:sz w:val="24"/>
                <w:szCs w:val="24"/>
                <w:highlight w:val="none"/>
              </w:rPr>
              <w:t>针对性</w:t>
            </w:r>
            <w:r>
              <w:rPr>
                <w:rFonts w:hint="eastAsia" w:ascii="仿宋" w:hAnsi="仿宋" w:eastAsia="仿宋" w:cs="仿宋"/>
                <w:spacing w:val="-2"/>
                <w:sz w:val="24"/>
                <w:szCs w:val="24"/>
                <w:highlight w:val="none"/>
                <w:lang w:val="en-US" w:eastAsia="zh-CN"/>
              </w:rPr>
              <w:t>较</w:t>
            </w:r>
            <w:r>
              <w:rPr>
                <w:rFonts w:hint="eastAsia" w:ascii="仿宋" w:hAnsi="仿宋" w:eastAsia="仿宋" w:cs="仿宋"/>
                <w:spacing w:val="-2"/>
                <w:sz w:val="24"/>
                <w:szCs w:val="24"/>
                <w:highlight w:val="none"/>
              </w:rPr>
              <w:t>强，可操作性</w:t>
            </w:r>
            <w:r>
              <w:rPr>
                <w:rFonts w:hint="eastAsia" w:ascii="仿宋" w:hAnsi="仿宋" w:eastAsia="仿宋" w:cs="仿宋"/>
                <w:spacing w:val="-2"/>
                <w:sz w:val="24"/>
                <w:szCs w:val="24"/>
                <w:highlight w:val="none"/>
                <w:lang w:val="en-US" w:eastAsia="zh-CN"/>
              </w:rPr>
              <w:t>较</w:t>
            </w:r>
            <w:r>
              <w:rPr>
                <w:rFonts w:hint="eastAsia" w:ascii="仿宋" w:hAnsi="仿宋" w:eastAsia="仿宋" w:cs="仿宋"/>
                <w:spacing w:val="-2"/>
                <w:sz w:val="24"/>
                <w:szCs w:val="24"/>
                <w:highlight w:val="none"/>
              </w:rPr>
              <w:t>强的得</w:t>
            </w:r>
            <w:r>
              <w:rPr>
                <w:rFonts w:hint="eastAsia" w:ascii="仿宋" w:hAnsi="仿宋" w:eastAsia="仿宋" w:cs="仿宋"/>
                <w:spacing w:val="-1"/>
                <w:sz w:val="24"/>
                <w:szCs w:val="24"/>
                <w:highlight w:val="none"/>
                <w:lang w:val="en-US" w:eastAsia="zh-CN"/>
              </w:rPr>
              <w:t>5</w:t>
            </w:r>
            <w:r>
              <w:rPr>
                <w:rFonts w:hint="eastAsia" w:ascii="仿宋" w:hAnsi="仿宋" w:eastAsia="仿宋" w:cs="仿宋"/>
                <w:spacing w:val="-1"/>
                <w:sz w:val="24"/>
                <w:szCs w:val="24"/>
                <w:highlight w:val="none"/>
              </w:rPr>
              <w:t>分；</w:t>
            </w:r>
          </w:p>
          <w:p w14:paraId="6F88538B">
            <w:pPr>
              <w:keepNext w:val="0"/>
              <w:keepLines w:val="0"/>
              <w:pageBreakBefore w:val="0"/>
              <w:widowControl w:val="0"/>
              <w:kinsoku/>
              <w:wordWrap/>
              <w:overflowPunct/>
              <w:topLinePunct w:val="0"/>
              <w:autoSpaceDE/>
              <w:autoSpaceDN/>
              <w:bidi w:val="0"/>
              <w:adjustRightInd/>
              <w:snapToGrid/>
              <w:spacing w:before="34" w:line="312" w:lineRule="auto"/>
              <w:ind w:left="24"/>
              <w:textAlignment w:val="auto"/>
              <w:rPr>
                <w:rFonts w:hint="eastAsia" w:ascii="仿宋" w:hAnsi="仿宋" w:eastAsia="仿宋" w:cs="仿宋"/>
                <w:sz w:val="24"/>
                <w:szCs w:val="24"/>
                <w:highlight w:val="none"/>
              </w:rPr>
            </w:pP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3</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售后服务方案</w:t>
            </w:r>
            <w:r>
              <w:rPr>
                <w:rFonts w:hint="eastAsia" w:ascii="仿宋" w:hAnsi="仿宋" w:eastAsia="仿宋" w:cs="仿宋"/>
                <w:spacing w:val="-1"/>
                <w:sz w:val="24"/>
                <w:szCs w:val="24"/>
                <w:highlight w:val="none"/>
              </w:rPr>
              <w:t>（</w:t>
            </w:r>
            <w:r>
              <w:rPr>
                <w:rFonts w:hint="eastAsia" w:ascii="仿宋" w:hAnsi="仿宋" w:eastAsia="仿宋" w:cs="仿宋"/>
                <w:spacing w:val="-2"/>
                <w:sz w:val="24"/>
                <w:szCs w:val="24"/>
                <w:highlight w:val="none"/>
                <w:lang w:val="en-US" w:eastAsia="zh-CN"/>
              </w:rPr>
              <w:t>包含上述5项内容</w:t>
            </w:r>
            <w:r>
              <w:rPr>
                <w:rFonts w:hint="eastAsia" w:ascii="仿宋" w:hAnsi="仿宋" w:eastAsia="仿宋" w:cs="仿宋"/>
                <w:spacing w:val="-1"/>
                <w:sz w:val="24"/>
                <w:szCs w:val="24"/>
                <w:highlight w:val="none"/>
              </w:rPr>
              <w:t>），</w:t>
            </w:r>
            <w:r>
              <w:rPr>
                <w:rFonts w:hint="eastAsia" w:ascii="仿宋" w:hAnsi="仿宋" w:eastAsia="仿宋" w:cs="仿宋"/>
                <w:spacing w:val="-1"/>
                <w:sz w:val="24"/>
                <w:szCs w:val="24"/>
                <w:highlight w:val="none"/>
                <w:lang w:val="en-US" w:eastAsia="zh-CN"/>
              </w:rPr>
              <w:t>缺少2项及以上</w:t>
            </w:r>
            <w:r>
              <w:rPr>
                <w:rFonts w:hint="eastAsia" w:ascii="仿宋" w:hAnsi="仿宋" w:eastAsia="仿宋" w:cs="仿宋"/>
                <w:spacing w:val="-2"/>
                <w:sz w:val="24"/>
                <w:szCs w:val="24"/>
                <w:highlight w:val="none"/>
              </w:rPr>
              <w:t>，针对性较弱，可</w:t>
            </w:r>
            <w:r>
              <w:rPr>
                <w:rFonts w:hint="eastAsia" w:ascii="仿宋" w:hAnsi="仿宋" w:eastAsia="仿宋" w:cs="仿宋"/>
                <w:spacing w:val="-3"/>
                <w:sz w:val="24"/>
                <w:szCs w:val="24"/>
                <w:highlight w:val="none"/>
              </w:rPr>
              <w:t>操作性较弱的得</w:t>
            </w:r>
            <w:r>
              <w:rPr>
                <w:rFonts w:hint="eastAsia" w:ascii="仿宋" w:hAnsi="仿宋" w:eastAsia="仿宋" w:cs="仿宋"/>
                <w:spacing w:val="-3"/>
                <w:sz w:val="24"/>
                <w:szCs w:val="24"/>
                <w:highlight w:val="none"/>
                <w:lang w:val="en-US" w:eastAsia="zh-CN"/>
              </w:rPr>
              <w:t>3</w:t>
            </w:r>
            <w:r>
              <w:rPr>
                <w:rFonts w:hint="eastAsia" w:ascii="仿宋" w:hAnsi="仿宋" w:eastAsia="仿宋" w:cs="仿宋"/>
                <w:spacing w:val="-3"/>
                <w:sz w:val="24"/>
                <w:szCs w:val="24"/>
                <w:highlight w:val="none"/>
              </w:rPr>
              <w:t>分；</w:t>
            </w:r>
          </w:p>
          <w:p w14:paraId="43306C02">
            <w:pPr>
              <w:keepNext w:val="0"/>
              <w:keepLines w:val="0"/>
              <w:pageBreakBefore w:val="0"/>
              <w:widowControl w:val="0"/>
              <w:kinsoku/>
              <w:wordWrap/>
              <w:overflowPunct/>
              <w:topLinePunct w:val="0"/>
              <w:autoSpaceDE/>
              <w:autoSpaceDN/>
              <w:bidi w:val="0"/>
              <w:adjustRightInd/>
              <w:snapToGrid/>
              <w:spacing w:before="10" w:line="312" w:lineRule="auto"/>
              <w:ind w:left="39"/>
              <w:textAlignment w:val="auto"/>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不提供不得分，本项最高得</w:t>
            </w:r>
            <w:r>
              <w:rPr>
                <w:rFonts w:hint="eastAsia" w:ascii="仿宋" w:hAnsi="仿宋" w:eastAsia="仿宋" w:cs="仿宋"/>
                <w:b/>
                <w:bCs/>
                <w:spacing w:val="-5"/>
                <w:sz w:val="24"/>
                <w:szCs w:val="24"/>
                <w:highlight w:val="none"/>
                <w:lang w:val="en-US" w:eastAsia="zh-CN"/>
              </w:rPr>
              <w:t>17</w:t>
            </w:r>
            <w:r>
              <w:rPr>
                <w:rFonts w:hint="eastAsia" w:ascii="仿宋" w:hAnsi="仿宋" w:eastAsia="仿宋" w:cs="仿宋"/>
                <w:b/>
                <w:bCs/>
                <w:spacing w:val="-5"/>
                <w:sz w:val="24"/>
                <w:szCs w:val="24"/>
                <w:highlight w:val="none"/>
              </w:rPr>
              <w:t>分</w:t>
            </w:r>
          </w:p>
        </w:tc>
        <w:tc>
          <w:tcPr>
            <w:tcW w:w="870" w:type="dxa"/>
            <w:vAlign w:val="top"/>
          </w:tcPr>
          <w:p w14:paraId="543E5E0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7842A200">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36B507B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243C8C2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526A3F66">
            <w:pPr>
              <w:keepNext w:val="0"/>
              <w:keepLines w:val="0"/>
              <w:pageBreakBefore w:val="0"/>
              <w:widowControl w:val="0"/>
              <w:kinsoku/>
              <w:wordWrap/>
              <w:overflowPunct/>
              <w:topLinePunct w:val="0"/>
              <w:autoSpaceDE/>
              <w:autoSpaceDN/>
              <w:bidi w:val="0"/>
              <w:adjustRightInd/>
              <w:snapToGrid/>
              <w:spacing w:before="72" w:line="312" w:lineRule="auto"/>
              <w:ind w:left="247"/>
              <w:textAlignment w:val="auto"/>
              <w:rPr>
                <w:rFonts w:hint="eastAsia" w:ascii="仿宋" w:hAnsi="仿宋" w:eastAsia="仿宋" w:cs="仿宋"/>
                <w:sz w:val="24"/>
                <w:szCs w:val="24"/>
                <w:highlight w:val="none"/>
              </w:rPr>
            </w:pPr>
          </w:p>
          <w:p w14:paraId="6ED30E6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193E4484">
            <w:pPr>
              <w:keepNext w:val="0"/>
              <w:keepLines w:val="0"/>
              <w:pageBreakBefore w:val="0"/>
              <w:widowControl w:val="0"/>
              <w:kinsoku/>
              <w:wordWrap/>
              <w:overflowPunct/>
              <w:topLinePunct w:val="0"/>
              <w:autoSpaceDE/>
              <w:autoSpaceDN/>
              <w:bidi w:val="0"/>
              <w:adjustRightInd/>
              <w:snapToGrid/>
              <w:spacing w:before="72" w:line="312" w:lineRule="auto"/>
              <w:ind w:left="245"/>
              <w:textAlignment w:val="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lang w:val="en-US" w:eastAsia="zh-CN"/>
              </w:rPr>
              <w:t>17</w:t>
            </w:r>
            <w:r>
              <w:rPr>
                <w:rFonts w:hint="eastAsia" w:ascii="仿宋" w:hAnsi="仿宋" w:eastAsia="仿宋" w:cs="仿宋"/>
                <w:spacing w:val="-6"/>
                <w:sz w:val="24"/>
                <w:szCs w:val="24"/>
                <w:highlight w:val="none"/>
              </w:rPr>
              <w:t>分</w:t>
            </w:r>
          </w:p>
        </w:tc>
      </w:tr>
      <w:tr w14:paraId="62C47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2" w:hRule="atLeast"/>
        </w:trPr>
        <w:tc>
          <w:tcPr>
            <w:tcW w:w="572" w:type="dxa"/>
            <w:tcBorders>
              <w:bottom w:val="single" w:color="000000" w:sz="8" w:space="0"/>
            </w:tcBorders>
            <w:vAlign w:val="top"/>
          </w:tcPr>
          <w:p w14:paraId="1A091314">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5737DC17">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0D63B3C1">
            <w:pPr>
              <w:keepNext w:val="0"/>
              <w:keepLines w:val="0"/>
              <w:pageBreakBefore w:val="0"/>
              <w:widowControl w:val="0"/>
              <w:kinsoku/>
              <w:wordWrap/>
              <w:overflowPunct/>
              <w:topLinePunct w:val="0"/>
              <w:autoSpaceDE/>
              <w:autoSpaceDN/>
              <w:bidi w:val="0"/>
              <w:adjustRightInd/>
              <w:snapToGrid/>
              <w:spacing w:before="72" w:line="312"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4</w:t>
            </w:r>
          </w:p>
        </w:tc>
        <w:tc>
          <w:tcPr>
            <w:tcW w:w="1460" w:type="dxa"/>
            <w:tcBorders>
              <w:bottom w:val="single" w:color="000000" w:sz="8" w:space="0"/>
            </w:tcBorders>
            <w:vAlign w:val="top"/>
          </w:tcPr>
          <w:p w14:paraId="570FC4C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14FE650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综合实力</w:t>
            </w:r>
          </w:p>
          <w:p w14:paraId="03D4D6A6">
            <w:pPr>
              <w:keepNext w:val="0"/>
              <w:keepLines w:val="0"/>
              <w:pageBreakBefore w:val="0"/>
              <w:widowControl w:val="0"/>
              <w:kinsoku/>
              <w:wordWrap/>
              <w:overflowPunct/>
              <w:topLinePunct w:val="0"/>
              <w:autoSpaceDE/>
              <w:autoSpaceDN/>
              <w:bidi w:val="0"/>
              <w:adjustRightInd/>
              <w:snapToGrid/>
              <w:spacing w:before="72" w:line="312" w:lineRule="auto"/>
              <w:ind w:left="157"/>
              <w:textAlignment w:val="auto"/>
              <w:rPr>
                <w:rFonts w:hint="eastAsia" w:ascii="仿宋" w:hAnsi="仿宋" w:eastAsia="仿宋" w:cs="仿宋"/>
                <w:sz w:val="24"/>
                <w:szCs w:val="24"/>
                <w:highlight w:val="none"/>
              </w:rPr>
            </w:pPr>
          </w:p>
        </w:tc>
        <w:tc>
          <w:tcPr>
            <w:tcW w:w="7075" w:type="dxa"/>
            <w:tcBorders>
              <w:bottom w:val="single" w:color="000000" w:sz="8" w:space="0"/>
            </w:tcBorders>
            <w:vAlign w:val="top"/>
          </w:tcPr>
          <w:p w14:paraId="7601A233">
            <w:pPr>
              <w:keepNext w:val="0"/>
              <w:keepLines w:val="0"/>
              <w:pageBreakBefore w:val="0"/>
              <w:widowControl w:val="0"/>
              <w:kinsoku/>
              <w:wordWrap/>
              <w:overflowPunct/>
              <w:topLinePunct w:val="0"/>
              <w:autoSpaceDE/>
              <w:autoSpaceDN/>
              <w:bidi w:val="0"/>
              <w:adjustRightInd/>
              <w:snapToGrid/>
              <w:spacing w:before="22" w:line="312" w:lineRule="auto"/>
              <w:ind w:left="28" w:right="127" w:hanging="10"/>
              <w:jc w:val="both"/>
              <w:textAlignment w:val="auto"/>
              <w:rPr>
                <w:rFonts w:hint="eastAsia" w:ascii="仿宋" w:hAnsi="仿宋" w:eastAsia="仿宋" w:cs="仿宋"/>
                <w:sz w:val="24"/>
                <w:szCs w:val="24"/>
                <w:highlight w:val="none"/>
              </w:rPr>
            </w:pPr>
            <w:r>
              <w:rPr>
                <w:rFonts w:hint="eastAsia" w:ascii="仿宋" w:hAnsi="仿宋" w:eastAsia="仿宋" w:cs="仿宋"/>
                <w:spacing w:val="-6"/>
                <w:sz w:val="24"/>
                <w:szCs w:val="24"/>
                <w:highlight w:val="none"/>
                <w:lang w:val="en-US" w:eastAsia="zh-CN"/>
              </w:rPr>
              <w:t>1.</w:t>
            </w:r>
            <w:r>
              <w:rPr>
                <w:rFonts w:hint="eastAsia" w:ascii="仿宋" w:hAnsi="仿宋" w:eastAsia="仿宋" w:cs="仿宋"/>
                <w:sz w:val="24"/>
                <w:szCs w:val="24"/>
                <w:highlight w:val="none"/>
              </w:rPr>
              <w:t>投标人或投标品牌获得省级</w:t>
            </w:r>
            <w:r>
              <w:rPr>
                <w:rFonts w:hint="eastAsia" w:ascii="仿宋" w:hAnsi="仿宋" w:eastAsia="仿宋" w:cs="仿宋"/>
                <w:sz w:val="24"/>
                <w:szCs w:val="24"/>
                <w:highlight w:val="none"/>
                <w:lang w:val="en-US" w:eastAsia="zh-CN"/>
              </w:rPr>
              <w:t>及</w:t>
            </w:r>
            <w:r>
              <w:rPr>
                <w:rFonts w:hint="eastAsia" w:ascii="仿宋" w:hAnsi="仿宋" w:eastAsia="仿宋" w:cs="仿宋"/>
                <w:sz w:val="24"/>
                <w:szCs w:val="24"/>
                <w:highlight w:val="none"/>
              </w:rPr>
              <w:t>以上政府部门</w:t>
            </w:r>
            <w:r>
              <w:rPr>
                <w:rFonts w:hint="eastAsia" w:ascii="仿宋" w:hAnsi="仿宋" w:eastAsia="仿宋" w:cs="仿宋"/>
                <w:spacing w:val="-1"/>
                <w:sz w:val="24"/>
                <w:szCs w:val="24"/>
                <w:highlight w:val="none"/>
              </w:rPr>
              <w:t>颁发的“服务型制造示范</w:t>
            </w:r>
            <w:r>
              <w:rPr>
                <w:rFonts w:hint="eastAsia" w:ascii="仿宋" w:hAnsi="仿宋" w:eastAsia="仿宋" w:cs="仿宋"/>
                <w:sz w:val="24"/>
                <w:szCs w:val="24"/>
                <w:highlight w:val="none"/>
              </w:rPr>
              <w:t>企业”的得3分，获得市级政府部门颁发的得2分，获得区县级及以下政府部门颁发的得1分</w:t>
            </w:r>
            <w:r>
              <w:rPr>
                <w:rFonts w:hint="eastAsia" w:ascii="仿宋" w:hAnsi="仿宋" w:eastAsia="仿宋" w:cs="仿宋"/>
                <w:spacing w:val="-15"/>
                <w:sz w:val="24"/>
                <w:szCs w:val="24"/>
                <w:highlight w:val="none"/>
              </w:rPr>
              <w:t>；</w:t>
            </w:r>
            <w:r>
              <w:rPr>
                <w:rFonts w:hint="eastAsia" w:ascii="仿宋" w:hAnsi="仿宋" w:eastAsia="仿宋" w:cs="仿宋"/>
                <w:b/>
                <w:bCs/>
                <w:spacing w:val="-15"/>
                <w:sz w:val="24"/>
                <w:szCs w:val="24"/>
                <w:highlight w:val="none"/>
              </w:rPr>
              <w:t>（</w:t>
            </w:r>
            <w:r>
              <w:rPr>
                <w:rFonts w:hint="eastAsia" w:ascii="仿宋" w:hAnsi="仿宋" w:eastAsia="仿宋" w:cs="仿宋"/>
                <w:b/>
                <w:bCs/>
                <w:sz w:val="24"/>
                <w:szCs w:val="24"/>
                <w:highlight w:val="none"/>
              </w:rPr>
              <w:t>提供有效</w:t>
            </w:r>
            <w:r>
              <w:rPr>
                <w:rFonts w:hint="eastAsia" w:ascii="仿宋" w:hAnsi="仿宋" w:eastAsia="仿宋" w:cs="仿宋"/>
                <w:b/>
                <w:bCs/>
                <w:spacing w:val="-4"/>
                <w:sz w:val="24"/>
                <w:szCs w:val="24"/>
                <w:highlight w:val="none"/>
              </w:rPr>
              <w:t>证书原件扫描件加盖投标人公章上传）</w:t>
            </w:r>
          </w:p>
          <w:p w14:paraId="250DD89C">
            <w:pPr>
              <w:keepNext w:val="0"/>
              <w:keepLines w:val="0"/>
              <w:pageBreakBefore w:val="0"/>
              <w:widowControl w:val="0"/>
              <w:kinsoku/>
              <w:wordWrap/>
              <w:overflowPunct/>
              <w:topLinePunct w:val="0"/>
              <w:autoSpaceDE/>
              <w:autoSpaceDN/>
              <w:bidi w:val="0"/>
              <w:adjustRightInd/>
              <w:snapToGrid/>
              <w:spacing w:before="18" w:line="312" w:lineRule="auto"/>
              <w:ind w:left="28" w:right="142" w:hanging="8"/>
              <w:jc w:val="both"/>
              <w:textAlignment w:val="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lang w:val="en-US" w:eastAsia="zh-CN"/>
              </w:rPr>
              <w:t>2.</w:t>
            </w:r>
            <w:r>
              <w:rPr>
                <w:rFonts w:hint="eastAsia" w:ascii="仿宋" w:hAnsi="仿宋" w:eastAsia="仿宋" w:cs="仿宋"/>
                <w:spacing w:val="-1"/>
                <w:sz w:val="24"/>
                <w:szCs w:val="24"/>
                <w:highlight w:val="none"/>
              </w:rPr>
              <w:t>投标人或投标品牌获得省级及以上政府部门颁发的“安全生产和职</w:t>
            </w:r>
            <w:r>
              <w:rPr>
                <w:rFonts w:hint="eastAsia" w:ascii="仿宋" w:hAnsi="仿宋" w:eastAsia="仿宋" w:cs="仿宋"/>
                <w:spacing w:val="-3"/>
                <w:sz w:val="24"/>
                <w:szCs w:val="24"/>
                <w:highlight w:val="none"/>
              </w:rPr>
              <w:t>业健康优秀单位”的得</w:t>
            </w:r>
            <w:r>
              <w:rPr>
                <w:rFonts w:hint="eastAsia" w:ascii="仿宋" w:hAnsi="仿宋" w:eastAsia="仿宋" w:cs="仿宋"/>
                <w:spacing w:val="-3"/>
                <w:sz w:val="24"/>
                <w:szCs w:val="24"/>
                <w:highlight w:val="none"/>
                <w:lang w:val="en-US" w:eastAsia="zh-CN"/>
              </w:rPr>
              <w:t>3</w:t>
            </w:r>
            <w:r>
              <w:rPr>
                <w:rFonts w:hint="eastAsia" w:ascii="仿宋" w:hAnsi="仿宋" w:eastAsia="仿宋" w:cs="仿宋"/>
                <w:spacing w:val="-3"/>
                <w:sz w:val="24"/>
                <w:szCs w:val="24"/>
                <w:highlight w:val="none"/>
              </w:rPr>
              <w:t>分，获得市级政府部门颁发的得2分，获得区县级及以下政府部门颁发的得1分;</w:t>
            </w:r>
            <w:r>
              <w:rPr>
                <w:rFonts w:hint="eastAsia" w:ascii="仿宋" w:hAnsi="仿宋" w:eastAsia="仿宋" w:cs="仿宋"/>
                <w:b/>
                <w:bCs/>
                <w:spacing w:val="-12"/>
                <w:sz w:val="24"/>
                <w:szCs w:val="24"/>
                <w:highlight w:val="none"/>
              </w:rPr>
              <w:t>（</w:t>
            </w:r>
            <w:r>
              <w:rPr>
                <w:rFonts w:hint="eastAsia" w:ascii="仿宋" w:hAnsi="仿宋" w:eastAsia="仿宋" w:cs="仿宋"/>
                <w:b/>
                <w:bCs/>
                <w:spacing w:val="-3"/>
                <w:sz w:val="24"/>
                <w:szCs w:val="24"/>
                <w:highlight w:val="none"/>
              </w:rPr>
              <w:t>提供</w:t>
            </w:r>
            <w:r>
              <w:rPr>
                <w:rFonts w:hint="eastAsia" w:ascii="仿宋" w:hAnsi="仿宋" w:eastAsia="仿宋" w:cs="仿宋"/>
                <w:b/>
                <w:bCs/>
                <w:spacing w:val="-4"/>
                <w:sz w:val="24"/>
                <w:szCs w:val="24"/>
                <w:highlight w:val="none"/>
              </w:rPr>
              <w:t>证明材料原件扫描件加盖投标人公章上传）</w:t>
            </w:r>
          </w:p>
          <w:p w14:paraId="6B63F2E6">
            <w:pPr>
              <w:keepNext w:val="0"/>
              <w:keepLines w:val="0"/>
              <w:pageBreakBefore w:val="0"/>
              <w:widowControl w:val="0"/>
              <w:kinsoku/>
              <w:wordWrap/>
              <w:overflowPunct/>
              <w:topLinePunct w:val="0"/>
              <w:autoSpaceDE/>
              <w:autoSpaceDN/>
              <w:bidi w:val="0"/>
              <w:adjustRightInd/>
              <w:snapToGrid/>
              <w:spacing w:before="72" w:line="312" w:lineRule="auto"/>
              <w:ind w:left="157"/>
              <w:jc w:val="both"/>
              <w:textAlignment w:val="auto"/>
              <w:rPr>
                <w:rFonts w:hint="eastAsia" w:ascii="仿宋" w:hAnsi="仿宋" w:eastAsia="仿宋" w:cs="仿宋"/>
                <w:b/>
                <w:bCs/>
                <w:spacing w:val="-6"/>
                <w:sz w:val="24"/>
                <w:szCs w:val="24"/>
                <w:highlight w:val="none"/>
              </w:rPr>
            </w:pPr>
            <w:r>
              <w:rPr>
                <w:rFonts w:hint="eastAsia" w:ascii="仿宋" w:hAnsi="仿宋" w:eastAsia="仿宋" w:cs="仿宋"/>
                <w:spacing w:val="-1"/>
                <w:sz w:val="24"/>
                <w:szCs w:val="24"/>
                <w:highlight w:val="none"/>
                <w:lang w:val="en-US" w:eastAsia="zh-CN"/>
              </w:rPr>
              <w:t>3.</w:t>
            </w:r>
            <w:r>
              <w:rPr>
                <w:rFonts w:hint="eastAsia" w:ascii="仿宋" w:hAnsi="仿宋" w:eastAsia="仿宋" w:cs="仿宋"/>
                <w:spacing w:val="-1"/>
                <w:sz w:val="24"/>
                <w:szCs w:val="24"/>
                <w:highlight w:val="none"/>
              </w:rPr>
              <w:t>投标人或投标品牌获得</w:t>
            </w:r>
            <w:r>
              <w:rPr>
                <w:rFonts w:hint="eastAsia" w:ascii="仿宋" w:hAnsi="仿宋" w:eastAsia="仿宋" w:cs="仿宋"/>
                <w:spacing w:val="-1"/>
                <w:sz w:val="24"/>
                <w:szCs w:val="24"/>
                <w:highlight w:val="none"/>
                <w:lang w:val="en-US" w:eastAsia="zh-CN"/>
              </w:rPr>
              <w:t>国家级政府部门颁发“创新型</w:t>
            </w:r>
            <w:r>
              <w:rPr>
                <w:rFonts w:hint="eastAsia" w:ascii="仿宋" w:hAnsi="仿宋" w:eastAsia="仿宋" w:cs="仿宋"/>
                <w:spacing w:val="-2"/>
                <w:sz w:val="24"/>
                <w:szCs w:val="24"/>
                <w:highlight w:val="none"/>
              </w:rPr>
              <w:t>企业</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rPr>
              <w:t>的得3分</w:t>
            </w:r>
            <w:r>
              <w:rPr>
                <w:rFonts w:hint="eastAsia" w:ascii="仿宋" w:hAnsi="仿宋" w:eastAsia="仿宋" w:cs="仿宋"/>
                <w:spacing w:val="-2"/>
                <w:sz w:val="24"/>
                <w:szCs w:val="24"/>
                <w:highlight w:val="none"/>
                <w:lang w:eastAsia="zh-CN"/>
              </w:rPr>
              <w:t>，</w:t>
            </w:r>
            <w:r>
              <w:rPr>
                <w:rFonts w:hint="eastAsia" w:ascii="仿宋" w:hAnsi="仿宋" w:eastAsia="仿宋" w:cs="仿宋"/>
                <w:spacing w:val="-2"/>
                <w:sz w:val="24"/>
                <w:szCs w:val="24"/>
                <w:highlight w:val="none"/>
                <w:lang w:val="en-US" w:eastAsia="zh-CN"/>
              </w:rPr>
              <w:t>获得省级政府部门颁发的得2分，获得市区级及以下政府部门颁发的得1分</w:t>
            </w:r>
            <w:r>
              <w:rPr>
                <w:rFonts w:hint="eastAsia" w:ascii="仿宋" w:hAnsi="仿宋" w:eastAsia="仿宋" w:cs="仿宋"/>
                <w:spacing w:val="-19"/>
                <w:sz w:val="24"/>
                <w:szCs w:val="24"/>
                <w:highlight w:val="none"/>
              </w:rPr>
              <w:t>；</w:t>
            </w:r>
            <w:r>
              <w:rPr>
                <w:rFonts w:hint="eastAsia" w:ascii="仿宋" w:hAnsi="仿宋" w:eastAsia="仿宋" w:cs="仿宋"/>
                <w:b/>
                <w:bCs/>
                <w:spacing w:val="-19"/>
                <w:sz w:val="24"/>
                <w:szCs w:val="24"/>
                <w:highlight w:val="none"/>
              </w:rPr>
              <w:t>（</w:t>
            </w:r>
            <w:r>
              <w:rPr>
                <w:rFonts w:hint="eastAsia" w:ascii="仿宋" w:hAnsi="仿宋" w:eastAsia="仿宋" w:cs="仿宋"/>
                <w:b/>
                <w:bCs/>
                <w:spacing w:val="-2"/>
                <w:sz w:val="24"/>
                <w:szCs w:val="24"/>
                <w:highlight w:val="none"/>
              </w:rPr>
              <w:t>提供证明材料原件扫描件</w:t>
            </w:r>
            <w:r>
              <w:rPr>
                <w:rFonts w:hint="eastAsia" w:ascii="仿宋" w:hAnsi="仿宋" w:eastAsia="仿宋" w:cs="仿宋"/>
                <w:b/>
                <w:bCs/>
                <w:spacing w:val="-3"/>
                <w:sz w:val="24"/>
                <w:szCs w:val="24"/>
                <w:highlight w:val="none"/>
              </w:rPr>
              <w:t>加盖投标人</w:t>
            </w:r>
            <w:r>
              <w:rPr>
                <w:rFonts w:hint="eastAsia" w:ascii="仿宋" w:hAnsi="仿宋" w:eastAsia="仿宋" w:cs="仿宋"/>
                <w:b/>
                <w:bCs/>
                <w:spacing w:val="-6"/>
                <w:sz w:val="24"/>
                <w:szCs w:val="24"/>
                <w:highlight w:val="none"/>
              </w:rPr>
              <w:t>公章上传）</w:t>
            </w:r>
          </w:p>
          <w:p w14:paraId="3F18593F">
            <w:pPr>
              <w:pStyle w:val="16"/>
              <w:keepNext w:val="0"/>
              <w:keepLines w:val="0"/>
              <w:pageBreakBefore w:val="0"/>
              <w:widowControl w:val="0"/>
              <w:kinsoku/>
              <w:wordWrap/>
              <w:overflowPunct/>
              <w:topLinePunct w:val="0"/>
              <w:autoSpaceDE/>
              <w:autoSpaceDN/>
              <w:bidi w:val="0"/>
              <w:adjustRightInd/>
              <w:snapToGrid/>
              <w:spacing w:line="312" w:lineRule="auto"/>
              <w:ind w:firstLine="238" w:firstLineChars="100"/>
              <w:textAlignment w:val="auto"/>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4、投标人具有售后服务相关认证证书，</w:t>
            </w:r>
          </w:p>
          <w:p w14:paraId="6E8DDC15">
            <w:pPr>
              <w:pStyle w:val="16"/>
              <w:keepNext w:val="0"/>
              <w:keepLines w:val="0"/>
              <w:pageBreakBefore w:val="0"/>
              <w:widowControl w:val="0"/>
              <w:kinsoku/>
              <w:wordWrap/>
              <w:overflowPunct/>
              <w:topLinePunct w:val="0"/>
              <w:autoSpaceDE/>
              <w:autoSpaceDN/>
              <w:bidi w:val="0"/>
              <w:adjustRightInd/>
              <w:snapToGrid/>
              <w:spacing w:line="312" w:lineRule="auto"/>
              <w:ind w:firstLine="238" w:firstLineChars="100"/>
              <w:textAlignment w:val="auto"/>
              <w:rPr>
                <w:rFonts w:hint="default"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zh-CN" w:bidi="ar-SA"/>
              </w:rPr>
              <w:t>达到5 星的得1分，达到7星的得2分，达到7星（不含）以上的得5分；本项最多得5分（提供相关证书及国家级政府机关主管平台查询截图加盖投标人公章，并提供网址链接，没有或不在有效期内不得分，证书覆盖范围包含“环卫车辆”，否则不得分）；</w:t>
            </w:r>
          </w:p>
          <w:p w14:paraId="7AA4F427">
            <w:pPr>
              <w:keepNext w:val="0"/>
              <w:keepLines w:val="0"/>
              <w:pageBreakBefore w:val="0"/>
              <w:widowControl w:val="0"/>
              <w:kinsoku/>
              <w:wordWrap/>
              <w:overflowPunct/>
              <w:topLinePunct w:val="0"/>
              <w:autoSpaceDE/>
              <w:autoSpaceDN/>
              <w:bidi w:val="0"/>
              <w:adjustRightInd/>
              <w:snapToGrid/>
              <w:spacing w:before="72" w:line="312" w:lineRule="auto"/>
              <w:ind w:left="157"/>
              <w:jc w:val="both"/>
              <w:textAlignment w:val="auto"/>
              <w:rPr>
                <w:rFonts w:hint="eastAsia" w:ascii="仿宋" w:hAnsi="仿宋" w:eastAsia="仿宋" w:cs="仿宋"/>
                <w:spacing w:val="-3"/>
                <w:sz w:val="24"/>
                <w:szCs w:val="24"/>
                <w:highlight w:val="none"/>
              </w:rPr>
            </w:pPr>
            <w:r>
              <w:rPr>
                <w:rFonts w:hint="eastAsia" w:ascii="仿宋" w:hAnsi="仿宋" w:eastAsia="仿宋" w:cs="仿宋"/>
                <w:spacing w:val="-6"/>
                <w:sz w:val="24"/>
                <w:szCs w:val="24"/>
                <w:highlight w:val="none"/>
                <w:lang w:val="en-US" w:eastAsia="zh-CN"/>
              </w:rPr>
              <w:t>5.</w:t>
            </w:r>
            <w:r>
              <w:rPr>
                <w:rFonts w:hint="eastAsia" w:ascii="仿宋" w:hAnsi="仿宋" w:eastAsia="仿宋" w:cs="仿宋"/>
                <w:spacing w:val="-6"/>
                <w:sz w:val="24"/>
                <w:szCs w:val="24"/>
                <w:highlight w:val="none"/>
              </w:rPr>
              <w:t>企业业绩</w:t>
            </w:r>
          </w:p>
          <w:p w14:paraId="104B122C">
            <w:pPr>
              <w:keepNext w:val="0"/>
              <w:keepLines w:val="0"/>
              <w:pageBreakBefore w:val="0"/>
              <w:widowControl w:val="0"/>
              <w:kinsoku/>
              <w:wordWrap/>
              <w:overflowPunct/>
              <w:topLinePunct w:val="0"/>
              <w:autoSpaceDE/>
              <w:autoSpaceDN/>
              <w:bidi w:val="0"/>
              <w:adjustRightInd/>
              <w:snapToGrid/>
              <w:spacing w:before="58" w:line="312" w:lineRule="auto"/>
              <w:ind w:left="41" w:right="262" w:hanging="8"/>
              <w:jc w:val="both"/>
              <w:textAlignment w:val="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投标人或者所投产品制造商具有2023年1</w:t>
            </w:r>
            <w:r>
              <w:rPr>
                <w:rFonts w:hint="eastAsia" w:ascii="仿宋" w:hAnsi="仿宋" w:eastAsia="仿宋" w:cs="仿宋"/>
                <w:spacing w:val="-4"/>
                <w:sz w:val="24"/>
                <w:szCs w:val="24"/>
                <w:highlight w:val="none"/>
              </w:rPr>
              <w:t>月1日以来（以合同签订日期</w:t>
            </w:r>
            <w:r>
              <w:rPr>
                <w:rFonts w:hint="eastAsia" w:ascii="仿宋" w:hAnsi="仿宋" w:eastAsia="仿宋" w:cs="仿宋"/>
                <w:spacing w:val="-1"/>
                <w:sz w:val="24"/>
                <w:szCs w:val="24"/>
                <w:highlight w:val="none"/>
              </w:rPr>
              <w:t>为准）类似</w:t>
            </w:r>
            <w:r>
              <w:rPr>
                <w:rFonts w:hint="eastAsia" w:ascii="仿宋" w:hAnsi="仿宋" w:eastAsia="仿宋" w:cs="仿宋"/>
                <w:spacing w:val="-1"/>
                <w:sz w:val="24"/>
                <w:szCs w:val="24"/>
                <w:highlight w:val="none"/>
                <w:lang w:val="en-US" w:eastAsia="zh-CN"/>
              </w:rPr>
              <w:t>环卫车辆销售或制造业绩</w:t>
            </w:r>
            <w:r>
              <w:rPr>
                <w:rFonts w:hint="eastAsia" w:ascii="仿宋" w:hAnsi="仿宋" w:eastAsia="仿宋" w:cs="仿宋"/>
                <w:spacing w:val="-1"/>
                <w:sz w:val="24"/>
                <w:szCs w:val="24"/>
                <w:highlight w:val="none"/>
              </w:rPr>
              <w:t>的，每提供一项得</w:t>
            </w:r>
            <w:r>
              <w:rPr>
                <w:rFonts w:hint="eastAsia" w:ascii="仿宋" w:hAnsi="仿宋" w:eastAsia="仿宋" w:cs="仿宋"/>
                <w:spacing w:val="-1"/>
                <w:sz w:val="24"/>
                <w:szCs w:val="24"/>
                <w:highlight w:val="none"/>
                <w:lang w:val="en-US" w:eastAsia="zh-CN"/>
              </w:rPr>
              <w:t>1</w:t>
            </w:r>
            <w:r>
              <w:rPr>
                <w:rFonts w:hint="eastAsia" w:ascii="仿宋" w:hAnsi="仿宋" w:eastAsia="仿宋" w:cs="仿宋"/>
                <w:spacing w:val="-1"/>
                <w:sz w:val="24"/>
                <w:szCs w:val="24"/>
                <w:highlight w:val="none"/>
              </w:rPr>
              <w:t>分，本项最高得</w:t>
            </w:r>
            <w:r>
              <w:rPr>
                <w:rFonts w:hint="eastAsia" w:ascii="仿宋" w:hAnsi="仿宋" w:eastAsia="仿宋" w:cs="仿宋"/>
                <w:spacing w:val="-1"/>
                <w:sz w:val="24"/>
                <w:szCs w:val="24"/>
                <w:highlight w:val="none"/>
                <w:lang w:val="en-US" w:eastAsia="zh-CN"/>
              </w:rPr>
              <w:t>4</w:t>
            </w:r>
            <w:r>
              <w:rPr>
                <w:rFonts w:hint="eastAsia" w:ascii="仿宋" w:hAnsi="仿宋" w:eastAsia="仿宋" w:cs="仿宋"/>
                <w:spacing w:val="-1"/>
                <w:sz w:val="24"/>
                <w:szCs w:val="24"/>
                <w:highlight w:val="none"/>
              </w:rPr>
              <w:t>分。</w:t>
            </w:r>
          </w:p>
          <w:p w14:paraId="6F4E7352">
            <w:pPr>
              <w:keepNext w:val="0"/>
              <w:keepLines w:val="0"/>
              <w:pageBreakBefore w:val="0"/>
              <w:widowControl w:val="0"/>
              <w:kinsoku/>
              <w:wordWrap/>
              <w:overflowPunct/>
              <w:topLinePunct w:val="0"/>
              <w:autoSpaceDE/>
              <w:autoSpaceDN/>
              <w:bidi w:val="0"/>
              <w:adjustRightInd/>
              <w:snapToGrid/>
              <w:spacing w:before="1" w:line="312" w:lineRule="auto"/>
              <w:ind w:left="33" w:right="226" w:firstLine="6"/>
              <w:jc w:val="both"/>
              <w:textAlignment w:val="auto"/>
              <w:rPr>
                <w:rFonts w:hint="eastAsia" w:ascii="仿宋" w:hAnsi="仿宋" w:eastAsia="仿宋" w:cs="仿宋"/>
                <w:spacing w:val="-2"/>
                <w:sz w:val="24"/>
                <w:szCs w:val="24"/>
                <w:highlight w:val="none"/>
              </w:rPr>
            </w:pPr>
            <w:r>
              <w:rPr>
                <w:rFonts w:hint="eastAsia" w:ascii="仿宋" w:hAnsi="仿宋" w:eastAsia="仿宋" w:cs="仿宋"/>
                <w:spacing w:val="-1"/>
                <w:sz w:val="24"/>
                <w:szCs w:val="24"/>
                <w:highlight w:val="none"/>
              </w:rPr>
              <w:t>注：业绩证明材料需提供合同复印件加盖投标人公章。提供的证明材</w:t>
            </w:r>
            <w:r>
              <w:rPr>
                <w:rFonts w:hint="eastAsia" w:ascii="仿宋" w:hAnsi="仿宋" w:eastAsia="仿宋" w:cs="仿宋"/>
                <w:spacing w:val="-2"/>
                <w:sz w:val="24"/>
                <w:szCs w:val="24"/>
                <w:highlight w:val="none"/>
              </w:rPr>
              <w:t>料要求能够反映出投标人或者所投产品生产厂家名称、合同内容等。</w:t>
            </w:r>
          </w:p>
          <w:p w14:paraId="0901ED78">
            <w:pPr>
              <w:keepNext w:val="0"/>
              <w:keepLines w:val="0"/>
              <w:pageBreakBefore w:val="0"/>
              <w:widowControl w:val="0"/>
              <w:kinsoku/>
              <w:wordWrap/>
              <w:overflowPunct/>
              <w:topLinePunct w:val="0"/>
              <w:autoSpaceDE/>
              <w:autoSpaceDN/>
              <w:bidi w:val="0"/>
              <w:adjustRightInd/>
              <w:snapToGrid/>
              <w:spacing w:before="1" w:line="312" w:lineRule="auto"/>
              <w:ind w:left="33" w:right="226" w:firstLine="6"/>
              <w:jc w:val="both"/>
              <w:textAlignment w:val="auto"/>
              <w:rPr>
                <w:rFonts w:hint="eastAsia" w:ascii="仿宋" w:hAnsi="仿宋" w:eastAsia="仿宋" w:cs="仿宋"/>
                <w:spacing w:val="-2"/>
                <w:sz w:val="24"/>
                <w:szCs w:val="24"/>
                <w:highlight w:val="none"/>
                <w:lang w:eastAsia="zh-CN"/>
              </w:rPr>
            </w:pPr>
            <w:r>
              <w:rPr>
                <w:rFonts w:hint="eastAsia" w:ascii="仿宋" w:hAnsi="仿宋" w:eastAsia="仿宋" w:cs="仿宋"/>
                <w:b/>
                <w:bCs/>
                <w:spacing w:val="-5"/>
                <w:sz w:val="24"/>
                <w:szCs w:val="24"/>
                <w:highlight w:val="none"/>
              </w:rPr>
              <w:t>不提供不得分，本项最高得</w:t>
            </w:r>
            <w:r>
              <w:rPr>
                <w:rFonts w:hint="eastAsia" w:ascii="仿宋" w:hAnsi="仿宋" w:eastAsia="仿宋" w:cs="仿宋"/>
                <w:b/>
                <w:bCs/>
                <w:spacing w:val="-5"/>
                <w:sz w:val="24"/>
                <w:szCs w:val="24"/>
                <w:highlight w:val="none"/>
                <w:lang w:val="en-US" w:eastAsia="zh-CN"/>
              </w:rPr>
              <w:t>18</w:t>
            </w:r>
            <w:r>
              <w:rPr>
                <w:rFonts w:hint="eastAsia" w:ascii="仿宋" w:hAnsi="仿宋" w:eastAsia="仿宋" w:cs="仿宋"/>
                <w:b/>
                <w:bCs/>
                <w:spacing w:val="-5"/>
                <w:sz w:val="24"/>
                <w:szCs w:val="24"/>
                <w:highlight w:val="none"/>
              </w:rPr>
              <w:t>分</w:t>
            </w:r>
            <w:r>
              <w:rPr>
                <w:rFonts w:hint="eastAsia" w:ascii="仿宋" w:hAnsi="仿宋" w:eastAsia="仿宋" w:cs="仿宋"/>
                <w:b/>
                <w:bCs/>
                <w:spacing w:val="-5"/>
                <w:sz w:val="24"/>
                <w:szCs w:val="24"/>
                <w:highlight w:val="none"/>
                <w:lang w:eastAsia="zh-CN"/>
              </w:rPr>
              <w:t>。</w:t>
            </w:r>
          </w:p>
        </w:tc>
        <w:tc>
          <w:tcPr>
            <w:tcW w:w="870" w:type="dxa"/>
            <w:tcBorders>
              <w:bottom w:val="single" w:color="000000" w:sz="8" w:space="0"/>
            </w:tcBorders>
            <w:vAlign w:val="top"/>
          </w:tcPr>
          <w:p w14:paraId="4A8E17E1">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5FDBC18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0C6494A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sz w:val="24"/>
                <w:szCs w:val="24"/>
                <w:highlight w:val="none"/>
              </w:rPr>
            </w:pPr>
          </w:p>
          <w:p w14:paraId="2D33A684">
            <w:pPr>
              <w:keepNext w:val="0"/>
              <w:keepLines w:val="0"/>
              <w:pageBreakBefore w:val="0"/>
              <w:widowControl w:val="0"/>
              <w:kinsoku/>
              <w:wordWrap/>
              <w:overflowPunct/>
              <w:topLinePunct w:val="0"/>
              <w:autoSpaceDE/>
              <w:autoSpaceDN/>
              <w:bidi w:val="0"/>
              <w:adjustRightInd/>
              <w:snapToGrid/>
              <w:spacing w:before="72" w:line="312" w:lineRule="auto"/>
              <w:ind w:left="245"/>
              <w:textAlignment w:val="auto"/>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val="en-US" w:eastAsia="zh-CN"/>
              </w:rPr>
              <w:t>18</w:t>
            </w:r>
            <w:r>
              <w:rPr>
                <w:rFonts w:hint="eastAsia" w:ascii="仿宋" w:hAnsi="仿宋" w:eastAsia="仿宋" w:cs="仿宋"/>
                <w:spacing w:val="-5"/>
                <w:sz w:val="24"/>
                <w:szCs w:val="24"/>
                <w:highlight w:val="none"/>
              </w:rPr>
              <w:t>分</w:t>
            </w:r>
          </w:p>
        </w:tc>
      </w:tr>
    </w:tbl>
    <w:p w14:paraId="2809AF37">
      <w:pPr>
        <w:pBdr>
          <w:top w:val="none" w:color="000000" w:sz="0" w:space="0"/>
          <w:left w:val="none" w:color="000000" w:sz="0" w:space="0"/>
          <w:bottom w:val="none" w:color="000000" w:sz="0" w:space="0"/>
          <w:right w:val="none" w:color="000000" w:sz="0" w:space="0"/>
        </w:pBdr>
        <w:spacing w:before="0" w:after="0" w:line="519" w:lineRule="atLeast"/>
        <w:ind w:left="0" w:right="0" w:firstLine="560"/>
        <w:rPr>
          <w:rFonts w:hint="eastAsia" w:ascii="仿宋" w:hAnsi="仿宋" w:eastAsia="仿宋" w:cs="仿宋"/>
          <w:highlight w:val="none"/>
        </w:rPr>
      </w:pPr>
      <w:r>
        <w:rPr>
          <w:rFonts w:hint="eastAsia" w:ascii="仿宋" w:hAnsi="仿宋" w:eastAsia="仿宋" w:cs="仿宋"/>
          <w:color w:val="000000"/>
          <w:sz w:val="28"/>
          <w:highlight w:val="none"/>
        </w:rPr>
        <w:t>注：评分标准中要求提供的材料、证书证明等材料均以扫描件上传电子投标文件，否则不予得分。</w:t>
      </w:r>
    </w:p>
    <w:p w14:paraId="0D65FFA2">
      <w:pPr>
        <w:rPr>
          <w:rFonts w:hint="eastAsia" w:ascii="仿宋" w:hAnsi="仿宋" w:eastAsia="仿宋" w:cs="仿宋"/>
          <w:b/>
          <w:color w:val="000000"/>
          <w:sz w:val="36"/>
          <w:szCs w:val="36"/>
          <w:highlight w:val="none"/>
        </w:rPr>
      </w:pPr>
    </w:p>
    <w:p w14:paraId="1A73BA03">
      <w:pPr>
        <w:rPr>
          <w:rFonts w:hint="eastAsia"/>
          <w:highlight w:val="none"/>
        </w:rPr>
      </w:pPr>
    </w:p>
    <w:p w14:paraId="5A6EF7EE">
      <w:pPr>
        <w:rPr>
          <w:rFonts w:hint="eastAsia" w:ascii="仿宋" w:hAnsi="仿宋" w:eastAsia="仿宋" w:cs="仿宋"/>
          <w:highlight w:val="none"/>
        </w:rPr>
      </w:pPr>
    </w:p>
    <w:p w14:paraId="5E22173E">
      <w:pPr>
        <w:pStyle w:val="16"/>
        <w:rPr>
          <w:rFonts w:hint="eastAsia" w:ascii="仿宋" w:hAnsi="仿宋" w:eastAsia="仿宋" w:cs="仿宋"/>
          <w:highlight w:val="none"/>
        </w:rPr>
      </w:pPr>
    </w:p>
    <w:p w14:paraId="5A56DE5B">
      <w:pPr>
        <w:rPr>
          <w:rFonts w:hint="eastAsia"/>
          <w:highlight w:val="none"/>
        </w:rPr>
      </w:pPr>
    </w:p>
    <w:p w14:paraId="77774DED">
      <w:pPr>
        <w:tabs>
          <w:tab w:val="left" w:pos="180"/>
        </w:tabs>
        <w:spacing w:line="520" w:lineRule="exact"/>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第四章</w:t>
      </w:r>
      <w:r>
        <w:rPr>
          <w:rFonts w:hint="eastAsia" w:ascii="仿宋" w:hAnsi="仿宋" w:eastAsia="仿宋" w:cs="仿宋"/>
          <w:b/>
          <w:color w:val="000000"/>
          <w:sz w:val="36"/>
          <w:szCs w:val="36"/>
          <w:highlight w:val="none"/>
          <w:lang w:val="en-US" w:eastAsia="zh-CN"/>
        </w:rPr>
        <w:t xml:space="preserve"> </w:t>
      </w:r>
      <w:r>
        <w:rPr>
          <w:rFonts w:hint="eastAsia" w:ascii="仿宋" w:hAnsi="仿宋" w:eastAsia="仿宋" w:cs="仿宋"/>
          <w:b/>
          <w:color w:val="000000"/>
          <w:sz w:val="36"/>
          <w:szCs w:val="36"/>
          <w:highlight w:val="none"/>
        </w:rPr>
        <w:t>合同文本</w:t>
      </w:r>
    </w:p>
    <w:p w14:paraId="1899475F">
      <w:pPr>
        <w:pStyle w:val="16"/>
        <w:jc w:val="center"/>
        <w:rPr>
          <w:rFonts w:hint="eastAsia" w:ascii="仿宋" w:hAnsi="仿宋" w:eastAsia="仿宋" w:cs="仿宋"/>
          <w:b/>
          <w:bCs/>
          <w:spacing w:val="-20"/>
          <w:sz w:val="32"/>
          <w:szCs w:val="32"/>
          <w:highlight w:val="none"/>
        </w:rPr>
      </w:pPr>
    </w:p>
    <w:p w14:paraId="10DA2485">
      <w:pPr>
        <w:pStyle w:val="16"/>
        <w:jc w:val="center"/>
        <w:rPr>
          <w:rFonts w:hint="eastAsia" w:ascii="仿宋" w:hAnsi="仿宋" w:eastAsia="仿宋" w:cs="仿宋"/>
          <w:b/>
          <w:bCs/>
          <w:spacing w:val="-20"/>
          <w:sz w:val="32"/>
          <w:szCs w:val="32"/>
          <w:highlight w:val="none"/>
        </w:rPr>
      </w:pPr>
    </w:p>
    <w:p w14:paraId="3D47A782">
      <w:pPr>
        <w:pStyle w:val="16"/>
        <w:jc w:val="center"/>
        <w:rPr>
          <w:rFonts w:hint="eastAsia" w:ascii="仿宋" w:hAnsi="仿宋" w:eastAsia="仿宋" w:cs="仿宋"/>
          <w:b/>
          <w:bCs/>
          <w:spacing w:val="-20"/>
          <w:sz w:val="32"/>
          <w:szCs w:val="32"/>
          <w:highlight w:val="none"/>
        </w:rPr>
      </w:pPr>
    </w:p>
    <w:p w14:paraId="16C2B264">
      <w:pPr>
        <w:pStyle w:val="16"/>
        <w:jc w:val="center"/>
        <w:rPr>
          <w:rFonts w:hint="eastAsia" w:ascii="仿宋" w:hAnsi="仿宋" w:eastAsia="仿宋" w:cs="仿宋"/>
          <w:b/>
          <w:bCs/>
          <w:spacing w:val="-20"/>
          <w:sz w:val="32"/>
          <w:szCs w:val="32"/>
          <w:highlight w:val="none"/>
        </w:rPr>
      </w:pPr>
    </w:p>
    <w:p w14:paraId="604DE4DF">
      <w:pPr>
        <w:pStyle w:val="16"/>
        <w:jc w:val="center"/>
        <w:rPr>
          <w:rFonts w:hint="eastAsia" w:ascii="仿宋" w:hAnsi="仿宋" w:eastAsia="仿宋" w:cs="仿宋"/>
          <w:b/>
          <w:bCs/>
          <w:spacing w:val="-20"/>
          <w:sz w:val="32"/>
          <w:szCs w:val="32"/>
          <w:highlight w:val="none"/>
        </w:rPr>
      </w:pPr>
    </w:p>
    <w:p w14:paraId="74683C34">
      <w:pPr>
        <w:pStyle w:val="16"/>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t>财政部 政府采购货物买卖合同（试行）</w:t>
      </w:r>
    </w:p>
    <w:p w14:paraId="7856891A">
      <w:pPr>
        <w:pStyle w:val="16"/>
        <w:jc w:val="center"/>
        <w:rPr>
          <w:rFonts w:hint="eastAsia" w:ascii="仿宋" w:hAnsi="仿宋" w:eastAsia="仿宋" w:cs="仿宋"/>
          <w:b/>
          <w:bCs/>
          <w:spacing w:val="-20"/>
          <w:sz w:val="32"/>
          <w:szCs w:val="32"/>
          <w:highlight w:val="none"/>
        </w:rPr>
      </w:pPr>
    </w:p>
    <w:p w14:paraId="7F9263F6">
      <w:pPr>
        <w:pStyle w:val="16"/>
        <w:jc w:val="center"/>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t>范    本</w:t>
      </w:r>
    </w:p>
    <w:p w14:paraId="1F8A1337">
      <w:pPr>
        <w:rPr>
          <w:rFonts w:hint="eastAsia" w:ascii="仿宋" w:hAnsi="仿宋" w:eastAsia="仿宋" w:cs="仿宋"/>
          <w:b/>
          <w:bCs/>
          <w:spacing w:val="-20"/>
          <w:sz w:val="40"/>
          <w:szCs w:val="40"/>
          <w:highlight w:val="none"/>
        </w:rPr>
      </w:pPr>
    </w:p>
    <w:p w14:paraId="3C8B3445">
      <w:pPr>
        <w:rPr>
          <w:rFonts w:hint="eastAsia" w:ascii="仿宋" w:hAnsi="仿宋" w:eastAsia="仿宋" w:cs="仿宋"/>
          <w:b/>
          <w:bCs/>
          <w:spacing w:val="-20"/>
          <w:sz w:val="40"/>
          <w:szCs w:val="40"/>
          <w:highlight w:val="none"/>
        </w:rPr>
      </w:pPr>
    </w:p>
    <w:p w14:paraId="21FD4D1A">
      <w:pPr>
        <w:rPr>
          <w:rFonts w:hint="eastAsia" w:ascii="仿宋" w:hAnsi="仿宋" w:eastAsia="仿宋" w:cs="仿宋"/>
          <w:b/>
          <w:bCs/>
          <w:spacing w:val="-20"/>
          <w:sz w:val="40"/>
          <w:szCs w:val="40"/>
          <w:highlight w:val="none"/>
        </w:rPr>
      </w:pPr>
    </w:p>
    <w:p w14:paraId="6E84849A">
      <w:pPr>
        <w:spacing w:line="360" w:lineRule="auto"/>
        <w:ind w:left="420"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项目名称：</w:t>
      </w:r>
      <w:r>
        <w:rPr>
          <w:rFonts w:hint="eastAsia" w:ascii="仿宋" w:hAnsi="仿宋" w:eastAsia="仿宋" w:cs="仿宋"/>
          <w:sz w:val="28"/>
          <w:szCs w:val="28"/>
          <w:highlight w:val="none"/>
          <w:u w:val="single"/>
        </w:rPr>
        <w:t xml:space="preserve">                             </w:t>
      </w:r>
    </w:p>
    <w:p w14:paraId="0119AE09">
      <w:pPr>
        <w:spacing w:line="360" w:lineRule="auto"/>
        <w:ind w:left="420" w:firstLine="840" w:firstLineChars="3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合同编号：</w:t>
      </w:r>
      <w:r>
        <w:rPr>
          <w:rFonts w:hint="eastAsia" w:ascii="仿宋" w:hAnsi="仿宋" w:eastAsia="仿宋" w:cs="仿宋"/>
          <w:sz w:val="28"/>
          <w:szCs w:val="28"/>
          <w:highlight w:val="none"/>
          <w:u w:val="single"/>
        </w:rPr>
        <w:t xml:space="preserve">                             </w:t>
      </w:r>
    </w:p>
    <w:p w14:paraId="1F67C708">
      <w:pPr>
        <w:spacing w:line="360" w:lineRule="auto"/>
        <w:ind w:left="420"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甲    方：</w:t>
      </w:r>
      <w:r>
        <w:rPr>
          <w:rFonts w:hint="eastAsia" w:ascii="仿宋" w:hAnsi="仿宋" w:eastAsia="仿宋" w:cs="仿宋"/>
          <w:sz w:val="28"/>
          <w:szCs w:val="28"/>
          <w:highlight w:val="none"/>
          <w:u w:val="single"/>
        </w:rPr>
        <w:t xml:space="preserve">                             </w:t>
      </w:r>
    </w:p>
    <w:p w14:paraId="4F1742A8">
      <w:pPr>
        <w:spacing w:line="360" w:lineRule="auto"/>
        <w:ind w:left="420" w:firstLine="840" w:firstLineChars="300"/>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乙    方：</w:t>
      </w:r>
      <w:r>
        <w:rPr>
          <w:rFonts w:hint="eastAsia" w:ascii="仿宋" w:hAnsi="仿宋" w:eastAsia="仿宋" w:cs="仿宋"/>
          <w:sz w:val="28"/>
          <w:szCs w:val="28"/>
          <w:highlight w:val="none"/>
          <w:u w:val="single"/>
        </w:rPr>
        <w:t xml:space="preserve">                             </w:t>
      </w:r>
    </w:p>
    <w:p w14:paraId="245BF72D">
      <w:pPr>
        <w:spacing w:line="360" w:lineRule="auto"/>
        <w:ind w:left="420" w:firstLine="840" w:firstLineChars="300"/>
        <w:rPr>
          <w:rFonts w:hint="eastAsia" w:ascii="仿宋" w:hAnsi="仿宋" w:eastAsia="仿宋" w:cs="仿宋"/>
          <w:sz w:val="28"/>
          <w:szCs w:val="28"/>
          <w:highlight w:val="none"/>
        </w:rPr>
      </w:pPr>
      <w:r>
        <w:rPr>
          <w:rFonts w:hint="eastAsia" w:ascii="仿宋" w:hAnsi="仿宋" w:eastAsia="仿宋" w:cs="仿宋"/>
          <w:sz w:val="28"/>
          <w:szCs w:val="28"/>
          <w:highlight w:val="none"/>
        </w:rPr>
        <w:t>签订时间：</w:t>
      </w:r>
      <w:r>
        <w:rPr>
          <w:rFonts w:hint="eastAsia" w:ascii="仿宋" w:hAnsi="仿宋" w:eastAsia="仿宋" w:cs="仿宋"/>
          <w:sz w:val="28"/>
          <w:szCs w:val="28"/>
          <w:highlight w:val="none"/>
          <w:u w:val="single"/>
        </w:rPr>
        <w:t xml:space="preserve">                             </w:t>
      </w:r>
    </w:p>
    <w:p w14:paraId="7296D447">
      <w:pPr>
        <w:rPr>
          <w:rFonts w:hint="eastAsia" w:ascii="仿宋" w:hAnsi="仿宋" w:eastAsia="仿宋" w:cs="仿宋"/>
          <w:highlight w:val="none"/>
        </w:rPr>
      </w:pPr>
    </w:p>
    <w:p w14:paraId="5379F63B">
      <w:pPr>
        <w:rPr>
          <w:rFonts w:hint="eastAsia" w:ascii="仿宋" w:hAnsi="仿宋" w:eastAsia="仿宋" w:cs="仿宋"/>
          <w:sz w:val="44"/>
          <w:szCs w:val="44"/>
          <w:highlight w:val="none"/>
        </w:rPr>
      </w:pPr>
    </w:p>
    <w:p w14:paraId="276CDE03">
      <w:pPr>
        <w:rPr>
          <w:rFonts w:hint="eastAsia" w:ascii="仿宋" w:hAnsi="仿宋" w:eastAsia="仿宋" w:cs="仿宋"/>
          <w:sz w:val="44"/>
          <w:szCs w:val="44"/>
          <w:highlight w:val="none"/>
        </w:rPr>
      </w:pPr>
    </w:p>
    <w:p w14:paraId="511CBF7A">
      <w:pPr>
        <w:rPr>
          <w:rFonts w:hint="eastAsia" w:ascii="仿宋" w:hAnsi="仿宋" w:eastAsia="仿宋" w:cs="仿宋"/>
          <w:sz w:val="44"/>
          <w:szCs w:val="44"/>
          <w:highlight w:val="none"/>
        </w:rPr>
      </w:pPr>
    </w:p>
    <w:p w14:paraId="01973B09">
      <w:pPr>
        <w:rPr>
          <w:rFonts w:hint="eastAsia" w:ascii="仿宋" w:hAnsi="仿宋" w:eastAsia="仿宋" w:cs="仿宋"/>
          <w:sz w:val="44"/>
          <w:szCs w:val="44"/>
          <w:highlight w:val="none"/>
        </w:rPr>
      </w:pPr>
    </w:p>
    <w:p w14:paraId="284080E9">
      <w:pPr>
        <w:rPr>
          <w:rFonts w:hint="eastAsia" w:ascii="仿宋" w:hAnsi="仿宋" w:eastAsia="仿宋" w:cs="仿宋"/>
          <w:sz w:val="44"/>
          <w:szCs w:val="44"/>
          <w:highlight w:val="none"/>
        </w:rPr>
      </w:pPr>
    </w:p>
    <w:p w14:paraId="0EF03227">
      <w:pPr>
        <w:pageBreakBefore/>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t>使 用 说 明</w:t>
      </w:r>
    </w:p>
    <w:p w14:paraId="344CAB82">
      <w:pPr>
        <w:ind w:firstLine="640"/>
        <w:rPr>
          <w:rFonts w:hint="eastAsia" w:ascii="仿宋" w:hAnsi="仿宋" w:eastAsia="仿宋" w:cs="仿宋"/>
          <w:sz w:val="32"/>
          <w:szCs w:val="32"/>
          <w:highlight w:val="none"/>
        </w:rPr>
      </w:pPr>
    </w:p>
    <w:p w14:paraId="563D0913">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1.本合同标准文本适用于购买现成货物的采购项目，不包括需要供应商定制开发、创新研发的货物采购项目。</w:t>
      </w:r>
    </w:p>
    <w:p w14:paraId="7D76D7D3">
      <w:pPr>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2.本合同标准文本为政府采购货物买卖合同编制提供参考，可以结合采购项目具体情况，对文本作必要的调整修订后使用。</w:t>
      </w:r>
    </w:p>
    <w:p w14:paraId="7B186742">
      <w:pPr>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3.本合同标准文本各条款中，如涉及填写多家供应商、制造商，多种采购标的、分包主要内容等信息的，可根据采购项目具体情况添加信息项。</w:t>
      </w:r>
    </w:p>
    <w:p w14:paraId="308162F4">
      <w:pPr>
        <w:pStyle w:val="16"/>
        <w:ind w:firstLine="560" w:firstLineChars="20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4.本项目分为采购包1、采购包2、采购包3，每个采购包对应的具体合同内容，由甲乙双方依据本项目招标文件、中标人的投标文件、中标通知书为基础，就各采购包项下细节经双方友好协商后进行修改、细化、补充。</w:t>
      </w:r>
    </w:p>
    <w:p w14:paraId="7D8D329C">
      <w:pPr>
        <w:pStyle w:val="16"/>
        <w:ind w:firstLine="560" w:firstLineChars="20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对每个采购包合同进行协商修改时，不得违背以下底线：</w:t>
      </w:r>
    </w:p>
    <w:p w14:paraId="3D565DBC">
      <w:pPr>
        <w:pStyle w:val="16"/>
        <w:ind w:firstLine="560" w:firstLineChars="20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（1）不得改变各采购包的中标标的、中标总价、核心技术参数实质性条款、重要商务条款、供货交付期限、付款方式、履约保证金、质量保证期等招标文件及投标承诺的实质性内容；</w:t>
      </w:r>
    </w:p>
    <w:p w14:paraId="51F85F9A">
      <w:pPr>
        <w:pStyle w:val="16"/>
        <w:ind w:firstLine="560" w:firstLineChars="200"/>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lang w:val="en-US" w:eastAsia="zh-CN"/>
        </w:rPr>
        <w:t>（2）协商修改仅允许针对各包实施细节、现场对接事项、勘察落地细节、资料提交细节、现场安全管理细化、培训实施方案细化、售后响应落地细节、资料交接、旧设备拆除转运、充电桩安装点位确认、设备现场适配对接、验收流程细化等非实质性商务、技术细节进行调整完善；</w:t>
      </w:r>
    </w:p>
    <w:p w14:paraId="0D968428">
      <w:pPr>
        <w:pStyle w:val="16"/>
        <w:ind w:firstLine="560" w:firstLineChars="200"/>
        <w:rPr>
          <w:rFonts w:hint="eastAsia" w:ascii="仿宋" w:hAnsi="仿宋" w:eastAsia="仿宋" w:cs="仿宋"/>
          <w:b w:val="0"/>
          <w:bCs w:val="0"/>
          <w:highlight w:val="none"/>
          <w:lang w:val="en-US" w:eastAsia="zh-CN"/>
        </w:rPr>
        <w:sectPr>
          <w:footerReference r:id="rId3" w:type="default"/>
          <w:pgSz w:w="11906" w:h="16838"/>
          <w:pgMar w:top="1225" w:right="1225" w:bottom="1225" w:left="1225" w:header="851" w:footer="992" w:gutter="0"/>
          <w:pgNumType w:start="1"/>
          <w:cols w:space="720" w:num="1"/>
          <w:docGrid w:linePitch="360" w:charSpace="0"/>
        </w:sectPr>
      </w:pPr>
    </w:p>
    <w:p w14:paraId="7EE2103E">
      <w:pPr>
        <w:pStyle w:val="4"/>
        <w:pageBreakBefore/>
        <w:spacing w:line="400" w:lineRule="exact"/>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第一节 政府采购合同协议书</w:t>
      </w:r>
    </w:p>
    <w:p w14:paraId="253671CD">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甲方（全称）：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（采购人、受采购人委托签订合同的单位或采购文件约定的合同甲方）</w:t>
      </w:r>
    </w:p>
    <w:p w14:paraId="388A1D08">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乙方（全称）：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w:t>
      </w:r>
    </w:p>
    <w:p w14:paraId="72B69776">
      <w:pPr>
        <w:pStyle w:val="17"/>
        <w:spacing w:after="0" w:line="400" w:lineRule="exact"/>
        <w:ind w:left="0"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445D7FFD">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项目信息</w:t>
      </w:r>
    </w:p>
    <w:p w14:paraId="0AD35D47">
      <w:pPr>
        <w:pStyle w:val="17"/>
        <w:numPr>
          <w:ilvl w:val="0"/>
          <w:numId w:val="5"/>
        </w:numPr>
        <w:spacing w:after="0" w:line="400" w:lineRule="exact"/>
        <w:ind w:left="0" w:firstLine="42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采购项目名称：</w:t>
      </w:r>
      <w:r>
        <w:rPr>
          <w:rFonts w:hint="eastAsia" w:ascii="仿宋" w:hAnsi="仿宋" w:eastAsia="仿宋" w:cs="仿宋"/>
          <w:sz w:val="24"/>
          <w:szCs w:val="24"/>
          <w:highlight w:val="none"/>
          <w:u w:val="single"/>
        </w:rPr>
        <w:t xml:space="preserve">            </w:t>
      </w:r>
    </w:p>
    <w:p w14:paraId="5AA6471A">
      <w:pPr>
        <w:pStyle w:val="17"/>
        <w:tabs>
          <w:tab w:val="left" w:pos="999"/>
        </w:tabs>
        <w:spacing w:after="0"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（2）采购项目编号：</w:t>
      </w:r>
      <w:r>
        <w:rPr>
          <w:rFonts w:hint="eastAsia" w:ascii="仿宋" w:hAnsi="仿宋" w:eastAsia="仿宋" w:cs="仿宋"/>
          <w:sz w:val="24"/>
          <w:szCs w:val="24"/>
          <w:highlight w:val="none"/>
          <w:u w:val="single"/>
        </w:rPr>
        <w:t xml:space="preserve">            </w:t>
      </w:r>
    </w:p>
    <w:p w14:paraId="21D7F7C8">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（3）项目内容：</w:t>
      </w:r>
    </w:p>
    <w:p w14:paraId="267E80D5">
      <w:pPr>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采购标的及数量（台/套/个/架/组等）：</w:t>
      </w:r>
      <w:r>
        <w:rPr>
          <w:rFonts w:hint="eastAsia" w:ascii="仿宋" w:hAnsi="仿宋" w:eastAsia="仿宋" w:cs="仿宋"/>
          <w:sz w:val="24"/>
          <w:szCs w:val="24"/>
          <w:highlight w:val="none"/>
          <w:u w:val="single"/>
        </w:rPr>
        <w:t xml:space="preserve">       </w:t>
      </w:r>
    </w:p>
    <w:p w14:paraId="321CF454">
      <w:pPr>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p>
    <w:p w14:paraId="791F0BA7">
      <w:pPr>
        <w:spacing w:line="400" w:lineRule="exact"/>
        <w:ind w:firstLine="945"/>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采购标的的技术要求、商务要求具体见附件。</w:t>
      </w:r>
    </w:p>
    <w:p w14:paraId="652E566E">
      <w:pPr>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①涉及信息类产品，请填写该产品关键部件的品牌、型号：</w:t>
      </w:r>
    </w:p>
    <w:p w14:paraId="2E3C4135">
      <w:pPr>
        <w:spacing w:line="400" w:lineRule="exact"/>
        <w:ind w:firstLine="960" w:firstLineChars="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标的名称：</w:t>
      </w:r>
      <w:r>
        <w:rPr>
          <w:rFonts w:hint="eastAsia" w:ascii="仿宋" w:hAnsi="仿宋" w:eastAsia="仿宋" w:cs="仿宋"/>
          <w:sz w:val="24"/>
          <w:szCs w:val="24"/>
          <w:highlight w:val="none"/>
          <w:u w:val="single"/>
        </w:rPr>
        <w:t xml:space="preserve">          </w:t>
      </w:r>
    </w:p>
    <w:p w14:paraId="4FB28657">
      <w:pPr>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p>
    <w:p w14:paraId="7B4E1366">
      <w:pPr>
        <w:pStyle w:val="291"/>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p>
    <w:p w14:paraId="7D92A62F">
      <w:pPr>
        <w:pStyle w:val="291"/>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p>
    <w:p w14:paraId="44CA8D1C">
      <w:pPr>
        <w:pStyle w:val="291"/>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67917BF5">
      <w:pPr>
        <w:pStyle w:val="291"/>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②涉及车辆采购，请填写是否属于新能源汽车：</w:t>
      </w:r>
    </w:p>
    <w:p w14:paraId="6D46123B">
      <w:pPr>
        <w:pStyle w:val="291"/>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数量：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金额：</w:t>
      </w:r>
      <w:r>
        <w:rPr>
          <w:rFonts w:hint="eastAsia" w:ascii="仿宋" w:hAnsi="仿宋" w:eastAsia="仿宋" w:cs="仿宋"/>
          <w:sz w:val="24"/>
          <w:szCs w:val="24"/>
          <w:highlight w:val="none"/>
          <w:u w:val="single"/>
        </w:rPr>
        <w:t xml:space="preserve">   </w:t>
      </w:r>
    </w:p>
    <w:p w14:paraId="63467DAB">
      <w:pPr>
        <w:pStyle w:val="291"/>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否</w:t>
      </w:r>
    </w:p>
    <w:p w14:paraId="3015F475">
      <w:pPr>
        <w:pStyle w:val="291"/>
        <w:rPr>
          <w:rFonts w:hint="eastAsia" w:ascii="仿宋" w:hAnsi="仿宋" w:eastAsia="仿宋" w:cs="仿宋"/>
          <w:sz w:val="24"/>
          <w:szCs w:val="24"/>
          <w:highlight w:val="none"/>
        </w:rPr>
      </w:pPr>
      <w:r>
        <w:rPr>
          <w:rFonts w:hint="eastAsia" w:ascii="仿宋" w:hAnsi="仿宋" w:eastAsia="仿宋" w:cs="仿宋"/>
          <w:sz w:val="24"/>
          <w:szCs w:val="24"/>
          <w:highlight w:val="none"/>
        </w:rPr>
        <w:t>（4）政府采购组织形式：</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政府集中采购</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部门集中采购</w:t>
      </w:r>
      <w:r>
        <w:rPr>
          <w:rFonts w:hint="eastAsia" w:ascii="仿宋" w:hAnsi="仿宋" w:eastAsia="仿宋" w:cs="仿宋"/>
          <w:sz w:val="24"/>
          <w:szCs w:val="24"/>
          <w:highlight w:val="none"/>
        </w:rPr>
        <w:sym w:font="Wingdings" w:char="00FE"/>
      </w:r>
      <w:r>
        <w:rPr>
          <w:rFonts w:hint="eastAsia" w:ascii="仿宋" w:hAnsi="仿宋" w:eastAsia="仿宋" w:cs="仿宋"/>
          <w:sz w:val="24"/>
          <w:szCs w:val="24"/>
          <w:highlight w:val="none"/>
        </w:rPr>
        <w:t>分散采购</w:t>
      </w:r>
    </w:p>
    <w:p w14:paraId="69263373">
      <w:pPr>
        <w:pStyle w:val="291"/>
        <w:ind w:left="0" w:leftChars="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（5）政府采购方式：</w:t>
      </w:r>
      <w:r>
        <w:rPr>
          <w:rFonts w:hint="eastAsia" w:ascii="仿宋" w:hAnsi="仿宋" w:eastAsia="仿宋" w:cs="仿宋"/>
          <w:sz w:val="24"/>
          <w:szCs w:val="24"/>
          <w:highlight w:val="none"/>
        </w:rPr>
        <w:sym w:font="Wingdings" w:char="00FE"/>
      </w:r>
      <w:r>
        <w:rPr>
          <w:rFonts w:hint="eastAsia" w:ascii="仿宋" w:hAnsi="仿宋" w:eastAsia="仿宋" w:cs="仿宋"/>
          <w:sz w:val="24"/>
          <w:szCs w:val="24"/>
          <w:highlight w:val="none"/>
        </w:rPr>
        <w:t>公开招标</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邀请招标</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竞争性谈判</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竞争性磋商</w:t>
      </w:r>
    </w:p>
    <w:p w14:paraId="319B8222">
      <w:pPr>
        <w:pStyle w:val="291"/>
        <w:ind w:firstLine="2661" w:firstLineChars="1109"/>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询价</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单一来源</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框架协议</w:t>
      </w:r>
      <w:r>
        <w:rPr>
          <w:rFonts w:hint="eastAsia" w:ascii="仿宋" w:hAnsi="仿宋" w:eastAsia="仿宋" w:cs="仿宋"/>
          <w:sz w:val="24"/>
          <w:szCs w:val="24"/>
          <w:highlight w:val="none"/>
        </w:rPr>
        <w:sym w:font="Wingdings" w:char="00A8"/>
      </w:r>
      <w:r>
        <w:rPr>
          <w:rFonts w:hint="eastAsia" w:ascii="仿宋" w:hAnsi="仿宋" w:eastAsia="仿宋" w:cs="仿宋"/>
          <w:sz w:val="24"/>
          <w:szCs w:val="24"/>
          <w:highlight w:val="none"/>
        </w:rPr>
        <w:t>其他：</w:t>
      </w:r>
      <w:r>
        <w:rPr>
          <w:rFonts w:hint="eastAsia" w:ascii="仿宋" w:hAnsi="仿宋" w:eastAsia="仿宋" w:cs="仿宋"/>
          <w:sz w:val="24"/>
          <w:szCs w:val="24"/>
          <w:highlight w:val="none"/>
          <w:u w:val="single"/>
        </w:rPr>
        <w:t xml:space="preserve">       </w:t>
      </w:r>
    </w:p>
    <w:p w14:paraId="0FDEB03F">
      <w:pPr>
        <w:pStyle w:val="291"/>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（注：在框架协议采购的第二阶段，可选择使用该合同文本）</w:t>
      </w:r>
    </w:p>
    <w:p w14:paraId="5BD52E14">
      <w:pPr>
        <w:pStyle w:val="291"/>
        <w:ind w:left="0" w:leftChars="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（6）中标（成交）采购标的制造商是否为中小企业：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30A0ADA5">
      <w:pPr>
        <w:spacing w:line="400" w:lineRule="exact"/>
        <w:ind w:firstLine="720" w:firstLineChars="300"/>
        <w:rPr>
          <w:rFonts w:hint="eastAsia" w:ascii="仿宋" w:hAnsi="仿宋" w:eastAsia="仿宋" w:cs="仿宋"/>
          <w:iCs/>
          <w:sz w:val="24"/>
          <w:szCs w:val="24"/>
          <w:highlight w:val="none"/>
        </w:rPr>
      </w:pPr>
      <w:r>
        <w:rPr>
          <w:rFonts w:hint="eastAsia" w:ascii="仿宋" w:hAnsi="仿宋" w:eastAsia="仿宋" w:cs="仿宋"/>
          <w:sz w:val="24"/>
          <w:szCs w:val="24"/>
          <w:highlight w:val="none"/>
        </w:rPr>
        <w:t>本合同是否为专门面向中小企业的采购合同（中小企业预留合同）：</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15F2DD97">
      <w:pPr>
        <w:spacing w:line="400" w:lineRule="exact"/>
        <w:ind w:firstLine="720" w:firstLineChars="300"/>
        <w:rPr>
          <w:rFonts w:hint="eastAsia" w:ascii="仿宋" w:hAnsi="仿宋" w:eastAsia="仿宋" w:cs="仿宋"/>
          <w:iCs/>
          <w:sz w:val="24"/>
          <w:szCs w:val="24"/>
          <w:highlight w:val="none"/>
        </w:rPr>
      </w:pPr>
      <w:r>
        <w:rPr>
          <w:rFonts w:hint="eastAsia" w:ascii="仿宋" w:hAnsi="仿宋" w:eastAsia="仿宋" w:cs="仿宋"/>
          <w:sz w:val="24"/>
          <w:szCs w:val="24"/>
          <w:highlight w:val="none"/>
        </w:rPr>
        <w:t>若本项目不专门面向中小企业采购，是否给予小微企业评审优惠：</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6F6BDECE">
      <w:pPr>
        <w:spacing w:line="400" w:lineRule="exact"/>
        <w:ind w:firstLine="720" w:firstLineChars="300"/>
        <w:rPr>
          <w:rFonts w:hint="eastAsia" w:ascii="仿宋" w:hAnsi="仿宋" w:eastAsia="仿宋" w:cs="仿宋"/>
          <w:iCs/>
          <w:sz w:val="24"/>
          <w:szCs w:val="24"/>
          <w:highlight w:val="none"/>
        </w:rPr>
      </w:pPr>
      <w:r>
        <w:rPr>
          <w:rFonts w:hint="eastAsia" w:ascii="仿宋" w:hAnsi="仿宋" w:eastAsia="仿宋" w:cs="仿宋"/>
          <w:sz w:val="24"/>
          <w:szCs w:val="24"/>
          <w:highlight w:val="none"/>
        </w:rPr>
        <w:t>中标（成交）采购标的制造商是否为残疾人福利性单位：</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5A912B3F">
      <w:pPr>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中标（成交）采购标的制造商是否为监狱企业：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2899F3CC">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（7）合同是否分包：</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FE"/>
      </w:r>
      <w:r>
        <w:rPr>
          <w:rFonts w:hint="eastAsia" w:ascii="仿宋" w:hAnsi="仿宋" w:eastAsia="仿宋" w:cs="仿宋"/>
          <w:sz w:val="24"/>
          <w:szCs w:val="24"/>
          <w:highlight w:val="none"/>
        </w:rPr>
        <w:t>否</w:t>
      </w:r>
    </w:p>
    <w:p w14:paraId="28C672A6">
      <w:pPr>
        <w:spacing w:line="400" w:lineRule="exact"/>
        <w:ind w:firstLine="1200" w:firstLineChars="5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分包主要内容：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p>
    <w:p w14:paraId="5DF2B9D6">
      <w:pPr>
        <w:spacing w:line="400" w:lineRule="exact"/>
        <w:ind w:firstLine="1200" w:firstLineChars="500"/>
        <w:rPr>
          <w:rFonts w:hint="default"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分包供应商/制造商名称（如供应商和制造商不同，请分别填写）：</w:t>
      </w:r>
      <w:r>
        <w:rPr>
          <w:rFonts w:hint="eastAsia" w:ascii="仿宋" w:hAnsi="仿宋" w:eastAsia="仿宋" w:cs="仿宋"/>
          <w:sz w:val="24"/>
          <w:szCs w:val="24"/>
          <w:highlight w:val="none"/>
          <w:u w:val="single"/>
          <w:lang w:val="en-US" w:eastAsia="zh-CN"/>
        </w:rPr>
        <w:t xml:space="preserve">       </w:t>
      </w:r>
    </w:p>
    <w:p w14:paraId="17DA7668">
      <w:pPr>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sz w:val="24"/>
          <w:szCs w:val="24"/>
          <w:highlight w:val="none"/>
        </w:rPr>
        <w:t>分包供应商/制造商类型（如果供应商和制造商不同，只填写制造商类型）：</w:t>
      </w:r>
    </w:p>
    <w:p w14:paraId="068E4A2B">
      <w:pPr>
        <w:spacing w:line="400" w:lineRule="exact"/>
        <w:ind w:firstLine="1200" w:firstLineChars="500"/>
        <w:rPr>
          <w:rFonts w:hint="eastAsia" w:ascii="仿宋" w:hAnsi="仿宋" w:eastAsia="仿宋" w:cs="仿宋"/>
          <w:iCs/>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大型企业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中型企业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 xml:space="preserve">小微型企业  </w:t>
      </w:r>
    </w:p>
    <w:p w14:paraId="4FB7041F">
      <w:pPr>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残疾人福利性单位</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监狱企业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其他</w:t>
      </w:r>
    </w:p>
    <w:p w14:paraId="6FB50F3D">
      <w:pPr>
        <w:spacing w:line="400" w:lineRule="exact"/>
        <w:ind w:firstLine="480" w:firstLineChars="200"/>
        <w:rPr>
          <w:rFonts w:hint="eastAsia" w:ascii="仿宋" w:hAnsi="仿宋" w:eastAsia="仿宋" w:cs="仿宋"/>
          <w:iCs/>
          <w:sz w:val="24"/>
          <w:szCs w:val="24"/>
          <w:highlight w:val="none"/>
        </w:rPr>
      </w:pPr>
      <w:r>
        <w:rPr>
          <w:rFonts w:hint="eastAsia" w:ascii="仿宋" w:hAnsi="仿宋" w:eastAsia="仿宋" w:cs="仿宋"/>
          <w:sz w:val="24"/>
          <w:szCs w:val="24"/>
          <w:highlight w:val="none"/>
        </w:rPr>
        <w:t>（8）中标（成交）供应商是否为外商投资企业：</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否</w:t>
      </w:r>
    </w:p>
    <w:p w14:paraId="28AF927B">
      <w:pPr>
        <w:pStyle w:val="291"/>
        <w:tabs>
          <w:tab w:val="left" w:pos="1340"/>
        </w:tabs>
        <w:ind w:firstLine="1200" w:firstLineChars="5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外商投资企业类型：</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全部由外国投资者投资</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部分由外国投资者投资</w:t>
      </w:r>
    </w:p>
    <w:p w14:paraId="6B98DDCB">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（9）是否涉及进口产品：</w:t>
      </w:r>
    </w:p>
    <w:p w14:paraId="7FA9B491">
      <w:pPr>
        <w:spacing w:line="400" w:lineRule="exact"/>
        <w:ind w:firstLine="840"/>
        <w:rPr>
          <w:rFonts w:hint="eastAsia" w:ascii="仿宋" w:hAnsi="仿宋" w:eastAsia="仿宋" w:cs="仿宋"/>
          <w:sz w:val="24"/>
          <w:szCs w:val="24"/>
          <w:highlight w:val="none"/>
          <w:u w:val="singl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是，《政府采购品目分类目录》底级品目名称：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金额：</w:t>
      </w:r>
      <w:r>
        <w:rPr>
          <w:rFonts w:hint="eastAsia" w:ascii="仿宋" w:hAnsi="仿宋" w:eastAsia="仿宋" w:cs="仿宋"/>
          <w:sz w:val="24"/>
          <w:szCs w:val="24"/>
          <w:highlight w:val="none"/>
          <w:u w:val="single"/>
        </w:rPr>
        <w:t xml:space="preserve">        </w:t>
      </w:r>
    </w:p>
    <w:p w14:paraId="61AAB6DB">
      <w:pPr>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国别：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规格型号：</w:t>
      </w:r>
      <w:r>
        <w:rPr>
          <w:rFonts w:hint="eastAsia" w:ascii="仿宋" w:hAnsi="仿宋" w:eastAsia="仿宋" w:cs="仿宋"/>
          <w:sz w:val="24"/>
          <w:szCs w:val="24"/>
          <w:highlight w:val="none"/>
          <w:u w:val="single"/>
        </w:rPr>
        <w:t xml:space="preserve">        </w:t>
      </w:r>
    </w:p>
    <w:p w14:paraId="4063673F">
      <w:pPr>
        <w:spacing w:line="400" w:lineRule="exact"/>
        <w:ind w:firstLine="84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FE"/>
      </w:r>
      <w:r>
        <w:rPr>
          <w:rFonts w:hint="eastAsia" w:ascii="仿宋" w:hAnsi="仿宋" w:eastAsia="仿宋" w:cs="仿宋"/>
          <w:sz w:val="24"/>
          <w:szCs w:val="24"/>
          <w:highlight w:val="none"/>
        </w:rPr>
        <w:t>否</w:t>
      </w:r>
    </w:p>
    <w:p w14:paraId="60DE94C5">
      <w:pPr>
        <w:tabs>
          <w:tab w:val="left" w:pos="740"/>
        </w:tabs>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（10）是否涉及节能产品：</w:t>
      </w:r>
    </w:p>
    <w:p w14:paraId="308382A2">
      <w:pPr>
        <w:tabs>
          <w:tab w:val="left" w:pos="740"/>
        </w:tabs>
        <w:spacing w:line="400" w:lineRule="exact"/>
        <w:ind w:firstLine="1200" w:firstLineChars="500"/>
        <w:rPr>
          <w:rFonts w:hint="eastAsia" w:ascii="仿宋" w:hAnsi="仿宋" w:eastAsia="仿宋" w:cs="仿宋"/>
          <w:iCs/>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是，《节能产品政府采购品目清单》的底级品目名称：</w:t>
      </w:r>
      <w:r>
        <w:rPr>
          <w:rFonts w:hint="eastAsia" w:ascii="仿宋" w:hAnsi="仿宋" w:eastAsia="仿宋" w:cs="仿宋"/>
          <w:sz w:val="24"/>
          <w:szCs w:val="24"/>
          <w:highlight w:val="none"/>
          <w:u w:val="single"/>
        </w:rPr>
        <w:t xml:space="preserve">         </w:t>
      </w:r>
    </w:p>
    <w:p w14:paraId="635117A8">
      <w:pPr>
        <w:tabs>
          <w:tab w:val="left" w:pos="740"/>
        </w:tabs>
        <w:spacing w:line="400" w:lineRule="exact"/>
        <w:ind w:firstLine="1920" w:firstLineChars="800"/>
        <w:rPr>
          <w:rFonts w:hint="eastAsia" w:ascii="仿宋" w:hAnsi="仿宋" w:eastAsia="仿宋" w:cs="仿宋"/>
          <w:iCs/>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优先采购</w:t>
      </w:r>
    </w:p>
    <w:p w14:paraId="2FADC381">
      <w:pPr>
        <w:tabs>
          <w:tab w:val="left" w:pos="740"/>
        </w:tabs>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0AD08FE5">
      <w:pPr>
        <w:tabs>
          <w:tab w:val="left" w:pos="740"/>
        </w:tabs>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sz w:val="24"/>
          <w:szCs w:val="24"/>
          <w:highlight w:val="none"/>
        </w:rPr>
        <w:t>是否涉及环境标志产品：</w:t>
      </w:r>
    </w:p>
    <w:p w14:paraId="48623FF8">
      <w:pPr>
        <w:tabs>
          <w:tab w:val="left" w:pos="740"/>
        </w:tabs>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是，《环境标志产品政府采购品目清单》的底级品目名称：</w:t>
      </w:r>
      <w:r>
        <w:rPr>
          <w:rFonts w:hint="eastAsia" w:ascii="仿宋" w:hAnsi="仿宋" w:eastAsia="仿宋" w:cs="仿宋"/>
          <w:sz w:val="24"/>
          <w:szCs w:val="24"/>
          <w:highlight w:val="none"/>
          <w:u w:val="single"/>
        </w:rPr>
        <w:t xml:space="preserve">     </w:t>
      </w:r>
    </w:p>
    <w:p w14:paraId="2E7AC5B9">
      <w:pPr>
        <w:tabs>
          <w:tab w:val="left" w:pos="740"/>
        </w:tabs>
        <w:spacing w:line="400" w:lineRule="exact"/>
        <w:ind w:firstLine="1920" w:firstLineChars="800"/>
        <w:rPr>
          <w:rFonts w:hint="eastAsia" w:ascii="仿宋" w:hAnsi="仿宋" w:eastAsia="仿宋" w:cs="仿宋"/>
          <w:iCs/>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优先采购</w:t>
      </w:r>
    </w:p>
    <w:p w14:paraId="23B3DE42">
      <w:pPr>
        <w:tabs>
          <w:tab w:val="left" w:pos="740"/>
        </w:tabs>
        <w:spacing w:line="400" w:lineRule="exact"/>
        <w:ind w:firstLine="1200" w:firstLineChars="5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383DE376">
      <w:pPr>
        <w:pStyle w:val="291"/>
        <w:ind w:firstLine="1200" w:firstLineChars="500"/>
        <w:rPr>
          <w:rFonts w:hint="eastAsia" w:ascii="仿宋" w:hAnsi="仿宋" w:eastAsia="仿宋" w:cs="仿宋"/>
          <w:sz w:val="24"/>
          <w:szCs w:val="24"/>
          <w:highlight w:val="none"/>
        </w:rPr>
      </w:pPr>
      <w:r>
        <w:rPr>
          <w:rFonts w:hint="eastAsia" w:ascii="仿宋" w:hAnsi="仿宋" w:eastAsia="仿宋" w:cs="仿宋"/>
          <w:sz w:val="24"/>
          <w:szCs w:val="24"/>
          <w:highlight w:val="none"/>
        </w:rPr>
        <w:t>是否涉及绿色产品：</w:t>
      </w:r>
    </w:p>
    <w:p w14:paraId="3FAB44D9">
      <w:pPr>
        <w:pStyle w:val="291"/>
        <w:ind w:firstLine="1200" w:firstLineChars="500"/>
        <w:rPr>
          <w:rFonts w:hint="eastAsia" w:ascii="仿宋" w:hAnsi="仿宋" w:eastAsia="仿宋" w:cs="仿宋"/>
          <w:sz w:val="24"/>
          <w:szCs w:val="24"/>
          <w:highlight w:val="none"/>
          <w:u w:val="singl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是，绿色产品政府采购相关政策确定的底级品目名称：</w:t>
      </w:r>
      <w:r>
        <w:rPr>
          <w:rFonts w:hint="eastAsia" w:ascii="仿宋" w:hAnsi="仿宋" w:eastAsia="仿宋" w:cs="仿宋"/>
          <w:sz w:val="24"/>
          <w:szCs w:val="24"/>
          <w:highlight w:val="none"/>
          <w:u w:val="single"/>
        </w:rPr>
        <w:t xml:space="preserve">        </w:t>
      </w:r>
    </w:p>
    <w:p w14:paraId="7D5A2D67">
      <w:pPr>
        <w:tabs>
          <w:tab w:val="left" w:pos="740"/>
        </w:tabs>
        <w:spacing w:line="400" w:lineRule="exact"/>
        <w:ind w:firstLine="1920" w:firstLineChars="800"/>
        <w:rPr>
          <w:rFonts w:hint="eastAsia" w:ascii="仿宋" w:hAnsi="仿宋" w:eastAsia="仿宋" w:cs="仿宋"/>
          <w:iCs/>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 xml:space="preserve">强制采购       </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 xml:space="preserve">优先采购    </w:t>
      </w:r>
    </w:p>
    <w:p w14:paraId="676D86A0">
      <w:pPr>
        <w:pStyle w:val="291"/>
        <w:ind w:firstLine="1200" w:firstLineChars="5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p>
    <w:p w14:paraId="6BD0D29F">
      <w:pPr>
        <w:spacing w:line="400" w:lineRule="exact"/>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（11）涉及商品包装和快递包装的，是否参考《商品包装政府采购需求标准（试行）》、《快递包装政府采购需求标准（试行）》明确产品及相关快递服务的具体包装要求：</w:t>
      </w:r>
    </w:p>
    <w:p w14:paraId="76172BCF">
      <w:pPr>
        <w:spacing w:line="400" w:lineRule="exact"/>
        <w:ind w:firstLine="84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t></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是</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否</w:t>
      </w:r>
      <w:r>
        <w:rPr>
          <w:rFonts w:hint="eastAsia" w:ascii="仿宋" w:hAnsi="仿宋" w:eastAsia="仿宋" w:cs="仿宋"/>
          <w:iCs/>
          <w:color w:val="000000"/>
          <w:sz w:val="24"/>
          <w:szCs w:val="24"/>
          <w:highlight w:val="none"/>
        </w:rPr>
        <w:sym w:font="Wingdings" w:char="00A8"/>
      </w:r>
      <w:r>
        <w:rPr>
          <w:rFonts w:hint="eastAsia" w:ascii="仿宋" w:hAnsi="仿宋" w:eastAsia="仿宋" w:cs="仿宋"/>
          <w:sz w:val="24"/>
          <w:szCs w:val="24"/>
          <w:highlight w:val="none"/>
        </w:rPr>
        <w:t>不涉及</w:t>
      </w:r>
    </w:p>
    <w:p w14:paraId="1594A4EC">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合同金额</w:t>
      </w:r>
    </w:p>
    <w:p w14:paraId="4863F64E">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（1）合同金额小写：</w:t>
      </w:r>
      <w:r>
        <w:rPr>
          <w:rFonts w:hint="eastAsia" w:ascii="仿宋" w:hAnsi="仿宋" w:eastAsia="仿宋" w:cs="仿宋"/>
          <w:sz w:val="24"/>
          <w:szCs w:val="24"/>
          <w:highlight w:val="none"/>
          <w:u w:val="single"/>
        </w:rPr>
        <w:t xml:space="preserve">                        </w:t>
      </w:r>
    </w:p>
    <w:p w14:paraId="0D7CB8F2">
      <w:pPr>
        <w:spacing w:line="400" w:lineRule="exact"/>
        <w:ind w:firstLine="1920" w:firstLineChars="8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大写：</w:t>
      </w:r>
      <w:r>
        <w:rPr>
          <w:rFonts w:hint="eastAsia" w:ascii="仿宋" w:hAnsi="仿宋" w:eastAsia="仿宋" w:cs="仿宋"/>
          <w:sz w:val="24"/>
          <w:szCs w:val="24"/>
          <w:highlight w:val="none"/>
          <w:u w:val="single"/>
        </w:rPr>
        <w:t xml:space="preserve">                         </w:t>
      </w:r>
    </w:p>
    <w:p w14:paraId="02EF6289">
      <w:pPr>
        <w:spacing w:line="400" w:lineRule="exact"/>
        <w:ind w:firstLine="1440" w:firstLineChars="600"/>
        <w:rPr>
          <w:rFonts w:hint="eastAsia" w:ascii="仿宋" w:hAnsi="仿宋" w:eastAsia="仿宋" w:cs="仿宋"/>
          <w:sz w:val="24"/>
          <w:szCs w:val="24"/>
          <w:highlight w:val="none"/>
        </w:rPr>
      </w:pPr>
      <w:r>
        <w:rPr>
          <w:rFonts w:hint="eastAsia" w:ascii="仿宋" w:hAnsi="仿宋" w:eastAsia="仿宋" w:cs="仿宋"/>
          <w:sz w:val="24"/>
          <w:szCs w:val="24"/>
          <w:highlight w:val="none"/>
        </w:rPr>
        <w:t>分包金额（如有）小写：</w:t>
      </w:r>
      <w:r>
        <w:rPr>
          <w:rFonts w:hint="eastAsia" w:ascii="仿宋" w:hAnsi="仿宋" w:eastAsia="仿宋" w:cs="仿宋"/>
          <w:sz w:val="24"/>
          <w:szCs w:val="24"/>
          <w:highlight w:val="none"/>
          <w:u w:val="single"/>
        </w:rPr>
        <w:t xml:space="preserve">             </w:t>
      </w:r>
    </w:p>
    <w:p w14:paraId="694ED0B3">
      <w:pPr>
        <w:spacing w:line="400" w:lineRule="exact"/>
        <w:ind w:firstLine="3360" w:firstLineChars="14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大写：</w:t>
      </w:r>
      <w:r>
        <w:rPr>
          <w:rFonts w:hint="eastAsia" w:ascii="仿宋" w:hAnsi="仿宋" w:eastAsia="仿宋" w:cs="仿宋"/>
          <w:sz w:val="24"/>
          <w:szCs w:val="24"/>
          <w:highlight w:val="none"/>
          <w:u w:val="single"/>
        </w:rPr>
        <w:t xml:space="preserve">             </w:t>
      </w:r>
    </w:p>
    <w:p w14:paraId="0C104B5E">
      <w:pPr>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（注：固定单价合同应填写单价和最高限价）</w:t>
      </w:r>
    </w:p>
    <w:p w14:paraId="6E21D00B">
      <w:pPr>
        <w:spacing w:line="4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（2）合同定价方式（采用组合定价方式的，可以勾选多项）：</w:t>
      </w:r>
    </w:p>
    <w:p w14:paraId="76AA9618">
      <w:pPr>
        <w:spacing w:line="400" w:lineRule="exact"/>
        <w:ind w:firstLine="960" w:firstLineChars="400"/>
        <w:rPr>
          <w:rFonts w:hint="eastAsia" w:ascii="仿宋" w:hAnsi="仿宋" w:eastAsia="仿宋" w:cs="仿宋"/>
          <w:sz w:val="24"/>
          <w:szCs w:val="24"/>
          <w:highlight w:val="none"/>
        </w:rPr>
      </w:pP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固定总价</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固定单价</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固定费率</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成本补偿</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绩效激励</w:t>
      </w:r>
      <w:r>
        <w:rPr>
          <w:rFonts w:hint="eastAsia" w:ascii="仿宋" w:hAnsi="仿宋" w:eastAsia="仿宋" w:cs="仿宋"/>
          <w:iCs/>
          <w:color w:val="000000"/>
          <w:sz w:val="24"/>
          <w:szCs w:val="24"/>
          <w:highlight w:val="none"/>
        </w:rPr>
        <w:sym w:font="Wingdings" w:char="00A8"/>
      </w:r>
      <w:r>
        <w:rPr>
          <w:rFonts w:hint="eastAsia" w:ascii="仿宋" w:hAnsi="仿宋" w:eastAsia="仿宋" w:cs="仿宋"/>
          <w:iCs/>
          <w:sz w:val="24"/>
          <w:szCs w:val="24"/>
          <w:highlight w:val="none"/>
        </w:rPr>
        <w:t>其他</w:t>
      </w:r>
      <w:r>
        <w:rPr>
          <w:rFonts w:hint="eastAsia" w:ascii="仿宋" w:hAnsi="仿宋" w:eastAsia="仿宋" w:cs="仿宋"/>
          <w:sz w:val="24"/>
          <w:szCs w:val="24"/>
          <w:highlight w:val="none"/>
          <w:u w:val="single"/>
        </w:rPr>
        <w:t xml:space="preserve">       </w:t>
      </w:r>
    </w:p>
    <w:p w14:paraId="143E6EDB">
      <w:pPr>
        <w:pStyle w:val="292"/>
        <w:spacing w:line="400" w:lineRule="exact"/>
        <w:ind w:left="0" w:firstLine="42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（3）付款方式（按项目实际勾选填写）：</w:t>
      </w:r>
    </w:p>
    <w:p w14:paraId="04C3E8D2">
      <w:pPr>
        <w:spacing w:line="400" w:lineRule="exact"/>
        <w:ind w:firstLine="630"/>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rPr>
        <w:t>全额付款：</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442CCD16">
      <w:pPr>
        <w:spacing w:line="400" w:lineRule="exact"/>
        <w:ind w:firstLine="63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分期付款：</w:t>
      </w:r>
      <w:r>
        <w:rPr>
          <w:rFonts w:hint="eastAsia" w:ascii="仿宋" w:hAnsi="仿宋" w:eastAsia="仿宋" w:cs="仿宋"/>
          <w:color w:val="auto"/>
          <w:sz w:val="24"/>
          <w:szCs w:val="24"/>
          <w:highlight w:val="none"/>
          <w:u w:val="single"/>
          <w:lang w:eastAsia="zh-CN"/>
        </w:rPr>
        <w:t>合同签订后10日内支付合同款项的40%作为预付款</w:t>
      </w:r>
      <w:r>
        <w:rPr>
          <w:rFonts w:hint="eastAsia" w:ascii="仿宋" w:hAnsi="仿宋" w:eastAsia="仿宋" w:cs="仿宋"/>
          <w:color w:val="auto"/>
          <w:sz w:val="24"/>
          <w:szCs w:val="24"/>
          <w:highlight w:val="none"/>
          <w:u w:val="single"/>
        </w:rPr>
        <w:t>，余款待货物交付、调试、经验收合格并提供全额发票后一次性付清；（3个采购包通用</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涉及车辆和无人洗扫设备的采购包，需完成车辆保险，上牌等手续，符合正常道路行驶使用并验收合格后付清</w:t>
      </w:r>
      <w:r>
        <w:rPr>
          <w:rFonts w:hint="eastAsia" w:ascii="仿宋" w:hAnsi="仿宋" w:eastAsia="仿宋" w:cs="仿宋"/>
          <w:color w:val="auto"/>
          <w:sz w:val="24"/>
          <w:szCs w:val="24"/>
          <w:highlight w:val="none"/>
          <w:u w:val="single"/>
        </w:rPr>
        <w:t>）</w:t>
      </w:r>
    </w:p>
    <w:p w14:paraId="1B592653">
      <w:pPr>
        <w:spacing w:line="400" w:lineRule="exact"/>
        <w:ind w:firstLine="630"/>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rPr>
        <w:t>成本补偿：</w:t>
      </w:r>
      <w:r>
        <w:rPr>
          <w:rFonts w:hint="eastAsia" w:ascii="仿宋" w:hAnsi="仿宋" w:eastAsia="仿宋" w:cs="仿宋"/>
          <w:color w:val="auto"/>
          <w:sz w:val="24"/>
          <w:szCs w:val="24"/>
          <w:highlight w:val="none"/>
          <w:u w:val="single"/>
        </w:rPr>
        <w:t xml:space="preserve">   /   （应明确按照成本补偿方式的支付方式和支付条件）</w:t>
      </w:r>
    </w:p>
    <w:p w14:paraId="73A60E73">
      <w:pPr>
        <w:spacing w:line="400" w:lineRule="exact"/>
        <w:ind w:firstLine="630"/>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rPr>
        <w:t>绩效激励：</w:t>
      </w:r>
      <w:r>
        <w:rPr>
          <w:rFonts w:hint="eastAsia" w:ascii="仿宋" w:hAnsi="仿宋" w:eastAsia="仿宋" w:cs="仿宋"/>
          <w:color w:val="auto"/>
          <w:sz w:val="24"/>
          <w:szCs w:val="24"/>
          <w:highlight w:val="none"/>
          <w:u w:val="single"/>
        </w:rPr>
        <w:t xml:space="preserve">   /   （应明确按照绩效激励方式的支付方式和支付条件）</w:t>
      </w:r>
    </w:p>
    <w:p w14:paraId="53BB6299">
      <w:pPr>
        <w:numPr>
          <w:ilvl w:val="0"/>
          <w:numId w:val="4"/>
        </w:numPr>
        <w:spacing w:line="400" w:lineRule="exact"/>
        <w:ind w:firstLine="422"/>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合同履行</w:t>
      </w:r>
    </w:p>
    <w:p w14:paraId="467CCCDC">
      <w:pPr>
        <w:spacing w:line="400" w:lineRule="exact"/>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2B9CE8F">
      <w:pPr>
        <w:spacing w:line="400" w:lineRule="exact"/>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（2）履约地点</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u w:val="single"/>
        </w:rPr>
        <w:t>甲方指定地点</w:t>
      </w:r>
    </w:p>
    <w:p w14:paraId="1438F314">
      <w:pPr>
        <w:spacing w:line="400" w:lineRule="exact"/>
        <w:ind w:firstLine="42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（3）履约担保：</w:t>
      </w:r>
      <w:r>
        <w:rPr>
          <w:rFonts w:hint="eastAsia" w:ascii="仿宋" w:hAnsi="仿宋" w:eastAsia="仿宋" w:cs="仿宋"/>
          <w:color w:val="auto"/>
          <w:sz w:val="24"/>
          <w:szCs w:val="24"/>
          <w:highlight w:val="none"/>
        </w:rPr>
        <w:t>是否收取履约保证金：</w:t>
      </w:r>
      <w:r>
        <w:rPr>
          <w:rFonts w:hint="eastAsia" w:ascii="仿宋" w:hAnsi="仿宋" w:eastAsia="仿宋" w:cs="仿宋"/>
          <w:iCs/>
          <w:color w:val="auto"/>
          <w:sz w:val="24"/>
          <w:szCs w:val="24"/>
          <w:highlight w:val="none"/>
        </w:rPr>
        <w:sym w:font="Wingdings" w:char="00FE"/>
      </w:r>
      <w:r>
        <w:rPr>
          <w:rFonts w:hint="eastAsia" w:ascii="仿宋" w:hAnsi="仿宋" w:eastAsia="仿宋" w:cs="仿宋"/>
          <w:color w:val="auto"/>
          <w:sz w:val="24"/>
          <w:szCs w:val="24"/>
          <w:highlight w:val="none"/>
        </w:rPr>
        <w:t>是</w:t>
      </w:r>
      <w:r>
        <w:rPr>
          <w:rFonts w:hint="eastAsia" w:ascii="仿宋" w:hAnsi="仿宋" w:eastAsia="仿宋" w:cs="仿宋"/>
          <w:iCs/>
          <w:color w:val="auto"/>
          <w:sz w:val="24"/>
          <w:szCs w:val="24"/>
          <w:highlight w:val="none"/>
        </w:rPr>
        <w:sym w:font="Wingdings" w:char="00A8"/>
      </w:r>
      <w:r>
        <w:rPr>
          <w:rFonts w:hint="eastAsia" w:ascii="仿宋" w:hAnsi="仿宋" w:eastAsia="仿宋" w:cs="仿宋"/>
          <w:color w:val="auto"/>
          <w:sz w:val="24"/>
          <w:szCs w:val="24"/>
          <w:highlight w:val="none"/>
        </w:rPr>
        <w:t>否</w:t>
      </w:r>
    </w:p>
    <w:p w14:paraId="1A4D6CC6">
      <w:pPr>
        <w:pStyle w:val="29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收取履约保证金形式：</w:t>
      </w:r>
      <w:r>
        <w:rPr>
          <w:rFonts w:hint="eastAsia" w:ascii="仿宋" w:hAnsi="仿宋" w:eastAsia="仿宋" w:cs="仿宋"/>
          <w:b/>
          <w:bCs/>
          <w:color w:val="auto"/>
          <w:sz w:val="24"/>
          <w:szCs w:val="24"/>
          <w:highlight w:val="none"/>
          <w:u w:val="single"/>
        </w:rPr>
        <w:t>支票、汇票、本票或者金融机构、担保机构出具的保函等非现金形式提交</w:t>
      </w:r>
      <w:r>
        <w:rPr>
          <w:rFonts w:hint="eastAsia" w:ascii="仿宋" w:hAnsi="仿宋" w:eastAsia="仿宋" w:cs="仿宋"/>
          <w:bCs/>
          <w:color w:val="auto"/>
          <w:sz w:val="24"/>
          <w:szCs w:val="24"/>
          <w:highlight w:val="none"/>
        </w:rPr>
        <w:t>。</w:t>
      </w:r>
    </w:p>
    <w:p w14:paraId="24D07624">
      <w:pPr>
        <w:pStyle w:val="291"/>
        <w:ind w:firstLine="4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收取履约保证金金额：</w:t>
      </w:r>
      <w:r>
        <w:rPr>
          <w:rFonts w:hint="eastAsia" w:ascii="仿宋" w:hAnsi="仿宋" w:eastAsia="仿宋" w:cs="仿宋"/>
          <w:b/>
          <w:bCs/>
          <w:color w:val="auto"/>
          <w:sz w:val="24"/>
          <w:szCs w:val="24"/>
          <w:highlight w:val="none"/>
          <w:u w:val="single"/>
        </w:rPr>
        <w:t>合同金额的1%</w:t>
      </w:r>
      <w:r>
        <w:rPr>
          <w:rFonts w:hint="eastAsia" w:ascii="仿宋" w:hAnsi="仿宋" w:eastAsia="仿宋" w:cs="仿宋"/>
          <w:b/>
          <w:bCs/>
          <w:color w:val="auto"/>
          <w:sz w:val="24"/>
          <w:szCs w:val="24"/>
          <w:highlight w:val="none"/>
          <w:u w:val="single"/>
          <w:lang w:val="en-US" w:eastAsia="zh-CN"/>
        </w:rPr>
        <w:t xml:space="preserve"> </w:t>
      </w:r>
    </w:p>
    <w:p w14:paraId="09C5D64A">
      <w:pPr>
        <w:spacing w:line="400" w:lineRule="exact"/>
        <w:ind w:firstLine="42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履约担保期限：</w:t>
      </w:r>
      <w:r>
        <w:rPr>
          <w:rFonts w:hint="eastAsia" w:ascii="仿宋" w:hAnsi="仿宋" w:eastAsia="仿宋" w:cs="仿宋"/>
          <w:b/>
          <w:bCs/>
          <w:color w:val="auto"/>
          <w:sz w:val="24"/>
          <w:szCs w:val="24"/>
          <w:highlight w:val="none"/>
          <w:u w:val="single"/>
          <w:lang w:val="en-US" w:eastAsia="zh-CN"/>
        </w:rPr>
        <w:t>至项目质保期届满后15个工作日内.质保期内，乙方不履行保修、维修义务的，甲方有权按合同约定从履约保证金中扣除相应维修费用、违约金。质保期满，无质量争议，无息退还履约保证金。</w:t>
      </w:r>
    </w:p>
    <w:p w14:paraId="66981D97">
      <w:pPr>
        <w:spacing w:line="52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乙方选取银行保函、担保公司的保证担保或保险公司的保证保险等形式的向甲方缴纳的，如保函（担保、保险等）的约定期到期但乙方履约仍未结束的，乙方须进行续保。</w:t>
      </w:r>
    </w:p>
    <w:p w14:paraId="4BE0DDA8">
      <w:pPr>
        <w:spacing w:line="52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p>
    <w:p w14:paraId="7B388D56">
      <w:pPr>
        <w:spacing w:line="52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如乙方未能履行合同规定的义务，甲方有权从履约保证金中取得补偿。</w:t>
      </w:r>
    </w:p>
    <w:p w14:paraId="42691C21">
      <w:pPr>
        <w:spacing w:line="52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除外。</w:t>
      </w:r>
    </w:p>
    <w:p w14:paraId="5F0DC8D5">
      <w:pPr>
        <w:spacing w:line="400" w:lineRule="exact"/>
        <w:ind w:firstLine="42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履约保证金在合同约定期间内不予退还或者应完全有效，履约保证金在项目验收合格后无息退还给乙方。</w:t>
      </w:r>
    </w:p>
    <w:p w14:paraId="4EF73FC9">
      <w:pPr>
        <w:spacing w:line="400" w:lineRule="exact"/>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（4）分期履行要求：</w:t>
      </w:r>
      <w:r>
        <w:rPr>
          <w:rFonts w:hint="eastAsia" w:ascii="仿宋" w:hAnsi="仿宋" w:eastAsia="仿宋" w:cs="仿宋"/>
          <w:bCs/>
          <w:sz w:val="24"/>
          <w:szCs w:val="24"/>
          <w:highlight w:val="none"/>
          <w:u w:val="single"/>
        </w:rPr>
        <w:t xml:space="preserve">  /  </w:t>
      </w:r>
    </w:p>
    <w:p w14:paraId="27999EE8">
      <w:pPr>
        <w:spacing w:line="400" w:lineRule="exact"/>
        <w:ind w:firstLine="420"/>
        <w:rPr>
          <w:rFonts w:hint="eastAsia" w:ascii="仿宋" w:hAnsi="仿宋" w:eastAsia="仿宋" w:cs="仿宋"/>
          <w:sz w:val="24"/>
          <w:szCs w:val="24"/>
          <w:highlight w:val="none"/>
          <w:u w:val="single"/>
        </w:rPr>
      </w:pPr>
      <w:r>
        <w:rPr>
          <w:rFonts w:hint="eastAsia" w:ascii="仿宋" w:hAnsi="仿宋" w:eastAsia="仿宋" w:cs="仿宋"/>
          <w:bCs/>
          <w:sz w:val="24"/>
          <w:szCs w:val="24"/>
          <w:highlight w:val="none"/>
        </w:rPr>
        <w:t>（5）风险处置措施和替代方案：</w:t>
      </w:r>
      <w:r>
        <w:rPr>
          <w:rFonts w:hint="eastAsia" w:ascii="仿宋" w:hAnsi="仿宋" w:eastAsia="仿宋" w:cs="仿宋"/>
          <w:color w:val="000000"/>
          <w:sz w:val="24"/>
          <w:szCs w:val="24"/>
          <w:highlight w:val="none"/>
          <w:u w:val="single"/>
        </w:rPr>
        <w:t>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p>
    <w:p w14:paraId="7D38A029">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合同验收</w:t>
      </w:r>
    </w:p>
    <w:p w14:paraId="26F5954A">
      <w:pPr>
        <w:numPr>
          <w:ilvl w:val="0"/>
          <w:numId w:val="6"/>
        </w:numPr>
        <w:spacing w:line="400" w:lineRule="exact"/>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验收组织方式：</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自行组织</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委托第三方组织</w:t>
      </w:r>
    </w:p>
    <w:p w14:paraId="3FC254FA">
      <w:pPr>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验收主体：</w:t>
      </w:r>
      <w:r>
        <w:rPr>
          <w:rFonts w:hint="eastAsia" w:ascii="仿宋" w:hAnsi="仿宋" w:eastAsia="仿宋" w:cs="仿宋"/>
          <w:bCs/>
          <w:sz w:val="24"/>
          <w:szCs w:val="24"/>
          <w:highlight w:val="none"/>
          <w:u w:val="single"/>
        </w:rPr>
        <w:t xml:space="preserve">   采购人   </w:t>
      </w:r>
    </w:p>
    <w:p w14:paraId="12E8884F">
      <w:pPr>
        <w:spacing w:line="400" w:lineRule="exact"/>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是否邀请本项目的其他供应商参加验收：</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0B074D34">
      <w:pPr>
        <w:spacing w:line="400" w:lineRule="exact"/>
        <w:ind w:firstLine="525"/>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是否邀请专家参加验收：</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0EF4E9B5">
      <w:pPr>
        <w:spacing w:line="400" w:lineRule="exact"/>
        <w:ind w:firstLine="525"/>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是否邀请服务对象参加验收：</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3CA6B1F1">
      <w:pPr>
        <w:spacing w:line="400" w:lineRule="exact"/>
        <w:ind w:firstLine="525"/>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是否邀请第三方检测机构参加验收：</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0ACA8E09">
      <w:pPr>
        <w:spacing w:line="400" w:lineRule="exact"/>
        <w:ind w:firstLine="525"/>
        <w:rPr>
          <w:rFonts w:hint="eastAsia" w:ascii="仿宋" w:hAnsi="仿宋" w:eastAsia="仿宋" w:cs="仿宋"/>
          <w:bCs/>
          <w:sz w:val="24"/>
          <w:szCs w:val="24"/>
          <w:highlight w:val="none"/>
        </w:rPr>
      </w:pPr>
      <w:r>
        <w:rPr>
          <w:rFonts w:hint="eastAsia" w:ascii="仿宋" w:hAnsi="仿宋" w:eastAsia="仿宋" w:cs="仿宋"/>
          <w:bCs/>
          <w:sz w:val="24"/>
          <w:szCs w:val="24"/>
          <w:highlight w:val="none"/>
        </w:rPr>
        <w:t>是否进行抽查检测：</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是，抽查比例：</w:t>
      </w:r>
      <w:r>
        <w:rPr>
          <w:rFonts w:hint="eastAsia" w:ascii="仿宋" w:hAnsi="仿宋" w:eastAsia="仿宋" w:cs="仿宋"/>
          <w:bCs/>
          <w:sz w:val="24"/>
          <w:szCs w:val="24"/>
          <w:highlight w:val="none"/>
          <w:u w:val="single"/>
        </w:rPr>
        <w:t xml:space="preserve">      </w:t>
      </w:r>
      <w:r>
        <w:rPr>
          <w:rFonts w:hint="eastAsia" w:ascii="仿宋" w:hAnsi="仿宋" w:eastAsia="仿宋" w:cs="仿宋"/>
          <w:color w:val="000000"/>
          <w:sz w:val="24"/>
          <w:szCs w:val="24"/>
          <w:highlight w:val="none"/>
        </w:rPr>
        <w:t></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6258563F">
      <w:pPr>
        <w:spacing w:line="400" w:lineRule="exact"/>
        <w:ind w:firstLine="525"/>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是否存在破坏性检测：</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u w:val="single"/>
        </w:rPr>
        <w:t>（应明确对被破坏的检测产品的处理方式）</w:t>
      </w:r>
    </w:p>
    <w:p w14:paraId="14A71585">
      <w:pPr>
        <w:spacing w:line="400" w:lineRule="exact"/>
        <w:ind w:firstLine="3000" w:firstLineChars="1250"/>
        <w:rPr>
          <w:rFonts w:hint="eastAsia" w:ascii="仿宋" w:hAnsi="仿宋" w:eastAsia="仿宋" w:cs="仿宋"/>
          <w:bCs/>
          <w:sz w:val="24"/>
          <w:szCs w:val="24"/>
          <w:highlight w:val="none"/>
        </w:rPr>
      </w:pP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4D34CB08">
      <w:pPr>
        <w:spacing w:line="400" w:lineRule="exact"/>
        <w:ind w:firstLine="525"/>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验收组织的其他事项：</w:t>
      </w:r>
      <w:r>
        <w:rPr>
          <w:rFonts w:hint="eastAsia" w:ascii="仿宋" w:hAnsi="仿宋" w:eastAsia="仿宋" w:cs="仿宋"/>
          <w:bCs/>
          <w:sz w:val="24"/>
          <w:szCs w:val="24"/>
          <w:highlight w:val="none"/>
          <w:u w:val="single"/>
        </w:rPr>
        <w:t xml:space="preserve">    /    </w:t>
      </w:r>
    </w:p>
    <w:p w14:paraId="565357C4">
      <w:pPr>
        <w:spacing w:line="400" w:lineRule="exact"/>
        <w:ind w:firstLine="42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（2）履约验收时间：</w:t>
      </w:r>
      <w:r>
        <w:rPr>
          <w:rFonts w:hint="eastAsia" w:ascii="仿宋" w:hAnsi="仿宋" w:eastAsia="仿宋" w:cs="仿宋"/>
          <w:bCs/>
          <w:sz w:val="24"/>
          <w:szCs w:val="24"/>
          <w:highlight w:val="none"/>
          <w:u w:val="single"/>
        </w:rPr>
        <w:t>供应商提出验收申请之日起10日内组织验收</w:t>
      </w:r>
    </w:p>
    <w:p w14:paraId="056BB262">
      <w:pPr>
        <w:spacing w:line="400" w:lineRule="exact"/>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（3）履约验收方式：</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一次性验收</w:t>
      </w:r>
    </w:p>
    <w:p w14:paraId="20351FF3">
      <w:pPr>
        <w:spacing w:line="400" w:lineRule="exact"/>
        <w:ind w:firstLine="2640" w:firstLineChars="1100"/>
        <w:rPr>
          <w:rFonts w:hint="eastAsia" w:ascii="仿宋" w:hAnsi="仿宋" w:eastAsia="仿宋" w:cs="仿宋"/>
          <w:bCs/>
          <w:sz w:val="24"/>
          <w:szCs w:val="24"/>
          <w:highlight w:val="none"/>
        </w:rPr>
      </w:pP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分期/分项验收：</w:t>
      </w:r>
      <w:r>
        <w:rPr>
          <w:rFonts w:hint="eastAsia" w:ascii="仿宋" w:hAnsi="仿宋" w:eastAsia="仿宋" w:cs="仿宋"/>
          <w:bCs/>
          <w:sz w:val="24"/>
          <w:szCs w:val="24"/>
          <w:highlight w:val="none"/>
          <w:u w:val="single"/>
        </w:rPr>
        <w:t>（应明确分期/分项验收的工作安排）</w:t>
      </w:r>
    </w:p>
    <w:p w14:paraId="4692D424">
      <w:pPr>
        <w:spacing w:line="400" w:lineRule="exact"/>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（4）履约验收程序：</w:t>
      </w:r>
      <w:r>
        <w:rPr>
          <w:rFonts w:hint="eastAsia" w:ascii="仿宋" w:hAnsi="仿宋" w:eastAsia="仿宋" w:cs="仿宋"/>
          <w:bCs/>
          <w:color w:val="000000"/>
          <w:sz w:val="24"/>
          <w:szCs w:val="24"/>
          <w:highlight w:val="none"/>
          <w:u w:val="single"/>
        </w:rPr>
        <w:t>申请启动—小组组建—实施验收—意见确认—资料归档</w:t>
      </w:r>
      <w:r>
        <w:rPr>
          <w:rFonts w:hint="eastAsia" w:ascii="仿宋" w:hAnsi="仿宋" w:eastAsia="仿宋" w:cs="仿宋"/>
          <w:bCs/>
          <w:sz w:val="24"/>
          <w:szCs w:val="24"/>
          <w:highlight w:val="none"/>
          <w:u w:val="single"/>
        </w:rPr>
        <w:t>。</w:t>
      </w:r>
    </w:p>
    <w:p w14:paraId="306F482E">
      <w:pPr>
        <w:spacing w:line="400" w:lineRule="exact"/>
        <w:ind w:firstLine="420"/>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rPr>
        <w:t>（5）履约验收的内容：</w:t>
      </w:r>
      <w:r>
        <w:rPr>
          <w:rFonts w:hint="eastAsia" w:ascii="仿宋" w:hAnsi="仿宋" w:eastAsia="仿宋" w:cs="仿宋"/>
          <w:bCs/>
          <w:sz w:val="24"/>
          <w:szCs w:val="24"/>
          <w:highlight w:val="none"/>
          <w:u w:val="single"/>
        </w:rPr>
        <w:t>包括每一项技术和商务要求的履约情况，特别是落实政府采购扶持中小企业，支持绿色发展和乡村振兴等政策情况。</w:t>
      </w:r>
    </w:p>
    <w:p w14:paraId="51A97594">
      <w:pPr>
        <w:spacing w:line="400" w:lineRule="exact"/>
        <w:ind w:firstLine="420"/>
        <w:rPr>
          <w:rFonts w:hint="eastAsia" w:ascii="仿宋" w:hAnsi="仿宋" w:eastAsia="仿宋" w:cs="仿宋"/>
          <w:bCs/>
          <w:sz w:val="24"/>
          <w:szCs w:val="24"/>
          <w:highlight w:val="none"/>
          <w:u w:val="single"/>
          <w:lang w:eastAsia="zh-CN"/>
        </w:rPr>
      </w:pPr>
      <w:r>
        <w:rPr>
          <w:rFonts w:hint="eastAsia" w:ascii="仿宋" w:hAnsi="仿宋" w:eastAsia="仿宋" w:cs="仿宋"/>
          <w:bCs/>
          <w:sz w:val="24"/>
          <w:szCs w:val="24"/>
          <w:highlight w:val="none"/>
        </w:rPr>
        <w:t>（6）履约验收标准：</w:t>
      </w:r>
      <w:r>
        <w:rPr>
          <w:rFonts w:hint="eastAsia" w:ascii="仿宋" w:hAnsi="仿宋" w:eastAsia="仿宋" w:cs="仿宋"/>
          <w:bCs/>
          <w:color w:val="000000"/>
          <w:sz w:val="24"/>
          <w:szCs w:val="24"/>
          <w:highlight w:val="none"/>
          <w:u w:val="single"/>
        </w:rPr>
        <w:t>依据法律法规、采购文件与合同，对货物、商务、数量、质量、服务等进行客观量化核验，确保合规履约并形成可追溯结论。</w:t>
      </w:r>
    </w:p>
    <w:p w14:paraId="4A8172B8">
      <w:pPr>
        <w:pStyle w:val="291"/>
        <w:ind w:firstLine="420"/>
        <w:rPr>
          <w:rFonts w:hint="eastAsia" w:ascii="仿宋" w:hAnsi="仿宋" w:eastAsia="仿宋" w:cs="仿宋"/>
          <w:sz w:val="24"/>
          <w:szCs w:val="24"/>
          <w:highlight w:val="none"/>
        </w:rPr>
      </w:pPr>
      <w:r>
        <w:rPr>
          <w:rFonts w:hint="eastAsia" w:ascii="仿宋" w:hAnsi="仿宋" w:eastAsia="仿宋" w:cs="仿宋"/>
          <w:bCs/>
          <w:sz w:val="24"/>
          <w:szCs w:val="24"/>
          <w:highlight w:val="none"/>
        </w:rPr>
        <w:t>（7）是否以采购活动中供应商提供的样品作为参考：</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是</w:t>
      </w:r>
      <w:r>
        <w:rPr>
          <w:rFonts w:hint="eastAsia" w:ascii="仿宋" w:hAnsi="仿宋" w:eastAsia="仿宋" w:cs="仿宋"/>
          <w:bCs/>
          <w:sz w:val="24"/>
          <w:szCs w:val="24"/>
          <w:highlight w:val="none"/>
        </w:rPr>
        <w:sym w:font="Wingdings" w:char="00A8"/>
      </w:r>
      <w:r>
        <w:rPr>
          <w:rFonts w:hint="eastAsia" w:ascii="仿宋" w:hAnsi="仿宋" w:eastAsia="仿宋" w:cs="仿宋"/>
          <w:bCs/>
          <w:sz w:val="24"/>
          <w:szCs w:val="24"/>
          <w:highlight w:val="none"/>
        </w:rPr>
        <w:t>否</w:t>
      </w:r>
    </w:p>
    <w:p w14:paraId="72D74987">
      <w:pPr>
        <w:spacing w:line="400" w:lineRule="exact"/>
        <w:ind w:firstLine="420"/>
        <w:rPr>
          <w:rFonts w:hint="eastAsia" w:ascii="仿宋" w:hAnsi="仿宋" w:eastAsia="仿宋" w:cs="仿宋"/>
          <w:bCs/>
          <w:sz w:val="24"/>
          <w:szCs w:val="24"/>
          <w:highlight w:val="none"/>
          <w:u w:val="single"/>
        </w:rPr>
      </w:pPr>
      <w:r>
        <w:rPr>
          <w:rFonts w:hint="eastAsia" w:ascii="仿宋" w:hAnsi="仿宋" w:eastAsia="仿宋" w:cs="仿宋"/>
          <w:bCs/>
          <w:sz w:val="24"/>
          <w:szCs w:val="24"/>
          <w:highlight w:val="none"/>
        </w:rPr>
        <w:t>（8）履约验收其他事项：</w:t>
      </w:r>
      <w:bookmarkStart w:id="40" w:name="OLE_LINK183"/>
      <w:bookmarkStart w:id="41" w:name="OLE_LINK182"/>
      <w:r>
        <w:rPr>
          <w:rFonts w:hint="eastAsia" w:ascii="仿宋" w:hAnsi="仿宋" w:eastAsia="仿宋" w:cs="仿宋"/>
          <w:bCs/>
          <w:sz w:val="24"/>
          <w:szCs w:val="24"/>
          <w:highlight w:val="none"/>
          <w:u w:val="single"/>
        </w:rPr>
        <w:t>乙方交付的货物不符合标准导致甲方重复支出的验收费用，由乙方承担</w:t>
      </w:r>
      <w:r>
        <w:rPr>
          <w:rFonts w:hint="eastAsia" w:ascii="仿宋" w:hAnsi="仿宋" w:eastAsia="仿宋" w:cs="仿宋"/>
          <w:bCs/>
          <w:color w:val="000000"/>
          <w:sz w:val="24"/>
          <w:szCs w:val="24"/>
          <w:highlight w:val="none"/>
          <w:u w:val="single"/>
        </w:rPr>
        <w:t>。</w:t>
      </w:r>
      <w:bookmarkEnd w:id="40"/>
      <w:bookmarkEnd w:id="41"/>
    </w:p>
    <w:p w14:paraId="3FE038CA">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组成合同的文件</w:t>
      </w:r>
    </w:p>
    <w:p w14:paraId="3AD5802B">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本协议书与下列文件一起构成合同文件，如下述文件之间有任何抵触、矛盾或歧义，应按以下顺序解释：</w:t>
      </w:r>
    </w:p>
    <w:p w14:paraId="7F912E08">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（1）政府采购合同协议书及其变更、补充协议</w:t>
      </w:r>
    </w:p>
    <w:p w14:paraId="34D42E2B">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（2）政府采购合同专用条款</w:t>
      </w:r>
    </w:p>
    <w:p w14:paraId="1A3079D7">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（3）政府采购合同通用条款</w:t>
      </w:r>
    </w:p>
    <w:p w14:paraId="01579E25">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（4）中标（成交）通知书</w:t>
      </w:r>
    </w:p>
    <w:p w14:paraId="51B8B257">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（5）投标（响应）文件</w:t>
      </w:r>
    </w:p>
    <w:p w14:paraId="7E294247">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（6）采购文件</w:t>
      </w:r>
    </w:p>
    <w:p w14:paraId="066A4497">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（7）有关技术文件，图纸</w:t>
      </w:r>
    </w:p>
    <w:p w14:paraId="550DFBFE">
      <w:pPr>
        <w:pStyle w:val="291"/>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（8）</w:t>
      </w:r>
      <w:r>
        <w:rPr>
          <w:rFonts w:hint="eastAsia" w:ascii="仿宋" w:hAnsi="仿宋" w:eastAsia="仿宋" w:cs="仿宋"/>
          <w:color w:val="000000"/>
          <w:sz w:val="24"/>
          <w:szCs w:val="24"/>
          <w:highlight w:val="none"/>
        </w:rPr>
        <w:t>国家法律、行政法规和规章制度规定或合同约定的作为合同组成部分的其他文件</w:t>
      </w:r>
    </w:p>
    <w:p w14:paraId="63545E81">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合同生效</w:t>
      </w:r>
    </w:p>
    <w:p w14:paraId="2F31CD87">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本合同自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生效。</w:t>
      </w:r>
    </w:p>
    <w:p w14:paraId="18DF3982">
      <w:pPr>
        <w:numPr>
          <w:ilvl w:val="0"/>
          <w:numId w:val="4"/>
        </w:numPr>
        <w:spacing w:line="400" w:lineRule="exact"/>
        <w:ind w:firstLine="422"/>
        <w:rPr>
          <w:rFonts w:hint="eastAsia" w:ascii="仿宋" w:hAnsi="仿宋" w:eastAsia="仿宋" w:cs="仿宋"/>
          <w:b/>
          <w:sz w:val="24"/>
          <w:szCs w:val="24"/>
          <w:highlight w:val="none"/>
        </w:rPr>
      </w:pPr>
      <w:r>
        <w:rPr>
          <w:rFonts w:hint="eastAsia" w:ascii="仿宋" w:hAnsi="仿宋" w:eastAsia="仿宋" w:cs="仿宋"/>
          <w:b/>
          <w:sz w:val="24"/>
          <w:szCs w:val="24"/>
          <w:highlight w:val="none"/>
        </w:rPr>
        <w:t>合同份数</w:t>
      </w:r>
    </w:p>
    <w:p w14:paraId="3DE177DC">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w:t>
      </w:r>
      <w:r>
        <w:rPr>
          <w:rFonts w:hint="eastAsia" w:ascii="仿宋" w:hAnsi="仿宋" w:eastAsia="仿宋" w:cs="仿宋"/>
          <w:sz w:val="24"/>
          <w:szCs w:val="24"/>
          <w:highlight w:val="none"/>
          <w:u w:val="single"/>
        </w:rPr>
        <w:t xml:space="preserve"> </w:t>
      </w:r>
      <w:r>
        <w:rPr>
          <w:rFonts w:hint="eastAsia" w:ascii="仿宋" w:hAnsi="仿宋" w:eastAsia="仿宋" w:cs="仿宋"/>
          <w:color w:val="000000"/>
          <w:sz w:val="24"/>
          <w:szCs w:val="24"/>
          <w:highlight w:val="none"/>
          <w:u w:val="single"/>
        </w:rPr>
        <w:t>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份，甲方执</w:t>
      </w:r>
      <w:r>
        <w:rPr>
          <w:rFonts w:hint="eastAsia" w:ascii="仿宋" w:hAnsi="仿宋" w:eastAsia="仿宋" w:cs="仿宋"/>
          <w:color w:val="000000"/>
          <w:sz w:val="24"/>
          <w:szCs w:val="24"/>
          <w:highlight w:val="none"/>
          <w:u w:val="single"/>
        </w:rPr>
        <w:t>叁</w:t>
      </w:r>
      <w:r>
        <w:rPr>
          <w:rFonts w:hint="eastAsia" w:ascii="仿宋" w:hAnsi="仿宋" w:eastAsia="仿宋" w:cs="仿宋"/>
          <w:sz w:val="24"/>
          <w:szCs w:val="24"/>
          <w:highlight w:val="none"/>
        </w:rPr>
        <w:t>份，乙方执</w:t>
      </w:r>
      <w:r>
        <w:rPr>
          <w:rFonts w:hint="eastAsia" w:ascii="仿宋" w:hAnsi="仿宋" w:eastAsia="仿宋" w:cs="仿宋"/>
          <w:color w:val="000000"/>
          <w:sz w:val="24"/>
          <w:szCs w:val="24"/>
          <w:highlight w:val="none"/>
          <w:u w:val="single"/>
        </w:rPr>
        <w:t>叁</w:t>
      </w:r>
      <w:r>
        <w:rPr>
          <w:rFonts w:hint="eastAsia" w:ascii="仿宋" w:hAnsi="仿宋" w:eastAsia="仿宋" w:cs="仿宋"/>
          <w:sz w:val="24"/>
          <w:szCs w:val="24"/>
          <w:highlight w:val="none"/>
        </w:rPr>
        <w:t>份，均具有同等法律效力。</w:t>
      </w:r>
    </w:p>
    <w:p w14:paraId="578C04AA">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8354668">
      <w:pPr>
        <w:spacing w:line="400" w:lineRule="exact"/>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合同订立地点：</w:t>
      </w:r>
      <w:r>
        <w:rPr>
          <w:rFonts w:hint="eastAsia" w:ascii="仿宋" w:hAnsi="仿宋" w:eastAsia="仿宋" w:cs="仿宋"/>
          <w:sz w:val="24"/>
          <w:szCs w:val="24"/>
          <w:highlight w:val="none"/>
          <w:u w:val="single"/>
        </w:rPr>
        <w:t xml:space="preserve">      </w:t>
      </w:r>
    </w:p>
    <w:p w14:paraId="03DCE643">
      <w:pPr>
        <w:spacing w:line="400" w:lineRule="exact"/>
        <w:ind w:firstLine="420"/>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rPr>
        <w:t>附件：具体标的及其技术要求和商务要求、联合协议、分包意向协议等</w:t>
      </w:r>
      <w:r>
        <w:rPr>
          <w:rFonts w:hint="eastAsia" w:ascii="仿宋" w:hAnsi="仿宋" w:eastAsia="仿宋" w:cs="仿宋"/>
          <w:sz w:val="24"/>
          <w:szCs w:val="24"/>
          <w:highlight w:val="none"/>
          <w:lang w:eastAsia="zh-CN"/>
        </w:rPr>
        <w:t>。</w:t>
      </w:r>
    </w:p>
    <w:tbl>
      <w:tblPr>
        <w:tblStyle w:val="34"/>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6"/>
        <w:gridCol w:w="2737"/>
        <w:gridCol w:w="2246"/>
        <w:gridCol w:w="2402"/>
      </w:tblGrid>
      <w:tr w14:paraId="2ACC21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noWrap w:val="0"/>
            <w:vAlign w:val="center"/>
          </w:tcPr>
          <w:p w14:paraId="156619E7">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022492D4">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乙方（供应商）</w:t>
            </w:r>
          </w:p>
        </w:tc>
      </w:tr>
      <w:tr w14:paraId="413EA9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94" w:hRule="atLeast"/>
          <w:jc w:val="center"/>
        </w:trPr>
        <w:tc>
          <w:tcPr>
            <w:tcW w:w="1126" w:type="pct"/>
            <w:tcBorders>
              <w:top w:val="single" w:color="auto" w:sz="2" w:space="0"/>
              <w:bottom w:val="single" w:color="auto" w:sz="2" w:space="0"/>
              <w:right w:val="single" w:color="auto" w:sz="2" w:space="0"/>
            </w:tcBorders>
            <w:noWrap w:val="0"/>
            <w:vAlign w:val="center"/>
          </w:tcPr>
          <w:p w14:paraId="2893FBF8">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166DE05">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AC9E7C">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单位名称（公章或合同章）</w:t>
            </w:r>
          </w:p>
        </w:tc>
        <w:tc>
          <w:tcPr>
            <w:tcW w:w="1259" w:type="pct"/>
            <w:tcBorders>
              <w:top w:val="single" w:color="auto" w:sz="2" w:space="0"/>
              <w:left w:val="single" w:color="auto" w:sz="2" w:space="0"/>
              <w:bottom w:val="single" w:color="auto" w:sz="2" w:space="0"/>
            </w:tcBorders>
            <w:noWrap w:val="0"/>
            <w:vAlign w:val="center"/>
          </w:tcPr>
          <w:p w14:paraId="25D36D17">
            <w:pPr>
              <w:spacing w:line="300" w:lineRule="exact"/>
              <w:jc w:val="center"/>
              <w:rPr>
                <w:rFonts w:hint="eastAsia" w:ascii="仿宋" w:hAnsi="仿宋" w:eastAsia="仿宋" w:cs="仿宋"/>
                <w:spacing w:val="20"/>
                <w:sz w:val="24"/>
                <w:szCs w:val="24"/>
                <w:highlight w:val="none"/>
              </w:rPr>
            </w:pPr>
          </w:p>
        </w:tc>
      </w:tr>
      <w:tr w14:paraId="705F8D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27" w:hRule="atLeast"/>
          <w:jc w:val="center"/>
        </w:trPr>
        <w:tc>
          <w:tcPr>
            <w:tcW w:w="1126" w:type="pct"/>
            <w:vMerge w:val="restart"/>
            <w:tcBorders>
              <w:top w:val="single" w:color="auto" w:sz="2" w:space="0"/>
              <w:right w:val="single" w:color="auto" w:sz="2" w:space="0"/>
            </w:tcBorders>
            <w:noWrap w:val="0"/>
            <w:vAlign w:val="center"/>
          </w:tcPr>
          <w:p w14:paraId="106D9631">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p w14:paraId="597FB584">
            <w:pPr>
              <w:spacing w:line="300" w:lineRule="exact"/>
              <w:ind w:firstLine="1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00C09266">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right w:val="single" w:color="auto" w:sz="2" w:space="0"/>
            </w:tcBorders>
            <w:noWrap w:val="0"/>
            <w:vAlign w:val="center"/>
          </w:tcPr>
          <w:p w14:paraId="4A0BABCA">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p w14:paraId="2AC1D753">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或其委托代理人（签章）</w:t>
            </w:r>
          </w:p>
        </w:tc>
        <w:tc>
          <w:tcPr>
            <w:tcW w:w="1259" w:type="pct"/>
            <w:tcBorders>
              <w:top w:val="single" w:color="auto" w:sz="2" w:space="0"/>
              <w:left w:val="single" w:color="auto" w:sz="2" w:space="0"/>
              <w:bottom w:val="single" w:color="auto" w:sz="2" w:space="0"/>
            </w:tcBorders>
            <w:noWrap w:val="0"/>
            <w:vAlign w:val="center"/>
          </w:tcPr>
          <w:p w14:paraId="56BF8CE4">
            <w:pPr>
              <w:spacing w:line="300" w:lineRule="exact"/>
              <w:jc w:val="center"/>
              <w:rPr>
                <w:rFonts w:hint="eastAsia" w:ascii="仿宋" w:hAnsi="仿宋" w:eastAsia="仿宋" w:cs="仿宋"/>
                <w:sz w:val="24"/>
                <w:szCs w:val="24"/>
                <w:highlight w:val="none"/>
              </w:rPr>
            </w:pPr>
          </w:p>
        </w:tc>
      </w:tr>
      <w:tr w14:paraId="150975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noWrap w:val="0"/>
            <w:vAlign w:val="center"/>
          </w:tcPr>
          <w:p w14:paraId="3D614C25">
            <w:pPr>
              <w:spacing w:line="300" w:lineRule="exact"/>
              <w:jc w:val="center"/>
              <w:rPr>
                <w:rFonts w:hint="eastAsia" w:ascii="仿宋" w:hAnsi="仿宋" w:eastAsia="仿宋" w:cs="仿宋"/>
                <w:sz w:val="24"/>
                <w:szCs w:val="24"/>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0198BEDA">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E368EE">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6CC98961">
            <w:pPr>
              <w:spacing w:line="300" w:lineRule="exact"/>
              <w:jc w:val="center"/>
              <w:rPr>
                <w:rFonts w:hint="eastAsia" w:ascii="仿宋" w:hAnsi="仿宋" w:eastAsia="仿宋" w:cs="仿宋"/>
                <w:spacing w:val="20"/>
                <w:sz w:val="24"/>
                <w:szCs w:val="24"/>
                <w:highlight w:val="none"/>
              </w:rPr>
            </w:pPr>
          </w:p>
        </w:tc>
      </w:tr>
      <w:tr w14:paraId="01928F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34225EB7">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998982">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A68AD51">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住所</w:t>
            </w:r>
          </w:p>
        </w:tc>
        <w:tc>
          <w:tcPr>
            <w:tcW w:w="1259" w:type="pct"/>
            <w:tcBorders>
              <w:top w:val="single" w:color="auto" w:sz="2" w:space="0"/>
              <w:left w:val="single" w:color="auto" w:sz="2" w:space="0"/>
              <w:bottom w:val="single" w:color="auto" w:sz="2" w:space="0"/>
            </w:tcBorders>
            <w:noWrap w:val="0"/>
            <w:vAlign w:val="center"/>
          </w:tcPr>
          <w:p w14:paraId="433D60A1">
            <w:pPr>
              <w:spacing w:line="300" w:lineRule="exact"/>
              <w:jc w:val="center"/>
              <w:rPr>
                <w:rFonts w:hint="eastAsia" w:ascii="仿宋" w:hAnsi="仿宋" w:eastAsia="仿宋" w:cs="仿宋"/>
                <w:spacing w:val="20"/>
                <w:sz w:val="24"/>
                <w:szCs w:val="24"/>
                <w:highlight w:val="none"/>
              </w:rPr>
            </w:pPr>
          </w:p>
        </w:tc>
      </w:tr>
      <w:tr w14:paraId="36F3E3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F29DA6D">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48B5EE">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387077A">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259" w:type="pct"/>
            <w:tcBorders>
              <w:top w:val="single" w:color="auto" w:sz="2" w:space="0"/>
              <w:left w:val="single" w:color="auto" w:sz="2" w:space="0"/>
              <w:bottom w:val="single" w:color="auto" w:sz="2" w:space="0"/>
            </w:tcBorders>
            <w:noWrap w:val="0"/>
            <w:vAlign w:val="center"/>
          </w:tcPr>
          <w:p w14:paraId="35FBD6C3">
            <w:pPr>
              <w:spacing w:line="300" w:lineRule="exact"/>
              <w:jc w:val="center"/>
              <w:rPr>
                <w:rFonts w:hint="eastAsia" w:ascii="仿宋" w:hAnsi="仿宋" w:eastAsia="仿宋" w:cs="仿宋"/>
                <w:spacing w:val="20"/>
                <w:sz w:val="24"/>
                <w:szCs w:val="24"/>
                <w:highlight w:val="none"/>
              </w:rPr>
            </w:pPr>
          </w:p>
        </w:tc>
      </w:tr>
      <w:tr w14:paraId="2C34C4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18521052">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40EE692">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09907B1">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3C6CD5F6">
            <w:pPr>
              <w:spacing w:line="300" w:lineRule="exact"/>
              <w:jc w:val="center"/>
              <w:rPr>
                <w:rFonts w:hint="eastAsia" w:ascii="仿宋" w:hAnsi="仿宋" w:eastAsia="仿宋" w:cs="仿宋"/>
                <w:spacing w:val="20"/>
                <w:sz w:val="24"/>
                <w:szCs w:val="24"/>
                <w:highlight w:val="none"/>
              </w:rPr>
            </w:pPr>
          </w:p>
        </w:tc>
      </w:tr>
      <w:tr w14:paraId="23AB92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50499ECA">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BB142D8">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64D8F3">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3461EF61">
            <w:pPr>
              <w:spacing w:line="300" w:lineRule="exact"/>
              <w:jc w:val="center"/>
              <w:rPr>
                <w:rFonts w:hint="eastAsia" w:ascii="仿宋" w:hAnsi="仿宋" w:eastAsia="仿宋" w:cs="仿宋"/>
                <w:spacing w:val="20"/>
                <w:sz w:val="24"/>
                <w:szCs w:val="24"/>
                <w:highlight w:val="none"/>
              </w:rPr>
            </w:pPr>
          </w:p>
        </w:tc>
      </w:tr>
      <w:tr w14:paraId="6F5631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19546E8C">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0EFE0B4">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5E04E2C">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7154DD96">
            <w:pPr>
              <w:spacing w:line="300" w:lineRule="exact"/>
              <w:jc w:val="center"/>
              <w:rPr>
                <w:rFonts w:hint="eastAsia" w:ascii="仿宋" w:hAnsi="仿宋" w:eastAsia="仿宋" w:cs="仿宋"/>
                <w:spacing w:val="20"/>
                <w:sz w:val="24"/>
                <w:szCs w:val="24"/>
                <w:highlight w:val="none"/>
              </w:rPr>
            </w:pPr>
          </w:p>
        </w:tc>
      </w:tr>
      <w:tr w14:paraId="133CD1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FBAAE1A">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7B17858">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CFD3E98">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6FB6489D">
            <w:pPr>
              <w:spacing w:line="300" w:lineRule="exact"/>
              <w:jc w:val="center"/>
              <w:rPr>
                <w:rFonts w:hint="eastAsia" w:ascii="仿宋" w:hAnsi="仿宋" w:eastAsia="仿宋" w:cs="仿宋"/>
                <w:spacing w:val="20"/>
                <w:sz w:val="24"/>
                <w:szCs w:val="24"/>
                <w:highlight w:val="none"/>
              </w:rPr>
            </w:pPr>
          </w:p>
        </w:tc>
      </w:tr>
      <w:tr w14:paraId="4E1143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030685A5">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45E1241">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D7A9615">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6D4F599B">
            <w:pPr>
              <w:spacing w:line="300" w:lineRule="exact"/>
              <w:jc w:val="center"/>
              <w:rPr>
                <w:rFonts w:hint="eastAsia" w:ascii="仿宋" w:hAnsi="仿宋" w:eastAsia="仿宋" w:cs="仿宋"/>
                <w:spacing w:val="20"/>
                <w:sz w:val="24"/>
                <w:szCs w:val="24"/>
                <w:highlight w:val="none"/>
              </w:rPr>
            </w:pPr>
          </w:p>
        </w:tc>
      </w:tr>
      <w:tr w14:paraId="48B6C6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4792A10D">
            <w:pPr>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81DBE1C">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4F7B97">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3BE2BF51">
            <w:pPr>
              <w:spacing w:line="300" w:lineRule="exact"/>
              <w:jc w:val="center"/>
              <w:rPr>
                <w:rFonts w:hint="eastAsia" w:ascii="仿宋" w:hAnsi="仿宋" w:eastAsia="仿宋" w:cs="仿宋"/>
                <w:spacing w:val="20"/>
                <w:sz w:val="24"/>
                <w:szCs w:val="24"/>
                <w:highlight w:val="none"/>
              </w:rPr>
            </w:pPr>
          </w:p>
        </w:tc>
      </w:tr>
      <w:tr w14:paraId="06582C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3B70ED83">
            <w:pPr>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958440">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71E4ECA">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5F71C5F1">
            <w:pPr>
              <w:spacing w:line="300" w:lineRule="exact"/>
              <w:jc w:val="center"/>
              <w:rPr>
                <w:rFonts w:hint="eastAsia" w:ascii="仿宋" w:hAnsi="仿宋" w:eastAsia="仿宋" w:cs="仿宋"/>
                <w:spacing w:val="20"/>
                <w:sz w:val="24"/>
                <w:szCs w:val="24"/>
                <w:highlight w:val="none"/>
              </w:rPr>
            </w:pPr>
          </w:p>
        </w:tc>
      </w:tr>
      <w:tr w14:paraId="1ABE1C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noWrap w:val="0"/>
            <w:vAlign w:val="center"/>
          </w:tcPr>
          <w:p w14:paraId="5FFE63CB">
            <w:pPr>
              <w:spacing w:line="300" w:lineRule="exact"/>
              <w:jc w:val="center"/>
              <w:rPr>
                <w:rFonts w:hint="eastAsia" w:ascii="仿宋" w:hAnsi="仿宋" w:eastAsia="仿宋" w:cs="仿宋"/>
                <w:sz w:val="24"/>
                <w:szCs w:val="24"/>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F3B2221">
            <w:pPr>
              <w:spacing w:line="300" w:lineRule="exact"/>
              <w:jc w:val="center"/>
              <w:rPr>
                <w:rFonts w:hint="eastAsia" w:ascii="仿宋" w:hAnsi="仿宋" w:eastAsia="仿宋" w:cs="仿宋"/>
                <w:sz w:val="24"/>
                <w:szCs w:val="24"/>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9D65905">
            <w:pPr>
              <w:spacing w:line="3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2BE53CA4">
            <w:pPr>
              <w:spacing w:line="300" w:lineRule="exact"/>
              <w:jc w:val="center"/>
              <w:rPr>
                <w:rFonts w:hint="eastAsia" w:ascii="仿宋" w:hAnsi="仿宋" w:eastAsia="仿宋" w:cs="仿宋"/>
                <w:spacing w:val="20"/>
                <w:sz w:val="24"/>
                <w:szCs w:val="24"/>
                <w:highlight w:val="none"/>
              </w:rPr>
            </w:pPr>
          </w:p>
        </w:tc>
      </w:tr>
      <w:tr w14:paraId="7F2410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noWrap w:val="0"/>
            <w:vAlign w:val="center"/>
          </w:tcPr>
          <w:p w14:paraId="2FD828B7">
            <w:pPr>
              <w:pStyle w:val="17"/>
              <w:spacing w:before="156" w:after="0" w:line="360" w:lineRule="auto"/>
              <w:ind w:left="0"/>
              <w:jc w:val="left"/>
              <w:rPr>
                <w:rFonts w:hint="eastAsia" w:ascii="仿宋" w:hAnsi="仿宋" w:eastAsia="仿宋" w:cs="仿宋"/>
                <w:spacing w:val="20"/>
                <w:sz w:val="24"/>
                <w:szCs w:val="24"/>
                <w:highlight w:val="none"/>
              </w:rPr>
            </w:pPr>
            <w:r>
              <w:rPr>
                <w:rFonts w:hint="eastAsia" w:ascii="仿宋" w:hAnsi="仿宋" w:eastAsia="仿宋" w:cs="仿宋"/>
                <w:sz w:val="24"/>
                <w:szCs w:val="24"/>
                <w:highlight w:val="none"/>
              </w:rPr>
              <w:t>注：涉及联合体或其他合同主体的信息应按上表格式加列。</w:t>
            </w:r>
          </w:p>
        </w:tc>
      </w:tr>
    </w:tbl>
    <w:p w14:paraId="7A811BB7">
      <w:pPr>
        <w:pStyle w:val="4"/>
        <w:pageBreakBefore/>
        <w:spacing w:before="156"/>
        <w:jc w:val="center"/>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第二节 政府采购合同通用条款</w:t>
      </w:r>
    </w:p>
    <w:p w14:paraId="56B88CAE">
      <w:pPr>
        <w:tabs>
          <w:tab w:val="left" w:pos="8820"/>
          <w:tab w:val="left" w:pos="9345"/>
          <w:tab w:val="left" w:pos="9765"/>
        </w:tabs>
        <w:spacing w:line="400" w:lineRule="exact"/>
        <w:jc w:val="left"/>
        <w:rPr>
          <w:rFonts w:hint="eastAsia" w:ascii="仿宋" w:hAnsi="仿宋" w:eastAsia="仿宋" w:cs="仿宋"/>
          <w:b/>
          <w:bCs/>
          <w:sz w:val="24"/>
          <w:highlight w:val="none"/>
        </w:rPr>
      </w:pPr>
      <w:r>
        <w:rPr>
          <w:rFonts w:hint="eastAsia" w:ascii="仿宋" w:hAnsi="仿宋" w:eastAsia="仿宋" w:cs="仿宋"/>
          <w:b/>
          <w:sz w:val="24"/>
          <w:highlight w:val="none"/>
        </w:rPr>
        <w:t>1.</w:t>
      </w:r>
      <w:r>
        <w:rPr>
          <w:rFonts w:hint="eastAsia" w:ascii="仿宋" w:hAnsi="仿宋" w:eastAsia="仿宋" w:cs="仿宋"/>
          <w:b/>
          <w:bCs/>
          <w:sz w:val="24"/>
          <w:highlight w:val="none"/>
        </w:rPr>
        <w:t>定义</w:t>
      </w:r>
    </w:p>
    <w:p w14:paraId="37C33067">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1.1合同当事人</w:t>
      </w:r>
    </w:p>
    <w:p w14:paraId="656508ED">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（1）采购人（以下称甲方）是指使用财政性资金，通过政府采购方式向供应商购买货物及其相关服务的国家机关、事业单位、团体组织。</w:t>
      </w:r>
    </w:p>
    <w:p w14:paraId="13F6452D">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（2）供应商（以下称乙方）是指参加政府采购活动并且中标（成交），向采购人提供合同约定的货物及其相关服务的法人、非法人组织或者自然人。</w:t>
      </w:r>
    </w:p>
    <w:p w14:paraId="21019B29">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（3）其他合同主体是指除采购人和供应商以外，</w:t>
      </w:r>
      <w:r>
        <w:rPr>
          <w:rFonts w:hint="eastAsia" w:ascii="仿宋" w:hAnsi="仿宋" w:eastAsia="仿宋" w:cs="仿宋"/>
          <w:bCs/>
          <w:color w:val="000000"/>
          <w:szCs w:val="21"/>
          <w:highlight w:val="none"/>
        </w:rPr>
        <w:t>依法参与合同缔结或履行，享有权利、承担义务的合同当事人</w:t>
      </w:r>
      <w:r>
        <w:rPr>
          <w:rFonts w:hint="eastAsia" w:ascii="仿宋" w:hAnsi="仿宋" w:eastAsia="仿宋" w:cs="仿宋"/>
          <w:szCs w:val="21"/>
          <w:highlight w:val="none"/>
        </w:rPr>
        <w:t>。</w:t>
      </w:r>
    </w:p>
    <w:p w14:paraId="478C2C42">
      <w:pPr>
        <w:tabs>
          <w:tab w:val="left" w:pos="570"/>
          <w:tab w:val="left" w:pos="9240"/>
          <w:tab w:val="left" w:pos="9555"/>
        </w:tabs>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1.2本合同下列术语应解释为：</w:t>
      </w:r>
    </w:p>
    <w:p w14:paraId="54FC9154">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（1）“合同”系指</w:t>
      </w:r>
      <w:r>
        <w:rPr>
          <w:rFonts w:hint="eastAsia" w:ascii="仿宋" w:hAnsi="仿宋" w:eastAsia="仿宋" w:cs="仿宋"/>
          <w:bCs/>
          <w:color w:val="000000"/>
          <w:szCs w:val="21"/>
          <w:highlight w:val="none"/>
        </w:rPr>
        <w:t>合同当事人意思表示达成一致的任何协议，包括签署的</w:t>
      </w:r>
      <w:r>
        <w:rPr>
          <w:rFonts w:hint="eastAsia" w:ascii="仿宋" w:hAnsi="仿宋" w:eastAsia="仿宋" w:cs="仿宋"/>
          <w:szCs w:val="21"/>
          <w:highlight w:val="none"/>
        </w:rPr>
        <w:t>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Cs w:val="21"/>
          <w:highlight w:val="none"/>
        </w:rPr>
        <w:t>国家法律、行政法规和规章制度规定或合同约定的作为合同组成部分的其他文件</w:t>
      </w:r>
      <w:r>
        <w:rPr>
          <w:rFonts w:hint="eastAsia" w:ascii="仿宋" w:hAnsi="仿宋" w:eastAsia="仿宋" w:cs="仿宋"/>
          <w:szCs w:val="21"/>
          <w:highlight w:val="none"/>
        </w:rPr>
        <w:t>。</w:t>
      </w:r>
    </w:p>
    <w:p w14:paraId="043C1C95">
      <w:pPr>
        <w:tabs>
          <w:tab w:val="left" w:pos="570"/>
          <w:tab w:val="left" w:pos="9240"/>
          <w:tab w:val="left" w:pos="9555"/>
        </w:tabs>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（2）“合同价款”系指根据本合同规定乙方在全面履行合同义务后甲方应支付给乙方的价款。</w:t>
      </w:r>
    </w:p>
    <w:p w14:paraId="18D4ECDA">
      <w:pPr>
        <w:tabs>
          <w:tab w:val="left" w:pos="570"/>
          <w:tab w:val="left" w:pos="9240"/>
          <w:tab w:val="left" w:pos="9555"/>
        </w:tabs>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szCs w:val="21"/>
          <w:highlight w:val="none"/>
        </w:rPr>
        <w:t>（3）“货物”系指乙方根据本合同规定须向甲方提供的各种形态和种类的物品，包括原材料、设备、产品（</w:t>
      </w:r>
      <w:r>
        <w:rPr>
          <w:rFonts w:hint="eastAsia" w:ascii="仿宋" w:hAnsi="仿宋" w:eastAsia="仿宋" w:cs="仿宋"/>
          <w:color w:val="000000"/>
          <w:szCs w:val="21"/>
          <w:highlight w:val="none"/>
        </w:rPr>
        <w:t>包括软件）及相关的备品备件、工具、手册及其他技术资料和材料等。</w:t>
      </w:r>
    </w:p>
    <w:p w14:paraId="7D84B072">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r>
        <w:rPr>
          <w:rFonts w:hint="eastAsia" w:ascii="仿宋" w:hAnsi="仿宋" w:eastAsia="仿宋" w:cs="仿宋"/>
          <w:szCs w:val="21"/>
          <w:highlight w:val="none"/>
        </w:rPr>
        <w:t>相关</w:t>
      </w:r>
      <w:r>
        <w:rPr>
          <w:rFonts w:hint="eastAsia" w:ascii="仿宋" w:hAnsi="仿宋" w:eastAsia="仿宋" w:cs="仿宋"/>
          <w:color w:val="000000"/>
          <w:szCs w:val="21"/>
          <w:highlight w:val="none"/>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452BADF6">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06CE5F02">
      <w:pPr>
        <w:tabs>
          <w:tab w:val="left" w:pos="570"/>
          <w:tab w:val="left" w:pos="9240"/>
          <w:tab w:val="left" w:pos="9555"/>
        </w:tabs>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w:t>
      </w:r>
      <w:r>
        <w:rPr>
          <w:rFonts w:hint="eastAsia" w:ascii="仿宋" w:hAnsi="仿宋" w:eastAsia="仿宋" w:cs="仿宋"/>
          <w:szCs w:val="21"/>
          <w:highlight w:val="none"/>
        </w:rPr>
        <w:t>“联合体”系指由两个以上的自然人、法人或者非法人组织组成，以一个供应商的身份共同参加政府采购的主体</w:t>
      </w:r>
      <w:r>
        <w:rPr>
          <w:rFonts w:hint="eastAsia" w:ascii="仿宋" w:hAnsi="仿宋" w:eastAsia="仿宋" w:cs="仿宋"/>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Cs w:val="21"/>
          <w:highlight w:val="none"/>
        </w:rPr>
        <w:t>政府采购合同专用条款</w:t>
      </w:r>
      <w:r>
        <w:rPr>
          <w:rFonts w:hint="eastAsia" w:ascii="仿宋" w:hAnsi="仿宋" w:eastAsia="仿宋" w:cs="仿宋"/>
          <w:color w:val="000000"/>
          <w:szCs w:val="21"/>
          <w:highlight w:val="none"/>
        </w:rPr>
        <w:t>】。</w:t>
      </w:r>
    </w:p>
    <w:p w14:paraId="14624308">
      <w:pPr>
        <w:tabs>
          <w:tab w:val="left" w:pos="570"/>
          <w:tab w:val="left" w:pos="9240"/>
          <w:tab w:val="left" w:pos="9555"/>
        </w:tabs>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（7）其他术语解释，见【</w:t>
      </w:r>
      <w:r>
        <w:rPr>
          <w:rFonts w:hint="eastAsia" w:ascii="仿宋" w:hAnsi="仿宋" w:eastAsia="仿宋" w:cs="仿宋"/>
          <w:b/>
          <w:bCs/>
          <w:color w:val="000000"/>
          <w:szCs w:val="21"/>
          <w:highlight w:val="none"/>
        </w:rPr>
        <w:t>政府采购合同专用条款</w:t>
      </w:r>
      <w:r>
        <w:rPr>
          <w:rFonts w:hint="eastAsia" w:ascii="仿宋" w:hAnsi="仿宋" w:eastAsia="仿宋" w:cs="仿宋"/>
          <w:color w:val="000000"/>
          <w:szCs w:val="21"/>
          <w:highlight w:val="none"/>
        </w:rPr>
        <w:t>】。</w:t>
      </w:r>
    </w:p>
    <w:p w14:paraId="790E0BEC">
      <w:pPr>
        <w:numPr>
          <w:ilvl w:val="0"/>
          <w:numId w:val="0"/>
        </w:num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color w:val="000000"/>
          <w:sz w:val="24"/>
          <w:highlight w:val="none"/>
          <w:lang w:val="en-US" w:eastAsia="zh-CN"/>
        </w:rPr>
        <w:t>2.</w:t>
      </w:r>
      <w:r>
        <w:rPr>
          <w:rFonts w:hint="eastAsia" w:ascii="仿宋" w:hAnsi="仿宋" w:eastAsia="仿宋" w:cs="仿宋"/>
          <w:b/>
          <w:color w:val="000000"/>
          <w:sz w:val="24"/>
          <w:highlight w:val="none"/>
        </w:rPr>
        <w:t>合同标的及金额</w:t>
      </w:r>
    </w:p>
    <w:p w14:paraId="571BDABA">
      <w:pPr>
        <w:spacing w:line="400" w:lineRule="exact"/>
        <w:ind w:firstLine="420"/>
        <w:jc w:val="left"/>
        <w:rPr>
          <w:rFonts w:hint="eastAsia" w:ascii="仿宋" w:hAnsi="仿宋" w:eastAsia="仿宋" w:cs="仿宋"/>
          <w:b/>
          <w:bCs/>
          <w:i/>
          <w:iCs/>
          <w:color w:val="000000"/>
          <w:szCs w:val="21"/>
          <w:highlight w:val="none"/>
        </w:rPr>
      </w:pPr>
      <w:r>
        <w:rPr>
          <w:rFonts w:hint="eastAsia" w:ascii="仿宋" w:hAnsi="仿宋" w:eastAsia="仿宋" w:cs="仿宋"/>
          <w:color w:val="000000"/>
          <w:szCs w:val="21"/>
          <w:highlight w:val="none"/>
        </w:rPr>
        <w:t>2.1合同标的及金额应与中标（成交）结果一致。乙方为履行本合同而发生的所有费用均应包含在合同价款中，甲方不再另行支付其他任何费用。</w:t>
      </w:r>
    </w:p>
    <w:p w14:paraId="0B789375">
      <w:pPr>
        <w:spacing w:line="400" w:lineRule="exact"/>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3.履行合同的时间、地点和方式</w:t>
      </w:r>
    </w:p>
    <w:p w14:paraId="16B57C9B">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3.1</w:t>
      </w:r>
      <w:r>
        <w:rPr>
          <w:rFonts w:hint="eastAsia" w:ascii="仿宋" w:hAnsi="仿宋" w:eastAsia="仿宋" w:cs="仿宋"/>
          <w:szCs w:val="21"/>
          <w:highlight w:val="none"/>
        </w:rPr>
        <w:t>乙方应当在约定的时间、地点，按照约定方式履行合同。</w:t>
      </w:r>
    </w:p>
    <w:p w14:paraId="26DE72E8">
      <w:p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4.甲方的权利和义务</w:t>
      </w:r>
    </w:p>
    <w:p w14:paraId="1AEFCF5B">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4.1签署合同后，甲方应确定项目负责人（或项目联系人），负责与本合同有关的事务。甲方有权对乙方的履约行为进行检查，并及时确认乙方提交的事项。甲方应当配合乙方完成相关项目实施工作。</w:t>
      </w:r>
    </w:p>
    <w:p w14:paraId="497604FC">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4.2甲方有权要求乙方按时提交各阶段有关安排计划，并有权定期核对乙方提供货物数量、规格、质量等内容。甲方有权督促乙方工作并要求乙方更换不符合要求的货物。</w:t>
      </w:r>
    </w:p>
    <w:p w14:paraId="170DC511">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4.3甲方有权要求乙方对缺陷部分予以修复，并按合同约定享有货物保修及其他合同约定的权利。</w:t>
      </w:r>
    </w:p>
    <w:p w14:paraId="09083EDE">
      <w:pPr>
        <w:spacing w:line="400" w:lineRule="exact"/>
        <w:ind w:firstLine="420"/>
        <w:rPr>
          <w:rFonts w:hint="eastAsia" w:ascii="仿宋" w:hAnsi="仿宋" w:eastAsia="仿宋" w:cs="仿宋"/>
          <w:highlight w:val="none"/>
        </w:rPr>
      </w:pPr>
      <w:r>
        <w:rPr>
          <w:rFonts w:hint="eastAsia" w:ascii="仿宋" w:hAnsi="仿宋" w:eastAsia="仿宋" w:cs="仿宋"/>
          <w:color w:val="000000"/>
          <w:szCs w:val="21"/>
          <w:highlight w:val="none"/>
        </w:rPr>
        <w:t>4.4甲方应当按照合同约定及时对交付的货物进行验收，</w:t>
      </w:r>
      <w:r>
        <w:rPr>
          <w:rFonts w:hint="eastAsia" w:ascii="仿宋" w:hAnsi="仿宋" w:eastAsia="仿宋" w:cs="仿宋"/>
          <w:szCs w:val="21"/>
          <w:highlight w:val="none"/>
        </w:rPr>
        <w:t>未</w:t>
      </w:r>
      <w:r>
        <w:rPr>
          <w:rFonts w:hint="eastAsia" w:ascii="仿宋" w:hAnsi="仿宋" w:eastAsia="仿宋" w:cs="仿宋"/>
          <w:color w:val="000000"/>
          <w:szCs w:val="21"/>
          <w:highlight w:val="none"/>
        </w:rPr>
        <w:t>在</w:t>
      </w:r>
      <w:r>
        <w:rPr>
          <w:rFonts w:hint="eastAsia" w:ascii="仿宋" w:hAnsi="仿宋" w:eastAsia="仿宋" w:cs="仿宋"/>
          <w:b/>
          <w:bCs/>
          <w:szCs w:val="21"/>
          <w:highlight w:val="none"/>
        </w:rPr>
        <w:t>【政府采购合同专用条款】</w:t>
      </w:r>
      <w:r>
        <w:rPr>
          <w:rFonts w:hint="eastAsia" w:ascii="仿宋" w:hAnsi="仿宋" w:eastAsia="仿宋" w:cs="仿宋"/>
          <w:szCs w:val="21"/>
          <w:highlight w:val="none"/>
        </w:rPr>
        <w:t>约定的期限内对乙方履约提出任何异议或者向乙方作出任何说明的，</w:t>
      </w:r>
      <w:r>
        <w:rPr>
          <w:rFonts w:hint="eastAsia" w:ascii="仿宋" w:hAnsi="仿宋" w:eastAsia="仿宋" w:cs="仿宋"/>
          <w:color w:val="000000"/>
          <w:szCs w:val="21"/>
          <w:highlight w:val="none"/>
        </w:rPr>
        <w:t>视为验收通过。</w:t>
      </w:r>
    </w:p>
    <w:p w14:paraId="7A7255E0">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4.5甲方应当根据合同约定及时向乙方支付合同价款，不得以内部人员变更、履行内部付款流程等为由，拒绝或迟延支付。</w:t>
      </w:r>
    </w:p>
    <w:p w14:paraId="6F309E67">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4.6国家法律法规规定及</w:t>
      </w:r>
      <w:r>
        <w:rPr>
          <w:rFonts w:hint="eastAsia" w:ascii="仿宋" w:hAnsi="仿宋" w:eastAsia="仿宋" w:cs="仿宋"/>
          <w:b/>
          <w:bCs/>
          <w:szCs w:val="21"/>
          <w:highlight w:val="none"/>
        </w:rPr>
        <w:t>【政府采购合同专用条款】</w:t>
      </w:r>
      <w:r>
        <w:rPr>
          <w:rFonts w:hint="eastAsia" w:ascii="仿宋" w:hAnsi="仿宋" w:eastAsia="仿宋" w:cs="仿宋"/>
          <w:color w:val="000000"/>
          <w:szCs w:val="21"/>
          <w:highlight w:val="none"/>
        </w:rPr>
        <w:t>约定应由甲方承担的其他义务和责任。</w:t>
      </w:r>
    </w:p>
    <w:p w14:paraId="09017448">
      <w:p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5.乙方的权利和义务</w:t>
      </w:r>
    </w:p>
    <w:p w14:paraId="09E2841B">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5.1签署合同后，乙方应确定项目负责人（或项目联系人），负责与本合同有关的事务。</w:t>
      </w:r>
    </w:p>
    <w:p w14:paraId="4FC9C544">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8370DA2">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5.3乙方有权根据合同约定向甲方收取合同价款。</w:t>
      </w:r>
    </w:p>
    <w:p w14:paraId="405CDCED">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5.4国家法律法规规定及</w:t>
      </w:r>
      <w:r>
        <w:rPr>
          <w:rFonts w:hint="eastAsia" w:ascii="仿宋" w:hAnsi="仿宋" w:eastAsia="仿宋" w:cs="仿宋"/>
          <w:b/>
          <w:color w:val="000000"/>
          <w:szCs w:val="21"/>
          <w:highlight w:val="none"/>
        </w:rPr>
        <w:t>【政府采购合同专用条款】</w:t>
      </w:r>
      <w:r>
        <w:rPr>
          <w:rFonts w:hint="eastAsia" w:ascii="仿宋" w:hAnsi="仿宋" w:eastAsia="仿宋" w:cs="仿宋"/>
          <w:color w:val="000000"/>
          <w:szCs w:val="21"/>
          <w:highlight w:val="none"/>
        </w:rPr>
        <w:t>约定应由乙方承担的其他义务和责任。</w:t>
      </w:r>
    </w:p>
    <w:p w14:paraId="083BA2F2">
      <w:pPr>
        <w:numPr>
          <w:ilvl w:val="0"/>
          <w:numId w:val="0"/>
        </w:num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6.</w:t>
      </w:r>
      <w:r>
        <w:rPr>
          <w:rFonts w:hint="eastAsia" w:ascii="仿宋" w:hAnsi="仿宋" w:eastAsia="仿宋" w:cs="仿宋"/>
          <w:b/>
          <w:bCs/>
          <w:color w:val="000000"/>
          <w:sz w:val="24"/>
          <w:highlight w:val="none"/>
        </w:rPr>
        <w:t>合同履行</w:t>
      </w:r>
    </w:p>
    <w:p w14:paraId="14C90A01">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6.1甲乙双方应当按照</w:t>
      </w:r>
      <w:r>
        <w:rPr>
          <w:rFonts w:hint="eastAsia" w:ascii="仿宋" w:hAnsi="仿宋" w:eastAsia="仿宋" w:cs="仿宋"/>
          <w:b/>
          <w:bCs/>
          <w:szCs w:val="21"/>
          <w:highlight w:val="none"/>
        </w:rPr>
        <w:t>【政府采购合同专用条款】</w:t>
      </w:r>
      <w:r>
        <w:rPr>
          <w:rFonts w:hint="eastAsia" w:ascii="仿宋" w:hAnsi="仿宋" w:eastAsia="仿宋" w:cs="仿宋"/>
          <w:color w:val="000000"/>
          <w:szCs w:val="21"/>
          <w:highlight w:val="none"/>
        </w:rPr>
        <w:t>约定顺序履行合同义务；如果没有先后顺序的，应当同时履行。</w:t>
      </w:r>
    </w:p>
    <w:p w14:paraId="46FC7FE5">
      <w:pPr>
        <w:spacing w:line="400" w:lineRule="exact"/>
        <w:ind w:firstLine="420"/>
        <w:jc w:val="left"/>
        <w:rPr>
          <w:rFonts w:hint="eastAsia" w:ascii="仿宋" w:hAnsi="仿宋" w:eastAsia="仿宋" w:cs="仿宋"/>
          <w:highlight w:val="none"/>
        </w:rPr>
      </w:pPr>
      <w:r>
        <w:rPr>
          <w:rFonts w:hint="eastAsia" w:ascii="仿宋" w:hAnsi="仿宋" w:eastAsia="仿宋" w:cs="仿宋"/>
          <w:color w:val="000000"/>
          <w:szCs w:val="21"/>
          <w:highlight w:val="none"/>
        </w:rPr>
        <w:t>6.2甲乙双方按照合同约定顺序履行合同义务时，应当先履行一方未履行的，后履行一方有权拒绝其履行请求。先履行一方履行不符合约定的，后履行一方有权拒绝其相应的履行请求。</w:t>
      </w:r>
    </w:p>
    <w:p w14:paraId="561A0CC1">
      <w:p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7.货物包装、运输、保险和交付要求</w:t>
      </w:r>
    </w:p>
    <w:p w14:paraId="769DC471">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7.1本合同</w:t>
      </w:r>
      <w:r>
        <w:rPr>
          <w:rFonts w:hint="eastAsia" w:ascii="仿宋" w:hAnsi="仿宋" w:eastAsia="仿宋" w:cs="仿宋"/>
          <w:bCs/>
          <w:color w:val="000000"/>
          <w:szCs w:val="21"/>
          <w:highlight w:val="none"/>
        </w:rPr>
        <w:t>涉及商品包装、快递包装的，</w:t>
      </w:r>
      <w:r>
        <w:rPr>
          <w:rFonts w:hint="eastAsia" w:ascii="仿宋" w:hAnsi="仿宋" w:eastAsia="仿宋" w:cs="仿宋"/>
          <w:color w:val="000000"/>
          <w:szCs w:val="21"/>
          <w:highlight w:val="none"/>
        </w:rPr>
        <w:t>除</w:t>
      </w:r>
      <w:r>
        <w:rPr>
          <w:rFonts w:hint="eastAsia" w:ascii="仿宋" w:hAnsi="仿宋" w:eastAsia="仿宋" w:cs="仿宋"/>
          <w:b/>
          <w:color w:val="000000"/>
          <w:szCs w:val="21"/>
          <w:highlight w:val="none"/>
        </w:rPr>
        <w:t>【政府采购合同专用条款】</w:t>
      </w:r>
      <w:r>
        <w:rPr>
          <w:rFonts w:hint="eastAsia" w:ascii="仿宋" w:hAnsi="仿宋" w:eastAsia="仿宋" w:cs="仿宋"/>
          <w:bCs/>
          <w:color w:val="000000"/>
          <w:szCs w:val="21"/>
          <w:highlight w:val="none"/>
        </w:rPr>
        <w:t>另有约定外，</w:t>
      </w:r>
      <w:r>
        <w:rPr>
          <w:rFonts w:hint="eastAsia" w:ascii="仿宋" w:hAnsi="仿宋" w:eastAsia="仿宋" w:cs="仿宋"/>
          <w:color w:val="000000"/>
          <w:szCs w:val="21"/>
          <w:highlight w:val="none"/>
        </w:rPr>
        <w:t>包装应适应远距离运输、防潮、防震、防锈和防野蛮装卸等要求，确保货物安全无损地运抵</w:t>
      </w:r>
      <w:r>
        <w:rPr>
          <w:rFonts w:hint="eastAsia" w:ascii="仿宋" w:hAnsi="仿宋" w:eastAsia="仿宋" w:cs="仿宋"/>
          <w:b/>
          <w:color w:val="000000"/>
          <w:szCs w:val="21"/>
          <w:highlight w:val="none"/>
        </w:rPr>
        <w:t>【政府采购合同专用条款】</w:t>
      </w:r>
      <w:r>
        <w:rPr>
          <w:rFonts w:hint="eastAsia" w:ascii="仿宋" w:hAnsi="仿宋" w:eastAsia="仿宋" w:cs="仿宋"/>
          <w:bCs/>
          <w:color w:val="000000"/>
          <w:szCs w:val="21"/>
          <w:highlight w:val="none"/>
        </w:rPr>
        <w:t>约定的</w:t>
      </w:r>
      <w:r>
        <w:rPr>
          <w:rFonts w:hint="eastAsia" w:ascii="仿宋" w:hAnsi="仿宋" w:eastAsia="仿宋" w:cs="仿宋"/>
          <w:color w:val="000000"/>
          <w:szCs w:val="21"/>
          <w:highlight w:val="none"/>
        </w:rPr>
        <w:t>指定现场。</w:t>
      </w:r>
    </w:p>
    <w:p w14:paraId="630671CD">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7.2除</w:t>
      </w:r>
      <w:r>
        <w:rPr>
          <w:rFonts w:hint="eastAsia" w:ascii="仿宋" w:hAnsi="仿宋" w:eastAsia="仿宋" w:cs="仿宋"/>
          <w:b/>
          <w:color w:val="000000"/>
          <w:szCs w:val="21"/>
          <w:highlight w:val="none"/>
        </w:rPr>
        <w:t>【政府采购合同专用条款】</w:t>
      </w:r>
      <w:r>
        <w:rPr>
          <w:rFonts w:hint="eastAsia" w:ascii="仿宋" w:hAnsi="仿宋" w:eastAsia="仿宋" w:cs="仿宋"/>
          <w:bCs/>
          <w:color w:val="000000"/>
          <w:szCs w:val="21"/>
          <w:highlight w:val="none"/>
        </w:rPr>
        <w:t>另有约定外，</w:t>
      </w:r>
      <w:r>
        <w:rPr>
          <w:rFonts w:hint="eastAsia" w:ascii="仿宋" w:hAnsi="仿宋" w:eastAsia="仿宋" w:cs="仿宋"/>
          <w:color w:val="000000"/>
          <w:szCs w:val="21"/>
          <w:highlight w:val="none"/>
        </w:rPr>
        <w:t>乙方负责办理将货物运抵本合同规定的交货地点，并装卸、交付至甲方的一切运输事项，相关费用应包含在合同价款中。</w:t>
      </w:r>
    </w:p>
    <w:p w14:paraId="6639BA1A">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7.3货物保险要求按</w:t>
      </w:r>
      <w:r>
        <w:rPr>
          <w:rFonts w:hint="eastAsia" w:ascii="仿宋" w:hAnsi="仿宋" w:eastAsia="仿宋" w:cs="仿宋"/>
          <w:b/>
          <w:color w:val="000000"/>
          <w:szCs w:val="21"/>
          <w:highlight w:val="none"/>
        </w:rPr>
        <w:t>【政府采购合同专用条款】</w:t>
      </w:r>
      <w:r>
        <w:rPr>
          <w:rFonts w:hint="eastAsia" w:ascii="仿宋" w:hAnsi="仿宋" w:eastAsia="仿宋" w:cs="仿宋"/>
          <w:bCs/>
          <w:color w:val="000000"/>
          <w:szCs w:val="21"/>
          <w:highlight w:val="none"/>
        </w:rPr>
        <w:t>规定执行</w:t>
      </w:r>
      <w:r>
        <w:rPr>
          <w:rFonts w:hint="eastAsia" w:ascii="仿宋" w:hAnsi="仿宋" w:eastAsia="仿宋" w:cs="仿宋"/>
          <w:color w:val="000000"/>
          <w:szCs w:val="21"/>
          <w:highlight w:val="none"/>
        </w:rPr>
        <w:t>。</w:t>
      </w:r>
    </w:p>
    <w:p w14:paraId="7B608B03">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FD0E67C">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7.5乙方在运输到达之前应提前通知甲方，并提示货物运输装卸的注意事项，甲方配合乙方做好货物的接收工作。</w:t>
      </w:r>
    </w:p>
    <w:p w14:paraId="0481370F">
      <w:pPr>
        <w:pStyle w:val="291"/>
        <w:ind w:firstLine="420"/>
        <w:rPr>
          <w:rFonts w:hint="eastAsia" w:ascii="仿宋" w:hAnsi="仿宋" w:eastAsia="仿宋" w:cs="仿宋"/>
          <w:sz w:val="21"/>
          <w:highlight w:val="none"/>
        </w:rPr>
      </w:pPr>
      <w:r>
        <w:rPr>
          <w:rFonts w:hint="eastAsia" w:ascii="仿宋" w:hAnsi="仿宋" w:eastAsia="仿宋" w:cs="仿宋"/>
          <w:color w:val="000000"/>
          <w:sz w:val="21"/>
          <w:highlight w:val="none"/>
        </w:rPr>
        <w:t>7.6如因包装、运输问题导致货物损毁、丢失或者品质下降，甲方有权要求降价、换货、拒收部分或整批货物，由此产生的费用和损失，均由乙方承担。</w:t>
      </w:r>
    </w:p>
    <w:p w14:paraId="5DE8D5B5">
      <w:pPr>
        <w:spacing w:line="400" w:lineRule="exact"/>
        <w:jc w:val="left"/>
        <w:rPr>
          <w:rFonts w:hint="eastAsia" w:ascii="仿宋" w:hAnsi="仿宋" w:eastAsia="仿宋" w:cs="仿宋"/>
          <w:b/>
          <w:sz w:val="24"/>
          <w:highlight w:val="none"/>
        </w:rPr>
      </w:pPr>
      <w:r>
        <w:rPr>
          <w:rFonts w:hint="eastAsia" w:ascii="仿宋" w:hAnsi="仿宋" w:eastAsia="仿宋" w:cs="仿宋"/>
          <w:b/>
          <w:color w:val="000000"/>
          <w:sz w:val="24"/>
          <w:highlight w:val="none"/>
        </w:rPr>
        <w:t>8.</w:t>
      </w:r>
      <w:r>
        <w:rPr>
          <w:rFonts w:hint="eastAsia" w:ascii="仿宋" w:hAnsi="仿宋" w:eastAsia="仿宋" w:cs="仿宋"/>
          <w:b/>
          <w:sz w:val="24"/>
          <w:highlight w:val="none"/>
        </w:rPr>
        <w:t>质量标准和保证</w:t>
      </w:r>
    </w:p>
    <w:p w14:paraId="7A41D850">
      <w:pPr>
        <w:pStyle w:val="20"/>
        <w:spacing w:line="400" w:lineRule="exact"/>
        <w:ind w:firstLine="420"/>
        <w:jc w:val="left"/>
        <w:rPr>
          <w:rFonts w:hint="eastAsia" w:ascii="仿宋" w:hAnsi="仿宋" w:eastAsia="仿宋" w:cs="仿宋"/>
          <w:sz w:val="21"/>
          <w:highlight w:val="none"/>
        </w:rPr>
      </w:pPr>
      <w:r>
        <w:rPr>
          <w:rFonts w:hint="eastAsia" w:ascii="仿宋" w:hAnsi="仿宋" w:eastAsia="仿宋" w:cs="仿宋"/>
          <w:sz w:val="21"/>
          <w:highlight w:val="none"/>
        </w:rPr>
        <w:t>8.1质量标准</w:t>
      </w:r>
    </w:p>
    <w:p w14:paraId="6F61360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（1）本合同下提供的货物应符合合同</w:t>
      </w:r>
      <w:r>
        <w:rPr>
          <w:rFonts w:hint="eastAsia" w:ascii="仿宋" w:hAnsi="仿宋" w:eastAsia="仿宋" w:cs="仿宋"/>
          <w:color w:val="000000"/>
          <w:szCs w:val="21"/>
          <w:highlight w:val="none"/>
        </w:rPr>
        <w:t>约定的</w:t>
      </w:r>
      <w:r>
        <w:rPr>
          <w:rFonts w:hint="eastAsia" w:ascii="仿宋" w:hAnsi="仿宋" w:eastAsia="仿宋" w:cs="仿宋"/>
          <w:szCs w:val="21"/>
          <w:highlight w:val="none"/>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6EF3D0B">
      <w:pPr>
        <w:pStyle w:val="20"/>
        <w:spacing w:line="400" w:lineRule="exact"/>
        <w:ind w:firstLine="420"/>
        <w:jc w:val="left"/>
        <w:rPr>
          <w:rFonts w:hint="eastAsia" w:ascii="仿宋" w:hAnsi="仿宋" w:eastAsia="仿宋" w:cs="仿宋"/>
          <w:sz w:val="21"/>
          <w:highlight w:val="none"/>
        </w:rPr>
      </w:pPr>
      <w:r>
        <w:rPr>
          <w:rFonts w:hint="eastAsia" w:ascii="仿宋" w:hAnsi="仿宋" w:eastAsia="仿宋" w:cs="仿宋"/>
          <w:sz w:val="21"/>
          <w:highlight w:val="none"/>
        </w:rPr>
        <w:t>（2）采用中华人民共和国法定计量单位。</w:t>
      </w:r>
    </w:p>
    <w:p w14:paraId="22B01BF7">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（3）乙方所提供的货物应符合国家有关安全、环保、卫生的规定。</w:t>
      </w:r>
    </w:p>
    <w:p w14:paraId="04C29F7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（4）乙方应向甲方提交所提供货物的技术文件，包括相应的中文技术文件，如：产品目录、图纸、操作手册、使用说明、维护手册或服务指南等。上述文件应包装好随货物一同发运。</w:t>
      </w:r>
    </w:p>
    <w:p w14:paraId="4C93F0B8">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8.2保证</w:t>
      </w:r>
    </w:p>
    <w:p w14:paraId="459DB13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规定或乙方书面承诺（两者以较长的为准）的质量保证期内，本保证保持有效。</w:t>
      </w:r>
    </w:p>
    <w:p w14:paraId="559197CE">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（2）在质量保证期内所发现的缺陷，甲方应尽快以书面形式通知乙方。</w:t>
      </w:r>
    </w:p>
    <w:p w14:paraId="76C430D3">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（3）乙方收到通知后，应在</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规定的响应时间内以合理的速度免费维修或更换有缺陷的货物或部件。</w:t>
      </w:r>
    </w:p>
    <w:p w14:paraId="3A69F0A8">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Cs w:val="21"/>
          <w:highlight w:val="none"/>
        </w:rPr>
        <w:t>5</w:t>
      </w:r>
      <w:r>
        <w:rPr>
          <w:rFonts w:hint="eastAsia" w:ascii="仿宋" w:hAnsi="仿宋" w:eastAsia="仿宋" w:cs="仿宋"/>
          <w:szCs w:val="21"/>
          <w:highlight w:val="none"/>
        </w:rPr>
        <w:t>.1条规定以书面形式</w:t>
      </w:r>
      <w:r>
        <w:rPr>
          <w:rFonts w:hint="eastAsia" w:ascii="仿宋" w:hAnsi="仿宋" w:eastAsia="仿宋" w:cs="仿宋"/>
          <w:color w:val="000000"/>
          <w:szCs w:val="21"/>
          <w:highlight w:val="none"/>
        </w:rPr>
        <w:t>追究</w:t>
      </w:r>
      <w:r>
        <w:rPr>
          <w:rFonts w:hint="eastAsia" w:ascii="仿宋" w:hAnsi="仿宋" w:eastAsia="仿宋" w:cs="仿宋"/>
          <w:szCs w:val="21"/>
          <w:highlight w:val="none"/>
        </w:rPr>
        <w:t>乙方</w:t>
      </w:r>
      <w:r>
        <w:rPr>
          <w:rFonts w:hint="eastAsia" w:ascii="仿宋" w:hAnsi="仿宋" w:eastAsia="仿宋" w:cs="仿宋"/>
          <w:color w:val="000000"/>
          <w:szCs w:val="21"/>
          <w:highlight w:val="none"/>
        </w:rPr>
        <w:t>的违约责任</w:t>
      </w:r>
      <w:r>
        <w:rPr>
          <w:rFonts w:hint="eastAsia" w:ascii="仿宋" w:hAnsi="仿宋" w:eastAsia="仿宋" w:cs="仿宋"/>
          <w:szCs w:val="21"/>
          <w:highlight w:val="none"/>
        </w:rPr>
        <w:t>。</w:t>
      </w:r>
    </w:p>
    <w:p w14:paraId="636F22DE">
      <w:pPr>
        <w:spacing w:line="400" w:lineRule="exact"/>
        <w:ind w:firstLine="420"/>
        <w:jc w:val="left"/>
        <w:rPr>
          <w:rFonts w:hint="eastAsia" w:ascii="仿宋" w:hAnsi="仿宋" w:eastAsia="仿宋" w:cs="仿宋"/>
          <w:highlight w:val="none"/>
        </w:rPr>
      </w:pPr>
      <w:r>
        <w:rPr>
          <w:rFonts w:hint="eastAsia" w:ascii="仿宋" w:hAnsi="仿宋" w:eastAsia="仿宋" w:cs="仿宋"/>
          <w:szCs w:val="21"/>
          <w:highlight w:val="none"/>
        </w:rPr>
        <w:t>（5）乙方在约定的时间内未能弥补缺陷，甲方可采取必要的补救措施，但其风险和费用将由乙方承担，甲方根据合同约定对乙方行使的其他权利不受影响。</w:t>
      </w:r>
    </w:p>
    <w:p w14:paraId="02C00461">
      <w:pPr>
        <w:spacing w:line="400" w:lineRule="exact"/>
        <w:jc w:val="left"/>
        <w:rPr>
          <w:rFonts w:hint="eastAsia" w:ascii="仿宋" w:hAnsi="仿宋" w:eastAsia="仿宋" w:cs="仿宋"/>
          <w:b/>
          <w:bCs/>
          <w:sz w:val="24"/>
          <w:highlight w:val="none"/>
        </w:rPr>
      </w:pPr>
      <w:r>
        <w:rPr>
          <w:rFonts w:hint="eastAsia" w:ascii="仿宋" w:hAnsi="仿宋" w:eastAsia="仿宋" w:cs="仿宋"/>
          <w:b/>
          <w:bCs/>
          <w:color w:val="000000"/>
          <w:sz w:val="24"/>
          <w:highlight w:val="none"/>
        </w:rPr>
        <w:t>9</w:t>
      </w:r>
      <w:r>
        <w:rPr>
          <w:rFonts w:hint="eastAsia" w:ascii="仿宋" w:hAnsi="仿宋" w:eastAsia="仿宋" w:cs="仿宋"/>
          <w:b/>
          <w:bCs/>
          <w:sz w:val="24"/>
          <w:highlight w:val="none"/>
        </w:rPr>
        <w:t>.权利瑕疵担保</w:t>
      </w:r>
    </w:p>
    <w:p w14:paraId="050469F4">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9.1乙方保证对其出售的货物享有合法的权利。</w:t>
      </w:r>
    </w:p>
    <w:p w14:paraId="6ED3531B">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9.2</w:t>
      </w:r>
      <w:r>
        <w:rPr>
          <w:rFonts w:hint="eastAsia" w:ascii="仿宋" w:hAnsi="仿宋" w:eastAsia="仿宋" w:cs="仿宋"/>
          <w:szCs w:val="15"/>
          <w:highlight w:val="none"/>
        </w:rPr>
        <w:t>乙方保证在交付的货物上不存在抵押权等担保物权。</w:t>
      </w:r>
    </w:p>
    <w:p w14:paraId="200E8DD3">
      <w:pPr>
        <w:spacing w:line="400" w:lineRule="exact"/>
        <w:ind w:firstLine="42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9.3如甲方使用上述货物构成对第三人侵权的，则由乙方承担全部责任。</w:t>
      </w:r>
    </w:p>
    <w:p w14:paraId="4EF01164">
      <w:pPr>
        <w:spacing w:line="400" w:lineRule="exact"/>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10.知识产权保护</w:t>
      </w:r>
    </w:p>
    <w:p w14:paraId="35C6BBC6">
      <w:pPr>
        <w:spacing w:line="400" w:lineRule="exact"/>
        <w:ind w:firstLine="420"/>
        <w:jc w:val="left"/>
        <w:rPr>
          <w:rFonts w:hint="eastAsia" w:ascii="仿宋" w:hAnsi="仿宋" w:eastAsia="仿宋" w:cs="仿宋"/>
          <w:szCs w:val="21"/>
          <w:highlight w:val="none"/>
        </w:rPr>
      </w:pPr>
      <w:r>
        <w:rPr>
          <w:rFonts w:hint="eastAsia" w:ascii="仿宋" w:hAnsi="仿宋" w:eastAsia="仿宋" w:cs="仿宋"/>
          <w:color w:val="000000"/>
          <w:szCs w:val="21"/>
          <w:highlight w:val="none"/>
        </w:rPr>
        <w:t>10.1乙方对其所销售的货物应当享有知识产权或经权利人合法授权，保证没有侵犯任</w:t>
      </w:r>
      <w:r>
        <w:rPr>
          <w:rFonts w:hint="eastAsia" w:ascii="仿宋" w:hAnsi="仿宋" w:eastAsia="仿宋" w:cs="仿宋"/>
          <w:szCs w:val="21"/>
          <w:highlight w:val="none"/>
        </w:rPr>
        <w:t>何第三人的知识产权等权利。</w:t>
      </w:r>
      <w:r>
        <w:rPr>
          <w:rFonts w:hint="eastAsia" w:ascii="仿宋" w:hAnsi="仿宋" w:eastAsia="仿宋" w:cs="仿宋"/>
          <w:szCs w:val="15"/>
          <w:highlight w:val="none"/>
        </w:rPr>
        <w:t>因违反前述约定对第三人构成侵权的，应当由乙方向第三人承担法律责任；甲方依法向第三人赔偿后，有权向乙方追偿。甲方有其他损失的，乙方应当赔偿</w:t>
      </w:r>
      <w:r>
        <w:rPr>
          <w:rFonts w:hint="eastAsia" w:ascii="仿宋" w:hAnsi="仿宋" w:eastAsia="仿宋" w:cs="仿宋"/>
          <w:szCs w:val="21"/>
          <w:highlight w:val="none"/>
        </w:rPr>
        <w:t>。</w:t>
      </w:r>
    </w:p>
    <w:p w14:paraId="2944B4AF">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11.保密义务</w:t>
      </w:r>
    </w:p>
    <w:p w14:paraId="663AE2CC">
      <w:pPr>
        <w:spacing w:line="400" w:lineRule="exact"/>
        <w:ind w:firstLine="420"/>
        <w:jc w:val="left"/>
        <w:rPr>
          <w:rFonts w:hint="eastAsia" w:ascii="仿宋" w:hAnsi="仿宋" w:eastAsia="仿宋" w:cs="仿宋"/>
          <w:szCs w:val="15"/>
          <w:highlight w:val="none"/>
        </w:rPr>
      </w:pPr>
      <w:r>
        <w:rPr>
          <w:rFonts w:hint="eastAsia" w:ascii="仿宋" w:hAnsi="仿宋" w:eastAsia="仿宋" w:cs="仿宋"/>
          <w:szCs w:val="15"/>
          <w:highlight w:val="none"/>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Cs w:val="15"/>
          <w:highlight w:val="none"/>
        </w:rPr>
        <w:t>【政府采购合同专用条款】</w:t>
      </w:r>
      <w:r>
        <w:rPr>
          <w:rFonts w:hint="eastAsia" w:ascii="仿宋" w:hAnsi="仿宋" w:eastAsia="仿宋" w:cs="仿宋"/>
          <w:szCs w:val="15"/>
          <w:highlight w:val="none"/>
        </w:rPr>
        <w:t>中约定。</w:t>
      </w:r>
    </w:p>
    <w:p w14:paraId="6CDD46C4">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12.合同价款支付</w:t>
      </w:r>
    </w:p>
    <w:p w14:paraId="5D60D5E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12.1合同价款支付按照国库集中支付制度及财政管理相关规定执行。</w:t>
      </w:r>
    </w:p>
    <w:p w14:paraId="76B38801">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Cs w:val="21"/>
          <w:highlight w:val="none"/>
        </w:rPr>
        <w:t>政府采购合同专用条款</w:t>
      </w:r>
      <w:r>
        <w:rPr>
          <w:rFonts w:hint="eastAsia" w:ascii="仿宋" w:hAnsi="仿宋" w:eastAsia="仿宋" w:cs="仿宋"/>
          <w:szCs w:val="21"/>
          <w:highlight w:val="none"/>
        </w:rPr>
        <w:t>】中约定。</w:t>
      </w:r>
    </w:p>
    <w:p w14:paraId="7E091E20">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13.履约保证金</w:t>
      </w:r>
    </w:p>
    <w:p w14:paraId="7D4E30C7">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13.1</w:t>
      </w:r>
      <w:r>
        <w:rPr>
          <w:rFonts w:hint="eastAsia" w:ascii="仿宋" w:hAnsi="仿宋" w:eastAsia="仿宋" w:cs="仿宋"/>
          <w:szCs w:val="15"/>
          <w:highlight w:val="none"/>
        </w:rPr>
        <w:t>乙方应当以支票、汇票、本票或者金融机构、担保机构出具的保函等非现金形式提交。</w:t>
      </w:r>
    </w:p>
    <w:p w14:paraId="280594B3">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13.2如果乙方出现</w:t>
      </w:r>
      <w:r>
        <w:rPr>
          <w:rFonts w:hint="eastAsia" w:ascii="仿宋" w:hAnsi="仿宋" w:eastAsia="仿宋" w:cs="仿宋"/>
          <w:b/>
          <w:bCs/>
          <w:szCs w:val="15"/>
          <w:highlight w:val="none"/>
        </w:rPr>
        <w:t>【政府采购合同专用条款】</w:t>
      </w:r>
      <w:r>
        <w:rPr>
          <w:rFonts w:hint="eastAsia" w:ascii="仿宋" w:hAnsi="仿宋" w:eastAsia="仿宋" w:cs="仿宋"/>
          <w:szCs w:val="15"/>
          <w:highlight w:val="none"/>
        </w:rPr>
        <w:t>约定情形的</w:t>
      </w:r>
      <w:r>
        <w:rPr>
          <w:rFonts w:hint="eastAsia" w:ascii="仿宋" w:hAnsi="仿宋" w:eastAsia="仿宋" w:cs="仿宋"/>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A52A692">
      <w:pPr>
        <w:spacing w:line="400" w:lineRule="exact"/>
        <w:ind w:firstLine="420"/>
        <w:rPr>
          <w:rFonts w:hint="eastAsia" w:ascii="仿宋" w:hAnsi="仿宋" w:eastAsia="仿宋" w:cs="仿宋"/>
          <w:highlight w:val="none"/>
        </w:rPr>
      </w:pPr>
      <w:r>
        <w:rPr>
          <w:rFonts w:hint="eastAsia" w:ascii="仿宋" w:hAnsi="仿宋" w:eastAsia="仿宋" w:cs="仿宋"/>
          <w:szCs w:val="21"/>
          <w:highlight w:val="none"/>
        </w:rPr>
        <w:t>13.3甲方在项目通过验收后按照</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规定的时间内将履约保证金退还乙方；逾期退还的，乙方可要求甲方支付违约金，违约金按照</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规定支付。</w:t>
      </w:r>
    </w:p>
    <w:p w14:paraId="29F1AEE7">
      <w:pPr>
        <w:spacing w:line="400" w:lineRule="exact"/>
        <w:jc w:val="left"/>
        <w:rPr>
          <w:rFonts w:hint="eastAsia" w:ascii="仿宋" w:hAnsi="仿宋" w:eastAsia="仿宋" w:cs="仿宋"/>
          <w:b/>
          <w:sz w:val="24"/>
          <w:highlight w:val="none"/>
        </w:rPr>
      </w:pPr>
      <w:r>
        <w:rPr>
          <w:rFonts w:hint="eastAsia" w:ascii="仿宋" w:hAnsi="仿宋" w:eastAsia="仿宋" w:cs="仿宋"/>
          <w:b/>
          <w:bCs/>
          <w:sz w:val="24"/>
          <w:highlight w:val="none"/>
        </w:rPr>
        <w:t>14.</w:t>
      </w:r>
      <w:r>
        <w:rPr>
          <w:rFonts w:hint="eastAsia" w:ascii="仿宋" w:hAnsi="仿宋" w:eastAsia="仿宋" w:cs="仿宋"/>
          <w:b/>
          <w:sz w:val="24"/>
          <w:highlight w:val="none"/>
        </w:rPr>
        <w:t>售后服务</w:t>
      </w:r>
    </w:p>
    <w:p w14:paraId="22ECE4B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14.1除项目不涉及或采购活动中明确约定无须承担外，乙方还应提供下列服务：</w:t>
      </w:r>
    </w:p>
    <w:p w14:paraId="3CD88145">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（1）货物的现场移动、安装、调试、启动监督及技术支持；</w:t>
      </w:r>
    </w:p>
    <w:p w14:paraId="71B04506">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（2）提供货物组装和维修所需的专用工具和辅助材料；</w:t>
      </w:r>
    </w:p>
    <w:p w14:paraId="2CC64052">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（3）在</w:t>
      </w:r>
      <w:r>
        <w:rPr>
          <w:rFonts w:hint="eastAsia" w:ascii="仿宋" w:hAnsi="仿宋" w:eastAsia="仿宋" w:cs="仿宋"/>
          <w:b/>
          <w:bCs/>
          <w:szCs w:val="15"/>
          <w:highlight w:val="none"/>
        </w:rPr>
        <w:t>【政府采购合同专用条款】</w:t>
      </w:r>
      <w:r>
        <w:rPr>
          <w:rFonts w:hint="eastAsia" w:ascii="仿宋" w:hAnsi="仿宋" w:eastAsia="仿宋" w:cs="仿宋"/>
          <w:szCs w:val="21"/>
          <w:highlight w:val="none"/>
        </w:rPr>
        <w:t>约定的期限内对所有的货物实施运行监督、维修，但前提条件是该服务并不能免除乙方在质量保证期内所承担的义务；</w:t>
      </w:r>
    </w:p>
    <w:p w14:paraId="583ECD92">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（4）在制造商所在地或指定现场就货物的安装、启动、运营、维护、废弃处置等对甲方操作人员进行培训</w:t>
      </w:r>
      <w:r>
        <w:rPr>
          <w:rFonts w:hint="eastAsia" w:ascii="仿宋" w:hAnsi="仿宋" w:eastAsia="仿宋" w:cs="仿宋"/>
          <w:szCs w:val="15"/>
          <w:highlight w:val="none"/>
        </w:rPr>
        <w:t>；</w:t>
      </w:r>
    </w:p>
    <w:p w14:paraId="072EB4C0">
      <w:pPr>
        <w:pStyle w:val="291"/>
        <w:ind w:firstLine="420"/>
        <w:rPr>
          <w:rFonts w:hint="eastAsia" w:ascii="仿宋" w:hAnsi="仿宋" w:eastAsia="仿宋" w:cs="仿宋"/>
          <w:sz w:val="21"/>
          <w:highlight w:val="none"/>
        </w:rPr>
      </w:pPr>
      <w:r>
        <w:rPr>
          <w:rFonts w:hint="eastAsia" w:ascii="仿宋" w:hAnsi="仿宋" w:eastAsia="仿宋" w:cs="仿宋"/>
          <w:sz w:val="21"/>
          <w:highlight w:val="none"/>
        </w:rPr>
        <w:t>（5）依照法律、行政法规的规定或者按照</w:t>
      </w:r>
      <w:r>
        <w:rPr>
          <w:rFonts w:hint="eastAsia" w:ascii="仿宋" w:hAnsi="仿宋" w:eastAsia="仿宋" w:cs="仿宋"/>
          <w:b/>
          <w:bCs/>
          <w:sz w:val="21"/>
          <w:highlight w:val="none"/>
        </w:rPr>
        <w:t>【政府采购合同专用条款】</w:t>
      </w:r>
      <w:r>
        <w:rPr>
          <w:rFonts w:hint="eastAsia" w:ascii="仿宋" w:hAnsi="仿宋" w:eastAsia="仿宋" w:cs="仿宋"/>
          <w:sz w:val="21"/>
          <w:highlight w:val="none"/>
        </w:rPr>
        <w:t>约定，货物在有效使用年限届满后应予回收的，乙方负有自行或者委托第三人对货物予以回收的义务；</w:t>
      </w:r>
    </w:p>
    <w:p w14:paraId="211E2DB9">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（6）</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规定由乙方提供的其他服务。</w:t>
      </w:r>
    </w:p>
    <w:p w14:paraId="58A7CBDE">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14.2乙方提供的售后服务的费用已包含在合同价款中，甲方不再另行支付。</w:t>
      </w:r>
    </w:p>
    <w:p w14:paraId="38EA7F18">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15.违约责任</w:t>
      </w:r>
    </w:p>
    <w:p w14:paraId="338A8501">
      <w:pPr>
        <w:spacing w:line="400" w:lineRule="exact"/>
        <w:ind w:firstLine="420"/>
        <w:jc w:val="left"/>
        <w:rPr>
          <w:rFonts w:hint="eastAsia" w:ascii="仿宋" w:hAnsi="仿宋" w:eastAsia="仿宋" w:cs="仿宋"/>
          <w:bCs/>
          <w:szCs w:val="21"/>
          <w:highlight w:val="none"/>
        </w:rPr>
      </w:pPr>
      <w:r>
        <w:rPr>
          <w:rFonts w:hint="eastAsia" w:ascii="仿宋" w:hAnsi="仿宋" w:eastAsia="仿宋" w:cs="仿宋"/>
          <w:bCs/>
          <w:szCs w:val="21"/>
          <w:highlight w:val="none"/>
        </w:rPr>
        <w:t>15.1质量瑕疵的违约责任</w:t>
      </w:r>
    </w:p>
    <w:p w14:paraId="115BC48B">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乙方提供的产品不符合合同约定的质量标准或存在产品质量缺陷，甲方有权要求乙方根据</w:t>
      </w:r>
      <w:r>
        <w:rPr>
          <w:rFonts w:hint="eastAsia" w:ascii="仿宋" w:hAnsi="仿宋" w:eastAsia="仿宋" w:cs="仿宋"/>
          <w:b/>
          <w:szCs w:val="21"/>
          <w:highlight w:val="none"/>
        </w:rPr>
        <w:t>【政府采购合同专用条款】</w:t>
      </w:r>
      <w:r>
        <w:rPr>
          <w:rFonts w:hint="eastAsia" w:ascii="仿宋" w:hAnsi="仿宋" w:eastAsia="仿宋" w:cs="仿宋"/>
          <w:bCs/>
          <w:szCs w:val="21"/>
          <w:highlight w:val="none"/>
        </w:rPr>
        <w:t>要求</w:t>
      </w:r>
      <w:r>
        <w:rPr>
          <w:rFonts w:hint="eastAsia" w:ascii="仿宋" w:hAnsi="仿宋" w:eastAsia="仿宋" w:cs="仿宋"/>
          <w:szCs w:val="21"/>
          <w:highlight w:val="none"/>
        </w:rPr>
        <w:t>及时修理、重作、更换，并承担由此给甲方造成的损失。</w:t>
      </w:r>
    </w:p>
    <w:p w14:paraId="0448D8D1">
      <w:pPr>
        <w:spacing w:line="400" w:lineRule="exact"/>
        <w:ind w:firstLine="420"/>
        <w:jc w:val="left"/>
        <w:rPr>
          <w:rFonts w:hint="eastAsia" w:ascii="仿宋" w:hAnsi="仿宋" w:eastAsia="仿宋" w:cs="仿宋"/>
          <w:bCs/>
          <w:szCs w:val="21"/>
          <w:highlight w:val="none"/>
        </w:rPr>
      </w:pPr>
      <w:r>
        <w:rPr>
          <w:rFonts w:hint="eastAsia" w:ascii="仿宋" w:hAnsi="仿宋" w:eastAsia="仿宋" w:cs="仿宋"/>
          <w:bCs/>
          <w:szCs w:val="21"/>
          <w:highlight w:val="none"/>
        </w:rPr>
        <w:t>15.2迟延交货的违约责任</w:t>
      </w:r>
    </w:p>
    <w:p w14:paraId="23EA83F6">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42EBFDB">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szCs w:val="21"/>
          <w:highlight w:val="none"/>
        </w:rPr>
        <w:t>【政府采购合同专用条款】</w:t>
      </w:r>
      <w:r>
        <w:rPr>
          <w:rFonts w:hint="eastAsia" w:ascii="仿宋" w:hAnsi="仿宋" w:eastAsia="仿宋" w:cs="仿宋"/>
          <w:szCs w:val="21"/>
          <w:highlight w:val="none"/>
        </w:rPr>
        <w:t>规定执行。如果涉及公共利益，且赔偿金额无法弥补公共利益损失，甲方可要求继续履行或者采取其他补救措施。</w:t>
      </w:r>
    </w:p>
    <w:p w14:paraId="6C8DCC0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15.3迟延支付的违约责任</w:t>
      </w:r>
    </w:p>
    <w:p w14:paraId="0E774C9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甲方存在迟延支付乙方合同款项的，应当承担</w:t>
      </w:r>
      <w:r>
        <w:rPr>
          <w:rFonts w:hint="eastAsia" w:ascii="仿宋" w:hAnsi="仿宋" w:eastAsia="仿宋" w:cs="仿宋"/>
          <w:b/>
          <w:bCs/>
          <w:szCs w:val="21"/>
          <w:highlight w:val="none"/>
        </w:rPr>
        <w:t>【政府采购合同专用条款】</w:t>
      </w:r>
      <w:r>
        <w:rPr>
          <w:rFonts w:hint="eastAsia" w:ascii="仿宋" w:hAnsi="仿宋" w:eastAsia="仿宋" w:cs="仿宋"/>
          <w:szCs w:val="21"/>
          <w:highlight w:val="none"/>
        </w:rPr>
        <w:t>规定的逾期付款利息。</w:t>
      </w:r>
    </w:p>
    <w:p w14:paraId="5C840D6C">
      <w:pPr>
        <w:spacing w:line="400" w:lineRule="exact"/>
        <w:ind w:firstLine="420"/>
        <w:jc w:val="left"/>
        <w:rPr>
          <w:rFonts w:hint="eastAsia" w:ascii="仿宋" w:hAnsi="仿宋" w:eastAsia="仿宋" w:cs="仿宋"/>
          <w:szCs w:val="21"/>
          <w:highlight w:val="none"/>
        </w:rPr>
      </w:pPr>
      <w:r>
        <w:rPr>
          <w:rFonts w:hint="eastAsia" w:ascii="仿宋" w:hAnsi="仿宋" w:eastAsia="仿宋" w:cs="仿宋"/>
          <w:bCs/>
          <w:szCs w:val="21"/>
          <w:highlight w:val="none"/>
        </w:rPr>
        <w:t>15.4其他违约责任根据项目实际需要按</w:t>
      </w:r>
      <w:r>
        <w:rPr>
          <w:rFonts w:hint="eastAsia" w:ascii="仿宋" w:hAnsi="仿宋" w:eastAsia="仿宋" w:cs="仿宋"/>
          <w:b/>
          <w:bCs/>
          <w:szCs w:val="21"/>
          <w:highlight w:val="none"/>
        </w:rPr>
        <w:t>【政府采购合同专用条款】</w:t>
      </w:r>
      <w:r>
        <w:rPr>
          <w:rFonts w:hint="eastAsia" w:ascii="仿宋" w:hAnsi="仿宋" w:eastAsia="仿宋" w:cs="仿宋"/>
          <w:szCs w:val="21"/>
          <w:highlight w:val="none"/>
        </w:rPr>
        <w:t>规定执行。</w:t>
      </w:r>
    </w:p>
    <w:p w14:paraId="3A413F6B">
      <w:pPr>
        <w:numPr>
          <w:ilvl w:val="0"/>
          <w:numId w:val="0"/>
        </w:numPr>
        <w:spacing w:line="400" w:lineRule="exact"/>
        <w:jc w:val="left"/>
        <w:rPr>
          <w:rFonts w:hint="eastAsia" w:ascii="仿宋" w:hAnsi="仿宋" w:eastAsia="仿宋" w:cs="仿宋"/>
          <w:b/>
          <w:sz w:val="24"/>
          <w:highlight w:val="none"/>
        </w:rPr>
      </w:pPr>
      <w:r>
        <w:rPr>
          <w:rFonts w:hint="eastAsia" w:ascii="仿宋" w:hAnsi="仿宋" w:eastAsia="仿宋" w:cs="仿宋"/>
          <w:b/>
          <w:sz w:val="24"/>
          <w:highlight w:val="none"/>
          <w:lang w:val="en-US" w:eastAsia="zh-CN"/>
        </w:rPr>
        <w:t>16.</w:t>
      </w:r>
      <w:r>
        <w:rPr>
          <w:rFonts w:hint="eastAsia" w:ascii="仿宋" w:hAnsi="仿宋" w:eastAsia="仿宋" w:cs="仿宋"/>
          <w:b/>
          <w:sz w:val="24"/>
          <w:highlight w:val="none"/>
        </w:rPr>
        <w:t>合同变更、中止与终止</w:t>
      </w:r>
    </w:p>
    <w:p w14:paraId="61F5CE25">
      <w:pPr>
        <w:spacing w:line="400" w:lineRule="exact"/>
        <w:ind w:firstLine="420" w:firstLineChars="200"/>
        <w:jc w:val="left"/>
        <w:rPr>
          <w:rFonts w:hint="eastAsia" w:ascii="仿宋" w:hAnsi="仿宋" w:eastAsia="仿宋" w:cs="仿宋"/>
          <w:szCs w:val="21"/>
          <w:highlight w:val="none"/>
        </w:rPr>
      </w:pPr>
      <w:r>
        <w:rPr>
          <w:rFonts w:hint="eastAsia" w:ascii="仿宋" w:hAnsi="仿宋" w:eastAsia="仿宋" w:cs="仿宋"/>
          <w:szCs w:val="21"/>
          <w:highlight w:val="none"/>
        </w:rPr>
        <w:t>16.1合同的变更</w:t>
      </w:r>
    </w:p>
    <w:p w14:paraId="7ADC3530">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政府采购合同履行中，在不改变合同其他条款的前提下，甲方可以在合同价款10%的范围内追加与合同标的相同的货物，并就此与乙方协商一致后签订补充协议。</w:t>
      </w:r>
    </w:p>
    <w:p w14:paraId="32B4D2D8">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16.2合同的中止</w:t>
      </w:r>
    </w:p>
    <w:p w14:paraId="351C56C6">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（1）合同履行过程中因供应商就采购文件、采购过程或结果提起投诉的，甲方认为有必要的，可以中止合同的履行。</w:t>
      </w:r>
    </w:p>
    <w:p w14:paraId="21E23727">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7C05A48">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87E9B85">
      <w:pPr>
        <w:spacing w:line="400" w:lineRule="exact"/>
        <w:ind w:firstLine="420"/>
        <w:jc w:val="left"/>
        <w:rPr>
          <w:rFonts w:hint="eastAsia" w:ascii="仿宋" w:hAnsi="仿宋" w:eastAsia="仿宋" w:cs="仿宋"/>
          <w:highlight w:val="none"/>
        </w:rPr>
      </w:pPr>
      <w:r>
        <w:rPr>
          <w:rFonts w:hint="eastAsia" w:ascii="仿宋" w:hAnsi="仿宋" w:eastAsia="仿宋" w:cs="仿宋"/>
          <w:szCs w:val="21"/>
          <w:highlight w:val="none"/>
        </w:rPr>
        <w:t>（4）甲方不得以行政区划调整、政府换届、机构或者职能调整以及相关责任人更替为由中止合同。</w:t>
      </w:r>
    </w:p>
    <w:p w14:paraId="7823C068">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16.3合同的终止</w:t>
      </w:r>
    </w:p>
    <w:p w14:paraId="302821B3">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（1）合同因有效期限届满而终止；</w:t>
      </w:r>
    </w:p>
    <w:p w14:paraId="0D44B2C6">
      <w:pPr>
        <w:spacing w:line="400" w:lineRule="exact"/>
        <w:ind w:firstLine="420"/>
        <w:rPr>
          <w:rFonts w:hint="eastAsia" w:ascii="仿宋" w:hAnsi="仿宋" w:eastAsia="仿宋" w:cs="仿宋"/>
          <w:szCs w:val="21"/>
          <w:highlight w:val="none"/>
        </w:rPr>
      </w:pPr>
      <w:r>
        <w:rPr>
          <w:rFonts w:hint="eastAsia" w:ascii="仿宋" w:hAnsi="仿宋" w:eastAsia="仿宋" w:cs="仿宋"/>
          <w:szCs w:val="21"/>
          <w:highlight w:val="none"/>
        </w:rPr>
        <w:t>（2）乙方未按合同约定履行，构成根本性违约的，甲方有权终止合同，并追究乙方的违约责任。</w:t>
      </w:r>
    </w:p>
    <w:p w14:paraId="5086EA05">
      <w:pPr>
        <w:pStyle w:val="291"/>
        <w:rPr>
          <w:rFonts w:hint="eastAsia" w:ascii="仿宋" w:hAnsi="仿宋" w:eastAsia="仿宋" w:cs="仿宋"/>
          <w:highlight w:val="none"/>
        </w:rPr>
      </w:pPr>
      <w:r>
        <w:rPr>
          <w:rFonts w:hint="eastAsia" w:ascii="仿宋" w:hAnsi="仿宋" w:eastAsia="仿宋" w:cs="仿宋"/>
          <w:highlight w:val="none"/>
        </w:rPr>
        <w:t>16.4</w:t>
      </w:r>
      <w:r>
        <w:rPr>
          <w:rFonts w:hint="eastAsia" w:ascii="仿宋" w:hAnsi="仿宋" w:eastAsia="仿宋" w:cs="仿宋"/>
          <w:sz w:val="21"/>
          <w:highlight w:val="none"/>
        </w:rPr>
        <w:t>涉及国家利益、社会公共利益的情形</w:t>
      </w:r>
    </w:p>
    <w:p w14:paraId="34E1C4CD">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政府采购合同继续履行将损害国家利益和社会公共利益的，双方当事人应当变更、中止或者终止合同。有过错的一方应当承担赔偿责任，双方都有过错的，各自承担相应的责任。</w:t>
      </w:r>
    </w:p>
    <w:p w14:paraId="3C14D02C">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17.合同分包</w:t>
      </w:r>
    </w:p>
    <w:p w14:paraId="34FE9524">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17.1乙方不得将合同转包给其他供应商。涉及合同分包的，乙方应根据采购文件和投标（响应）文件规定进行合同分包。</w:t>
      </w:r>
    </w:p>
    <w:p w14:paraId="124AAC0F">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17.2乙方执行政府采购政策向中小企业依法分包的，乙方应当按采购文件和投标（响应）文件签订分包意向协议，分包意向协议属于本合同组成部分。</w:t>
      </w:r>
    </w:p>
    <w:p w14:paraId="643CC6F3">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18.不可抗力</w:t>
      </w:r>
    </w:p>
    <w:p w14:paraId="2A495AC7">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18.1不可抗力是指合同双方不能预见、不能避免且不能克服的客观情况。</w:t>
      </w:r>
    </w:p>
    <w:p w14:paraId="4F2BFAB6">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18.2任何一方对由于不可抗力造成的部分或全部不能履行合同不承担违约责任。但迟延履行后发生不可抗力的，不能免除责任。</w:t>
      </w:r>
    </w:p>
    <w:p w14:paraId="3E197C0B">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54E5522">
      <w:p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rPr>
        <w:t>19.解决争议的方法</w:t>
      </w:r>
    </w:p>
    <w:p w14:paraId="7BE15D5E">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19.1因本合同及合同有关事项发生的争议，由甲乙双方友好协商解决。协商不成时，可以向有关组织申请调解。合同一方或双方不愿调解或调解不成的，可以通过仲裁或诉讼的方式解决争议。</w:t>
      </w:r>
    </w:p>
    <w:p w14:paraId="04E71750">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19.2选择仲裁的，应在</w:t>
      </w:r>
      <w:r>
        <w:rPr>
          <w:rFonts w:hint="eastAsia" w:ascii="仿宋" w:hAnsi="仿宋" w:eastAsia="仿宋" w:cs="仿宋"/>
          <w:b/>
          <w:bCs/>
          <w:sz w:val="21"/>
          <w:highlight w:val="none"/>
        </w:rPr>
        <w:t>【政府采购合同专用条款】</w:t>
      </w:r>
      <w:r>
        <w:rPr>
          <w:rFonts w:hint="eastAsia" w:ascii="仿宋" w:hAnsi="仿宋" w:eastAsia="仿宋" w:cs="仿宋"/>
          <w:sz w:val="21"/>
          <w:highlight w:val="none"/>
        </w:rPr>
        <w:t>中明确仲裁机构及仲裁地；通过诉讼方式解决的，可以在</w:t>
      </w:r>
      <w:r>
        <w:rPr>
          <w:rFonts w:hint="eastAsia" w:ascii="仿宋" w:hAnsi="仿宋" w:eastAsia="仿宋" w:cs="仿宋"/>
          <w:b/>
          <w:bCs/>
          <w:sz w:val="21"/>
          <w:highlight w:val="none"/>
        </w:rPr>
        <w:t>【政府采购合同专用条款】</w:t>
      </w:r>
      <w:r>
        <w:rPr>
          <w:rFonts w:hint="eastAsia" w:ascii="仿宋" w:hAnsi="仿宋" w:eastAsia="仿宋" w:cs="仿宋"/>
          <w:sz w:val="21"/>
          <w:highlight w:val="none"/>
        </w:rPr>
        <w:t>中进一步约定选择与争议有实际联系的地点的人民法院管辖，但管辖法院的约定不得违反级别管辖和专属管辖的规定。</w:t>
      </w:r>
    </w:p>
    <w:p w14:paraId="58513A90">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19.3如甲乙双方有争议的事项不影响合同其他部分的履行，在争议解决期间，合同其他部分应当继续履行。</w:t>
      </w:r>
    </w:p>
    <w:p w14:paraId="187B44E1">
      <w:pPr>
        <w:spacing w:line="400" w:lineRule="exact"/>
        <w:jc w:val="left"/>
        <w:rPr>
          <w:rFonts w:hint="eastAsia" w:ascii="仿宋" w:hAnsi="仿宋" w:eastAsia="仿宋" w:cs="仿宋"/>
          <w:sz w:val="24"/>
          <w:highlight w:val="none"/>
        </w:rPr>
      </w:pPr>
      <w:r>
        <w:rPr>
          <w:rFonts w:hint="eastAsia" w:ascii="仿宋" w:hAnsi="仿宋" w:eastAsia="仿宋" w:cs="仿宋"/>
          <w:b/>
          <w:sz w:val="24"/>
          <w:highlight w:val="none"/>
        </w:rPr>
        <w:t>20.政府采购政策</w:t>
      </w:r>
    </w:p>
    <w:p w14:paraId="706708D7">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20.1</w:t>
      </w:r>
      <w:r>
        <w:rPr>
          <w:rFonts w:hint="eastAsia" w:ascii="仿宋" w:hAnsi="仿宋" w:eastAsia="仿宋" w:cs="仿宋"/>
          <w:highlight w:val="none"/>
          <w:lang w:val="en-GB"/>
        </w:rPr>
        <w:t>本合同应当按照规定执行政府采购政策。</w:t>
      </w:r>
    </w:p>
    <w:p w14:paraId="1BFB58EE">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20.2本合同依法执行政府采购政策的方式和内容，属于合同履约验收的范围。</w:t>
      </w:r>
      <w:r>
        <w:rPr>
          <w:rFonts w:hint="eastAsia" w:ascii="仿宋" w:hAnsi="仿宋" w:eastAsia="仿宋" w:cs="仿宋"/>
          <w:highlight w:val="none"/>
        </w:rPr>
        <w:t>甲乙双方</w:t>
      </w:r>
      <w:r>
        <w:rPr>
          <w:rFonts w:hint="eastAsia" w:ascii="仿宋" w:hAnsi="仿宋" w:eastAsia="仿宋" w:cs="仿宋"/>
          <w:highlight w:val="none"/>
          <w:lang w:val="en-GB"/>
        </w:rPr>
        <w:t>未按规定要求执行政府采购政策造成损失的</w:t>
      </w:r>
      <w:r>
        <w:rPr>
          <w:rFonts w:hint="eastAsia" w:ascii="仿宋" w:hAnsi="仿宋" w:eastAsia="仿宋" w:cs="仿宋"/>
          <w:szCs w:val="21"/>
          <w:highlight w:val="none"/>
        </w:rPr>
        <w:t>，有过错的一方应当承担赔偿责任，双方都有过错的，各自承担相应的责任。</w:t>
      </w:r>
    </w:p>
    <w:p w14:paraId="1BDBE79F">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AC9A20B">
      <w:pPr>
        <w:spacing w:line="400" w:lineRule="exact"/>
        <w:jc w:val="left"/>
        <w:rPr>
          <w:rFonts w:hint="eastAsia" w:ascii="仿宋" w:hAnsi="仿宋" w:eastAsia="仿宋" w:cs="仿宋"/>
          <w:b/>
          <w:sz w:val="24"/>
          <w:highlight w:val="none"/>
        </w:rPr>
      </w:pPr>
      <w:r>
        <w:rPr>
          <w:rFonts w:hint="eastAsia" w:ascii="仿宋" w:hAnsi="仿宋" w:eastAsia="仿宋" w:cs="仿宋"/>
          <w:b/>
          <w:sz w:val="24"/>
          <w:highlight w:val="none"/>
        </w:rPr>
        <w:t>21.法律适用</w:t>
      </w:r>
    </w:p>
    <w:p w14:paraId="2B66491A">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21.1本合同的订立、生效、解释、履行及与本合同有关的争议解决，均适用法律、行政法规。</w:t>
      </w:r>
    </w:p>
    <w:p w14:paraId="0D6E353A">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21.2本合同条款与法律、行政法规的强制性规定不一致的，双方当事人应按照法律、行政法规的强制性规定修改本合同的相关条款。</w:t>
      </w:r>
    </w:p>
    <w:p w14:paraId="498C712B">
      <w:pPr>
        <w:spacing w:line="400" w:lineRule="exact"/>
        <w:jc w:val="left"/>
        <w:rPr>
          <w:rFonts w:hint="eastAsia" w:ascii="仿宋" w:hAnsi="仿宋" w:eastAsia="仿宋" w:cs="仿宋"/>
          <w:b/>
          <w:sz w:val="24"/>
          <w:highlight w:val="none"/>
        </w:rPr>
      </w:pPr>
      <w:r>
        <w:rPr>
          <w:rFonts w:hint="eastAsia" w:ascii="仿宋" w:hAnsi="仿宋" w:eastAsia="仿宋" w:cs="仿宋"/>
          <w:b/>
          <w:sz w:val="24"/>
          <w:highlight w:val="none"/>
        </w:rPr>
        <w:t>22.通知</w:t>
      </w:r>
    </w:p>
    <w:p w14:paraId="5B0B718A">
      <w:pPr>
        <w:pStyle w:val="291"/>
        <w:ind w:firstLine="420"/>
        <w:jc w:val="both"/>
        <w:rPr>
          <w:rFonts w:hint="eastAsia" w:ascii="仿宋" w:hAnsi="仿宋" w:eastAsia="仿宋" w:cs="仿宋"/>
          <w:sz w:val="21"/>
          <w:highlight w:val="none"/>
        </w:rPr>
      </w:pPr>
      <w:r>
        <w:rPr>
          <w:rFonts w:hint="eastAsia" w:ascii="仿宋" w:hAnsi="仿宋" w:eastAsia="仿宋" w:cs="仿宋"/>
          <w:sz w:val="21"/>
          <w:highlight w:val="none"/>
        </w:rPr>
        <w:t>22.1本合同任何一方向对方发出的通知、信件、数据电文等，应当发送至本合同第一部分《政府采购合同协议书》所约定的通讯地址、联系人、联系电话或电子邮箱。</w:t>
      </w:r>
    </w:p>
    <w:p w14:paraId="2D491D2C">
      <w:pPr>
        <w:pStyle w:val="291"/>
        <w:ind w:firstLine="420" w:firstLineChars="200"/>
        <w:jc w:val="both"/>
        <w:rPr>
          <w:rFonts w:hint="eastAsia" w:ascii="仿宋" w:hAnsi="仿宋" w:eastAsia="仿宋" w:cs="仿宋"/>
          <w:sz w:val="21"/>
          <w:highlight w:val="none"/>
        </w:rPr>
      </w:pPr>
      <w:r>
        <w:rPr>
          <w:rFonts w:hint="eastAsia" w:ascii="仿宋" w:hAnsi="仿宋" w:eastAsia="仿宋" w:cs="仿宋"/>
          <w:sz w:val="21"/>
          <w:highlight w:val="none"/>
        </w:rPr>
        <w:t>22.2一方当事人变更名称、住所、联系人、联系电话或电子邮箱等信息的，应当在变更后3日内及时书面通知对方，对方实际收到变更通知前的送达仍为有效送达。</w:t>
      </w:r>
    </w:p>
    <w:p w14:paraId="491B5C38">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22.3本合同一方给另一方的通知均应采用书面形式，传真或快递送到本合同中规定的对方的地址和办理签收手续。</w:t>
      </w:r>
    </w:p>
    <w:p w14:paraId="1C3E4EBA">
      <w:pPr>
        <w:spacing w:line="400" w:lineRule="exact"/>
        <w:ind w:firstLine="420"/>
        <w:jc w:val="left"/>
        <w:rPr>
          <w:rFonts w:hint="eastAsia" w:ascii="仿宋" w:hAnsi="仿宋" w:eastAsia="仿宋" w:cs="仿宋"/>
          <w:szCs w:val="21"/>
          <w:highlight w:val="none"/>
        </w:rPr>
      </w:pPr>
      <w:r>
        <w:rPr>
          <w:rFonts w:hint="eastAsia" w:ascii="仿宋" w:hAnsi="仿宋" w:eastAsia="仿宋" w:cs="仿宋"/>
          <w:szCs w:val="21"/>
          <w:highlight w:val="none"/>
        </w:rPr>
        <w:t>22.4通知以送达之日或通知书中规定的生效之日起生效，两者中以较迟之日为准。</w:t>
      </w:r>
    </w:p>
    <w:p w14:paraId="77CF77C3">
      <w:pPr>
        <w:numPr>
          <w:ilvl w:val="0"/>
          <w:numId w:val="0"/>
        </w:numPr>
        <w:spacing w:line="400" w:lineRule="exact"/>
        <w:jc w:val="left"/>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23.</w:t>
      </w:r>
      <w:r>
        <w:rPr>
          <w:rFonts w:hint="eastAsia" w:ascii="仿宋" w:hAnsi="仿宋" w:eastAsia="仿宋" w:cs="仿宋"/>
          <w:b/>
          <w:bCs/>
          <w:sz w:val="24"/>
          <w:highlight w:val="none"/>
        </w:rPr>
        <w:t>合同未尽事项</w:t>
      </w:r>
    </w:p>
    <w:p w14:paraId="54529269">
      <w:pPr>
        <w:spacing w:line="400" w:lineRule="exact"/>
        <w:ind w:firstLine="420"/>
        <w:jc w:val="left"/>
        <w:rPr>
          <w:rFonts w:hint="eastAsia" w:ascii="仿宋" w:hAnsi="仿宋" w:eastAsia="仿宋" w:cs="仿宋"/>
          <w:bCs/>
          <w:szCs w:val="21"/>
          <w:highlight w:val="none"/>
        </w:rPr>
      </w:pPr>
      <w:r>
        <w:rPr>
          <w:rFonts w:hint="eastAsia" w:ascii="仿宋" w:hAnsi="仿宋" w:eastAsia="仿宋" w:cs="仿宋"/>
          <w:bCs/>
          <w:szCs w:val="21"/>
          <w:highlight w:val="none"/>
        </w:rPr>
        <w:t>23.1合同未尽事项见</w:t>
      </w:r>
      <w:r>
        <w:rPr>
          <w:rFonts w:hint="eastAsia" w:ascii="仿宋" w:hAnsi="仿宋" w:eastAsia="仿宋" w:cs="仿宋"/>
          <w:b/>
          <w:szCs w:val="21"/>
          <w:highlight w:val="none"/>
        </w:rPr>
        <w:t>【政府采购合同专用条款】</w:t>
      </w:r>
      <w:r>
        <w:rPr>
          <w:rFonts w:hint="eastAsia" w:ascii="仿宋" w:hAnsi="仿宋" w:eastAsia="仿宋" w:cs="仿宋"/>
          <w:bCs/>
          <w:szCs w:val="21"/>
          <w:highlight w:val="none"/>
        </w:rPr>
        <w:t>。</w:t>
      </w:r>
    </w:p>
    <w:p w14:paraId="25F510F9">
      <w:pPr>
        <w:spacing w:line="400" w:lineRule="exact"/>
        <w:ind w:firstLine="420" w:firstLineChars="200"/>
        <w:jc w:val="left"/>
        <w:rPr>
          <w:rFonts w:hint="eastAsia" w:ascii="仿宋" w:hAnsi="仿宋" w:eastAsia="仿宋" w:cs="仿宋"/>
          <w:sz w:val="28"/>
          <w:szCs w:val="28"/>
          <w:highlight w:val="none"/>
        </w:rPr>
      </w:pPr>
      <w:r>
        <w:rPr>
          <w:rFonts w:hint="eastAsia" w:ascii="仿宋" w:hAnsi="仿宋" w:eastAsia="仿宋" w:cs="仿宋"/>
          <w:bCs/>
          <w:szCs w:val="21"/>
          <w:highlight w:val="none"/>
        </w:rPr>
        <w:t>23.2合同附件与合同正文具有同等的法律效力。</w:t>
      </w:r>
    </w:p>
    <w:p w14:paraId="35FFEB22">
      <w:pPr>
        <w:jc w:val="center"/>
        <w:rPr>
          <w:rFonts w:hint="eastAsia" w:ascii="仿宋" w:hAnsi="仿宋" w:eastAsia="仿宋" w:cs="仿宋"/>
          <w:b/>
          <w:bCs/>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b/>
          <w:bCs/>
          <w:sz w:val="28"/>
          <w:szCs w:val="28"/>
          <w:highlight w:val="none"/>
        </w:rPr>
        <w:t>第三节 政府采购合同专用条款</w:t>
      </w:r>
    </w:p>
    <w:tbl>
      <w:tblPr>
        <w:tblStyle w:val="34"/>
        <w:tblW w:w="946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4"/>
        <w:gridCol w:w="1827"/>
        <w:gridCol w:w="6077"/>
      </w:tblGrid>
      <w:tr w14:paraId="154E0C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8" w:hRule="atLeast"/>
          <w:jc w:val="center"/>
        </w:trPr>
        <w:tc>
          <w:tcPr>
            <w:tcW w:w="1564" w:type="dxa"/>
            <w:noWrap w:val="0"/>
            <w:vAlign w:val="center"/>
          </w:tcPr>
          <w:p w14:paraId="657E42E3">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CC1F930">
            <w:pPr>
              <w:jc w:val="center"/>
              <w:rPr>
                <w:rFonts w:hint="eastAsia" w:ascii="仿宋" w:hAnsi="仿宋" w:eastAsia="仿宋" w:cs="仿宋"/>
                <w:szCs w:val="21"/>
                <w:highlight w:val="none"/>
              </w:rPr>
            </w:pPr>
            <w:r>
              <w:rPr>
                <w:rFonts w:hint="eastAsia" w:ascii="仿宋" w:hAnsi="仿宋" w:eastAsia="仿宋" w:cs="仿宋"/>
                <w:szCs w:val="21"/>
                <w:highlight w:val="none"/>
              </w:rPr>
              <w:t>第1.2（6）项</w:t>
            </w:r>
          </w:p>
        </w:tc>
        <w:tc>
          <w:tcPr>
            <w:tcW w:w="1827" w:type="dxa"/>
            <w:noWrap w:val="0"/>
            <w:vAlign w:val="center"/>
          </w:tcPr>
          <w:p w14:paraId="10D1C5FF">
            <w:pPr>
              <w:jc w:val="left"/>
              <w:rPr>
                <w:rFonts w:hint="eastAsia" w:ascii="仿宋" w:hAnsi="仿宋" w:eastAsia="仿宋" w:cs="仿宋"/>
                <w:szCs w:val="21"/>
                <w:highlight w:val="none"/>
              </w:rPr>
            </w:pPr>
            <w:r>
              <w:rPr>
                <w:rFonts w:hint="eastAsia" w:ascii="仿宋" w:hAnsi="仿宋" w:eastAsia="仿宋" w:cs="仿宋"/>
                <w:szCs w:val="21"/>
                <w:highlight w:val="none"/>
              </w:rPr>
              <w:t>联合体具体要求</w:t>
            </w:r>
          </w:p>
        </w:tc>
        <w:tc>
          <w:tcPr>
            <w:tcW w:w="6077" w:type="dxa"/>
            <w:noWrap w:val="0"/>
            <w:vAlign w:val="center"/>
          </w:tcPr>
          <w:p w14:paraId="7D0F8FE2">
            <w:pPr>
              <w:jc w:val="left"/>
              <w:rPr>
                <w:rFonts w:hint="eastAsia" w:ascii="仿宋" w:hAnsi="仿宋" w:eastAsia="仿宋" w:cs="仿宋"/>
                <w:szCs w:val="21"/>
                <w:highlight w:val="none"/>
              </w:rPr>
            </w:pPr>
            <w:r>
              <w:rPr>
                <w:rFonts w:hint="eastAsia" w:ascii="仿宋" w:hAnsi="仿宋" w:eastAsia="仿宋" w:cs="仿宋"/>
                <w:szCs w:val="21"/>
                <w:highlight w:val="none"/>
              </w:rPr>
              <w:t>本项目不涉及联合体</w:t>
            </w:r>
          </w:p>
        </w:tc>
      </w:tr>
      <w:tr w14:paraId="042ED9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564" w:type="dxa"/>
            <w:noWrap w:val="0"/>
            <w:vAlign w:val="center"/>
          </w:tcPr>
          <w:p w14:paraId="1BD90B77">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3352D5B1">
            <w:pPr>
              <w:jc w:val="center"/>
              <w:rPr>
                <w:rFonts w:hint="eastAsia" w:ascii="仿宋" w:hAnsi="仿宋" w:eastAsia="仿宋" w:cs="仿宋"/>
                <w:szCs w:val="21"/>
                <w:highlight w:val="none"/>
              </w:rPr>
            </w:pPr>
            <w:r>
              <w:rPr>
                <w:rFonts w:hint="eastAsia" w:ascii="仿宋" w:hAnsi="仿宋" w:eastAsia="仿宋" w:cs="仿宋"/>
                <w:szCs w:val="21"/>
                <w:highlight w:val="none"/>
              </w:rPr>
              <w:t>第1.2（7）项</w:t>
            </w:r>
          </w:p>
        </w:tc>
        <w:tc>
          <w:tcPr>
            <w:tcW w:w="1827" w:type="dxa"/>
            <w:noWrap w:val="0"/>
            <w:vAlign w:val="center"/>
          </w:tcPr>
          <w:p w14:paraId="190575AC">
            <w:pPr>
              <w:jc w:val="left"/>
              <w:rPr>
                <w:rFonts w:hint="eastAsia" w:ascii="仿宋" w:hAnsi="仿宋" w:eastAsia="仿宋" w:cs="仿宋"/>
                <w:szCs w:val="21"/>
                <w:highlight w:val="none"/>
              </w:rPr>
            </w:pPr>
            <w:r>
              <w:rPr>
                <w:rFonts w:hint="eastAsia" w:ascii="仿宋" w:hAnsi="仿宋" w:eastAsia="仿宋" w:cs="仿宋"/>
                <w:szCs w:val="21"/>
                <w:highlight w:val="none"/>
              </w:rPr>
              <w:t>其他术语解释</w:t>
            </w:r>
          </w:p>
        </w:tc>
        <w:tc>
          <w:tcPr>
            <w:tcW w:w="6077" w:type="dxa"/>
            <w:noWrap w:val="0"/>
            <w:vAlign w:val="center"/>
          </w:tcPr>
          <w:p w14:paraId="7A189607">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r w14:paraId="4577B6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177" w:hRule="atLeast"/>
          <w:jc w:val="center"/>
        </w:trPr>
        <w:tc>
          <w:tcPr>
            <w:tcW w:w="1564" w:type="dxa"/>
            <w:noWrap w:val="0"/>
            <w:vAlign w:val="center"/>
          </w:tcPr>
          <w:p w14:paraId="03EAA125">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316B65C5">
            <w:pPr>
              <w:jc w:val="center"/>
              <w:rPr>
                <w:rFonts w:hint="eastAsia" w:ascii="仿宋" w:hAnsi="仿宋" w:eastAsia="仿宋" w:cs="仿宋"/>
                <w:szCs w:val="21"/>
                <w:highlight w:val="none"/>
              </w:rPr>
            </w:pPr>
            <w:r>
              <w:rPr>
                <w:rFonts w:hint="eastAsia" w:ascii="仿宋" w:hAnsi="仿宋" w:eastAsia="仿宋" w:cs="仿宋"/>
                <w:szCs w:val="21"/>
                <w:highlight w:val="none"/>
              </w:rPr>
              <w:t>第4.4款</w:t>
            </w:r>
          </w:p>
        </w:tc>
        <w:tc>
          <w:tcPr>
            <w:tcW w:w="1827" w:type="dxa"/>
            <w:noWrap w:val="0"/>
            <w:vAlign w:val="center"/>
          </w:tcPr>
          <w:p w14:paraId="79DF6E40">
            <w:pPr>
              <w:jc w:val="left"/>
              <w:rPr>
                <w:rFonts w:hint="eastAsia" w:ascii="仿宋" w:hAnsi="仿宋" w:eastAsia="仿宋" w:cs="仿宋"/>
                <w:szCs w:val="21"/>
                <w:highlight w:val="none"/>
              </w:rPr>
            </w:pPr>
            <w:r>
              <w:rPr>
                <w:rFonts w:hint="eastAsia" w:ascii="仿宋" w:hAnsi="仿宋" w:eastAsia="仿宋" w:cs="仿宋"/>
                <w:szCs w:val="21"/>
                <w:highlight w:val="none"/>
              </w:rPr>
              <w:t>履约验收中甲方提出异议或作出说明的期限</w:t>
            </w:r>
          </w:p>
        </w:tc>
        <w:tc>
          <w:tcPr>
            <w:tcW w:w="6077" w:type="dxa"/>
            <w:noWrap w:val="0"/>
            <w:vAlign w:val="center"/>
          </w:tcPr>
          <w:p w14:paraId="28EDB5F0">
            <w:pPr>
              <w:jc w:val="left"/>
              <w:rPr>
                <w:rFonts w:hint="eastAsia" w:ascii="仿宋" w:hAnsi="仿宋" w:eastAsia="仿宋" w:cs="仿宋"/>
                <w:szCs w:val="21"/>
                <w:highlight w:val="none"/>
              </w:rPr>
            </w:pPr>
            <w:bookmarkStart w:id="42" w:name="OLE_LINK200"/>
            <w:r>
              <w:rPr>
                <w:rFonts w:hint="eastAsia" w:ascii="仿宋" w:hAnsi="仿宋" w:eastAsia="仿宋" w:cs="仿宋"/>
                <w:szCs w:val="21"/>
                <w:highlight w:val="none"/>
              </w:rPr>
              <w:t>1.验收标准：中标人提供的货物必须符合我国最新颁布的与之相关的技术规范与标准，同时必须满足招标文件中所列规格、具体配置、技术条件及功能要求和中标人承诺的其它指标，并由采购方验收通过。</w:t>
            </w:r>
          </w:p>
          <w:p w14:paraId="40B6A13D">
            <w:pPr>
              <w:jc w:val="left"/>
              <w:rPr>
                <w:rFonts w:hint="eastAsia" w:ascii="仿宋" w:hAnsi="仿宋" w:eastAsia="仿宋" w:cs="仿宋"/>
                <w:szCs w:val="21"/>
                <w:highlight w:val="none"/>
              </w:rPr>
            </w:pPr>
            <w:r>
              <w:rPr>
                <w:rFonts w:hint="eastAsia" w:ascii="仿宋" w:hAnsi="仿宋" w:eastAsia="仿宋" w:cs="仿宋"/>
                <w:szCs w:val="21"/>
                <w:highlight w:val="none"/>
              </w:rPr>
              <w:t>（1）中标人向采购人提供详细的设备供货清单，由采购人确认。当货物到达采购人指定的现场后，采购人将对设备的数量、品质进行逐项检查；</w:t>
            </w:r>
          </w:p>
          <w:p w14:paraId="2B5CEE64">
            <w:pPr>
              <w:jc w:val="left"/>
              <w:rPr>
                <w:rFonts w:hint="eastAsia" w:ascii="仿宋" w:hAnsi="仿宋" w:eastAsia="仿宋" w:cs="仿宋"/>
                <w:szCs w:val="21"/>
                <w:highlight w:val="none"/>
              </w:rPr>
            </w:pPr>
            <w:r>
              <w:rPr>
                <w:rFonts w:hint="eastAsia" w:ascii="仿宋" w:hAnsi="仿宋" w:eastAsia="仿宋" w:cs="仿宋"/>
                <w:szCs w:val="21"/>
                <w:highlight w:val="none"/>
              </w:rPr>
              <w:t>（2）验收以最终采购人及相关部门（如有）验收为准。投标货物和设备经过双方检验认可后，签署验收报告，货物保修期自验收合格之日起算，由中标人提供货物保修文件。</w:t>
            </w:r>
          </w:p>
          <w:p w14:paraId="226BCE3F">
            <w:pPr>
              <w:jc w:val="left"/>
              <w:rPr>
                <w:rFonts w:hint="eastAsia" w:ascii="仿宋" w:hAnsi="仿宋" w:eastAsia="仿宋" w:cs="仿宋"/>
                <w:szCs w:val="21"/>
                <w:highlight w:val="none"/>
              </w:rPr>
            </w:pPr>
            <w:r>
              <w:rPr>
                <w:rFonts w:hint="eastAsia" w:ascii="仿宋" w:hAnsi="仿宋" w:eastAsia="仿宋" w:cs="仿宋"/>
                <w:szCs w:val="21"/>
                <w:highlight w:val="none"/>
              </w:rPr>
              <w:t>2. 验收要求</w:t>
            </w:r>
          </w:p>
          <w:p w14:paraId="4C5B2B89">
            <w:pPr>
              <w:jc w:val="left"/>
              <w:rPr>
                <w:rFonts w:hint="eastAsia" w:ascii="仿宋" w:hAnsi="仿宋" w:eastAsia="仿宋" w:cs="仿宋"/>
                <w:szCs w:val="21"/>
                <w:highlight w:val="none"/>
              </w:rPr>
            </w:pPr>
            <w:r>
              <w:rPr>
                <w:rFonts w:hint="eastAsia" w:ascii="仿宋" w:hAnsi="仿宋" w:eastAsia="仿宋" w:cs="仿宋"/>
                <w:szCs w:val="21"/>
                <w:highlight w:val="none"/>
              </w:rPr>
              <w:t>（1）中标人必须严格按照投标时所投原产品品牌进行供货，提供货物绝不低于投标和招标文件规定的规格和材质要求，验收时将逐项核对货物的技术、服务、安全标准，验收结果须经采购人确认。</w:t>
            </w:r>
          </w:p>
          <w:p w14:paraId="11D069F8">
            <w:pPr>
              <w:jc w:val="left"/>
              <w:rPr>
                <w:rFonts w:hint="eastAsia" w:ascii="仿宋" w:hAnsi="仿宋" w:eastAsia="仿宋" w:cs="仿宋"/>
                <w:szCs w:val="21"/>
                <w:highlight w:val="none"/>
              </w:rPr>
            </w:pPr>
            <w:bookmarkStart w:id="43" w:name="OLE_LINK203"/>
            <w:bookmarkStart w:id="44" w:name="OLE_LINK202"/>
            <w:r>
              <w:rPr>
                <w:rFonts w:hint="eastAsia" w:ascii="仿宋" w:hAnsi="仿宋" w:eastAsia="仿宋" w:cs="仿宋"/>
                <w:szCs w:val="21"/>
                <w:highlight w:val="none"/>
              </w:rPr>
              <w:t>（2）</w:t>
            </w:r>
            <w:bookmarkEnd w:id="43"/>
            <w:bookmarkEnd w:id="44"/>
            <w:r>
              <w:rPr>
                <w:rFonts w:hint="eastAsia" w:ascii="仿宋" w:hAnsi="仿宋" w:eastAsia="仿宋" w:cs="仿宋"/>
                <w:szCs w:val="21"/>
                <w:highlight w:val="none"/>
              </w:rPr>
              <w:t>在质保期内，如果标的物的数量、质量或规格与合同不符或证实标的物是具有缺陷的，包括潜在缺陷或使用不符合要求的材料等，采购人将以书面形式通知中标人并提出索赔。</w:t>
            </w:r>
          </w:p>
          <w:p w14:paraId="1E43C41F">
            <w:pPr>
              <w:jc w:val="left"/>
              <w:rPr>
                <w:rFonts w:hint="eastAsia" w:ascii="仿宋" w:hAnsi="仿宋" w:eastAsia="仿宋" w:cs="仿宋"/>
                <w:szCs w:val="21"/>
                <w:highlight w:val="none"/>
              </w:rPr>
            </w:pPr>
            <w:r>
              <w:rPr>
                <w:rFonts w:hint="eastAsia" w:ascii="仿宋" w:hAnsi="仿宋" w:eastAsia="仿宋" w:cs="仿宋"/>
                <w:szCs w:val="21"/>
                <w:highlight w:val="none"/>
              </w:rPr>
              <w:t>（3）验收组织与费用承担</w:t>
            </w:r>
          </w:p>
          <w:p w14:paraId="25009104">
            <w:pPr>
              <w:jc w:val="left"/>
              <w:rPr>
                <w:rFonts w:hint="eastAsia" w:ascii="仿宋" w:hAnsi="仿宋" w:eastAsia="仿宋" w:cs="仿宋"/>
                <w:szCs w:val="21"/>
                <w:highlight w:val="none"/>
              </w:rPr>
            </w:pPr>
            <w:bookmarkStart w:id="45" w:name="OLE_LINK199"/>
            <w:bookmarkStart w:id="46" w:name="OLE_LINK198"/>
            <w:r>
              <w:rPr>
                <w:rFonts w:hint="eastAsia" w:ascii="仿宋" w:hAnsi="仿宋" w:eastAsia="仿宋" w:cs="仿宋"/>
                <w:szCs w:val="21"/>
                <w:highlight w:val="none"/>
              </w:rPr>
              <w:t>本项目履约验收工作，甲方有权组织行业专家、具备法定资质的第三方检测机构共同参与验收，出具正式检测验收报告。首次验收、初次第三方检测、专家劳务、检测采样、设备检测、相关费用由甲方承担。</w:t>
            </w:r>
            <w:bookmarkEnd w:id="45"/>
            <w:bookmarkEnd w:id="46"/>
            <w:r>
              <w:rPr>
                <w:rFonts w:hint="eastAsia" w:ascii="仿宋" w:hAnsi="仿宋" w:eastAsia="仿宋" w:cs="仿宋"/>
                <w:szCs w:val="21"/>
                <w:highlight w:val="none"/>
              </w:rPr>
              <w:t>若因乙方供货货物不符合国家规范、招标文件及合同标准，验收判定不合格，后续复检、二次验收产生的所有重复检测费、专家费、现场配套费用均由乙方承担。</w:t>
            </w:r>
            <w:bookmarkEnd w:id="42"/>
          </w:p>
          <w:p w14:paraId="2A696B19">
            <w:pPr>
              <w:jc w:val="left"/>
              <w:rPr>
                <w:rFonts w:hint="eastAsia" w:ascii="仿宋" w:hAnsi="仿宋" w:eastAsia="仿宋" w:cs="仿宋"/>
                <w:szCs w:val="21"/>
                <w:highlight w:val="none"/>
              </w:rPr>
            </w:pPr>
            <w:r>
              <w:rPr>
                <w:rFonts w:hint="eastAsia" w:ascii="仿宋" w:hAnsi="仿宋" w:eastAsia="仿宋" w:cs="仿宋"/>
                <w:szCs w:val="21"/>
                <w:highlight w:val="none"/>
              </w:rPr>
              <w:t>（5）验收期限：</w:t>
            </w:r>
          </w:p>
          <w:p w14:paraId="6586134C">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采购包1，</w:t>
            </w:r>
            <w:r>
              <w:rPr>
                <w:rFonts w:hint="eastAsia" w:ascii="仿宋" w:hAnsi="仿宋" w:eastAsia="仿宋" w:cs="仿宋"/>
                <w:color w:val="00B050"/>
                <w:szCs w:val="21"/>
                <w:highlight w:val="none"/>
                <w:lang w:eastAsia="zh-CN"/>
              </w:rPr>
              <w:t>合同签订生效后30天内完成全部采购内容的供货安装调试并交付正常使用，</w:t>
            </w:r>
            <w:r>
              <w:rPr>
                <w:rFonts w:hint="eastAsia" w:ascii="仿宋" w:hAnsi="仿宋" w:eastAsia="仿宋" w:cs="仿宋"/>
                <w:color w:val="00B050"/>
                <w:szCs w:val="21"/>
                <w:highlight w:val="none"/>
              </w:rPr>
              <w:t>并完成验收；</w:t>
            </w:r>
          </w:p>
          <w:p w14:paraId="77131C00">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采购包2，</w:t>
            </w:r>
            <w:r>
              <w:rPr>
                <w:rFonts w:hint="eastAsia" w:ascii="仿宋" w:hAnsi="仿宋" w:eastAsia="仿宋" w:cs="仿宋"/>
                <w:color w:val="00B050"/>
                <w:szCs w:val="21"/>
                <w:highlight w:val="none"/>
                <w:lang w:eastAsia="zh-CN"/>
              </w:rPr>
              <w:t>合同签订生效后</w:t>
            </w:r>
            <w:r>
              <w:rPr>
                <w:rFonts w:hint="eastAsia" w:ascii="仿宋" w:hAnsi="仿宋" w:eastAsia="仿宋" w:cs="仿宋"/>
                <w:color w:val="00B050"/>
                <w:szCs w:val="21"/>
                <w:highlight w:val="none"/>
                <w:lang w:val="en-US" w:eastAsia="zh-CN"/>
              </w:rPr>
              <w:t>4</w:t>
            </w:r>
            <w:r>
              <w:rPr>
                <w:rFonts w:hint="eastAsia" w:ascii="仿宋" w:hAnsi="仿宋" w:eastAsia="仿宋" w:cs="仿宋"/>
                <w:color w:val="00B050"/>
                <w:szCs w:val="21"/>
                <w:highlight w:val="none"/>
                <w:lang w:eastAsia="zh-CN"/>
              </w:rPr>
              <w:t>0天内完成全部采购内容的供货安装调试并交付正常使用，</w:t>
            </w:r>
            <w:r>
              <w:rPr>
                <w:rFonts w:hint="eastAsia" w:ascii="仿宋" w:hAnsi="仿宋" w:eastAsia="仿宋" w:cs="仿宋"/>
                <w:color w:val="00B050"/>
                <w:szCs w:val="21"/>
                <w:highlight w:val="none"/>
              </w:rPr>
              <w:t>并完成验收；</w:t>
            </w:r>
          </w:p>
          <w:p w14:paraId="79DA5687">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采购包</w:t>
            </w:r>
            <w:r>
              <w:rPr>
                <w:rFonts w:hint="eastAsia" w:ascii="仿宋" w:hAnsi="仿宋" w:eastAsia="仿宋" w:cs="仿宋"/>
                <w:color w:val="00B050"/>
                <w:szCs w:val="21"/>
                <w:highlight w:val="none"/>
                <w:lang w:val="en-US" w:eastAsia="zh-CN"/>
              </w:rPr>
              <w:t>3</w:t>
            </w:r>
            <w:r>
              <w:rPr>
                <w:rFonts w:hint="eastAsia" w:ascii="仿宋" w:hAnsi="仿宋" w:eastAsia="仿宋" w:cs="仿宋"/>
                <w:color w:val="00B050"/>
                <w:szCs w:val="21"/>
                <w:highlight w:val="none"/>
              </w:rPr>
              <w:t>，</w:t>
            </w:r>
            <w:r>
              <w:rPr>
                <w:rFonts w:hint="eastAsia" w:ascii="仿宋" w:hAnsi="仿宋" w:eastAsia="仿宋" w:cs="仿宋"/>
                <w:color w:val="00B050"/>
                <w:szCs w:val="21"/>
                <w:highlight w:val="none"/>
                <w:lang w:eastAsia="zh-CN"/>
              </w:rPr>
              <w:t>合同签订生效后30天内完成全部采购内容的供货安装调试并交付正常使用，</w:t>
            </w:r>
            <w:r>
              <w:rPr>
                <w:rFonts w:hint="eastAsia" w:ascii="仿宋" w:hAnsi="仿宋" w:eastAsia="仿宋" w:cs="仿宋"/>
                <w:color w:val="00B050"/>
                <w:szCs w:val="21"/>
                <w:highlight w:val="none"/>
              </w:rPr>
              <w:t>并完成验收；</w:t>
            </w:r>
          </w:p>
          <w:p w14:paraId="6B39B3B2">
            <w:pPr>
              <w:jc w:val="left"/>
              <w:rPr>
                <w:rFonts w:hint="eastAsia" w:ascii="仿宋" w:hAnsi="仿宋" w:eastAsia="仿宋" w:cs="仿宋"/>
                <w:szCs w:val="21"/>
                <w:highlight w:val="none"/>
              </w:rPr>
            </w:pPr>
            <w:r>
              <w:rPr>
                <w:rFonts w:hint="eastAsia" w:ascii="仿宋" w:hAnsi="仿宋" w:eastAsia="仿宋" w:cs="仿宋"/>
                <w:szCs w:val="21"/>
                <w:highlight w:val="none"/>
              </w:rPr>
              <w:t>特殊情况需延长的，双方应特别约定。</w:t>
            </w:r>
          </w:p>
        </w:tc>
      </w:tr>
      <w:tr w14:paraId="1FCAA4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2" w:hRule="atLeast"/>
          <w:jc w:val="center"/>
        </w:trPr>
        <w:tc>
          <w:tcPr>
            <w:tcW w:w="1564" w:type="dxa"/>
            <w:noWrap w:val="0"/>
            <w:vAlign w:val="center"/>
          </w:tcPr>
          <w:p w14:paraId="33115605">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15D41D56">
            <w:pPr>
              <w:jc w:val="center"/>
              <w:rPr>
                <w:rFonts w:hint="eastAsia" w:ascii="仿宋" w:hAnsi="仿宋" w:eastAsia="仿宋" w:cs="仿宋"/>
                <w:szCs w:val="21"/>
                <w:highlight w:val="none"/>
              </w:rPr>
            </w:pPr>
            <w:r>
              <w:rPr>
                <w:rFonts w:hint="eastAsia" w:ascii="仿宋" w:hAnsi="仿宋" w:eastAsia="仿宋" w:cs="仿宋"/>
                <w:szCs w:val="21"/>
                <w:highlight w:val="none"/>
              </w:rPr>
              <w:t>第4.6款</w:t>
            </w:r>
          </w:p>
        </w:tc>
        <w:tc>
          <w:tcPr>
            <w:tcW w:w="1827" w:type="dxa"/>
            <w:noWrap w:val="0"/>
            <w:vAlign w:val="center"/>
          </w:tcPr>
          <w:p w14:paraId="31F3005F">
            <w:pPr>
              <w:jc w:val="left"/>
              <w:rPr>
                <w:rFonts w:hint="eastAsia" w:ascii="仿宋" w:hAnsi="仿宋" w:eastAsia="仿宋" w:cs="仿宋"/>
                <w:szCs w:val="21"/>
                <w:highlight w:val="none"/>
              </w:rPr>
            </w:pPr>
            <w:r>
              <w:rPr>
                <w:rFonts w:hint="eastAsia" w:ascii="仿宋" w:hAnsi="仿宋" w:eastAsia="仿宋" w:cs="仿宋"/>
                <w:szCs w:val="21"/>
                <w:highlight w:val="none"/>
              </w:rPr>
              <w:t>约定甲方承担的其他义务和责任</w:t>
            </w:r>
          </w:p>
        </w:tc>
        <w:tc>
          <w:tcPr>
            <w:tcW w:w="6077" w:type="dxa"/>
            <w:noWrap w:val="0"/>
            <w:vAlign w:val="center"/>
          </w:tcPr>
          <w:p w14:paraId="2C843FAC">
            <w:pPr>
              <w:jc w:val="left"/>
              <w:rPr>
                <w:rFonts w:hint="eastAsia" w:ascii="仿宋" w:hAnsi="仿宋" w:eastAsia="仿宋" w:cs="仿宋"/>
                <w:szCs w:val="21"/>
                <w:highlight w:val="none"/>
              </w:rPr>
            </w:pPr>
            <w:r>
              <w:rPr>
                <w:rFonts w:hint="eastAsia" w:ascii="仿宋" w:hAnsi="仿宋" w:eastAsia="仿宋" w:cs="仿宋"/>
                <w:szCs w:val="21"/>
                <w:highlight w:val="none"/>
              </w:rPr>
              <w:t>甲方按双方合同约定支付合同款。</w:t>
            </w:r>
          </w:p>
        </w:tc>
      </w:tr>
      <w:tr w14:paraId="1C4719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24" w:hRule="atLeast"/>
          <w:jc w:val="center"/>
        </w:trPr>
        <w:tc>
          <w:tcPr>
            <w:tcW w:w="1564" w:type="dxa"/>
            <w:noWrap w:val="0"/>
            <w:vAlign w:val="center"/>
          </w:tcPr>
          <w:p w14:paraId="5BFB774D">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7709B463">
            <w:pPr>
              <w:jc w:val="center"/>
              <w:rPr>
                <w:rFonts w:hint="eastAsia" w:ascii="仿宋" w:hAnsi="仿宋" w:eastAsia="仿宋" w:cs="仿宋"/>
                <w:highlight w:val="none"/>
              </w:rPr>
            </w:pPr>
            <w:r>
              <w:rPr>
                <w:rFonts w:hint="eastAsia" w:ascii="仿宋" w:hAnsi="仿宋" w:eastAsia="仿宋" w:cs="仿宋"/>
                <w:szCs w:val="21"/>
                <w:highlight w:val="none"/>
              </w:rPr>
              <w:t>第5.4款</w:t>
            </w:r>
          </w:p>
        </w:tc>
        <w:tc>
          <w:tcPr>
            <w:tcW w:w="1827" w:type="dxa"/>
            <w:noWrap w:val="0"/>
            <w:vAlign w:val="center"/>
          </w:tcPr>
          <w:p w14:paraId="18F7DCC8">
            <w:pPr>
              <w:jc w:val="left"/>
              <w:rPr>
                <w:rFonts w:hint="eastAsia" w:ascii="仿宋" w:hAnsi="仿宋" w:eastAsia="仿宋" w:cs="仿宋"/>
                <w:szCs w:val="21"/>
                <w:highlight w:val="none"/>
              </w:rPr>
            </w:pPr>
            <w:r>
              <w:rPr>
                <w:rFonts w:hint="eastAsia" w:ascii="仿宋" w:hAnsi="仿宋" w:eastAsia="仿宋" w:cs="仿宋"/>
                <w:szCs w:val="21"/>
                <w:highlight w:val="none"/>
              </w:rPr>
              <w:t>约定乙方承担的其他义务和责任</w:t>
            </w:r>
          </w:p>
        </w:tc>
        <w:tc>
          <w:tcPr>
            <w:tcW w:w="6077" w:type="dxa"/>
            <w:noWrap w:val="0"/>
            <w:vAlign w:val="center"/>
          </w:tcPr>
          <w:p w14:paraId="1D22E21D">
            <w:pPr>
              <w:jc w:val="left"/>
              <w:rPr>
                <w:rFonts w:hint="eastAsia" w:ascii="仿宋" w:hAnsi="仿宋" w:eastAsia="仿宋" w:cs="仿宋"/>
                <w:szCs w:val="21"/>
                <w:highlight w:val="none"/>
              </w:rPr>
            </w:pPr>
            <w:r>
              <w:rPr>
                <w:rFonts w:hint="eastAsia" w:ascii="仿宋" w:hAnsi="仿宋" w:eastAsia="仿宋" w:cs="仿宋"/>
                <w:szCs w:val="21"/>
                <w:highlight w:val="none"/>
              </w:rPr>
              <w:t>1.设备交付</w:t>
            </w:r>
          </w:p>
          <w:p w14:paraId="6AD5C22F">
            <w:pPr>
              <w:jc w:val="left"/>
              <w:rPr>
                <w:rFonts w:hint="eastAsia" w:ascii="仿宋" w:hAnsi="仿宋" w:eastAsia="仿宋" w:cs="仿宋"/>
                <w:szCs w:val="21"/>
                <w:highlight w:val="none"/>
              </w:rPr>
            </w:pPr>
            <w:r>
              <w:rPr>
                <w:rFonts w:hint="eastAsia" w:ascii="仿宋" w:hAnsi="仿宋" w:eastAsia="仿宋" w:cs="仿宋"/>
                <w:szCs w:val="21"/>
                <w:highlight w:val="none"/>
              </w:rPr>
              <w:t>（1）按时交付：按照合同约定的时间、地点交付设备，确保运输过程中设备完好无损，附随文件（如说明书、合格证、保修卡）齐全。</w:t>
            </w:r>
          </w:p>
          <w:p w14:paraId="5ED2F64A">
            <w:pPr>
              <w:jc w:val="left"/>
              <w:rPr>
                <w:rFonts w:hint="eastAsia" w:ascii="仿宋" w:hAnsi="仿宋" w:eastAsia="仿宋" w:cs="仿宋"/>
                <w:szCs w:val="21"/>
                <w:highlight w:val="none"/>
              </w:rPr>
            </w:pPr>
            <w:r>
              <w:rPr>
                <w:rFonts w:hint="eastAsia" w:ascii="仿宋" w:hAnsi="仿宋" w:eastAsia="仿宋" w:cs="仿宋"/>
                <w:szCs w:val="21"/>
                <w:highlight w:val="none"/>
              </w:rPr>
              <w:t>（2）质量</w:t>
            </w:r>
          </w:p>
          <w:p w14:paraId="25AB57DA">
            <w:pPr>
              <w:jc w:val="left"/>
              <w:rPr>
                <w:rFonts w:hint="eastAsia" w:ascii="仿宋" w:hAnsi="仿宋" w:eastAsia="仿宋" w:cs="仿宋"/>
                <w:szCs w:val="21"/>
                <w:highlight w:val="none"/>
              </w:rPr>
            </w:pPr>
            <w:r>
              <w:rPr>
                <w:rFonts w:hint="eastAsia" w:ascii="仿宋" w:hAnsi="仿宋" w:eastAsia="仿宋" w:cs="仿宋"/>
                <w:szCs w:val="21"/>
                <w:highlight w:val="none"/>
              </w:rPr>
              <w:t>设备需符合国家相关规定及合同约定的技术参数（如性能指标、使用寿命）；提供设备质量检测报告、生产许可证等证明文件，确保无质量缺陷或安全隐患。</w:t>
            </w:r>
          </w:p>
          <w:p w14:paraId="06D560C1">
            <w:pPr>
              <w:jc w:val="left"/>
              <w:rPr>
                <w:rFonts w:hint="eastAsia" w:ascii="仿宋" w:hAnsi="仿宋" w:eastAsia="仿宋" w:cs="仿宋"/>
                <w:szCs w:val="21"/>
                <w:highlight w:val="none"/>
              </w:rPr>
            </w:pPr>
            <w:r>
              <w:rPr>
                <w:rFonts w:hint="eastAsia" w:ascii="仿宋" w:hAnsi="仿宋" w:eastAsia="仿宋" w:cs="仿宋"/>
                <w:szCs w:val="21"/>
                <w:highlight w:val="none"/>
              </w:rPr>
              <w:t>2.安装、调试与培训</w:t>
            </w:r>
          </w:p>
          <w:p w14:paraId="7BF09232">
            <w:pPr>
              <w:jc w:val="left"/>
              <w:rPr>
                <w:rFonts w:hint="eastAsia" w:ascii="仿宋" w:hAnsi="仿宋" w:eastAsia="仿宋" w:cs="仿宋"/>
                <w:szCs w:val="21"/>
                <w:highlight w:val="none"/>
              </w:rPr>
            </w:pPr>
            <w:r>
              <w:rPr>
                <w:rFonts w:hint="eastAsia" w:ascii="仿宋" w:hAnsi="仿宋" w:eastAsia="仿宋" w:cs="仿宋"/>
                <w:szCs w:val="21"/>
                <w:highlight w:val="none"/>
              </w:rPr>
              <w:t>（1）专业安装调试：派遣具备资质的技术人员到现场进行设备安装、校准及功能调试，确保设备达到正常运行标准。</w:t>
            </w:r>
          </w:p>
          <w:p w14:paraId="226A98ED">
            <w:pPr>
              <w:jc w:val="left"/>
              <w:rPr>
                <w:rFonts w:hint="eastAsia" w:ascii="仿宋" w:hAnsi="仿宋" w:eastAsia="仿宋" w:cs="仿宋"/>
                <w:szCs w:val="21"/>
                <w:highlight w:val="none"/>
              </w:rPr>
            </w:pPr>
            <w:r>
              <w:rPr>
                <w:rFonts w:hint="eastAsia" w:ascii="仿宋" w:hAnsi="仿宋" w:eastAsia="仿宋" w:cs="仿宋"/>
                <w:szCs w:val="21"/>
                <w:highlight w:val="none"/>
              </w:rPr>
              <w:t>（2）操作培训服务：为甲方提供免费技术培训，内容包括设备操作流程、日常维护、常见故障处理等，培训后需通过甲方考核确认。</w:t>
            </w:r>
          </w:p>
        </w:tc>
      </w:tr>
      <w:tr w14:paraId="7431D4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0" w:hRule="atLeast"/>
          <w:jc w:val="center"/>
        </w:trPr>
        <w:tc>
          <w:tcPr>
            <w:tcW w:w="1564" w:type="dxa"/>
            <w:noWrap w:val="0"/>
            <w:vAlign w:val="center"/>
          </w:tcPr>
          <w:p w14:paraId="213BF03D">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408960E4">
            <w:pPr>
              <w:jc w:val="center"/>
              <w:rPr>
                <w:rFonts w:hint="eastAsia" w:ascii="仿宋" w:hAnsi="仿宋" w:eastAsia="仿宋" w:cs="仿宋"/>
                <w:szCs w:val="21"/>
                <w:highlight w:val="none"/>
              </w:rPr>
            </w:pPr>
            <w:r>
              <w:rPr>
                <w:rFonts w:hint="eastAsia" w:ascii="仿宋" w:hAnsi="仿宋" w:eastAsia="仿宋" w:cs="仿宋"/>
                <w:szCs w:val="21"/>
                <w:highlight w:val="none"/>
              </w:rPr>
              <w:t>第6.1款</w:t>
            </w:r>
          </w:p>
        </w:tc>
        <w:tc>
          <w:tcPr>
            <w:tcW w:w="1827" w:type="dxa"/>
            <w:noWrap w:val="0"/>
            <w:vAlign w:val="center"/>
          </w:tcPr>
          <w:p w14:paraId="39731CC8">
            <w:pPr>
              <w:jc w:val="left"/>
              <w:rPr>
                <w:rFonts w:hint="eastAsia" w:ascii="仿宋" w:hAnsi="仿宋" w:eastAsia="仿宋" w:cs="仿宋"/>
                <w:szCs w:val="21"/>
                <w:highlight w:val="none"/>
              </w:rPr>
            </w:pPr>
            <w:r>
              <w:rPr>
                <w:rFonts w:hint="eastAsia" w:ascii="仿宋" w:hAnsi="仿宋" w:eastAsia="仿宋" w:cs="仿宋"/>
                <w:szCs w:val="21"/>
                <w:highlight w:val="none"/>
              </w:rPr>
              <w:t>履行合同义务的顺序</w:t>
            </w:r>
          </w:p>
        </w:tc>
        <w:tc>
          <w:tcPr>
            <w:tcW w:w="6077" w:type="dxa"/>
            <w:noWrap w:val="0"/>
            <w:vAlign w:val="center"/>
          </w:tcPr>
          <w:p w14:paraId="0329988E">
            <w:pPr>
              <w:jc w:val="left"/>
              <w:rPr>
                <w:rFonts w:hint="eastAsia" w:ascii="仿宋" w:hAnsi="仿宋" w:eastAsia="仿宋" w:cs="仿宋"/>
                <w:szCs w:val="21"/>
                <w:highlight w:val="none"/>
              </w:rPr>
            </w:pPr>
            <w:r>
              <w:rPr>
                <w:rFonts w:hint="eastAsia" w:ascii="仿宋" w:hAnsi="仿宋" w:eastAsia="仿宋" w:cs="仿宋"/>
                <w:szCs w:val="21"/>
                <w:highlight w:val="none"/>
              </w:rPr>
              <w:t>乙方先履行，不履行或履行不符合约定需承担继续履行、采取补救措施或赔偿损失等责任，依据《中华人民共和国民法典》第五百七十七条。</w:t>
            </w:r>
          </w:p>
        </w:tc>
      </w:tr>
      <w:tr w14:paraId="544C2B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79" w:hRule="atLeast"/>
          <w:jc w:val="center"/>
        </w:trPr>
        <w:tc>
          <w:tcPr>
            <w:tcW w:w="1564" w:type="dxa"/>
            <w:vMerge w:val="restart"/>
            <w:noWrap w:val="0"/>
            <w:vAlign w:val="center"/>
          </w:tcPr>
          <w:p w14:paraId="75DC28B3">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0DAC1A63">
            <w:pPr>
              <w:jc w:val="center"/>
              <w:rPr>
                <w:rFonts w:hint="eastAsia" w:ascii="仿宋" w:hAnsi="仿宋" w:eastAsia="仿宋" w:cs="仿宋"/>
                <w:szCs w:val="21"/>
                <w:highlight w:val="none"/>
              </w:rPr>
            </w:pPr>
            <w:r>
              <w:rPr>
                <w:rFonts w:hint="eastAsia" w:ascii="仿宋" w:hAnsi="仿宋" w:eastAsia="仿宋" w:cs="仿宋"/>
                <w:szCs w:val="21"/>
                <w:highlight w:val="none"/>
              </w:rPr>
              <w:t>第7.1款</w:t>
            </w:r>
          </w:p>
        </w:tc>
        <w:tc>
          <w:tcPr>
            <w:tcW w:w="1827" w:type="dxa"/>
            <w:noWrap w:val="0"/>
            <w:vAlign w:val="center"/>
          </w:tcPr>
          <w:p w14:paraId="0FF2F093">
            <w:pPr>
              <w:jc w:val="left"/>
              <w:rPr>
                <w:rFonts w:hint="eastAsia" w:ascii="仿宋" w:hAnsi="仿宋" w:eastAsia="仿宋" w:cs="仿宋"/>
                <w:szCs w:val="21"/>
                <w:highlight w:val="none"/>
              </w:rPr>
            </w:pPr>
            <w:r>
              <w:rPr>
                <w:rFonts w:hint="eastAsia" w:ascii="仿宋" w:hAnsi="仿宋" w:eastAsia="仿宋" w:cs="仿宋"/>
                <w:szCs w:val="21"/>
                <w:highlight w:val="none"/>
              </w:rPr>
              <w:t>包装特殊要求</w:t>
            </w:r>
          </w:p>
        </w:tc>
        <w:tc>
          <w:tcPr>
            <w:tcW w:w="6077" w:type="dxa"/>
            <w:noWrap w:val="0"/>
            <w:vAlign w:val="center"/>
          </w:tcPr>
          <w:p w14:paraId="24EEFD4D">
            <w:pPr>
              <w:jc w:val="left"/>
              <w:rPr>
                <w:rFonts w:hint="eastAsia" w:ascii="仿宋" w:hAnsi="仿宋" w:eastAsia="仿宋" w:cs="仿宋"/>
                <w:szCs w:val="21"/>
                <w:highlight w:val="none"/>
              </w:rPr>
            </w:pPr>
            <w:bookmarkStart w:id="47" w:name="OLE_LINK260"/>
            <w:bookmarkStart w:id="48" w:name="OLE_LINK261"/>
            <w:r>
              <w:rPr>
                <w:rFonts w:hint="eastAsia" w:ascii="仿宋" w:hAnsi="仿宋" w:eastAsia="仿宋" w:cs="仿宋"/>
                <w:szCs w:val="21"/>
                <w:highlight w:val="none"/>
              </w:rPr>
              <w:t>1.每件包装箱内应附一份详细装箱单和质量合格证。</w:t>
            </w:r>
          </w:p>
          <w:p w14:paraId="20B8712D">
            <w:pPr>
              <w:jc w:val="left"/>
              <w:rPr>
                <w:rFonts w:hint="eastAsia" w:ascii="仿宋" w:hAnsi="仿宋" w:eastAsia="仿宋" w:cs="仿宋"/>
                <w:szCs w:val="21"/>
                <w:highlight w:val="none"/>
              </w:rPr>
            </w:pPr>
            <w:r>
              <w:rPr>
                <w:rFonts w:hint="eastAsia" w:ascii="仿宋" w:hAnsi="仿宋" w:eastAsia="仿宋" w:cs="仿宋"/>
                <w:szCs w:val="21"/>
                <w:highlight w:val="none"/>
              </w:rPr>
              <w:t>2.装运标志</w:t>
            </w:r>
          </w:p>
          <w:p w14:paraId="683A530D">
            <w:pPr>
              <w:jc w:val="left"/>
              <w:rPr>
                <w:rFonts w:hint="eastAsia" w:ascii="仿宋" w:hAnsi="仿宋" w:eastAsia="仿宋" w:cs="仿宋"/>
                <w:szCs w:val="21"/>
                <w:highlight w:val="none"/>
              </w:rPr>
            </w:pPr>
            <w:r>
              <w:rPr>
                <w:rFonts w:hint="eastAsia" w:ascii="仿宋" w:hAnsi="仿宋" w:eastAsia="仿宋" w:cs="仿宋"/>
                <w:szCs w:val="21"/>
                <w:highlight w:val="none"/>
              </w:rPr>
              <w:t>（1）乙方应在每一包装箱邻接的四侧用不褪色的油漆以醒目的中文字样做出下列标记：（l收货人）（2合同号）（3装运标志）（4收货人代号）（5目的地）（6货物）（含软件及相关服务）名称、品目号和箱号（7毛重／净重）（8尺寸）（长X宽X高，以厘米计）</w:t>
            </w:r>
          </w:p>
          <w:p w14:paraId="169E7F23">
            <w:pPr>
              <w:jc w:val="left"/>
              <w:rPr>
                <w:rFonts w:hint="eastAsia" w:ascii="仿宋" w:hAnsi="仿宋" w:eastAsia="仿宋" w:cs="仿宋"/>
                <w:szCs w:val="21"/>
                <w:highlight w:val="none"/>
              </w:rPr>
            </w:pPr>
            <w:r>
              <w:rPr>
                <w:rFonts w:hint="eastAsia" w:ascii="仿宋" w:hAnsi="仿宋" w:eastAsia="仿宋" w:cs="仿宋"/>
                <w:szCs w:val="21"/>
                <w:highlight w:val="none"/>
              </w:rPr>
              <w:t>（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p>
          <w:p w14:paraId="733EE4FF">
            <w:pPr>
              <w:jc w:val="left"/>
              <w:rPr>
                <w:rFonts w:hint="eastAsia" w:ascii="仿宋" w:hAnsi="仿宋" w:eastAsia="仿宋" w:cs="仿宋"/>
                <w:szCs w:val="21"/>
                <w:highlight w:val="none"/>
              </w:rPr>
            </w:pPr>
            <w:r>
              <w:rPr>
                <w:rFonts w:hint="eastAsia" w:ascii="仿宋" w:hAnsi="仿宋" w:eastAsia="仿宋" w:cs="仿宋"/>
                <w:szCs w:val="21"/>
                <w:highlight w:val="none"/>
              </w:rPr>
              <w:t>（3）因缺少装运标志或者装运标志不明确导致货物在运输、装卸过程中产生的损失，乙方应承担相应的过错责任。</w:t>
            </w:r>
            <w:bookmarkEnd w:id="47"/>
            <w:bookmarkEnd w:id="48"/>
          </w:p>
        </w:tc>
      </w:tr>
      <w:tr w14:paraId="2BB802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564" w:type="dxa"/>
            <w:vMerge w:val="continue"/>
            <w:noWrap w:val="0"/>
            <w:vAlign w:val="center"/>
          </w:tcPr>
          <w:p w14:paraId="10216B1B">
            <w:pPr>
              <w:jc w:val="center"/>
              <w:rPr>
                <w:rFonts w:hint="eastAsia" w:ascii="仿宋" w:hAnsi="仿宋" w:eastAsia="仿宋" w:cs="仿宋"/>
                <w:szCs w:val="21"/>
                <w:highlight w:val="none"/>
              </w:rPr>
            </w:pPr>
          </w:p>
        </w:tc>
        <w:tc>
          <w:tcPr>
            <w:tcW w:w="1827" w:type="dxa"/>
            <w:noWrap w:val="0"/>
            <w:vAlign w:val="center"/>
          </w:tcPr>
          <w:p w14:paraId="06492C0A">
            <w:pPr>
              <w:jc w:val="left"/>
              <w:rPr>
                <w:rFonts w:hint="eastAsia" w:ascii="仿宋" w:hAnsi="仿宋" w:eastAsia="仿宋" w:cs="仿宋"/>
                <w:szCs w:val="21"/>
                <w:highlight w:val="none"/>
              </w:rPr>
            </w:pPr>
            <w:r>
              <w:rPr>
                <w:rFonts w:hint="eastAsia" w:ascii="仿宋" w:hAnsi="仿宋" w:eastAsia="仿宋" w:cs="仿宋"/>
                <w:szCs w:val="21"/>
                <w:highlight w:val="none"/>
              </w:rPr>
              <w:t>指定现场</w:t>
            </w:r>
          </w:p>
        </w:tc>
        <w:tc>
          <w:tcPr>
            <w:tcW w:w="6077" w:type="dxa"/>
            <w:noWrap w:val="0"/>
            <w:vAlign w:val="center"/>
          </w:tcPr>
          <w:p w14:paraId="4AADC7ED">
            <w:pPr>
              <w:jc w:val="left"/>
              <w:rPr>
                <w:rFonts w:hint="eastAsia" w:ascii="仿宋" w:hAnsi="仿宋" w:eastAsia="仿宋" w:cs="仿宋"/>
                <w:szCs w:val="21"/>
                <w:highlight w:val="none"/>
              </w:rPr>
            </w:pPr>
            <w:r>
              <w:rPr>
                <w:rFonts w:hint="eastAsia" w:ascii="仿宋" w:hAnsi="仿宋" w:eastAsia="仿宋" w:cs="仿宋"/>
                <w:szCs w:val="21"/>
                <w:highlight w:val="none"/>
              </w:rPr>
              <w:t>具体地点由甲方指定</w:t>
            </w:r>
          </w:p>
        </w:tc>
      </w:tr>
      <w:tr w14:paraId="20F47B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1564" w:type="dxa"/>
            <w:noWrap w:val="0"/>
            <w:vAlign w:val="center"/>
          </w:tcPr>
          <w:p w14:paraId="46D48F0E">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D16CBF2">
            <w:pPr>
              <w:jc w:val="center"/>
              <w:rPr>
                <w:rFonts w:hint="eastAsia" w:ascii="仿宋" w:hAnsi="仿宋" w:eastAsia="仿宋" w:cs="仿宋"/>
                <w:szCs w:val="21"/>
                <w:highlight w:val="none"/>
              </w:rPr>
            </w:pPr>
            <w:r>
              <w:rPr>
                <w:rFonts w:hint="eastAsia" w:ascii="仿宋" w:hAnsi="仿宋" w:eastAsia="仿宋" w:cs="仿宋"/>
                <w:szCs w:val="21"/>
                <w:highlight w:val="none"/>
              </w:rPr>
              <w:t>第7.2款</w:t>
            </w:r>
          </w:p>
        </w:tc>
        <w:tc>
          <w:tcPr>
            <w:tcW w:w="1827" w:type="dxa"/>
            <w:noWrap w:val="0"/>
            <w:vAlign w:val="center"/>
          </w:tcPr>
          <w:p w14:paraId="3C6D24B1">
            <w:pPr>
              <w:jc w:val="left"/>
              <w:rPr>
                <w:rFonts w:hint="eastAsia" w:ascii="仿宋" w:hAnsi="仿宋" w:eastAsia="仿宋" w:cs="仿宋"/>
                <w:szCs w:val="21"/>
                <w:highlight w:val="none"/>
              </w:rPr>
            </w:pPr>
            <w:r>
              <w:rPr>
                <w:rFonts w:hint="eastAsia" w:ascii="仿宋" w:hAnsi="仿宋" w:eastAsia="仿宋" w:cs="仿宋"/>
                <w:szCs w:val="21"/>
                <w:highlight w:val="none"/>
              </w:rPr>
              <w:t>运输特殊要求</w:t>
            </w:r>
          </w:p>
        </w:tc>
        <w:tc>
          <w:tcPr>
            <w:tcW w:w="6077" w:type="dxa"/>
            <w:noWrap w:val="0"/>
            <w:vAlign w:val="center"/>
          </w:tcPr>
          <w:p w14:paraId="45197220">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r w14:paraId="2B6130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564" w:type="dxa"/>
            <w:noWrap w:val="0"/>
            <w:vAlign w:val="center"/>
          </w:tcPr>
          <w:p w14:paraId="7D7B62DC">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2E2806DD">
            <w:pPr>
              <w:jc w:val="center"/>
              <w:rPr>
                <w:rFonts w:hint="eastAsia" w:ascii="仿宋" w:hAnsi="仿宋" w:eastAsia="仿宋" w:cs="仿宋"/>
                <w:szCs w:val="21"/>
                <w:highlight w:val="none"/>
              </w:rPr>
            </w:pPr>
            <w:r>
              <w:rPr>
                <w:rFonts w:hint="eastAsia" w:ascii="仿宋" w:hAnsi="仿宋" w:eastAsia="仿宋" w:cs="仿宋"/>
                <w:szCs w:val="21"/>
                <w:highlight w:val="none"/>
              </w:rPr>
              <w:t>第7.3款</w:t>
            </w:r>
          </w:p>
        </w:tc>
        <w:tc>
          <w:tcPr>
            <w:tcW w:w="1827" w:type="dxa"/>
            <w:noWrap w:val="0"/>
            <w:vAlign w:val="center"/>
          </w:tcPr>
          <w:p w14:paraId="305E42ED">
            <w:pPr>
              <w:jc w:val="left"/>
              <w:rPr>
                <w:rFonts w:hint="eastAsia" w:ascii="仿宋" w:hAnsi="仿宋" w:eastAsia="仿宋" w:cs="仿宋"/>
                <w:szCs w:val="21"/>
                <w:highlight w:val="none"/>
              </w:rPr>
            </w:pPr>
            <w:r>
              <w:rPr>
                <w:rFonts w:hint="eastAsia" w:ascii="仿宋" w:hAnsi="仿宋" w:eastAsia="仿宋" w:cs="仿宋"/>
                <w:szCs w:val="21"/>
                <w:highlight w:val="none"/>
              </w:rPr>
              <w:t>保险要求</w:t>
            </w:r>
          </w:p>
        </w:tc>
        <w:tc>
          <w:tcPr>
            <w:tcW w:w="6077" w:type="dxa"/>
            <w:noWrap w:val="0"/>
            <w:vAlign w:val="center"/>
          </w:tcPr>
          <w:p w14:paraId="62323938">
            <w:pPr>
              <w:jc w:val="left"/>
              <w:rPr>
                <w:rFonts w:hint="eastAsia" w:ascii="仿宋" w:hAnsi="仿宋" w:eastAsia="仿宋" w:cs="仿宋"/>
                <w:szCs w:val="21"/>
                <w:highlight w:val="none"/>
              </w:rPr>
            </w:pPr>
            <w:r>
              <w:rPr>
                <w:rFonts w:hint="eastAsia" w:ascii="仿宋" w:hAnsi="仿宋" w:eastAsia="仿宋" w:cs="仿宋"/>
                <w:szCs w:val="21"/>
                <w:highlight w:val="none"/>
              </w:rPr>
              <w:t>本项目涉及保险均由乙方全额购买。</w:t>
            </w:r>
          </w:p>
        </w:tc>
      </w:tr>
      <w:tr w14:paraId="61A1BD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62" w:hRule="atLeast"/>
          <w:jc w:val="center"/>
        </w:trPr>
        <w:tc>
          <w:tcPr>
            <w:tcW w:w="1564" w:type="dxa"/>
            <w:noWrap w:val="0"/>
            <w:vAlign w:val="center"/>
          </w:tcPr>
          <w:p w14:paraId="6B1899C2">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56564041">
            <w:pPr>
              <w:jc w:val="center"/>
              <w:rPr>
                <w:rFonts w:hint="eastAsia" w:ascii="仿宋" w:hAnsi="仿宋" w:eastAsia="仿宋" w:cs="仿宋"/>
                <w:szCs w:val="21"/>
                <w:highlight w:val="none"/>
              </w:rPr>
            </w:pPr>
            <w:r>
              <w:rPr>
                <w:rFonts w:hint="eastAsia" w:ascii="仿宋" w:hAnsi="仿宋" w:eastAsia="仿宋" w:cs="仿宋"/>
                <w:szCs w:val="21"/>
                <w:highlight w:val="none"/>
              </w:rPr>
              <w:t>第8.2（1）项</w:t>
            </w:r>
          </w:p>
        </w:tc>
        <w:tc>
          <w:tcPr>
            <w:tcW w:w="1827" w:type="dxa"/>
            <w:noWrap w:val="0"/>
            <w:vAlign w:val="center"/>
          </w:tcPr>
          <w:p w14:paraId="3B1BEA73">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质量保证期</w:t>
            </w:r>
          </w:p>
        </w:tc>
        <w:tc>
          <w:tcPr>
            <w:tcW w:w="6077" w:type="dxa"/>
            <w:noWrap w:val="0"/>
            <w:vAlign w:val="center"/>
          </w:tcPr>
          <w:p w14:paraId="7BD813BC">
            <w:pPr>
              <w:jc w:val="left"/>
              <w:rPr>
                <w:rFonts w:hint="eastAsia" w:ascii="仿宋" w:hAnsi="仿宋" w:eastAsia="仿宋" w:cs="仿宋"/>
                <w:color w:val="00B050"/>
                <w:szCs w:val="21"/>
                <w:highlight w:val="none"/>
                <w:lang w:eastAsia="zh-CN"/>
              </w:rPr>
            </w:pPr>
            <w:r>
              <w:rPr>
                <w:rFonts w:hint="eastAsia" w:ascii="仿宋" w:hAnsi="仿宋" w:eastAsia="仿宋" w:cs="仿宋"/>
                <w:color w:val="00B050"/>
                <w:szCs w:val="21"/>
                <w:highlight w:val="none"/>
              </w:rPr>
              <w:t>中标单位货物经过双方检验认可后，新能源车整车质保</w:t>
            </w:r>
            <w:r>
              <w:rPr>
                <w:rFonts w:hint="eastAsia" w:ascii="仿宋" w:hAnsi="仿宋" w:eastAsia="仿宋" w:cs="仿宋"/>
                <w:color w:val="00B050"/>
                <w:szCs w:val="21"/>
                <w:highlight w:val="none"/>
                <w:lang w:val="en-US" w:eastAsia="zh-CN"/>
              </w:rPr>
              <w:t>期壹</w:t>
            </w:r>
            <w:r>
              <w:rPr>
                <w:rFonts w:hint="eastAsia" w:ascii="仿宋" w:hAnsi="仿宋" w:eastAsia="仿宋" w:cs="仿宋"/>
                <w:color w:val="00B050"/>
                <w:szCs w:val="21"/>
                <w:highlight w:val="none"/>
              </w:rPr>
              <w:t>年，</w:t>
            </w:r>
            <w:r>
              <w:rPr>
                <w:rFonts w:hint="eastAsia" w:ascii="仿宋" w:hAnsi="仿宋" w:eastAsia="仿宋" w:cs="仿宋"/>
                <w:color w:val="00B050"/>
                <w:szCs w:val="21"/>
                <w:highlight w:val="none"/>
                <w:lang w:val="en-US" w:eastAsia="zh-CN"/>
              </w:rPr>
              <w:t>三电</w:t>
            </w:r>
            <w:r>
              <w:rPr>
                <w:rFonts w:hint="eastAsia" w:ascii="仿宋" w:hAnsi="仿宋" w:eastAsia="仿宋" w:cs="仿宋"/>
                <w:color w:val="00B050"/>
                <w:szCs w:val="21"/>
                <w:highlight w:val="none"/>
              </w:rPr>
              <w:t>质保</w:t>
            </w:r>
            <w:r>
              <w:rPr>
                <w:rFonts w:hint="eastAsia" w:ascii="仿宋" w:hAnsi="仿宋" w:eastAsia="仿宋" w:cs="仿宋"/>
                <w:color w:val="00B050"/>
                <w:szCs w:val="21"/>
                <w:highlight w:val="none"/>
                <w:lang w:val="en-US" w:eastAsia="zh-CN"/>
              </w:rPr>
              <w:t>期八</w:t>
            </w:r>
            <w:r>
              <w:rPr>
                <w:rFonts w:hint="eastAsia" w:ascii="仿宋" w:hAnsi="仿宋" w:eastAsia="仿宋" w:cs="仿宋"/>
                <w:color w:val="00B050"/>
                <w:szCs w:val="21"/>
                <w:highlight w:val="none"/>
              </w:rPr>
              <w:t>年；燃油</w:t>
            </w:r>
            <w:r>
              <w:rPr>
                <w:rFonts w:hint="eastAsia" w:ascii="仿宋" w:hAnsi="仿宋" w:eastAsia="仿宋" w:cs="仿宋"/>
                <w:color w:val="00B050"/>
                <w:szCs w:val="21"/>
                <w:highlight w:val="none"/>
                <w:lang w:val="en-US" w:eastAsia="zh-CN"/>
              </w:rPr>
              <w:t>车</w:t>
            </w:r>
            <w:r>
              <w:rPr>
                <w:rFonts w:hint="eastAsia" w:ascii="仿宋" w:hAnsi="仿宋" w:eastAsia="仿宋" w:cs="仿宋"/>
                <w:color w:val="00B050"/>
                <w:szCs w:val="21"/>
                <w:highlight w:val="none"/>
              </w:rPr>
              <w:t>整车质保</w:t>
            </w:r>
            <w:r>
              <w:rPr>
                <w:rFonts w:hint="eastAsia" w:ascii="仿宋" w:hAnsi="仿宋" w:eastAsia="仿宋" w:cs="仿宋"/>
                <w:color w:val="00B050"/>
                <w:szCs w:val="21"/>
                <w:highlight w:val="none"/>
                <w:lang w:val="en-US" w:eastAsia="zh-CN"/>
              </w:rPr>
              <w:t>期壹</w:t>
            </w:r>
            <w:r>
              <w:rPr>
                <w:rFonts w:hint="eastAsia" w:ascii="仿宋" w:hAnsi="仿宋" w:eastAsia="仿宋" w:cs="仿宋"/>
                <w:color w:val="00B050"/>
                <w:szCs w:val="21"/>
                <w:highlight w:val="none"/>
              </w:rPr>
              <w:t>年</w:t>
            </w:r>
            <w:r>
              <w:rPr>
                <w:rFonts w:hint="eastAsia" w:ascii="仿宋" w:hAnsi="仿宋" w:eastAsia="仿宋" w:cs="仿宋"/>
                <w:color w:val="00B050"/>
                <w:szCs w:val="21"/>
                <w:highlight w:val="none"/>
                <w:lang w:eastAsia="zh-CN"/>
              </w:rPr>
              <w:t>；</w:t>
            </w:r>
            <w:r>
              <w:rPr>
                <w:rFonts w:hint="eastAsia" w:ascii="仿宋" w:hAnsi="仿宋" w:eastAsia="仿宋" w:cs="仿宋"/>
                <w:color w:val="00B050"/>
                <w:szCs w:val="21"/>
                <w:highlight w:val="none"/>
              </w:rPr>
              <w:t>中转站设备</w:t>
            </w:r>
            <w:r>
              <w:rPr>
                <w:rFonts w:hint="eastAsia" w:ascii="仿宋" w:hAnsi="仿宋" w:eastAsia="仿宋" w:cs="仿宋"/>
                <w:color w:val="00B050"/>
                <w:szCs w:val="21"/>
                <w:highlight w:val="none"/>
                <w:lang w:val="en-US" w:eastAsia="zh-CN"/>
              </w:rPr>
              <w:t>和其他设备</w:t>
            </w:r>
            <w:r>
              <w:rPr>
                <w:rFonts w:hint="eastAsia" w:ascii="仿宋" w:hAnsi="仿宋" w:eastAsia="仿宋" w:cs="仿宋"/>
                <w:color w:val="00B050"/>
                <w:szCs w:val="21"/>
                <w:highlight w:val="none"/>
              </w:rPr>
              <w:t>质保</w:t>
            </w:r>
            <w:r>
              <w:rPr>
                <w:rFonts w:hint="eastAsia" w:ascii="仿宋" w:hAnsi="仿宋" w:eastAsia="仿宋" w:cs="仿宋"/>
                <w:color w:val="00B050"/>
                <w:szCs w:val="21"/>
                <w:highlight w:val="none"/>
                <w:lang w:val="en-US" w:eastAsia="zh-CN"/>
              </w:rPr>
              <w:t>期壹</w:t>
            </w:r>
            <w:r>
              <w:rPr>
                <w:rFonts w:hint="eastAsia" w:ascii="仿宋" w:hAnsi="仿宋" w:eastAsia="仿宋" w:cs="仿宋"/>
                <w:color w:val="00B050"/>
                <w:szCs w:val="21"/>
                <w:highlight w:val="none"/>
              </w:rPr>
              <w:t>年（</w:t>
            </w:r>
            <w:r>
              <w:rPr>
                <w:rFonts w:hint="eastAsia" w:ascii="仿宋" w:hAnsi="仿宋" w:eastAsia="仿宋" w:cs="仿宋"/>
                <w:color w:val="00B050"/>
                <w:szCs w:val="21"/>
                <w:highlight w:val="none"/>
                <w:lang w:val="en-US" w:eastAsia="zh-CN"/>
              </w:rPr>
              <w:t>投标</w:t>
            </w:r>
            <w:r>
              <w:rPr>
                <w:rFonts w:hint="eastAsia" w:ascii="仿宋" w:hAnsi="仿宋" w:eastAsia="仿宋" w:cs="仿宋"/>
                <w:color w:val="00B050"/>
                <w:szCs w:val="21"/>
                <w:highlight w:val="none"/>
              </w:rPr>
              <w:t>文件另有</w:t>
            </w:r>
            <w:r>
              <w:rPr>
                <w:rFonts w:hint="eastAsia" w:ascii="仿宋" w:hAnsi="仿宋" w:eastAsia="仿宋" w:cs="仿宋"/>
                <w:color w:val="00B050"/>
                <w:szCs w:val="21"/>
                <w:highlight w:val="none"/>
                <w:lang w:val="en-US" w:eastAsia="zh-CN"/>
              </w:rPr>
              <w:t>质保承诺</w:t>
            </w:r>
            <w:r>
              <w:rPr>
                <w:rFonts w:hint="eastAsia" w:ascii="仿宋" w:hAnsi="仿宋" w:eastAsia="仿宋" w:cs="仿宋"/>
                <w:color w:val="00B050"/>
                <w:szCs w:val="21"/>
                <w:highlight w:val="none"/>
              </w:rPr>
              <w:t>的除外）</w:t>
            </w:r>
            <w:r>
              <w:rPr>
                <w:rFonts w:hint="eastAsia" w:ascii="仿宋" w:hAnsi="仿宋" w:eastAsia="仿宋" w:cs="仿宋"/>
                <w:color w:val="00B050"/>
                <w:szCs w:val="21"/>
                <w:highlight w:val="none"/>
                <w:lang w:eastAsia="zh-CN"/>
              </w:rPr>
              <w:t>。</w:t>
            </w:r>
            <w:r>
              <w:rPr>
                <w:rFonts w:hint="eastAsia" w:ascii="仿宋" w:hAnsi="仿宋" w:eastAsia="仿宋" w:cs="仿宋"/>
                <w:color w:val="00B050"/>
                <w:szCs w:val="21"/>
                <w:highlight w:val="none"/>
              </w:rPr>
              <w:t>质量保证期自货物验收合格之日起算，由中标单位提供货物保修文件</w:t>
            </w:r>
            <w:r>
              <w:rPr>
                <w:rFonts w:hint="eastAsia" w:ascii="仿宋" w:hAnsi="仿宋" w:eastAsia="仿宋" w:cs="仿宋"/>
                <w:color w:val="00B050"/>
                <w:szCs w:val="21"/>
                <w:highlight w:val="none"/>
                <w:lang w:eastAsia="zh-CN"/>
              </w:rPr>
              <w:t>。</w:t>
            </w:r>
          </w:p>
        </w:tc>
      </w:tr>
      <w:tr w14:paraId="5A944C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08" w:hRule="atLeast"/>
          <w:jc w:val="center"/>
        </w:trPr>
        <w:tc>
          <w:tcPr>
            <w:tcW w:w="1564" w:type="dxa"/>
            <w:noWrap w:val="0"/>
            <w:vAlign w:val="center"/>
          </w:tcPr>
          <w:p w14:paraId="1FF8BE9C">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12D02CB8">
            <w:pPr>
              <w:jc w:val="center"/>
              <w:rPr>
                <w:rFonts w:hint="eastAsia" w:ascii="仿宋" w:hAnsi="仿宋" w:eastAsia="仿宋" w:cs="仿宋"/>
                <w:szCs w:val="21"/>
                <w:highlight w:val="none"/>
              </w:rPr>
            </w:pPr>
            <w:r>
              <w:rPr>
                <w:rFonts w:hint="eastAsia" w:ascii="仿宋" w:hAnsi="仿宋" w:eastAsia="仿宋" w:cs="仿宋"/>
                <w:szCs w:val="21"/>
                <w:highlight w:val="none"/>
              </w:rPr>
              <w:t>第8.2（3）项</w:t>
            </w:r>
          </w:p>
        </w:tc>
        <w:tc>
          <w:tcPr>
            <w:tcW w:w="1827" w:type="dxa"/>
            <w:noWrap w:val="0"/>
            <w:vAlign w:val="center"/>
          </w:tcPr>
          <w:p w14:paraId="14515291">
            <w:pPr>
              <w:jc w:val="left"/>
              <w:rPr>
                <w:rFonts w:hint="eastAsia" w:ascii="仿宋" w:hAnsi="仿宋" w:eastAsia="仿宋" w:cs="仿宋"/>
                <w:szCs w:val="21"/>
                <w:highlight w:val="none"/>
              </w:rPr>
            </w:pPr>
            <w:r>
              <w:rPr>
                <w:rFonts w:hint="eastAsia" w:ascii="仿宋" w:hAnsi="仿宋" w:eastAsia="仿宋" w:cs="仿宋"/>
                <w:szCs w:val="21"/>
                <w:highlight w:val="none"/>
              </w:rPr>
              <w:t>货物质量缺陷</w:t>
            </w:r>
          </w:p>
          <w:p w14:paraId="2AF26F1D">
            <w:pPr>
              <w:jc w:val="left"/>
              <w:rPr>
                <w:rFonts w:hint="eastAsia" w:ascii="仿宋" w:hAnsi="仿宋" w:eastAsia="仿宋" w:cs="仿宋"/>
                <w:szCs w:val="21"/>
                <w:highlight w:val="none"/>
              </w:rPr>
            </w:pPr>
            <w:r>
              <w:rPr>
                <w:rFonts w:hint="eastAsia" w:ascii="仿宋" w:hAnsi="仿宋" w:eastAsia="仿宋" w:cs="仿宋"/>
                <w:szCs w:val="21"/>
                <w:highlight w:val="none"/>
              </w:rPr>
              <w:t>响应时间</w:t>
            </w:r>
          </w:p>
        </w:tc>
        <w:tc>
          <w:tcPr>
            <w:tcW w:w="6077" w:type="dxa"/>
            <w:noWrap w:val="0"/>
            <w:vAlign w:val="center"/>
          </w:tcPr>
          <w:p w14:paraId="2F52DF95">
            <w:pPr>
              <w:jc w:val="left"/>
              <w:rPr>
                <w:rFonts w:hint="eastAsia" w:ascii="仿宋" w:hAnsi="仿宋" w:eastAsia="仿宋" w:cs="仿宋"/>
                <w:szCs w:val="21"/>
                <w:highlight w:val="none"/>
              </w:rPr>
            </w:pPr>
            <w:r>
              <w:rPr>
                <w:rFonts w:hint="eastAsia" w:ascii="仿宋" w:hAnsi="仿宋" w:eastAsia="仿宋" w:cs="仿宋"/>
                <w:szCs w:val="21"/>
                <w:highlight w:val="none"/>
              </w:rPr>
              <w:t>在质保期内出现质量问题，中标单位需在2小时内响应，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p>
        </w:tc>
      </w:tr>
      <w:tr w14:paraId="28962D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564" w:type="dxa"/>
            <w:noWrap w:val="0"/>
            <w:vAlign w:val="center"/>
          </w:tcPr>
          <w:p w14:paraId="6EC5E3ED">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4443327F">
            <w:pPr>
              <w:pStyle w:val="291"/>
              <w:ind w:firstLine="0"/>
              <w:jc w:val="center"/>
              <w:rPr>
                <w:rFonts w:hint="eastAsia" w:ascii="仿宋" w:hAnsi="仿宋" w:eastAsia="仿宋" w:cs="仿宋"/>
                <w:highlight w:val="none"/>
              </w:rPr>
            </w:pPr>
            <w:r>
              <w:rPr>
                <w:rFonts w:hint="eastAsia" w:ascii="仿宋" w:hAnsi="仿宋" w:eastAsia="仿宋" w:cs="仿宋"/>
                <w:highlight w:val="none"/>
              </w:rPr>
              <w:t>第11.1款</w:t>
            </w:r>
          </w:p>
        </w:tc>
        <w:tc>
          <w:tcPr>
            <w:tcW w:w="1827" w:type="dxa"/>
            <w:noWrap w:val="0"/>
            <w:vAlign w:val="center"/>
          </w:tcPr>
          <w:p w14:paraId="7976C380">
            <w:pPr>
              <w:rPr>
                <w:rFonts w:hint="eastAsia" w:ascii="仿宋" w:hAnsi="仿宋" w:eastAsia="仿宋" w:cs="仿宋"/>
                <w:szCs w:val="21"/>
                <w:highlight w:val="none"/>
              </w:rPr>
            </w:pPr>
            <w:r>
              <w:rPr>
                <w:rFonts w:hint="eastAsia" w:ascii="仿宋" w:hAnsi="仿宋" w:eastAsia="仿宋" w:cs="仿宋"/>
                <w:szCs w:val="21"/>
                <w:highlight w:val="none"/>
              </w:rPr>
              <w:t>其他应当保密的信息</w:t>
            </w:r>
          </w:p>
        </w:tc>
        <w:tc>
          <w:tcPr>
            <w:tcW w:w="6077" w:type="dxa"/>
            <w:noWrap w:val="0"/>
            <w:vAlign w:val="center"/>
          </w:tcPr>
          <w:p w14:paraId="474BD138">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r w14:paraId="31B0E2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564" w:type="dxa"/>
            <w:noWrap w:val="0"/>
            <w:vAlign w:val="center"/>
          </w:tcPr>
          <w:p w14:paraId="0B238FC7">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4BD4DD0F">
            <w:pPr>
              <w:jc w:val="center"/>
              <w:rPr>
                <w:rFonts w:hint="eastAsia" w:ascii="仿宋" w:hAnsi="仿宋" w:eastAsia="仿宋" w:cs="仿宋"/>
                <w:szCs w:val="21"/>
                <w:highlight w:val="none"/>
              </w:rPr>
            </w:pPr>
            <w:r>
              <w:rPr>
                <w:rFonts w:hint="eastAsia" w:ascii="仿宋" w:hAnsi="仿宋" w:eastAsia="仿宋" w:cs="仿宋"/>
                <w:szCs w:val="21"/>
                <w:highlight w:val="none"/>
              </w:rPr>
              <w:t>第12.2款</w:t>
            </w:r>
          </w:p>
        </w:tc>
        <w:tc>
          <w:tcPr>
            <w:tcW w:w="1827" w:type="dxa"/>
            <w:noWrap w:val="0"/>
            <w:vAlign w:val="center"/>
          </w:tcPr>
          <w:p w14:paraId="755048FE">
            <w:pPr>
              <w:jc w:val="left"/>
              <w:rPr>
                <w:rFonts w:hint="eastAsia" w:ascii="仿宋" w:hAnsi="仿宋" w:eastAsia="仿宋" w:cs="仿宋"/>
                <w:szCs w:val="21"/>
                <w:highlight w:val="none"/>
              </w:rPr>
            </w:pPr>
            <w:r>
              <w:rPr>
                <w:rFonts w:hint="eastAsia" w:ascii="仿宋" w:hAnsi="仿宋" w:eastAsia="仿宋" w:cs="仿宋"/>
                <w:szCs w:val="21"/>
                <w:highlight w:val="none"/>
              </w:rPr>
              <w:t>合同价款支付时间</w:t>
            </w:r>
          </w:p>
        </w:tc>
        <w:tc>
          <w:tcPr>
            <w:tcW w:w="6077" w:type="dxa"/>
            <w:noWrap w:val="0"/>
            <w:vAlign w:val="center"/>
          </w:tcPr>
          <w:p w14:paraId="0435BDA3">
            <w:pPr>
              <w:jc w:val="left"/>
              <w:rPr>
                <w:rFonts w:hint="eastAsia" w:ascii="仿宋" w:hAnsi="仿宋" w:eastAsia="仿宋" w:cs="仿宋"/>
                <w:szCs w:val="21"/>
                <w:highlight w:val="none"/>
              </w:rPr>
            </w:pPr>
            <w:r>
              <w:rPr>
                <w:rFonts w:hint="eastAsia" w:ascii="仿宋" w:hAnsi="仿宋" w:eastAsia="仿宋" w:cs="仿宋"/>
                <w:color w:val="00B050"/>
                <w:szCs w:val="21"/>
                <w:highlight w:val="none"/>
                <w:lang w:eastAsia="zh-CN"/>
              </w:rPr>
              <w:t>合同签订后10日内支付合同款项的40%作为预付款</w:t>
            </w:r>
            <w:r>
              <w:rPr>
                <w:rFonts w:hint="eastAsia" w:ascii="仿宋" w:hAnsi="仿宋" w:eastAsia="仿宋" w:cs="仿宋"/>
                <w:color w:val="00B050"/>
                <w:szCs w:val="21"/>
                <w:highlight w:val="none"/>
              </w:rPr>
              <w:t>，余款待货物交付、调试、经验收合格并提供全额发票后一次性付清；（3个采购包通用）</w:t>
            </w:r>
          </w:p>
        </w:tc>
      </w:tr>
      <w:tr w14:paraId="0FF437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85" w:hRule="atLeast"/>
          <w:jc w:val="center"/>
        </w:trPr>
        <w:tc>
          <w:tcPr>
            <w:tcW w:w="1564" w:type="dxa"/>
            <w:noWrap w:val="0"/>
            <w:vAlign w:val="center"/>
          </w:tcPr>
          <w:p w14:paraId="1C65B975">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FE38D80">
            <w:pPr>
              <w:jc w:val="center"/>
              <w:rPr>
                <w:rFonts w:hint="eastAsia" w:ascii="仿宋" w:hAnsi="仿宋" w:eastAsia="仿宋" w:cs="仿宋"/>
                <w:szCs w:val="21"/>
                <w:highlight w:val="none"/>
              </w:rPr>
            </w:pPr>
            <w:r>
              <w:rPr>
                <w:rFonts w:hint="eastAsia" w:ascii="仿宋" w:hAnsi="仿宋" w:eastAsia="仿宋" w:cs="仿宋"/>
                <w:szCs w:val="21"/>
                <w:highlight w:val="none"/>
              </w:rPr>
              <w:t>第13.2款</w:t>
            </w:r>
          </w:p>
        </w:tc>
        <w:tc>
          <w:tcPr>
            <w:tcW w:w="1827" w:type="dxa"/>
            <w:noWrap w:val="0"/>
            <w:vAlign w:val="center"/>
          </w:tcPr>
          <w:p w14:paraId="1061A8C9">
            <w:pPr>
              <w:jc w:val="left"/>
              <w:rPr>
                <w:rFonts w:hint="eastAsia" w:ascii="仿宋" w:hAnsi="仿宋" w:eastAsia="仿宋" w:cs="仿宋"/>
                <w:szCs w:val="21"/>
                <w:highlight w:val="none"/>
              </w:rPr>
            </w:pPr>
            <w:r>
              <w:rPr>
                <w:rFonts w:hint="eastAsia" w:ascii="仿宋" w:hAnsi="仿宋" w:eastAsia="仿宋" w:cs="仿宋"/>
                <w:szCs w:val="21"/>
                <w:highlight w:val="none"/>
              </w:rPr>
              <w:t>履约保证金不予退还的情形</w:t>
            </w:r>
          </w:p>
        </w:tc>
        <w:tc>
          <w:tcPr>
            <w:tcW w:w="6077" w:type="dxa"/>
            <w:noWrap w:val="0"/>
            <w:vAlign w:val="center"/>
          </w:tcPr>
          <w:p w14:paraId="661AE3FF">
            <w:pPr>
              <w:jc w:val="left"/>
              <w:rPr>
                <w:rFonts w:hint="eastAsia" w:ascii="仿宋" w:hAnsi="仿宋" w:eastAsia="仿宋" w:cs="仿宋"/>
                <w:szCs w:val="21"/>
                <w:highlight w:val="none"/>
              </w:rPr>
            </w:pPr>
            <w:r>
              <w:rPr>
                <w:rFonts w:hint="eastAsia" w:ascii="仿宋" w:hAnsi="仿宋" w:eastAsia="仿宋" w:cs="仿宋"/>
                <w:szCs w:val="21"/>
                <w:highlight w:val="none"/>
              </w:rPr>
              <w:t>乙方未能履行合同规定的义务。</w:t>
            </w:r>
          </w:p>
        </w:tc>
      </w:tr>
      <w:tr w14:paraId="2A7DCA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85" w:hRule="atLeast"/>
          <w:jc w:val="center"/>
        </w:trPr>
        <w:tc>
          <w:tcPr>
            <w:tcW w:w="1564" w:type="dxa"/>
            <w:noWrap w:val="0"/>
            <w:vAlign w:val="center"/>
          </w:tcPr>
          <w:p w14:paraId="3F18E0EE">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0E32E771">
            <w:pPr>
              <w:jc w:val="center"/>
              <w:rPr>
                <w:rFonts w:hint="eastAsia" w:ascii="仿宋" w:hAnsi="仿宋" w:eastAsia="仿宋" w:cs="仿宋"/>
                <w:szCs w:val="21"/>
                <w:highlight w:val="none"/>
              </w:rPr>
            </w:pPr>
            <w:r>
              <w:rPr>
                <w:rFonts w:hint="eastAsia" w:ascii="仿宋" w:hAnsi="仿宋" w:eastAsia="仿宋" w:cs="仿宋"/>
                <w:szCs w:val="21"/>
                <w:highlight w:val="none"/>
              </w:rPr>
              <w:t>第13.3款</w:t>
            </w:r>
          </w:p>
        </w:tc>
        <w:tc>
          <w:tcPr>
            <w:tcW w:w="1827" w:type="dxa"/>
            <w:noWrap w:val="0"/>
            <w:vAlign w:val="center"/>
          </w:tcPr>
          <w:p w14:paraId="5973C93F">
            <w:pPr>
              <w:jc w:val="left"/>
              <w:rPr>
                <w:rFonts w:hint="eastAsia" w:ascii="仿宋" w:hAnsi="仿宋" w:eastAsia="仿宋" w:cs="仿宋"/>
                <w:szCs w:val="21"/>
                <w:highlight w:val="none"/>
              </w:rPr>
            </w:pPr>
            <w:r>
              <w:rPr>
                <w:rFonts w:hint="eastAsia" w:ascii="仿宋" w:hAnsi="仿宋" w:eastAsia="仿宋" w:cs="仿宋"/>
                <w:szCs w:val="21"/>
                <w:highlight w:val="none"/>
              </w:rPr>
              <w:t>履约保证金退还时间及逾期退还的违约金</w:t>
            </w:r>
          </w:p>
        </w:tc>
        <w:tc>
          <w:tcPr>
            <w:tcW w:w="6077" w:type="dxa"/>
            <w:noWrap w:val="0"/>
            <w:vAlign w:val="center"/>
          </w:tcPr>
          <w:p w14:paraId="6D8BEBD9">
            <w:pPr>
              <w:jc w:val="left"/>
              <w:rPr>
                <w:rFonts w:hint="eastAsia" w:ascii="仿宋" w:hAnsi="仿宋" w:eastAsia="仿宋" w:cs="仿宋"/>
                <w:szCs w:val="21"/>
                <w:highlight w:val="none"/>
              </w:rPr>
            </w:pPr>
            <w:r>
              <w:rPr>
                <w:rFonts w:hint="eastAsia" w:ascii="仿宋" w:hAnsi="仿宋" w:eastAsia="仿宋" w:cs="仿宋"/>
                <w:szCs w:val="21"/>
                <w:highlight w:val="none"/>
              </w:rPr>
              <w:t>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除外。</w:t>
            </w:r>
          </w:p>
        </w:tc>
      </w:tr>
      <w:tr w14:paraId="6B41BF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0" w:hRule="atLeast"/>
          <w:jc w:val="center"/>
        </w:trPr>
        <w:tc>
          <w:tcPr>
            <w:tcW w:w="1564" w:type="dxa"/>
            <w:noWrap w:val="0"/>
            <w:vAlign w:val="center"/>
          </w:tcPr>
          <w:p w14:paraId="24663B39">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7D43D26E">
            <w:pPr>
              <w:jc w:val="center"/>
              <w:rPr>
                <w:rFonts w:hint="eastAsia" w:ascii="仿宋" w:hAnsi="仿宋" w:eastAsia="仿宋" w:cs="仿宋"/>
                <w:szCs w:val="21"/>
                <w:highlight w:val="none"/>
              </w:rPr>
            </w:pPr>
            <w:r>
              <w:rPr>
                <w:rFonts w:hint="eastAsia" w:ascii="仿宋" w:hAnsi="仿宋" w:eastAsia="仿宋" w:cs="仿宋"/>
                <w:szCs w:val="21"/>
                <w:highlight w:val="none"/>
              </w:rPr>
              <w:t>第14.1（3）项</w:t>
            </w:r>
          </w:p>
        </w:tc>
        <w:tc>
          <w:tcPr>
            <w:tcW w:w="1827" w:type="dxa"/>
            <w:noWrap w:val="0"/>
            <w:vAlign w:val="center"/>
          </w:tcPr>
          <w:p w14:paraId="3A0BC28E">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运行监督、维修期限</w:t>
            </w:r>
          </w:p>
        </w:tc>
        <w:tc>
          <w:tcPr>
            <w:tcW w:w="6077" w:type="dxa"/>
            <w:noWrap w:val="0"/>
            <w:vAlign w:val="center"/>
          </w:tcPr>
          <w:p w14:paraId="1DAD6600">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不少于3年（以投标人投标时承诺的时间为准）</w:t>
            </w:r>
          </w:p>
        </w:tc>
      </w:tr>
      <w:tr w14:paraId="52B229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00" w:hRule="atLeast"/>
          <w:jc w:val="center"/>
        </w:trPr>
        <w:tc>
          <w:tcPr>
            <w:tcW w:w="1564" w:type="dxa"/>
            <w:noWrap w:val="0"/>
            <w:vAlign w:val="center"/>
          </w:tcPr>
          <w:p w14:paraId="5239F9C6">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50F039FD">
            <w:pPr>
              <w:jc w:val="center"/>
              <w:rPr>
                <w:rFonts w:hint="eastAsia" w:ascii="仿宋" w:hAnsi="仿宋" w:eastAsia="仿宋" w:cs="仿宋"/>
                <w:szCs w:val="21"/>
                <w:highlight w:val="none"/>
              </w:rPr>
            </w:pPr>
            <w:r>
              <w:rPr>
                <w:rFonts w:hint="eastAsia" w:ascii="仿宋" w:hAnsi="仿宋" w:eastAsia="仿宋" w:cs="仿宋"/>
                <w:szCs w:val="21"/>
                <w:highlight w:val="none"/>
              </w:rPr>
              <w:t>第14.1（5）项</w:t>
            </w:r>
          </w:p>
        </w:tc>
        <w:tc>
          <w:tcPr>
            <w:tcW w:w="1827" w:type="dxa"/>
            <w:noWrap w:val="0"/>
            <w:vAlign w:val="center"/>
          </w:tcPr>
          <w:p w14:paraId="7564903F">
            <w:pPr>
              <w:jc w:val="left"/>
              <w:rPr>
                <w:rFonts w:hint="eastAsia" w:ascii="仿宋" w:hAnsi="仿宋" w:eastAsia="仿宋" w:cs="仿宋"/>
                <w:szCs w:val="21"/>
                <w:highlight w:val="none"/>
              </w:rPr>
            </w:pPr>
            <w:r>
              <w:rPr>
                <w:rFonts w:hint="eastAsia" w:ascii="仿宋" w:hAnsi="仿宋" w:eastAsia="仿宋" w:cs="仿宋"/>
                <w:szCs w:val="21"/>
                <w:highlight w:val="none"/>
              </w:rPr>
              <w:t>货物回收的约定</w:t>
            </w:r>
          </w:p>
        </w:tc>
        <w:tc>
          <w:tcPr>
            <w:tcW w:w="6077" w:type="dxa"/>
            <w:noWrap w:val="0"/>
            <w:vAlign w:val="center"/>
          </w:tcPr>
          <w:p w14:paraId="307263AD">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r w14:paraId="6CE8BD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632" w:hRule="atLeast"/>
          <w:jc w:val="center"/>
        </w:trPr>
        <w:tc>
          <w:tcPr>
            <w:tcW w:w="1564" w:type="dxa"/>
            <w:noWrap w:val="0"/>
            <w:vAlign w:val="center"/>
          </w:tcPr>
          <w:p w14:paraId="04329D60">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0E2009E0">
            <w:pPr>
              <w:jc w:val="center"/>
              <w:rPr>
                <w:rFonts w:hint="eastAsia" w:ascii="仿宋" w:hAnsi="仿宋" w:eastAsia="仿宋" w:cs="仿宋"/>
                <w:szCs w:val="21"/>
                <w:highlight w:val="none"/>
              </w:rPr>
            </w:pPr>
            <w:r>
              <w:rPr>
                <w:rFonts w:hint="eastAsia" w:ascii="仿宋" w:hAnsi="仿宋" w:eastAsia="仿宋" w:cs="仿宋"/>
                <w:szCs w:val="21"/>
                <w:highlight w:val="none"/>
              </w:rPr>
              <w:t>第14.1（6）项</w:t>
            </w:r>
          </w:p>
        </w:tc>
        <w:tc>
          <w:tcPr>
            <w:tcW w:w="1827" w:type="dxa"/>
            <w:noWrap w:val="0"/>
            <w:vAlign w:val="center"/>
          </w:tcPr>
          <w:p w14:paraId="79F0CD79">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乙方提供的其他服务</w:t>
            </w:r>
          </w:p>
        </w:tc>
        <w:tc>
          <w:tcPr>
            <w:tcW w:w="6077" w:type="dxa"/>
            <w:noWrap w:val="0"/>
            <w:vAlign w:val="center"/>
          </w:tcPr>
          <w:p w14:paraId="3E1930EE">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1.货物到实施地点至安装验收合格之前，由乙方负责保管和看护，若因保管和看护不当造成的一切责任与经济损失由乙方承担。</w:t>
            </w:r>
          </w:p>
          <w:p w14:paraId="3C396DF8">
            <w:pPr>
              <w:jc w:val="left"/>
              <w:rPr>
                <w:rFonts w:hint="eastAsia" w:ascii="仿宋" w:hAnsi="仿宋" w:eastAsia="仿宋" w:cs="仿宋"/>
                <w:color w:val="00B050"/>
                <w:szCs w:val="21"/>
                <w:highlight w:val="none"/>
              </w:rPr>
            </w:pPr>
            <w:r>
              <w:rPr>
                <w:rFonts w:hint="eastAsia" w:ascii="仿宋" w:hAnsi="仿宋" w:eastAsia="仿宋" w:cs="仿宋"/>
                <w:color w:val="00B050"/>
                <w:szCs w:val="21"/>
                <w:highlight w:val="none"/>
              </w:rPr>
              <w:t>2.设备安装须按实施方案进行，涉及基础</w:t>
            </w:r>
            <w:r>
              <w:rPr>
                <w:rFonts w:hint="eastAsia" w:ascii="仿宋" w:hAnsi="仿宋" w:eastAsia="仿宋" w:cs="仿宋"/>
                <w:color w:val="00B050"/>
                <w:szCs w:val="21"/>
                <w:highlight w:val="none"/>
                <w:lang w:val="en-US" w:eastAsia="zh-CN"/>
              </w:rPr>
              <w:t>配套设施</w:t>
            </w:r>
            <w:r>
              <w:rPr>
                <w:rFonts w:hint="eastAsia" w:ascii="仿宋" w:hAnsi="仿宋" w:eastAsia="仿宋" w:cs="仿宋"/>
                <w:color w:val="00B050"/>
                <w:szCs w:val="21"/>
                <w:highlight w:val="none"/>
              </w:rPr>
              <w:t>项目乙方必须定期向甲方汇报项目进度，涉及隐蔽工程，在将被下一工序所封闭前，乙方须通知甲方现场进行查勘确认。</w:t>
            </w:r>
          </w:p>
          <w:p w14:paraId="5D2734B8">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3.设备安装及施工时，乙方必须做好各项安全防护措施，确保安全施工、文明施工，若发生意外事故及其他安全等责任事故安全事故，全部责任与经济损失由乙方承担，与甲方无关。</w:t>
            </w:r>
          </w:p>
        </w:tc>
      </w:tr>
      <w:tr w14:paraId="06F8B4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62" w:hRule="atLeast"/>
          <w:jc w:val="center"/>
        </w:trPr>
        <w:tc>
          <w:tcPr>
            <w:tcW w:w="1564" w:type="dxa"/>
            <w:noWrap w:val="0"/>
            <w:vAlign w:val="center"/>
          </w:tcPr>
          <w:p w14:paraId="180289C8">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48E3C637">
            <w:pPr>
              <w:jc w:val="center"/>
              <w:rPr>
                <w:rFonts w:hint="eastAsia" w:ascii="仿宋" w:hAnsi="仿宋" w:eastAsia="仿宋" w:cs="仿宋"/>
                <w:szCs w:val="21"/>
                <w:highlight w:val="none"/>
              </w:rPr>
            </w:pPr>
            <w:r>
              <w:rPr>
                <w:rFonts w:hint="eastAsia" w:ascii="仿宋" w:hAnsi="仿宋" w:eastAsia="仿宋" w:cs="仿宋"/>
                <w:szCs w:val="21"/>
                <w:highlight w:val="none"/>
              </w:rPr>
              <w:t>第15.1款</w:t>
            </w:r>
          </w:p>
        </w:tc>
        <w:tc>
          <w:tcPr>
            <w:tcW w:w="1827" w:type="dxa"/>
            <w:noWrap w:val="0"/>
            <w:vAlign w:val="center"/>
          </w:tcPr>
          <w:p w14:paraId="52844171">
            <w:pPr>
              <w:jc w:val="left"/>
              <w:rPr>
                <w:rFonts w:hint="eastAsia" w:ascii="仿宋" w:hAnsi="仿宋" w:eastAsia="仿宋" w:cs="仿宋"/>
                <w:szCs w:val="21"/>
                <w:highlight w:val="none"/>
              </w:rPr>
            </w:pPr>
            <w:r>
              <w:rPr>
                <w:rFonts w:hint="eastAsia" w:ascii="仿宋" w:hAnsi="仿宋" w:eastAsia="仿宋" w:cs="仿宋"/>
                <w:szCs w:val="21"/>
                <w:highlight w:val="none"/>
              </w:rPr>
              <w:t>修理、重作、更换相关具体规定</w:t>
            </w:r>
          </w:p>
        </w:tc>
        <w:tc>
          <w:tcPr>
            <w:tcW w:w="6077" w:type="dxa"/>
            <w:noWrap w:val="0"/>
            <w:vAlign w:val="center"/>
          </w:tcPr>
          <w:p w14:paraId="0600ED03">
            <w:pPr>
              <w:jc w:val="left"/>
              <w:rPr>
                <w:rFonts w:hint="eastAsia" w:ascii="仿宋" w:hAnsi="仿宋" w:eastAsia="仿宋" w:cs="仿宋"/>
                <w:szCs w:val="21"/>
                <w:highlight w:val="none"/>
              </w:rPr>
            </w:pPr>
            <w:r>
              <w:rPr>
                <w:rFonts w:hint="eastAsia" w:ascii="仿宋" w:hAnsi="仿宋" w:eastAsia="仿宋" w:cs="仿宋"/>
                <w:szCs w:val="21"/>
                <w:highlight w:val="none"/>
              </w:rPr>
              <w:t>如果设备交付使用后，缺陷多次反复出现，中标方必须提出分析报告和解决方案，更换该产品，直到</w:t>
            </w:r>
            <w:r>
              <w:rPr>
                <w:rFonts w:hint="eastAsia" w:ascii="仿宋" w:hAnsi="仿宋" w:eastAsia="仿宋" w:cs="仿宋"/>
                <w:szCs w:val="21"/>
                <w:highlight w:val="none"/>
                <w:lang w:val="en-US" w:eastAsia="zh-CN"/>
              </w:rPr>
              <w:t>彻底消除</w:t>
            </w:r>
            <w:r>
              <w:rPr>
                <w:rFonts w:hint="eastAsia" w:ascii="仿宋" w:hAnsi="仿宋" w:eastAsia="仿宋" w:cs="仿宋"/>
                <w:szCs w:val="21"/>
                <w:highlight w:val="none"/>
              </w:rPr>
              <w:t>缺陷、质保</w:t>
            </w:r>
            <w:r>
              <w:rPr>
                <w:rFonts w:hint="eastAsia" w:ascii="仿宋" w:hAnsi="仿宋" w:eastAsia="仿宋" w:cs="仿宋"/>
                <w:szCs w:val="21"/>
                <w:highlight w:val="none"/>
                <w:lang w:val="en-US" w:eastAsia="zh-CN"/>
              </w:rPr>
              <w:t>期自缺陷纠正完成</w:t>
            </w:r>
            <w:r>
              <w:rPr>
                <w:rFonts w:hint="eastAsia" w:ascii="仿宋" w:hAnsi="仿宋" w:eastAsia="仿宋" w:cs="仿宋"/>
                <w:szCs w:val="21"/>
                <w:highlight w:val="none"/>
              </w:rPr>
              <w:t>之日起重新计算。</w:t>
            </w:r>
          </w:p>
        </w:tc>
      </w:tr>
      <w:tr w14:paraId="0D0009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23" w:hRule="atLeast"/>
          <w:jc w:val="center"/>
        </w:trPr>
        <w:tc>
          <w:tcPr>
            <w:tcW w:w="1564" w:type="dxa"/>
            <w:noWrap w:val="0"/>
            <w:vAlign w:val="center"/>
          </w:tcPr>
          <w:p w14:paraId="2970A1E2">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041E29F">
            <w:pPr>
              <w:jc w:val="center"/>
              <w:rPr>
                <w:rFonts w:hint="eastAsia" w:ascii="仿宋" w:hAnsi="仿宋" w:eastAsia="仿宋" w:cs="仿宋"/>
                <w:szCs w:val="21"/>
                <w:highlight w:val="none"/>
              </w:rPr>
            </w:pPr>
            <w:r>
              <w:rPr>
                <w:rFonts w:hint="eastAsia" w:ascii="仿宋" w:hAnsi="仿宋" w:eastAsia="仿宋" w:cs="仿宋"/>
                <w:szCs w:val="21"/>
                <w:highlight w:val="none"/>
              </w:rPr>
              <w:t>第15.2（2）项</w:t>
            </w:r>
          </w:p>
        </w:tc>
        <w:tc>
          <w:tcPr>
            <w:tcW w:w="1827" w:type="dxa"/>
            <w:noWrap w:val="0"/>
            <w:vAlign w:val="center"/>
          </w:tcPr>
          <w:p w14:paraId="47594864">
            <w:pPr>
              <w:jc w:val="left"/>
              <w:rPr>
                <w:rFonts w:hint="eastAsia" w:ascii="仿宋" w:hAnsi="仿宋" w:eastAsia="仿宋" w:cs="仿宋"/>
                <w:szCs w:val="21"/>
                <w:highlight w:val="none"/>
              </w:rPr>
            </w:pPr>
            <w:r>
              <w:rPr>
                <w:rFonts w:hint="eastAsia" w:ascii="仿宋" w:hAnsi="仿宋" w:eastAsia="仿宋" w:cs="仿宋"/>
                <w:szCs w:val="21"/>
                <w:highlight w:val="none"/>
              </w:rPr>
              <w:t>迟延交货赔偿费</w:t>
            </w:r>
          </w:p>
        </w:tc>
        <w:tc>
          <w:tcPr>
            <w:tcW w:w="6077" w:type="dxa"/>
            <w:noWrap w:val="0"/>
            <w:vAlign w:val="center"/>
          </w:tcPr>
          <w:p w14:paraId="46BB70A1">
            <w:pPr>
              <w:jc w:val="left"/>
              <w:rPr>
                <w:rFonts w:hint="eastAsia" w:ascii="仿宋" w:hAnsi="仿宋" w:eastAsia="仿宋" w:cs="仿宋"/>
                <w:szCs w:val="21"/>
                <w:highlight w:val="none"/>
              </w:rPr>
            </w:pPr>
            <w:r>
              <w:rPr>
                <w:rFonts w:hint="eastAsia" w:ascii="仿宋" w:hAnsi="仿宋" w:eastAsia="仿宋" w:cs="仿宋"/>
                <w:color w:val="00B050"/>
                <w:szCs w:val="21"/>
                <w:highlight w:val="none"/>
              </w:rPr>
              <w:t>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乙方逾期交货的，应在发货前与甲方和政府采购管理部门协商，甲方仍需求的，乙方应立即发货并应按照逾期交货部分货款的每十五天千分之四支付逾期交货违约金，同时承担甲方因此遭受的损失费用。</w:t>
            </w:r>
          </w:p>
        </w:tc>
      </w:tr>
      <w:tr w14:paraId="32C45C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62" w:hRule="atLeast"/>
          <w:jc w:val="center"/>
        </w:trPr>
        <w:tc>
          <w:tcPr>
            <w:tcW w:w="1564" w:type="dxa"/>
            <w:noWrap w:val="0"/>
            <w:vAlign w:val="center"/>
          </w:tcPr>
          <w:p w14:paraId="44D09EBE">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19001DD8">
            <w:pPr>
              <w:jc w:val="center"/>
              <w:rPr>
                <w:rFonts w:hint="eastAsia" w:ascii="仿宋" w:hAnsi="仿宋" w:eastAsia="仿宋" w:cs="仿宋"/>
                <w:szCs w:val="21"/>
                <w:highlight w:val="none"/>
              </w:rPr>
            </w:pPr>
            <w:r>
              <w:rPr>
                <w:rFonts w:hint="eastAsia" w:ascii="仿宋" w:hAnsi="仿宋" w:eastAsia="仿宋" w:cs="仿宋"/>
                <w:szCs w:val="21"/>
                <w:highlight w:val="none"/>
              </w:rPr>
              <w:t>第15.3款</w:t>
            </w:r>
          </w:p>
        </w:tc>
        <w:tc>
          <w:tcPr>
            <w:tcW w:w="1827" w:type="dxa"/>
            <w:noWrap w:val="0"/>
            <w:vAlign w:val="center"/>
          </w:tcPr>
          <w:p w14:paraId="1517C51F">
            <w:pPr>
              <w:jc w:val="left"/>
              <w:rPr>
                <w:rFonts w:hint="eastAsia" w:ascii="仿宋" w:hAnsi="仿宋" w:eastAsia="仿宋" w:cs="仿宋"/>
                <w:szCs w:val="21"/>
                <w:highlight w:val="none"/>
              </w:rPr>
            </w:pPr>
            <w:bookmarkStart w:id="49" w:name="OLE_LINK4"/>
            <w:r>
              <w:rPr>
                <w:rFonts w:hint="eastAsia" w:ascii="仿宋" w:hAnsi="仿宋" w:eastAsia="仿宋" w:cs="仿宋"/>
                <w:szCs w:val="21"/>
                <w:highlight w:val="none"/>
              </w:rPr>
              <w:t>逾期付款利息</w:t>
            </w:r>
            <w:bookmarkEnd w:id="49"/>
          </w:p>
        </w:tc>
        <w:tc>
          <w:tcPr>
            <w:tcW w:w="6077" w:type="dxa"/>
            <w:noWrap w:val="0"/>
            <w:vAlign w:val="center"/>
          </w:tcPr>
          <w:p w14:paraId="5C2201B7">
            <w:pPr>
              <w:jc w:val="left"/>
              <w:rPr>
                <w:rFonts w:hint="eastAsia" w:ascii="仿宋" w:hAnsi="仿宋" w:eastAsia="仿宋" w:cs="仿宋"/>
                <w:szCs w:val="21"/>
                <w:highlight w:val="none"/>
              </w:rPr>
            </w:pPr>
            <w:r>
              <w:rPr>
                <w:rFonts w:hint="eastAsia" w:ascii="仿宋" w:hAnsi="仿宋" w:eastAsia="仿宋" w:cs="仿宋"/>
                <w:color w:val="00B050"/>
                <w:szCs w:val="21"/>
                <w:highlight w:val="none"/>
                <w:lang w:val="en-US" w:eastAsia="zh-CN"/>
              </w:rPr>
              <w:t>甲方逾期支付合同款项的，对逾期未付部分承担逾期付款利息。若乙方属于中小企业，逾期利息按照每日万分之五计算；乙方不属于中小企业的，按中国人民银行同期贷款基准利率计算。甲方不得以机构变动、人员更替、内部流程等理由拖延付款。</w:t>
            </w:r>
          </w:p>
        </w:tc>
      </w:tr>
      <w:tr w14:paraId="1B6871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9" w:hRule="atLeast"/>
          <w:jc w:val="center"/>
        </w:trPr>
        <w:tc>
          <w:tcPr>
            <w:tcW w:w="1564" w:type="dxa"/>
            <w:tcBorders>
              <w:bottom w:val="single" w:color="auto" w:sz="2" w:space="0"/>
              <w:right w:val="single" w:color="auto" w:sz="2" w:space="0"/>
            </w:tcBorders>
            <w:noWrap w:val="0"/>
            <w:vAlign w:val="center"/>
          </w:tcPr>
          <w:p w14:paraId="622BDC30">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5692D97">
            <w:pPr>
              <w:jc w:val="center"/>
              <w:rPr>
                <w:rFonts w:hint="eastAsia" w:ascii="仿宋" w:hAnsi="仿宋" w:eastAsia="仿宋" w:cs="仿宋"/>
                <w:szCs w:val="21"/>
                <w:highlight w:val="none"/>
              </w:rPr>
            </w:pPr>
            <w:r>
              <w:rPr>
                <w:rFonts w:hint="eastAsia" w:ascii="仿宋" w:hAnsi="仿宋" w:eastAsia="仿宋" w:cs="仿宋"/>
                <w:szCs w:val="21"/>
                <w:highlight w:val="none"/>
              </w:rPr>
              <w:t>第15.4款</w:t>
            </w:r>
          </w:p>
        </w:tc>
        <w:tc>
          <w:tcPr>
            <w:tcW w:w="1827" w:type="dxa"/>
            <w:tcBorders>
              <w:left w:val="single" w:color="auto" w:sz="2" w:space="0"/>
              <w:bottom w:val="single" w:color="auto" w:sz="2" w:space="0"/>
              <w:right w:val="single" w:color="auto" w:sz="2" w:space="0"/>
            </w:tcBorders>
            <w:noWrap w:val="0"/>
            <w:vAlign w:val="center"/>
          </w:tcPr>
          <w:p w14:paraId="647202D8">
            <w:pPr>
              <w:jc w:val="left"/>
              <w:rPr>
                <w:rFonts w:hint="eastAsia" w:ascii="仿宋" w:hAnsi="仿宋" w:eastAsia="仿宋" w:cs="仿宋"/>
                <w:szCs w:val="21"/>
                <w:highlight w:val="none"/>
              </w:rPr>
            </w:pPr>
            <w:r>
              <w:rPr>
                <w:rFonts w:hint="eastAsia" w:ascii="仿宋" w:hAnsi="仿宋" w:eastAsia="仿宋" w:cs="仿宋"/>
                <w:szCs w:val="21"/>
                <w:highlight w:val="none"/>
              </w:rPr>
              <w:t>其他违约责任</w:t>
            </w:r>
          </w:p>
        </w:tc>
        <w:tc>
          <w:tcPr>
            <w:tcW w:w="6077" w:type="dxa"/>
            <w:tcBorders>
              <w:left w:val="single" w:color="auto" w:sz="2" w:space="0"/>
              <w:bottom w:val="single" w:color="auto" w:sz="2" w:space="0"/>
            </w:tcBorders>
            <w:noWrap w:val="0"/>
            <w:vAlign w:val="center"/>
          </w:tcPr>
          <w:p w14:paraId="3894F6EE">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r w14:paraId="41FB5E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52" w:hRule="atLeast"/>
          <w:jc w:val="center"/>
        </w:trPr>
        <w:tc>
          <w:tcPr>
            <w:tcW w:w="1564" w:type="dxa"/>
            <w:tcBorders>
              <w:top w:val="single" w:color="auto" w:sz="2" w:space="0"/>
              <w:right w:val="single" w:color="auto" w:sz="2" w:space="0"/>
            </w:tcBorders>
            <w:noWrap w:val="0"/>
            <w:vAlign w:val="center"/>
          </w:tcPr>
          <w:p w14:paraId="405B422E">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6FC22E56">
            <w:pPr>
              <w:jc w:val="center"/>
              <w:rPr>
                <w:rFonts w:hint="eastAsia" w:ascii="仿宋" w:hAnsi="仿宋" w:eastAsia="仿宋" w:cs="仿宋"/>
                <w:szCs w:val="21"/>
                <w:highlight w:val="none"/>
              </w:rPr>
            </w:pPr>
            <w:r>
              <w:rPr>
                <w:rFonts w:hint="eastAsia" w:ascii="仿宋" w:hAnsi="仿宋" w:eastAsia="仿宋" w:cs="仿宋"/>
                <w:szCs w:val="21"/>
                <w:highlight w:val="none"/>
              </w:rPr>
              <w:t>第19.2款</w:t>
            </w:r>
          </w:p>
        </w:tc>
        <w:tc>
          <w:tcPr>
            <w:tcW w:w="1827" w:type="dxa"/>
            <w:tcBorders>
              <w:top w:val="single" w:color="auto" w:sz="2" w:space="0"/>
              <w:left w:val="single" w:color="auto" w:sz="2" w:space="0"/>
              <w:right w:val="single" w:color="auto" w:sz="2" w:space="0"/>
            </w:tcBorders>
            <w:noWrap w:val="0"/>
            <w:vAlign w:val="center"/>
          </w:tcPr>
          <w:p w14:paraId="49399222">
            <w:pPr>
              <w:jc w:val="left"/>
              <w:rPr>
                <w:rFonts w:hint="eastAsia" w:ascii="仿宋" w:hAnsi="仿宋" w:eastAsia="仿宋" w:cs="仿宋"/>
                <w:szCs w:val="21"/>
                <w:highlight w:val="none"/>
              </w:rPr>
            </w:pPr>
            <w:r>
              <w:rPr>
                <w:rFonts w:hint="eastAsia" w:ascii="仿宋" w:hAnsi="仿宋" w:eastAsia="仿宋" w:cs="仿宋"/>
                <w:szCs w:val="21"/>
                <w:highlight w:val="none"/>
              </w:rPr>
              <w:t>解决争议的方法</w:t>
            </w:r>
          </w:p>
        </w:tc>
        <w:tc>
          <w:tcPr>
            <w:tcW w:w="6077" w:type="dxa"/>
            <w:tcBorders>
              <w:top w:val="single" w:color="auto" w:sz="2" w:space="0"/>
              <w:left w:val="single" w:color="auto" w:sz="2" w:space="0"/>
            </w:tcBorders>
            <w:noWrap w:val="0"/>
            <w:vAlign w:val="center"/>
          </w:tcPr>
          <w:p w14:paraId="374D5D52">
            <w:pPr>
              <w:jc w:val="left"/>
              <w:rPr>
                <w:rFonts w:hint="eastAsia" w:ascii="仿宋" w:hAnsi="仿宋" w:eastAsia="仿宋" w:cs="仿宋"/>
                <w:szCs w:val="21"/>
                <w:highlight w:val="none"/>
              </w:rPr>
            </w:pPr>
            <w:r>
              <w:rPr>
                <w:rFonts w:hint="eastAsia" w:ascii="仿宋" w:hAnsi="仿宋" w:eastAsia="仿宋" w:cs="仿宋"/>
                <w:szCs w:val="21"/>
                <w:highlight w:val="none"/>
              </w:rPr>
              <w:t>因本合同及合同有关事项发生的争议，按下列第2种方式解决：</w:t>
            </w:r>
          </w:p>
          <w:p w14:paraId="181DFDD7">
            <w:pPr>
              <w:jc w:val="left"/>
              <w:rPr>
                <w:rFonts w:hint="eastAsia" w:ascii="仿宋" w:hAnsi="仿宋" w:eastAsia="仿宋" w:cs="仿宋"/>
                <w:szCs w:val="21"/>
                <w:highlight w:val="none"/>
              </w:rPr>
            </w:pPr>
            <w:r>
              <w:rPr>
                <w:rFonts w:hint="eastAsia" w:ascii="仿宋" w:hAnsi="仿宋" w:eastAsia="仿宋" w:cs="仿宋"/>
                <w:szCs w:val="21"/>
                <w:highlight w:val="none"/>
              </w:rPr>
              <w:t>（1）向</w:t>
            </w:r>
            <w:r>
              <w:rPr>
                <w:rFonts w:hint="eastAsia" w:ascii="仿宋" w:hAnsi="仿宋" w:eastAsia="仿宋" w:cs="仿宋"/>
                <w:szCs w:val="21"/>
                <w:highlight w:val="none"/>
                <w:u w:val="single"/>
              </w:rPr>
              <w:t xml:space="preserve"> 淮安 </w:t>
            </w:r>
            <w:r>
              <w:rPr>
                <w:rFonts w:hint="eastAsia" w:ascii="仿宋" w:hAnsi="仿宋" w:eastAsia="仿宋" w:cs="仿宋"/>
                <w:szCs w:val="21"/>
                <w:highlight w:val="none"/>
              </w:rPr>
              <w:t>仲裁委员会申请仲裁；</w:t>
            </w:r>
          </w:p>
          <w:p w14:paraId="063FF042">
            <w:pPr>
              <w:jc w:val="left"/>
              <w:rPr>
                <w:rFonts w:hint="eastAsia" w:ascii="仿宋" w:hAnsi="仿宋" w:eastAsia="仿宋" w:cs="仿宋"/>
                <w:szCs w:val="21"/>
                <w:highlight w:val="none"/>
              </w:rPr>
            </w:pPr>
            <w:r>
              <w:rPr>
                <w:rFonts w:hint="eastAsia" w:ascii="仿宋" w:hAnsi="仿宋" w:eastAsia="仿宋" w:cs="仿宋"/>
                <w:szCs w:val="21"/>
                <w:highlight w:val="none"/>
              </w:rPr>
              <w:t>（2）向淮安市</w:t>
            </w:r>
            <w:r>
              <w:rPr>
                <w:rFonts w:hint="eastAsia" w:ascii="仿宋" w:hAnsi="仿宋" w:eastAsia="仿宋" w:cs="仿宋"/>
                <w:szCs w:val="21"/>
                <w:highlight w:val="none"/>
                <w:u w:val="single"/>
                <w:lang w:val="en-US" w:eastAsia="zh-CN"/>
              </w:rPr>
              <w:t>盱眙县</w:t>
            </w:r>
            <w:r>
              <w:rPr>
                <w:rFonts w:hint="eastAsia" w:ascii="仿宋" w:hAnsi="仿宋" w:eastAsia="仿宋" w:cs="仿宋"/>
                <w:szCs w:val="21"/>
                <w:highlight w:val="none"/>
              </w:rPr>
              <w:t>人民法院起诉。</w:t>
            </w:r>
          </w:p>
        </w:tc>
      </w:tr>
      <w:tr w14:paraId="448935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65" w:hRule="atLeast"/>
          <w:jc w:val="center"/>
        </w:trPr>
        <w:tc>
          <w:tcPr>
            <w:tcW w:w="1564" w:type="dxa"/>
            <w:noWrap w:val="0"/>
            <w:vAlign w:val="center"/>
          </w:tcPr>
          <w:p w14:paraId="6AB013DA">
            <w:pPr>
              <w:jc w:val="center"/>
              <w:rPr>
                <w:rFonts w:hint="eastAsia" w:ascii="仿宋" w:hAnsi="仿宋" w:eastAsia="仿宋" w:cs="仿宋"/>
                <w:szCs w:val="21"/>
                <w:highlight w:val="none"/>
              </w:rPr>
            </w:pPr>
            <w:r>
              <w:rPr>
                <w:rFonts w:hint="eastAsia" w:ascii="仿宋" w:hAnsi="仿宋" w:eastAsia="仿宋" w:cs="仿宋"/>
                <w:szCs w:val="21"/>
                <w:highlight w:val="none"/>
              </w:rPr>
              <w:t>第二节</w:t>
            </w:r>
          </w:p>
          <w:p w14:paraId="4E99029B">
            <w:pPr>
              <w:jc w:val="center"/>
              <w:rPr>
                <w:rFonts w:hint="eastAsia" w:ascii="仿宋" w:hAnsi="仿宋" w:eastAsia="仿宋" w:cs="仿宋"/>
                <w:szCs w:val="21"/>
                <w:highlight w:val="none"/>
              </w:rPr>
            </w:pPr>
            <w:r>
              <w:rPr>
                <w:rFonts w:hint="eastAsia" w:ascii="仿宋" w:hAnsi="仿宋" w:eastAsia="仿宋" w:cs="仿宋"/>
                <w:szCs w:val="21"/>
                <w:highlight w:val="none"/>
              </w:rPr>
              <w:t>第23.1款</w:t>
            </w:r>
          </w:p>
        </w:tc>
        <w:tc>
          <w:tcPr>
            <w:tcW w:w="1827" w:type="dxa"/>
            <w:noWrap w:val="0"/>
            <w:vAlign w:val="center"/>
          </w:tcPr>
          <w:p w14:paraId="5DA41594">
            <w:pPr>
              <w:jc w:val="left"/>
              <w:rPr>
                <w:rFonts w:hint="eastAsia" w:ascii="仿宋" w:hAnsi="仿宋" w:eastAsia="仿宋" w:cs="仿宋"/>
                <w:szCs w:val="21"/>
                <w:highlight w:val="none"/>
              </w:rPr>
            </w:pPr>
            <w:r>
              <w:rPr>
                <w:rFonts w:hint="eastAsia" w:ascii="仿宋" w:hAnsi="仿宋" w:eastAsia="仿宋" w:cs="仿宋"/>
                <w:bCs/>
                <w:szCs w:val="21"/>
                <w:highlight w:val="none"/>
              </w:rPr>
              <w:t>其他专用条款</w:t>
            </w:r>
          </w:p>
        </w:tc>
        <w:tc>
          <w:tcPr>
            <w:tcW w:w="6077" w:type="dxa"/>
            <w:noWrap w:val="0"/>
            <w:vAlign w:val="center"/>
          </w:tcPr>
          <w:p w14:paraId="38CBF637">
            <w:pPr>
              <w:jc w:val="left"/>
              <w:rPr>
                <w:rFonts w:hint="eastAsia" w:ascii="仿宋" w:hAnsi="仿宋" w:eastAsia="仿宋" w:cs="仿宋"/>
                <w:szCs w:val="21"/>
                <w:highlight w:val="none"/>
              </w:rPr>
            </w:pPr>
            <w:r>
              <w:rPr>
                <w:rFonts w:hint="eastAsia" w:ascii="仿宋" w:hAnsi="仿宋" w:eastAsia="仿宋" w:cs="仿宋"/>
                <w:szCs w:val="21"/>
                <w:highlight w:val="none"/>
              </w:rPr>
              <w:t>无</w:t>
            </w:r>
          </w:p>
        </w:tc>
      </w:tr>
    </w:tbl>
    <w:p w14:paraId="6773964D">
      <w:pPr>
        <w:pStyle w:val="210"/>
        <w:spacing w:line="520" w:lineRule="exact"/>
        <w:jc w:val="center"/>
        <w:rPr>
          <w:rFonts w:hint="eastAsia" w:ascii="仿宋" w:hAnsi="仿宋" w:eastAsia="仿宋" w:cs="仿宋"/>
          <w:b/>
          <w:bCs/>
          <w:color w:val="000000"/>
          <w:sz w:val="36"/>
          <w:szCs w:val="36"/>
          <w:highlight w:val="none"/>
        </w:rPr>
      </w:pPr>
    </w:p>
    <w:p w14:paraId="788ED11A">
      <w:pPr>
        <w:pStyle w:val="210"/>
        <w:spacing w:line="520" w:lineRule="exact"/>
        <w:jc w:val="center"/>
        <w:rPr>
          <w:rFonts w:hint="eastAsia" w:ascii="仿宋" w:hAnsi="仿宋" w:eastAsia="仿宋" w:cs="仿宋"/>
          <w:b/>
          <w:bCs/>
          <w:color w:val="000000"/>
          <w:sz w:val="36"/>
          <w:szCs w:val="36"/>
          <w:highlight w:val="none"/>
        </w:rPr>
      </w:pPr>
    </w:p>
    <w:p w14:paraId="11ABC2D2">
      <w:pPr>
        <w:pStyle w:val="210"/>
        <w:spacing w:line="520" w:lineRule="exact"/>
        <w:jc w:val="center"/>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第五章 项目采购需求</w:t>
      </w:r>
    </w:p>
    <w:p w14:paraId="4BAC500B">
      <w:pPr>
        <w:pStyle w:val="210"/>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一、采购</w:t>
      </w:r>
      <w:r>
        <w:rPr>
          <w:rFonts w:hint="eastAsia" w:ascii="仿宋" w:hAnsi="仿宋" w:eastAsia="仿宋" w:cs="仿宋"/>
          <w:bCs/>
          <w:color w:val="000000"/>
          <w:sz w:val="28"/>
          <w:szCs w:val="28"/>
          <w:highlight w:val="none"/>
          <w:lang w:val="en-US" w:eastAsia="zh-CN"/>
        </w:rPr>
        <w:t>包1</w:t>
      </w:r>
      <w:r>
        <w:rPr>
          <w:rFonts w:hint="eastAsia" w:ascii="仿宋" w:hAnsi="仿宋" w:eastAsia="仿宋" w:cs="仿宋"/>
          <w:bCs/>
          <w:color w:val="000000"/>
          <w:sz w:val="28"/>
          <w:szCs w:val="28"/>
          <w:highlight w:val="none"/>
        </w:rPr>
        <w:t>标的清单</w:t>
      </w:r>
    </w:p>
    <w:tbl>
      <w:tblPr>
        <w:tblStyle w:val="34"/>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36"/>
        <w:gridCol w:w="2481"/>
        <w:gridCol w:w="2270"/>
        <w:gridCol w:w="1115"/>
        <w:gridCol w:w="936"/>
        <w:gridCol w:w="1680"/>
      </w:tblGrid>
      <w:tr w14:paraId="7999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1036" w:type="dxa"/>
            <w:shd w:val="clear" w:color="auto" w:fill="auto"/>
            <w:vAlign w:val="center"/>
          </w:tcPr>
          <w:p w14:paraId="1CD37FC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采购包</w:t>
            </w:r>
          </w:p>
        </w:tc>
        <w:tc>
          <w:tcPr>
            <w:tcW w:w="2481" w:type="dxa"/>
            <w:shd w:val="clear" w:color="auto" w:fill="auto"/>
            <w:vAlign w:val="center"/>
          </w:tcPr>
          <w:p w14:paraId="3E0BDD9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采购标的</w:t>
            </w:r>
          </w:p>
        </w:tc>
        <w:tc>
          <w:tcPr>
            <w:tcW w:w="2270" w:type="dxa"/>
            <w:shd w:val="clear" w:color="auto" w:fill="auto"/>
            <w:vAlign w:val="center"/>
          </w:tcPr>
          <w:p w14:paraId="52D5916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型号</w:t>
            </w:r>
          </w:p>
        </w:tc>
        <w:tc>
          <w:tcPr>
            <w:tcW w:w="1115" w:type="dxa"/>
            <w:shd w:val="clear" w:color="auto" w:fill="auto"/>
            <w:vAlign w:val="center"/>
          </w:tcPr>
          <w:p w14:paraId="0E5BE7E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计量单位</w:t>
            </w:r>
          </w:p>
        </w:tc>
        <w:tc>
          <w:tcPr>
            <w:tcW w:w="936" w:type="dxa"/>
            <w:shd w:val="clear" w:color="auto" w:fill="auto"/>
            <w:vAlign w:val="center"/>
          </w:tcPr>
          <w:p w14:paraId="3EDD65B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数量</w:t>
            </w:r>
          </w:p>
        </w:tc>
        <w:tc>
          <w:tcPr>
            <w:tcW w:w="1680" w:type="dxa"/>
            <w:shd w:val="clear" w:color="auto" w:fill="auto"/>
            <w:vAlign w:val="center"/>
          </w:tcPr>
          <w:p w14:paraId="1C312207">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对应中小企业划分标准所属行业</w:t>
            </w:r>
          </w:p>
        </w:tc>
      </w:tr>
      <w:tr w14:paraId="4103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6" w:hRule="atLeast"/>
        </w:trPr>
        <w:tc>
          <w:tcPr>
            <w:tcW w:w="1036" w:type="dxa"/>
            <w:vMerge w:val="restart"/>
            <w:shd w:val="clear" w:color="auto" w:fill="auto"/>
            <w:vAlign w:val="center"/>
          </w:tcPr>
          <w:p w14:paraId="346001A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2481" w:type="dxa"/>
            <w:shd w:val="clear" w:color="auto" w:fill="auto"/>
            <w:vAlign w:val="center"/>
          </w:tcPr>
          <w:p w14:paraId="144B496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密封式垃圾转运车（新能源）</w:t>
            </w:r>
          </w:p>
        </w:tc>
        <w:tc>
          <w:tcPr>
            <w:tcW w:w="2270" w:type="dxa"/>
            <w:shd w:val="clear" w:color="auto" w:fill="auto"/>
            <w:vAlign w:val="center"/>
          </w:tcPr>
          <w:p w14:paraId="62F3783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18</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591FCC6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1BD15CF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8</w:t>
            </w:r>
          </w:p>
        </w:tc>
        <w:tc>
          <w:tcPr>
            <w:tcW w:w="1680" w:type="dxa"/>
            <w:vMerge w:val="restart"/>
            <w:shd w:val="clear" w:color="auto" w:fill="auto"/>
            <w:vAlign w:val="center"/>
          </w:tcPr>
          <w:p w14:paraId="5029D07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工业</w:t>
            </w:r>
          </w:p>
        </w:tc>
      </w:tr>
      <w:tr w14:paraId="1B29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036" w:type="dxa"/>
            <w:vMerge w:val="continue"/>
            <w:shd w:val="clear" w:color="auto" w:fill="auto"/>
            <w:vAlign w:val="center"/>
          </w:tcPr>
          <w:p w14:paraId="28FA680F">
            <w:pPr>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6E9E754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压缩式后装吊桶车（燃油）</w:t>
            </w:r>
          </w:p>
        </w:tc>
        <w:tc>
          <w:tcPr>
            <w:tcW w:w="2270" w:type="dxa"/>
            <w:shd w:val="clear" w:color="auto" w:fill="auto"/>
            <w:vAlign w:val="center"/>
          </w:tcPr>
          <w:p w14:paraId="74442A6E">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18</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5FF114B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020F20A6">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1680" w:type="dxa"/>
            <w:vMerge w:val="continue"/>
            <w:shd w:val="clear" w:color="auto" w:fill="auto"/>
            <w:vAlign w:val="center"/>
          </w:tcPr>
          <w:p w14:paraId="439698B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3FCF9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18B64730">
            <w:pPr>
              <w:jc w:val="center"/>
              <w:rPr>
                <w:rFonts w:hint="eastAsia" w:ascii="仿宋" w:hAnsi="仿宋" w:eastAsia="仿宋" w:cs="仿宋"/>
                <w:b w:val="0"/>
                <w:bCs w:val="0"/>
                <w:i w:val="0"/>
                <w:iCs w:val="0"/>
                <w:color w:val="000000"/>
                <w:sz w:val="24"/>
                <w:szCs w:val="24"/>
                <w:highlight w:val="none"/>
                <w:u w:val="none"/>
              </w:rPr>
            </w:pPr>
          </w:p>
        </w:tc>
        <w:tc>
          <w:tcPr>
            <w:tcW w:w="2481" w:type="dxa"/>
            <w:vMerge w:val="restart"/>
            <w:shd w:val="clear" w:color="auto" w:fill="auto"/>
            <w:vAlign w:val="center"/>
          </w:tcPr>
          <w:p w14:paraId="0F96F34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压缩式吊桶车（新能源）</w:t>
            </w:r>
          </w:p>
        </w:tc>
        <w:tc>
          <w:tcPr>
            <w:tcW w:w="2270" w:type="dxa"/>
            <w:shd w:val="clear" w:color="auto" w:fill="auto"/>
            <w:vAlign w:val="center"/>
          </w:tcPr>
          <w:p w14:paraId="7CA81C8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12</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4A2B1B2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3CB66F93">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8</w:t>
            </w:r>
          </w:p>
        </w:tc>
        <w:tc>
          <w:tcPr>
            <w:tcW w:w="1680" w:type="dxa"/>
            <w:vMerge w:val="continue"/>
            <w:shd w:val="clear" w:color="auto" w:fill="auto"/>
            <w:vAlign w:val="center"/>
          </w:tcPr>
          <w:p w14:paraId="441090B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1330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5C70B3E0">
            <w:pPr>
              <w:jc w:val="center"/>
              <w:rPr>
                <w:rFonts w:hint="eastAsia" w:ascii="仿宋" w:hAnsi="仿宋" w:eastAsia="仿宋" w:cs="仿宋"/>
                <w:b w:val="0"/>
                <w:bCs w:val="0"/>
                <w:i w:val="0"/>
                <w:iCs w:val="0"/>
                <w:color w:val="000000"/>
                <w:sz w:val="24"/>
                <w:szCs w:val="24"/>
                <w:highlight w:val="none"/>
                <w:u w:val="none"/>
              </w:rPr>
            </w:pPr>
          </w:p>
        </w:tc>
        <w:tc>
          <w:tcPr>
            <w:tcW w:w="2481" w:type="dxa"/>
            <w:vMerge w:val="continue"/>
            <w:shd w:val="clear" w:color="auto" w:fill="auto"/>
            <w:vAlign w:val="center"/>
          </w:tcPr>
          <w:p w14:paraId="2B41C9A4">
            <w:pPr>
              <w:jc w:val="center"/>
              <w:rPr>
                <w:rFonts w:hint="eastAsia" w:ascii="仿宋" w:hAnsi="仿宋" w:eastAsia="仿宋" w:cs="仿宋"/>
                <w:b w:val="0"/>
                <w:bCs w:val="0"/>
                <w:i w:val="0"/>
                <w:iCs w:val="0"/>
                <w:color w:val="000000"/>
                <w:sz w:val="24"/>
                <w:szCs w:val="24"/>
                <w:highlight w:val="none"/>
                <w:u w:val="none"/>
              </w:rPr>
            </w:pPr>
          </w:p>
        </w:tc>
        <w:tc>
          <w:tcPr>
            <w:tcW w:w="2270" w:type="dxa"/>
            <w:shd w:val="clear" w:color="auto" w:fill="auto"/>
            <w:vAlign w:val="center"/>
          </w:tcPr>
          <w:p w14:paraId="019095E4">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4.5</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70E3C27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6D9334E8">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9</w:t>
            </w:r>
          </w:p>
        </w:tc>
        <w:tc>
          <w:tcPr>
            <w:tcW w:w="1680" w:type="dxa"/>
            <w:vMerge w:val="continue"/>
            <w:shd w:val="clear" w:color="auto" w:fill="auto"/>
            <w:vAlign w:val="center"/>
          </w:tcPr>
          <w:p w14:paraId="2B004A0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499C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148CC94A">
            <w:pPr>
              <w:jc w:val="center"/>
              <w:rPr>
                <w:rFonts w:hint="eastAsia" w:ascii="仿宋" w:hAnsi="仿宋" w:eastAsia="仿宋" w:cs="仿宋"/>
                <w:b w:val="0"/>
                <w:bCs w:val="0"/>
                <w:i w:val="0"/>
                <w:iCs w:val="0"/>
                <w:color w:val="000000"/>
                <w:sz w:val="24"/>
                <w:szCs w:val="24"/>
                <w:highlight w:val="none"/>
                <w:u w:val="none"/>
              </w:rPr>
            </w:pPr>
          </w:p>
        </w:tc>
        <w:tc>
          <w:tcPr>
            <w:tcW w:w="2481" w:type="dxa"/>
            <w:vMerge w:val="restart"/>
            <w:shd w:val="clear" w:color="auto" w:fill="auto"/>
            <w:vAlign w:val="center"/>
          </w:tcPr>
          <w:p w14:paraId="1C7F310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洗扫车（新能源）</w:t>
            </w:r>
          </w:p>
        </w:tc>
        <w:tc>
          <w:tcPr>
            <w:tcW w:w="2270" w:type="dxa"/>
            <w:shd w:val="clear" w:color="auto" w:fill="auto"/>
            <w:vAlign w:val="center"/>
          </w:tcPr>
          <w:p w14:paraId="5A4109C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18</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141DCD8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00EF3C1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4</w:t>
            </w:r>
          </w:p>
        </w:tc>
        <w:tc>
          <w:tcPr>
            <w:tcW w:w="1680" w:type="dxa"/>
            <w:vMerge w:val="continue"/>
            <w:shd w:val="clear" w:color="auto" w:fill="auto"/>
            <w:vAlign w:val="center"/>
          </w:tcPr>
          <w:p w14:paraId="06B9AC1C">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45B7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14DA62F1">
            <w:pPr>
              <w:jc w:val="center"/>
              <w:rPr>
                <w:rFonts w:hint="eastAsia" w:ascii="仿宋" w:hAnsi="仿宋" w:eastAsia="仿宋" w:cs="仿宋"/>
                <w:b w:val="0"/>
                <w:bCs w:val="0"/>
                <w:i w:val="0"/>
                <w:iCs w:val="0"/>
                <w:color w:val="000000"/>
                <w:sz w:val="24"/>
                <w:szCs w:val="24"/>
                <w:highlight w:val="none"/>
                <w:u w:val="none"/>
              </w:rPr>
            </w:pPr>
          </w:p>
        </w:tc>
        <w:tc>
          <w:tcPr>
            <w:tcW w:w="2481" w:type="dxa"/>
            <w:vMerge w:val="continue"/>
            <w:shd w:val="clear" w:color="auto" w:fill="auto"/>
            <w:vAlign w:val="center"/>
          </w:tcPr>
          <w:p w14:paraId="4B3EDB1B">
            <w:pPr>
              <w:jc w:val="center"/>
              <w:rPr>
                <w:rFonts w:hint="eastAsia" w:ascii="仿宋" w:hAnsi="仿宋" w:eastAsia="仿宋" w:cs="仿宋"/>
                <w:b w:val="0"/>
                <w:bCs w:val="0"/>
                <w:i w:val="0"/>
                <w:iCs w:val="0"/>
                <w:color w:val="000000"/>
                <w:sz w:val="24"/>
                <w:szCs w:val="24"/>
                <w:highlight w:val="none"/>
                <w:u w:val="none"/>
              </w:rPr>
            </w:pPr>
          </w:p>
        </w:tc>
        <w:tc>
          <w:tcPr>
            <w:tcW w:w="2270" w:type="dxa"/>
            <w:shd w:val="clear" w:color="auto" w:fill="auto"/>
            <w:vAlign w:val="center"/>
          </w:tcPr>
          <w:p w14:paraId="631EA579">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12</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4E7C921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49FC6ED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4</w:t>
            </w:r>
          </w:p>
        </w:tc>
        <w:tc>
          <w:tcPr>
            <w:tcW w:w="1680" w:type="dxa"/>
            <w:vMerge w:val="continue"/>
            <w:shd w:val="clear" w:color="auto" w:fill="auto"/>
            <w:vAlign w:val="center"/>
          </w:tcPr>
          <w:p w14:paraId="05BCB19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62E9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2E39558B">
            <w:pPr>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7D5E6574">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无人洗扫车</w:t>
            </w:r>
          </w:p>
        </w:tc>
        <w:tc>
          <w:tcPr>
            <w:tcW w:w="2270" w:type="dxa"/>
            <w:shd w:val="clear" w:color="auto" w:fill="auto"/>
            <w:vAlign w:val="center"/>
          </w:tcPr>
          <w:p w14:paraId="5832C389">
            <w:pPr>
              <w:keepNext w:val="0"/>
              <w:keepLines w:val="0"/>
              <w:widowControl/>
              <w:suppressLineNumbers w:val="0"/>
              <w:jc w:val="center"/>
              <w:textAlignment w:val="center"/>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pPr>
            <w:r>
              <w:rPr>
                <w:rStyle w:val="293"/>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6</w:t>
            </w:r>
            <w:r>
              <w:rPr>
                <w:rStyle w:val="295"/>
                <w:rFonts w:hint="eastAsia" w:ascii="仿宋" w:hAnsi="仿宋" w:eastAsia="仿宋" w:cs="仿宋"/>
                <w:b w:val="0"/>
                <w:bCs w:val="0"/>
                <w:color w:val="000000" w:themeColor="text1"/>
                <w:sz w:val="24"/>
                <w:szCs w:val="24"/>
                <w:highlight w:val="none"/>
                <w:lang w:val="en-US" w:eastAsia="zh-CN" w:bidi="ar"/>
                <w14:textFill>
                  <w14:solidFill>
                    <w14:schemeClr w14:val="tx1"/>
                  </w14:solidFill>
                </w14:textFill>
              </w:rPr>
              <w:t>吨</w:t>
            </w:r>
          </w:p>
        </w:tc>
        <w:tc>
          <w:tcPr>
            <w:tcW w:w="1115" w:type="dxa"/>
            <w:shd w:val="clear" w:color="auto" w:fill="auto"/>
            <w:vAlign w:val="center"/>
          </w:tcPr>
          <w:p w14:paraId="0E9B5DC7">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936" w:type="dxa"/>
            <w:shd w:val="clear" w:color="auto" w:fill="auto"/>
            <w:vAlign w:val="center"/>
          </w:tcPr>
          <w:p w14:paraId="027B874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4</w:t>
            </w:r>
          </w:p>
        </w:tc>
        <w:tc>
          <w:tcPr>
            <w:tcW w:w="1680" w:type="dxa"/>
            <w:vMerge w:val="continue"/>
            <w:shd w:val="clear" w:color="auto" w:fill="auto"/>
            <w:vAlign w:val="center"/>
          </w:tcPr>
          <w:p w14:paraId="4EBF286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277D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33677994">
            <w:pPr>
              <w:jc w:val="center"/>
              <w:rPr>
                <w:rFonts w:hint="eastAsia" w:ascii="仿宋" w:hAnsi="仿宋" w:eastAsia="仿宋" w:cs="仿宋"/>
                <w:b w:val="0"/>
                <w:bCs w:val="0"/>
                <w:i w:val="0"/>
                <w:iCs w:val="0"/>
                <w:color w:val="000000"/>
                <w:sz w:val="24"/>
                <w:szCs w:val="24"/>
                <w:highlight w:val="none"/>
                <w:u w:val="none"/>
              </w:rPr>
            </w:pPr>
          </w:p>
        </w:tc>
        <w:tc>
          <w:tcPr>
            <w:tcW w:w="2481" w:type="dxa"/>
            <w:vMerge w:val="restart"/>
            <w:shd w:val="clear" w:color="auto" w:fill="auto"/>
            <w:vAlign w:val="center"/>
          </w:tcPr>
          <w:p w14:paraId="2D3302A7">
            <w:pPr>
              <w:jc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color w:val="000000"/>
                <w:spacing w:val="0"/>
                <w:position w:val="0"/>
                <w:sz w:val="24"/>
                <w:highlight w:val="none"/>
                <w:shd w:val="clear" w:fill="auto"/>
              </w:rPr>
              <w:t>无人洗扫设备</w:t>
            </w:r>
          </w:p>
        </w:tc>
        <w:tc>
          <w:tcPr>
            <w:tcW w:w="2270" w:type="dxa"/>
            <w:shd w:val="clear" w:color="auto" w:fill="auto"/>
            <w:vAlign w:val="center"/>
          </w:tcPr>
          <w:p w14:paraId="06133CE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3</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415D32FD">
            <w:pPr>
              <w:spacing w:before="0" w:after="0" w:line="240" w:lineRule="auto"/>
              <w:ind w:left="0" w:leftChars="0" w:right="0" w:rightChars="0" w:firstLine="0" w:firstLineChars="0"/>
              <w:jc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color w:val="000000"/>
                <w:spacing w:val="0"/>
                <w:position w:val="0"/>
                <w:sz w:val="24"/>
                <w:highlight w:val="none"/>
                <w:shd w:val="clear" w:fill="auto"/>
              </w:rPr>
              <w:t>台</w:t>
            </w:r>
          </w:p>
        </w:tc>
        <w:tc>
          <w:tcPr>
            <w:tcW w:w="936" w:type="dxa"/>
            <w:shd w:val="clear" w:color="auto" w:fill="auto"/>
            <w:vAlign w:val="center"/>
          </w:tcPr>
          <w:p w14:paraId="775431C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3</w:t>
            </w:r>
          </w:p>
        </w:tc>
        <w:tc>
          <w:tcPr>
            <w:tcW w:w="1680" w:type="dxa"/>
            <w:vMerge w:val="continue"/>
            <w:shd w:val="clear" w:color="auto" w:fill="auto"/>
            <w:vAlign w:val="center"/>
          </w:tcPr>
          <w:p w14:paraId="4C5B099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0D06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036" w:type="dxa"/>
            <w:vMerge w:val="continue"/>
            <w:shd w:val="clear" w:color="auto" w:fill="auto"/>
            <w:vAlign w:val="center"/>
          </w:tcPr>
          <w:p w14:paraId="27931C68">
            <w:pPr>
              <w:jc w:val="center"/>
              <w:rPr>
                <w:rFonts w:hint="eastAsia" w:ascii="仿宋" w:hAnsi="仿宋" w:eastAsia="仿宋" w:cs="仿宋"/>
                <w:b w:val="0"/>
                <w:bCs w:val="0"/>
                <w:i w:val="0"/>
                <w:iCs w:val="0"/>
                <w:color w:val="000000"/>
                <w:sz w:val="24"/>
                <w:szCs w:val="24"/>
                <w:highlight w:val="none"/>
                <w:u w:val="none"/>
              </w:rPr>
            </w:pPr>
          </w:p>
        </w:tc>
        <w:tc>
          <w:tcPr>
            <w:tcW w:w="2481" w:type="dxa"/>
            <w:vMerge w:val="continue"/>
            <w:shd w:val="clear" w:color="auto" w:fill="auto"/>
            <w:vAlign w:val="center"/>
          </w:tcPr>
          <w:p w14:paraId="577CB432">
            <w:pPr>
              <w:jc w:val="center"/>
              <w:rPr>
                <w:rFonts w:hint="eastAsia" w:ascii="仿宋" w:hAnsi="仿宋" w:eastAsia="仿宋" w:cs="仿宋"/>
                <w:b w:val="0"/>
                <w:bCs w:val="0"/>
                <w:i w:val="0"/>
                <w:iCs w:val="0"/>
                <w:color w:val="000000"/>
                <w:sz w:val="24"/>
                <w:szCs w:val="24"/>
                <w:highlight w:val="none"/>
                <w:u w:val="none"/>
              </w:rPr>
            </w:pPr>
          </w:p>
        </w:tc>
        <w:tc>
          <w:tcPr>
            <w:tcW w:w="2270" w:type="dxa"/>
            <w:shd w:val="clear" w:color="auto" w:fill="auto"/>
            <w:vAlign w:val="center"/>
          </w:tcPr>
          <w:p w14:paraId="386C1B0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74B65D1B">
            <w:pPr>
              <w:spacing w:before="0" w:after="0" w:line="240" w:lineRule="auto"/>
              <w:ind w:left="0" w:leftChars="0" w:right="0" w:rightChars="0" w:firstLine="0" w:firstLineChars="0"/>
              <w:jc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color w:val="000000"/>
                <w:spacing w:val="0"/>
                <w:position w:val="0"/>
                <w:sz w:val="24"/>
                <w:highlight w:val="none"/>
                <w:shd w:val="clear" w:fill="auto"/>
              </w:rPr>
              <w:t>台</w:t>
            </w:r>
          </w:p>
        </w:tc>
        <w:tc>
          <w:tcPr>
            <w:tcW w:w="936" w:type="dxa"/>
            <w:shd w:val="clear" w:color="auto" w:fill="auto"/>
            <w:vAlign w:val="center"/>
          </w:tcPr>
          <w:p w14:paraId="3E2C58F0">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5</w:t>
            </w:r>
          </w:p>
        </w:tc>
        <w:tc>
          <w:tcPr>
            <w:tcW w:w="1680" w:type="dxa"/>
            <w:vMerge w:val="continue"/>
            <w:shd w:val="clear" w:color="auto" w:fill="auto"/>
            <w:vAlign w:val="center"/>
          </w:tcPr>
          <w:p w14:paraId="3088D213">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bl>
    <w:p w14:paraId="4F6D5DBD">
      <w:pPr>
        <w:numPr>
          <w:ilvl w:val="0"/>
          <w:numId w:val="0"/>
        </w:numPr>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4"/>
          <w:szCs w:val="24"/>
          <w:highlight w:val="none"/>
        </w:rPr>
        <w:t>注：新能源车和无人洗扫</w:t>
      </w:r>
      <w:r>
        <w:rPr>
          <w:rFonts w:hint="eastAsia" w:ascii="仿宋" w:hAnsi="仿宋" w:eastAsia="仿宋" w:cs="仿宋"/>
          <w:b/>
          <w:color w:val="auto"/>
          <w:sz w:val="24"/>
          <w:szCs w:val="24"/>
          <w:highlight w:val="none"/>
          <w:lang w:val="en-US" w:eastAsia="zh-CN"/>
        </w:rPr>
        <w:t>车和设备须</w:t>
      </w:r>
      <w:r>
        <w:rPr>
          <w:rFonts w:hint="eastAsia" w:ascii="仿宋" w:hAnsi="仿宋" w:eastAsia="仿宋" w:cs="仿宋"/>
          <w:b/>
          <w:color w:val="auto"/>
          <w:sz w:val="24"/>
          <w:szCs w:val="24"/>
          <w:highlight w:val="none"/>
        </w:rPr>
        <w:t>配备充电桩，根据采购人要求在指定地点安装</w:t>
      </w:r>
      <w:r>
        <w:rPr>
          <w:rFonts w:hint="eastAsia" w:ascii="仿宋" w:hAnsi="仿宋" w:eastAsia="仿宋" w:cs="仿宋"/>
          <w:b/>
          <w:color w:val="auto"/>
          <w:sz w:val="24"/>
          <w:szCs w:val="24"/>
          <w:highlight w:val="none"/>
          <w:lang w:eastAsia="zh-CN"/>
        </w:rPr>
        <w:t>。</w:t>
      </w:r>
    </w:p>
    <w:p w14:paraId="46D8A7E2">
      <w:pPr>
        <w:numPr>
          <w:ilvl w:val="0"/>
          <w:numId w:val="0"/>
        </w:numPr>
        <w:spacing w:line="520" w:lineRule="exact"/>
        <w:rPr>
          <w:rFonts w:hint="eastAsia" w:ascii="仿宋" w:hAnsi="仿宋" w:eastAsia="仿宋" w:cs="仿宋"/>
          <w:b/>
          <w:bCs/>
          <w:color w:val="000000"/>
          <w:sz w:val="28"/>
          <w:szCs w:val="28"/>
          <w:highlight w:val="none"/>
        </w:rPr>
      </w:pPr>
    </w:p>
    <w:p w14:paraId="227D8111">
      <w:pPr>
        <w:numPr>
          <w:ilvl w:val="0"/>
          <w:numId w:val="0"/>
        </w:numPr>
        <w:spacing w:line="520" w:lineRule="exact"/>
        <w:rPr>
          <w:rFonts w:hint="eastAsia" w:ascii="仿宋" w:hAnsi="仿宋" w:eastAsia="仿宋" w:cs="仿宋"/>
          <w:b/>
          <w:bCs/>
          <w:color w:val="000000"/>
          <w:sz w:val="28"/>
          <w:szCs w:val="28"/>
          <w:highlight w:val="none"/>
        </w:rPr>
      </w:pPr>
    </w:p>
    <w:p w14:paraId="67711EC3">
      <w:pPr>
        <w:numPr>
          <w:ilvl w:val="0"/>
          <w:numId w:val="0"/>
        </w:numPr>
        <w:spacing w:line="520" w:lineRule="exact"/>
        <w:rPr>
          <w:rFonts w:hint="eastAsia" w:ascii="仿宋" w:hAnsi="仿宋" w:eastAsia="仿宋" w:cs="仿宋"/>
          <w:b/>
          <w:bCs/>
          <w:color w:val="000000"/>
          <w:sz w:val="28"/>
          <w:szCs w:val="28"/>
          <w:highlight w:val="none"/>
        </w:rPr>
      </w:pPr>
    </w:p>
    <w:p w14:paraId="043889B0">
      <w:pPr>
        <w:numPr>
          <w:ilvl w:val="0"/>
          <w:numId w:val="0"/>
        </w:numPr>
        <w:spacing w:line="520" w:lineRule="exact"/>
        <w:rPr>
          <w:rFonts w:hint="eastAsia" w:ascii="仿宋" w:hAnsi="仿宋" w:eastAsia="仿宋" w:cs="仿宋"/>
          <w:b/>
          <w:bCs/>
          <w:color w:val="000000"/>
          <w:sz w:val="28"/>
          <w:szCs w:val="28"/>
          <w:highlight w:val="none"/>
        </w:rPr>
      </w:pPr>
    </w:p>
    <w:p w14:paraId="0E8AC915">
      <w:pPr>
        <w:numPr>
          <w:ilvl w:val="0"/>
          <w:numId w:val="0"/>
        </w:numPr>
        <w:spacing w:line="520" w:lineRule="exact"/>
        <w:rPr>
          <w:rFonts w:hint="eastAsia" w:ascii="仿宋" w:hAnsi="仿宋" w:eastAsia="仿宋" w:cs="仿宋"/>
          <w:b/>
          <w:bCs/>
          <w:color w:val="000000"/>
          <w:sz w:val="28"/>
          <w:szCs w:val="28"/>
          <w:highlight w:val="none"/>
        </w:rPr>
      </w:pPr>
    </w:p>
    <w:p w14:paraId="34DF81CF">
      <w:pPr>
        <w:numPr>
          <w:ilvl w:val="0"/>
          <w:numId w:val="0"/>
        </w:numPr>
        <w:spacing w:line="520" w:lineRule="exact"/>
        <w:rPr>
          <w:rFonts w:hint="eastAsia" w:ascii="仿宋" w:hAnsi="仿宋" w:eastAsia="仿宋" w:cs="仿宋"/>
          <w:b/>
          <w:bCs/>
          <w:color w:val="000000"/>
          <w:sz w:val="28"/>
          <w:szCs w:val="28"/>
          <w:highlight w:val="none"/>
        </w:rPr>
      </w:pPr>
    </w:p>
    <w:p w14:paraId="2DDC5A66">
      <w:pPr>
        <w:numPr>
          <w:ilvl w:val="0"/>
          <w:numId w:val="0"/>
        </w:numPr>
        <w:spacing w:line="520" w:lineRule="exact"/>
        <w:rPr>
          <w:rFonts w:hint="eastAsia" w:ascii="仿宋" w:hAnsi="仿宋" w:eastAsia="仿宋" w:cs="仿宋"/>
          <w:b/>
          <w:bCs/>
          <w:color w:val="000000"/>
          <w:sz w:val="28"/>
          <w:szCs w:val="28"/>
          <w:highlight w:val="none"/>
        </w:rPr>
      </w:pPr>
    </w:p>
    <w:p w14:paraId="73C0155E">
      <w:pPr>
        <w:numPr>
          <w:ilvl w:val="0"/>
          <w:numId w:val="0"/>
        </w:numPr>
        <w:spacing w:line="520" w:lineRule="exact"/>
        <w:rPr>
          <w:rFonts w:hint="eastAsia" w:ascii="仿宋" w:hAnsi="仿宋" w:eastAsia="仿宋" w:cs="仿宋"/>
          <w:b/>
          <w:bCs/>
          <w:color w:val="000000"/>
          <w:sz w:val="28"/>
          <w:szCs w:val="28"/>
          <w:highlight w:val="none"/>
        </w:rPr>
      </w:pPr>
    </w:p>
    <w:p w14:paraId="7021EA04">
      <w:pPr>
        <w:numPr>
          <w:ilvl w:val="0"/>
          <w:numId w:val="0"/>
        </w:numPr>
        <w:spacing w:line="520" w:lineRule="exact"/>
        <w:rPr>
          <w:rFonts w:hint="eastAsia" w:ascii="仿宋" w:hAnsi="仿宋" w:eastAsia="仿宋" w:cs="仿宋"/>
          <w:b/>
          <w:bCs/>
          <w:color w:val="000000"/>
          <w:sz w:val="28"/>
          <w:szCs w:val="28"/>
          <w:highlight w:val="none"/>
        </w:rPr>
      </w:pPr>
    </w:p>
    <w:p w14:paraId="53817A21">
      <w:pPr>
        <w:numPr>
          <w:ilvl w:val="0"/>
          <w:numId w:val="0"/>
        </w:numPr>
        <w:spacing w:line="520" w:lineRule="exact"/>
        <w:rPr>
          <w:rFonts w:hint="eastAsia" w:ascii="仿宋" w:hAnsi="仿宋" w:eastAsia="仿宋" w:cs="仿宋"/>
          <w:b/>
          <w:bCs/>
          <w:color w:val="000000"/>
          <w:sz w:val="28"/>
          <w:szCs w:val="28"/>
          <w:highlight w:val="none"/>
        </w:rPr>
      </w:pPr>
    </w:p>
    <w:p w14:paraId="482DD740">
      <w:pPr>
        <w:numPr>
          <w:ilvl w:val="0"/>
          <w:numId w:val="0"/>
        </w:numPr>
        <w:spacing w:line="520" w:lineRule="exact"/>
        <w:rPr>
          <w:rFonts w:hint="eastAsia" w:ascii="仿宋" w:hAnsi="仿宋" w:eastAsia="仿宋" w:cs="仿宋"/>
          <w:b/>
          <w:bCs/>
          <w:color w:val="000000"/>
          <w:sz w:val="28"/>
          <w:szCs w:val="28"/>
          <w:highlight w:val="none"/>
        </w:rPr>
      </w:pPr>
    </w:p>
    <w:p w14:paraId="645E9758">
      <w:pPr>
        <w:pStyle w:val="16"/>
        <w:rPr>
          <w:rFonts w:hint="eastAsia" w:ascii="仿宋" w:hAnsi="仿宋" w:eastAsia="仿宋" w:cs="仿宋"/>
          <w:b/>
          <w:bCs/>
          <w:color w:val="000000"/>
          <w:sz w:val="28"/>
          <w:szCs w:val="28"/>
          <w:highlight w:val="none"/>
        </w:rPr>
      </w:pPr>
    </w:p>
    <w:p w14:paraId="62CD76E8">
      <w:pPr>
        <w:rPr>
          <w:rFonts w:hint="eastAsia"/>
          <w:highlight w:val="none"/>
        </w:rPr>
      </w:pPr>
    </w:p>
    <w:p w14:paraId="42025953">
      <w:pPr>
        <w:numPr>
          <w:ilvl w:val="0"/>
          <w:numId w:val="0"/>
        </w:numPr>
        <w:spacing w:line="52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采购包1技术参数要求</w:t>
      </w:r>
      <w:r>
        <w:rPr>
          <w:rFonts w:hint="eastAsia" w:ascii="仿宋" w:hAnsi="仿宋" w:eastAsia="仿宋" w:cs="仿宋"/>
          <w:b/>
          <w:bCs/>
          <w:color w:val="000000"/>
          <w:sz w:val="28"/>
          <w:szCs w:val="28"/>
          <w:highlight w:val="none"/>
          <w:lang w:eastAsia="zh-CN"/>
        </w:rPr>
        <w:t>：</w:t>
      </w:r>
    </w:p>
    <w:p w14:paraId="347E94F2">
      <w:pPr>
        <w:numPr>
          <w:ilvl w:val="0"/>
          <w:numId w:val="0"/>
        </w:numPr>
        <w:spacing w:before="0" w:after="0" w:line="240" w:lineRule="auto"/>
        <w:ind w:left="241" w:leftChars="0" w:right="0" w:rightChars="0"/>
        <w:jc w:val="center"/>
        <w:rPr>
          <w:rFonts w:hint="eastAsia" w:ascii="仿宋" w:hAnsi="仿宋" w:eastAsia="仿宋" w:cs="仿宋"/>
          <w:color w:val="auto"/>
          <w:spacing w:val="0"/>
          <w:position w:val="0"/>
          <w:sz w:val="28"/>
          <w:highlight w:val="none"/>
          <w:shd w:val="clear" w:fill="auto"/>
        </w:rPr>
      </w:pPr>
      <w:r>
        <w:rPr>
          <w:rFonts w:hint="eastAsia" w:ascii="仿宋" w:hAnsi="仿宋" w:eastAsia="仿宋" w:cs="仿宋"/>
          <w:b/>
          <w:color w:val="auto"/>
          <w:spacing w:val="0"/>
          <w:position w:val="0"/>
          <w:sz w:val="24"/>
          <w:highlight w:val="none"/>
          <w:shd w:val="clear" w:fill="auto"/>
        </w:rPr>
        <w:t>①18吨密封式垃圾转运车（新能源）技术参数要求</w:t>
      </w:r>
    </w:p>
    <w:p w14:paraId="0EFA6E4D">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0" w:type="auto"/>
        <w:tblInd w:w="0" w:type="dxa"/>
        <w:tblLayout w:type="autofit"/>
        <w:tblCellMar>
          <w:top w:w="0" w:type="dxa"/>
          <w:left w:w="10" w:type="dxa"/>
          <w:bottom w:w="0" w:type="dxa"/>
          <w:right w:w="10" w:type="dxa"/>
        </w:tblCellMar>
      </w:tblPr>
      <w:tblGrid>
        <w:gridCol w:w="1468"/>
        <w:gridCol w:w="4058"/>
        <w:gridCol w:w="4146"/>
      </w:tblGrid>
      <w:tr w14:paraId="2A11AED1">
        <w:tblPrEx>
          <w:tblCellMar>
            <w:top w:w="0" w:type="dxa"/>
            <w:left w:w="10" w:type="dxa"/>
            <w:bottom w:w="0" w:type="dxa"/>
            <w:right w:w="10" w:type="dxa"/>
          </w:tblCellMar>
        </w:tblPrEx>
        <w:trPr>
          <w:trHeight w:val="0" w:hRule="atLeast"/>
        </w:trPr>
        <w:tc>
          <w:tcPr>
            <w:tcW w:w="165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B977BB8">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538145D">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6FDA204">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3D1EDF86">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E09C81">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352B3F">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 ，mm）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36435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≥7800×2500×3150</w:t>
            </w:r>
          </w:p>
        </w:tc>
      </w:tr>
      <w:tr w14:paraId="378B8D00">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E64731E">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A8D12A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205E83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≥18000</w:t>
            </w:r>
          </w:p>
        </w:tc>
      </w:tr>
      <w:tr w14:paraId="36BEC69E">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499C40">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43E344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862A90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≤12000</w:t>
            </w:r>
          </w:p>
        </w:tc>
      </w:tr>
      <w:tr w14:paraId="2C189420">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6FC070">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E175E6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80BC08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≥6500</w:t>
            </w:r>
          </w:p>
        </w:tc>
      </w:tr>
      <w:tr w14:paraId="395573A1">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C45B452">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D559B5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C58423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≥4500</w:t>
            </w:r>
          </w:p>
        </w:tc>
      </w:tr>
      <w:tr w14:paraId="7ED86194">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584423">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800EEF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437687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≥1430/1800</w:t>
            </w:r>
          </w:p>
        </w:tc>
      </w:tr>
      <w:tr w14:paraId="7C99C53B">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D5F73E">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动力部分</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6D447E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动力电池类型</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0851A1">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磷酸铁锂（或优于其性能）</w:t>
            </w:r>
          </w:p>
        </w:tc>
      </w:tr>
      <w:tr w14:paraId="18A53CE7">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BF8A3C">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55EA90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▲驱动电机峰值功率(kW)</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DDC231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≥180</w:t>
            </w:r>
          </w:p>
        </w:tc>
      </w:tr>
      <w:tr w14:paraId="3435479B">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23F46D8">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A0F43B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电池电量（kWh）</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E7A32E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≥210</w:t>
            </w:r>
          </w:p>
        </w:tc>
      </w:tr>
      <w:tr w14:paraId="49D5D40F">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E125D0">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0DEF90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电池能量密度（Wh/kg）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E904B8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≥168(需提供工信部公告备案参数证明或国家认可的第三方检测机构出具的检测报告)</w:t>
            </w:r>
          </w:p>
        </w:tc>
      </w:tr>
      <w:tr w14:paraId="11E9249A">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05E56A">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9CDE34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垃圾箱容积（m³）</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924C4B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≥19</w:t>
            </w:r>
          </w:p>
        </w:tc>
      </w:tr>
      <w:tr w14:paraId="68198709">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94C1B20">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8F6A03F">
            <w:pPr>
              <w:spacing w:before="0" w:after="0" w:line="276" w:lineRule="auto"/>
              <w:ind w:left="0" w:right="0" w:firstLine="0"/>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污水箱容积（L）</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71FBF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≥100</w:t>
            </w:r>
          </w:p>
        </w:tc>
      </w:tr>
      <w:tr w14:paraId="00F9901A">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F11A493">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E743A0">
            <w:pPr>
              <w:spacing w:before="0" w:after="0" w:line="276" w:lineRule="auto"/>
              <w:ind w:left="0" w:right="0" w:firstLine="0"/>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箱体底板离地高度（mm）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072F7F">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≤1480</w:t>
            </w:r>
          </w:p>
        </w:tc>
      </w:tr>
    </w:tbl>
    <w:p w14:paraId="0AB8CD0A">
      <w:pPr>
        <w:spacing w:before="0" w:after="0" w:line="360"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19A73B80">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1、整车车架需采用阴极电泳防腐工艺，其中电泳涂层耐盐雾性大于720小时，在正常使用工况下，车架6-8年不发生穿孔、锈烂等结构性腐蚀，更加耐用可靠。</w:t>
      </w:r>
    </w:p>
    <w:p w14:paraId="0DAF8F6E">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2、车辆驱动电机需带有抗凝露结构结构防护装置，提高电机在高寒、高湿环境下的良好绝缘性，保证电机的可靠性和安全性。</w:t>
      </w:r>
    </w:p>
    <w:p w14:paraId="710EA70E">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3、车辆需配有坡道辅助系统，当车辆传感器识别到车辆在坡道停驻时，驾驶人员松开制动踏板瞬间，在车辆启动的时候电控通过延迟刹车制动力和精准计算电机动力让车辆平稳且迅速的起步，避免车辆发生“溜坡”现象。</w:t>
      </w:r>
    </w:p>
    <w:p w14:paraId="3C18A657">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4、车辆需配有牵引力控制系统，避免车辆在光滑路面制动时车轮打滑甚至失控，维持车辆行驶稳定性。</w:t>
      </w:r>
    </w:p>
    <w:p w14:paraId="624DA470">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5、箱体采用全密封结构，箱体尾门为液压式翻转开合，尾门打开后翻转至车厢顶部，尾门采用加强结构，防止侧架开裂、后门变形。</w:t>
      </w:r>
    </w:p>
    <w:p w14:paraId="3F4C656B">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6、驾驶室内配有翘板开关，可以控制箱体升降、尾门开合，方便操作人员进行操作。</w:t>
      </w:r>
    </w:p>
    <w:p w14:paraId="4842B429">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7、为提升整车舒适性，底盘驾驶室内配备电动冷暖空调。</w:t>
      </w:r>
    </w:p>
    <w:p w14:paraId="7A2F7271">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8、为提升了车辆操作的安全性，车辆应具备油门防误踩功能、蠕行功能，低速作业巡航（3-60km/h）。（投标厂家提供证明材料并加盖投标人公章）。</w:t>
      </w:r>
    </w:p>
    <w:p w14:paraId="1B523C94">
      <w:pPr>
        <w:spacing w:before="0" w:after="0" w:line="360" w:lineRule="auto"/>
        <w:ind w:left="0" w:right="0" w:firstLine="0"/>
        <w:jc w:val="both"/>
        <w:rPr>
          <w:rFonts w:hint="eastAsia" w:ascii="仿宋" w:hAnsi="仿宋" w:eastAsia="仿宋" w:cs="仿宋"/>
          <w:b/>
          <w:bCs/>
          <w:color w:val="auto"/>
          <w:spacing w:val="0"/>
          <w:position w:val="0"/>
          <w:sz w:val="24"/>
          <w:highlight w:val="none"/>
          <w:shd w:val="clear" w:fill="FFFFFF"/>
          <w:lang w:eastAsia="zh-CN"/>
        </w:rPr>
      </w:pPr>
      <w:r>
        <w:rPr>
          <w:rFonts w:hint="eastAsia" w:ascii="仿宋" w:hAnsi="仿宋" w:eastAsia="仿宋" w:cs="仿宋"/>
          <w:b/>
          <w:bCs/>
          <w:color w:val="auto"/>
          <w:spacing w:val="0"/>
          <w:position w:val="0"/>
          <w:sz w:val="24"/>
          <w:szCs w:val="24"/>
          <w:highlight w:val="none"/>
          <w:shd w:val="clear" w:fill="FFFFFF"/>
        </w:rPr>
        <w:t>9、</w:t>
      </w:r>
      <w:r>
        <w:rPr>
          <w:rFonts w:hint="eastAsia" w:ascii="仿宋" w:hAnsi="仿宋" w:eastAsia="仿宋" w:cs="仿宋"/>
          <w:b/>
          <w:bCs/>
          <w:color w:val="auto"/>
          <w:spacing w:val="0"/>
          <w:position w:val="0"/>
          <w:sz w:val="24"/>
          <w:highlight w:val="none"/>
          <w:shd w:val="clear" w:fill="FFFFFF"/>
        </w:rPr>
        <w:t>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b/>
          <w:bCs/>
          <w:color w:val="auto"/>
          <w:spacing w:val="0"/>
          <w:position w:val="0"/>
          <w:sz w:val="24"/>
          <w:highlight w:val="none"/>
          <w:shd w:val="clear" w:fill="FFFFFF"/>
          <w:lang w:eastAsia="zh-CN"/>
        </w:rPr>
        <w:t>。</w:t>
      </w:r>
    </w:p>
    <w:p w14:paraId="324CDAD7">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lang w:val="en-US" w:eastAsia="zh-CN"/>
        </w:rPr>
        <w:t>10、</w:t>
      </w:r>
      <w:r>
        <w:rPr>
          <w:rFonts w:hint="eastAsia" w:ascii="仿宋" w:hAnsi="仿宋" w:eastAsia="仿宋" w:cs="仿宋"/>
          <w:color w:val="auto"/>
          <w:spacing w:val="0"/>
          <w:position w:val="0"/>
          <w:sz w:val="24"/>
          <w:highlight w:val="none"/>
          <w:shd w:val="clear" w:fill="FFFFFF"/>
        </w:rPr>
        <w:t>整车三电（电池、电机和电控系统）安全可靠，质保期不小于</w:t>
      </w:r>
      <w:r>
        <w:rPr>
          <w:rFonts w:hint="eastAsia" w:ascii="仿宋" w:hAnsi="仿宋" w:eastAsia="仿宋" w:cs="仿宋"/>
          <w:color w:val="auto"/>
          <w:spacing w:val="0"/>
          <w:position w:val="0"/>
          <w:sz w:val="24"/>
          <w:highlight w:val="none"/>
          <w:shd w:val="clear" w:fill="FFFFFF"/>
          <w:lang w:val="en-US" w:eastAsia="zh-CN"/>
        </w:rPr>
        <w:t>8</w:t>
      </w:r>
      <w:r>
        <w:rPr>
          <w:rFonts w:hint="eastAsia" w:ascii="仿宋" w:hAnsi="仿宋" w:eastAsia="仿宋" w:cs="仿宋"/>
          <w:color w:val="auto"/>
          <w:spacing w:val="0"/>
          <w:position w:val="0"/>
          <w:sz w:val="24"/>
          <w:highlight w:val="none"/>
          <w:shd w:val="clear" w:fill="FFFFFF"/>
        </w:rPr>
        <w:t>年；</w:t>
      </w:r>
    </w:p>
    <w:p w14:paraId="345DB6A2">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lang w:val="en-US" w:eastAsia="zh-CN"/>
        </w:rPr>
      </w:pPr>
      <w:r>
        <w:rPr>
          <w:rFonts w:hint="eastAsia" w:ascii="仿宋" w:hAnsi="仿宋" w:eastAsia="仿宋" w:cs="仿宋"/>
          <w:color w:val="auto"/>
          <w:spacing w:val="0"/>
          <w:position w:val="0"/>
          <w:sz w:val="24"/>
          <w:highlight w:val="none"/>
          <w:shd w:val="clear" w:fill="FFFFFF"/>
          <w:lang w:val="en-US" w:eastAsia="zh-CN"/>
        </w:rPr>
        <w:t>11、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40DA0891">
      <w:pPr>
        <w:spacing w:before="0" w:after="0" w:line="360" w:lineRule="auto"/>
        <w:ind w:left="0" w:right="0" w:firstLine="0"/>
        <w:jc w:val="both"/>
        <w:rPr>
          <w:rFonts w:hint="default" w:ascii="仿宋" w:hAnsi="仿宋" w:eastAsia="仿宋" w:cs="仿宋"/>
          <w:color w:val="auto"/>
          <w:spacing w:val="0"/>
          <w:position w:val="0"/>
          <w:sz w:val="24"/>
          <w:highlight w:val="none"/>
          <w:shd w:val="clear" w:fill="FFFFFF"/>
          <w:lang w:val="en-US" w:eastAsia="zh-CN"/>
        </w:rPr>
      </w:pPr>
    </w:p>
    <w:p w14:paraId="4C0E767B">
      <w:pPr>
        <w:pStyle w:val="16"/>
        <w:rPr>
          <w:rFonts w:hint="default" w:eastAsia="仿宋"/>
          <w:highlight w:val="none"/>
          <w:lang w:val="en-US" w:eastAsia="zh-CN"/>
        </w:rPr>
      </w:pPr>
    </w:p>
    <w:p w14:paraId="72C5C92D">
      <w:pPr>
        <w:rPr>
          <w:rFonts w:hint="default" w:eastAsia="仿宋"/>
          <w:highlight w:val="none"/>
          <w:lang w:val="en-US" w:eastAsia="zh-CN"/>
        </w:rPr>
      </w:pPr>
    </w:p>
    <w:p w14:paraId="028A390E">
      <w:pPr>
        <w:pStyle w:val="16"/>
        <w:rPr>
          <w:rFonts w:hint="default" w:eastAsia="仿宋"/>
          <w:highlight w:val="none"/>
          <w:lang w:val="en-US" w:eastAsia="zh-CN"/>
        </w:rPr>
      </w:pPr>
    </w:p>
    <w:p w14:paraId="7146B21E">
      <w:pPr>
        <w:rPr>
          <w:rFonts w:hint="default" w:eastAsia="仿宋"/>
          <w:highlight w:val="none"/>
          <w:lang w:val="en-US" w:eastAsia="zh-CN"/>
        </w:rPr>
      </w:pPr>
    </w:p>
    <w:p w14:paraId="0A548D55">
      <w:pPr>
        <w:pStyle w:val="16"/>
        <w:rPr>
          <w:rFonts w:hint="default" w:eastAsia="仿宋"/>
          <w:highlight w:val="none"/>
          <w:lang w:val="en-US" w:eastAsia="zh-CN"/>
        </w:rPr>
      </w:pPr>
    </w:p>
    <w:p w14:paraId="59B666CE">
      <w:pPr>
        <w:rPr>
          <w:rFonts w:hint="default" w:eastAsia="仿宋"/>
          <w:highlight w:val="none"/>
          <w:lang w:val="en-US" w:eastAsia="zh-CN"/>
        </w:rPr>
      </w:pPr>
    </w:p>
    <w:p w14:paraId="54A72782">
      <w:pPr>
        <w:pStyle w:val="16"/>
        <w:rPr>
          <w:rFonts w:hint="default" w:eastAsia="仿宋"/>
          <w:highlight w:val="none"/>
          <w:lang w:val="en-US" w:eastAsia="zh-CN"/>
        </w:rPr>
      </w:pPr>
    </w:p>
    <w:p w14:paraId="40C0F121">
      <w:pPr>
        <w:rPr>
          <w:rFonts w:hint="default" w:eastAsia="仿宋"/>
          <w:highlight w:val="none"/>
          <w:lang w:val="en-US" w:eastAsia="zh-CN"/>
        </w:rPr>
      </w:pPr>
    </w:p>
    <w:p w14:paraId="75CBA1B5">
      <w:pPr>
        <w:pStyle w:val="16"/>
        <w:rPr>
          <w:rFonts w:hint="default" w:eastAsia="仿宋"/>
          <w:highlight w:val="none"/>
          <w:lang w:val="en-US" w:eastAsia="zh-CN"/>
        </w:rPr>
      </w:pPr>
    </w:p>
    <w:p w14:paraId="332F2B8F">
      <w:pPr>
        <w:rPr>
          <w:rFonts w:hint="default" w:eastAsia="仿宋"/>
          <w:highlight w:val="none"/>
          <w:lang w:val="en-US" w:eastAsia="zh-CN"/>
        </w:rPr>
      </w:pPr>
    </w:p>
    <w:p w14:paraId="6F913F06">
      <w:pPr>
        <w:pStyle w:val="16"/>
        <w:rPr>
          <w:rFonts w:hint="default" w:eastAsia="仿宋"/>
          <w:highlight w:val="none"/>
          <w:lang w:val="en-US" w:eastAsia="zh-CN"/>
        </w:rPr>
      </w:pPr>
    </w:p>
    <w:p w14:paraId="55373E25">
      <w:pPr>
        <w:rPr>
          <w:rFonts w:hint="default" w:eastAsia="仿宋"/>
          <w:highlight w:val="none"/>
          <w:lang w:val="en-US" w:eastAsia="zh-CN"/>
        </w:rPr>
      </w:pPr>
    </w:p>
    <w:p w14:paraId="50B13DCE">
      <w:pPr>
        <w:pStyle w:val="16"/>
        <w:rPr>
          <w:rFonts w:hint="default" w:eastAsia="仿宋"/>
          <w:highlight w:val="none"/>
          <w:lang w:val="en-US" w:eastAsia="zh-CN"/>
        </w:rPr>
      </w:pPr>
    </w:p>
    <w:p w14:paraId="76307578">
      <w:pPr>
        <w:rPr>
          <w:rFonts w:hint="default" w:eastAsia="仿宋"/>
          <w:highlight w:val="none"/>
          <w:lang w:val="en-US" w:eastAsia="zh-CN"/>
        </w:rPr>
      </w:pPr>
    </w:p>
    <w:p w14:paraId="4C5B9BC6">
      <w:pPr>
        <w:pStyle w:val="16"/>
        <w:rPr>
          <w:rFonts w:hint="default" w:eastAsia="仿宋"/>
          <w:highlight w:val="none"/>
          <w:lang w:val="en-US" w:eastAsia="zh-CN"/>
        </w:rPr>
      </w:pPr>
    </w:p>
    <w:p w14:paraId="51637EF9">
      <w:pPr>
        <w:rPr>
          <w:rFonts w:hint="default" w:eastAsia="仿宋"/>
          <w:highlight w:val="none"/>
          <w:lang w:val="en-US" w:eastAsia="zh-CN"/>
        </w:rPr>
      </w:pPr>
    </w:p>
    <w:p w14:paraId="79B0C85A">
      <w:pPr>
        <w:pStyle w:val="16"/>
        <w:rPr>
          <w:rFonts w:hint="default" w:eastAsia="仿宋"/>
          <w:highlight w:val="none"/>
          <w:lang w:val="en-US" w:eastAsia="zh-CN"/>
        </w:rPr>
      </w:pPr>
    </w:p>
    <w:p w14:paraId="0A8F9F0F">
      <w:pPr>
        <w:rPr>
          <w:rFonts w:hint="default" w:eastAsia="仿宋"/>
          <w:highlight w:val="none"/>
          <w:lang w:val="en-US" w:eastAsia="zh-CN"/>
        </w:rPr>
      </w:pPr>
    </w:p>
    <w:p w14:paraId="676F2656">
      <w:pPr>
        <w:pStyle w:val="16"/>
        <w:rPr>
          <w:rFonts w:hint="default" w:eastAsia="仿宋"/>
          <w:highlight w:val="none"/>
          <w:lang w:val="en-US" w:eastAsia="zh-CN"/>
        </w:rPr>
      </w:pPr>
    </w:p>
    <w:p w14:paraId="0FE00F5A">
      <w:pPr>
        <w:rPr>
          <w:rFonts w:hint="default" w:eastAsia="仿宋"/>
          <w:highlight w:val="none"/>
          <w:lang w:val="en-US" w:eastAsia="zh-CN"/>
        </w:rPr>
      </w:pPr>
    </w:p>
    <w:p w14:paraId="5676D033">
      <w:pPr>
        <w:pStyle w:val="16"/>
        <w:rPr>
          <w:rFonts w:hint="default" w:eastAsia="仿宋"/>
          <w:highlight w:val="none"/>
          <w:lang w:val="en-US" w:eastAsia="zh-CN"/>
        </w:rPr>
      </w:pPr>
    </w:p>
    <w:p w14:paraId="2DF63BB4">
      <w:pPr>
        <w:rPr>
          <w:rFonts w:hint="default" w:eastAsia="仿宋"/>
          <w:highlight w:val="none"/>
          <w:lang w:val="en-US" w:eastAsia="zh-CN"/>
        </w:rPr>
      </w:pPr>
    </w:p>
    <w:p w14:paraId="4E924501">
      <w:pPr>
        <w:pStyle w:val="16"/>
        <w:rPr>
          <w:rFonts w:hint="default" w:eastAsia="仿宋"/>
          <w:highlight w:val="none"/>
          <w:lang w:val="en-US" w:eastAsia="zh-CN"/>
        </w:rPr>
      </w:pPr>
    </w:p>
    <w:p w14:paraId="6C56AAB7">
      <w:pPr>
        <w:rPr>
          <w:rFonts w:hint="default" w:eastAsia="仿宋"/>
          <w:highlight w:val="none"/>
          <w:lang w:val="en-US" w:eastAsia="zh-CN"/>
        </w:rPr>
      </w:pPr>
    </w:p>
    <w:p w14:paraId="393768FF">
      <w:pPr>
        <w:pStyle w:val="16"/>
        <w:rPr>
          <w:rFonts w:hint="default" w:eastAsia="仿宋"/>
          <w:highlight w:val="none"/>
          <w:lang w:val="en-US" w:eastAsia="zh-CN"/>
        </w:rPr>
      </w:pPr>
    </w:p>
    <w:p w14:paraId="12074F7C">
      <w:pPr>
        <w:rPr>
          <w:rFonts w:hint="default" w:eastAsia="仿宋"/>
          <w:highlight w:val="none"/>
          <w:lang w:val="en-US" w:eastAsia="zh-CN"/>
        </w:rPr>
      </w:pPr>
    </w:p>
    <w:p w14:paraId="17372741">
      <w:pPr>
        <w:pStyle w:val="16"/>
        <w:rPr>
          <w:rFonts w:hint="default" w:eastAsia="仿宋"/>
          <w:highlight w:val="none"/>
          <w:lang w:val="en-US" w:eastAsia="zh-CN"/>
        </w:rPr>
      </w:pPr>
    </w:p>
    <w:p w14:paraId="1CECCFF5">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②18吨压缩式后装吊桶车（燃油）技术参数要求</w:t>
      </w:r>
    </w:p>
    <w:p w14:paraId="3FD84675">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9678" w:type="dxa"/>
        <w:tblInd w:w="0" w:type="dxa"/>
        <w:tblLayout w:type="autofit"/>
        <w:tblCellMar>
          <w:top w:w="0" w:type="dxa"/>
          <w:left w:w="10" w:type="dxa"/>
          <w:bottom w:w="0" w:type="dxa"/>
          <w:right w:w="10" w:type="dxa"/>
        </w:tblCellMar>
      </w:tblPr>
      <w:tblGrid>
        <w:gridCol w:w="1709"/>
        <w:gridCol w:w="4639"/>
        <w:gridCol w:w="3330"/>
      </w:tblGrid>
      <w:tr w14:paraId="0B4EF149">
        <w:tblPrEx>
          <w:tblCellMar>
            <w:top w:w="0" w:type="dxa"/>
            <w:left w:w="10" w:type="dxa"/>
            <w:bottom w:w="0" w:type="dxa"/>
            <w:right w:w="10" w:type="dxa"/>
          </w:tblCellMar>
        </w:tblPrEx>
        <w:trPr>
          <w:trHeight w:val="468" w:hRule="atLeast"/>
        </w:trPr>
        <w:tc>
          <w:tcPr>
            <w:tcW w:w="170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A5134F4">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11BAF7B">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A29C642">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09559446">
        <w:tblPrEx>
          <w:tblCellMar>
            <w:top w:w="0" w:type="dxa"/>
            <w:left w:w="10" w:type="dxa"/>
            <w:bottom w:w="0" w:type="dxa"/>
            <w:right w:w="10" w:type="dxa"/>
          </w:tblCellMar>
        </w:tblPrEx>
        <w:trPr>
          <w:trHeight w:val="468" w:hRule="atLeast"/>
        </w:trPr>
        <w:tc>
          <w:tcPr>
            <w:tcW w:w="1709"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CF68EF">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49822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整车外形尺寸（长×宽×高，mm）</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B394B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≥8750×2500×3000</w:t>
            </w:r>
          </w:p>
        </w:tc>
      </w:tr>
      <w:tr w14:paraId="53F7BEDE">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A94BE7">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BF5863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FAE092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≥18000</w:t>
            </w:r>
          </w:p>
        </w:tc>
      </w:tr>
      <w:tr w14:paraId="660A29E9">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451D24">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D4431C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540120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≤10600</w:t>
            </w:r>
          </w:p>
        </w:tc>
      </w:tr>
      <w:tr w14:paraId="318930A5">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35DF098">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C860DE1">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935584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≥7300</w:t>
            </w:r>
          </w:p>
        </w:tc>
      </w:tr>
      <w:tr w14:paraId="15E5E822">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2A0D7F">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9A4DB1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FFAA8E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≥4500</w:t>
            </w:r>
          </w:p>
        </w:tc>
      </w:tr>
      <w:tr w14:paraId="347261FD">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D7547E">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CA87AF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2FB4B3C">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≥1450/2350</w:t>
            </w:r>
          </w:p>
        </w:tc>
      </w:tr>
      <w:tr w14:paraId="76231CC8">
        <w:tblPrEx>
          <w:tblCellMar>
            <w:top w:w="0" w:type="dxa"/>
            <w:left w:w="10" w:type="dxa"/>
            <w:bottom w:w="0" w:type="dxa"/>
            <w:right w:w="10" w:type="dxa"/>
          </w:tblCellMar>
        </w:tblPrEx>
        <w:trPr>
          <w:trHeight w:val="468" w:hRule="atLeast"/>
        </w:trPr>
        <w:tc>
          <w:tcPr>
            <w:tcW w:w="1709"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A71642">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动力部分</w:t>
            </w: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01F635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燃油种类</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D8A542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柴油</w:t>
            </w:r>
          </w:p>
        </w:tc>
      </w:tr>
      <w:tr w14:paraId="4A45CBBB">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3CA5E8">
            <w:pPr>
              <w:spacing w:before="0" w:after="0" w:line="2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80D696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▲底盘发动机功率(kW)</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6EC8C2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≥169</w:t>
            </w:r>
          </w:p>
        </w:tc>
      </w:tr>
      <w:tr w14:paraId="7B31013D">
        <w:tblPrEx>
          <w:tblCellMar>
            <w:top w:w="0" w:type="dxa"/>
            <w:left w:w="10" w:type="dxa"/>
            <w:bottom w:w="0" w:type="dxa"/>
            <w:right w:w="10" w:type="dxa"/>
          </w:tblCellMar>
        </w:tblPrEx>
        <w:trPr>
          <w:trHeight w:val="468" w:hRule="atLeast"/>
        </w:trPr>
        <w:tc>
          <w:tcPr>
            <w:tcW w:w="1709"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D33A6A">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CB76F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箱体容积（m³）</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F30384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≥13</w:t>
            </w:r>
          </w:p>
        </w:tc>
      </w:tr>
      <w:tr w14:paraId="4A576A85">
        <w:tblPrEx>
          <w:tblCellMar>
            <w:top w:w="0" w:type="dxa"/>
            <w:left w:w="10" w:type="dxa"/>
            <w:bottom w:w="0" w:type="dxa"/>
            <w:right w:w="10" w:type="dxa"/>
          </w:tblCellMar>
        </w:tblPrEx>
        <w:trPr>
          <w:trHeight w:val="468"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0072228">
            <w:pPr>
              <w:spacing w:before="0" w:after="0" w:line="240" w:lineRule="auto"/>
              <w:ind w:left="0" w:right="0" w:firstLine="0"/>
              <w:jc w:val="both"/>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1A68B1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压缩密度（t/ m3）</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66406B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0.6-0.8</w:t>
            </w:r>
          </w:p>
        </w:tc>
      </w:tr>
      <w:tr w14:paraId="5B1CA589">
        <w:tblPrEx>
          <w:tblCellMar>
            <w:top w:w="0" w:type="dxa"/>
            <w:left w:w="10" w:type="dxa"/>
            <w:bottom w:w="0" w:type="dxa"/>
            <w:right w:w="10" w:type="dxa"/>
          </w:tblCellMar>
        </w:tblPrEx>
        <w:trPr>
          <w:trHeight w:val="477" w:hRule="atLeast"/>
        </w:trPr>
        <w:tc>
          <w:tcPr>
            <w:tcW w:w="1709"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A804D02">
            <w:pPr>
              <w:spacing w:before="0" w:after="0" w:line="240" w:lineRule="auto"/>
              <w:ind w:left="0" w:right="0" w:firstLine="0"/>
              <w:jc w:val="both"/>
              <w:rPr>
                <w:rFonts w:hint="eastAsia" w:ascii="仿宋" w:hAnsi="仿宋" w:eastAsia="仿宋" w:cs="仿宋"/>
                <w:color w:val="auto"/>
                <w:spacing w:val="0"/>
                <w:position w:val="0"/>
                <w:sz w:val="22"/>
                <w:highlight w:val="none"/>
                <w:shd w:val="clear" w:fill="auto"/>
              </w:rPr>
            </w:pPr>
          </w:p>
        </w:tc>
        <w:tc>
          <w:tcPr>
            <w:tcW w:w="46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FD355F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污水箱容积（L）</w:t>
            </w:r>
          </w:p>
        </w:tc>
        <w:tc>
          <w:tcPr>
            <w:tcW w:w="33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95093A1">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≥800</w:t>
            </w:r>
          </w:p>
        </w:tc>
      </w:tr>
    </w:tbl>
    <w:p w14:paraId="18A988BF">
      <w:pPr>
        <w:spacing w:before="0" w:after="0" w:line="360"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48EC4E02">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1、车辆必须具备有国家工业和信息化部发布的汽车公告，尾气排放必须达到国六标准，性能可靠，节能环保，驾驶室配备空调；</w:t>
      </w:r>
    </w:p>
    <w:p w14:paraId="5C8E8205">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2、箱体内部表面需有防腐涂层，以提高抗腐能力，有效延长箱体使用寿命；</w:t>
      </w:r>
    </w:p>
    <w:p w14:paraId="546F9C1D">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3、填料器与箱体密封采用三唇密封胶条截面，胶条压缩后形成三层密封，有效防止作业滴漏。</w:t>
      </w:r>
    </w:p>
    <w:p w14:paraId="73AB9E3F">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4、箱体内推铲油缸应配备双作用油缸。控制阀设有背压阀且背压可调，可对垃圾进行双向压缩；</w:t>
      </w:r>
    </w:p>
    <w:p w14:paraId="478E04ED">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5、车辆需具有手动、自动及机械式操纵系统；可实现在驾驶室内控制推卸垃圾功能；电路系统布线隐蔽，需采用防水接头，保证使用的安全性及可靠性；</w:t>
      </w:r>
    </w:p>
    <w:p w14:paraId="751CA7E7">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6、车辆需采用双联动结构，配备单次循环、多次循环等，可满足边上料、边压缩，大幅提升作业效率；</w:t>
      </w:r>
    </w:p>
    <w:p w14:paraId="28C7D56D">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7、驾驶室内配有翘板开关，车辆尾部配有操作盒，操作方便。</w:t>
      </w:r>
    </w:p>
    <w:p w14:paraId="6C30AF4C">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szCs w:val="24"/>
          <w:highlight w:val="none"/>
          <w:shd w:val="clear" w:fill="FFFFFF"/>
        </w:rPr>
      </w:pPr>
      <w:r>
        <w:rPr>
          <w:rFonts w:hint="eastAsia" w:ascii="仿宋" w:hAnsi="仿宋" w:eastAsia="仿宋" w:cs="仿宋"/>
          <w:color w:val="auto"/>
          <w:spacing w:val="0"/>
          <w:position w:val="0"/>
          <w:sz w:val="24"/>
          <w:szCs w:val="24"/>
          <w:highlight w:val="none"/>
          <w:shd w:val="clear" w:fill="FFFFFF"/>
        </w:rPr>
        <w:t>8、车辆具备油量监控功能，油箱内应装有油量液位传感器，将液位高度转化为可识别的电信号，由仪表显示当油量数据。</w:t>
      </w:r>
    </w:p>
    <w:p w14:paraId="2CB0E52E">
      <w:pPr>
        <w:keepNext w:val="0"/>
        <w:keepLines w:val="0"/>
        <w:pageBreakBefore w:val="0"/>
        <w:widowControl w:val="0"/>
        <w:kinsoku/>
        <w:wordWrap/>
        <w:overflowPunct/>
        <w:topLinePunct w:val="0"/>
        <w:autoSpaceDE/>
        <w:autoSpaceDN/>
        <w:bidi w:val="0"/>
        <w:adjustRightInd/>
        <w:snapToGrid/>
        <w:spacing w:before="0" w:after="0" w:line="264" w:lineRule="auto"/>
        <w:ind w:left="0" w:right="0" w:firstLine="0"/>
        <w:jc w:val="both"/>
        <w:textAlignment w:val="auto"/>
        <w:rPr>
          <w:rFonts w:hint="eastAsia" w:ascii="仿宋" w:hAnsi="仿宋" w:eastAsia="仿宋" w:cs="仿宋"/>
          <w:color w:val="auto"/>
          <w:spacing w:val="0"/>
          <w:position w:val="0"/>
          <w:sz w:val="24"/>
          <w:szCs w:val="24"/>
          <w:highlight w:val="none"/>
          <w:shd w:val="clear" w:fill="FFFFFF"/>
          <w:lang w:eastAsia="zh-CN"/>
        </w:rPr>
      </w:pPr>
      <w:r>
        <w:rPr>
          <w:rFonts w:hint="eastAsia" w:ascii="仿宋" w:hAnsi="仿宋" w:eastAsia="仿宋" w:cs="仿宋"/>
          <w:color w:val="auto"/>
          <w:spacing w:val="0"/>
          <w:position w:val="0"/>
          <w:sz w:val="24"/>
          <w:szCs w:val="24"/>
          <w:highlight w:val="none"/>
          <w:shd w:val="clear" w:fill="FFFFFF"/>
        </w:rPr>
        <w:t>9、车辆必须具备有国家工业和信息化部发布的汽车公告，国家强制性产品认证（3C）和带CNAS或MA标识的第三方检验报告（如出现公告参数和第三方检测报告参数不一致的，以公告参数为准）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szCs w:val="24"/>
          <w:highlight w:val="none"/>
          <w:shd w:val="clear" w:fill="FFFFFF"/>
          <w:lang w:eastAsia="zh-CN"/>
        </w:rPr>
        <w:t>。</w:t>
      </w:r>
    </w:p>
    <w:p w14:paraId="7C0E9EFB">
      <w:pPr>
        <w:pStyle w:val="16"/>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highlight w:val="none"/>
          <w:lang w:eastAsia="zh-CN"/>
        </w:rPr>
      </w:pPr>
      <w:r>
        <w:rPr>
          <w:rFonts w:hint="eastAsia" w:ascii="仿宋" w:hAnsi="仿宋" w:eastAsia="仿宋" w:cs="仿宋"/>
          <w:color w:val="auto"/>
          <w:spacing w:val="0"/>
          <w:position w:val="0"/>
          <w:sz w:val="24"/>
          <w:highlight w:val="none"/>
          <w:shd w:val="clear" w:fill="FFFFFF"/>
          <w:lang w:val="en-US" w:eastAsia="zh-CN"/>
        </w:rPr>
        <w:t>10、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71E3FEA6">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③12吨压缩式吊桶车（新能源）技术参数要求</w:t>
      </w:r>
    </w:p>
    <w:p w14:paraId="368E54F0">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0" w:type="auto"/>
        <w:tblInd w:w="0" w:type="dxa"/>
        <w:tblLayout w:type="autofit"/>
        <w:tblCellMar>
          <w:top w:w="0" w:type="dxa"/>
          <w:left w:w="10" w:type="dxa"/>
          <w:bottom w:w="0" w:type="dxa"/>
          <w:right w:w="10" w:type="dxa"/>
        </w:tblCellMar>
      </w:tblPr>
      <w:tblGrid>
        <w:gridCol w:w="1468"/>
        <w:gridCol w:w="4058"/>
        <w:gridCol w:w="4146"/>
      </w:tblGrid>
      <w:tr w14:paraId="4F33343F">
        <w:tblPrEx>
          <w:tblCellMar>
            <w:top w:w="0" w:type="dxa"/>
            <w:left w:w="10" w:type="dxa"/>
            <w:bottom w:w="0" w:type="dxa"/>
            <w:right w:w="10" w:type="dxa"/>
          </w:tblCellMar>
        </w:tblPrEx>
        <w:trPr>
          <w:trHeight w:val="0" w:hRule="atLeast"/>
        </w:trPr>
        <w:tc>
          <w:tcPr>
            <w:tcW w:w="165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50E2711">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1B86418">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540066C">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71A6F8AD">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3204E9">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A07881">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275EBD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≥6800×2200×2600</w:t>
            </w:r>
          </w:p>
        </w:tc>
      </w:tr>
      <w:tr w14:paraId="7D92EE87">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29B594B">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B844D8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D689D7B">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≥12495</w:t>
            </w:r>
          </w:p>
        </w:tc>
      </w:tr>
      <w:tr w14:paraId="3F805D7B">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2CCA91">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514002C">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80E4C3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≤8000</w:t>
            </w:r>
          </w:p>
        </w:tc>
      </w:tr>
      <w:tr w14:paraId="13D0CC4A">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AA947E">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00C7F7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BC532D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≥5000</w:t>
            </w:r>
          </w:p>
        </w:tc>
      </w:tr>
      <w:tr w14:paraId="1EF3334C">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E55ACF6">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5A0F81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E0BFD0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≥3300</w:t>
            </w:r>
          </w:p>
        </w:tc>
      </w:tr>
      <w:tr w14:paraId="74AC4F07">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77F7FBB">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842640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5ED998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≥1150/2000</w:t>
            </w:r>
          </w:p>
        </w:tc>
      </w:tr>
      <w:tr w14:paraId="629C21D9">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8ADAD6">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动力部分</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1BF85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动力电池类型</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1EFC1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磷酸铁锂（或优于其性能）</w:t>
            </w:r>
          </w:p>
        </w:tc>
      </w:tr>
      <w:tr w14:paraId="1A1BB32E">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220AC45">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BE1E41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▲驱动电机峰值功率(kW)</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ED068B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≥160</w:t>
            </w:r>
          </w:p>
        </w:tc>
      </w:tr>
      <w:tr w14:paraId="0FEE9668">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853963">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95BA68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电池电量（kWh）</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0EA7AB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≥150</w:t>
            </w:r>
          </w:p>
        </w:tc>
      </w:tr>
      <w:tr w14:paraId="0C01C5E9">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5331A0A">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E8B7ED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电池能量密度（Wh/kg）</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C365F5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≥168(需提供工信部公告备案参数证明或国家认可的第三方检测机构出具的检测报告)</w:t>
            </w:r>
          </w:p>
        </w:tc>
      </w:tr>
      <w:tr w14:paraId="03A7CCEE">
        <w:tblPrEx>
          <w:tblCellMar>
            <w:top w:w="0" w:type="dxa"/>
            <w:left w:w="10" w:type="dxa"/>
            <w:bottom w:w="0" w:type="dxa"/>
            <w:right w:w="10" w:type="dxa"/>
          </w:tblCellMar>
        </w:tblPrEx>
        <w:trPr>
          <w:trHeight w:val="0" w:hRule="atLeast"/>
        </w:trPr>
        <w:tc>
          <w:tcPr>
            <w:tcW w:w="16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714F0D">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1F305A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垃圾箱容积（m³）</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947D3AF">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w:t>
            </w:r>
          </w:p>
        </w:tc>
      </w:tr>
      <w:tr w14:paraId="6DB5CAED">
        <w:tblPrEx>
          <w:tblCellMar>
            <w:top w:w="0" w:type="dxa"/>
            <w:left w:w="10" w:type="dxa"/>
            <w:bottom w:w="0" w:type="dxa"/>
            <w:right w:w="10" w:type="dxa"/>
          </w:tblCellMar>
        </w:tblPrEx>
        <w:trPr>
          <w:trHeight w:val="0" w:hRule="atLeast"/>
        </w:trPr>
        <w:tc>
          <w:tcPr>
            <w:tcW w:w="16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89C670C">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5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278DB">
            <w:pPr>
              <w:spacing w:before="0" w:after="0" w:line="276" w:lineRule="auto"/>
              <w:ind w:left="0" w:right="0" w:firstLine="0"/>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污水箱容积（L）</w:t>
            </w:r>
          </w:p>
        </w:tc>
        <w:tc>
          <w:tcPr>
            <w:tcW w:w="4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513DF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≥250</w:t>
            </w:r>
          </w:p>
        </w:tc>
      </w:tr>
    </w:tbl>
    <w:p w14:paraId="7A13794F">
      <w:pPr>
        <w:spacing w:before="0" w:after="0" w:line="360"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1E6BEAF7">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1、整车车架需采用阴极电泳防腐工艺，其中电泳涂层耐盐雾性大于720小时，在正常使用工况下，车架6-8年不发生穿孔、锈烂等结构性腐蚀，更加耐用可靠。</w:t>
      </w:r>
    </w:p>
    <w:p w14:paraId="154D650A">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2、填料器与箱体密封采用三唇密封胶条截面，胶条压缩后形成三层密封，有效防止作业滴漏。</w:t>
      </w:r>
    </w:p>
    <w:p w14:paraId="7C91CE63">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3、车辆驱动电机需带有抗凝露结构结构防护装置，提高电机在高寒、高湿环境下的良好绝缘性，保证电机的可靠性和安全性。</w:t>
      </w:r>
    </w:p>
    <w:p w14:paraId="6D32645E">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4、车辆需配有坡道辅助系统，当车辆传感器识别到车辆在坡道停驻时，驾驶人员松开制动踏板瞬间，在车辆启动的时候电控通过延迟刹车制动力和精准计算电机动力让车辆平稳且迅速的起步，避免车辆发生“溜坡”现象。</w:t>
      </w:r>
    </w:p>
    <w:p w14:paraId="1BFDCC08">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5、车辆需配有牵引力控制系统，避免车辆在光滑路面制动时车轮打滑甚至失控，维持车辆行驶稳定性。</w:t>
      </w:r>
    </w:p>
    <w:p w14:paraId="060C345E">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6、垃圾箱体由前框、后框、左右弧形侧板、弧形顶板和底板组成，垃圾箱外表面光滑，强度可靠，美观大方。驾驶室内应配有翘板开关、车尾部配有操作盒，标配无线遥控器，方便操作人员进行操作，符合人体工程学。</w:t>
      </w:r>
    </w:p>
    <w:p w14:paraId="1DA5332B">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7、为保证作业效率，车辆应采用双联动结构，配备单次循环、多次循环等模式，可满足边上料、边压缩。</w:t>
      </w:r>
    </w:p>
    <w:p w14:paraId="18BCBA4C">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8、为提升整车舒适性，底盘驾驶室内配备电动冷暖空调；为方便环卫工人随车作业，要求驾驶室准乘人数3人。</w:t>
      </w:r>
    </w:p>
    <w:p w14:paraId="5CC0EF74">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9、车辆需具有手动、自动及机械式操纵系统；可实现在驾驶室内控制推卸垃圾功能；电路系统布线隐蔽，需采用防水接头，保证使用的安全性及可靠性。</w:t>
      </w:r>
    </w:p>
    <w:p w14:paraId="71877C29">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rPr>
      </w:pPr>
      <w:r>
        <w:rPr>
          <w:rFonts w:hint="eastAsia" w:ascii="仿宋" w:hAnsi="仿宋" w:eastAsia="仿宋" w:cs="仿宋"/>
          <w:color w:val="auto"/>
          <w:spacing w:val="0"/>
          <w:position w:val="0"/>
          <w:sz w:val="24"/>
          <w:highlight w:val="none"/>
          <w:shd w:val="clear" w:fill="FFFFFF"/>
        </w:rPr>
        <w:t>10、为提升了车辆操作的安全性，车辆应具备油门防误踩功能、蠕行功能，低速作业巡航（3-60km/h）。（投标厂家提供证明材料并加盖投标人公章）。</w:t>
      </w:r>
    </w:p>
    <w:p w14:paraId="3AE50DC5">
      <w:pPr>
        <w:spacing w:before="0" w:after="0" w:line="360" w:lineRule="auto"/>
        <w:ind w:left="0" w:right="0" w:firstLine="0"/>
        <w:jc w:val="both"/>
        <w:rPr>
          <w:rFonts w:hint="eastAsia" w:ascii="仿宋" w:hAnsi="仿宋" w:eastAsia="仿宋" w:cs="仿宋"/>
          <w:color w:val="auto"/>
          <w:spacing w:val="0"/>
          <w:position w:val="0"/>
          <w:sz w:val="24"/>
          <w:highlight w:val="none"/>
          <w:shd w:val="clear" w:fill="FFFFFF"/>
          <w:lang w:val="en-US" w:eastAsia="zh-CN"/>
        </w:rPr>
      </w:pPr>
      <w:r>
        <w:rPr>
          <w:rFonts w:hint="eastAsia" w:ascii="仿宋" w:hAnsi="仿宋" w:eastAsia="仿宋" w:cs="仿宋"/>
          <w:color w:val="auto"/>
          <w:spacing w:val="0"/>
          <w:position w:val="0"/>
          <w:sz w:val="24"/>
          <w:szCs w:val="24"/>
          <w:highlight w:val="none"/>
          <w:shd w:val="clear" w:fill="FFFFFF"/>
        </w:rPr>
        <w:t>11、</w:t>
      </w:r>
      <w:r>
        <w:rPr>
          <w:rFonts w:hint="eastAsia" w:ascii="仿宋" w:hAnsi="仿宋" w:eastAsia="仿宋" w:cs="仿宋"/>
          <w:color w:val="auto"/>
          <w:spacing w:val="0"/>
          <w:position w:val="0"/>
          <w:sz w:val="24"/>
          <w:highlight w:val="none"/>
          <w:shd w:val="clear" w:fill="FFFFFF"/>
        </w:rPr>
        <w:t>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fill="FFFFFF"/>
          <w:lang w:eastAsia="zh-CN"/>
        </w:rPr>
        <w:t>。</w:t>
      </w:r>
    </w:p>
    <w:p w14:paraId="51815D6F">
      <w:pPr>
        <w:spacing w:before="0" w:after="0" w:line="360" w:lineRule="auto"/>
        <w:ind w:left="0" w:right="0" w:firstLine="0"/>
        <w:jc w:val="both"/>
        <w:rPr>
          <w:rFonts w:hint="default" w:ascii="仿宋" w:hAnsi="仿宋" w:eastAsia="仿宋" w:cs="仿宋"/>
          <w:color w:val="auto"/>
          <w:spacing w:val="0"/>
          <w:position w:val="0"/>
          <w:sz w:val="24"/>
          <w:highlight w:val="none"/>
          <w:shd w:val="clear" w:fill="FFFFFF"/>
          <w:lang w:val="en-US" w:eastAsia="zh-CN"/>
        </w:rPr>
      </w:pPr>
      <w:r>
        <w:rPr>
          <w:rFonts w:hint="eastAsia" w:ascii="仿宋" w:hAnsi="仿宋" w:eastAsia="仿宋" w:cs="仿宋"/>
          <w:color w:val="auto"/>
          <w:spacing w:val="0"/>
          <w:position w:val="0"/>
          <w:sz w:val="24"/>
          <w:highlight w:val="none"/>
          <w:shd w:val="clear" w:fill="FFFFFF"/>
          <w:lang w:val="en-US" w:eastAsia="zh-CN"/>
        </w:rPr>
        <w:t>12、</w:t>
      </w:r>
      <w:r>
        <w:rPr>
          <w:rFonts w:hint="eastAsia" w:ascii="仿宋" w:hAnsi="仿宋" w:eastAsia="仿宋" w:cs="仿宋"/>
          <w:color w:val="auto"/>
          <w:spacing w:val="0"/>
          <w:position w:val="0"/>
          <w:sz w:val="24"/>
          <w:highlight w:val="none"/>
          <w:shd w:val="clear" w:fill="FFFFFF"/>
        </w:rPr>
        <w:t>整车三电（电池、电机和电控系统）安全可靠，质保期不小于</w:t>
      </w:r>
      <w:r>
        <w:rPr>
          <w:rFonts w:hint="eastAsia" w:ascii="仿宋" w:hAnsi="仿宋" w:eastAsia="仿宋" w:cs="仿宋"/>
          <w:color w:val="auto"/>
          <w:spacing w:val="0"/>
          <w:position w:val="0"/>
          <w:sz w:val="24"/>
          <w:highlight w:val="none"/>
          <w:shd w:val="clear" w:fill="FFFFFF"/>
          <w:lang w:val="en-US" w:eastAsia="zh-CN"/>
        </w:rPr>
        <w:t>8</w:t>
      </w:r>
      <w:r>
        <w:rPr>
          <w:rFonts w:hint="eastAsia" w:ascii="仿宋" w:hAnsi="仿宋" w:eastAsia="仿宋" w:cs="仿宋"/>
          <w:color w:val="auto"/>
          <w:spacing w:val="0"/>
          <w:position w:val="0"/>
          <w:sz w:val="24"/>
          <w:highlight w:val="none"/>
          <w:shd w:val="clear" w:fill="FFFFFF"/>
        </w:rPr>
        <w:t>年；</w:t>
      </w:r>
    </w:p>
    <w:p w14:paraId="08082A88">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ascii="仿宋" w:hAnsi="仿宋" w:eastAsia="仿宋" w:cs="仿宋"/>
          <w:color w:val="auto"/>
          <w:spacing w:val="0"/>
          <w:position w:val="0"/>
          <w:sz w:val="24"/>
          <w:highlight w:val="none"/>
          <w:shd w:val="clear" w:fill="FFFFFF"/>
          <w:lang w:val="en-US" w:eastAsia="zh-CN"/>
        </w:rPr>
        <w:t>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64046AEF">
      <w:pPr>
        <w:spacing w:before="0" w:after="0" w:line="240" w:lineRule="auto"/>
        <w:ind w:left="0" w:right="0" w:firstLine="0"/>
        <w:jc w:val="both"/>
        <w:rPr>
          <w:rFonts w:hint="eastAsia" w:ascii="仿宋" w:hAnsi="仿宋" w:eastAsia="仿宋" w:cs="仿宋"/>
          <w:b/>
          <w:color w:val="auto"/>
          <w:spacing w:val="0"/>
          <w:position w:val="0"/>
          <w:sz w:val="24"/>
          <w:highlight w:val="none"/>
          <w:shd w:val="clear" w:fill="auto"/>
        </w:rPr>
      </w:pPr>
    </w:p>
    <w:p w14:paraId="6C7EFEAC">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1D813EDA">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05853440">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5066BD60">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345F83B">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5F9F9D74">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84D6B2C">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5FF81969">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7CFAA47">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3AD2EC86">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7D8CD568">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0A7D1AE9">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6586247C">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5F8D1D1">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175E313A">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2CC739F">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070FF562">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266AA0C7">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6C7553D5">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p>
    <w:p w14:paraId="0A98B230">
      <w:pPr>
        <w:spacing w:before="0" w:after="0" w:line="240" w:lineRule="auto"/>
        <w:ind w:left="0" w:right="0" w:firstLine="0"/>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④4.5吨压缩式吊桶车（新能源）技术参数要求</w:t>
      </w:r>
    </w:p>
    <w:p w14:paraId="5F317FEE">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0" w:type="auto"/>
        <w:tblInd w:w="113" w:type="dxa"/>
        <w:tblLayout w:type="autofit"/>
        <w:tblCellMar>
          <w:top w:w="0" w:type="dxa"/>
          <w:left w:w="10" w:type="dxa"/>
          <w:bottom w:w="0" w:type="dxa"/>
          <w:right w:w="10" w:type="dxa"/>
        </w:tblCellMar>
      </w:tblPr>
      <w:tblGrid>
        <w:gridCol w:w="1555"/>
        <w:gridCol w:w="4381"/>
        <w:gridCol w:w="3568"/>
      </w:tblGrid>
      <w:tr w14:paraId="7DC9804B">
        <w:tblPrEx>
          <w:tblCellMar>
            <w:top w:w="0" w:type="dxa"/>
            <w:left w:w="10" w:type="dxa"/>
            <w:bottom w:w="0" w:type="dxa"/>
            <w:right w:w="10" w:type="dxa"/>
          </w:tblCellMar>
        </w:tblPrEx>
        <w:trPr>
          <w:trHeight w:val="0" w:hRule="atLeast"/>
        </w:trPr>
        <w:tc>
          <w:tcPr>
            <w:tcW w:w="155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4E02DA">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03E5872">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8E0DF94">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78C34492">
        <w:tblPrEx>
          <w:tblCellMar>
            <w:top w:w="0" w:type="dxa"/>
            <w:left w:w="10" w:type="dxa"/>
            <w:bottom w:w="0" w:type="dxa"/>
            <w:right w:w="10" w:type="dxa"/>
          </w:tblCellMar>
        </w:tblPrEx>
        <w:trPr>
          <w:trHeight w:val="0" w:hRule="atLeast"/>
        </w:trPr>
        <w:tc>
          <w:tcPr>
            <w:tcW w:w="15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6CFCDE">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E9983C">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整车外形尺寸（长×宽×高，mm）</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9FD899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≥5100×1650×2300</w:t>
            </w:r>
          </w:p>
        </w:tc>
      </w:tr>
      <w:tr w14:paraId="79181193">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5F1FA4">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E03BF5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3E6857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≥4495</w:t>
            </w:r>
          </w:p>
        </w:tc>
      </w:tr>
      <w:tr w14:paraId="1CF43B03">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27498C">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817FA9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81F012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≤3350</w:t>
            </w:r>
          </w:p>
        </w:tc>
      </w:tr>
      <w:tr w14:paraId="71839133">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E632D8">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A752FE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446F7B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≥1000</w:t>
            </w:r>
          </w:p>
        </w:tc>
      </w:tr>
      <w:tr w14:paraId="2B7F217F">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A355CA">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F62CAC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339AF0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≥2600</w:t>
            </w:r>
          </w:p>
        </w:tc>
      </w:tr>
      <w:tr w14:paraId="2048E76C">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1B8BCB">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8E3E7A8">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C872B6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≥1190/1000</w:t>
            </w:r>
          </w:p>
        </w:tc>
      </w:tr>
      <w:tr w14:paraId="38C86131">
        <w:tblPrEx>
          <w:tblCellMar>
            <w:top w:w="0" w:type="dxa"/>
            <w:left w:w="10" w:type="dxa"/>
            <w:bottom w:w="0" w:type="dxa"/>
            <w:right w:w="10" w:type="dxa"/>
          </w:tblCellMar>
        </w:tblPrEx>
        <w:trPr>
          <w:trHeight w:val="0" w:hRule="atLeast"/>
        </w:trPr>
        <w:tc>
          <w:tcPr>
            <w:tcW w:w="15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8DEAF7">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电动部分</w:t>
            </w: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A3F3A5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动力电池类型</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E1693D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磷酸铁锂（或优于其性能）</w:t>
            </w:r>
          </w:p>
        </w:tc>
      </w:tr>
      <w:tr w14:paraId="1D1B2200">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FD76D4">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2DC198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▲电机峰值</w:t>
            </w:r>
            <w:r>
              <w:rPr>
                <w:rFonts w:hint="eastAsia" w:ascii="仿宋" w:hAnsi="仿宋" w:eastAsia="仿宋" w:cs="仿宋"/>
                <w:color w:val="auto"/>
                <w:spacing w:val="0"/>
                <w:position w:val="0"/>
                <w:sz w:val="24"/>
                <w:highlight w:val="none"/>
                <w:shd w:val="clear" w:fill="auto"/>
                <w:lang w:val="en-US" w:eastAsia="zh-CN"/>
              </w:rPr>
              <w:t>功率</w:t>
            </w:r>
            <w:r>
              <w:rPr>
                <w:rFonts w:hint="eastAsia" w:ascii="仿宋" w:hAnsi="仿宋" w:eastAsia="仿宋" w:cs="仿宋"/>
                <w:color w:val="auto"/>
                <w:spacing w:val="0"/>
                <w:position w:val="0"/>
                <w:sz w:val="24"/>
                <w:highlight w:val="none"/>
                <w:shd w:val="clear" w:fill="auto"/>
              </w:rPr>
              <w:t>（k</w:t>
            </w:r>
            <w:r>
              <w:rPr>
                <w:rFonts w:hint="eastAsia" w:ascii="仿宋" w:hAnsi="仿宋" w:eastAsia="仿宋" w:cs="仿宋"/>
                <w:color w:val="auto"/>
                <w:spacing w:val="0"/>
                <w:position w:val="0"/>
                <w:sz w:val="24"/>
                <w:highlight w:val="none"/>
                <w:shd w:val="clear" w:fill="auto"/>
                <w:lang w:val="en-US" w:eastAsia="zh-CN"/>
              </w:rPr>
              <w:t>W</w:t>
            </w:r>
            <w:r>
              <w:rPr>
                <w:rFonts w:hint="eastAsia" w:ascii="仿宋" w:hAnsi="仿宋" w:eastAsia="仿宋" w:cs="仿宋"/>
                <w:color w:val="auto"/>
                <w:spacing w:val="0"/>
                <w:position w:val="0"/>
                <w:sz w:val="24"/>
                <w:highlight w:val="none"/>
                <w:shd w:val="clear" w:fill="auto"/>
              </w:rPr>
              <w:t>）</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8A9A22C">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≥110</w:t>
            </w:r>
          </w:p>
        </w:tc>
      </w:tr>
      <w:tr w14:paraId="2F63C512">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46E93C">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DF25D3">
            <w:pPr>
              <w:spacing w:before="139"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电池电量(kWh)</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C6BAACA">
            <w:pPr>
              <w:spacing w:before="139"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≥53</w:t>
            </w:r>
          </w:p>
        </w:tc>
      </w:tr>
      <w:tr w14:paraId="67F9DFFE">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120853">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9AAA89F">
            <w:pPr>
              <w:spacing w:before="139"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电池能量密度（Wh/kg）</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3BC2A5A">
            <w:pPr>
              <w:spacing w:before="139"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≥140(需提供工信部公告备案参数证明或国家认可的第三方检测机构出具的检测报告)</w:t>
            </w:r>
          </w:p>
        </w:tc>
      </w:tr>
      <w:tr w14:paraId="67883D0D">
        <w:tblPrEx>
          <w:tblCellMar>
            <w:top w:w="0" w:type="dxa"/>
            <w:left w:w="10" w:type="dxa"/>
            <w:bottom w:w="0" w:type="dxa"/>
            <w:right w:w="10" w:type="dxa"/>
          </w:tblCellMar>
        </w:tblPrEx>
        <w:trPr>
          <w:trHeight w:val="0" w:hRule="atLeast"/>
        </w:trPr>
        <w:tc>
          <w:tcPr>
            <w:tcW w:w="155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85BD19">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A15A96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垃圾箱容积（m³）</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03A48D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w:t>
            </w:r>
          </w:p>
        </w:tc>
      </w:tr>
      <w:tr w14:paraId="132AAF57">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4B0287">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85807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上料循环时间（s）</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13879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w:t>
            </w:r>
          </w:p>
        </w:tc>
      </w:tr>
      <w:tr w14:paraId="18E97CDD">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528AE07">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CE7BBF">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压缩循环时间（s）</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B165F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w:t>
            </w:r>
          </w:p>
        </w:tc>
      </w:tr>
      <w:tr w14:paraId="2737548E">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4CBAC98">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61D5511">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卸料循环时间（s）</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410EA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w:t>
            </w:r>
          </w:p>
        </w:tc>
      </w:tr>
      <w:tr w14:paraId="4C001C9B">
        <w:tblPrEx>
          <w:tblCellMar>
            <w:top w:w="0" w:type="dxa"/>
            <w:left w:w="10" w:type="dxa"/>
            <w:bottom w:w="0" w:type="dxa"/>
            <w:right w:w="10" w:type="dxa"/>
          </w:tblCellMar>
        </w:tblPrEx>
        <w:trPr>
          <w:trHeight w:val="0" w:hRule="atLeast"/>
        </w:trPr>
        <w:tc>
          <w:tcPr>
            <w:tcW w:w="155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7FBCA31">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3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79141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上料形式</w:t>
            </w:r>
          </w:p>
        </w:tc>
        <w:tc>
          <w:tcPr>
            <w:tcW w:w="356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56774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后部挂桶上料</w:t>
            </w:r>
          </w:p>
        </w:tc>
      </w:tr>
    </w:tbl>
    <w:p w14:paraId="65C300EC">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033C0847">
      <w:pPr>
        <w:spacing w:before="0" w:after="0" w:line="276"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1、底盘采用永磁同步电机，具有制动能量回馈功能；</w:t>
      </w:r>
    </w:p>
    <w:p w14:paraId="7D929F20">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2、为提高驾驶的舒适性，底盘驾驶室内需配备冷暖空调；</w:t>
      </w:r>
    </w:p>
    <w:p w14:paraId="042D63C2">
      <w:pPr>
        <w:spacing w:before="0" w:after="0" w:line="276"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3、车辆垃圾箱采用船型设计，采用后部上料的形式，箱体底部密封，解决垃圾运输过程中的跑冒滴漏问题；</w:t>
      </w:r>
    </w:p>
    <w:p w14:paraId="5DA73E5E">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4、车辆配置无线遥控+固定操作盒，操作更方便。</w:t>
      </w:r>
    </w:p>
    <w:p w14:paraId="279B9443">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5、投料口在顶部，四周采用密闭焊接，顶部投料口以下密闭、无渗漏。</w:t>
      </w:r>
    </w:p>
    <w:p w14:paraId="65FA0E28">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6、压缩机构安装在箱体顶部，通过油缸伸缩实现压缩功能及投料口遮盖。</w:t>
      </w:r>
    </w:p>
    <w:p w14:paraId="29488E18">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7、提升机构采用夹桶、提升、翻桶三段动作，将装有垃圾的垃圾桶提升到箱体上方，将垃圾倒入垃圾箱，然后将垃圾桶放回地面，提升机构可同时提升2个120L或240L垃圾桶。</w:t>
      </w:r>
    </w:p>
    <w:p w14:paraId="4B62DD98">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8、底盘纵梁、衬梁、横梁均采用U型截面设计，底盘纵梁厚度不低于4mm，衬梁、横梁厚度不低于3mm，使用周期内车架不变形。</w:t>
      </w:r>
    </w:p>
    <w:p w14:paraId="7C7F2494">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9、箱体带刮、滑板机构，刮板、滑板采用HG785材质（或优于），强度高，承压力强。</w:t>
      </w:r>
    </w:p>
    <w:p w14:paraId="2E13AD9A">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10、箱体顶部滑板滑道采用矩形截面设计，矩形截面尺寸不低于80*60（mm），强度高，不变形。</w:t>
      </w:r>
    </w:p>
    <w:p w14:paraId="29DEA710">
      <w:pPr>
        <w:spacing w:before="0" w:after="0" w:line="360" w:lineRule="auto"/>
        <w:ind w:left="0" w:right="0" w:firstLine="0"/>
        <w:jc w:val="both"/>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rPr>
        <w:t>11、车辆必须具备有国家工业和信息化部发布的汽车公告，国家强制性产品认证（3C）和带CNAS或MA标识的第三方检验报告（如出现公告参数和第三方检测报告参数不一致的，以公告参数为准）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fill="auto"/>
          <w:lang w:eastAsia="zh-CN"/>
        </w:rPr>
        <w:t>。</w:t>
      </w:r>
    </w:p>
    <w:p w14:paraId="498BBFEE">
      <w:pPr>
        <w:spacing w:before="0" w:after="0" w:line="360" w:lineRule="auto"/>
        <w:ind w:left="0" w:right="0" w:firstLine="0"/>
        <w:jc w:val="both"/>
        <w:rPr>
          <w:rFonts w:hint="default" w:ascii="仿宋" w:hAnsi="仿宋" w:eastAsia="仿宋" w:cs="仿宋"/>
          <w:color w:val="auto"/>
          <w:spacing w:val="0"/>
          <w:position w:val="0"/>
          <w:sz w:val="24"/>
          <w:highlight w:val="none"/>
          <w:shd w:val="clear" w:fill="auto"/>
          <w:lang w:val="en-US" w:eastAsia="zh-CN"/>
        </w:rPr>
      </w:pPr>
      <w:r>
        <w:rPr>
          <w:rFonts w:hint="eastAsia" w:ascii="仿宋" w:hAnsi="仿宋" w:eastAsia="仿宋" w:cs="仿宋"/>
          <w:color w:val="auto"/>
          <w:spacing w:val="0"/>
          <w:position w:val="0"/>
          <w:sz w:val="24"/>
          <w:highlight w:val="none"/>
          <w:shd w:val="clear" w:fill="auto"/>
          <w:lang w:val="en-US" w:eastAsia="zh-CN"/>
        </w:rPr>
        <w:t>12、</w:t>
      </w:r>
      <w:r>
        <w:rPr>
          <w:rFonts w:hint="eastAsia" w:ascii="仿宋" w:hAnsi="仿宋" w:eastAsia="仿宋" w:cs="仿宋"/>
          <w:color w:val="auto"/>
          <w:spacing w:val="0"/>
          <w:position w:val="0"/>
          <w:sz w:val="24"/>
          <w:highlight w:val="none"/>
          <w:shd w:val="clear" w:fill="auto"/>
        </w:rPr>
        <w:t>整车三电（电池、电机和电控系统）安全可靠，质保期不小于</w:t>
      </w:r>
      <w:r>
        <w:rPr>
          <w:rFonts w:hint="eastAsia" w:ascii="仿宋" w:hAnsi="仿宋" w:eastAsia="仿宋" w:cs="仿宋"/>
          <w:color w:val="auto"/>
          <w:spacing w:val="0"/>
          <w:position w:val="0"/>
          <w:sz w:val="24"/>
          <w:highlight w:val="none"/>
          <w:shd w:val="clear" w:fill="auto"/>
          <w:lang w:val="en-US" w:eastAsia="zh-CN"/>
        </w:rPr>
        <w:t>8</w:t>
      </w:r>
      <w:r>
        <w:rPr>
          <w:rFonts w:hint="eastAsia" w:ascii="仿宋" w:hAnsi="仿宋" w:eastAsia="仿宋" w:cs="仿宋"/>
          <w:color w:val="auto"/>
          <w:spacing w:val="0"/>
          <w:position w:val="0"/>
          <w:sz w:val="24"/>
          <w:highlight w:val="none"/>
          <w:shd w:val="clear" w:fill="auto"/>
        </w:rPr>
        <w:t>年；</w:t>
      </w:r>
    </w:p>
    <w:p w14:paraId="2F3664D4">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ascii="仿宋" w:hAnsi="仿宋" w:eastAsia="仿宋" w:cs="仿宋"/>
          <w:color w:val="auto"/>
          <w:spacing w:val="0"/>
          <w:position w:val="0"/>
          <w:sz w:val="24"/>
          <w:highlight w:val="none"/>
          <w:shd w:val="clear" w:fill="FFFFFF"/>
          <w:lang w:val="en-US" w:eastAsia="zh-CN"/>
        </w:rPr>
        <w:t>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6C3F8444">
      <w:pPr>
        <w:spacing w:before="0" w:after="0" w:line="240" w:lineRule="auto"/>
        <w:ind w:right="0"/>
        <w:jc w:val="both"/>
        <w:rPr>
          <w:rFonts w:hint="eastAsia" w:ascii="仿宋" w:hAnsi="仿宋" w:eastAsia="仿宋" w:cs="仿宋"/>
          <w:b/>
          <w:color w:val="auto"/>
          <w:spacing w:val="0"/>
          <w:position w:val="0"/>
          <w:sz w:val="24"/>
          <w:highlight w:val="none"/>
          <w:shd w:val="clear" w:fill="auto"/>
        </w:rPr>
      </w:pPr>
    </w:p>
    <w:p w14:paraId="06A71018">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5A852B83">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546A87B">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4E9527B6">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4052143F">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3D6E72BC">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7737523">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7DEF78E5">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BD35405">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3955C7D1">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72D63E3E">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3B415625">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78436CE">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46BDFC44">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69328D7C">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518DF150">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C90B230">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7405E201">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4BAD9D2">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7A588B7E">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6C5E52E4">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6194A64">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1EAE2664">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5093C17">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25AC5B7">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1F1345C">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13FABFFA">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91BCB5A">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34804D9D">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⑤18吨洗扫车（新能源）技术参数要求</w:t>
      </w:r>
    </w:p>
    <w:p w14:paraId="47A41949">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0" w:type="auto"/>
        <w:tblInd w:w="0" w:type="dxa"/>
        <w:tblLayout w:type="autofit"/>
        <w:tblCellMar>
          <w:top w:w="0" w:type="dxa"/>
          <w:left w:w="10" w:type="dxa"/>
          <w:bottom w:w="0" w:type="dxa"/>
          <w:right w:w="10" w:type="dxa"/>
        </w:tblCellMar>
      </w:tblPr>
      <w:tblGrid>
        <w:gridCol w:w="1300"/>
        <w:gridCol w:w="4198"/>
        <w:gridCol w:w="4174"/>
      </w:tblGrid>
      <w:tr w14:paraId="3CA0C063">
        <w:tblPrEx>
          <w:tblCellMar>
            <w:top w:w="0" w:type="dxa"/>
            <w:left w:w="10" w:type="dxa"/>
            <w:bottom w:w="0" w:type="dxa"/>
            <w:right w:w="10" w:type="dxa"/>
          </w:tblCellMar>
        </w:tblPrEx>
        <w:trPr>
          <w:trHeight w:val="0" w:hRule="atLeast"/>
        </w:trPr>
        <w:tc>
          <w:tcPr>
            <w:tcW w:w="14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284C592">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01B5B98">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3E6924B">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6687A844">
        <w:tblPrEx>
          <w:tblCellMar>
            <w:top w:w="0" w:type="dxa"/>
            <w:left w:w="10" w:type="dxa"/>
            <w:bottom w:w="0" w:type="dxa"/>
            <w:right w:w="10" w:type="dxa"/>
          </w:tblCellMar>
        </w:tblPrEx>
        <w:trPr>
          <w:trHeight w:val="0" w:hRule="atLeast"/>
        </w:trPr>
        <w:tc>
          <w:tcPr>
            <w:tcW w:w="142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5B9D25">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4D419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整车外形尺寸（长×宽×高，mm）</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9B2B5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≥8500×2450×3150</w:t>
            </w:r>
          </w:p>
        </w:tc>
      </w:tr>
      <w:tr w14:paraId="133209CB">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924E3C">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4496BE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8212A0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≥18000</w:t>
            </w:r>
          </w:p>
        </w:tc>
      </w:tr>
      <w:tr w14:paraId="2ADE1F69">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F0455C">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F9868D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83E45F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≤12000</w:t>
            </w:r>
          </w:p>
        </w:tc>
      </w:tr>
      <w:tr w14:paraId="7A0A6669">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9DE494">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197488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B6D005E">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≥6000</w:t>
            </w:r>
          </w:p>
        </w:tc>
      </w:tr>
      <w:tr w14:paraId="4599129D">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A5AE68">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AB712C4">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51FC46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≥4500</w:t>
            </w:r>
          </w:p>
        </w:tc>
      </w:tr>
      <w:tr w14:paraId="6E959C1A">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175053">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F77CED6">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3A2B7FB">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≥1450/2300</w:t>
            </w:r>
          </w:p>
        </w:tc>
      </w:tr>
      <w:tr w14:paraId="76025201">
        <w:tblPrEx>
          <w:tblCellMar>
            <w:top w:w="0" w:type="dxa"/>
            <w:left w:w="10" w:type="dxa"/>
            <w:bottom w:w="0" w:type="dxa"/>
            <w:right w:w="10" w:type="dxa"/>
          </w:tblCellMar>
        </w:tblPrEx>
        <w:trPr>
          <w:trHeight w:val="0" w:hRule="atLeast"/>
        </w:trPr>
        <w:tc>
          <w:tcPr>
            <w:tcW w:w="142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EE1E006">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动力部分</w:t>
            </w: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742D893">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动力电池类型</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48489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磷酸铁锂（或优于其性能）</w:t>
            </w:r>
          </w:p>
        </w:tc>
      </w:tr>
      <w:tr w14:paraId="674BF2BA">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42B894">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66E5F92">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▲驱动电机峰值功率(kW)</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B2028DD">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≥160</w:t>
            </w:r>
          </w:p>
        </w:tc>
      </w:tr>
      <w:tr w14:paraId="4A5A8EF2">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60F46A6">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155559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电池电量（kWh）</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A9C5B5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≥230</w:t>
            </w:r>
          </w:p>
        </w:tc>
      </w:tr>
      <w:tr w14:paraId="5CCAAEC9">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8422B2">
            <w:pPr>
              <w:spacing w:before="0" w:after="0" w:line="1040" w:lineRule="auto"/>
              <w:ind w:left="0" w:right="0" w:firstLine="0"/>
              <w:jc w:val="center"/>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24F656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电池能量密度（Wh/kg）</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FAFF419">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≥168(需提供工信部公告备案参数证明或国家认可的第三方检测机构出具的检测报告)</w:t>
            </w:r>
          </w:p>
        </w:tc>
      </w:tr>
      <w:tr w14:paraId="6E3C1834">
        <w:tblPrEx>
          <w:tblCellMar>
            <w:top w:w="0" w:type="dxa"/>
            <w:left w:w="10" w:type="dxa"/>
            <w:bottom w:w="0" w:type="dxa"/>
            <w:right w:w="10" w:type="dxa"/>
          </w:tblCellMar>
        </w:tblPrEx>
        <w:trPr>
          <w:trHeight w:val="0" w:hRule="atLeast"/>
        </w:trPr>
        <w:tc>
          <w:tcPr>
            <w:tcW w:w="142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AD10CC">
            <w:pPr>
              <w:spacing w:before="100" w:after="100" w:line="240" w:lineRule="auto"/>
              <w:ind w:left="0" w:right="0" w:firstLine="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AC0AE70">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清水箱容积（m³）</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89751A">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w:t>
            </w:r>
          </w:p>
        </w:tc>
      </w:tr>
      <w:tr w14:paraId="525C29ED">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75FF19C">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75A498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污水箱总容积（m）</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17008B5">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w:t>
            </w:r>
          </w:p>
        </w:tc>
      </w:tr>
      <w:tr w14:paraId="3A465E81">
        <w:tblPrEx>
          <w:tblCellMar>
            <w:top w:w="0" w:type="dxa"/>
            <w:left w:w="10" w:type="dxa"/>
            <w:bottom w:w="0" w:type="dxa"/>
            <w:right w:w="10" w:type="dxa"/>
          </w:tblCellMar>
        </w:tblPrEx>
        <w:trPr>
          <w:trHeight w:val="0" w:hRule="atLeast"/>
        </w:trPr>
        <w:tc>
          <w:tcPr>
            <w:tcW w:w="142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94FD96C">
            <w:pPr>
              <w:spacing w:before="0" w:after="0" w:line="1040" w:lineRule="auto"/>
              <w:ind w:left="0" w:right="0" w:firstLine="0"/>
              <w:jc w:val="both"/>
              <w:rPr>
                <w:rFonts w:hint="eastAsia" w:ascii="仿宋" w:hAnsi="仿宋" w:eastAsia="仿宋" w:cs="仿宋"/>
                <w:color w:val="auto"/>
                <w:spacing w:val="0"/>
                <w:position w:val="0"/>
                <w:sz w:val="22"/>
                <w:highlight w:val="none"/>
                <w:shd w:val="clear" w:fill="auto"/>
              </w:rPr>
            </w:pPr>
          </w:p>
        </w:tc>
        <w:tc>
          <w:tcPr>
            <w:tcW w:w="46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B04F0C">
            <w:pPr>
              <w:spacing w:before="0" w:after="0" w:line="276" w:lineRule="auto"/>
              <w:ind w:left="0" w:right="0" w:firstLine="0"/>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清扫宽度（m）</w:t>
            </w:r>
          </w:p>
        </w:tc>
        <w:tc>
          <w:tcPr>
            <w:tcW w:w="447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1481297">
            <w:pPr>
              <w:spacing w:before="100" w:after="100" w:line="240" w:lineRule="auto"/>
              <w:ind w:left="0" w:right="0" w:firstLine="0"/>
              <w:jc w:val="both"/>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≥3.5</w:t>
            </w:r>
          </w:p>
        </w:tc>
      </w:tr>
    </w:tbl>
    <w:p w14:paraId="08BD6F84">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79F56D16">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整车车架需采用阴极电泳防腐工艺或优于该质量工艺，其中电泳涂层耐盐雾性大于720小时，在正常使用工况下，车架6～8年不发生穿孔、锈烂等结构性腐蚀，更加耐用可靠；</w:t>
      </w:r>
    </w:p>
    <w:p w14:paraId="64A71FA9">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2</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为了保证车辆电池的安全，并防止发生操作人员误触碰而产生安全事故，电池需要设计单独的碳钢箱体或优于该材质箱体。为保证新能源车辆用车安全，车辆电池系统可实现24小时监控功能，实现对电池状态全天候无缝隙监控；</w:t>
      </w:r>
    </w:p>
    <w:p w14:paraId="10A7F8CD">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3</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车辆驱动电机需带有抗凝露结构防护装置，提高电机在高寒、高湿环境下的良好绝缘性，保证电机的可靠性和安全性；</w:t>
      </w:r>
    </w:p>
    <w:p w14:paraId="658D65FB">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4</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车辆需配有坡道辅助系统，当车辆传感器识别到车辆在坡道停驻时，驾驶人员松开制动踏板瞬间，在车辆启动的时候电控通过延迟刹车制动力和精准计算电机动力让车辆平稳且迅速的起步，避免车辆发生“溜坡”现象。</w:t>
      </w:r>
    </w:p>
    <w:p w14:paraId="53F3BC89">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5</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车辆需配有牵引力控制系统，避免车辆在光滑路面制动时车轮打滑甚至失控，维持车辆行驶稳定性。</w:t>
      </w:r>
    </w:p>
    <w:p w14:paraId="48F63140">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lang w:val="en-US" w:eastAsia="zh-CN"/>
        </w:rPr>
      </w:pPr>
      <w:r>
        <w:rPr>
          <w:rFonts w:hint="eastAsia" w:ascii="仿宋" w:hAnsi="仿宋" w:eastAsia="仿宋" w:cs="仿宋"/>
          <w:color w:val="auto"/>
          <w:spacing w:val="0"/>
          <w:position w:val="0"/>
          <w:sz w:val="24"/>
          <w:highlight w:val="none"/>
          <w:u w:val="none"/>
          <w:shd w:val="clear" w:fill="auto"/>
        </w:rPr>
        <w:t>6</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采用“中置两立扫＋中置宽吸嘴内置高压水喷杆＋中置高压侧喷杆”技术结构，集扫路车和清洗车于一体，一车多用。</w:t>
      </w:r>
    </w:p>
    <w:p w14:paraId="59A24A80">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lang w:val="en-US" w:eastAsia="zh-CN"/>
        </w:rPr>
        <w:t>7</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具有道路清扫、污水回收、箱体自洁等多种作业功能；</w:t>
      </w:r>
    </w:p>
    <w:p w14:paraId="5744244C">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lang w:val="en-US" w:eastAsia="zh-CN"/>
        </w:rPr>
        <w:t>8</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高压水泵采用柱塞泵，当高压水泵启动及工作水阀切换时，水路系统能自动卸荷，降低额外电耗，水箱内设有低水位传感报警系统，无水时自动报警，防止水泵缺水损坏；</w:t>
      </w:r>
    </w:p>
    <w:p w14:paraId="40EB1AA5">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lang w:val="en-US" w:eastAsia="zh-CN"/>
        </w:rPr>
        <w:t>9</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（污水）箱体侧板、底板采用304不锈钢材质，厚度不低于3mm；（清水箱）采用侧板、底盘采用碳钢材质，厚度不低于3mm；</w:t>
      </w:r>
    </w:p>
    <w:p w14:paraId="62E2E136">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0</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采用CAN总线控制技术，常用作业模式实现一键操作，并且需拥有故障智能诊断功能。</w:t>
      </w:r>
    </w:p>
    <w:p w14:paraId="6AD50601">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1</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车辆配备全气囊减震司机椅，提升驾驶舒适性；</w:t>
      </w:r>
    </w:p>
    <w:p w14:paraId="66C5C5EA">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2</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具备上装作业智能启停功能，在等红绿灯时，自动停止扫盘转动和喷杆喷水作业，避免污水横流，降低电机转速，实现节约用水量和降低车辆能耗效果；</w:t>
      </w:r>
    </w:p>
    <w:p w14:paraId="14E645B0">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3</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扫盘具备触地压力自适应功能，扫盘能自动调节扫刷触底压力，始终保持刷毛与地面接触，直至刷毛磨完更换，避免人工调节不及时导致扫刷悬空影响作业效果。需提供车辆生产厂家承诺函。</w:t>
      </w:r>
    </w:p>
    <w:p w14:paraId="7AF4EE46">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4</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采用扫刷中档帘+吸盘前挡帘+吸盘侧挡帘+侧喷杆挡帘结构布置，挡帘避免作业污泥飞溅、水雾吹着树叶乱飞。</w:t>
      </w:r>
    </w:p>
    <w:p w14:paraId="0B3CDE3C">
      <w:pPr>
        <w:spacing w:before="0" w:after="0" w:line="360" w:lineRule="auto"/>
        <w:ind w:left="0" w:right="0" w:firstLine="0"/>
        <w:jc w:val="both"/>
        <w:rPr>
          <w:rFonts w:hint="eastAsia" w:ascii="仿宋" w:hAnsi="仿宋" w:eastAsia="仿宋" w:cs="仿宋"/>
          <w:color w:val="auto"/>
          <w:spacing w:val="0"/>
          <w:position w:val="0"/>
          <w:sz w:val="24"/>
          <w:highlight w:val="none"/>
          <w:u w:val="none"/>
          <w:shd w:val="clear" w:fill="auto"/>
          <w:lang w:eastAsia="zh-CN"/>
        </w:rPr>
      </w:pPr>
      <w:r>
        <w:rPr>
          <w:rFonts w:hint="eastAsia" w:ascii="仿宋" w:hAnsi="仿宋" w:eastAsia="仿宋" w:cs="仿宋"/>
          <w:color w:val="auto"/>
          <w:spacing w:val="0"/>
          <w:position w:val="0"/>
          <w:sz w:val="24"/>
          <w:highlight w:val="none"/>
          <w:u w:val="none"/>
          <w:shd w:val="clear" w:fill="auto"/>
        </w:rPr>
        <w:t>1</w:t>
      </w:r>
      <w:r>
        <w:rPr>
          <w:rFonts w:hint="eastAsia" w:ascii="仿宋" w:hAnsi="仿宋" w:eastAsia="仿宋" w:cs="仿宋"/>
          <w:color w:val="auto"/>
          <w:spacing w:val="0"/>
          <w:position w:val="0"/>
          <w:sz w:val="24"/>
          <w:highlight w:val="none"/>
          <w:u w:val="none"/>
          <w:shd w:val="clear" w:fill="auto"/>
          <w:lang w:val="en-US" w:eastAsia="zh-CN"/>
        </w:rPr>
        <w:t>5</w:t>
      </w:r>
      <w:r>
        <w:rPr>
          <w:rFonts w:hint="eastAsia" w:ascii="仿宋" w:hAnsi="仿宋" w:eastAsia="仿宋" w:cs="仿宋"/>
          <w:color w:val="auto"/>
          <w:spacing w:val="0"/>
          <w:position w:val="0"/>
          <w:sz w:val="24"/>
          <w:highlight w:val="none"/>
          <w:u w:val="none"/>
          <w:shd w:val="clear" w:fill="auto"/>
          <w:lang w:eastAsia="zh-CN"/>
        </w:rPr>
        <w:t>、</w:t>
      </w:r>
      <w:r>
        <w:rPr>
          <w:rFonts w:hint="eastAsia" w:ascii="仿宋" w:hAnsi="仿宋" w:eastAsia="仿宋" w:cs="仿宋"/>
          <w:color w:val="auto"/>
          <w:spacing w:val="0"/>
          <w:position w:val="0"/>
          <w:sz w:val="24"/>
          <w:highlight w:val="none"/>
          <w:u w:val="none"/>
          <w:shd w:val="clear" w:fill="auto"/>
        </w:rPr>
        <w:t>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u w:val="none"/>
          <w:shd w:val="clear" w:fill="auto"/>
          <w:lang w:eastAsia="zh-CN"/>
        </w:rPr>
        <w:t>。</w:t>
      </w:r>
    </w:p>
    <w:p w14:paraId="2C5B6D79">
      <w:pPr>
        <w:spacing w:before="0" w:after="0" w:line="360" w:lineRule="auto"/>
        <w:ind w:left="0" w:right="0" w:firstLine="0"/>
        <w:jc w:val="both"/>
        <w:rPr>
          <w:rFonts w:hint="eastAsia" w:ascii="仿宋" w:hAnsi="仿宋" w:eastAsia="仿宋" w:cs="仿宋"/>
          <w:color w:val="auto"/>
          <w:spacing w:val="0"/>
          <w:position w:val="0"/>
          <w:sz w:val="24"/>
          <w:szCs w:val="24"/>
          <w:highlight w:val="none"/>
          <w:u w:val="single"/>
          <w:shd w:val="clear" w:fill="auto"/>
        </w:rPr>
      </w:pPr>
      <w:r>
        <w:rPr>
          <w:rFonts w:hint="eastAsia" w:ascii="仿宋" w:hAnsi="仿宋" w:eastAsia="仿宋" w:cs="仿宋"/>
          <w:color w:val="auto"/>
          <w:spacing w:val="0"/>
          <w:position w:val="0"/>
          <w:sz w:val="24"/>
          <w:highlight w:val="none"/>
          <w:u w:val="none"/>
          <w:shd w:val="clear" w:fill="auto"/>
          <w:lang w:val="en-US" w:eastAsia="zh-CN"/>
        </w:rPr>
        <w:t>16、</w:t>
      </w:r>
      <w:r>
        <w:rPr>
          <w:rFonts w:hint="eastAsia" w:ascii="仿宋" w:hAnsi="仿宋" w:eastAsia="仿宋" w:cs="仿宋"/>
          <w:color w:val="auto"/>
          <w:spacing w:val="0"/>
          <w:position w:val="0"/>
          <w:sz w:val="24"/>
          <w:highlight w:val="none"/>
          <w:u w:val="none"/>
          <w:shd w:val="clear" w:fill="auto"/>
        </w:rPr>
        <w:t>整车三电（电池、电机和电控系统）安全可靠，质保期不小于</w:t>
      </w:r>
      <w:r>
        <w:rPr>
          <w:rFonts w:hint="eastAsia" w:ascii="仿宋" w:hAnsi="仿宋" w:eastAsia="仿宋" w:cs="仿宋"/>
          <w:color w:val="auto"/>
          <w:spacing w:val="0"/>
          <w:position w:val="0"/>
          <w:sz w:val="24"/>
          <w:highlight w:val="none"/>
          <w:u w:val="none"/>
          <w:shd w:val="clear" w:fill="auto"/>
          <w:lang w:val="en-US" w:eastAsia="zh-CN"/>
        </w:rPr>
        <w:t>8</w:t>
      </w:r>
      <w:r>
        <w:rPr>
          <w:rFonts w:hint="eastAsia" w:ascii="仿宋" w:hAnsi="仿宋" w:eastAsia="仿宋" w:cs="仿宋"/>
          <w:color w:val="auto"/>
          <w:spacing w:val="0"/>
          <w:position w:val="0"/>
          <w:sz w:val="24"/>
          <w:highlight w:val="none"/>
          <w:u w:val="none"/>
          <w:shd w:val="clear" w:fill="auto"/>
        </w:rPr>
        <w:t>年；</w:t>
      </w:r>
    </w:p>
    <w:p w14:paraId="14FE9845">
      <w:pPr>
        <w:pStyle w:val="1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ascii="仿宋" w:hAnsi="仿宋" w:eastAsia="仿宋" w:cs="仿宋"/>
          <w:color w:val="auto"/>
          <w:spacing w:val="0"/>
          <w:position w:val="0"/>
          <w:sz w:val="24"/>
          <w:highlight w:val="none"/>
          <w:shd w:val="clear" w:fill="FFFFFF"/>
          <w:lang w:val="en-US" w:eastAsia="zh-CN"/>
        </w:rPr>
        <w:t>17、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5C275ED5">
      <w:pPr>
        <w:pStyle w:val="16"/>
        <w:rPr>
          <w:rFonts w:hint="default" w:eastAsia="仿宋"/>
          <w:highlight w:val="none"/>
          <w:lang w:val="en-US" w:eastAsia="zh-CN"/>
        </w:rPr>
      </w:pPr>
    </w:p>
    <w:p w14:paraId="0FD48DBD">
      <w:pPr>
        <w:rPr>
          <w:rFonts w:hint="default"/>
          <w:highlight w:val="none"/>
          <w:lang w:val="en-US" w:eastAsia="zh-CN"/>
        </w:rPr>
      </w:pPr>
    </w:p>
    <w:p w14:paraId="250069FF">
      <w:pPr>
        <w:spacing w:before="0" w:after="0" w:line="240" w:lineRule="auto"/>
        <w:ind w:right="0"/>
        <w:jc w:val="both"/>
        <w:rPr>
          <w:rFonts w:hint="eastAsia" w:ascii="仿宋" w:hAnsi="仿宋" w:eastAsia="仿宋" w:cs="仿宋"/>
          <w:b/>
          <w:color w:val="auto"/>
          <w:spacing w:val="0"/>
          <w:position w:val="0"/>
          <w:sz w:val="24"/>
          <w:highlight w:val="none"/>
          <w:shd w:val="clear" w:fill="auto"/>
          <w:lang w:eastAsia="zh-CN"/>
        </w:rPr>
      </w:pPr>
    </w:p>
    <w:p w14:paraId="73B58ECC">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02CA6CA7">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2AE89934">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46950F77">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6202B6A6">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5A85B423">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6FD2F3BE">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465DEDDA">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⑥12吨洗扫车（新能源）技术参数要求</w:t>
      </w:r>
    </w:p>
    <w:p w14:paraId="690C60D2">
      <w:pPr>
        <w:spacing w:before="0" w:after="0" w:line="276" w:lineRule="auto"/>
        <w:ind w:left="0" w:right="0" w:firstLine="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9738" w:type="dxa"/>
        <w:tblInd w:w="0" w:type="dxa"/>
        <w:tblLayout w:type="autofit"/>
        <w:tblCellMar>
          <w:top w:w="0" w:type="dxa"/>
          <w:left w:w="10" w:type="dxa"/>
          <w:bottom w:w="0" w:type="dxa"/>
          <w:right w:w="10" w:type="dxa"/>
        </w:tblCellMar>
      </w:tblPr>
      <w:tblGrid>
        <w:gridCol w:w="1544"/>
        <w:gridCol w:w="4283"/>
        <w:gridCol w:w="3911"/>
      </w:tblGrid>
      <w:tr w14:paraId="73D9C207">
        <w:tblPrEx>
          <w:tblCellMar>
            <w:top w:w="0" w:type="dxa"/>
            <w:left w:w="10" w:type="dxa"/>
            <w:bottom w:w="0" w:type="dxa"/>
            <w:right w:w="10" w:type="dxa"/>
          </w:tblCellMar>
        </w:tblPrEx>
        <w:trPr>
          <w:trHeight w:val="447" w:hRule="atLeast"/>
        </w:trPr>
        <w:tc>
          <w:tcPr>
            <w:tcW w:w="1544"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0700BAC">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w:t>
            </w: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BB6B47A">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项目名称</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BF6AFE3">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b/>
                <w:color w:val="auto"/>
                <w:spacing w:val="0"/>
                <w:position w:val="0"/>
                <w:sz w:val="24"/>
                <w:highlight w:val="none"/>
                <w:shd w:val="clear" w:fill="auto"/>
              </w:rPr>
              <w:t>技术规格及参数要求</w:t>
            </w:r>
          </w:p>
        </w:tc>
      </w:tr>
      <w:tr w14:paraId="5C3D5236">
        <w:tblPrEx>
          <w:tblCellMar>
            <w:top w:w="0" w:type="dxa"/>
            <w:left w:w="10" w:type="dxa"/>
            <w:bottom w:w="0" w:type="dxa"/>
            <w:right w:w="10" w:type="dxa"/>
          </w:tblCellMar>
        </w:tblPrEx>
        <w:trPr>
          <w:trHeight w:val="447" w:hRule="atLeast"/>
        </w:trPr>
        <w:tc>
          <w:tcPr>
            <w:tcW w:w="1544" w:type="dxa"/>
            <w:vMerge w:val="restart"/>
            <w:tcBorders>
              <w:top w:val="single" w:color="000000" w:sz="8" w:space="0"/>
              <w:left w:val="single" w:color="000000" w:sz="8" w:space="0"/>
              <w:bottom w:val="single" w:color="000000" w:sz="0" w:space="0"/>
              <w:right w:val="single" w:color="000000" w:sz="8" w:space="0"/>
            </w:tcBorders>
            <w:shd w:val="clear" w:color="auto" w:fill="auto"/>
            <w:tcMar>
              <w:left w:w="108" w:type="dxa"/>
              <w:right w:w="108" w:type="dxa"/>
            </w:tcMar>
            <w:vAlign w:val="center"/>
          </w:tcPr>
          <w:p w14:paraId="195F1308">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整车参数</w:t>
            </w: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5385388">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整车外形尺寸（长×宽×高，mm）</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5E0C3DB">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≥7000×2200×2800</w:t>
            </w:r>
          </w:p>
        </w:tc>
      </w:tr>
      <w:tr w14:paraId="3AD7DD82">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FFFFFF"/>
            <w:tcMar>
              <w:left w:w="108" w:type="dxa"/>
              <w:right w:w="108" w:type="dxa"/>
            </w:tcMar>
            <w:vAlign w:val="center"/>
          </w:tcPr>
          <w:p w14:paraId="17859905">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7B3A52C">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总质量（kg）</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8C04649">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≥12495</w:t>
            </w:r>
          </w:p>
        </w:tc>
      </w:tr>
      <w:tr w14:paraId="65592F12">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FFFFFF"/>
            <w:tcMar>
              <w:left w:w="108" w:type="dxa"/>
              <w:right w:w="108" w:type="dxa"/>
            </w:tcMar>
            <w:vAlign w:val="center"/>
          </w:tcPr>
          <w:p w14:paraId="38A58EF9">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193A1128">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3C461E64">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≤9650</w:t>
            </w:r>
          </w:p>
        </w:tc>
      </w:tr>
      <w:tr w14:paraId="734CDFD8">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FFFFFF"/>
            <w:tcMar>
              <w:left w:w="108" w:type="dxa"/>
              <w:right w:w="108" w:type="dxa"/>
            </w:tcMar>
            <w:vAlign w:val="center"/>
          </w:tcPr>
          <w:p w14:paraId="6714DC6D">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10F41D37">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★额定载质量（kg）</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0DEBBFD">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≥3500</w:t>
            </w:r>
          </w:p>
        </w:tc>
      </w:tr>
      <w:tr w14:paraId="103ECAD5">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FFFFFF"/>
            <w:tcMar>
              <w:left w:w="108" w:type="dxa"/>
              <w:right w:w="108" w:type="dxa"/>
            </w:tcMar>
            <w:vAlign w:val="center"/>
          </w:tcPr>
          <w:p w14:paraId="2F3EF0CC">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BBDADEE">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▲前悬/后悬(mm)</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A4B5B15">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≥1180/2100</w:t>
            </w:r>
          </w:p>
        </w:tc>
      </w:tr>
      <w:tr w14:paraId="190494A9">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FFFFFF"/>
            <w:tcMar>
              <w:left w:w="108" w:type="dxa"/>
              <w:right w:w="108" w:type="dxa"/>
            </w:tcMar>
            <w:vAlign w:val="center"/>
          </w:tcPr>
          <w:p w14:paraId="3360705C">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3BC8DAF0">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轴距（mm）</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7B88126D">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≥3900</w:t>
            </w:r>
          </w:p>
        </w:tc>
      </w:tr>
      <w:tr w14:paraId="362F6F35">
        <w:tblPrEx>
          <w:tblCellMar>
            <w:top w:w="0" w:type="dxa"/>
            <w:left w:w="10" w:type="dxa"/>
            <w:bottom w:w="0" w:type="dxa"/>
            <w:right w:w="10" w:type="dxa"/>
          </w:tblCellMar>
        </w:tblPrEx>
        <w:trPr>
          <w:trHeight w:val="447" w:hRule="atLeast"/>
        </w:trPr>
        <w:tc>
          <w:tcPr>
            <w:tcW w:w="1544" w:type="dxa"/>
            <w:vMerge w:val="restart"/>
            <w:tcBorders>
              <w:top w:val="single" w:color="000000" w:sz="8" w:space="0"/>
              <w:left w:val="single" w:color="000000" w:sz="8" w:space="0"/>
              <w:right w:val="single" w:color="000000" w:sz="8" w:space="0"/>
            </w:tcBorders>
            <w:shd w:val="clear" w:color="auto" w:fill="auto"/>
            <w:tcMar>
              <w:left w:w="108" w:type="dxa"/>
              <w:right w:w="108" w:type="dxa"/>
            </w:tcMar>
            <w:vAlign w:val="center"/>
          </w:tcPr>
          <w:p w14:paraId="10D09C87">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电动部分</w:t>
            </w: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728B7E4">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动力电池类型</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081053F7">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磷酸铁锂（或优于其性能）</w:t>
            </w:r>
          </w:p>
        </w:tc>
      </w:tr>
      <w:tr w14:paraId="4006CA19">
        <w:tblPrEx>
          <w:tblCellMar>
            <w:top w:w="0" w:type="dxa"/>
            <w:left w:w="10" w:type="dxa"/>
            <w:bottom w:w="0" w:type="dxa"/>
            <w:right w:w="10" w:type="dxa"/>
          </w:tblCellMar>
        </w:tblPrEx>
        <w:trPr>
          <w:trHeight w:val="481" w:hRule="atLeast"/>
        </w:trPr>
        <w:tc>
          <w:tcPr>
            <w:tcW w:w="1544" w:type="dxa"/>
            <w:vMerge w:val="continue"/>
            <w:tcBorders>
              <w:left w:val="single" w:color="000000" w:sz="8" w:space="0"/>
              <w:right w:val="single" w:color="000000" w:sz="8" w:space="0"/>
            </w:tcBorders>
            <w:shd w:val="clear" w:color="auto" w:fill="FFFFFF"/>
            <w:tcMar>
              <w:left w:w="108" w:type="dxa"/>
              <w:right w:w="108" w:type="dxa"/>
            </w:tcMar>
            <w:vAlign w:val="center"/>
          </w:tcPr>
          <w:p w14:paraId="2058FF0F">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799485A">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▲底盘驱动电机峰值功率（kW）</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5A95029">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≥185</w:t>
            </w:r>
          </w:p>
        </w:tc>
      </w:tr>
      <w:tr w14:paraId="3DEB824B">
        <w:tblPrEx>
          <w:tblCellMar>
            <w:top w:w="0" w:type="dxa"/>
            <w:left w:w="10" w:type="dxa"/>
            <w:bottom w:w="0" w:type="dxa"/>
            <w:right w:w="10" w:type="dxa"/>
          </w:tblCellMar>
        </w:tblPrEx>
        <w:trPr>
          <w:trHeight w:val="481" w:hRule="atLeast"/>
        </w:trPr>
        <w:tc>
          <w:tcPr>
            <w:tcW w:w="1544" w:type="dxa"/>
            <w:vMerge w:val="continue"/>
            <w:tcBorders>
              <w:left w:val="single" w:color="000000" w:sz="8" w:space="0"/>
              <w:right w:val="single" w:color="000000" w:sz="8" w:space="0"/>
            </w:tcBorders>
            <w:shd w:val="clear" w:color="auto" w:fill="FFFFFF"/>
            <w:tcMar>
              <w:left w:w="108" w:type="dxa"/>
              <w:right w:w="108" w:type="dxa"/>
            </w:tcMar>
            <w:vAlign w:val="center"/>
          </w:tcPr>
          <w:p w14:paraId="1C48536C">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left"/>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66976053">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电池电量(kWh)</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2B4B1C4">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≥140</w:t>
            </w:r>
          </w:p>
        </w:tc>
      </w:tr>
      <w:tr w14:paraId="016CE7D1">
        <w:tblPrEx>
          <w:tblCellMar>
            <w:top w:w="0" w:type="dxa"/>
            <w:left w:w="10" w:type="dxa"/>
            <w:bottom w:w="0" w:type="dxa"/>
            <w:right w:w="10" w:type="dxa"/>
          </w:tblCellMar>
        </w:tblPrEx>
        <w:trPr>
          <w:trHeight w:val="782" w:hRule="atLeast"/>
        </w:trPr>
        <w:tc>
          <w:tcPr>
            <w:tcW w:w="1544" w:type="dxa"/>
            <w:vMerge w:val="continue"/>
            <w:tcBorders>
              <w:left w:val="single" w:color="000000" w:sz="8" w:space="0"/>
              <w:bottom w:val="single" w:color="000000" w:sz="0" w:space="0"/>
              <w:right w:val="single" w:color="000000" w:sz="8" w:space="0"/>
            </w:tcBorders>
            <w:shd w:val="clear" w:color="auto" w:fill="FFFFFF"/>
            <w:tcMar>
              <w:left w:w="108" w:type="dxa"/>
              <w:right w:w="108" w:type="dxa"/>
            </w:tcMar>
            <w:vAlign w:val="center"/>
          </w:tcPr>
          <w:p w14:paraId="26CDBBF7">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left"/>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top"/>
          </w:tcPr>
          <w:p w14:paraId="1A80D6E1">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电池能量密度（Wh/kg）</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top"/>
          </w:tcPr>
          <w:p w14:paraId="6F16734F">
            <w:pPr>
              <w:keepNext w:val="0"/>
              <w:keepLines w:val="0"/>
              <w:pageBreakBefore w:val="0"/>
              <w:widowControl w:val="0"/>
              <w:kinsoku/>
              <w:wordWrap/>
              <w:overflowPunct/>
              <w:topLinePunct w:val="0"/>
              <w:autoSpaceDE/>
              <w:autoSpaceDN/>
              <w:bidi w:val="0"/>
              <w:adjustRightInd/>
              <w:snapToGrid/>
              <w:spacing w:before="139"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≥168(需提供工信部公告备案参数证明或国家认可的第三方检测机构出具的检测报告)</w:t>
            </w:r>
          </w:p>
        </w:tc>
      </w:tr>
      <w:tr w14:paraId="3B43574A">
        <w:tblPrEx>
          <w:tblCellMar>
            <w:top w:w="0" w:type="dxa"/>
            <w:left w:w="10" w:type="dxa"/>
            <w:bottom w:w="0" w:type="dxa"/>
            <w:right w:w="10" w:type="dxa"/>
          </w:tblCellMar>
        </w:tblPrEx>
        <w:trPr>
          <w:trHeight w:val="447" w:hRule="atLeast"/>
        </w:trPr>
        <w:tc>
          <w:tcPr>
            <w:tcW w:w="1544" w:type="dxa"/>
            <w:vMerge w:val="restart"/>
            <w:tcBorders>
              <w:top w:val="single" w:color="000000" w:sz="8" w:space="0"/>
              <w:left w:val="single" w:color="000000" w:sz="8" w:space="0"/>
              <w:bottom w:val="single" w:color="000000" w:sz="0" w:space="0"/>
              <w:right w:val="single" w:color="000000" w:sz="8" w:space="0"/>
            </w:tcBorders>
            <w:shd w:val="clear" w:color="auto" w:fill="auto"/>
            <w:tcMar>
              <w:left w:w="108" w:type="dxa"/>
              <w:right w:w="108" w:type="dxa"/>
            </w:tcMar>
            <w:vAlign w:val="center"/>
          </w:tcPr>
          <w:p w14:paraId="226EEA20">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center"/>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专用部分</w:t>
            </w: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4AEFEBCC">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清水箱容积（m³）</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3CE2CE68">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≥5.5</w:t>
            </w:r>
          </w:p>
        </w:tc>
      </w:tr>
      <w:tr w14:paraId="1AD7B9D0">
        <w:tblPrEx>
          <w:tblCellMar>
            <w:top w:w="0" w:type="dxa"/>
            <w:left w:w="10" w:type="dxa"/>
            <w:bottom w:w="0" w:type="dxa"/>
            <w:right w:w="10" w:type="dxa"/>
          </w:tblCellMar>
        </w:tblPrEx>
        <w:trPr>
          <w:trHeight w:val="447" w:hRule="atLeast"/>
        </w:trPr>
        <w:tc>
          <w:tcPr>
            <w:tcW w:w="1544" w:type="dxa"/>
            <w:vMerge w:val="continue"/>
            <w:tcBorders>
              <w:top w:val="single" w:color="000000" w:sz="0" w:space="0"/>
              <w:left w:val="single" w:color="000000" w:sz="8" w:space="0"/>
              <w:bottom w:val="single" w:color="000000" w:sz="0" w:space="0"/>
              <w:right w:val="single" w:color="000000" w:sz="8" w:space="0"/>
            </w:tcBorders>
            <w:shd w:val="clear" w:color="auto" w:fill="auto"/>
            <w:tcMar>
              <w:left w:w="108" w:type="dxa"/>
              <w:right w:w="108" w:type="dxa"/>
            </w:tcMar>
            <w:vAlign w:val="center"/>
          </w:tcPr>
          <w:p w14:paraId="540B066D">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C729CCD">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left"/>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垃圾箱有效容积（m³）</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0E3A3EE">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w:t>
            </w:r>
          </w:p>
        </w:tc>
      </w:tr>
      <w:tr w14:paraId="3EDABD31">
        <w:tblPrEx>
          <w:tblCellMar>
            <w:top w:w="0" w:type="dxa"/>
            <w:left w:w="10" w:type="dxa"/>
            <w:bottom w:w="0" w:type="dxa"/>
            <w:right w:w="10" w:type="dxa"/>
          </w:tblCellMar>
        </w:tblPrEx>
        <w:trPr>
          <w:trHeight w:val="464" w:hRule="atLeast"/>
        </w:trPr>
        <w:tc>
          <w:tcPr>
            <w:tcW w:w="1544" w:type="dxa"/>
            <w:vMerge w:val="continue"/>
            <w:tcBorders>
              <w:top w:val="single" w:color="000000" w:sz="0" w:space="0"/>
              <w:left w:val="single" w:color="000000" w:sz="8" w:space="0"/>
              <w:bottom w:val="single" w:color="000000" w:sz="4" w:space="0"/>
              <w:right w:val="single" w:color="000000" w:sz="8" w:space="0"/>
            </w:tcBorders>
            <w:shd w:val="clear" w:color="auto" w:fill="auto"/>
            <w:tcMar>
              <w:left w:w="108" w:type="dxa"/>
              <w:right w:w="108" w:type="dxa"/>
            </w:tcMar>
            <w:vAlign w:val="center"/>
          </w:tcPr>
          <w:p w14:paraId="2F4AF64D">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both"/>
              <w:textAlignment w:val="auto"/>
              <w:rPr>
                <w:rFonts w:hint="eastAsia" w:ascii="仿宋" w:hAnsi="仿宋" w:eastAsia="仿宋" w:cs="仿宋"/>
                <w:color w:val="auto"/>
                <w:spacing w:val="0"/>
                <w:position w:val="0"/>
                <w:sz w:val="22"/>
                <w:highlight w:val="none"/>
                <w:shd w:val="clear" w:fill="auto"/>
              </w:rPr>
            </w:pPr>
          </w:p>
        </w:tc>
        <w:tc>
          <w:tcPr>
            <w:tcW w:w="4283"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27EE7E50">
            <w:pPr>
              <w:keepNext w:val="0"/>
              <w:keepLines w:val="0"/>
              <w:pageBreakBefore w:val="0"/>
              <w:widowControl w:val="0"/>
              <w:kinsoku/>
              <w:wordWrap/>
              <w:overflowPunct/>
              <w:topLinePunct w:val="0"/>
              <w:autoSpaceDE/>
              <w:autoSpaceDN/>
              <w:bidi w:val="0"/>
              <w:adjustRightInd/>
              <w:snapToGrid/>
              <w:spacing w:before="0" w:after="0" w:line="192" w:lineRule="auto"/>
              <w:ind w:left="0" w:right="0" w:firstLine="0"/>
              <w:jc w:val="left"/>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洗扫宽度（m）</w:t>
            </w:r>
          </w:p>
        </w:tc>
        <w:tc>
          <w:tcPr>
            <w:tcW w:w="3911" w:type="dxa"/>
            <w:tcBorders>
              <w:top w:val="single" w:color="000000" w:sz="8" w:space="0"/>
              <w:left w:val="single" w:color="000000" w:sz="8" w:space="0"/>
              <w:bottom w:val="single" w:color="000000" w:sz="8" w:space="0"/>
              <w:right w:val="single" w:color="000000" w:sz="8" w:space="0"/>
            </w:tcBorders>
            <w:shd w:val="clear" w:color="auto" w:fill="auto"/>
            <w:tcMar>
              <w:left w:w="108" w:type="dxa"/>
              <w:right w:w="108" w:type="dxa"/>
            </w:tcMar>
            <w:vAlign w:val="center"/>
          </w:tcPr>
          <w:p w14:paraId="51898D2D">
            <w:pPr>
              <w:keepNext w:val="0"/>
              <w:keepLines w:val="0"/>
              <w:pageBreakBefore w:val="0"/>
              <w:widowControl w:val="0"/>
              <w:kinsoku/>
              <w:wordWrap/>
              <w:overflowPunct/>
              <w:topLinePunct w:val="0"/>
              <w:autoSpaceDE/>
              <w:autoSpaceDN/>
              <w:bidi w:val="0"/>
              <w:adjustRightInd/>
              <w:snapToGrid/>
              <w:spacing w:before="100" w:after="100" w:line="192" w:lineRule="auto"/>
              <w:ind w:left="0" w:right="0" w:firstLine="0"/>
              <w:jc w:val="both"/>
              <w:textAlignment w:val="auto"/>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≥3.2</w:t>
            </w:r>
          </w:p>
        </w:tc>
      </w:tr>
    </w:tbl>
    <w:p w14:paraId="64B53FA3">
      <w:pPr>
        <w:keepNext w:val="0"/>
        <w:keepLines w:val="0"/>
        <w:pageBreakBefore w:val="0"/>
        <w:widowControl w:val="0"/>
        <w:kinsoku/>
        <w:wordWrap/>
        <w:overflowPunct/>
        <w:topLinePunct w:val="0"/>
        <w:autoSpaceDE/>
        <w:autoSpaceDN/>
        <w:bidi w:val="0"/>
        <w:adjustRightInd/>
        <w:snapToGrid/>
        <w:spacing w:before="0" w:after="0" w:line="340" w:lineRule="exact"/>
        <w:ind w:left="0" w:right="0" w:firstLine="0"/>
        <w:jc w:val="both"/>
        <w:textAlignment w:val="auto"/>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产品主要性能要求:</w:t>
      </w:r>
    </w:p>
    <w:p w14:paraId="49B7F650">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1、</w:t>
      </w:r>
      <w:r>
        <w:rPr>
          <w:rFonts w:hint="eastAsia" w:ascii="仿宋" w:hAnsi="仿宋" w:eastAsia="仿宋" w:cs="仿宋"/>
          <w:color w:val="auto"/>
          <w:spacing w:val="0"/>
          <w:position w:val="0"/>
          <w:sz w:val="24"/>
          <w:highlight w:val="none"/>
          <w:u w:val="none"/>
          <w:shd w:val="clear" w:fill="auto"/>
        </w:rPr>
        <w:t>整车三电（电池、电机和电控系统）安全可靠，质保期不小于</w:t>
      </w:r>
      <w:r>
        <w:rPr>
          <w:rFonts w:hint="eastAsia" w:ascii="仿宋" w:hAnsi="仿宋" w:eastAsia="仿宋" w:cs="仿宋"/>
          <w:color w:val="auto"/>
          <w:spacing w:val="0"/>
          <w:position w:val="0"/>
          <w:sz w:val="24"/>
          <w:highlight w:val="none"/>
          <w:u w:val="none"/>
          <w:shd w:val="clear" w:fill="auto"/>
          <w:lang w:val="en-US" w:eastAsia="zh-CN"/>
        </w:rPr>
        <w:t>8</w:t>
      </w:r>
      <w:r>
        <w:rPr>
          <w:rFonts w:hint="eastAsia" w:ascii="仿宋" w:hAnsi="仿宋" w:eastAsia="仿宋" w:cs="仿宋"/>
          <w:color w:val="auto"/>
          <w:spacing w:val="0"/>
          <w:position w:val="0"/>
          <w:sz w:val="24"/>
          <w:highlight w:val="none"/>
          <w:u w:val="none"/>
          <w:shd w:val="clear" w:fill="auto"/>
        </w:rPr>
        <w:t>年；</w:t>
      </w:r>
    </w:p>
    <w:p w14:paraId="764C4CD8">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2、底盘采用永磁同步电机，具有制动能量回馈功能；</w:t>
      </w:r>
    </w:p>
    <w:p w14:paraId="0C921831">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3、驱动电机、整车控制器防护等级达到IP67，电池防护等级达到IP68，确保整车安全；</w:t>
      </w:r>
    </w:p>
    <w:p w14:paraId="6C2FB03D">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4、为提高驾驶的舒适性，底盘驾驶室内需配备冷暖空调；</w:t>
      </w:r>
    </w:p>
    <w:p w14:paraId="1FAFCB82">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5、采用“中置两立扫＋中置宽吸嘴内置高压水喷杆＋中置高压侧喷杆”技术结构，集扫路车和清洗车于一体，一车多用。</w:t>
      </w:r>
    </w:p>
    <w:p w14:paraId="33F67818">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6、具有道路清扫、污水回收、箱体自洁等多种作业功能；</w:t>
      </w:r>
    </w:p>
    <w:p w14:paraId="7CACDD60">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7、高压水泵采用柱塞泵，当高压水泵启动及工作水阀切换时，水路系统能自动卸荷，降低额外电耗，水箱内设有低水位传感报警系统，无水时自动报警，防止水泵缺水损坏；</w:t>
      </w:r>
    </w:p>
    <w:p w14:paraId="29A8737B">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8、污水箱采用不锈钢材质制作，箱体瓦楞板结构，强度高；</w:t>
      </w:r>
    </w:p>
    <w:p w14:paraId="14045EFA">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9、采用CAN总线控制技术，常用作业模式实现一键操作，并且需拥有故障智能诊断功能。</w:t>
      </w:r>
    </w:p>
    <w:p w14:paraId="465EAAA4">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10、为了保证车辆电池的安全，并防止发生操作人员误触碰而产生安全事故，电池需要设计单独的箱体。</w:t>
      </w:r>
    </w:p>
    <w:p w14:paraId="2F65F52C">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szCs w:val="24"/>
          <w:highlight w:val="none"/>
          <w:shd w:val="clear" w:fill="auto"/>
        </w:rPr>
      </w:pPr>
      <w:r>
        <w:rPr>
          <w:rFonts w:hint="eastAsia" w:ascii="仿宋" w:hAnsi="仿宋" w:eastAsia="仿宋" w:cs="仿宋"/>
          <w:color w:val="auto"/>
          <w:spacing w:val="0"/>
          <w:position w:val="0"/>
          <w:sz w:val="24"/>
          <w:szCs w:val="24"/>
          <w:highlight w:val="none"/>
          <w:shd w:val="clear" w:fill="auto"/>
        </w:rPr>
        <w:t>11、车辆带作业监控，司机在驾驶室可实时观察作业状态。</w:t>
      </w:r>
    </w:p>
    <w:p w14:paraId="0994E70A">
      <w:pPr>
        <w:keepNext w:val="0"/>
        <w:keepLines w:val="0"/>
        <w:pageBreakBefore w:val="0"/>
        <w:widowControl w:val="0"/>
        <w:kinsoku/>
        <w:wordWrap/>
        <w:overflowPunct/>
        <w:topLinePunct w:val="0"/>
        <w:autoSpaceDE/>
        <w:autoSpaceDN/>
        <w:bidi w:val="0"/>
        <w:adjustRightInd/>
        <w:snapToGrid/>
        <w:spacing w:before="0" w:after="0" w:line="228" w:lineRule="auto"/>
        <w:ind w:left="0" w:right="0" w:firstLine="0"/>
        <w:jc w:val="both"/>
        <w:textAlignment w:val="auto"/>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rPr>
        <w:t>12、车辆必须具备有国家工业和信息化部发布的汽车公告，国家强制性产品认证（3C）和带CNAS或MA标识的第三方检验报告（如出现公告参数和第三方检测报告参数不一致的，以公告参数为准）</w:t>
      </w:r>
      <w:r>
        <w:rPr>
          <w:rFonts w:hint="eastAsia" w:ascii="仿宋" w:hAnsi="仿宋" w:eastAsia="仿宋" w:cs="仿宋"/>
          <w:color w:val="auto"/>
          <w:spacing w:val="0"/>
          <w:position w:val="0"/>
          <w:sz w:val="24"/>
          <w:highlight w:val="none"/>
          <w:shd w:val="clear" w:fill="auto"/>
          <w:lang w:eastAsia="zh-CN"/>
        </w:rPr>
        <w:t>。</w:t>
      </w:r>
    </w:p>
    <w:p w14:paraId="7422D355">
      <w:pPr>
        <w:pStyle w:val="16"/>
        <w:keepNext w:val="0"/>
        <w:keepLines w:val="0"/>
        <w:pageBreakBefore w:val="0"/>
        <w:widowControl w:val="0"/>
        <w:kinsoku/>
        <w:wordWrap/>
        <w:overflowPunct/>
        <w:topLinePunct w:val="0"/>
        <w:autoSpaceDE/>
        <w:autoSpaceDN/>
        <w:bidi w:val="0"/>
        <w:adjustRightInd/>
        <w:snapToGrid/>
        <w:spacing w:line="228" w:lineRule="auto"/>
        <w:textAlignment w:val="auto"/>
        <w:rPr>
          <w:rFonts w:hint="eastAsia"/>
          <w:highlight w:val="none"/>
          <w:lang w:eastAsia="zh-CN"/>
        </w:rPr>
      </w:pPr>
      <w:r>
        <w:rPr>
          <w:rFonts w:hint="eastAsia" w:ascii="仿宋" w:hAnsi="仿宋" w:eastAsia="仿宋" w:cs="仿宋"/>
          <w:color w:val="auto"/>
          <w:spacing w:val="0"/>
          <w:position w:val="0"/>
          <w:sz w:val="24"/>
          <w:highlight w:val="none"/>
          <w:shd w:val="clear" w:fill="FFFFFF"/>
          <w:lang w:val="en-US" w:eastAsia="zh-CN"/>
        </w:rPr>
        <w:t>13、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750E5E38">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⑦6吨无人洗扫车技术参数要求</w:t>
      </w:r>
    </w:p>
    <w:p w14:paraId="0197895A">
      <w:pPr>
        <w:spacing w:before="0" w:after="0" w:line="360" w:lineRule="auto"/>
        <w:ind w:left="0" w:right="0" w:firstLine="0"/>
        <w:jc w:val="left"/>
        <w:rPr>
          <w:rFonts w:hint="eastAsia" w:ascii="仿宋" w:hAnsi="仿宋" w:eastAsia="仿宋" w:cs="仿宋"/>
          <w:color w:val="auto"/>
          <w:spacing w:val="0"/>
          <w:position w:val="0"/>
          <w:sz w:val="34"/>
          <w:highlight w:val="none"/>
          <w:shd w:val="clear" w:fill="auto"/>
        </w:rPr>
      </w:pPr>
      <w:r>
        <w:rPr>
          <w:rFonts w:hint="eastAsia" w:ascii="仿宋" w:hAnsi="仿宋" w:eastAsia="仿宋" w:cs="仿宋"/>
          <w:b/>
          <w:color w:val="auto"/>
          <w:spacing w:val="0"/>
          <w:position w:val="0"/>
          <w:sz w:val="24"/>
          <w:highlight w:val="none"/>
          <w:shd w:val="clear" w:fill="auto"/>
        </w:rPr>
        <w:t>产品主要参数要求：</w:t>
      </w:r>
    </w:p>
    <w:tbl>
      <w:tblPr>
        <w:tblStyle w:val="34"/>
        <w:tblW w:w="0" w:type="auto"/>
        <w:jc w:val="center"/>
        <w:tblLayout w:type="autofit"/>
        <w:tblCellMar>
          <w:top w:w="0" w:type="dxa"/>
          <w:left w:w="10" w:type="dxa"/>
          <w:bottom w:w="0" w:type="dxa"/>
          <w:right w:w="10" w:type="dxa"/>
        </w:tblCellMar>
      </w:tblPr>
      <w:tblGrid>
        <w:gridCol w:w="4840"/>
        <w:gridCol w:w="4832"/>
      </w:tblGrid>
      <w:tr w14:paraId="3377D497">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FE8FE40">
            <w:pPr>
              <w:spacing w:before="0" w:after="0" w:line="240" w:lineRule="auto"/>
              <w:ind w:left="0" w:right="0" w:firstLine="482"/>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项目内容</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3112AE">
            <w:pPr>
              <w:spacing w:before="0" w:after="0" w:line="240" w:lineRule="auto"/>
              <w:ind w:left="0" w:right="0" w:firstLine="482"/>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基本技术参数</w:t>
            </w:r>
          </w:p>
        </w:tc>
      </w:tr>
      <w:tr w14:paraId="42307F96">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A79F73">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车身尺寸（不含边刷和传感器，长×宽×高，mm）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D15C49">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≥5600×1800×2400</w:t>
            </w:r>
          </w:p>
        </w:tc>
      </w:tr>
      <w:tr w14:paraId="78746FBD">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E1735E">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7BB8132">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≤5000</w:t>
            </w:r>
          </w:p>
        </w:tc>
      </w:tr>
      <w:tr w14:paraId="4E95E9A5">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71C67E">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最高速度（km/h）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EFBBDC">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w:t>
            </w:r>
          </w:p>
        </w:tc>
      </w:tr>
      <w:tr w14:paraId="1433B293">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EEEE7FD">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爬坡度（%）</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5544A2">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w:t>
            </w:r>
          </w:p>
        </w:tc>
      </w:tr>
      <w:tr w14:paraId="578E9401">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9214324">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电池容量（k</w:t>
            </w:r>
            <w:r>
              <w:rPr>
                <w:rFonts w:hint="eastAsia" w:ascii="仿宋" w:hAnsi="仿宋" w:eastAsia="仿宋" w:cs="仿宋"/>
                <w:color w:val="auto"/>
                <w:spacing w:val="0"/>
                <w:position w:val="0"/>
                <w:sz w:val="24"/>
                <w:highlight w:val="none"/>
                <w:shd w:val="clear" w:fill="auto"/>
                <w:lang w:val="en-US" w:eastAsia="zh-CN"/>
              </w:rPr>
              <w:t>W</w:t>
            </w:r>
            <w:r>
              <w:rPr>
                <w:rFonts w:hint="eastAsia" w:ascii="仿宋" w:hAnsi="仿宋" w:eastAsia="仿宋" w:cs="仿宋"/>
                <w:color w:val="auto"/>
                <w:spacing w:val="0"/>
                <w:position w:val="0"/>
                <w:sz w:val="24"/>
                <w:highlight w:val="none"/>
                <w:shd w:val="clear" w:fill="auto"/>
              </w:rPr>
              <w:t>∙h）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79FCD8">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≥80磷酸铁锂电池</w:t>
            </w:r>
          </w:p>
        </w:tc>
      </w:tr>
      <w:tr w14:paraId="4D6B439C">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B2A5D7">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最高作业速度（km/h）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40C596">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w:t>
            </w:r>
          </w:p>
        </w:tc>
      </w:tr>
      <w:tr w14:paraId="2D7D02F9">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90D052">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转弯半径(mm)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709D4B">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≤7500</w:t>
            </w:r>
          </w:p>
        </w:tc>
      </w:tr>
      <w:tr w14:paraId="7581491A">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2BD5072">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清扫宽度（mm)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238EF4">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≥2500</w:t>
            </w:r>
          </w:p>
        </w:tc>
      </w:tr>
      <w:tr w14:paraId="481436A4">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4E7C23">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A179ED">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≥1500</w:t>
            </w:r>
          </w:p>
        </w:tc>
      </w:tr>
      <w:tr w14:paraId="73061783">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AE9F93E">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清水箱容量（L）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CE10D53">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≥2000</w:t>
            </w:r>
          </w:p>
        </w:tc>
      </w:tr>
      <w:tr w14:paraId="2BE0C285">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FCACF01">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清扫效率(㎡/h)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56320E">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≥25000</w:t>
            </w:r>
          </w:p>
        </w:tc>
      </w:tr>
      <w:tr w14:paraId="22FFAD3A">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193CEA1">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是否支持远程OTA升级</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DE417E">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w:t>
            </w:r>
          </w:p>
        </w:tc>
      </w:tr>
      <w:tr w14:paraId="34165F08">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8D1110">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驱动电机峰值功率（KW）</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F7FD65F">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≥110</w:t>
            </w:r>
          </w:p>
        </w:tc>
      </w:tr>
      <w:tr w14:paraId="379CDA91">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C42C281">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激光雷达数量（个）</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FE7646">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w:t>
            </w:r>
          </w:p>
        </w:tc>
      </w:tr>
      <w:tr w14:paraId="61FE8B04">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134F8A">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摄像头数量（个）</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6A5DDC">
            <w:pPr>
              <w:spacing w:before="0" w:after="0" w:line="240" w:lineRule="auto"/>
              <w:ind w:left="0" w:right="0" w:firstLine="480"/>
              <w:jc w:val="center"/>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w:t>
            </w:r>
          </w:p>
        </w:tc>
      </w:tr>
    </w:tbl>
    <w:p w14:paraId="71C911F5">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产品技术性能：</w:t>
      </w:r>
    </w:p>
    <w:p w14:paraId="692F0E57">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清扫宽度：具备不低于2.5米的清扫宽度，同时配备可灵活伸缩的边刷，当设备在狭窄路段作业时，可收缩扫刷，以此提升作业的灵活性与适应性。</w:t>
      </w:r>
    </w:p>
    <w:p w14:paraId="000A2AC9">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作业速度：作业过程中，并可根据道路路况在0-10km/h范围内的速度连续自动调节，转场最高速度≥10km/h。</w:t>
      </w:r>
    </w:p>
    <w:p w14:paraId="3FF5DDA9">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续航能力：电池容量≥80kWh的磷酸铁锂电池，在满电状态下，综合作业时间不少于8小时。</w:t>
      </w:r>
    </w:p>
    <w:p w14:paraId="4E829D07">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制动优先：整车控制系统当制动信号和加速信号同时发生时，优先响应制动信号。</w:t>
      </w:r>
    </w:p>
    <w:p w14:paraId="3545E12A">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行车制动：具有完好的行车制动系统，行车制动采用双回路。</w:t>
      </w:r>
    </w:p>
    <w:p w14:paraId="69268C98">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车辆传感器配置：车辆必须具备360度无死角的障碍物感知能力，包含激光雷达、视觉相机等传感器，能够200米范围内有效识别行人、车辆、小型障碍物（如锥桶、石墩等），能稳定检测高度不低于10cm的低矮障碍物。</w:t>
      </w:r>
    </w:p>
    <w:p w14:paraId="654BD672">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导航定位：支持北斗卫星或GPS、RTK和IMU组合定位，实现车辆的精确定位，定位精度≤5cm。</w:t>
      </w:r>
    </w:p>
    <w:p w14:paraId="51A09BE0">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自主作业：支持通过专用管理平台实现多设备协同作业调度，可自定义设置清扫计划，包括当日计划及循环计划。</w:t>
      </w:r>
    </w:p>
    <w:p w14:paraId="3BC7D7EF">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lang w:val="en-US" w:eastAsia="zh-CN"/>
        </w:rPr>
        <w:t>9</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清扫功能要求</w:t>
      </w:r>
    </w:p>
    <w:p w14:paraId="0D142309">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（1）洗扫功能：具备全自动洗扫一体化作业能力，对路面进行高压冲洗与垃圾清扫回收，实现路面深层清洁，扫净率≥97%。</w:t>
      </w:r>
    </w:p>
    <w:p w14:paraId="089B8C9A">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（2）双边扫单边洗功能：支持根据作业场景，切换双边扫刷与单边高压清洗的协同模式，精准清除路边污染带，节水率≥30%，作业时长延长≥30%。</w:t>
      </w:r>
    </w:p>
    <w:p w14:paraId="1A5D16C9">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（3）清扫功能：吸扫结合构造，车辆通过扫刷收集垃圾，结合强力真空吸拾系统，实现路面常规干式或湿式清扫，有效回收颗粒物、树叶、纸屑、矿泉水瓶等常见废弃物。</w:t>
      </w:r>
    </w:p>
    <w:p w14:paraId="27D2E3A5">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（4）对冲功能：车辆底部应布置两排相向的高压喷杆，通过调整喷杆角度与压力，利用水流对向冲击，将垃圾冲至路沿或路边。</w:t>
      </w:r>
    </w:p>
    <w:p w14:paraId="25EA7B22">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（5）贴边清扫：具备贴边清扫功能,扫刷离边间隙≤5cm。</w:t>
      </w:r>
    </w:p>
    <w:p w14:paraId="7A3A0857">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（6）工作环境适应性：设备的工作温度范围为-10℃至45℃</w:t>
      </w:r>
    </w:p>
    <w:p w14:paraId="611D7F5E">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（7）防护等级不低于IPX5，可在5级风、小雨（1小时内的雨量小于等于2.5mm的雨）、小雾、轻度雾霾等以下天气正常作业。</w:t>
      </w:r>
    </w:p>
    <w:p w14:paraId="68A2D3F3">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（8）应急处理机制：遇到极端天气（如大雨、大风、大雪等），设备自动停止作业并返回指定安全区域或就近停车避险。</w:t>
      </w:r>
    </w:p>
    <w:p w14:paraId="5A65FADE">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val="en-US" w:eastAsia="zh-CN"/>
        </w:rPr>
        <w:t>0</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设备安全要求</w:t>
      </w:r>
    </w:p>
    <w:p w14:paraId="2D0DDE7E">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（1）机械安全：设备前后保险杠以及两侧都配备防撞胶条，当接触障碍物时，设备立即停止运行。</w:t>
      </w:r>
    </w:p>
    <w:p w14:paraId="43B1FA9B">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（2）安全开关：具备≥2个紧急制动按钮，车内外均各不少于1个，提升紧急情况的安全性。</w:t>
      </w:r>
    </w:p>
    <w:p w14:paraId="60ACCE58">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（3）电气安全：具备漏电保护、过流保护、过压保护功能。充电接口设置防水、防触电保护装置，充电过程中出现异常自动切断电源。</w:t>
      </w:r>
    </w:p>
    <w:p w14:paraId="678384BE">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（4）警示标识：设备前后方、侧面粘贴反光警示标识，作业时开启警示灯与语音提示功能，提示行人、车辆注意避让，在设备明显位置标注安全操作说明与紧急停止按钮位置。</w:t>
      </w:r>
    </w:p>
    <w:p w14:paraId="5DF7724D">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（5）作业区域管控：设备支持通过管理平台划定作业禁区、危险区域，当设备接近边界时自动减速并发出警示，若超出设定范围则立即停止作业，可设置作业时段，非工作时间禁止设备启动。</w:t>
      </w:r>
    </w:p>
    <w:p w14:paraId="25E0B785">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（6）安全冗余设计：关键系统（如导航、避障、制动系统）采用冗余设计，当某一模块出现故障时，备用模块自动接管工作，确保设备安全运行。</w:t>
      </w:r>
    </w:p>
    <w:p w14:paraId="0FF89A43">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（7）系统安全：系统须具备完善的网络安全防护能力，防止被黑客攻击、恶意控制或数据窃取。设备运行数据、作业数据在传输与存储过程中采用符合国家密码管理要求的加密算法，防止数据泄露与篡改；</w:t>
      </w:r>
    </w:p>
    <w:p w14:paraId="169E69F1">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（8）数据备份：作业路线、作业班次、历史轨迹、统计数据等运营数据可在云控平台存储，存储期限不低于1年。</w:t>
      </w:r>
    </w:p>
    <w:p w14:paraId="13E57077">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（9）数据接口：支持HTTP通用协议，采购人能够自行获取现有的智慧管理平台设备状态、设备位置、清扫路线等信息。</w:t>
      </w:r>
    </w:p>
    <w:p w14:paraId="5C00AFA4">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（10）车辆须具备完善的多重安全系统，包括但不限于：感知系统（激光雷达、摄像头等）冗余、紧急制动系统（AEB）、远程紧急停机、声光警示装置、物理防撞机构（如碰撞条）等。</w:t>
      </w:r>
    </w:p>
    <w:p w14:paraId="4FB538EB">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lang w:val="en-US" w:eastAsia="zh-CN"/>
        </w:rPr>
        <w:t>1</w:t>
      </w:r>
      <w:r>
        <w:rPr>
          <w:rFonts w:hint="eastAsia" w:ascii="仿宋" w:hAnsi="仿宋" w:eastAsia="仿宋" w:cs="仿宋"/>
          <w:color w:val="auto"/>
          <w:spacing w:val="0"/>
          <w:position w:val="0"/>
          <w:sz w:val="24"/>
          <w:highlight w:val="none"/>
          <w:shd w:val="clear" w:fill="auto"/>
        </w:rPr>
        <w:t>1、整车三电（电池、电机和电控系统）安全可靠，质保期不小于</w:t>
      </w:r>
      <w:r>
        <w:rPr>
          <w:rFonts w:hint="eastAsia" w:ascii="仿宋" w:hAnsi="仿宋" w:eastAsia="仿宋" w:cs="仿宋"/>
          <w:color w:val="auto"/>
          <w:spacing w:val="0"/>
          <w:position w:val="0"/>
          <w:sz w:val="24"/>
          <w:highlight w:val="none"/>
          <w:shd w:val="clear" w:fill="auto"/>
          <w:lang w:val="en-US" w:eastAsia="zh-CN"/>
        </w:rPr>
        <w:t>8</w:t>
      </w:r>
      <w:r>
        <w:rPr>
          <w:rFonts w:hint="eastAsia" w:ascii="仿宋" w:hAnsi="仿宋" w:eastAsia="仿宋" w:cs="仿宋"/>
          <w:color w:val="auto"/>
          <w:spacing w:val="0"/>
          <w:position w:val="0"/>
          <w:sz w:val="24"/>
          <w:highlight w:val="none"/>
          <w:shd w:val="clear" w:fill="auto"/>
        </w:rPr>
        <w:t>年</w:t>
      </w:r>
      <w:r>
        <w:rPr>
          <w:rFonts w:hint="eastAsia" w:ascii="仿宋" w:hAnsi="仿宋" w:eastAsia="仿宋" w:cs="仿宋"/>
          <w:color w:val="auto"/>
          <w:spacing w:val="0"/>
          <w:position w:val="0"/>
          <w:sz w:val="24"/>
          <w:highlight w:val="none"/>
          <w:shd w:val="clear" w:fill="auto"/>
          <w:lang w:eastAsia="zh-CN"/>
        </w:rPr>
        <w:t>。</w:t>
      </w:r>
    </w:p>
    <w:p w14:paraId="1BABDB1B">
      <w:pPr>
        <w:keepNext w:val="0"/>
        <w:keepLines w:val="0"/>
        <w:pageBreakBefore w:val="0"/>
        <w:widowControl w:val="0"/>
        <w:kinsoku/>
        <w:wordWrap/>
        <w:overflowPunct/>
        <w:topLinePunct w:val="0"/>
        <w:autoSpaceDE/>
        <w:autoSpaceDN/>
        <w:bidi w:val="0"/>
        <w:adjustRightInd/>
        <w:snapToGrid/>
        <w:spacing w:before="0" w:after="0" w:line="284" w:lineRule="auto"/>
        <w:ind w:left="0" w:right="0" w:firstLine="482"/>
        <w:jc w:val="left"/>
        <w:textAlignment w:val="auto"/>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lang w:val="en-US" w:eastAsia="zh-CN"/>
        </w:rPr>
        <w:t>12、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0C953AF2">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⑧3吨无人清扫设备技术参数要求</w:t>
      </w:r>
    </w:p>
    <w:p w14:paraId="1FAB2F30">
      <w:pPr>
        <w:spacing w:before="0" w:after="0" w:line="360" w:lineRule="auto"/>
        <w:ind w:left="0" w:right="0" w:firstLine="0"/>
        <w:jc w:val="left"/>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产品技术参数要求：</w:t>
      </w:r>
    </w:p>
    <w:tbl>
      <w:tblPr>
        <w:tblStyle w:val="34"/>
        <w:tblW w:w="0" w:type="auto"/>
        <w:jc w:val="center"/>
        <w:tblLayout w:type="autofit"/>
        <w:tblCellMar>
          <w:top w:w="0" w:type="dxa"/>
          <w:left w:w="10" w:type="dxa"/>
          <w:bottom w:w="0" w:type="dxa"/>
          <w:right w:w="10" w:type="dxa"/>
        </w:tblCellMar>
      </w:tblPr>
      <w:tblGrid>
        <w:gridCol w:w="4840"/>
        <w:gridCol w:w="4832"/>
      </w:tblGrid>
      <w:tr w14:paraId="19123EA4">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5B714E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项目内容</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7BD999">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基本技术参数</w:t>
            </w:r>
          </w:p>
        </w:tc>
      </w:tr>
      <w:tr w14:paraId="17D6AFBF">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1A378D">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设备尺寸（含扫盘），长×宽×高，mm）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51B7C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≤4000×1500×2400</w:t>
            </w:r>
          </w:p>
        </w:tc>
      </w:tr>
      <w:tr w14:paraId="602C95B3">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7B1DDA">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220EE6">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≤3000</w:t>
            </w:r>
          </w:p>
        </w:tc>
      </w:tr>
      <w:tr w14:paraId="609FC01C">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41FBB5">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爬坡度（%）</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27ABC99">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w:t>
            </w:r>
          </w:p>
        </w:tc>
      </w:tr>
      <w:tr w14:paraId="1E770DB5">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3FDBF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电池容量（kw∙h）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AFD4422">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≥35磷酸铁锂电池</w:t>
            </w:r>
          </w:p>
        </w:tc>
      </w:tr>
      <w:tr w14:paraId="28FE184E">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D4FB7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最高作业速度（km/h）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54FE6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w:t>
            </w:r>
          </w:p>
        </w:tc>
      </w:tr>
      <w:tr w14:paraId="2ADE4ABD">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30FEE2">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转弯半径(mm)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0CB4B3">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≤2000</w:t>
            </w:r>
          </w:p>
        </w:tc>
      </w:tr>
      <w:tr w14:paraId="562E0AE6">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45607EF">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清扫宽度（mm)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9949F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≥1300</w:t>
            </w:r>
          </w:p>
        </w:tc>
      </w:tr>
      <w:tr w14:paraId="305B975A">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82346E">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E267D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≥1000</w:t>
            </w:r>
          </w:p>
        </w:tc>
      </w:tr>
      <w:tr w14:paraId="379F32B4">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200854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清水箱容量（L）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0C90E3">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≥500</w:t>
            </w:r>
          </w:p>
        </w:tc>
      </w:tr>
      <w:tr w14:paraId="197A3134">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B77F06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清扫效率(㎡/h)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C4D974">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≥13000</w:t>
            </w:r>
          </w:p>
        </w:tc>
      </w:tr>
      <w:tr w14:paraId="4AAF27ED">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6E6B54">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是否支持远程OTA升级</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4BC58F">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w:t>
            </w:r>
          </w:p>
        </w:tc>
      </w:tr>
      <w:tr w14:paraId="7526C107">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3A5A3B5">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驱动电机峰值功率（KW）</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B15E9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≥25</w:t>
            </w:r>
          </w:p>
        </w:tc>
      </w:tr>
    </w:tbl>
    <w:p w14:paraId="76D8BAD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产品技术性能：</w:t>
      </w:r>
    </w:p>
    <w:p w14:paraId="00CDC58A">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清扫宽度：具备不低于2米的清扫宽度，配置4个扫刷，作业清扫宽度范围为1300mm至2200mm，用户可根据作业道路的实际宽度和环境需求进行灵活调节，以适应不同道路场景清扫作业。</w:t>
      </w:r>
    </w:p>
    <w:p w14:paraId="1C4DD470">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作业速度：作业过程中，并可根据道路路况在0-10km/h范围内的速度连续自动调节，转场最高速度≥10km/h。</w:t>
      </w:r>
    </w:p>
    <w:p w14:paraId="186E20EE">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续航能力：电池容量≥35kWh的磷酸铁锂电池，在满电状态下，综合作业时间不少于6小时。</w:t>
      </w:r>
    </w:p>
    <w:p w14:paraId="3C3E8587">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紧急制动系统：设备搭载先进的自动紧急制动系统（AEB），能够实时监测设备前方道路状况，通过激光雷达、摄像头对潜在障碍物和碰撞风险进行精准识别。当系统检测到前方出现突发障碍物或可能导致碰撞的紧急情况时，能够迅速响应，自动触发紧急制动操作，最大限度降低事故发生的概率。</w:t>
      </w:r>
    </w:p>
    <w:p w14:paraId="6E4DD532">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设备传感器配置：设备必须具备360度无死角的障碍物感知能力，包含激光雷达、视觉相机等传感器。</w:t>
      </w:r>
    </w:p>
    <w:p w14:paraId="617F5EAE">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导航定位：通过融合多源感知设备，包括激光雷达、高清视觉摄像头、GPS+北斗双模高精度定位系统、惯性导航系统（IMU）等，实现对周边环境的全方位感知和动态建图（SLAM），能够识别道路、行人、非机动车、障碍物、信号灯等交通要素。</w:t>
      </w:r>
    </w:p>
    <w:p w14:paraId="65A3DCF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自主作业：支持通过专用管理平台实现多设备协同作业调度，可自定义设置清扫计划，包括今日计划及循环计划。</w:t>
      </w:r>
    </w:p>
    <w:p w14:paraId="2BCE6A4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自动驾驶系统功能要求</w:t>
      </w:r>
    </w:p>
    <w:p w14:paraId="6CC08B9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自动驾驶系统功能能够识别道路、行人、非机动车、障碍物、信号灯等交通要素。多传感器融合的自动驾驶系统其核心功能包括：</w:t>
      </w:r>
    </w:p>
    <w:p w14:paraId="183F2D70">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（1）高精度定位与建图能力：通过GNSS与IMU的联合导航算法，实现厘米级定位精度，确保清扫路线执行精准不偏移，特别适用于道路边缘、绿化带边缘等要求高的贴边作业场景。</w:t>
      </w:r>
    </w:p>
    <w:p w14:paraId="264D040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（2）智能路径规划与动态避障：系统根据作业区域地图及任务目标，自主生成最优路径并实时根据路况调整行驶策略，具备障碍物预判与实时避让能力。</w:t>
      </w:r>
    </w:p>
    <w:p w14:paraId="6B74440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（3）全天候作业能力：设备具备优秀的低光环境适应能力，即使在夜间、雨雾天气或视线受限场景下，仍能保持稳定运行，通过雷达感知保障安全。</w:t>
      </w:r>
    </w:p>
    <w:p w14:paraId="0E92FA27">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（4）自动起停与区域作业识别：设备具备根据设定任务点自动启停、区域作业精确划定、自动判断作业完成状态的能力，确保作业全过程无需人工干预，提升自动化水平。</w:t>
      </w:r>
    </w:p>
    <w:p w14:paraId="2AB1B265">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（5）OTA远程升级与安全加固：所有设备软件系统支持远程无感升级机制，后台可根据任务场景优化算法参数，实现软件持续迭代优化，保障设备适应复杂多变的道路环境。</w:t>
      </w:r>
    </w:p>
    <w:p w14:paraId="273AA13B">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远程驾驶舱应急接管保障：为提升系统整体的安全可靠性，产品还配备远程驾驶舱系统。当设备在复杂工况下如“突遇大件障碍物”、“路径被遮挡”、“交通突发事件”时，可通过平台实现远程人工接管。接管端通过多视角摄像头回传画面、位置坐标、设备状态等信息，实现对目标设备的全面掌控与远程驾驶操作，确保无人作业设备在突发情况仍能安全、高效脱困。</w:t>
      </w:r>
    </w:p>
    <w:p w14:paraId="53B1A41E">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清扫功能要求</w:t>
      </w:r>
    </w:p>
    <w:p w14:paraId="58E304B0">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（1）清扫功能：设备通过前置4个扫刷收集垃圾，结合强力真空吸拾系统，实现路面清扫作业，有效回收颗粒物、树叶、纸屑、矿泉水瓶等常见废弃物。</w:t>
      </w:r>
    </w:p>
    <w:p w14:paraId="77E2CDC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（2）贴边清扫：具备贴边清扫功能,扫刷离边间隙≤5cm。</w:t>
      </w:r>
    </w:p>
    <w:p w14:paraId="3A130648">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（3）工作环境适应性：设备的工作温度范围为-10℃至45℃</w:t>
      </w:r>
    </w:p>
    <w:p w14:paraId="390A8211">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（4）防护等级不低于IPX5，可在5级风、小雨（1小时内的雨量小于等于2.5mm的雨）、小雾、轻度雾霾等以下天气正常作业。</w:t>
      </w:r>
    </w:p>
    <w:p w14:paraId="192A4B75">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（5）应急处理机制：遇到极端天气（如大雨、大风、大雪等），设备停止作业作业并返回指定安全区域或就近停车避险。</w:t>
      </w:r>
    </w:p>
    <w:p w14:paraId="09153A31">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10</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设备安全要求</w:t>
      </w:r>
    </w:p>
    <w:p w14:paraId="556A239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（1）机械安全：设备配备防撞胶条，当接触障碍物时，设备立即停止运行。</w:t>
      </w:r>
    </w:p>
    <w:p w14:paraId="5813C7A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（2）安全开关：具备≥2个紧急制动按钮，提升紧急情况的安全性。</w:t>
      </w:r>
    </w:p>
    <w:p w14:paraId="6D72FA1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（3）电气安全：具备漏电保护、过流保护、过压保护功能。充电接口设置防水、防触电保护装置，充电过程中出现异常自动切断电源。</w:t>
      </w:r>
    </w:p>
    <w:p w14:paraId="0F43D67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（4）警示标识：设备前后方、侧面粘贴反光警示标识，作业时开启警示灯与语音提示功能，提示行人、车辆注意避让，在设备明显位置标注安全操作说明与紧急停止按钮位置。</w:t>
      </w:r>
    </w:p>
    <w:p w14:paraId="65745CB3">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（5）安全冗余设计：关键系统（如导航、避障、制动系统）采用冗余设计，当某一模块出现故障时，备用模块自动接管工作，确保设备安全运行。</w:t>
      </w:r>
    </w:p>
    <w:p w14:paraId="271328F4">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（6）系统安全：系统须具备完善的网络安全防护能力，防止被黑客攻击、恶意控制或数据窃取。设备运行数据、作业数据在传输与存储过程中采用符合国家密码管理要求的加密算法，防止数据泄露与篡改；</w:t>
      </w:r>
    </w:p>
    <w:p w14:paraId="7FF89FE8">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（7）数据备份：作业路线、作业班次、历史轨迹、统计数据等运营数据可在云控平台存储，存储期限不低于1年。</w:t>
      </w:r>
    </w:p>
    <w:p w14:paraId="12E6A8F2">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（8）数据接口：支持HTTP通用协议，采购人能够自行获取现有的智慧管理平台设备状态、设备位置、清扫路线等信息。</w:t>
      </w:r>
    </w:p>
    <w:p w14:paraId="099B633B">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（9）设备须具备完善的多重安全系统，包括但不限于：感知系统（激光雷达、摄像头等）冗余、紧急制动系统（AEB）、远程紧急停机、声光警示装置、物理防撞机构（如碰撞条）等。</w:t>
      </w:r>
    </w:p>
    <w:p w14:paraId="7D972DA3">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lang w:val="en-US" w:eastAsia="zh-CN"/>
        </w:rPr>
        <w:t>1</w:t>
      </w:r>
      <w:r>
        <w:rPr>
          <w:rFonts w:hint="eastAsia" w:ascii="仿宋" w:hAnsi="仿宋" w:eastAsia="仿宋" w:cs="仿宋"/>
          <w:color w:val="auto"/>
          <w:spacing w:val="0"/>
          <w:position w:val="0"/>
          <w:sz w:val="24"/>
          <w:highlight w:val="none"/>
          <w:shd w:val="clear" w:fill="auto"/>
        </w:rPr>
        <w:t>1、整车三电（电池、电机和电控系统）安全可靠，质保期不小于</w:t>
      </w:r>
      <w:r>
        <w:rPr>
          <w:rFonts w:hint="eastAsia" w:ascii="仿宋" w:hAnsi="仿宋" w:eastAsia="仿宋" w:cs="仿宋"/>
          <w:color w:val="auto"/>
          <w:spacing w:val="0"/>
          <w:position w:val="0"/>
          <w:sz w:val="24"/>
          <w:highlight w:val="none"/>
          <w:shd w:val="clear" w:fill="auto"/>
          <w:lang w:val="en-US" w:eastAsia="zh-CN"/>
        </w:rPr>
        <w:t>8</w:t>
      </w:r>
      <w:r>
        <w:rPr>
          <w:rFonts w:hint="eastAsia" w:ascii="仿宋" w:hAnsi="仿宋" w:eastAsia="仿宋" w:cs="仿宋"/>
          <w:color w:val="auto"/>
          <w:spacing w:val="0"/>
          <w:position w:val="0"/>
          <w:sz w:val="24"/>
          <w:highlight w:val="none"/>
          <w:shd w:val="clear" w:fill="auto"/>
        </w:rPr>
        <w:t>年</w:t>
      </w:r>
      <w:r>
        <w:rPr>
          <w:rFonts w:hint="eastAsia" w:ascii="仿宋" w:hAnsi="仿宋" w:eastAsia="仿宋" w:cs="仿宋"/>
          <w:color w:val="auto"/>
          <w:spacing w:val="0"/>
          <w:position w:val="0"/>
          <w:sz w:val="24"/>
          <w:highlight w:val="none"/>
          <w:shd w:val="clear" w:fill="auto"/>
          <w:lang w:eastAsia="zh-CN"/>
        </w:rPr>
        <w:t>。</w:t>
      </w:r>
    </w:p>
    <w:p w14:paraId="44EEBF88">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lang w:val="en-US" w:eastAsia="zh-CN"/>
        </w:rPr>
        <w:t>12、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238DB2EF">
      <w:pPr>
        <w:pStyle w:val="16"/>
        <w:rPr>
          <w:rFonts w:hint="eastAsia"/>
          <w:highlight w:val="none"/>
        </w:rPr>
      </w:pPr>
    </w:p>
    <w:p w14:paraId="68F6F48E">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562A1A71">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p>
    <w:p w14:paraId="5EF45F11">
      <w:pPr>
        <w:pStyle w:val="16"/>
        <w:rPr>
          <w:rFonts w:hint="eastAsia" w:ascii="仿宋" w:hAnsi="仿宋" w:eastAsia="仿宋" w:cs="仿宋"/>
          <w:b/>
          <w:color w:val="auto"/>
          <w:spacing w:val="0"/>
          <w:position w:val="0"/>
          <w:sz w:val="24"/>
          <w:highlight w:val="none"/>
          <w:shd w:val="clear" w:fill="auto"/>
        </w:rPr>
      </w:pPr>
    </w:p>
    <w:p w14:paraId="7967F447">
      <w:pPr>
        <w:rPr>
          <w:rFonts w:hint="eastAsia" w:ascii="仿宋" w:hAnsi="仿宋" w:eastAsia="仿宋" w:cs="仿宋"/>
          <w:b/>
          <w:color w:val="auto"/>
          <w:spacing w:val="0"/>
          <w:position w:val="0"/>
          <w:sz w:val="24"/>
          <w:highlight w:val="none"/>
          <w:shd w:val="clear" w:fill="auto"/>
        </w:rPr>
      </w:pPr>
    </w:p>
    <w:p w14:paraId="7227CAB5">
      <w:pPr>
        <w:pStyle w:val="16"/>
        <w:rPr>
          <w:rFonts w:hint="eastAsia" w:ascii="仿宋" w:hAnsi="仿宋" w:eastAsia="仿宋" w:cs="仿宋"/>
          <w:b/>
          <w:color w:val="auto"/>
          <w:spacing w:val="0"/>
          <w:position w:val="0"/>
          <w:sz w:val="24"/>
          <w:highlight w:val="none"/>
          <w:shd w:val="clear" w:fill="auto"/>
        </w:rPr>
      </w:pPr>
    </w:p>
    <w:p w14:paraId="3F4A85EC">
      <w:pPr>
        <w:rPr>
          <w:rFonts w:hint="eastAsia" w:ascii="仿宋" w:hAnsi="仿宋" w:eastAsia="仿宋" w:cs="仿宋"/>
          <w:b/>
          <w:color w:val="auto"/>
          <w:spacing w:val="0"/>
          <w:position w:val="0"/>
          <w:sz w:val="24"/>
          <w:highlight w:val="none"/>
          <w:shd w:val="clear" w:fill="auto"/>
        </w:rPr>
      </w:pPr>
    </w:p>
    <w:p w14:paraId="179118F1">
      <w:pPr>
        <w:pStyle w:val="16"/>
        <w:rPr>
          <w:rFonts w:hint="eastAsia" w:ascii="仿宋" w:hAnsi="仿宋" w:eastAsia="仿宋" w:cs="仿宋"/>
          <w:b/>
          <w:color w:val="auto"/>
          <w:spacing w:val="0"/>
          <w:position w:val="0"/>
          <w:sz w:val="24"/>
          <w:highlight w:val="none"/>
          <w:shd w:val="clear" w:fill="auto"/>
        </w:rPr>
      </w:pPr>
    </w:p>
    <w:p w14:paraId="35988B09">
      <w:pPr>
        <w:spacing w:before="0" w:after="0" w:line="240" w:lineRule="auto"/>
        <w:ind w:left="482" w:right="0" w:firstLine="482"/>
        <w:jc w:val="center"/>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⑨1吨无人清扫设备技术参数要求</w:t>
      </w:r>
    </w:p>
    <w:p w14:paraId="2E0EAFA6">
      <w:pPr>
        <w:spacing w:before="0" w:after="0" w:line="360" w:lineRule="auto"/>
        <w:ind w:left="0" w:right="0" w:firstLine="0"/>
        <w:jc w:val="left"/>
        <w:rPr>
          <w:rFonts w:hint="eastAsia" w:ascii="仿宋" w:hAnsi="仿宋" w:eastAsia="仿宋" w:cs="仿宋"/>
          <w:b/>
          <w:color w:val="auto"/>
          <w:spacing w:val="0"/>
          <w:position w:val="0"/>
          <w:sz w:val="24"/>
          <w:highlight w:val="none"/>
          <w:shd w:val="clear" w:fill="auto"/>
        </w:rPr>
      </w:pPr>
      <w:r>
        <w:rPr>
          <w:rFonts w:hint="eastAsia" w:ascii="仿宋" w:hAnsi="仿宋" w:eastAsia="仿宋" w:cs="仿宋"/>
          <w:b/>
          <w:color w:val="auto"/>
          <w:spacing w:val="0"/>
          <w:position w:val="0"/>
          <w:sz w:val="24"/>
          <w:highlight w:val="none"/>
          <w:shd w:val="clear" w:fill="auto"/>
        </w:rPr>
        <w:t>主要技术产品参数：</w:t>
      </w:r>
    </w:p>
    <w:tbl>
      <w:tblPr>
        <w:tblStyle w:val="34"/>
        <w:tblW w:w="0" w:type="auto"/>
        <w:jc w:val="center"/>
        <w:tblLayout w:type="autofit"/>
        <w:tblCellMar>
          <w:top w:w="0" w:type="dxa"/>
          <w:left w:w="10" w:type="dxa"/>
          <w:bottom w:w="0" w:type="dxa"/>
          <w:right w:w="10" w:type="dxa"/>
        </w:tblCellMar>
      </w:tblPr>
      <w:tblGrid>
        <w:gridCol w:w="4840"/>
        <w:gridCol w:w="4832"/>
      </w:tblGrid>
      <w:tr w14:paraId="339713FB">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290EF7">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项目内容</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6E9CAD9">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基本技术参数</w:t>
            </w:r>
          </w:p>
        </w:tc>
      </w:tr>
      <w:tr w14:paraId="68B05AE5">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85C08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设备尺寸（不含边刷和传感器，长×宽×高，mm）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EC33BE2">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≤1700×1100×1100</w:t>
            </w:r>
          </w:p>
        </w:tc>
      </w:tr>
      <w:tr w14:paraId="126CEEA9">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3A5DC45">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整备质量（kg）</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5B2538">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≤600</w:t>
            </w:r>
          </w:p>
        </w:tc>
      </w:tr>
      <w:tr w14:paraId="6507CEBA">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E809F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最高速度（km/h）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C38D0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≥4.5</w:t>
            </w:r>
          </w:p>
        </w:tc>
      </w:tr>
      <w:tr w14:paraId="13CBD43E">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FC6BAD">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爬坡度（%）</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C00B4A">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≥12</w:t>
            </w:r>
          </w:p>
        </w:tc>
      </w:tr>
      <w:tr w14:paraId="70DA32B8">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49102D7">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电池容量（kw∙h）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682A4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≥7磷酸铁锂</w:t>
            </w:r>
          </w:p>
        </w:tc>
      </w:tr>
      <w:tr w14:paraId="6EE7C102">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B1FC3FD">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最高作业速度（km/h）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ACB422">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≥3</w:t>
            </w:r>
          </w:p>
        </w:tc>
      </w:tr>
      <w:tr w14:paraId="2272B59E">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12BE23">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最小转弯半径(mm)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EC803C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≤1400</w:t>
            </w:r>
          </w:p>
        </w:tc>
      </w:tr>
      <w:tr w14:paraId="3810F698">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4A73F30">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清扫宽度（mm)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42CCB34">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≥1400</w:t>
            </w:r>
          </w:p>
        </w:tc>
      </w:tr>
      <w:tr w14:paraId="0A848E07">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B31150">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垃圾箱容量（L）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43CFF1E">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≥150</w:t>
            </w:r>
          </w:p>
        </w:tc>
      </w:tr>
      <w:tr w14:paraId="2475E7A2">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5FC6AF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清水箱容量（L）</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580E21">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≥70</w:t>
            </w:r>
          </w:p>
        </w:tc>
      </w:tr>
      <w:tr w14:paraId="2BEF6B36">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74BA80">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清扫效率(㎡/h)</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9A38FD5">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≥5000</w:t>
            </w:r>
          </w:p>
        </w:tc>
      </w:tr>
      <w:tr w14:paraId="16FB83ED">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90E99F">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通过宽度要求（mm）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F9AEF0C">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≤1800</w:t>
            </w:r>
          </w:p>
        </w:tc>
      </w:tr>
      <w:tr w14:paraId="005ABAC9">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B6FCD4B">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越障能力（mm）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0897BD">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≥50</w:t>
            </w:r>
          </w:p>
        </w:tc>
      </w:tr>
      <w:tr w14:paraId="038E5EDB">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128BFD">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越沟槽能力（mm）</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F4DFDC7">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≥60</w:t>
            </w:r>
          </w:p>
        </w:tc>
      </w:tr>
      <w:tr w14:paraId="4B72E0C5">
        <w:tblPrEx>
          <w:tblCellMar>
            <w:top w:w="0" w:type="dxa"/>
            <w:left w:w="10" w:type="dxa"/>
            <w:bottom w:w="0" w:type="dxa"/>
            <w:right w:w="10" w:type="dxa"/>
          </w:tblCellMar>
        </w:tblPrEx>
        <w:trPr>
          <w:trHeight w:val="0" w:hRule="atLeast"/>
          <w:jc w:val="center"/>
        </w:trPr>
        <w:tc>
          <w:tcPr>
            <w:tcW w:w="484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3AE7BF">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是否支持远程OTA升级</w:t>
            </w:r>
          </w:p>
        </w:tc>
        <w:tc>
          <w:tcPr>
            <w:tcW w:w="483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F2060F">
            <w:pPr>
              <w:spacing w:before="0" w:after="0" w:line="360" w:lineRule="auto"/>
              <w:ind w:left="0" w:right="0" w:firstLine="482"/>
              <w:jc w:val="left"/>
              <w:rPr>
                <w:rFonts w:hint="eastAsia" w:ascii="仿宋" w:hAnsi="仿宋" w:eastAsia="仿宋" w:cs="仿宋"/>
                <w:color w:val="auto"/>
                <w:spacing w:val="0"/>
                <w:position w:val="0"/>
                <w:highlight w:val="none"/>
              </w:rPr>
            </w:pPr>
            <w:r>
              <w:rPr>
                <w:rFonts w:hint="eastAsia" w:ascii="仿宋" w:hAnsi="仿宋" w:eastAsia="仿宋" w:cs="仿宋"/>
                <w:color w:val="auto"/>
                <w:spacing w:val="0"/>
                <w:position w:val="0"/>
                <w:sz w:val="24"/>
                <w:highlight w:val="none"/>
                <w:shd w:val="clear" w:fill="auto"/>
              </w:rPr>
              <w:t>是</w:t>
            </w:r>
          </w:p>
        </w:tc>
      </w:tr>
    </w:tbl>
    <w:p w14:paraId="71EBB0E0">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产品技术性能：</w:t>
      </w:r>
    </w:p>
    <w:p w14:paraId="2780EA78">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清扫宽度：具备不低于1.4米的清扫宽度，同时配备可灵活伸缩的边刷，当设备在狭窄路段作业时，可收缩扫刷，以此提升作业的灵活性与适应性。</w:t>
      </w:r>
    </w:p>
    <w:p w14:paraId="1F6119DC">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作业速度：作业过程中，并可根据道路路况在0-3.6km/h范围内的速度连续自动调节。</w:t>
      </w:r>
    </w:p>
    <w:p w14:paraId="4F4E063C">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续航能力：在满电状态下，综合作业时间不少于5小时。</w:t>
      </w:r>
    </w:p>
    <w:p w14:paraId="69033255">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制动优先：整车控制系统当制动信号和加速信号同时发生时，优先响应制动信号。</w:t>
      </w:r>
    </w:p>
    <w:p w14:paraId="767AC9AE">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行车制动：具有完好的行车制动系统。</w:t>
      </w:r>
    </w:p>
    <w:p w14:paraId="19FC4B1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设备传感器配置：设备必须具备360度无死角的障碍物感知能力，包含激光雷达、视觉相机等传感器，能够有效识别行人、车辆、小型障碍物（如锥桶、石墩等），能稳定检测高度不低于12cm的低矮障碍物。</w:t>
      </w:r>
    </w:p>
    <w:p w14:paraId="477165EA">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导航定位：支持北斗卫星或GPS、RTK和IMU组合定位，实现设备的精确定位，定位精度≤5cm。</w:t>
      </w:r>
    </w:p>
    <w:p w14:paraId="316DA21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自主作业：支持通过专用管理平台实现多设备协同作业调度，可自定义设置清扫计划，包括今日计划及循环计划。</w:t>
      </w:r>
    </w:p>
    <w:p w14:paraId="6C85746C">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lang w:val="en-US" w:eastAsia="zh-CN"/>
        </w:rPr>
      </w:pPr>
      <w:r>
        <w:rPr>
          <w:rFonts w:hint="eastAsia" w:ascii="仿宋" w:hAnsi="仿宋" w:eastAsia="仿宋" w:cs="仿宋"/>
          <w:color w:val="auto"/>
          <w:spacing w:val="0"/>
          <w:position w:val="0"/>
          <w:sz w:val="24"/>
          <w:highlight w:val="none"/>
          <w:shd w:val="clear" w:fill="auto"/>
        </w:rPr>
        <w:t>9</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调试接口</w:t>
      </w:r>
      <w:r>
        <w:rPr>
          <w:rFonts w:hint="eastAsia" w:ascii="仿宋" w:hAnsi="仿宋" w:eastAsia="仿宋" w:cs="仿宋"/>
          <w:color w:val="auto"/>
          <w:spacing w:val="0"/>
          <w:position w:val="0"/>
          <w:sz w:val="24"/>
          <w:highlight w:val="none"/>
          <w:shd w:val="clear" w:fill="auto"/>
          <w:lang w:val="en-US" w:eastAsia="zh-CN"/>
        </w:rPr>
        <w:t>:</w:t>
      </w:r>
      <w:r>
        <w:rPr>
          <w:rFonts w:hint="eastAsia" w:ascii="仿宋" w:hAnsi="仿宋" w:eastAsia="仿宋" w:cs="仿宋"/>
          <w:color w:val="auto"/>
          <w:spacing w:val="0"/>
          <w:position w:val="0"/>
          <w:sz w:val="24"/>
          <w:highlight w:val="none"/>
          <w:shd w:val="clear" w:fill="auto"/>
        </w:rPr>
        <w:t>要求具备调试接口</w:t>
      </w:r>
      <w:r>
        <w:rPr>
          <w:rFonts w:hint="eastAsia" w:ascii="仿宋" w:hAnsi="仿宋" w:eastAsia="仿宋" w:cs="仿宋"/>
          <w:color w:val="auto"/>
          <w:spacing w:val="0"/>
          <w:position w:val="0"/>
          <w:sz w:val="24"/>
          <w:highlight w:val="none"/>
          <w:shd w:val="clear" w:fill="auto"/>
          <w:lang w:val="en-US" w:eastAsia="zh-CN"/>
        </w:rPr>
        <w:t>,</w:t>
      </w:r>
      <w:r>
        <w:rPr>
          <w:rFonts w:hint="eastAsia" w:ascii="仿宋" w:hAnsi="仿宋" w:eastAsia="仿宋" w:cs="仿宋"/>
          <w:color w:val="auto"/>
          <w:spacing w:val="0"/>
          <w:position w:val="0"/>
          <w:sz w:val="24"/>
          <w:highlight w:val="none"/>
          <w:shd w:val="clear" w:fill="auto"/>
        </w:rPr>
        <w:t>预留USB2.0调试接口数量≥1个</w:t>
      </w:r>
      <w:r>
        <w:rPr>
          <w:rFonts w:hint="eastAsia" w:ascii="仿宋" w:hAnsi="仿宋" w:eastAsia="仿宋" w:cs="仿宋"/>
          <w:color w:val="auto"/>
          <w:spacing w:val="0"/>
          <w:position w:val="0"/>
          <w:sz w:val="24"/>
          <w:highlight w:val="none"/>
          <w:shd w:val="clear" w:fill="auto"/>
          <w:lang w:val="en-US" w:eastAsia="zh-CN"/>
        </w:rPr>
        <w:t>;</w:t>
      </w:r>
      <w:r>
        <w:rPr>
          <w:rFonts w:hint="eastAsia" w:ascii="仿宋" w:hAnsi="仿宋" w:eastAsia="仿宋" w:cs="仿宋"/>
          <w:color w:val="auto"/>
          <w:spacing w:val="0"/>
          <w:position w:val="0"/>
          <w:sz w:val="24"/>
          <w:highlight w:val="none"/>
          <w:shd w:val="clear" w:fill="auto"/>
        </w:rPr>
        <w:t>网线接口≥1个</w:t>
      </w:r>
      <w:r>
        <w:rPr>
          <w:rFonts w:hint="eastAsia" w:ascii="仿宋" w:hAnsi="仿宋" w:eastAsia="仿宋" w:cs="仿宋"/>
          <w:color w:val="auto"/>
          <w:spacing w:val="0"/>
          <w:position w:val="0"/>
          <w:sz w:val="24"/>
          <w:highlight w:val="none"/>
          <w:shd w:val="clear" w:fill="auto"/>
          <w:lang w:eastAsia="zh-CN"/>
        </w:rPr>
        <w:t>。</w:t>
      </w:r>
    </w:p>
    <w:p w14:paraId="67FD118C">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10</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显示屏：要求机身具备10寸以上多点触控电容式显示屏，分辨率≥1280*800</w:t>
      </w:r>
    </w:p>
    <w:p w14:paraId="6EF60F01">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11</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前照灯：支持环境亮度变暗，自动开启前照灯</w:t>
      </w:r>
    </w:p>
    <w:p w14:paraId="32DA8B1F">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12</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自动驾驶系统功能要求</w:t>
      </w:r>
    </w:p>
    <w:p w14:paraId="25BA1F24">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自动驾驶系统功能要求需至少具备以下自动驾驶功能：</w:t>
      </w:r>
    </w:p>
    <w:p w14:paraId="4DC8F2EB">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（1）面对障碍物的识别及响应</w:t>
      </w:r>
    </w:p>
    <w:p w14:paraId="38D3375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（2）自动紧急避险</w:t>
      </w:r>
    </w:p>
    <w:p w14:paraId="7EA8A41C">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（3）停车</w:t>
      </w:r>
    </w:p>
    <w:p w14:paraId="5874CFB3">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（4）最小风险策略</w:t>
      </w:r>
    </w:p>
    <w:p w14:paraId="52F81FA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（5）动态驾驶任务干预及接管</w:t>
      </w:r>
    </w:p>
    <w:p w14:paraId="08F90456">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val="en-US" w:eastAsia="zh-CN"/>
        </w:rPr>
        <w:t>3</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清扫功能要求</w:t>
      </w:r>
    </w:p>
    <w:p w14:paraId="6396651A">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（1）清扫功能：吸扫结合构造，设备通过扫刷收集垃圾，结合强力真空吸拾系统，实现路面常规干式或湿式清扫，有效回收颗粒物、树叶、纸屑等常见废弃物。</w:t>
      </w:r>
    </w:p>
    <w:p w14:paraId="71D05F5E">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（2）贴边清扫：具备贴边清扫功能,扫刷离边间隙≤5cm。</w:t>
      </w:r>
    </w:p>
    <w:p w14:paraId="2F38E473">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（3）工作环境适应性：设备的工作温度范围为-10℃至45℃</w:t>
      </w:r>
    </w:p>
    <w:p w14:paraId="218098D2">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（4）防护等级不低于IPX5，可在5级风、小雨（1小时内的雨量小于等于2.5mm的雨）、小雾、轻度雾霾等以下天气正常作业。</w:t>
      </w:r>
    </w:p>
    <w:p w14:paraId="64018FB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w:t>
      </w:r>
      <w:r>
        <w:rPr>
          <w:rFonts w:hint="eastAsia" w:ascii="仿宋" w:hAnsi="仿宋" w:eastAsia="仿宋" w:cs="仿宋"/>
          <w:color w:val="auto"/>
          <w:spacing w:val="0"/>
          <w:position w:val="0"/>
          <w:sz w:val="24"/>
          <w:highlight w:val="none"/>
          <w:shd w:val="clear" w:fill="auto"/>
          <w:lang w:val="en-US" w:eastAsia="zh-CN"/>
        </w:rPr>
        <w:t>4</w:t>
      </w:r>
      <w:r>
        <w:rPr>
          <w:rFonts w:hint="eastAsia" w:ascii="仿宋" w:hAnsi="仿宋" w:eastAsia="仿宋" w:cs="仿宋"/>
          <w:color w:val="auto"/>
          <w:spacing w:val="0"/>
          <w:position w:val="0"/>
          <w:sz w:val="24"/>
          <w:highlight w:val="none"/>
          <w:shd w:val="clear" w:fill="auto"/>
          <w:lang w:eastAsia="zh-CN"/>
        </w:rPr>
        <w:t>、</w:t>
      </w:r>
      <w:r>
        <w:rPr>
          <w:rFonts w:hint="eastAsia" w:ascii="仿宋" w:hAnsi="仿宋" w:eastAsia="仿宋" w:cs="仿宋"/>
          <w:color w:val="auto"/>
          <w:spacing w:val="0"/>
          <w:position w:val="0"/>
          <w:sz w:val="24"/>
          <w:highlight w:val="none"/>
          <w:shd w:val="clear" w:fill="auto"/>
        </w:rPr>
        <w:t>设备安全要求</w:t>
      </w:r>
    </w:p>
    <w:p w14:paraId="374FE4B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（1）机械安全：设备前方装有保险杠，当接触障碍物时，设备立即停止运行。</w:t>
      </w:r>
    </w:p>
    <w:p w14:paraId="1968943D">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（2）安全开关：具备≥2个紧急制动按钮，提升紧急情况的安全性。</w:t>
      </w:r>
    </w:p>
    <w:p w14:paraId="0FA2ECC0">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（3）电气安全：具备漏电保护、过流保护、过压保护功能。充电接口设置防水、防触电保护装置，充电过程中出现异常自动切断电源。</w:t>
      </w:r>
    </w:p>
    <w:p w14:paraId="0BB2AD7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（4）警示标识：设备前后方、侧面粘贴反光警示标识，作业时开启警示灯与语音提示功能，提示行人、设备注意避让，在设备明显位置标注安全操作说明与紧急停止按钮位置。</w:t>
      </w:r>
    </w:p>
    <w:p w14:paraId="2AB57642">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（5）作业区域管控：设备支持通过管理平台划定作业禁区、危险区域，当设备接近边界时自动减速并发出警示，若超出设定范围则立即停止作业，可设置作业时段，非工作时间禁止设备启动。</w:t>
      </w:r>
    </w:p>
    <w:p w14:paraId="2BDF6689">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（6）系统安全：系统须具备完善的网络安全防护能力，防止被黑客攻击、恶意控制或数据窃取。设备运行数据、作业数据在传输与存储过程中采用符合国家密码管理要求的加密算法，防止数据泄露与篡改；</w:t>
      </w:r>
    </w:p>
    <w:p w14:paraId="15C474FF">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（7）数据备份：作业路线、作业班次、历史轨迹、统计数据等运营数据可在云控平台存储，存储期限不低于7天。</w:t>
      </w:r>
    </w:p>
    <w:p w14:paraId="39B49F1F">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（8）数据接口：支持HTTP通用协议，采购人能够自行获取现有的智慧管理平台设备状态、设备位置、清扫路线等信息。</w:t>
      </w:r>
    </w:p>
    <w:p w14:paraId="7F68340E">
      <w:pPr>
        <w:spacing w:before="0" w:after="0" w:line="360" w:lineRule="auto"/>
        <w:ind w:left="0" w:right="0" w:firstLine="482"/>
        <w:jc w:val="left"/>
        <w:rPr>
          <w:rFonts w:hint="eastAsia" w:ascii="仿宋" w:hAnsi="仿宋" w:eastAsia="仿宋" w:cs="仿宋"/>
          <w:b/>
          <w:color w:val="auto"/>
          <w:spacing w:val="0"/>
          <w:position w:val="0"/>
          <w:sz w:val="24"/>
          <w:highlight w:val="none"/>
          <w:shd w:val="clear" w:fill="auto"/>
        </w:rPr>
      </w:pPr>
      <w:r>
        <w:rPr>
          <w:rFonts w:hint="eastAsia" w:ascii="仿宋" w:hAnsi="仿宋" w:eastAsia="仿宋" w:cs="仿宋"/>
          <w:color w:val="auto"/>
          <w:spacing w:val="0"/>
          <w:position w:val="0"/>
          <w:sz w:val="24"/>
          <w:highlight w:val="none"/>
          <w:shd w:val="clear" w:fill="auto"/>
        </w:rPr>
        <w:t>（9）设备须具备完善的多重安全系统，包括但不限于：感知系统（激光雷达、摄像头等）冗余、紧急制动系统（AEB）、远程紧急停机、声光警示装置、物理防撞机构（如碰撞条）等。</w:t>
      </w:r>
    </w:p>
    <w:p w14:paraId="15929587">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lang w:eastAsia="zh-CN"/>
        </w:rPr>
      </w:pPr>
      <w:r>
        <w:rPr>
          <w:rFonts w:hint="eastAsia" w:ascii="仿宋" w:hAnsi="仿宋" w:eastAsia="仿宋" w:cs="仿宋"/>
          <w:color w:val="auto"/>
          <w:spacing w:val="0"/>
          <w:position w:val="0"/>
          <w:sz w:val="24"/>
          <w:highlight w:val="none"/>
          <w:shd w:val="clear" w:fill="auto"/>
          <w:lang w:val="en-US" w:eastAsia="zh-CN"/>
        </w:rPr>
        <w:t>15</w:t>
      </w:r>
      <w:r>
        <w:rPr>
          <w:rFonts w:hint="eastAsia" w:ascii="仿宋" w:hAnsi="仿宋" w:eastAsia="仿宋" w:cs="仿宋"/>
          <w:color w:val="auto"/>
          <w:spacing w:val="0"/>
          <w:position w:val="0"/>
          <w:sz w:val="24"/>
          <w:highlight w:val="none"/>
          <w:shd w:val="clear" w:fill="auto"/>
        </w:rPr>
        <w:t>、整车三电（电池、电机和电控系统）安全可靠，质保期不小于</w:t>
      </w:r>
      <w:r>
        <w:rPr>
          <w:rFonts w:hint="eastAsia" w:ascii="仿宋" w:hAnsi="仿宋" w:eastAsia="仿宋" w:cs="仿宋"/>
          <w:color w:val="auto"/>
          <w:spacing w:val="0"/>
          <w:position w:val="0"/>
          <w:sz w:val="24"/>
          <w:highlight w:val="none"/>
          <w:shd w:val="clear" w:fill="auto"/>
          <w:lang w:val="en-US" w:eastAsia="zh-CN"/>
        </w:rPr>
        <w:t>8</w:t>
      </w:r>
      <w:r>
        <w:rPr>
          <w:rFonts w:hint="eastAsia" w:ascii="仿宋" w:hAnsi="仿宋" w:eastAsia="仿宋" w:cs="仿宋"/>
          <w:color w:val="auto"/>
          <w:spacing w:val="0"/>
          <w:position w:val="0"/>
          <w:sz w:val="24"/>
          <w:highlight w:val="none"/>
          <w:shd w:val="clear" w:fill="auto"/>
        </w:rPr>
        <w:t>年</w:t>
      </w:r>
      <w:r>
        <w:rPr>
          <w:rFonts w:hint="eastAsia" w:ascii="仿宋" w:hAnsi="仿宋" w:eastAsia="仿宋" w:cs="仿宋"/>
          <w:color w:val="auto"/>
          <w:spacing w:val="0"/>
          <w:position w:val="0"/>
          <w:sz w:val="24"/>
          <w:highlight w:val="none"/>
          <w:shd w:val="clear" w:fill="auto"/>
          <w:lang w:eastAsia="zh-CN"/>
        </w:rPr>
        <w:t>。</w:t>
      </w:r>
    </w:p>
    <w:p w14:paraId="02060B37">
      <w:pPr>
        <w:spacing w:before="0" w:after="0" w:line="360" w:lineRule="auto"/>
        <w:ind w:left="0" w:right="0" w:firstLine="482"/>
        <w:jc w:val="left"/>
        <w:rPr>
          <w:rFonts w:hint="eastAsia" w:ascii="仿宋" w:hAnsi="仿宋" w:eastAsia="仿宋" w:cs="仿宋"/>
          <w:color w:val="auto"/>
          <w:spacing w:val="0"/>
          <w:position w:val="0"/>
          <w:sz w:val="24"/>
          <w:highlight w:val="none"/>
          <w:shd w:val="clear" w:fill="auto"/>
          <w:lang w:val="en-US" w:eastAsia="zh-CN"/>
        </w:rPr>
      </w:pPr>
      <w:r>
        <w:rPr>
          <w:rFonts w:hint="eastAsia" w:ascii="仿宋" w:hAnsi="仿宋" w:eastAsia="仿宋" w:cs="仿宋"/>
          <w:color w:val="auto"/>
          <w:spacing w:val="0"/>
          <w:position w:val="0"/>
          <w:sz w:val="24"/>
          <w:highlight w:val="none"/>
          <w:shd w:val="clear" w:fill="auto"/>
          <w:lang w:val="en-US" w:eastAsia="zh-CN"/>
        </w:rPr>
        <w:t>16、为环卫企业管理者提供全面数字化支持，提升管理效率、降低运营成本，要求免费提供用车+运营+售后一体化城市智慧环卫管理系统平台，具有车辆监控、能耗管理、充电管理、驾评管理、维保预约等功能。（提供承诺书，并加盖投标人公章）。</w:t>
      </w:r>
    </w:p>
    <w:p w14:paraId="19EB4407">
      <w:pPr>
        <w:numPr>
          <w:ilvl w:val="0"/>
          <w:numId w:val="0"/>
        </w:numPr>
        <w:spacing w:line="520" w:lineRule="exact"/>
        <w:rPr>
          <w:rFonts w:hint="eastAsia" w:ascii="仿宋" w:hAnsi="仿宋" w:eastAsia="仿宋" w:cs="仿宋"/>
          <w:color w:val="auto"/>
          <w:spacing w:val="0"/>
          <w:position w:val="0"/>
          <w:sz w:val="24"/>
          <w:szCs w:val="24"/>
          <w:highlight w:val="none"/>
          <w:shd w:val="clear" w:fill="auto"/>
          <w:lang w:val="zh-CN" w:eastAsia="zh-CN" w:bidi="ar-SA"/>
        </w:rPr>
      </w:pPr>
    </w:p>
    <w:p w14:paraId="05791AA3">
      <w:pPr>
        <w:numPr>
          <w:ilvl w:val="0"/>
          <w:numId w:val="0"/>
        </w:numPr>
        <w:spacing w:line="520" w:lineRule="exact"/>
        <w:rPr>
          <w:rFonts w:hint="eastAsia" w:ascii="仿宋" w:hAnsi="仿宋" w:eastAsia="仿宋" w:cs="仿宋"/>
          <w:b/>
          <w:bCs/>
          <w:color w:val="000000"/>
          <w:sz w:val="28"/>
          <w:szCs w:val="28"/>
          <w:highlight w:val="none"/>
          <w:lang w:val="zh-CN"/>
        </w:rPr>
      </w:pPr>
    </w:p>
    <w:p w14:paraId="0BCB27D0">
      <w:pPr>
        <w:numPr>
          <w:ilvl w:val="0"/>
          <w:numId w:val="0"/>
        </w:numPr>
        <w:spacing w:line="520" w:lineRule="exact"/>
        <w:rPr>
          <w:rFonts w:hint="eastAsia" w:ascii="仿宋" w:hAnsi="仿宋" w:eastAsia="仿宋" w:cs="仿宋"/>
          <w:b/>
          <w:bCs/>
          <w:color w:val="000000"/>
          <w:sz w:val="28"/>
          <w:szCs w:val="28"/>
          <w:highlight w:val="none"/>
          <w:lang w:val="zh-CN"/>
        </w:rPr>
      </w:pPr>
    </w:p>
    <w:p w14:paraId="10678398">
      <w:pPr>
        <w:numPr>
          <w:ilvl w:val="0"/>
          <w:numId w:val="0"/>
        </w:numPr>
        <w:spacing w:line="520" w:lineRule="exact"/>
        <w:rPr>
          <w:rFonts w:hint="eastAsia" w:ascii="仿宋" w:hAnsi="仿宋" w:eastAsia="仿宋" w:cs="仿宋"/>
          <w:b/>
          <w:bCs/>
          <w:color w:val="000000"/>
          <w:sz w:val="28"/>
          <w:szCs w:val="28"/>
          <w:highlight w:val="none"/>
          <w:lang w:val="zh-CN"/>
        </w:rPr>
      </w:pPr>
    </w:p>
    <w:p w14:paraId="4BE11AB4">
      <w:pPr>
        <w:pStyle w:val="16"/>
        <w:rPr>
          <w:rFonts w:hint="eastAsia"/>
          <w:highlight w:val="none"/>
          <w:lang w:val="zh-CN"/>
        </w:rPr>
      </w:pPr>
    </w:p>
    <w:p w14:paraId="2F6631FF">
      <w:pPr>
        <w:rPr>
          <w:rFonts w:hint="eastAsia"/>
          <w:highlight w:val="none"/>
          <w:lang w:val="zh-CN"/>
        </w:rPr>
      </w:pPr>
    </w:p>
    <w:p w14:paraId="3B52F49A">
      <w:pPr>
        <w:pStyle w:val="16"/>
        <w:rPr>
          <w:rFonts w:hint="eastAsia"/>
          <w:highlight w:val="none"/>
          <w:lang w:val="zh-CN"/>
        </w:rPr>
      </w:pPr>
    </w:p>
    <w:p w14:paraId="3F55C8DF">
      <w:pPr>
        <w:rPr>
          <w:rFonts w:hint="eastAsia"/>
          <w:highlight w:val="none"/>
          <w:lang w:val="zh-CN"/>
        </w:rPr>
      </w:pPr>
    </w:p>
    <w:p w14:paraId="5C2524DD">
      <w:pPr>
        <w:pStyle w:val="16"/>
        <w:rPr>
          <w:rFonts w:hint="eastAsia"/>
          <w:highlight w:val="none"/>
          <w:lang w:val="zh-CN"/>
        </w:rPr>
      </w:pPr>
    </w:p>
    <w:p w14:paraId="7E9D0EAA">
      <w:pPr>
        <w:rPr>
          <w:rFonts w:hint="eastAsia"/>
          <w:highlight w:val="none"/>
          <w:lang w:val="zh-CN"/>
        </w:rPr>
      </w:pPr>
    </w:p>
    <w:p w14:paraId="448DB797">
      <w:pPr>
        <w:pStyle w:val="16"/>
        <w:rPr>
          <w:rFonts w:hint="eastAsia"/>
          <w:highlight w:val="none"/>
          <w:lang w:val="zh-CN"/>
        </w:rPr>
      </w:pPr>
    </w:p>
    <w:p w14:paraId="13676A3D">
      <w:pPr>
        <w:rPr>
          <w:rFonts w:hint="eastAsia"/>
          <w:highlight w:val="none"/>
          <w:lang w:val="zh-CN"/>
        </w:rPr>
      </w:pPr>
    </w:p>
    <w:p w14:paraId="1A78807F">
      <w:pPr>
        <w:pStyle w:val="16"/>
        <w:rPr>
          <w:rFonts w:hint="eastAsia"/>
          <w:highlight w:val="none"/>
          <w:lang w:val="zh-CN"/>
        </w:rPr>
      </w:pPr>
    </w:p>
    <w:p w14:paraId="2C1A4F36">
      <w:pPr>
        <w:rPr>
          <w:rFonts w:hint="eastAsia"/>
          <w:highlight w:val="none"/>
          <w:lang w:val="zh-CN"/>
        </w:rPr>
      </w:pPr>
    </w:p>
    <w:p w14:paraId="2CC8A81C">
      <w:pPr>
        <w:pStyle w:val="16"/>
        <w:rPr>
          <w:rFonts w:hint="eastAsia"/>
          <w:highlight w:val="none"/>
          <w:lang w:val="zh-CN"/>
        </w:rPr>
      </w:pPr>
    </w:p>
    <w:p w14:paraId="1F1F8E55">
      <w:pPr>
        <w:rPr>
          <w:rFonts w:hint="eastAsia"/>
          <w:highlight w:val="none"/>
          <w:lang w:val="zh-CN"/>
        </w:rPr>
      </w:pPr>
    </w:p>
    <w:p w14:paraId="65C093C7">
      <w:pPr>
        <w:pStyle w:val="16"/>
        <w:rPr>
          <w:rFonts w:hint="eastAsia"/>
          <w:highlight w:val="none"/>
          <w:lang w:val="zh-CN"/>
        </w:rPr>
      </w:pPr>
    </w:p>
    <w:p w14:paraId="16532AF6">
      <w:pPr>
        <w:rPr>
          <w:rFonts w:hint="eastAsia"/>
          <w:highlight w:val="none"/>
          <w:lang w:val="zh-CN"/>
        </w:rPr>
      </w:pPr>
    </w:p>
    <w:p w14:paraId="75DB8563">
      <w:pPr>
        <w:pStyle w:val="16"/>
        <w:rPr>
          <w:rFonts w:hint="eastAsia"/>
          <w:highlight w:val="none"/>
          <w:lang w:val="zh-CN"/>
        </w:rPr>
      </w:pPr>
    </w:p>
    <w:p w14:paraId="4AA2F12B">
      <w:pPr>
        <w:rPr>
          <w:rFonts w:hint="eastAsia"/>
          <w:highlight w:val="none"/>
          <w:lang w:val="zh-CN"/>
        </w:rPr>
      </w:pPr>
    </w:p>
    <w:p w14:paraId="3909E788">
      <w:pPr>
        <w:pStyle w:val="16"/>
        <w:rPr>
          <w:rFonts w:hint="eastAsia"/>
          <w:highlight w:val="none"/>
          <w:lang w:val="zh-CN"/>
        </w:rPr>
      </w:pPr>
    </w:p>
    <w:p w14:paraId="2D2A436D">
      <w:pPr>
        <w:rPr>
          <w:rFonts w:hint="eastAsia"/>
          <w:highlight w:val="none"/>
          <w:lang w:val="zh-CN"/>
        </w:rPr>
      </w:pPr>
    </w:p>
    <w:p w14:paraId="687E819E">
      <w:pPr>
        <w:rPr>
          <w:rFonts w:hint="eastAsia"/>
          <w:highlight w:val="none"/>
          <w:lang w:val="zh-CN"/>
        </w:rPr>
      </w:pPr>
    </w:p>
    <w:p w14:paraId="344B6E6F">
      <w:pPr>
        <w:numPr>
          <w:ilvl w:val="0"/>
          <w:numId w:val="0"/>
        </w:numPr>
        <w:spacing w:line="52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8"/>
          <w:szCs w:val="28"/>
          <w:highlight w:val="none"/>
          <w:lang w:val="en-US" w:eastAsia="zh-CN"/>
        </w:rPr>
        <w:t>二、</w:t>
      </w:r>
      <w:r>
        <w:rPr>
          <w:rFonts w:hint="eastAsia" w:ascii="仿宋" w:hAnsi="仿宋" w:eastAsia="仿宋" w:cs="仿宋"/>
          <w:bCs/>
          <w:color w:val="000000"/>
          <w:sz w:val="28"/>
          <w:szCs w:val="28"/>
          <w:highlight w:val="none"/>
        </w:rPr>
        <w:t>采购</w:t>
      </w:r>
      <w:r>
        <w:rPr>
          <w:rFonts w:hint="eastAsia" w:ascii="仿宋" w:hAnsi="仿宋" w:eastAsia="仿宋" w:cs="仿宋"/>
          <w:bCs/>
          <w:color w:val="000000"/>
          <w:sz w:val="28"/>
          <w:szCs w:val="28"/>
          <w:highlight w:val="none"/>
          <w:lang w:val="en-US" w:eastAsia="zh-CN"/>
        </w:rPr>
        <w:t>包2</w:t>
      </w:r>
      <w:r>
        <w:rPr>
          <w:rFonts w:hint="eastAsia" w:ascii="仿宋" w:hAnsi="仿宋" w:eastAsia="仿宋" w:cs="仿宋"/>
          <w:bCs/>
          <w:color w:val="000000"/>
          <w:sz w:val="28"/>
          <w:szCs w:val="28"/>
          <w:highlight w:val="none"/>
        </w:rPr>
        <w:t>标的清单</w:t>
      </w:r>
    </w:p>
    <w:tbl>
      <w:tblPr>
        <w:tblStyle w:val="34"/>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36"/>
        <w:gridCol w:w="2481"/>
        <w:gridCol w:w="2270"/>
        <w:gridCol w:w="1115"/>
        <w:gridCol w:w="936"/>
        <w:gridCol w:w="1680"/>
      </w:tblGrid>
      <w:tr w14:paraId="722B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7" w:hRule="atLeast"/>
        </w:trPr>
        <w:tc>
          <w:tcPr>
            <w:tcW w:w="1036" w:type="dxa"/>
            <w:shd w:val="clear" w:color="auto" w:fill="auto"/>
            <w:vAlign w:val="center"/>
          </w:tcPr>
          <w:p w14:paraId="57463D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采购包</w:t>
            </w:r>
          </w:p>
        </w:tc>
        <w:tc>
          <w:tcPr>
            <w:tcW w:w="2481" w:type="dxa"/>
            <w:shd w:val="clear" w:color="auto" w:fill="auto"/>
            <w:vAlign w:val="center"/>
          </w:tcPr>
          <w:p w14:paraId="11AC77E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采购标的</w:t>
            </w:r>
          </w:p>
        </w:tc>
        <w:tc>
          <w:tcPr>
            <w:tcW w:w="2270" w:type="dxa"/>
            <w:shd w:val="clear" w:color="auto" w:fill="auto"/>
            <w:vAlign w:val="center"/>
          </w:tcPr>
          <w:p w14:paraId="246F66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型号</w:t>
            </w:r>
          </w:p>
        </w:tc>
        <w:tc>
          <w:tcPr>
            <w:tcW w:w="1115" w:type="dxa"/>
            <w:shd w:val="clear" w:color="auto" w:fill="auto"/>
            <w:vAlign w:val="center"/>
          </w:tcPr>
          <w:p w14:paraId="3EB6ECF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计量单位</w:t>
            </w:r>
          </w:p>
        </w:tc>
        <w:tc>
          <w:tcPr>
            <w:tcW w:w="936" w:type="dxa"/>
            <w:shd w:val="clear" w:color="auto" w:fill="auto"/>
            <w:vAlign w:val="center"/>
          </w:tcPr>
          <w:p w14:paraId="3D6431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数量</w:t>
            </w:r>
          </w:p>
        </w:tc>
        <w:tc>
          <w:tcPr>
            <w:tcW w:w="1680" w:type="dxa"/>
            <w:shd w:val="clear" w:color="auto" w:fill="auto"/>
            <w:vAlign w:val="center"/>
          </w:tcPr>
          <w:p w14:paraId="6819E8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对应中小企业划分标准所属行业</w:t>
            </w:r>
          </w:p>
        </w:tc>
      </w:tr>
      <w:tr w14:paraId="6407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7" w:hRule="atLeast"/>
        </w:trPr>
        <w:tc>
          <w:tcPr>
            <w:tcW w:w="1036" w:type="dxa"/>
            <w:vMerge w:val="restart"/>
            <w:shd w:val="clear" w:color="auto" w:fill="auto"/>
            <w:vAlign w:val="center"/>
          </w:tcPr>
          <w:p w14:paraId="6B4DCF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2481" w:type="dxa"/>
            <w:vMerge w:val="restart"/>
            <w:shd w:val="clear" w:color="auto" w:fill="auto"/>
            <w:vAlign w:val="center"/>
          </w:tcPr>
          <w:p w14:paraId="62165C4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高位卸料水平式移动中转站压缩设备和除臭设备</w:t>
            </w:r>
          </w:p>
        </w:tc>
        <w:tc>
          <w:tcPr>
            <w:tcW w:w="2270" w:type="dxa"/>
            <w:shd w:val="clear" w:color="auto" w:fill="auto"/>
            <w:vAlign w:val="center"/>
          </w:tcPr>
          <w:p w14:paraId="7280B0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17</w:t>
            </w:r>
            <w:r>
              <w:rPr>
                <w:rStyle w:val="294"/>
                <w:rFonts w:hint="eastAsia" w:ascii="仿宋" w:hAnsi="仿宋" w:eastAsia="仿宋" w:cs="仿宋"/>
                <w:b w:val="0"/>
                <w:bCs w:val="0"/>
                <w:sz w:val="24"/>
                <w:szCs w:val="24"/>
                <w:highlight w:val="none"/>
                <w:lang w:val="en-US" w:eastAsia="zh-CN" w:bidi="ar"/>
              </w:rPr>
              <w:t>立方米</w:t>
            </w:r>
          </w:p>
        </w:tc>
        <w:tc>
          <w:tcPr>
            <w:tcW w:w="1115" w:type="dxa"/>
            <w:shd w:val="clear" w:color="auto" w:fill="auto"/>
            <w:vAlign w:val="center"/>
          </w:tcPr>
          <w:p w14:paraId="0F8F61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c>
          <w:tcPr>
            <w:tcW w:w="936" w:type="dxa"/>
            <w:shd w:val="clear" w:color="auto" w:fill="auto"/>
            <w:vAlign w:val="center"/>
          </w:tcPr>
          <w:p w14:paraId="0851D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11</w:t>
            </w:r>
          </w:p>
        </w:tc>
        <w:tc>
          <w:tcPr>
            <w:tcW w:w="1680" w:type="dxa"/>
            <w:vMerge w:val="restart"/>
            <w:shd w:val="clear" w:color="auto" w:fill="auto"/>
            <w:vAlign w:val="center"/>
          </w:tcPr>
          <w:p w14:paraId="6482E6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工业</w:t>
            </w:r>
          </w:p>
        </w:tc>
      </w:tr>
      <w:tr w14:paraId="4DB3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36" w:type="dxa"/>
            <w:vMerge w:val="continue"/>
            <w:shd w:val="clear" w:color="auto" w:fill="auto"/>
            <w:vAlign w:val="center"/>
          </w:tcPr>
          <w:p w14:paraId="1E6202D8">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481" w:type="dxa"/>
            <w:vMerge w:val="continue"/>
            <w:shd w:val="clear" w:color="auto" w:fill="auto"/>
            <w:vAlign w:val="center"/>
          </w:tcPr>
          <w:p w14:paraId="42EEE323">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270" w:type="dxa"/>
            <w:shd w:val="clear" w:color="auto" w:fill="auto"/>
            <w:vAlign w:val="center"/>
          </w:tcPr>
          <w:p w14:paraId="41807A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配套小型除臭设备</w:t>
            </w:r>
          </w:p>
        </w:tc>
        <w:tc>
          <w:tcPr>
            <w:tcW w:w="1115" w:type="dxa"/>
            <w:shd w:val="clear" w:color="auto" w:fill="auto"/>
            <w:vAlign w:val="center"/>
          </w:tcPr>
          <w:p w14:paraId="4646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c>
          <w:tcPr>
            <w:tcW w:w="936" w:type="dxa"/>
            <w:shd w:val="clear" w:color="auto" w:fill="auto"/>
            <w:vAlign w:val="center"/>
          </w:tcPr>
          <w:p w14:paraId="17847F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11</w:t>
            </w:r>
          </w:p>
        </w:tc>
        <w:tc>
          <w:tcPr>
            <w:tcW w:w="1680" w:type="dxa"/>
            <w:vMerge w:val="continue"/>
            <w:shd w:val="clear" w:color="auto" w:fill="auto"/>
            <w:vAlign w:val="center"/>
          </w:tcPr>
          <w:p w14:paraId="4A40A1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3261A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036" w:type="dxa"/>
            <w:vMerge w:val="continue"/>
            <w:shd w:val="clear" w:color="auto" w:fill="auto"/>
            <w:vAlign w:val="center"/>
          </w:tcPr>
          <w:p w14:paraId="79BCE64F">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481" w:type="dxa"/>
            <w:vMerge w:val="restart"/>
            <w:shd w:val="clear" w:color="auto" w:fill="auto"/>
            <w:vAlign w:val="center"/>
          </w:tcPr>
          <w:p w14:paraId="490A13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地下水平式中转站压缩设备和除臭设备</w:t>
            </w:r>
          </w:p>
        </w:tc>
        <w:tc>
          <w:tcPr>
            <w:tcW w:w="2270" w:type="dxa"/>
            <w:shd w:val="clear" w:color="auto" w:fill="auto"/>
            <w:vAlign w:val="center"/>
          </w:tcPr>
          <w:p w14:paraId="78F3A7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8</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775535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c>
          <w:tcPr>
            <w:tcW w:w="936" w:type="dxa"/>
            <w:shd w:val="clear" w:color="auto" w:fill="auto"/>
            <w:vAlign w:val="center"/>
          </w:tcPr>
          <w:p w14:paraId="620A1C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21</w:t>
            </w:r>
          </w:p>
        </w:tc>
        <w:tc>
          <w:tcPr>
            <w:tcW w:w="1680" w:type="dxa"/>
            <w:vMerge w:val="continue"/>
            <w:shd w:val="clear" w:color="auto" w:fill="auto"/>
            <w:vAlign w:val="center"/>
          </w:tcPr>
          <w:p w14:paraId="13A59DC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6C4E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7" w:hRule="atLeast"/>
        </w:trPr>
        <w:tc>
          <w:tcPr>
            <w:tcW w:w="1036" w:type="dxa"/>
            <w:vMerge w:val="continue"/>
            <w:shd w:val="clear" w:color="auto" w:fill="auto"/>
            <w:vAlign w:val="center"/>
          </w:tcPr>
          <w:p w14:paraId="367CB058">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481" w:type="dxa"/>
            <w:vMerge w:val="continue"/>
            <w:shd w:val="clear" w:color="auto" w:fill="auto"/>
            <w:vAlign w:val="center"/>
          </w:tcPr>
          <w:p w14:paraId="0E749F56">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270" w:type="dxa"/>
            <w:shd w:val="clear" w:color="auto" w:fill="auto"/>
            <w:vAlign w:val="center"/>
          </w:tcPr>
          <w:p w14:paraId="69A997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配套小型除臭设备</w:t>
            </w:r>
          </w:p>
        </w:tc>
        <w:tc>
          <w:tcPr>
            <w:tcW w:w="1115" w:type="dxa"/>
            <w:shd w:val="clear" w:color="auto" w:fill="auto"/>
            <w:vAlign w:val="center"/>
          </w:tcPr>
          <w:p w14:paraId="72CE08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c>
          <w:tcPr>
            <w:tcW w:w="936" w:type="dxa"/>
            <w:shd w:val="clear" w:color="auto" w:fill="auto"/>
            <w:vAlign w:val="center"/>
          </w:tcPr>
          <w:p w14:paraId="1D8D08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21</w:t>
            </w:r>
          </w:p>
        </w:tc>
        <w:tc>
          <w:tcPr>
            <w:tcW w:w="1680" w:type="dxa"/>
            <w:vMerge w:val="continue"/>
            <w:shd w:val="clear" w:color="auto" w:fill="auto"/>
            <w:vAlign w:val="center"/>
          </w:tcPr>
          <w:p w14:paraId="2D4D26E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13A1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8" w:hRule="atLeast"/>
        </w:trPr>
        <w:tc>
          <w:tcPr>
            <w:tcW w:w="1036" w:type="dxa"/>
            <w:vMerge w:val="continue"/>
            <w:shd w:val="clear" w:color="auto" w:fill="auto"/>
            <w:vAlign w:val="center"/>
          </w:tcPr>
          <w:p w14:paraId="56FE971D">
            <w:pPr>
              <w:keepNext w:val="0"/>
              <w:keepLines w:val="0"/>
              <w:pageBreakBefore w:val="0"/>
              <w:kinsoku/>
              <w:wordWrap/>
              <w:overflowPunct/>
              <w:topLinePunct w:val="0"/>
              <w:autoSpaceDE/>
              <w:autoSpaceDN/>
              <w:bidi w:val="0"/>
              <w:adjustRightInd/>
              <w:snapToGrid/>
              <w:spacing w:line="240" w:lineRule="auto"/>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48D6BA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勾臂车配套移动压缩箱体</w:t>
            </w:r>
          </w:p>
        </w:tc>
        <w:tc>
          <w:tcPr>
            <w:tcW w:w="2270" w:type="dxa"/>
            <w:shd w:val="clear" w:color="auto" w:fill="auto"/>
            <w:vAlign w:val="center"/>
          </w:tcPr>
          <w:p w14:paraId="058E1F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17</w:t>
            </w:r>
            <w:r>
              <w:rPr>
                <w:rStyle w:val="294"/>
                <w:rFonts w:hint="eastAsia" w:ascii="仿宋" w:hAnsi="仿宋" w:eastAsia="仿宋" w:cs="仿宋"/>
                <w:b w:val="0"/>
                <w:bCs w:val="0"/>
                <w:sz w:val="24"/>
                <w:szCs w:val="24"/>
                <w:highlight w:val="none"/>
                <w:lang w:val="en-US" w:eastAsia="zh-CN" w:bidi="ar"/>
              </w:rPr>
              <w:t>立方米</w:t>
            </w:r>
          </w:p>
        </w:tc>
        <w:tc>
          <w:tcPr>
            <w:tcW w:w="1115" w:type="dxa"/>
            <w:shd w:val="clear" w:color="auto" w:fill="auto"/>
            <w:vAlign w:val="center"/>
          </w:tcPr>
          <w:p w14:paraId="5411A8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套</w:t>
            </w:r>
          </w:p>
        </w:tc>
        <w:tc>
          <w:tcPr>
            <w:tcW w:w="936" w:type="dxa"/>
            <w:shd w:val="clear" w:color="auto" w:fill="auto"/>
            <w:vAlign w:val="center"/>
          </w:tcPr>
          <w:p w14:paraId="0F9162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7</w:t>
            </w:r>
          </w:p>
        </w:tc>
        <w:tc>
          <w:tcPr>
            <w:tcW w:w="1680" w:type="dxa"/>
            <w:vMerge w:val="continue"/>
            <w:shd w:val="clear" w:color="auto" w:fill="auto"/>
            <w:vAlign w:val="center"/>
          </w:tcPr>
          <w:p w14:paraId="39E8A8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bl>
    <w:p w14:paraId="73B14B9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仿宋" w:hAnsi="仿宋" w:eastAsia="仿宋" w:cs="仿宋"/>
          <w:b w:val="0"/>
          <w:bCs w:val="0"/>
          <w:i w:val="0"/>
          <w:iCs w:val="0"/>
          <w:color w:val="auto"/>
          <w:kern w:val="0"/>
          <w:sz w:val="24"/>
          <w:szCs w:val="24"/>
          <w:highlight w:val="none"/>
          <w:u w:val="none"/>
          <w:lang w:val="en-US" w:eastAsia="zh-CN" w:bidi="ar"/>
        </w:rPr>
      </w:pPr>
      <w:r>
        <w:rPr>
          <w:rFonts w:hint="eastAsia" w:ascii="仿宋" w:hAnsi="仿宋" w:eastAsia="仿宋" w:cs="仿宋"/>
          <w:b w:val="0"/>
          <w:bCs w:val="0"/>
          <w:i w:val="0"/>
          <w:iCs w:val="0"/>
          <w:color w:val="auto"/>
          <w:kern w:val="0"/>
          <w:sz w:val="24"/>
          <w:szCs w:val="24"/>
          <w:highlight w:val="none"/>
          <w:u w:val="none"/>
          <w:lang w:val="en-US" w:eastAsia="zh-CN" w:bidi="ar"/>
        </w:rPr>
        <w:t>注:1）、设备安装必须与现状无缝对接，投标供应商自行勘察现场，符合采购人使用要求；2）、32个垃圾中转站明细</w:t>
      </w:r>
    </w:p>
    <w:tbl>
      <w:tblPr>
        <w:tblStyle w:val="34"/>
        <w:tblW w:w="95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62"/>
        <w:gridCol w:w="1073"/>
        <w:gridCol w:w="2769"/>
        <w:gridCol w:w="2723"/>
        <w:gridCol w:w="2371"/>
      </w:tblGrid>
      <w:tr w14:paraId="11CA7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3"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471185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序号</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E27C9C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所属镇街</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E06D1B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名称</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22EBDA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位置</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44987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压缩设备型号</w:t>
            </w:r>
          </w:p>
        </w:tc>
      </w:tr>
      <w:tr w14:paraId="5DD6C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00CF8A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070B0E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天泉湖镇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8B3F24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王店垃圾中转站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ABC37B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天泉湖镇工业集中区内</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57D2C0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3215F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7D7E4B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712863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天泉湖镇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DDFB57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陡山垃圾中转站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DB5C62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陡山村雄郢组</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42E284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5A0CC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3F0317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02B89B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天泉湖镇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956D0B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龙山垃圾中转站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E278A0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龙山社区向右过桥300米</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97DA90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1A05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668D71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4</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BE0226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河桥镇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4A02D9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河桥垃圾中转站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0D942D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河桥镇龙泉村</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37CA22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03584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FFAA9F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5</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47262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河桥镇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5BD53A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仇集社区垃圾中转站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52C0A0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河桥镇仇集社区</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272A6B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081C2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5DF4E3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6</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BD399E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淮河镇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32AF69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明祖陵龚庄中转站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5BA956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盱仁路边</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529EDE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158E7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5BEFB5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7</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688774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淮河镇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A41E69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明祖陵街道中转站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4D10CF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加油站对面</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2D87D8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75F54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46B979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8</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D10A8BD">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淮河镇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1AC028F">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杨嘴中转站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6C58F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老杨嘴小学旁边</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E01EB4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6DE1A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0C8D7B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9</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31B82F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淮河镇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19E653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镇区中转站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D00BB0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镇区污水处理厂旁</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0063FC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3862A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652836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10</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A43EBB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管仲镇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CE4C37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兴隆垃圾中转站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1B36A5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兴隆社区大寨路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B38A93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6FDBE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B8DA7F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11</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320590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管仲镇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29EAA7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姬庄垃圾中转站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CBFF77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姬庄社区王咀路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80BAAD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2F893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06D3CA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12</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CB82BBD">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鲍集镇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4D6B0C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鲍集镇铁佛垃圾中转站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5DB2E4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邓圩东侧</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588775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67FC0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38279D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13</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D607F0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鲍集镇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EF2AA7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鲍集镇环卫中转站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180ED7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鲍集污水厂旁边</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73C81A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09094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4D7690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14</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A3A5FF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官滩镇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7176B5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官滩镇垃圾中转站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BD44E9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盱眙县官滩镇古河漕西侧</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CF32DE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7482B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6"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A85F80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15</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9858F9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穆店镇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5FC494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穆店镇新垃圾中转站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34CEAB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过山通道北侧</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17C91A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5CBD0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8E7E28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16</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7A6A70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穆店镇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25ED3B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穆店镇垃圾中转站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E5AE58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过山通道南侧</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526A5F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29281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4AA300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17</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1CD9B4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黄花塘镇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070B0B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岗村垃圾中转站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02617B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岗村社区大连庄</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7B99F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264E9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9"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9F21B8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18</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E9FF6D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黄花塘镇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A0AEA4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旧铺垃圾中转站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1D608C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旧铺社区黄营组</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071C94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614A3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012F72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19</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F5E01AF">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AD7997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马坝镇镇区垃圾中转站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1205B4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盱眙县马坝镇涧边路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7C7B27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74094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8EE564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20</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00BFC3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784141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马坝镇工业园区垃圾中转站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721D4B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盱眙县马坝镇西工业园区</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7853A1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0289E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110244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21</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2D5C62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B50BE5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马坝镇云山垃圾中转站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826381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盱眙县马坝镇东阳山西侧</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44F9C8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地下水平式垃圾压缩机</w:t>
            </w:r>
          </w:p>
        </w:tc>
      </w:tr>
      <w:tr w14:paraId="2B168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D03DE8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22</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7A8021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24EE81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马坝镇桥北垃圾中转站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C900CC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马坝镇卧龙村委会旁</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FC67F1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地下水平式垃圾压缩机</w:t>
            </w:r>
          </w:p>
        </w:tc>
      </w:tr>
      <w:tr w14:paraId="5AE9A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F3ED6D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23</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901EF9F">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DF8C66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马坝镇观音寺垃圾中转站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2F6104B">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盱眙县马坝镇观音寺</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F9353B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垂直式垃圾压缩机</w:t>
            </w:r>
          </w:p>
        </w:tc>
      </w:tr>
      <w:tr w14:paraId="53E75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B15EA2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24</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DA1B92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AE6FDC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桂五镇东中转站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F40C79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桂五镇花元村</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7090F5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6E2D0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93A7F3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25</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88B323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桂五镇</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0884A8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桂五镇西中转站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CDD1B9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桂五社区</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2B63A4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45D1D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3EC5B8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26</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741BE8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古桑街道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F56520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古桑街道垃圾中转站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3ECA6E">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盱眙县疏港路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6E3E14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585D4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0BF818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27</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19794FD">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盱城街道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2FF52B2">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林园路中转站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3CA82A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盱眙县金源南路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55D7CD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1F485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CD2F1B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28</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E58530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盱城街道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D79DBA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淮河东路中转站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0FCE93F">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盱眙县淮河东路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4DF8B45">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402B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31"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4DDB52C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29</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FB5347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盱城街道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E58C210">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天鹅湖中转站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599477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盱眙县天鹅湖路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330C043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r w14:paraId="6992F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667BE16">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30</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0F4A4F4">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盱城街道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111E8D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宝积山路垃圾中转站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0274E1C">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盱眙县城区宝积山路</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58E4E4B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4C3F0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37"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973B819">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31</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66556E1">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盱城街道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E818CD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泽兰路中转站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250297F">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盱眙县石牛村前洼组18号</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1AFF077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地下水平式</w:t>
            </w:r>
          </w:p>
        </w:tc>
      </w:tr>
      <w:tr w14:paraId="0DB8C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54" w:hRule="atLeast"/>
          <w:jc w:val="center"/>
        </w:trPr>
        <w:tc>
          <w:tcPr>
            <w:tcW w:w="662"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F1928C7">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32</w:t>
            </w:r>
          </w:p>
        </w:tc>
        <w:tc>
          <w:tcPr>
            <w:tcW w:w="107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745236F3">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太和街道</w:t>
            </w:r>
          </w:p>
        </w:tc>
        <w:tc>
          <w:tcPr>
            <w:tcW w:w="2769"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05BF2B78">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工五路中转站</w:t>
            </w:r>
          </w:p>
        </w:tc>
        <w:tc>
          <w:tcPr>
            <w:tcW w:w="2723"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6F1639FD">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洪武大道新城市广场北门</w:t>
            </w:r>
          </w:p>
        </w:tc>
        <w:tc>
          <w:tcPr>
            <w:tcW w:w="2371" w:type="dxa"/>
            <w:tcBorders>
              <w:top w:val="single" w:color="000008" w:sz="4" w:space="0"/>
              <w:left w:val="single" w:color="000008" w:sz="4" w:space="0"/>
              <w:bottom w:val="single" w:color="000008" w:sz="4" w:space="0"/>
              <w:right w:val="single" w:color="000008" w:sz="4" w:space="0"/>
            </w:tcBorders>
            <w:shd w:val="clear" w:color="auto" w:fill="auto"/>
            <w:tcMar>
              <w:left w:w="108" w:type="dxa"/>
              <w:right w:w="108" w:type="dxa"/>
            </w:tcMar>
            <w:vAlign w:val="center"/>
          </w:tcPr>
          <w:p w14:paraId="20C1135A">
            <w:pPr>
              <w:pStyle w:val="32"/>
              <w:keepNext w:val="0"/>
              <w:keepLines w:val="0"/>
              <w:pageBreakBefore w:val="0"/>
              <w:widowControl/>
              <w:suppressLineNumbers w:val="0"/>
              <w:kinsoku w:val="0"/>
              <w:wordWrap/>
              <w:overflowPunct w:val="0"/>
              <w:topLinePunct w:val="0"/>
              <w:autoSpaceDE/>
              <w:autoSpaceDN/>
              <w:bidi w:val="0"/>
              <w:adjustRightInd/>
              <w:snapToGrid/>
              <w:spacing w:line="216" w:lineRule="auto"/>
              <w:jc w:val="center"/>
              <w:textAlignment w:val="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垂直式</w:t>
            </w:r>
          </w:p>
        </w:tc>
      </w:tr>
    </w:tbl>
    <w:p w14:paraId="12955FC5">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采购包</w:t>
      </w:r>
      <w:r>
        <w:rPr>
          <w:rFonts w:hint="eastAsia" w:ascii="仿宋" w:hAnsi="仿宋" w:eastAsia="仿宋" w:cs="仿宋"/>
          <w:b/>
          <w:bCs/>
          <w:color w:val="000000"/>
          <w:sz w:val="28"/>
          <w:szCs w:val="28"/>
          <w:highlight w:val="none"/>
          <w:lang w:val="en-US" w:eastAsia="zh-CN"/>
        </w:rPr>
        <w:t>2</w:t>
      </w:r>
      <w:r>
        <w:rPr>
          <w:rFonts w:hint="eastAsia" w:ascii="仿宋" w:hAnsi="仿宋" w:eastAsia="仿宋" w:cs="仿宋"/>
          <w:b/>
          <w:bCs/>
          <w:color w:val="000000"/>
          <w:sz w:val="28"/>
          <w:szCs w:val="28"/>
          <w:highlight w:val="none"/>
        </w:rPr>
        <w:t>技术参数要求</w:t>
      </w:r>
    </w:p>
    <w:p w14:paraId="1BB5F4ED">
      <w:pPr>
        <w:pStyle w:val="301"/>
        <w:spacing w:beforeAutospacing="0" w:afterAutospacing="0" w:line="0" w:lineRule="atLeast"/>
        <w:ind w:firstLine="480"/>
        <w:jc w:val="center"/>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sz w:val="28"/>
          <w:szCs w:val="24"/>
          <w:highlight w:val="none"/>
        </w:rPr>
        <w:t>①</w:t>
      </w:r>
      <w:r>
        <w:rPr>
          <w:rFonts w:hint="eastAsia" w:ascii="仿宋" w:hAnsi="仿宋" w:eastAsia="仿宋" w:cs="仿宋"/>
          <w:b/>
          <w:bCs/>
          <w:color w:val="000000"/>
          <w:sz w:val="28"/>
          <w:szCs w:val="28"/>
          <w:highlight w:val="none"/>
          <w:lang w:val="en-US" w:eastAsia="zh-CN"/>
        </w:rPr>
        <w:t>高位卸料水平式移动中转站压缩设备</w:t>
      </w:r>
    </w:p>
    <w:p w14:paraId="4FCEB7C1">
      <w:pPr>
        <w:pStyle w:val="301"/>
        <w:spacing w:beforeAutospacing="0" w:afterAutospacing="0" w:line="0" w:lineRule="atLeast"/>
        <w:ind w:firstLine="480"/>
        <w:jc w:val="both"/>
        <w:rPr>
          <w:rFonts w:hint="eastAsia" w:ascii="仿宋" w:hAnsi="仿宋" w:eastAsia="仿宋" w:cs="仿宋"/>
          <w:b/>
          <w:bCs/>
          <w:highlight w:val="none"/>
        </w:rPr>
      </w:pPr>
      <w:r>
        <w:rPr>
          <w:rFonts w:hint="eastAsia" w:ascii="仿宋" w:hAnsi="仿宋" w:eastAsia="仿宋" w:cs="仿宋"/>
          <w:b/>
          <w:bCs/>
          <w:highlight w:val="none"/>
        </w:rPr>
        <w:t>技术参数要求</w:t>
      </w:r>
    </w:p>
    <w:p w14:paraId="3178544C">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1、设备综合要求：</w:t>
      </w:r>
    </w:p>
    <w:p w14:paraId="0CCE253E">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整个垃圾压缩设备由压缩腔及压缩头、料斗举升装置及连体式料斗、压缩垃圾存储部分、后门及密封系统、液压系统、控制系统组成。</w:t>
      </w:r>
    </w:p>
    <w:p w14:paraId="3419DCEE">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2、压缩腔及压缩头要求：</w:t>
      </w:r>
    </w:p>
    <w:p w14:paraId="7EFCB0ED">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w:t>
      </w:r>
      <w:r>
        <w:rPr>
          <w:rFonts w:hint="eastAsia" w:ascii="仿宋" w:hAnsi="仿宋" w:eastAsia="仿宋" w:cs="仿宋"/>
          <w:highlight w:val="none"/>
        </w:rPr>
        <w:t>1、压缩头在压缩腔内为无导轨、小间隙、水平式运动；压缩腔后部应有排污口，采用消防接头密封。</w:t>
      </w:r>
    </w:p>
    <w:p w14:paraId="3067EBA1">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w:t>
      </w:r>
      <w:r>
        <w:rPr>
          <w:rFonts w:hint="eastAsia" w:ascii="仿宋" w:hAnsi="仿宋" w:eastAsia="仿宋" w:cs="仿宋"/>
          <w:highlight w:val="none"/>
        </w:rPr>
        <w:t>2、压缩头和压缩腔材料采用高强度耐磨钢，其屈服强度</w:t>
      </w:r>
      <w:r>
        <w:rPr>
          <w:rFonts w:hint="eastAsia" w:ascii="仿宋" w:hAnsi="仿宋" w:eastAsia="仿宋" w:cs="仿宋"/>
          <w:color w:val="000000"/>
          <w:highlight w:val="none"/>
          <w:lang w:eastAsia="zh-CN"/>
        </w:rPr>
        <w:t>大于等于</w:t>
      </w:r>
      <w:r>
        <w:rPr>
          <w:rFonts w:hint="eastAsia" w:ascii="仿宋" w:hAnsi="仿宋" w:eastAsia="仿宋" w:cs="仿宋"/>
          <w:highlight w:val="none"/>
        </w:rPr>
        <w:t>1200MPa，硬度</w:t>
      </w:r>
      <w:r>
        <w:rPr>
          <w:rFonts w:hint="eastAsia" w:ascii="仿宋" w:hAnsi="仿宋" w:eastAsia="仿宋" w:cs="仿宋"/>
          <w:color w:val="000000"/>
          <w:highlight w:val="none"/>
          <w:lang w:eastAsia="zh-CN"/>
        </w:rPr>
        <w:t>大于等于</w:t>
      </w:r>
      <w:r>
        <w:rPr>
          <w:rFonts w:hint="eastAsia" w:ascii="仿宋" w:hAnsi="仿宋" w:eastAsia="仿宋" w:cs="仿宋"/>
          <w:highlight w:val="none"/>
        </w:rPr>
        <w:t>450HBW。</w:t>
      </w:r>
    </w:p>
    <w:p w14:paraId="22FBB071">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w:t>
      </w:r>
      <w:r>
        <w:rPr>
          <w:rFonts w:hint="eastAsia" w:ascii="仿宋" w:hAnsi="仿宋" w:eastAsia="仿宋" w:cs="仿宋"/>
          <w:highlight w:val="none"/>
        </w:rPr>
        <w:t>3、压缩室设置检修门，以便清理压缩腔内残留的污水及污泥。检修门需采用把手式结构（或压杆式机构）以保证检修门的密封性。</w:t>
      </w:r>
    </w:p>
    <w:p w14:paraId="2645C76F">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3、料斗举升装置及连体式料斗：</w:t>
      </w:r>
    </w:p>
    <w:p w14:paraId="5B3BA45B">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w:t>
      </w:r>
      <w:r>
        <w:rPr>
          <w:rFonts w:hint="eastAsia" w:ascii="仿宋" w:hAnsi="仿宋" w:eastAsia="仿宋" w:cs="仿宋"/>
          <w:highlight w:val="none"/>
        </w:rPr>
        <w:t>1、设备的料斗采用连体式结构，放下时用于收集车倒料，盖起时为压缩腔上盖。</w:t>
      </w:r>
    </w:p>
    <w:p w14:paraId="796148EC">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highlight w:val="none"/>
        </w:rPr>
        <w:t>3</w:t>
      </w:r>
      <w:r>
        <w:rPr>
          <w:rFonts w:hint="eastAsia" w:ascii="仿宋" w:hAnsi="仿宋" w:eastAsia="仿宋" w:cs="仿宋"/>
          <w:highlight w:val="none"/>
          <w:lang w:val="en-US" w:eastAsia="zh-CN"/>
        </w:rPr>
        <w:t>.</w:t>
      </w:r>
      <w:r>
        <w:rPr>
          <w:rFonts w:hint="eastAsia" w:ascii="仿宋" w:hAnsi="仿宋" w:eastAsia="仿宋" w:cs="仿宋"/>
          <w:highlight w:val="none"/>
        </w:rPr>
        <w:t>2、料斗</w:t>
      </w:r>
      <w:r>
        <w:rPr>
          <w:rFonts w:hint="eastAsia" w:ascii="仿宋" w:hAnsi="仿宋" w:eastAsia="仿宋" w:cs="仿宋"/>
          <w:color w:val="000000"/>
          <w:highlight w:val="none"/>
        </w:rPr>
        <w:t>有效宽度2100mm</w:t>
      </w:r>
      <w:r>
        <w:rPr>
          <w:rFonts w:hint="eastAsia" w:ascii="黑体" w:hAnsi="黑体" w:eastAsia="黑体" w:cs="黑体"/>
          <w:color w:val="000000"/>
          <w:highlight w:val="none"/>
        </w:rPr>
        <w:t>±</w:t>
      </w:r>
      <w:r>
        <w:rPr>
          <w:rFonts w:hint="eastAsia" w:ascii="仿宋" w:hAnsi="仿宋" w:eastAsia="仿宋" w:cs="仿宋"/>
          <w:color w:val="000000"/>
          <w:highlight w:val="none"/>
          <w:lang w:val="en-US" w:eastAsia="zh-CN"/>
        </w:rPr>
        <w:t>50</w:t>
      </w:r>
      <w:r>
        <w:rPr>
          <w:rFonts w:hint="eastAsia" w:ascii="仿宋" w:hAnsi="仿宋" w:eastAsia="仿宋" w:cs="仿宋"/>
          <w:color w:val="000000"/>
          <w:highlight w:val="none"/>
        </w:rPr>
        <w:t>mm，容积2.</w:t>
      </w:r>
      <w:r>
        <w:rPr>
          <w:rFonts w:hint="eastAsia" w:ascii="仿宋" w:hAnsi="仿宋" w:eastAsia="仿宋" w:cs="仿宋"/>
          <w:color w:val="000000"/>
          <w:highlight w:val="none"/>
          <w:lang w:val="en-US" w:eastAsia="zh-CN"/>
        </w:rPr>
        <w:t>8</w:t>
      </w:r>
      <w:r>
        <w:rPr>
          <w:rFonts w:hint="eastAsia" w:ascii="仿宋" w:hAnsi="仿宋" w:eastAsia="仿宋" w:cs="仿宋"/>
          <w:color w:val="000000"/>
          <w:highlight w:val="none"/>
        </w:rPr>
        <w:t>m³</w:t>
      </w:r>
      <w:r>
        <w:rPr>
          <w:rFonts w:hint="eastAsia" w:ascii="黑体" w:hAnsi="黑体" w:eastAsia="黑体" w:cs="黑体"/>
          <w:color w:val="000000"/>
          <w:highlight w:val="none"/>
        </w:rPr>
        <w:t>±</w:t>
      </w:r>
      <w:r>
        <w:rPr>
          <w:rFonts w:hint="eastAsia" w:ascii="黑体" w:hAnsi="黑体" w:eastAsia="黑体" w:cs="黑体"/>
          <w:color w:val="000000"/>
          <w:highlight w:val="none"/>
          <w:lang w:val="en-US" w:eastAsia="zh-CN"/>
        </w:rPr>
        <w:t>0.2</w:t>
      </w:r>
      <w:r>
        <w:rPr>
          <w:rFonts w:hint="eastAsia" w:ascii="仿宋" w:hAnsi="仿宋" w:eastAsia="仿宋" w:cs="仿宋"/>
          <w:color w:val="000000"/>
          <w:highlight w:val="none"/>
        </w:rPr>
        <w:t>m³。</w:t>
      </w:r>
    </w:p>
    <w:p w14:paraId="2730CFC4">
      <w:pPr>
        <w:pStyle w:val="301"/>
        <w:spacing w:beforeAutospacing="0" w:afterAutospacing="0" w:line="0" w:lineRule="atLeast"/>
        <w:ind w:firstLine="480"/>
        <w:jc w:val="both"/>
        <w:rPr>
          <w:rFonts w:hint="eastAsia" w:ascii="仿宋" w:hAnsi="仿宋" w:eastAsia="仿宋" w:cs="仿宋"/>
          <w:color w:val="000000"/>
          <w:highlight w:val="none"/>
          <w:lang w:eastAsia="zh-CN"/>
        </w:rPr>
      </w:pPr>
      <w:r>
        <w:rPr>
          <w:rFonts w:hint="eastAsia" w:ascii="仿宋" w:hAnsi="仿宋" w:eastAsia="仿宋" w:cs="仿宋"/>
          <w:color w:val="000000"/>
          <w:highlight w:val="none"/>
        </w:rPr>
        <w:t>4、压缩垃圾存储部分</w:t>
      </w:r>
      <w:r>
        <w:rPr>
          <w:rFonts w:hint="eastAsia" w:ascii="仿宋" w:hAnsi="仿宋" w:eastAsia="仿宋" w:cs="仿宋"/>
          <w:color w:val="000000"/>
          <w:highlight w:val="none"/>
          <w:lang w:eastAsia="zh-CN"/>
        </w:rPr>
        <w:t>：</w:t>
      </w:r>
    </w:p>
    <w:p w14:paraId="05E38368">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color w:val="000000"/>
          <w:highlight w:val="none"/>
          <w:lang w:val="en-US" w:eastAsia="zh-CN"/>
        </w:rPr>
        <w:t>4.1、</w:t>
      </w:r>
      <w:r>
        <w:rPr>
          <w:rFonts w:hint="eastAsia" w:ascii="仿宋" w:hAnsi="仿宋" w:eastAsia="仿宋" w:cs="仿宋"/>
          <w:color w:val="000000"/>
          <w:highlight w:val="none"/>
        </w:rPr>
        <w:t>侧边板为整板制作，无外漏加强筋。</w:t>
      </w:r>
    </w:p>
    <w:p w14:paraId="328E7921">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4</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2、压缩垃圾存储部分的有效装载容积</w:t>
      </w:r>
      <w:r>
        <w:rPr>
          <w:rFonts w:hint="eastAsia" w:ascii="仿宋" w:hAnsi="仿宋" w:eastAsia="仿宋" w:cs="仿宋"/>
          <w:color w:val="000000"/>
          <w:highlight w:val="none"/>
          <w:lang w:eastAsia="zh-CN"/>
        </w:rPr>
        <w:t>大于等于</w:t>
      </w:r>
      <w:r>
        <w:rPr>
          <w:rFonts w:hint="eastAsia" w:ascii="仿宋" w:hAnsi="仿宋" w:eastAsia="仿宋" w:cs="仿宋"/>
          <w:color w:val="000000"/>
          <w:highlight w:val="none"/>
        </w:rPr>
        <w:t>1</w:t>
      </w:r>
      <w:r>
        <w:rPr>
          <w:rFonts w:hint="eastAsia" w:ascii="仿宋" w:hAnsi="仿宋" w:eastAsia="仿宋" w:cs="仿宋"/>
          <w:color w:val="000000"/>
          <w:highlight w:val="none"/>
          <w:lang w:val="en-US" w:eastAsia="zh-CN"/>
        </w:rPr>
        <w:t>7</w:t>
      </w:r>
      <w:r>
        <w:rPr>
          <w:rFonts w:hint="eastAsia" w:ascii="仿宋" w:hAnsi="仿宋" w:eastAsia="仿宋" w:cs="仿宋"/>
          <w:color w:val="000000"/>
          <w:highlight w:val="none"/>
        </w:rPr>
        <w:t>m³。</w:t>
      </w:r>
    </w:p>
    <w:p w14:paraId="734742F9">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4</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3、压缩垃圾存储部分的整体造型为倒锥体，倒料口大于压缩口，保证垃圾可以依靠自重完全倾倒出箱。</w:t>
      </w:r>
    </w:p>
    <w:p w14:paraId="18BD3B5E">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4</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4、压缩垃圾存储部分需设置箱体内部泄压及排污功能（二合一功能），可以减低箱体内部压力以及将箱体后部污水有序排入压缩腔内部。</w:t>
      </w:r>
    </w:p>
    <w:p w14:paraId="3DC0D086">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5、后门及密封系统：</w:t>
      </w:r>
    </w:p>
    <w:p w14:paraId="564460A5">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5</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1、后门为整板制作，无外漏加强筋。</w:t>
      </w:r>
    </w:p>
    <w:p w14:paraId="7251996B">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5</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2、后门锁紧采用从车厢可卸式垃圾车取力的液压锁紧装置锁紧，可在驾驶室内进行开门、倾倒、锁门的所有作业。</w:t>
      </w:r>
    </w:p>
    <w:p w14:paraId="3600FF2E">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5</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3、后门密封可靠，采用可产生双道</w:t>
      </w:r>
      <w:r>
        <w:rPr>
          <w:rFonts w:hint="eastAsia" w:ascii="仿宋" w:hAnsi="仿宋" w:eastAsia="仿宋" w:cs="仿宋"/>
          <w:color w:val="000000"/>
          <w:highlight w:val="none"/>
          <w:lang w:eastAsia="zh-CN"/>
        </w:rPr>
        <w:t>迷宫式</w:t>
      </w:r>
      <w:r>
        <w:rPr>
          <w:rFonts w:hint="eastAsia" w:ascii="仿宋" w:hAnsi="仿宋" w:eastAsia="仿宋" w:cs="仿宋"/>
          <w:color w:val="000000"/>
          <w:highlight w:val="none"/>
        </w:rPr>
        <w:t>密封线的密封件。</w:t>
      </w:r>
    </w:p>
    <w:p w14:paraId="0FC6C695">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6、液压系统要求：</w:t>
      </w:r>
    </w:p>
    <w:p w14:paraId="26241D2C">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6</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1、液压系统关键元器件：选用优质元器件。</w:t>
      </w:r>
    </w:p>
    <w:p w14:paraId="223A24B0">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6</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2、液压系统中压缩油缸确保其耐腐蚀性，以保证使用寿命</w:t>
      </w:r>
    </w:p>
    <w:p w14:paraId="610BD68D">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6</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3、液压系统原动机采用不大于5.5KW的380V三相交流电机。</w:t>
      </w:r>
    </w:p>
    <w:p w14:paraId="5AC142EF">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6</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4、液压系统可加装液压油自动加热装置。</w:t>
      </w:r>
    </w:p>
    <w:p w14:paraId="3B925A2A">
      <w:pPr>
        <w:pStyle w:val="301"/>
        <w:spacing w:beforeAutospacing="0" w:afterAutospacing="0" w:line="0" w:lineRule="atLeast"/>
        <w:ind w:firstLine="480"/>
        <w:jc w:val="both"/>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6.5、增加推头辅助卸料装置，保证清理干净卸料时残留的垃圾。</w:t>
      </w:r>
    </w:p>
    <w:p w14:paraId="1FF7E105">
      <w:pPr>
        <w:pStyle w:val="301"/>
        <w:spacing w:beforeAutospacing="0" w:afterAutospacing="0" w:line="0" w:lineRule="atLeast"/>
        <w:jc w:val="both"/>
        <w:rPr>
          <w:rFonts w:hint="eastAsia" w:ascii="仿宋" w:hAnsi="仿宋" w:eastAsia="仿宋" w:cs="仿宋"/>
          <w:color w:val="000000"/>
          <w:highlight w:val="none"/>
          <w:lang w:val="en-US" w:eastAsia="zh-CN"/>
        </w:rPr>
      </w:pPr>
    </w:p>
    <w:p w14:paraId="25FBEE9B">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7、控制系统要求：</w:t>
      </w:r>
    </w:p>
    <w:p w14:paraId="1850B411">
      <w:pPr>
        <w:pStyle w:val="301"/>
        <w:spacing w:beforeAutospacing="0" w:afterAutospacing="0" w:line="0" w:lineRule="atLeast"/>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t>7</w:t>
      </w:r>
      <w:r>
        <w:rPr>
          <w:rFonts w:hint="eastAsia" w:ascii="仿宋" w:hAnsi="仿宋" w:eastAsia="仿宋" w:cs="仿宋"/>
          <w:color w:val="000000"/>
          <w:highlight w:val="none"/>
          <w:lang w:val="en-US" w:eastAsia="zh-CN"/>
        </w:rPr>
        <w:t>.</w:t>
      </w:r>
      <w:r>
        <w:rPr>
          <w:rFonts w:hint="eastAsia" w:ascii="仿宋" w:hAnsi="仿宋" w:eastAsia="仿宋" w:cs="仿宋"/>
          <w:color w:val="000000"/>
          <w:highlight w:val="none"/>
        </w:rPr>
        <w:t>1、控制系统采用微处理器控制原理。</w:t>
      </w:r>
    </w:p>
    <w:p w14:paraId="416C2B7D">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w:t>
      </w:r>
      <w:r>
        <w:rPr>
          <w:rFonts w:hint="eastAsia" w:ascii="仿宋" w:hAnsi="仿宋" w:eastAsia="仿宋" w:cs="仿宋"/>
          <w:highlight w:val="none"/>
        </w:rPr>
        <w:t>2、控制系统关键元器件:编程微处理器PLC、触摸屏显示器、各类继电器、保护器、变压器、各类连接器、换向器具插座等均需采用优质元器件。</w:t>
      </w:r>
    </w:p>
    <w:p w14:paraId="06834364">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w:t>
      </w:r>
      <w:r>
        <w:rPr>
          <w:rFonts w:hint="eastAsia" w:ascii="仿宋" w:hAnsi="仿宋" w:eastAsia="仿宋" w:cs="仿宋"/>
          <w:highlight w:val="none"/>
        </w:rPr>
        <w:t>3、控制系统能够实现装载量分段指示及满载警示功能；具有紧急停机功能；具有压缩头强制回退功能。</w:t>
      </w:r>
    </w:p>
    <w:p w14:paraId="039D4AA0">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w:t>
      </w:r>
      <w:r>
        <w:rPr>
          <w:rFonts w:hint="eastAsia" w:ascii="仿宋" w:hAnsi="仿宋" w:eastAsia="仿宋" w:cs="仿宋"/>
          <w:highlight w:val="none"/>
        </w:rPr>
        <w:t>4、控制系统能够实现设备故障自动报警、诊断功能，报警诊断故障类型应包括：探头故障、电机过载、油温过高、相序错误、紧急停止、油压过低等。</w:t>
      </w:r>
    </w:p>
    <w:p w14:paraId="6E8B976F">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w:t>
      </w:r>
      <w:r>
        <w:rPr>
          <w:rFonts w:hint="eastAsia" w:ascii="仿宋" w:hAnsi="仿宋" w:eastAsia="仿宋" w:cs="仿宋"/>
          <w:highlight w:val="none"/>
        </w:rPr>
        <w:t>5、显示器可显示系统的工作压力，压头前进与后退情况及设备压缩工作时间计时。</w:t>
      </w:r>
    </w:p>
    <w:p w14:paraId="088FE255">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7</w:t>
      </w:r>
      <w:r>
        <w:rPr>
          <w:rFonts w:hint="eastAsia" w:ascii="仿宋" w:hAnsi="仿宋" w:eastAsia="仿宋" w:cs="仿宋"/>
          <w:highlight w:val="none"/>
          <w:lang w:val="en-US" w:eastAsia="zh-CN"/>
        </w:rPr>
        <w:t>.</w:t>
      </w:r>
      <w:r>
        <w:rPr>
          <w:rFonts w:hint="eastAsia" w:ascii="仿宋" w:hAnsi="仿宋" w:eastAsia="仿宋" w:cs="仿宋"/>
          <w:highlight w:val="none"/>
        </w:rPr>
        <w:t>6、设备至少具备两种可在使用过程中互换的操作方式，以增加设备使用的可靠性，降低因操控装置故障导致停机的可能性。</w:t>
      </w:r>
    </w:p>
    <w:p w14:paraId="4DA2C2F3">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8、其它结构要求：</w:t>
      </w:r>
    </w:p>
    <w:p w14:paraId="63980056">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8</w:t>
      </w:r>
      <w:r>
        <w:rPr>
          <w:rFonts w:hint="eastAsia" w:ascii="仿宋" w:hAnsi="仿宋" w:eastAsia="仿宋" w:cs="仿宋"/>
          <w:highlight w:val="none"/>
          <w:lang w:val="en-US" w:eastAsia="zh-CN"/>
        </w:rPr>
        <w:t>.</w:t>
      </w:r>
      <w:r>
        <w:rPr>
          <w:rFonts w:hint="eastAsia" w:ascii="仿宋" w:hAnsi="仿宋" w:eastAsia="仿宋" w:cs="仿宋"/>
          <w:highlight w:val="none"/>
        </w:rPr>
        <w:t>1、垃圾集装箱的拖箱装置应符合1570mm</w:t>
      </w:r>
      <w:r>
        <w:rPr>
          <w:rFonts w:hint="eastAsia" w:ascii="黑体" w:hAnsi="黑体" w:eastAsia="黑体" w:cs="黑体"/>
          <w:highlight w:val="none"/>
        </w:rPr>
        <w:t>±</w:t>
      </w:r>
      <w:r>
        <w:rPr>
          <w:rFonts w:hint="eastAsia" w:ascii="仿宋" w:hAnsi="仿宋" w:eastAsia="仿宋" w:cs="仿宋"/>
          <w:highlight w:val="none"/>
          <w:lang w:val="en-US" w:eastAsia="zh-CN"/>
        </w:rPr>
        <w:t>5mm</w:t>
      </w:r>
      <w:r>
        <w:rPr>
          <w:rFonts w:hint="eastAsia" w:ascii="仿宋" w:hAnsi="仿宋" w:eastAsia="仿宋" w:cs="仿宋"/>
          <w:highlight w:val="none"/>
        </w:rPr>
        <w:t>的拉臂车配套标准。</w:t>
      </w:r>
    </w:p>
    <w:p w14:paraId="43CDA473">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8</w:t>
      </w:r>
      <w:r>
        <w:rPr>
          <w:rFonts w:hint="eastAsia" w:ascii="仿宋" w:hAnsi="仿宋" w:eastAsia="仿宋" w:cs="仿宋"/>
          <w:highlight w:val="none"/>
          <w:lang w:val="en-US" w:eastAsia="zh-CN"/>
        </w:rPr>
        <w:t>.</w:t>
      </w:r>
      <w:r>
        <w:rPr>
          <w:rFonts w:hint="eastAsia" w:ascii="仿宋" w:hAnsi="仿宋" w:eastAsia="仿宋" w:cs="仿宋"/>
          <w:highlight w:val="none"/>
        </w:rPr>
        <w:t>2、垃圾集装箱的底梁应符合1060mm</w:t>
      </w:r>
      <w:r>
        <w:rPr>
          <w:rFonts w:hint="eastAsia" w:ascii="黑体" w:hAnsi="黑体" w:eastAsia="黑体" w:cs="黑体"/>
          <w:highlight w:val="none"/>
        </w:rPr>
        <w:t>±</w:t>
      </w:r>
      <w:r>
        <w:rPr>
          <w:rFonts w:hint="eastAsia" w:ascii="仿宋" w:hAnsi="仿宋" w:eastAsia="仿宋" w:cs="仿宋"/>
          <w:highlight w:val="none"/>
          <w:lang w:val="en-US" w:eastAsia="zh-CN"/>
        </w:rPr>
        <w:t>5mm</w:t>
      </w:r>
      <w:r>
        <w:rPr>
          <w:rFonts w:hint="eastAsia" w:ascii="仿宋" w:hAnsi="仿宋" w:eastAsia="仿宋" w:cs="仿宋"/>
          <w:highlight w:val="none"/>
        </w:rPr>
        <w:t>的拉臂车装载标准。</w:t>
      </w:r>
    </w:p>
    <w:p w14:paraId="6B74A997">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9、设备的防腐处理工艺要求：</w:t>
      </w:r>
    </w:p>
    <w:p w14:paraId="30FF3AFE">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设备的所有钢制部件应经过严格的防腐处理，应采用高压喷丸除锈工艺；采用优质耐磨防腐底漆及优质高耐候性面漆喷涂。箱体表面要求采用高光油漆进行喷涂，高光度≥90°。</w:t>
      </w:r>
    </w:p>
    <w:p w14:paraId="2B75D0CA">
      <w:pPr>
        <w:pStyle w:val="301"/>
        <w:spacing w:beforeAutospacing="0" w:afterAutospacing="0" w:line="0" w:lineRule="atLeast"/>
        <w:ind w:firstLine="480"/>
        <w:jc w:val="both"/>
        <w:rPr>
          <w:rFonts w:hint="eastAsia" w:ascii="仿宋" w:hAnsi="仿宋" w:eastAsia="仿宋" w:cs="仿宋"/>
          <w:highlight w:val="none"/>
        </w:rPr>
      </w:pPr>
      <w:r>
        <w:rPr>
          <w:rFonts w:hint="eastAsia" w:ascii="仿宋" w:hAnsi="仿宋" w:eastAsia="仿宋" w:cs="仿宋"/>
          <w:highlight w:val="none"/>
        </w:rPr>
        <w:t>10、设备参数要求：</w:t>
      </w:r>
    </w:p>
    <w:tbl>
      <w:tblPr>
        <w:tblStyle w:val="227"/>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0"/>
        <w:gridCol w:w="900"/>
        <w:gridCol w:w="4241"/>
        <w:gridCol w:w="1270"/>
        <w:gridCol w:w="1656"/>
      </w:tblGrid>
      <w:tr w14:paraId="768CD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890" w:type="dxa"/>
            <w:noWrap w:val="0"/>
            <w:vAlign w:val="center"/>
          </w:tcPr>
          <w:p w14:paraId="4B80888F">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序号</w:t>
            </w:r>
          </w:p>
        </w:tc>
        <w:tc>
          <w:tcPr>
            <w:tcW w:w="5141" w:type="dxa"/>
            <w:gridSpan w:val="2"/>
            <w:noWrap w:val="0"/>
            <w:vAlign w:val="center"/>
          </w:tcPr>
          <w:p w14:paraId="1BC2D6FB">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项目内容</w:t>
            </w:r>
          </w:p>
        </w:tc>
        <w:tc>
          <w:tcPr>
            <w:tcW w:w="1270" w:type="dxa"/>
            <w:noWrap w:val="0"/>
            <w:vAlign w:val="center"/>
          </w:tcPr>
          <w:p w14:paraId="10ADB1DE">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参数要求</w:t>
            </w:r>
          </w:p>
        </w:tc>
        <w:tc>
          <w:tcPr>
            <w:tcW w:w="1656" w:type="dxa"/>
            <w:noWrap w:val="0"/>
            <w:vAlign w:val="center"/>
          </w:tcPr>
          <w:p w14:paraId="029B21AE">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备注</w:t>
            </w:r>
          </w:p>
        </w:tc>
      </w:tr>
      <w:tr w14:paraId="3020B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522C2B86">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10.1</w:t>
            </w:r>
          </w:p>
        </w:tc>
        <w:tc>
          <w:tcPr>
            <w:tcW w:w="900" w:type="dxa"/>
            <w:vMerge w:val="restart"/>
            <w:noWrap w:val="0"/>
            <w:vAlign w:val="center"/>
          </w:tcPr>
          <w:p w14:paraId="6F70E2B3">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功能参数要求</w:t>
            </w:r>
          </w:p>
        </w:tc>
        <w:tc>
          <w:tcPr>
            <w:tcW w:w="4241" w:type="dxa"/>
            <w:noWrap w:val="0"/>
            <w:vAlign w:val="top"/>
          </w:tcPr>
          <w:p w14:paraId="59854BBB">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lang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设备垃圾处理能力（m³/h）</w:t>
            </w:r>
          </w:p>
        </w:tc>
        <w:tc>
          <w:tcPr>
            <w:tcW w:w="1270" w:type="dxa"/>
            <w:noWrap w:val="0"/>
            <w:vAlign w:val="center"/>
          </w:tcPr>
          <w:p w14:paraId="6BB32B7D">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lang w:val="en-US" w:eastAsia="zh-CN"/>
              </w:rPr>
              <w:t>120</w:t>
            </w:r>
          </w:p>
        </w:tc>
        <w:tc>
          <w:tcPr>
            <w:tcW w:w="1656" w:type="dxa"/>
            <w:vMerge w:val="restart"/>
            <w:noWrap w:val="0"/>
            <w:vAlign w:val="center"/>
          </w:tcPr>
          <w:p w14:paraId="446E9542">
            <w:pPr>
              <w:pStyle w:val="301"/>
              <w:keepNext w:val="0"/>
              <w:keepLines w:val="0"/>
              <w:suppressLineNumbers w:val="0"/>
              <w:spacing w:beforeAutospacing="0" w:afterAutospacing="0" w:line="0" w:lineRule="atLeast"/>
              <w:ind w:left="0" w:right="0"/>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b/>
                <w:bCs/>
                <w:color w:val="auto"/>
                <w:highlight w:val="none"/>
                <w:lang w:val="en-US" w:eastAsia="zh-CN"/>
              </w:rPr>
              <w:t>1-10</w:t>
            </w:r>
            <w:r>
              <w:rPr>
                <w:rFonts w:hint="eastAsia" w:ascii="仿宋" w:hAnsi="仿宋" w:eastAsia="仿宋" w:cs="仿宋"/>
                <w:b/>
                <w:bCs/>
                <w:color w:val="auto"/>
                <w:highlight w:val="none"/>
              </w:rPr>
              <w:t>项</w:t>
            </w:r>
            <w:r>
              <w:rPr>
                <w:rFonts w:hint="eastAsia" w:ascii="仿宋" w:hAnsi="仿宋" w:eastAsia="仿宋" w:cs="仿宋"/>
                <w:b/>
                <w:bCs/>
                <w:color w:val="auto"/>
                <w:highlight w:val="none"/>
                <w:lang w:val="en-US" w:eastAsia="zh-CN"/>
              </w:rPr>
              <w:t>参数需</w:t>
            </w:r>
            <w:r>
              <w:rPr>
                <w:rFonts w:hint="eastAsia" w:ascii="仿宋" w:hAnsi="仿宋" w:eastAsia="仿宋" w:cs="仿宋"/>
                <w:b/>
                <w:bCs/>
                <w:color w:val="auto"/>
                <w:highlight w:val="none"/>
              </w:rPr>
              <w:t>提供有资质的</w:t>
            </w:r>
            <w:r>
              <w:rPr>
                <w:rFonts w:hint="eastAsia" w:ascii="仿宋" w:hAnsi="仿宋" w:eastAsia="仿宋" w:cs="仿宋"/>
                <w:b/>
                <w:bCs/>
                <w:color w:val="auto"/>
                <w:highlight w:val="none"/>
                <w:lang w:eastAsia="zh-CN"/>
              </w:rPr>
              <w:t>第三方</w:t>
            </w:r>
            <w:r>
              <w:rPr>
                <w:rFonts w:hint="eastAsia" w:ascii="仿宋" w:hAnsi="仿宋" w:eastAsia="仿宋" w:cs="仿宋"/>
                <w:b/>
                <w:bCs/>
                <w:color w:val="auto"/>
                <w:highlight w:val="none"/>
              </w:rPr>
              <w:t>检测机构出具的检测报告（投标时提供检测报告原件或复印件加盖制造商公章）予以说明</w:t>
            </w:r>
          </w:p>
        </w:tc>
      </w:tr>
      <w:tr w14:paraId="10A1C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3ABF2056">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10.2</w:t>
            </w:r>
          </w:p>
        </w:tc>
        <w:tc>
          <w:tcPr>
            <w:tcW w:w="900" w:type="dxa"/>
            <w:vMerge w:val="continue"/>
            <w:noWrap w:val="0"/>
            <w:vAlign w:val="top"/>
          </w:tcPr>
          <w:p w14:paraId="3281067A">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05E17CB6">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压缩机最大压缩力（KN）</w:t>
            </w:r>
          </w:p>
        </w:tc>
        <w:tc>
          <w:tcPr>
            <w:tcW w:w="1270" w:type="dxa"/>
            <w:noWrap w:val="0"/>
            <w:vAlign w:val="center"/>
          </w:tcPr>
          <w:p w14:paraId="07AFD326">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3</w:t>
            </w:r>
            <w:r>
              <w:rPr>
                <w:rFonts w:hint="eastAsia" w:ascii="仿宋" w:hAnsi="仿宋" w:eastAsia="仿宋" w:cs="仿宋"/>
                <w:highlight w:val="none"/>
                <w:lang w:val="en-US" w:eastAsia="zh-CN"/>
              </w:rPr>
              <w:t>4</w:t>
            </w:r>
            <w:r>
              <w:rPr>
                <w:rFonts w:hint="eastAsia" w:ascii="仿宋" w:hAnsi="仿宋" w:eastAsia="仿宋" w:cs="仿宋"/>
                <w:highlight w:val="none"/>
              </w:rPr>
              <w:t>0</w:t>
            </w:r>
          </w:p>
        </w:tc>
        <w:tc>
          <w:tcPr>
            <w:tcW w:w="1656" w:type="dxa"/>
            <w:vMerge w:val="continue"/>
            <w:noWrap w:val="0"/>
            <w:vAlign w:val="center"/>
          </w:tcPr>
          <w:p w14:paraId="44F74DD3">
            <w:pPr>
              <w:pStyle w:val="301"/>
              <w:keepNext w:val="0"/>
              <w:keepLines w:val="0"/>
              <w:suppressLineNumbers w:val="0"/>
              <w:spacing w:beforeAutospacing="0" w:afterAutospacing="0" w:line="0" w:lineRule="atLeast"/>
              <w:ind w:left="0" w:right="0"/>
              <w:jc w:val="center"/>
              <w:rPr>
                <w:rFonts w:hint="eastAsia" w:ascii="仿宋" w:hAnsi="仿宋" w:eastAsia="仿宋" w:cs="仿宋"/>
                <w:color w:val="000000"/>
                <w:kern w:val="0"/>
                <w:sz w:val="24"/>
                <w:szCs w:val="24"/>
                <w:highlight w:val="none"/>
                <w:lang w:val="en-US" w:eastAsia="zh-CN" w:bidi="ar"/>
              </w:rPr>
            </w:pPr>
          </w:p>
        </w:tc>
      </w:tr>
      <w:tr w14:paraId="39AED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6FF68E2B">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10.3</w:t>
            </w:r>
          </w:p>
        </w:tc>
        <w:tc>
          <w:tcPr>
            <w:tcW w:w="900" w:type="dxa"/>
            <w:vMerge w:val="continue"/>
            <w:noWrap w:val="0"/>
            <w:vAlign w:val="top"/>
          </w:tcPr>
          <w:p w14:paraId="5F7C759E">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704B4E26">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压缩腔有效容积（m³）</w:t>
            </w:r>
          </w:p>
        </w:tc>
        <w:tc>
          <w:tcPr>
            <w:tcW w:w="1270" w:type="dxa"/>
            <w:noWrap w:val="0"/>
            <w:vAlign w:val="center"/>
          </w:tcPr>
          <w:p w14:paraId="62D65BD6">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3</w:t>
            </w:r>
            <w:r>
              <w:rPr>
                <w:rFonts w:hint="eastAsia" w:ascii="仿宋" w:hAnsi="仿宋" w:eastAsia="仿宋" w:cs="仿宋"/>
                <w:highlight w:val="none"/>
                <w:lang w:val="en-US" w:eastAsia="zh-CN"/>
              </w:rPr>
              <w:t>.5</w:t>
            </w:r>
          </w:p>
        </w:tc>
        <w:tc>
          <w:tcPr>
            <w:tcW w:w="1656" w:type="dxa"/>
            <w:vMerge w:val="continue"/>
            <w:noWrap w:val="0"/>
            <w:vAlign w:val="center"/>
          </w:tcPr>
          <w:p w14:paraId="2E0031EF">
            <w:pPr>
              <w:pStyle w:val="301"/>
              <w:keepNext w:val="0"/>
              <w:keepLines w:val="0"/>
              <w:suppressLineNumbers w:val="0"/>
              <w:spacing w:beforeAutospacing="0" w:afterAutospacing="0" w:line="0" w:lineRule="atLeast"/>
              <w:ind w:left="0" w:right="0"/>
              <w:jc w:val="center"/>
              <w:rPr>
                <w:rFonts w:hint="eastAsia" w:ascii="仿宋" w:hAnsi="仿宋" w:eastAsia="仿宋" w:cs="仿宋"/>
                <w:color w:val="000000"/>
                <w:kern w:val="0"/>
                <w:sz w:val="24"/>
                <w:szCs w:val="24"/>
                <w:highlight w:val="none"/>
                <w:lang w:val="en-US" w:eastAsia="zh-CN" w:bidi="ar"/>
              </w:rPr>
            </w:pPr>
          </w:p>
        </w:tc>
      </w:tr>
      <w:tr w14:paraId="0B7BC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66FB4DF5">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10.4</w:t>
            </w:r>
          </w:p>
        </w:tc>
        <w:tc>
          <w:tcPr>
            <w:tcW w:w="900" w:type="dxa"/>
            <w:vMerge w:val="continue"/>
            <w:noWrap w:val="0"/>
            <w:vAlign w:val="top"/>
          </w:tcPr>
          <w:p w14:paraId="7EFE41F9">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76D4B134">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压缩循环时间（s）</w:t>
            </w:r>
          </w:p>
        </w:tc>
        <w:tc>
          <w:tcPr>
            <w:tcW w:w="1270" w:type="dxa"/>
            <w:noWrap w:val="0"/>
            <w:vAlign w:val="center"/>
          </w:tcPr>
          <w:p w14:paraId="2BD06815">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≤40</w:t>
            </w:r>
          </w:p>
        </w:tc>
        <w:tc>
          <w:tcPr>
            <w:tcW w:w="1656" w:type="dxa"/>
            <w:vMerge w:val="continue"/>
            <w:noWrap w:val="0"/>
            <w:vAlign w:val="center"/>
          </w:tcPr>
          <w:p w14:paraId="5567A3F4">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lang w:val="en-US" w:eastAsia="zh-CN"/>
              </w:rPr>
            </w:pPr>
          </w:p>
        </w:tc>
      </w:tr>
      <w:tr w14:paraId="7C315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79DC6C1D">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10.5</w:t>
            </w:r>
          </w:p>
        </w:tc>
        <w:tc>
          <w:tcPr>
            <w:tcW w:w="900" w:type="dxa"/>
            <w:vMerge w:val="continue"/>
            <w:noWrap w:val="0"/>
            <w:vAlign w:val="top"/>
          </w:tcPr>
          <w:p w14:paraId="7BE4E90B">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0643F5A8">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压缩头单行程压缩量（m³）</w:t>
            </w:r>
          </w:p>
        </w:tc>
        <w:tc>
          <w:tcPr>
            <w:tcW w:w="1270" w:type="dxa"/>
            <w:noWrap w:val="0"/>
            <w:vAlign w:val="center"/>
          </w:tcPr>
          <w:p w14:paraId="6F532711">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1.</w:t>
            </w:r>
            <w:r>
              <w:rPr>
                <w:rFonts w:hint="eastAsia" w:ascii="仿宋" w:hAnsi="仿宋" w:eastAsia="仿宋" w:cs="仿宋"/>
                <w:highlight w:val="none"/>
                <w:lang w:val="en-US" w:eastAsia="zh-CN"/>
              </w:rPr>
              <w:t>5</w:t>
            </w:r>
          </w:p>
        </w:tc>
        <w:tc>
          <w:tcPr>
            <w:tcW w:w="1656" w:type="dxa"/>
            <w:vMerge w:val="continue"/>
            <w:noWrap w:val="0"/>
            <w:vAlign w:val="center"/>
          </w:tcPr>
          <w:p w14:paraId="49487603">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rPr>
            </w:pPr>
          </w:p>
        </w:tc>
      </w:tr>
      <w:tr w14:paraId="5AC98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5BC17AF8">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10.6</w:t>
            </w:r>
          </w:p>
        </w:tc>
        <w:tc>
          <w:tcPr>
            <w:tcW w:w="900" w:type="dxa"/>
            <w:vMerge w:val="continue"/>
            <w:noWrap w:val="0"/>
            <w:vAlign w:val="top"/>
          </w:tcPr>
          <w:p w14:paraId="09349E2B">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24C650BD">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吨垃圾耗电量（KWh/T）</w:t>
            </w:r>
          </w:p>
        </w:tc>
        <w:tc>
          <w:tcPr>
            <w:tcW w:w="1270" w:type="dxa"/>
            <w:noWrap w:val="0"/>
            <w:vAlign w:val="center"/>
          </w:tcPr>
          <w:p w14:paraId="2D605379">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≤0.28</w:t>
            </w:r>
          </w:p>
        </w:tc>
        <w:tc>
          <w:tcPr>
            <w:tcW w:w="1656" w:type="dxa"/>
            <w:vMerge w:val="continue"/>
            <w:noWrap w:val="0"/>
            <w:vAlign w:val="center"/>
          </w:tcPr>
          <w:p w14:paraId="06CEEAC4">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lang w:val="en-US" w:eastAsia="zh-CN"/>
              </w:rPr>
            </w:pPr>
          </w:p>
        </w:tc>
      </w:tr>
      <w:tr w14:paraId="388FA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12079DAD">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10.7</w:t>
            </w:r>
          </w:p>
        </w:tc>
        <w:tc>
          <w:tcPr>
            <w:tcW w:w="900" w:type="dxa"/>
            <w:vMerge w:val="continue"/>
            <w:noWrap w:val="0"/>
            <w:vAlign w:val="top"/>
          </w:tcPr>
          <w:p w14:paraId="5308C383">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2473AB25">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lang w:val="en-US"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vertAlign w:val="baseline"/>
                <w:lang w:val="en-US" w:eastAsia="zh-CN"/>
              </w:rPr>
              <w:t>压实密度（t/</w:t>
            </w:r>
            <w:r>
              <w:rPr>
                <w:rFonts w:hint="eastAsia" w:ascii="仿宋" w:hAnsi="仿宋" w:eastAsia="仿宋" w:cs="仿宋"/>
                <w:highlight w:val="none"/>
              </w:rPr>
              <w:t>m³</w:t>
            </w:r>
            <w:r>
              <w:rPr>
                <w:rFonts w:hint="eastAsia" w:ascii="仿宋" w:hAnsi="仿宋" w:eastAsia="仿宋" w:cs="仿宋"/>
                <w:highlight w:val="none"/>
                <w:lang w:eastAsia="zh-CN"/>
              </w:rPr>
              <w:t>）</w:t>
            </w:r>
          </w:p>
        </w:tc>
        <w:tc>
          <w:tcPr>
            <w:tcW w:w="1270" w:type="dxa"/>
            <w:noWrap w:val="0"/>
            <w:vAlign w:val="center"/>
          </w:tcPr>
          <w:p w14:paraId="7E2156D7">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rPr>
              <w:t>≥</w:t>
            </w:r>
            <w:r>
              <w:rPr>
                <w:rFonts w:hint="eastAsia" w:ascii="仿宋" w:hAnsi="仿宋" w:eastAsia="仿宋" w:cs="仿宋"/>
                <w:highlight w:val="none"/>
                <w:lang w:val="en-US" w:eastAsia="zh-CN"/>
              </w:rPr>
              <w:t>0.8</w:t>
            </w:r>
          </w:p>
        </w:tc>
        <w:tc>
          <w:tcPr>
            <w:tcW w:w="1656" w:type="dxa"/>
            <w:vMerge w:val="continue"/>
            <w:noWrap w:val="0"/>
            <w:vAlign w:val="center"/>
          </w:tcPr>
          <w:p w14:paraId="4513B964">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rPr>
            </w:pPr>
          </w:p>
        </w:tc>
      </w:tr>
      <w:tr w14:paraId="7B09B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280A70B7">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10.8</w:t>
            </w:r>
          </w:p>
        </w:tc>
        <w:tc>
          <w:tcPr>
            <w:tcW w:w="900" w:type="dxa"/>
            <w:vMerge w:val="continue"/>
            <w:noWrap w:val="0"/>
            <w:vAlign w:val="top"/>
          </w:tcPr>
          <w:p w14:paraId="767A5D25">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0759AAB0">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lang w:val="en-US" w:eastAsia="zh-CN"/>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vertAlign w:val="baseline"/>
                <w:lang w:val="en-US" w:eastAsia="zh-CN"/>
              </w:rPr>
              <w:t>电机功率（kW）</w:t>
            </w:r>
          </w:p>
        </w:tc>
        <w:tc>
          <w:tcPr>
            <w:tcW w:w="1270" w:type="dxa"/>
            <w:noWrap w:val="0"/>
            <w:vAlign w:val="center"/>
          </w:tcPr>
          <w:p w14:paraId="301E12D5">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rPr>
              <w:t>≥</w:t>
            </w:r>
            <w:r>
              <w:rPr>
                <w:rFonts w:hint="eastAsia" w:ascii="仿宋" w:hAnsi="仿宋" w:eastAsia="仿宋" w:cs="仿宋"/>
                <w:highlight w:val="none"/>
                <w:lang w:val="en-US" w:eastAsia="zh-CN"/>
              </w:rPr>
              <w:t>5.5</w:t>
            </w:r>
          </w:p>
        </w:tc>
        <w:tc>
          <w:tcPr>
            <w:tcW w:w="1656" w:type="dxa"/>
            <w:vMerge w:val="continue"/>
            <w:noWrap w:val="0"/>
            <w:vAlign w:val="center"/>
          </w:tcPr>
          <w:p w14:paraId="60D5FE09">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lang w:val="en-US" w:eastAsia="zh-CN"/>
              </w:rPr>
            </w:pPr>
          </w:p>
        </w:tc>
      </w:tr>
      <w:tr w14:paraId="2DA5B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0" w:type="dxa"/>
            <w:noWrap w:val="0"/>
            <w:vAlign w:val="center"/>
          </w:tcPr>
          <w:p w14:paraId="47B5CDC1">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10.9</w:t>
            </w:r>
          </w:p>
        </w:tc>
        <w:tc>
          <w:tcPr>
            <w:tcW w:w="900" w:type="dxa"/>
            <w:vMerge w:val="continue"/>
            <w:noWrap w:val="0"/>
            <w:vAlign w:val="top"/>
          </w:tcPr>
          <w:p w14:paraId="2FAF4A4F">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571484EF">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highlight w:val="none"/>
              </w:rPr>
              <w:t>设备的绝缘电阻(MΩ)</w:t>
            </w:r>
          </w:p>
        </w:tc>
        <w:tc>
          <w:tcPr>
            <w:tcW w:w="1270" w:type="dxa"/>
            <w:noWrap w:val="0"/>
            <w:vAlign w:val="center"/>
          </w:tcPr>
          <w:p w14:paraId="695B8CD4">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rPr>
              <w:t>≥</w:t>
            </w:r>
            <w:r>
              <w:rPr>
                <w:rFonts w:hint="eastAsia" w:ascii="仿宋" w:hAnsi="仿宋" w:eastAsia="仿宋" w:cs="仿宋"/>
                <w:highlight w:val="none"/>
                <w:lang w:val="en-US" w:eastAsia="zh-CN"/>
              </w:rPr>
              <w:t>500</w:t>
            </w:r>
          </w:p>
        </w:tc>
        <w:tc>
          <w:tcPr>
            <w:tcW w:w="1656" w:type="dxa"/>
            <w:vMerge w:val="continue"/>
            <w:noWrap w:val="0"/>
            <w:vAlign w:val="center"/>
          </w:tcPr>
          <w:p w14:paraId="0B0CAD71">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lang w:val="en-US" w:eastAsia="zh-CN"/>
              </w:rPr>
            </w:pPr>
          </w:p>
        </w:tc>
      </w:tr>
      <w:tr w14:paraId="679BA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890" w:type="dxa"/>
            <w:noWrap w:val="0"/>
            <w:vAlign w:val="center"/>
          </w:tcPr>
          <w:p w14:paraId="3B92C093">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10.10</w:t>
            </w:r>
          </w:p>
        </w:tc>
        <w:tc>
          <w:tcPr>
            <w:tcW w:w="900" w:type="dxa"/>
            <w:vMerge w:val="continue"/>
            <w:noWrap w:val="0"/>
            <w:vAlign w:val="top"/>
          </w:tcPr>
          <w:p w14:paraId="4451107F">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vertAlign w:val="baseline"/>
              </w:rPr>
            </w:pPr>
          </w:p>
        </w:tc>
        <w:tc>
          <w:tcPr>
            <w:tcW w:w="4241" w:type="dxa"/>
            <w:noWrap w:val="0"/>
            <w:vAlign w:val="top"/>
          </w:tcPr>
          <w:p w14:paraId="48F8691D">
            <w:pPr>
              <w:pStyle w:val="301"/>
              <w:keepNext w:val="0"/>
              <w:keepLines w:val="0"/>
              <w:suppressLineNumbers w:val="0"/>
              <w:spacing w:beforeAutospacing="0" w:afterAutospacing="0" w:line="0" w:lineRule="atLeast"/>
              <w:ind w:left="0" w:right="0"/>
              <w:jc w:val="both"/>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highlight w:val="none"/>
              </w:rPr>
              <w:t>料斗举升机构满载时任意工作位置停止15min油杠杆沉降量(mm)</w:t>
            </w:r>
          </w:p>
        </w:tc>
        <w:tc>
          <w:tcPr>
            <w:tcW w:w="1270" w:type="dxa"/>
            <w:noWrap w:val="0"/>
            <w:vAlign w:val="center"/>
          </w:tcPr>
          <w:p w14:paraId="64BFBB68">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w:t>
            </w:r>
            <w:r>
              <w:rPr>
                <w:rFonts w:hint="eastAsia" w:ascii="仿宋" w:hAnsi="仿宋" w:eastAsia="仿宋" w:cs="仿宋"/>
                <w:highlight w:val="none"/>
                <w:vertAlign w:val="baseline"/>
                <w:lang w:val="en-US" w:eastAsia="zh-CN"/>
              </w:rPr>
              <w:t>10</w:t>
            </w:r>
          </w:p>
        </w:tc>
        <w:tc>
          <w:tcPr>
            <w:tcW w:w="1656" w:type="dxa"/>
            <w:vMerge w:val="continue"/>
            <w:noWrap w:val="0"/>
            <w:vAlign w:val="center"/>
          </w:tcPr>
          <w:p w14:paraId="76D09D14">
            <w:pPr>
              <w:pStyle w:val="301"/>
              <w:keepNext w:val="0"/>
              <w:keepLines w:val="0"/>
              <w:suppressLineNumbers w:val="0"/>
              <w:spacing w:beforeAutospacing="0" w:afterAutospacing="0" w:line="0" w:lineRule="atLeast"/>
              <w:ind w:left="0" w:right="0"/>
              <w:jc w:val="center"/>
              <w:rPr>
                <w:rFonts w:hint="eastAsia" w:ascii="仿宋" w:hAnsi="仿宋" w:eastAsia="仿宋" w:cs="仿宋"/>
                <w:highlight w:val="none"/>
                <w:lang w:val="en-US" w:eastAsia="zh-CN"/>
              </w:rPr>
            </w:pPr>
          </w:p>
        </w:tc>
      </w:tr>
    </w:tbl>
    <w:p w14:paraId="76FA47BB">
      <w:pPr>
        <w:keepNext w:val="0"/>
        <w:keepLines w:val="0"/>
        <w:widowControl/>
        <w:suppressLineNumbers w:val="0"/>
        <w:spacing w:line="360" w:lineRule="auto"/>
        <w:ind w:firstLine="240" w:firstLineChars="100"/>
        <w:jc w:val="both"/>
        <w:rPr>
          <w:rFonts w:hint="eastAsia" w:ascii="仿宋" w:hAnsi="仿宋" w:eastAsia="仿宋" w:cs="仿宋"/>
          <w:b/>
          <w:color w:val="000000"/>
          <w:sz w:val="28"/>
          <w:szCs w:val="28"/>
          <w:highlight w:val="none"/>
          <w:lang w:val="en-US" w:eastAsia="zh-CN"/>
        </w:rPr>
      </w:pPr>
      <w:r>
        <w:rPr>
          <w:rFonts w:hint="eastAsia" w:ascii="仿宋" w:hAnsi="仿宋" w:eastAsia="仿宋" w:cs="仿宋"/>
          <w:color w:val="000000"/>
          <w:kern w:val="0"/>
          <w:sz w:val="24"/>
          <w:szCs w:val="24"/>
          <w:highlight w:val="none"/>
          <w:lang w:val="en-US" w:eastAsia="zh-CN" w:bidi="ar"/>
        </w:rPr>
        <w:t>11、采购安装必须与现状无缝对接，投标供应商自行勘察现场，并把该费用综合考虑进投标报价中。</w:t>
      </w:r>
    </w:p>
    <w:p w14:paraId="42266AD5">
      <w:pPr>
        <w:keepNext w:val="0"/>
        <w:keepLines w:val="0"/>
        <w:widowControl/>
        <w:suppressLineNumbers w:val="0"/>
        <w:spacing w:line="360" w:lineRule="auto"/>
        <w:jc w:val="center"/>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②地下水平式中转站压缩设备</w:t>
      </w:r>
    </w:p>
    <w:p w14:paraId="12A948B0">
      <w:pPr>
        <w:keepNext w:val="0"/>
        <w:keepLines w:val="0"/>
        <w:widowControl/>
        <w:suppressLineNumbers w:val="0"/>
        <w:spacing w:line="360" w:lineRule="auto"/>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1、项目采购基本内容</w:t>
      </w:r>
    </w:p>
    <w:p w14:paraId="334BA8E1">
      <w:pPr>
        <w:keepNext w:val="0"/>
        <w:keepLines w:val="0"/>
        <w:widowControl/>
        <w:suppressLineNumbers w:val="0"/>
        <w:spacing w:line="360" w:lineRule="auto"/>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水平预压垃圾压缩设备垃圾压缩设备日处理量≥100吨以及配套附属工程。</w:t>
      </w:r>
    </w:p>
    <w:p w14:paraId="4ACDAB9D">
      <w:pPr>
        <w:keepNext w:val="0"/>
        <w:keepLines w:val="0"/>
        <w:widowControl/>
        <w:suppressLineNumbers w:val="0"/>
        <w:spacing w:line="360" w:lineRule="auto"/>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注：采购安装必须与现状无缝对接，投标供应商自行勘察现场，并把该费用综合考虑进投标报价中。</w:t>
      </w:r>
    </w:p>
    <w:p w14:paraId="65D51D35">
      <w:pPr>
        <w:keepNext w:val="0"/>
        <w:keepLines w:val="0"/>
        <w:widowControl/>
        <w:suppressLineNumbers w:val="0"/>
        <w:spacing w:line="360" w:lineRule="auto"/>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2、技术参数及总体要求</w:t>
      </w:r>
    </w:p>
    <w:p w14:paraId="31D9700A">
      <w:pPr>
        <w:keepNext w:val="0"/>
        <w:keepLines w:val="0"/>
        <w:widowControl/>
        <w:suppressLineNumbers w:val="0"/>
        <w:spacing w:line="360" w:lineRule="auto"/>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水平预压垃圾压缩设备分为：压缩仓、受料仓、液压仓、压缩装置、前闸门、上压门、举升装置、自动平衡系统、液压系统、电器控制系统、保险装置及排污装置。</w:t>
      </w:r>
    </w:p>
    <w:p w14:paraId="6EE27C3E">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2.1压缩机</w:t>
      </w:r>
    </w:p>
    <w:p w14:paraId="534C7834">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▲2.1.1、主机材质：侧板、底板、压头采用≥12mm钢板且材质不低于NM450制作。</w:t>
      </w:r>
    </w:p>
    <w:p w14:paraId="2AF990DE">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2.1.2、整机大梁、立柱采用H型钢、Q235方管及Q355钢板组成，保证整体结构的强度、刚度和稳定性。垃圾压缩设备所用120×120×5mm方管材质不低于Q235，12mm钢板材质不低于NM450，上述两种材料母材抗拉强度检测结果为合格。</w:t>
      </w:r>
    </w:p>
    <w:p w14:paraId="095AF249">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▲2.1.3、额定压缩力（T）≥100。</w:t>
      </w:r>
    </w:p>
    <w:p w14:paraId="2D42F079">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2.1.4、单机重量（T）≥15。</w:t>
      </w:r>
    </w:p>
    <w:p w14:paraId="53A3BD07">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2.1.5、单机日处理能力（T）：≥100。</w:t>
      </w:r>
    </w:p>
    <w:p w14:paraId="614813B9">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▲2.1.6、垃圾块成型密度(kg/m3)≥750。</w:t>
      </w:r>
    </w:p>
    <w:p w14:paraId="2210960D">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▲2.1.7、垃圾块成型尺寸（mm）长*宽*高：（3000-3500）*1980*1300(8吨汽车可一次装车完成)。</w:t>
      </w:r>
    </w:p>
    <w:p w14:paraId="4B92C0D3">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▲2.1.8、压缩机噪声（dB）：&lt;80。</w:t>
      </w:r>
    </w:p>
    <w:p w14:paraId="29171C5F">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2.1.9、压头压缩到极限位置设置自动保险装置。</w:t>
      </w:r>
    </w:p>
    <w:p w14:paraId="788D15A3">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2.1.10、整机的表面采用防腐工艺进行防腐处理。</w:t>
      </w:r>
    </w:p>
    <w:p w14:paraId="6D799FCC">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2.1.11、箱体具有专门的污水收集槽，可实现污水密闭化收集和有序排放，通过排水管道排入室外沉淀池，减少恶臭源头。</w:t>
      </w:r>
    </w:p>
    <w:p w14:paraId="3578EF3B">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2.1.12、卸料斗能满足各种垃圾收集车一次性卸完。</w:t>
      </w:r>
    </w:p>
    <w:p w14:paraId="4B23A6C9">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w:t>
      </w:r>
    </w:p>
    <w:p w14:paraId="55696712">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▲2.1.14、垃圾压缩设备所用涂装采用水性聚氨酯面漆适用于金属材质NM450，检测结果为合格。</w:t>
      </w:r>
    </w:p>
    <w:p w14:paraId="41FEEAEB">
      <w:pPr>
        <w:keepNext w:val="0"/>
        <w:keepLines w:val="0"/>
        <w:widowControl/>
        <w:numPr>
          <w:ilvl w:val="0"/>
          <w:numId w:val="0"/>
        </w:numPr>
        <w:suppressLineNumbers w:val="0"/>
        <w:spacing w:line="360" w:lineRule="auto"/>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▲2.1.15、垃圾压缩设备所用涂装采用水性环氧富锌底漆适用于金属材质NM450，附着力检测结果为合格。</w:t>
      </w:r>
    </w:p>
    <w:p w14:paraId="08535309">
      <w:pPr>
        <w:keepNext w:val="0"/>
        <w:keepLines w:val="0"/>
        <w:widowControl/>
        <w:numPr>
          <w:ilvl w:val="0"/>
          <w:numId w:val="0"/>
        </w:numPr>
        <w:suppressLineNumbers w:val="0"/>
        <w:spacing w:line="360" w:lineRule="auto"/>
        <w:ind w:firstLine="240" w:firstLineChars="1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2.1.16、需与各城乡现有转运车辆匹配（现有车辆型号、尺寸、接口请与采购人联系）。</w:t>
      </w:r>
    </w:p>
    <w:p w14:paraId="1E4AAA24">
      <w:pPr>
        <w:keepNext w:val="0"/>
        <w:keepLines w:val="0"/>
        <w:widowControl/>
        <w:suppressLineNumbers w:val="0"/>
        <w:spacing w:line="360" w:lineRule="auto"/>
        <w:jc w:val="left"/>
        <w:rPr>
          <w:rFonts w:hint="eastAsia" w:ascii="仿宋" w:hAnsi="仿宋" w:eastAsia="仿宋" w:cs="仿宋"/>
          <w:highlight w:val="none"/>
        </w:rPr>
      </w:pPr>
    </w:p>
    <w:p w14:paraId="4DBF7461">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2.2液压系统</w:t>
      </w:r>
    </w:p>
    <w:p w14:paraId="196CA506">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2.2.1、具有双向压榨压缩两套液压装置。</w:t>
      </w:r>
    </w:p>
    <w:p w14:paraId="1E239C1C">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2.2.2、具有四根主油缸：一根上压油缸、三根平推油缸。</w:t>
      </w:r>
    </w:p>
    <w:p w14:paraId="43E35CCA">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2.2.3、箱体举升时须设置四根油缸，能自动起到上、下平衡作用。</w:t>
      </w:r>
    </w:p>
    <w:p w14:paraId="458507DC">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2.2.4、主压缩油缸最大行程（mm）：≥5000。</w:t>
      </w:r>
    </w:p>
    <w:p w14:paraId="798FDB2B">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2.2.5、单机油泵功率(kW)：≥15。</w:t>
      </w:r>
    </w:p>
    <w:p w14:paraId="5C7BC8D3">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2.2.6、具有超负荷保险装置。</w:t>
      </w:r>
    </w:p>
    <w:p w14:paraId="1055E200">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2.2.7、液压系统最大压力≥22Mpa。</w:t>
      </w:r>
    </w:p>
    <w:p w14:paraId="2C3928AA">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2.2.8、组合泵压力（Mpa）：高压≥22；低压≥10(可调、可保压)。</w:t>
      </w:r>
    </w:p>
    <w:p w14:paraId="6FE0C6FD">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2.2.9、在额定压力下液压系统无外渗漏油现象。</w:t>
      </w:r>
    </w:p>
    <w:p w14:paraId="380691A0">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2.2.10、液压机构密封部件必须采用优质品牌，液压件采用知名品牌。</w:t>
      </w:r>
    </w:p>
    <w:p w14:paraId="5711ACD2">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2.2.11、油箱容积（L）≥1000。</w:t>
      </w:r>
    </w:p>
    <w:p w14:paraId="450B7097">
      <w:pPr>
        <w:keepNext w:val="0"/>
        <w:keepLines w:val="0"/>
        <w:widowControl/>
        <w:suppressLineNumbers w:val="0"/>
        <w:spacing w:line="360" w:lineRule="auto"/>
        <w:jc w:val="left"/>
        <w:rPr>
          <w:rFonts w:hint="eastAsia" w:ascii="仿宋" w:hAnsi="仿宋" w:eastAsia="仿宋" w:cs="仿宋"/>
          <w:color w:val="000000"/>
          <w:kern w:val="0"/>
          <w:sz w:val="24"/>
          <w:szCs w:val="24"/>
          <w:highlight w:val="none"/>
          <w:lang w:val="en-US" w:eastAsia="zh-CN" w:bidi="ar"/>
        </w:rPr>
      </w:pPr>
    </w:p>
    <w:p w14:paraId="5DCC54A0">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2.3电控系统和操作柜</w:t>
      </w:r>
    </w:p>
    <w:p w14:paraId="73689483">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2.3.1、采用电控液压传动，自动控制。</w:t>
      </w:r>
    </w:p>
    <w:p w14:paraId="7144931F">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2.3.2、电器控制采用PLC可编程控制模块输入操作程序，可完成各项压缩、提升、装车等的所有动作。</w:t>
      </w:r>
    </w:p>
    <w:p w14:paraId="5A618448">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2.3.3、具有垃圾压满后指示功能。</w:t>
      </w:r>
    </w:p>
    <w:p w14:paraId="37CFB217">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2.3.4、紧急事件时急停功能。</w:t>
      </w:r>
    </w:p>
    <w:p w14:paraId="0AF52654">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2.3.5、压缩推头处于任意位置的强退功能。</w:t>
      </w:r>
    </w:p>
    <w:p w14:paraId="64998C52">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2.3.6、故障警示功能。</w:t>
      </w:r>
    </w:p>
    <w:p w14:paraId="234174B3">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2.3.7、电器控制柜采用不锈钢制作，柜门须有钥匙开闭。</w:t>
      </w:r>
    </w:p>
    <w:p w14:paraId="2F4B5700">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2.3.8、电器操作柜面板上须设置压缩机每个动作的操作按钮和报警指示按钮。</w:t>
      </w:r>
    </w:p>
    <w:p w14:paraId="47164C6E">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2.3.9、电器控制采用24V控制电压，符合国家有关安全规定。</w:t>
      </w:r>
    </w:p>
    <w:p w14:paraId="333DC74C">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2.3.10、电器控制柜面板需设置罩盖，并能上锁。</w:t>
      </w:r>
    </w:p>
    <w:p w14:paraId="16E9B34D">
      <w:pPr>
        <w:keepNext w:val="0"/>
        <w:keepLines w:val="0"/>
        <w:widowControl/>
        <w:suppressLineNumbers w:val="0"/>
        <w:spacing w:line="360" w:lineRule="auto"/>
        <w:ind w:firstLine="240" w:firstLineChars="100"/>
        <w:jc w:val="left"/>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2.3.11、能够控制压缩垃圾包块的长度，在操作显示屏上具有先进的垃圾长度显示功能。避免过短、过长导致垃圾外溢和尾部吊挂，以满足各类转运车辆的装箱要求；</w:t>
      </w:r>
    </w:p>
    <w:p w14:paraId="04FAA35A">
      <w:pPr>
        <w:ind w:firstLine="560"/>
        <w:jc w:val="center"/>
        <w:rPr>
          <w:rFonts w:hint="eastAsia" w:ascii="仿宋" w:hAnsi="仿宋" w:eastAsia="仿宋" w:cs="仿宋"/>
          <w:b/>
          <w:color w:val="000000"/>
          <w:sz w:val="28"/>
          <w:szCs w:val="32"/>
          <w:highlight w:val="none"/>
          <w:lang w:val="en-US" w:eastAsia="zh-CN"/>
        </w:rPr>
      </w:pPr>
      <w:r>
        <w:rPr>
          <w:rFonts w:hint="eastAsia" w:ascii="仿宋" w:hAnsi="仿宋" w:eastAsia="仿宋" w:cs="仿宋"/>
          <w:b/>
          <w:bCs/>
          <w:color w:val="000000"/>
          <w:sz w:val="28"/>
          <w:szCs w:val="28"/>
          <w:highlight w:val="none"/>
          <w:lang w:val="en-US" w:eastAsia="zh-CN"/>
        </w:rPr>
        <w:t>③喷淋除臭系统技术参数及</w:t>
      </w:r>
      <w:r>
        <w:rPr>
          <w:rFonts w:hint="eastAsia" w:ascii="仿宋" w:hAnsi="仿宋" w:eastAsia="仿宋" w:cs="仿宋"/>
          <w:b/>
          <w:color w:val="000000"/>
          <w:sz w:val="28"/>
          <w:szCs w:val="32"/>
          <w:highlight w:val="none"/>
          <w:lang w:val="en-US" w:eastAsia="zh-CN"/>
        </w:rPr>
        <w:t>性能要求</w:t>
      </w:r>
    </w:p>
    <w:p w14:paraId="6FDE3E43">
      <w:pPr>
        <w:pStyle w:val="302"/>
        <w:spacing w:line="560" w:lineRule="exact"/>
        <w:ind w:firstLine="480"/>
        <w:jc w:val="both"/>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1、前端降尘除臭系统</w:t>
      </w:r>
    </w:p>
    <w:p w14:paraId="7AE0CFF0">
      <w:pPr>
        <w:pStyle w:val="302"/>
        <w:spacing w:line="560" w:lineRule="exact"/>
        <w:ind w:firstLine="480"/>
        <w:jc w:val="both"/>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前端降尘除臭系统</w:t>
      </w:r>
      <w:r>
        <w:rPr>
          <w:rFonts w:hint="eastAsia" w:ascii="仿宋" w:hAnsi="仿宋" w:eastAsia="仿宋" w:cs="仿宋"/>
          <w:color w:val="000000"/>
          <w:sz w:val="24"/>
          <w:szCs w:val="24"/>
          <w:highlight w:val="none"/>
        </w:rPr>
        <w:t>由控制系统、储液箱、管道、喷头等组成。</w:t>
      </w:r>
    </w:p>
    <w:p w14:paraId="558BF068">
      <w:pPr>
        <w:pStyle w:val="302"/>
        <w:spacing w:line="560" w:lineRule="exact"/>
        <w:ind w:firstLine="480"/>
        <w:jc w:val="left"/>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降尘喷口应安装在卸料口周边附近，喷头喷射水雾成圆锥形区域，可覆盖整个卸料口。</w:t>
      </w:r>
    </w:p>
    <w:p w14:paraId="2E18B53F">
      <w:pPr>
        <w:pStyle w:val="302"/>
        <w:spacing w:line="560" w:lineRule="exact"/>
        <w:ind w:firstLine="480"/>
        <w:jc w:val="left"/>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系统既可单独喷射自来水降尘，也可喷射自来水与植物除臭液的混合液进行降尘、除臭。</w:t>
      </w:r>
    </w:p>
    <w:p w14:paraId="233CBFDB">
      <w:pPr>
        <w:pStyle w:val="302"/>
        <w:spacing w:line="560" w:lineRule="exact"/>
        <w:ind w:firstLine="480"/>
        <w:jc w:val="left"/>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主要结构要求：储液箱、喷口均为不锈钢材料制作，管道采用PVC材质。</w:t>
      </w:r>
    </w:p>
    <w:p w14:paraId="000F74BF">
      <w:pPr>
        <w:pStyle w:val="302"/>
        <w:spacing w:line="560" w:lineRule="exact"/>
        <w:ind w:firstLine="480"/>
        <w:jc w:val="both"/>
        <w:outlineLvl w:val="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空间喷淋除臭系统</w:t>
      </w:r>
    </w:p>
    <w:p w14:paraId="38A7CD39">
      <w:pPr>
        <w:pStyle w:val="302"/>
        <w:spacing w:line="560" w:lineRule="exact"/>
        <w:ind w:firstLine="48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采用空间雾化除臭系统进行转运站内扬尘控制和异常臭味的有效清除，包括控制装置、压力泵、溶液输送装置、雾化喷嘴装置、溶液过滤装置等单元组成。</w:t>
      </w:r>
    </w:p>
    <w:p w14:paraId="3AFF7AF4">
      <w:pPr>
        <w:pStyle w:val="302"/>
        <w:spacing w:line="560" w:lineRule="exact"/>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具体配置及性能要求如下：</w:t>
      </w:r>
    </w:p>
    <w:p w14:paraId="717CBD26">
      <w:pPr>
        <w:pStyle w:val="302"/>
        <w:spacing w:line="560" w:lineRule="exact"/>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压缩机作业面雾化喷头，雾化效果好，有防堵塞、结垢措施；</w:t>
      </w:r>
    </w:p>
    <w:p w14:paraId="16A9AF01">
      <w:pPr>
        <w:pStyle w:val="302"/>
        <w:spacing w:line="560" w:lineRule="exact"/>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主控制箱：</w:t>
      </w:r>
      <w:r>
        <w:rPr>
          <w:rFonts w:hint="eastAsia" w:ascii="仿宋" w:hAnsi="仿宋" w:eastAsia="仿宋" w:cs="仿宋"/>
          <w:color w:val="000000"/>
          <w:sz w:val="24"/>
          <w:szCs w:val="24"/>
          <w:highlight w:val="none"/>
          <w:lang w:eastAsia="zh-CN"/>
        </w:rPr>
        <w:t>采</w:t>
      </w:r>
      <w:r>
        <w:rPr>
          <w:rFonts w:hint="eastAsia" w:ascii="仿宋" w:hAnsi="仿宋" w:eastAsia="仿宋" w:cs="仿宋"/>
          <w:color w:val="000000"/>
          <w:sz w:val="24"/>
          <w:szCs w:val="24"/>
          <w:highlight w:val="none"/>
        </w:rPr>
        <w:t>用PLC控制；设备的加药箱与混药箱采用集成一体化设计，能实现自动配液，并提供产品实物照片</w:t>
      </w:r>
    </w:p>
    <w:p w14:paraId="136E7221">
      <w:pPr>
        <w:pStyle w:val="302"/>
        <w:spacing w:line="560" w:lineRule="exact"/>
        <w:ind w:firstLine="48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喷嘴能分组或全部工作；</w:t>
      </w:r>
    </w:p>
    <w:p w14:paraId="6209CE97">
      <w:pPr>
        <w:pStyle w:val="302"/>
        <w:spacing w:line="560" w:lineRule="exact"/>
        <w:ind w:firstLine="480"/>
        <w:jc w:val="both"/>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9、</w:t>
      </w:r>
      <w:r>
        <w:rPr>
          <w:rFonts w:hint="eastAsia" w:ascii="仿宋" w:hAnsi="仿宋" w:eastAsia="仿宋" w:cs="仿宋"/>
          <w:b/>
          <w:bCs/>
          <w:color w:val="000000"/>
          <w:sz w:val="24"/>
          <w:szCs w:val="24"/>
          <w:highlight w:val="none"/>
        </w:rPr>
        <w:t>主要技术参数</w:t>
      </w:r>
    </w:p>
    <w:tbl>
      <w:tblPr>
        <w:tblStyle w:val="34"/>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97"/>
        <w:gridCol w:w="1746"/>
        <w:gridCol w:w="5917"/>
      </w:tblGrid>
      <w:tr w14:paraId="70FE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3" w:hRule="exact"/>
          <w:jc w:val="center"/>
        </w:trPr>
        <w:tc>
          <w:tcPr>
            <w:tcW w:w="997" w:type="dxa"/>
            <w:shd w:val="clear" w:color="auto" w:fill="FFFFFF"/>
            <w:noWrap w:val="0"/>
            <w:vAlign w:val="center"/>
          </w:tcPr>
          <w:p w14:paraId="066D012F">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1746" w:type="dxa"/>
            <w:shd w:val="clear" w:color="auto" w:fill="FFFFFF"/>
            <w:noWrap w:val="0"/>
            <w:vAlign w:val="center"/>
          </w:tcPr>
          <w:p w14:paraId="00B3EEC9">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w:t>
            </w:r>
          </w:p>
        </w:tc>
        <w:tc>
          <w:tcPr>
            <w:tcW w:w="5917" w:type="dxa"/>
            <w:shd w:val="clear" w:color="auto" w:fill="FFFFFF"/>
            <w:noWrap w:val="0"/>
            <w:vAlign w:val="center"/>
          </w:tcPr>
          <w:p w14:paraId="6A4BB504">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技术参数</w:t>
            </w:r>
          </w:p>
        </w:tc>
      </w:tr>
      <w:tr w14:paraId="18354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2" w:hRule="exact"/>
          <w:jc w:val="center"/>
        </w:trPr>
        <w:tc>
          <w:tcPr>
            <w:tcW w:w="997" w:type="dxa"/>
            <w:shd w:val="clear" w:color="auto" w:fill="FFFFFF"/>
            <w:noWrap w:val="0"/>
            <w:vAlign w:val="center"/>
          </w:tcPr>
          <w:p w14:paraId="0B8ECA3B">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1</w:t>
            </w:r>
          </w:p>
        </w:tc>
        <w:tc>
          <w:tcPr>
            <w:tcW w:w="1746" w:type="dxa"/>
            <w:shd w:val="clear" w:color="auto" w:fill="FFFFFF"/>
            <w:noWrap w:val="0"/>
            <w:vAlign w:val="center"/>
          </w:tcPr>
          <w:p w14:paraId="5B6E4DB6">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除臭范围</w:t>
            </w:r>
          </w:p>
        </w:tc>
        <w:tc>
          <w:tcPr>
            <w:tcW w:w="5917" w:type="dxa"/>
            <w:shd w:val="clear" w:color="auto" w:fill="FFFFFF"/>
            <w:noWrap w:val="0"/>
            <w:vAlign w:val="center"/>
          </w:tcPr>
          <w:p w14:paraId="54B1AA58">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卸料大厅、压缩装箱作业区</w:t>
            </w:r>
          </w:p>
        </w:tc>
      </w:tr>
      <w:tr w14:paraId="6877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6" w:hRule="exact"/>
          <w:jc w:val="center"/>
        </w:trPr>
        <w:tc>
          <w:tcPr>
            <w:tcW w:w="997" w:type="dxa"/>
            <w:shd w:val="clear" w:color="auto" w:fill="FFFFFF"/>
            <w:noWrap w:val="0"/>
            <w:vAlign w:val="center"/>
          </w:tcPr>
          <w:p w14:paraId="659064A9">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2</w:t>
            </w:r>
          </w:p>
        </w:tc>
        <w:tc>
          <w:tcPr>
            <w:tcW w:w="1746" w:type="dxa"/>
            <w:shd w:val="clear" w:color="auto" w:fill="FFFFFF"/>
            <w:noWrap w:val="0"/>
            <w:vAlign w:val="center"/>
          </w:tcPr>
          <w:p w14:paraId="50AC0A40">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主控箱柜体</w:t>
            </w:r>
          </w:p>
        </w:tc>
        <w:tc>
          <w:tcPr>
            <w:tcW w:w="5917" w:type="dxa"/>
            <w:shd w:val="clear" w:color="auto" w:fill="FFFFFF"/>
            <w:noWrap w:val="0"/>
            <w:vAlign w:val="center"/>
          </w:tcPr>
          <w:p w14:paraId="06BCED07">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材质：</w:t>
            </w:r>
            <w:r>
              <w:rPr>
                <w:rFonts w:hint="eastAsia" w:ascii="仿宋" w:hAnsi="仿宋" w:eastAsia="仿宋" w:cs="仿宋"/>
                <w:color w:val="000000"/>
                <w:sz w:val="24"/>
                <w:szCs w:val="24"/>
                <w:highlight w:val="none"/>
                <w:lang w:val="en-US" w:eastAsia="en-US"/>
              </w:rPr>
              <w:t>SUS304</w:t>
            </w:r>
            <w:r>
              <w:rPr>
                <w:rFonts w:hint="eastAsia" w:ascii="仿宋" w:hAnsi="仿宋" w:eastAsia="仿宋" w:cs="仿宋"/>
                <w:color w:val="000000"/>
                <w:sz w:val="24"/>
                <w:szCs w:val="24"/>
                <w:highlight w:val="none"/>
              </w:rPr>
              <w:t>不锈钢</w:t>
            </w:r>
          </w:p>
        </w:tc>
      </w:tr>
      <w:tr w14:paraId="7FA2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51" w:hRule="exact"/>
          <w:jc w:val="center"/>
        </w:trPr>
        <w:tc>
          <w:tcPr>
            <w:tcW w:w="997" w:type="dxa"/>
            <w:shd w:val="clear" w:color="auto" w:fill="FFFFFF"/>
            <w:noWrap w:val="0"/>
            <w:vAlign w:val="center"/>
          </w:tcPr>
          <w:p w14:paraId="37737111">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3</w:t>
            </w:r>
          </w:p>
        </w:tc>
        <w:tc>
          <w:tcPr>
            <w:tcW w:w="1746" w:type="dxa"/>
            <w:shd w:val="clear" w:color="auto" w:fill="FFFFFF"/>
            <w:noWrap w:val="0"/>
            <w:vAlign w:val="center"/>
          </w:tcPr>
          <w:p w14:paraId="42FA401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药剂</w:t>
            </w:r>
          </w:p>
        </w:tc>
        <w:tc>
          <w:tcPr>
            <w:tcW w:w="5917" w:type="dxa"/>
            <w:shd w:val="clear" w:color="auto" w:fill="FFFFFF"/>
            <w:noWrap w:val="0"/>
            <w:vAlign w:val="center"/>
          </w:tcPr>
          <w:p w14:paraId="314D87A6">
            <w:pPr>
              <w:numPr>
                <w:ilvl w:val="0"/>
                <w:numId w:val="7"/>
              </w:numPr>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t>除臭剂应釆用植物提取液</w:t>
            </w:r>
            <w:r>
              <w:rPr>
                <w:rFonts w:hint="eastAsia" w:ascii="仿宋" w:hAnsi="仿宋" w:eastAsia="仿宋" w:cs="仿宋"/>
                <w:color w:val="auto"/>
                <w:sz w:val="24"/>
                <w:szCs w:val="24"/>
                <w:highlight w:val="none"/>
                <w:lang w:eastAsia="zh-CN"/>
              </w:rPr>
              <w:t>或生物除臭液</w:t>
            </w:r>
            <w:r>
              <w:rPr>
                <w:rFonts w:hint="eastAsia" w:ascii="仿宋" w:hAnsi="仿宋" w:eastAsia="仿宋" w:cs="仿宋"/>
                <w:color w:val="auto"/>
                <w:sz w:val="24"/>
                <w:szCs w:val="24"/>
                <w:highlight w:val="none"/>
              </w:rPr>
              <w:t>；</w:t>
            </w:r>
          </w:p>
          <w:p w14:paraId="37FFE099">
            <w:pPr>
              <w:numPr>
                <w:ilvl w:val="0"/>
                <w:numId w:val="0"/>
              </w:numPr>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2）免费提供一年的药剂使用。</w:t>
            </w:r>
          </w:p>
        </w:tc>
      </w:tr>
      <w:tr w14:paraId="7B61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00" w:hRule="exact"/>
          <w:jc w:val="center"/>
        </w:trPr>
        <w:tc>
          <w:tcPr>
            <w:tcW w:w="997" w:type="dxa"/>
            <w:shd w:val="clear" w:color="auto" w:fill="FFFFFF"/>
            <w:noWrap w:val="0"/>
            <w:vAlign w:val="center"/>
          </w:tcPr>
          <w:p w14:paraId="061A42A7">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4</w:t>
            </w:r>
          </w:p>
        </w:tc>
        <w:tc>
          <w:tcPr>
            <w:tcW w:w="1746" w:type="dxa"/>
            <w:shd w:val="clear" w:color="auto" w:fill="FFFFFF"/>
            <w:noWrap w:val="0"/>
            <w:vAlign w:val="center"/>
          </w:tcPr>
          <w:p w14:paraId="15AFC12B">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输送泵</w:t>
            </w:r>
          </w:p>
        </w:tc>
        <w:tc>
          <w:tcPr>
            <w:tcW w:w="5917" w:type="dxa"/>
            <w:shd w:val="clear" w:color="auto" w:fill="FFFFFF"/>
            <w:noWrap w:val="0"/>
            <w:vAlign w:val="center"/>
          </w:tcPr>
          <w:p w14:paraId="770B5BB8">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流量</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en-US"/>
              </w:rPr>
              <w:t>20L/min；</w:t>
            </w:r>
          </w:p>
          <w:p w14:paraId="5E84B2EC">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功率</w:t>
            </w:r>
            <w:r>
              <w:rPr>
                <w:rFonts w:hint="eastAsia" w:ascii="仿宋" w:hAnsi="仿宋" w:eastAsia="仿宋" w:cs="仿宋"/>
                <w:color w:val="000000"/>
                <w:sz w:val="24"/>
                <w:szCs w:val="24"/>
                <w:highlight w:val="none"/>
                <w:lang w:val="en-US" w:eastAsia="zh-CN"/>
              </w:rPr>
              <w:t>≤</w:t>
            </w:r>
            <w:r>
              <w:rPr>
                <w:rFonts w:hint="eastAsia" w:ascii="仿宋" w:hAnsi="仿宋" w:eastAsia="仿宋" w:cs="仿宋"/>
                <w:color w:val="000000"/>
                <w:sz w:val="24"/>
                <w:szCs w:val="24"/>
                <w:highlight w:val="none"/>
                <w:lang w:val="en-US" w:eastAsia="en-US"/>
              </w:rPr>
              <w:t>3k</w:t>
            </w:r>
            <w:r>
              <w:rPr>
                <w:rFonts w:hint="eastAsia" w:ascii="仿宋" w:hAnsi="仿宋" w:eastAsia="仿宋" w:cs="仿宋"/>
                <w:color w:val="000000"/>
                <w:sz w:val="24"/>
                <w:szCs w:val="24"/>
                <w:highlight w:val="none"/>
                <w:lang w:val="en-US" w:eastAsia="zh-CN"/>
              </w:rPr>
              <w:t>W</w:t>
            </w:r>
            <w:r>
              <w:rPr>
                <w:rFonts w:hint="eastAsia" w:ascii="仿宋" w:hAnsi="仿宋" w:eastAsia="仿宋" w:cs="仿宋"/>
                <w:color w:val="000000"/>
                <w:sz w:val="24"/>
                <w:szCs w:val="24"/>
                <w:highlight w:val="none"/>
                <w:lang w:val="en-US" w:eastAsia="en-US"/>
              </w:rPr>
              <w:t>；</w:t>
            </w:r>
          </w:p>
          <w:p w14:paraId="1830F918">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压力</w:t>
            </w:r>
            <w:r>
              <w:rPr>
                <w:rFonts w:hint="eastAsia" w:ascii="仿宋" w:hAnsi="仿宋" w:eastAsia="仿宋" w:cs="仿宋"/>
                <w:color w:val="000000"/>
                <w:sz w:val="24"/>
                <w:szCs w:val="24"/>
                <w:highlight w:val="none"/>
                <w:lang w:val="en-US" w:eastAsia="zh-CN"/>
              </w:rPr>
              <w:t>≥100</w:t>
            </w:r>
            <w:r>
              <w:rPr>
                <w:rFonts w:hint="eastAsia" w:ascii="仿宋" w:hAnsi="仿宋" w:eastAsia="仿宋" w:cs="仿宋"/>
                <w:color w:val="000000"/>
                <w:sz w:val="24"/>
                <w:szCs w:val="24"/>
                <w:highlight w:val="none"/>
                <w:lang w:val="en-US" w:eastAsia="en-US"/>
              </w:rPr>
              <w:t>bar。</w:t>
            </w:r>
          </w:p>
        </w:tc>
      </w:tr>
      <w:tr w14:paraId="1275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9" w:hRule="exact"/>
          <w:jc w:val="center"/>
        </w:trPr>
        <w:tc>
          <w:tcPr>
            <w:tcW w:w="997" w:type="dxa"/>
            <w:shd w:val="clear" w:color="auto" w:fill="FFFFFF"/>
            <w:noWrap w:val="0"/>
            <w:vAlign w:val="center"/>
          </w:tcPr>
          <w:p w14:paraId="5B5B08D3">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5</w:t>
            </w:r>
          </w:p>
        </w:tc>
        <w:tc>
          <w:tcPr>
            <w:tcW w:w="1746" w:type="dxa"/>
            <w:shd w:val="clear" w:color="auto" w:fill="FFFFFF"/>
            <w:noWrap w:val="0"/>
            <w:vAlign w:val="center"/>
          </w:tcPr>
          <w:p w14:paraId="60989691">
            <w:pPr>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高压管路</w:t>
            </w:r>
          </w:p>
        </w:tc>
        <w:tc>
          <w:tcPr>
            <w:tcW w:w="5917" w:type="dxa"/>
            <w:shd w:val="clear" w:color="auto" w:fill="FFFFFF"/>
            <w:noWrap w:val="0"/>
            <w:vAlign w:val="center"/>
          </w:tcPr>
          <w:p w14:paraId="4BA20A11">
            <w:pPr>
              <w:spacing w:line="360" w:lineRule="auto"/>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采用</w:t>
            </w:r>
            <w:r>
              <w:rPr>
                <w:rFonts w:hint="eastAsia" w:ascii="仿宋" w:hAnsi="仿宋" w:eastAsia="仿宋" w:cs="仿宋"/>
                <w:color w:val="000000"/>
                <w:sz w:val="24"/>
                <w:szCs w:val="24"/>
                <w:highlight w:val="none"/>
                <w:lang w:val="en-US" w:eastAsia="zh-CN"/>
              </w:rPr>
              <w:t>PVC</w:t>
            </w:r>
            <w:r>
              <w:rPr>
                <w:rFonts w:hint="eastAsia" w:ascii="仿宋" w:hAnsi="仿宋" w:eastAsia="仿宋" w:cs="仿宋"/>
                <w:color w:val="000000"/>
                <w:sz w:val="24"/>
                <w:szCs w:val="24"/>
                <w:highlight w:val="none"/>
              </w:rPr>
              <w:t>管路</w:t>
            </w:r>
          </w:p>
        </w:tc>
      </w:tr>
    </w:tbl>
    <w:p w14:paraId="23F002AB">
      <w:pPr>
        <w:keepNext w:val="0"/>
        <w:keepLines w:val="0"/>
        <w:widowControl/>
        <w:suppressLineNumbers w:val="0"/>
        <w:jc w:val="left"/>
        <w:rPr>
          <w:rFonts w:hint="eastAsia" w:ascii="仿宋" w:hAnsi="仿宋" w:eastAsia="仿宋" w:cs="仿宋"/>
          <w:b/>
          <w:bCs/>
          <w:color w:val="000000"/>
          <w:kern w:val="0"/>
          <w:sz w:val="24"/>
          <w:szCs w:val="24"/>
          <w:highlight w:val="none"/>
          <w:lang w:val="en-US" w:eastAsia="zh-CN" w:bidi="ar"/>
        </w:rPr>
      </w:pPr>
    </w:p>
    <w:p w14:paraId="6EB0DE8B">
      <w:pPr>
        <w:keepNext w:val="0"/>
        <w:keepLines w:val="0"/>
        <w:widowControl/>
        <w:suppressLineNumbers w:val="0"/>
        <w:jc w:val="center"/>
        <w:rPr>
          <w:rFonts w:hint="eastAsia" w:ascii="仿宋" w:hAnsi="仿宋" w:eastAsia="仿宋" w:cs="仿宋"/>
          <w:highlight w:val="none"/>
        </w:rPr>
      </w:pPr>
      <w:r>
        <w:rPr>
          <w:rFonts w:hint="eastAsia" w:ascii="仿宋" w:hAnsi="仿宋" w:eastAsia="仿宋" w:cs="仿宋"/>
          <w:b/>
          <w:bCs/>
          <w:color w:val="000000"/>
          <w:sz w:val="28"/>
          <w:szCs w:val="28"/>
          <w:highlight w:val="none"/>
          <w:lang w:val="en-US" w:eastAsia="zh-CN"/>
        </w:rPr>
        <w:t>④、其他要求</w:t>
      </w:r>
    </w:p>
    <w:p w14:paraId="529E159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1、投标供应商须自行至采购单位考察现有设备，并在投标文件中提供拟投标设备必须与现有设备场地无缝对接的承诺。（提供承诺函）</w:t>
      </w:r>
    </w:p>
    <w:p w14:paraId="1AD4F6E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highlight w:val="none"/>
        </w:rPr>
      </w:pPr>
      <w:r>
        <w:rPr>
          <w:rFonts w:hint="eastAsia" w:ascii="仿宋" w:hAnsi="仿宋" w:eastAsia="仿宋" w:cs="仿宋"/>
          <w:color w:val="000000"/>
          <w:kern w:val="0"/>
          <w:sz w:val="24"/>
          <w:szCs w:val="24"/>
          <w:highlight w:val="none"/>
          <w:lang w:val="en-US" w:eastAsia="zh-CN" w:bidi="ar"/>
        </w:rPr>
        <w:t>2、压缩设备质量保修期壹年。</w:t>
      </w:r>
    </w:p>
    <w:p w14:paraId="01117C4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3、投标人需编制</w:t>
      </w:r>
      <w:r>
        <w:rPr>
          <w:rFonts w:hint="eastAsia" w:ascii="仿宋" w:hAnsi="仿宋" w:eastAsia="仿宋" w:cs="仿宋"/>
          <w:color w:val="000000"/>
          <w:sz w:val="24"/>
          <w:szCs w:val="24"/>
          <w:highlight w:val="none"/>
          <w:shd w:val="clear" w:color="auto" w:fill="auto"/>
          <w:lang w:val="en-US" w:eastAsia="zh-CN"/>
        </w:rPr>
        <w:t>垃圾中转站设备改造设计方案、包含但不限于项目现状了解分析、场地设备布置方案、</w:t>
      </w:r>
      <w:r>
        <w:rPr>
          <w:rFonts w:hint="eastAsia" w:ascii="仿宋" w:hAnsi="仿宋" w:eastAsia="仿宋" w:cs="仿宋"/>
          <w:color w:val="000000"/>
          <w:sz w:val="24"/>
          <w:szCs w:val="24"/>
          <w:highlight w:val="none"/>
          <w:shd w:val="clear" w:color="auto" w:fill="auto"/>
          <w:lang w:val="zh-CN"/>
        </w:rPr>
        <w:t>3D效果图、垃圾中转站房屋内布局平面图、垃圾中转站房屋立面图</w:t>
      </w:r>
      <w:r>
        <w:rPr>
          <w:rFonts w:hint="eastAsia" w:ascii="仿宋" w:hAnsi="仿宋" w:eastAsia="仿宋" w:cs="仿宋"/>
          <w:color w:val="000000"/>
          <w:sz w:val="24"/>
          <w:szCs w:val="24"/>
          <w:highlight w:val="none"/>
          <w:shd w:val="clear" w:color="auto" w:fill="auto"/>
          <w:lang w:val="en-US" w:eastAsia="zh-CN"/>
        </w:rPr>
        <w:t>等。</w:t>
      </w:r>
    </w:p>
    <w:p w14:paraId="5D1406D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w:t>
      </w:r>
      <w:r>
        <w:rPr>
          <w:rFonts w:hint="eastAsia" w:ascii="仿宋" w:hAnsi="仿宋" w:eastAsia="仿宋" w:cs="仿宋"/>
          <w:b w:val="0"/>
          <w:bCs w:val="0"/>
          <w:color w:val="000000"/>
          <w:sz w:val="24"/>
          <w:highlight w:val="none"/>
          <w:lang w:val="en-US" w:eastAsia="zh-CN"/>
        </w:rPr>
        <w:t>投标人编制的</w:t>
      </w:r>
      <w:r>
        <w:rPr>
          <w:rFonts w:hint="eastAsia" w:ascii="仿宋" w:hAnsi="仿宋" w:eastAsia="仿宋" w:cs="仿宋"/>
          <w:b w:val="0"/>
          <w:bCs w:val="0"/>
          <w:color w:val="000000"/>
          <w:sz w:val="24"/>
          <w:szCs w:val="24"/>
          <w:highlight w:val="none"/>
          <w:lang w:val="en-US" w:eastAsia="zh-CN"/>
        </w:rPr>
        <w:t>售后服务实施方案</w:t>
      </w:r>
      <w:r>
        <w:rPr>
          <w:rFonts w:hint="eastAsia" w:ascii="仿宋" w:hAnsi="仿宋" w:eastAsia="仿宋" w:cs="仿宋"/>
          <w:b w:val="0"/>
          <w:bCs w:val="0"/>
          <w:color w:val="000000"/>
          <w:sz w:val="24"/>
          <w:highlight w:val="none"/>
          <w:lang w:val="en-US" w:eastAsia="zh-CN"/>
        </w:rPr>
        <w:t>需包含</w:t>
      </w:r>
      <w:r>
        <w:rPr>
          <w:rFonts w:hint="eastAsia" w:ascii="仿宋" w:hAnsi="仿宋" w:eastAsia="仿宋" w:cs="仿宋"/>
          <w:color w:val="000000"/>
          <w:sz w:val="24"/>
          <w:szCs w:val="24"/>
          <w:highlight w:val="none"/>
          <w:lang w:val="en-US" w:eastAsia="zh-CN"/>
        </w:rPr>
        <w:t>报修响应时间、备品保障、定期巡检等内容。</w:t>
      </w:r>
    </w:p>
    <w:p w14:paraId="7D751AFB">
      <w:pPr>
        <w:pStyle w:val="30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5、</w:t>
      </w:r>
      <w:r>
        <w:rPr>
          <w:rFonts w:hint="eastAsia" w:ascii="仿宋" w:hAnsi="仿宋" w:eastAsia="仿宋" w:cs="仿宋"/>
          <w:color w:val="000000"/>
          <w:sz w:val="24"/>
          <w:szCs w:val="24"/>
          <w:highlight w:val="none"/>
        </w:rPr>
        <w:t>货物交货地点统一由采购人指定目的地。</w:t>
      </w:r>
    </w:p>
    <w:p w14:paraId="38EA7103">
      <w:pPr>
        <w:pStyle w:val="30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培训计划，培训时间为货到后不得超过15个工作日。</w:t>
      </w:r>
    </w:p>
    <w:p w14:paraId="63EE4278">
      <w:pPr>
        <w:pStyle w:val="303"/>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7、标“▲”项技术参数以检测报告中内容为准，提供具有的第三方检测机构出具的检测报告扫描件，送检单位需为投标人或设备生产商。未按要求提供或少提供证明材料不得分。</w:t>
      </w:r>
    </w:p>
    <w:p w14:paraId="7FC85F3F">
      <w:pPr>
        <w:keepNext w:val="0"/>
        <w:keepLines w:val="0"/>
        <w:pageBreakBefore w:val="0"/>
        <w:kinsoku/>
        <w:wordWrap/>
        <w:overflowPunct/>
        <w:topLinePunct w:val="0"/>
        <w:autoSpaceDE/>
        <w:autoSpaceDN/>
        <w:bidi w:val="0"/>
        <w:adjustRightInd/>
        <w:snapToGrid/>
        <w:spacing w:before="120" w:after="120" w:line="360" w:lineRule="auto"/>
        <w:jc w:val="both"/>
        <w:textAlignment w:val="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8、付款方式：付款前,每类设备由第三方有检测机构抽检三至五套，按照招标文件要求进行抽检验收，验收合格，出具验收检测报告，如两次验收不合格，甲方有权退回全部设备，赔偿甲方经济损失，扣除履约保证金。</w:t>
      </w:r>
    </w:p>
    <w:p w14:paraId="1A259739">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9、原有旧组件由中标人拆卸并运送至采购人指定地点。</w:t>
      </w:r>
    </w:p>
    <w:p w14:paraId="37EA5A7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lang w:eastAsia="zh-CN"/>
        </w:rPr>
        <w:t>、</w:t>
      </w:r>
      <w:r>
        <w:rPr>
          <w:rFonts w:hint="eastAsia" w:ascii="仿宋" w:hAnsi="仿宋" w:eastAsia="仿宋" w:cs="仿宋"/>
          <w:sz w:val="24"/>
          <w:highlight w:val="none"/>
        </w:rPr>
        <w:t>货物到实施地点至安装验收合格之前，由乙方负责保管和看护，若因保管和看护不当造成的一切责任与经济损失由乙方承担。</w:t>
      </w:r>
    </w:p>
    <w:p w14:paraId="01C0728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lang w:eastAsia="zh-CN"/>
        </w:rPr>
        <w:t>、</w:t>
      </w:r>
      <w:r>
        <w:rPr>
          <w:rFonts w:hint="eastAsia" w:ascii="仿宋" w:hAnsi="仿宋" w:eastAsia="仿宋" w:cs="仿宋"/>
          <w:sz w:val="24"/>
          <w:highlight w:val="none"/>
        </w:rPr>
        <w:t>设备安装须按实施方案进行，涉及基础配套设施项目乙方必须定期向甲方汇报项目进度，涉及隐蔽工程，在将被下一工序所封闭前，乙方须通知甲方现场进行查勘确认。</w:t>
      </w:r>
    </w:p>
    <w:p w14:paraId="441DECF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12</w:t>
      </w:r>
      <w:r>
        <w:rPr>
          <w:rFonts w:hint="eastAsia" w:ascii="仿宋" w:hAnsi="仿宋" w:eastAsia="仿宋" w:cs="仿宋"/>
          <w:sz w:val="24"/>
          <w:highlight w:val="none"/>
          <w:lang w:eastAsia="zh-CN"/>
        </w:rPr>
        <w:t>、</w:t>
      </w:r>
      <w:r>
        <w:rPr>
          <w:rFonts w:hint="eastAsia" w:ascii="仿宋" w:hAnsi="仿宋" w:eastAsia="仿宋" w:cs="仿宋"/>
          <w:sz w:val="24"/>
          <w:highlight w:val="none"/>
        </w:rPr>
        <w:t>设备安装及施工时，乙方必须做好各项安全防护措施，确保安全施工、文明施工，若发生意外事故及其他安全等责任事故安全事故，全部责任与经济损失由乙方承担，与甲方无关。涉及到的费用均含在本次报价中，中标后采购人不因此部分内容作任何价格的调整。</w:t>
      </w:r>
    </w:p>
    <w:p w14:paraId="782F4499">
      <w:pPr>
        <w:pStyle w:val="41"/>
        <w:rPr>
          <w:rFonts w:hint="eastAsia" w:ascii="仿宋" w:hAnsi="仿宋" w:eastAsia="仿宋" w:cs="仿宋"/>
          <w:b/>
          <w:bCs/>
          <w:color w:val="000000"/>
          <w:sz w:val="28"/>
          <w:szCs w:val="28"/>
          <w:highlight w:val="none"/>
          <w:lang w:val="en-US" w:eastAsia="zh-CN"/>
        </w:rPr>
      </w:pPr>
    </w:p>
    <w:p w14:paraId="5CA6633F">
      <w:pPr>
        <w:pStyle w:val="41"/>
        <w:rPr>
          <w:rFonts w:hint="eastAsia" w:ascii="仿宋" w:hAnsi="仿宋" w:eastAsia="仿宋" w:cs="仿宋"/>
          <w:b/>
          <w:bCs/>
          <w:color w:val="000000"/>
          <w:sz w:val="28"/>
          <w:szCs w:val="28"/>
          <w:highlight w:val="none"/>
          <w:lang w:val="en-US" w:eastAsia="zh-CN"/>
        </w:rPr>
      </w:pPr>
    </w:p>
    <w:p w14:paraId="7A99B6BE">
      <w:pPr>
        <w:pStyle w:val="41"/>
        <w:rPr>
          <w:rFonts w:hint="eastAsia" w:ascii="仿宋" w:hAnsi="仿宋" w:eastAsia="仿宋" w:cs="仿宋"/>
          <w:b/>
          <w:bCs/>
          <w:color w:val="000000"/>
          <w:sz w:val="28"/>
          <w:szCs w:val="28"/>
          <w:highlight w:val="none"/>
          <w:lang w:val="en-US" w:eastAsia="zh-CN"/>
        </w:rPr>
      </w:pPr>
    </w:p>
    <w:p w14:paraId="5F426339">
      <w:pPr>
        <w:pStyle w:val="41"/>
        <w:rPr>
          <w:rFonts w:hint="eastAsia" w:ascii="仿宋" w:hAnsi="仿宋" w:eastAsia="仿宋" w:cs="仿宋"/>
          <w:b/>
          <w:bCs/>
          <w:color w:val="000000"/>
          <w:sz w:val="28"/>
          <w:szCs w:val="28"/>
          <w:highlight w:val="none"/>
          <w:lang w:val="en-US" w:eastAsia="zh-CN"/>
        </w:rPr>
      </w:pPr>
    </w:p>
    <w:p w14:paraId="00DD9594">
      <w:pPr>
        <w:pStyle w:val="41"/>
        <w:rPr>
          <w:rFonts w:hint="eastAsia" w:ascii="仿宋" w:hAnsi="仿宋" w:eastAsia="仿宋" w:cs="仿宋"/>
          <w:b/>
          <w:bCs/>
          <w:color w:val="000000"/>
          <w:sz w:val="28"/>
          <w:szCs w:val="28"/>
          <w:highlight w:val="none"/>
          <w:lang w:val="en-US" w:eastAsia="zh-CN"/>
        </w:rPr>
      </w:pPr>
    </w:p>
    <w:p w14:paraId="4EFE015D">
      <w:pPr>
        <w:pStyle w:val="41"/>
        <w:rPr>
          <w:rFonts w:hint="eastAsia" w:ascii="仿宋" w:hAnsi="仿宋" w:eastAsia="仿宋" w:cs="仿宋"/>
          <w:b/>
          <w:bCs/>
          <w:color w:val="000000"/>
          <w:sz w:val="28"/>
          <w:szCs w:val="28"/>
          <w:highlight w:val="none"/>
          <w:lang w:val="en-US" w:eastAsia="zh-CN"/>
        </w:rPr>
      </w:pPr>
    </w:p>
    <w:p w14:paraId="1D2847E9">
      <w:pPr>
        <w:pStyle w:val="41"/>
        <w:rPr>
          <w:rFonts w:hint="eastAsia" w:ascii="仿宋" w:hAnsi="仿宋" w:eastAsia="仿宋" w:cs="仿宋"/>
          <w:b/>
          <w:bCs/>
          <w:color w:val="000000"/>
          <w:sz w:val="28"/>
          <w:szCs w:val="28"/>
          <w:highlight w:val="none"/>
          <w:lang w:val="en-US" w:eastAsia="zh-CN"/>
        </w:rPr>
      </w:pPr>
    </w:p>
    <w:p w14:paraId="265F48AF">
      <w:pPr>
        <w:pStyle w:val="41"/>
        <w:rPr>
          <w:rFonts w:hint="eastAsia" w:ascii="仿宋" w:hAnsi="仿宋" w:eastAsia="仿宋" w:cs="仿宋"/>
          <w:b/>
          <w:bCs/>
          <w:color w:val="000000"/>
          <w:sz w:val="28"/>
          <w:szCs w:val="28"/>
          <w:highlight w:val="none"/>
          <w:lang w:val="en-US" w:eastAsia="zh-CN"/>
        </w:rPr>
      </w:pPr>
    </w:p>
    <w:p w14:paraId="54251770">
      <w:pPr>
        <w:pStyle w:val="41"/>
        <w:rPr>
          <w:rFonts w:hint="eastAsia" w:ascii="仿宋" w:hAnsi="仿宋" w:eastAsia="仿宋" w:cs="仿宋"/>
          <w:b/>
          <w:bCs/>
          <w:color w:val="000000"/>
          <w:sz w:val="28"/>
          <w:szCs w:val="28"/>
          <w:highlight w:val="none"/>
          <w:lang w:val="en-US" w:eastAsia="zh-CN"/>
        </w:rPr>
      </w:pPr>
    </w:p>
    <w:p w14:paraId="7F52B6C2">
      <w:pPr>
        <w:pStyle w:val="41"/>
        <w:rPr>
          <w:rFonts w:hint="eastAsia" w:ascii="仿宋" w:hAnsi="仿宋" w:eastAsia="仿宋" w:cs="仿宋"/>
          <w:b/>
          <w:bCs/>
          <w:color w:val="000000"/>
          <w:sz w:val="28"/>
          <w:szCs w:val="28"/>
          <w:highlight w:val="none"/>
          <w:lang w:val="en-US" w:eastAsia="zh-CN"/>
        </w:rPr>
      </w:pPr>
    </w:p>
    <w:p w14:paraId="30D94472">
      <w:pPr>
        <w:numPr>
          <w:ilvl w:val="0"/>
          <w:numId w:val="0"/>
        </w:numPr>
        <w:spacing w:line="52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8"/>
          <w:szCs w:val="28"/>
          <w:highlight w:val="none"/>
          <w:lang w:val="en-US" w:eastAsia="zh-CN"/>
        </w:rPr>
        <w:t>三、</w:t>
      </w:r>
      <w:r>
        <w:rPr>
          <w:rFonts w:hint="eastAsia" w:ascii="仿宋" w:hAnsi="仿宋" w:eastAsia="仿宋" w:cs="仿宋"/>
          <w:bCs/>
          <w:color w:val="000000"/>
          <w:sz w:val="28"/>
          <w:szCs w:val="28"/>
          <w:highlight w:val="none"/>
        </w:rPr>
        <w:t>采购</w:t>
      </w:r>
      <w:r>
        <w:rPr>
          <w:rFonts w:hint="eastAsia" w:ascii="仿宋" w:hAnsi="仿宋" w:eastAsia="仿宋" w:cs="仿宋"/>
          <w:bCs/>
          <w:color w:val="000000"/>
          <w:sz w:val="28"/>
          <w:szCs w:val="28"/>
          <w:highlight w:val="none"/>
          <w:lang w:val="en-US" w:eastAsia="zh-CN"/>
        </w:rPr>
        <w:t>包3</w:t>
      </w:r>
      <w:r>
        <w:rPr>
          <w:rFonts w:hint="eastAsia" w:ascii="仿宋" w:hAnsi="仿宋" w:eastAsia="仿宋" w:cs="仿宋"/>
          <w:bCs/>
          <w:color w:val="000000"/>
          <w:sz w:val="28"/>
          <w:szCs w:val="28"/>
          <w:highlight w:val="none"/>
        </w:rPr>
        <w:t>标的清单</w:t>
      </w:r>
    </w:p>
    <w:tbl>
      <w:tblPr>
        <w:tblStyle w:val="34"/>
        <w:tblW w:w="95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36"/>
        <w:gridCol w:w="2481"/>
        <w:gridCol w:w="2270"/>
        <w:gridCol w:w="1115"/>
        <w:gridCol w:w="1050"/>
        <w:gridCol w:w="1566"/>
      </w:tblGrid>
      <w:tr w14:paraId="514A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7" w:hRule="atLeast"/>
        </w:trPr>
        <w:tc>
          <w:tcPr>
            <w:tcW w:w="1036" w:type="dxa"/>
            <w:shd w:val="clear" w:color="auto" w:fill="auto"/>
            <w:vAlign w:val="center"/>
          </w:tcPr>
          <w:p w14:paraId="29EAAACE">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采购包</w:t>
            </w:r>
          </w:p>
        </w:tc>
        <w:tc>
          <w:tcPr>
            <w:tcW w:w="2481" w:type="dxa"/>
            <w:shd w:val="clear" w:color="auto" w:fill="auto"/>
            <w:vAlign w:val="center"/>
          </w:tcPr>
          <w:p w14:paraId="2B5366E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采购标的</w:t>
            </w:r>
          </w:p>
        </w:tc>
        <w:tc>
          <w:tcPr>
            <w:tcW w:w="2270" w:type="dxa"/>
            <w:shd w:val="clear" w:color="auto" w:fill="auto"/>
            <w:vAlign w:val="center"/>
          </w:tcPr>
          <w:p w14:paraId="1CEFF39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型号</w:t>
            </w:r>
          </w:p>
        </w:tc>
        <w:tc>
          <w:tcPr>
            <w:tcW w:w="1115" w:type="dxa"/>
            <w:shd w:val="clear" w:color="auto" w:fill="auto"/>
            <w:vAlign w:val="center"/>
          </w:tcPr>
          <w:p w14:paraId="10AA27E6">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计量单位</w:t>
            </w:r>
          </w:p>
        </w:tc>
        <w:tc>
          <w:tcPr>
            <w:tcW w:w="1050" w:type="dxa"/>
            <w:shd w:val="clear" w:color="auto" w:fill="auto"/>
            <w:vAlign w:val="center"/>
          </w:tcPr>
          <w:p w14:paraId="5FC585D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数量</w:t>
            </w:r>
          </w:p>
        </w:tc>
        <w:tc>
          <w:tcPr>
            <w:tcW w:w="1566" w:type="dxa"/>
            <w:shd w:val="clear" w:color="auto" w:fill="auto"/>
            <w:vAlign w:val="center"/>
          </w:tcPr>
          <w:p w14:paraId="7785FE0F">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对应中小企业划分标准所属行业</w:t>
            </w:r>
          </w:p>
        </w:tc>
      </w:tr>
      <w:tr w14:paraId="183F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4" w:hRule="atLeast"/>
        </w:trPr>
        <w:tc>
          <w:tcPr>
            <w:tcW w:w="1036" w:type="dxa"/>
            <w:vMerge w:val="restart"/>
            <w:shd w:val="clear" w:color="auto" w:fill="auto"/>
            <w:vAlign w:val="center"/>
          </w:tcPr>
          <w:p w14:paraId="47B602FC">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3</w:t>
            </w:r>
          </w:p>
        </w:tc>
        <w:tc>
          <w:tcPr>
            <w:tcW w:w="2481" w:type="dxa"/>
            <w:shd w:val="clear" w:color="auto" w:fill="auto"/>
            <w:vAlign w:val="center"/>
          </w:tcPr>
          <w:p w14:paraId="7A9786CA">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吸粪车（新能源）</w:t>
            </w:r>
          </w:p>
        </w:tc>
        <w:tc>
          <w:tcPr>
            <w:tcW w:w="2270" w:type="dxa"/>
            <w:shd w:val="clear" w:color="auto" w:fill="auto"/>
            <w:vAlign w:val="center"/>
          </w:tcPr>
          <w:p w14:paraId="0F2079D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4.5</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1D9BD4FD">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1050" w:type="dxa"/>
            <w:shd w:val="clear" w:color="auto" w:fill="auto"/>
            <w:vAlign w:val="center"/>
          </w:tcPr>
          <w:p w14:paraId="3F61EB81">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1</w:t>
            </w:r>
          </w:p>
        </w:tc>
        <w:tc>
          <w:tcPr>
            <w:tcW w:w="1566" w:type="dxa"/>
            <w:vMerge w:val="restart"/>
            <w:shd w:val="clear" w:color="auto" w:fill="auto"/>
            <w:vAlign w:val="center"/>
          </w:tcPr>
          <w:p w14:paraId="628CECE0">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rPr>
              <w:t>工业</w:t>
            </w:r>
          </w:p>
        </w:tc>
      </w:tr>
      <w:tr w14:paraId="6F45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6" w:hRule="atLeast"/>
        </w:trPr>
        <w:tc>
          <w:tcPr>
            <w:tcW w:w="1036" w:type="dxa"/>
            <w:vMerge w:val="continue"/>
            <w:shd w:val="clear" w:color="auto" w:fill="auto"/>
            <w:vAlign w:val="center"/>
          </w:tcPr>
          <w:p w14:paraId="10201518">
            <w:pPr>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0101085E">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垃圾箱勾臂车（燃油）</w:t>
            </w:r>
          </w:p>
        </w:tc>
        <w:tc>
          <w:tcPr>
            <w:tcW w:w="2270" w:type="dxa"/>
            <w:shd w:val="clear" w:color="auto" w:fill="auto"/>
            <w:vAlign w:val="center"/>
          </w:tcPr>
          <w:p w14:paraId="30BC392F">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25</w:t>
            </w:r>
            <w:r>
              <w:rPr>
                <w:rStyle w:val="294"/>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6B84D7BE">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1050" w:type="dxa"/>
            <w:shd w:val="clear" w:color="auto" w:fill="auto"/>
            <w:vAlign w:val="center"/>
          </w:tcPr>
          <w:p w14:paraId="0D984CB2">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7</w:t>
            </w:r>
          </w:p>
        </w:tc>
        <w:tc>
          <w:tcPr>
            <w:tcW w:w="1566" w:type="dxa"/>
            <w:vMerge w:val="continue"/>
            <w:shd w:val="clear" w:color="auto" w:fill="auto"/>
            <w:vAlign w:val="center"/>
          </w:tcPr>
          <w:p w14:paraId="2596DBB6">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6CBA8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036" w:type="dxa"/>
            <w:vMerge w:val="continue"/>
            <w:shd w:val="clear" w:color="auto" w:fill="auto"/>
            <w:vAlign w:val="center"/>
          </w:tcPr>
          <w:p w14:paraId="3496BE14">
            <w:pPr>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5729A8F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Fonts w:hint="eastAsia" w:ascii="仿宋" w:hAnsi="仿宋" w:eastAsia="仿宋" w:cs="仿宋"/>
                <w:b w:val="0"/>
                <w:bCs w:val="0"/>
                <w:i w:val="0"/>
                <w:iCs w:val="0"/>
                <w:color w:val="000000"/>
                <w:kern w:val="0"/>
                <w:sz w:val="24"/>
                <w:szCs w:val="24"/>
                <w:highlight w:val="none"/>
                <w:u w:val="none"/>
                <w:lang w:val="en-US" w:eastAsia="zh-CN" w:bidi="ar"/>
              </w:rPr>
              <w:t>压缩式吊桶车（燃油）</w:t>
            </w:r>
          </w:p>
        </w:tc>
        <w:tc>
          <w:tcPr>
            <w:tcW w:w="2270" w:type="dxa"/>
            <w:shd w:val="clear" w:color="auto" w:fill="auto"/>
            <w:vAlign w:val="center"/>
          </w:tcPr>
          <w:p w14:paraId="45B58FBB">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rPr>
            </w:pPr>
            <w:r>
              <w:rPr>
                <w:rStyle w:val="293"/>
                <w:rFonts w:hint="eastAsia" w:ascii="仿宋" w:hAnsi="仿宋" w:eastAsia="仿宋" w:cs="仿宋"/>
                <w:b w:val="0"/>
                <w:bCs w:val="0"/>
                <w:sz w:val="24"/>
                <w:szCs w:val="24"/>
                <w:highlight w:val="none"/>
                <w:lang w:val="en-US" w:eastAsia="zh-CN" w:bidi="ar"/>
              </w:rPr>
              <w:t>12</w:t>
            </w:r>
            <w:r>
              <w:rPr>
                <w:rStyle w:val="295"/>
                <w:rFonts w:hint="eastAsia" w:ascii="仿宋" w:hAnsi="仿宋" w:eastAsia="仿宋" w:cs="仿宋"/>
                <w:b w:val="0"/>
                <w:bCs w:val="0"/>
                <w:sz w:val="24"/>
                <w:szCs w:val="24"/>
                <w:highlight w:val="none"/>
                <w:lang w:val="en-US" w:eastAsia="zh-CN" w:bidi="ar"/>
              </w:rPr>
              <w:t>吨</w:t>
            </w:r>
          </w:p>
        </w:tc>
        <w:tc>
          <w:tcPr>
            <w:tcW w:w="1115" w:type="dxa"/>
            <w:shd w:val="clear" w:color="auto" w:fill="auto"/>
            <w:vAlign w:val="center"/>
          </w:tcPr>
          <w:p w14:paraId="78113824">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1050" w:type="dxa"/>
            <w:shd w:val="clear" w:color="auto" w:fill="auto"/>
            <w:vAlign w:val="center"/>
          </w:tcPr>
          <w:p w14:paraId="1AD2F825">
            <w:pPr>
              <w:keepNext w:val="0"/>
              <w:keepLines w:val="0"/>
              <w:widowControl/>
              <w:suppressLineNumbers w:val="0"/>
              <w:jc w:val="center"/>
              <w:textAlignment w:val="center"/>
              <w:rPr>
                <w:rFonts w:hint="eastAsia" w:ascii="仿宋" w:hAnsi="仿宋" w:eastAsia="仿宋" w:cs="仿宋"/>
                <w:b w:val="0"/>
                <w:bCs w:val="0"/>
                <w:i w:val="0"/>
                <w:iCs w:val="0"/>
                <w:color w:val="000000"/>
                <w:sz w:val="24"/>
                <w:szCs w:val="24"/>
                <w:highlight w:val="none"/>
                <w:u w:val="none"/>
                <w:lang w:val="en-US" w:eastAsia="zh-CN" w:bidi="ar-SA"/>
              </w:rPr>
            </w:pPr>
            <w:r>
              <w:rPr>
                <w:rFonts w:hint="eastAsia" w:ascii="仿宋" w:hAnsi="仿宋" w:eastAsia="仿宋" w:cs="仿宋"/>
                <w:b w:val="0"/>
                <w:bCs w:val="0"/>
                <w:i w:val="0"/>
                <w:iCs w:val="0"/>
                <w:color w:val="000000"/>
                <w:kern w:val="0"/>
                <w:sz w:val="24"/>
                <w:szCs w:val="24"/>
                <w:highlight w:val="none"/>
                <w:u w:val="none"/>
                <w:lang w:val="en-US" w:eastAsia="zh-CN" w:bidi="ar"/>
              </w:rPr>
              <w:t>11</w:t>
            </w:r>
          </w:p>
        </w:tc>
        <w:tc>
          <w:tcPr>
            <w:tcW w:w="1566" w:type="dxa"/>
            <w:vMerge w:val="continue"/>
            <w:shd w:val="clear" w:color="auto" w:fill="auto"/>
            <w:vAlign w:val="center"/>
          </w:tcPr>
          <w:p w14:paraId="19EFFA0A">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r w14:paraId="7D2D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036" w:type="dxa"/>
            <w:vMerge w:val="continue"/>
            <w:shd w:val="clear" w:color="auto" w:fill="auto"/>
            <w:vAlign w:val="center"/>
          </w:tcPr>
          <w:p w14:paraId="77869EA9">
            <w:pPr>
              <w:jc w:val="center"/>
              <w:rPr>
                <w:rFonts w:hint="eastAsia" w:ascii="仿宋" w:hAnsi="仿宋" w:eastAsia="仿宋" w:cs="仿宋"/>
                <w:b w:val="0"/>
                <w:bCs w:val="0"/>
                <w:i w:val="0"/>
                <w:iCs w:val="0"/>
                <w:color w:val="000000"/>
                <w:sz w:val="24"/>
                <w:szCs w:val="24"/>
                <w:highlight w:val="none"/>
                <w:u w:val="none"/>
              </w:rPr>
            </w:pPr>
          </w:p>
        </w:tc>
        <w:tc>
          <w:tcPr>
            <w:tcW w:w="2481" w:type="dxa"/>
            <w:shd w:val="clear" w:color="auto" w:fill="auto"/>
            <w:vAlign w:val="center"/>
          </w:tcPr>
          <w:p w14:paraId="7A463DA8">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洗扫车（新能源）</w:t>
            </w:r>
          </w:p>
        </w:tc>
        <w:tc>
          <w:tcPr>
            <w:tcW w:w="2270" w:type="dxa"/>
            <w:shd w:val="clear" w:color="auto" w:fill="auto"/>
            <w:vAlign w:val="center"/>
          </w:tcPr>
          <w:p w14:paraId="7DA34FED">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4.5吨</w:t>
            </w:r>
          </w:p>
        </w:tc>
        <w:tc>
          <w:tcPr>
            <w:tcW w:w="1115" w:type="dxa"/>
            <w:shd w:val="clear" w:color="auto" w:fill="auto"/>
            <w:vAlign w:val="center"/>
          </w:tcPr>
          <w:p w14:paraId="182136F9">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辆</w:t>
            </w:r>
          </w:p>
        </w:tc>
        <w:tc>
          <w:tcPr>
            <w:tcW w:w="1050" w:type="dxa"/>
            <w:shd w:val="clear" w:color="auto" w:fill="auto"/>
            <w:vAlign w:val="center"/>
          </w:tcPr>
          <w:p w14:paraId="4ED5CB11">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r>
              <w:rPr>
                <w:rFonts w:hint="eastAsia" w:ascii="仿宋" w:hAnsi="仿宋" w:eastAsia="仿宋" w:cs="仿宋"/>
                <w:b w:val="0"/>
                <w:bCs w:val="0"/>
                <w:i w:val="0"/>
                <w:iCs w:val="0"/>
                <w:color w:val="000000"/>
                <w:kern w:val="0"/>
                <w:sz w:val="24"/>
                <w:szCs w:val="24"/>
                <w:highlight w:val="none"/>
                <w:u w:val="none"/>
                <w:lang w:val="en-US" w:eastAsia="zh-CN" w:bidi="ar"/>
              </w:rPr>
              <w:t>2</w:t>
            </w:r>
          </w:p>
        </w:tc>
        <w:tc>
          <w:tcPr>
            <w:tcW w:w="1566" w:type="dxa"/>
            <w:vMerge w:val="continue"/>
            <w:shd w:val="clear" w:color="auto" w:fill="auto"/>
            <w:vAlign w:val="center"/>
          </w:tcPr>
          <w:p w14:paraId="7B72A59E">
            <w:pPr>
              <w:keepNext w:val="0"/>
              <w:keepLines w:val="0"/>
              <w:widowControl/>
              <w:suppressLineNumbers w:val="0"/>
              <w:jc w:val="center"/>
              <w:textAlignment w:val="center"/>
              <w:rPr>
                <w:rFonts w:hint="eastAsia" w:ascii="仿宋" w:hAnsi="仿宋" w:eastAsia="仿宋" w:cs="仿宋"/>
                <w:b w:val="0"/>
                <w:bCs w:val="0"/>
                <w:i w:val="0"/>
                <w:iCs w:val="0"/>
                <w:color w:val="000000"/>
                <w:kern w:val="0"/>
                <w:sz w:val="24"/>
                <w:szCs w:val="24"/>
                <w:highlight w:val="none"/>
                <w:u w:val="none"/>
                <w:lang w:val="en-US" w:eastAsia="zh-CN" w:bidi="ar"/>
              </w:rPr>
            </w:pPr>
          </w:p>
        </w:tc>
      </w:tr>
    </w:tbl>
    <w:p w14:paraId="66A68D50">
      <w:pPr>
        <w:numPr>
          <w:ilvl w:val="0"/>
          <w:numId w:val="0"/>
        </w:numPr>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color w:val="auto"/>
          <w:sz w:val="24"/>
          <w:szCs w:val="24"/>
          <w:highlight w:val="none"/>
        </w:rPr>
        <w:t>注：新能源车</w:t>
      </w:r>
      <w:r>
        <w:rPr>
          <w:rFonts w:hint="eastAsia" w:ascii="仿宋" w:hAnsi="仿宋" w:eastAsia="仿宋" w:cs="仿宋"/>
          <w:b/>
          <w:color w:val="auto"/>
          <w:sz w:val="24"/>
          <w:szCs w:val="24"/>
          <w:highlight w:val="none"/>
          <w:lang w:val="en-US" w:eastAsia="zh-CN"/>
        </w:rPr>
        <w:t>须</w:t>
      </w:r>
      <w:r>
        <w:rPr>
          <w:rFonts w:hint="eastAsia" w:ascii="仿宋" w:hAnsi="仿宋" w:eastAsia="仿宋" w:cs="仿宋"/>
          <w:b/>
          <w:color w:val="auto"/>
          <w:sz w:val="24"/>
          <w:szCs w:val="24"/>
          <w:highlight w:val="none"/>
        </w:rPr>
        <w:t>配备充电桩，根据采购人要求在指定地点安装</w:t>
      </w:r>
      <w:r>
        <w:rPr>
          <w:rFonts w:hint="eastAsia" w:ascii="仿宋" w:hAnsi="仿宋" w:eastAsia="仿宋" w:cs="仿宋"/>
          <w:b w:val="0"/>
          <w:bCs w:val="0"/>
          <w:i w:val="0"/>
          <w:iCs w:val="0"/>
          <w:color w:val="auto"/>
          <w:kern w:val="0"/>
          <w:sz w:val="24"/>
          <w:szCs w:val="24"/>
          <w:highlight w:val="none"/>
          <w:u w:val="none"/>
          <w:lang w:val="en-US" w:eastAsia="zh-CN" w:bidi="ar"/>
        </w:rPr>
        <w:t>。</w:t>
      </w:r>
    </w:p>
    <w:p w14:paraId="11D38724">
      <w:pPr>
        <w:numPr>
          <w:ilvl w:val="0"/>
          <w:numId w:val="0"/>
        </w:numPr>
        <w:spacing w:line="520" w:lineRule="exact"/>
        <w:rPr>
          <w:rFonts w:hint="eastAsia" w:ascii="仿宋" w:hAnsi="仿宋" w:eastAsia="仿宋" w:cs="仿宋"/>
          <w:b/>
          <w:bCs/>
          <w:color w:val="000000"/>
          <w:sz w:val="28"/>
          <w:szCs w:val="28"/>
          <w:highlight w:val="none"/>
        </w:rPr>
      </w:pPr>
    </w:p>
    <w:p w14:paraId="6B06928D">
      <w:pPr>
        <w:pStyle w:val="16"/>
        <w:rPr>
          <w:rFonts w:hint="eastAsia" w:ascii="仿宋" w:hAnsi="仿宋" w:eastAsia="仿宋" w:cs="仿宋"/>
          <w:b/>
          <w:bCs/>
          <w:color w:val="000000"/>
          <w:sz w:val="28"/>
          <w:szCs w:val="28"/>
          <w:highlight w:val="none"/>
        </w:rPr>
      </w:pPr>
    </w:p>
    <w:p w14:paraId="7B990DAD">
      <w:pPr>
        <w:rPr>
          <w:rFonts w:hint="eastAsia" w:ascii="仿宋" w:hAnsi="仿宋" w:eastAsia="仿宋" w:cs="仿宋"/>
          <w:b/>
          <w:bCs/>
          <w:color w:val="000000"/>
          <w:sz w:val="28"/>
          <w:szCs w:val="28"/>
          <w:highlight w:val="none"/>
        </w:rPr>
      </w:pPr>
    </w:p>
    <w:p w14:paraId="5B30093C">
      <w:pPr>
        <w:pStyle w:val="16"/>
        <w:rPr>
          <w:rFonts w:hint="eastAsia" w:ascii="仿宋" w:hAnsi="仿宋" w:eastAsia="仿宋" w:cs="仿宋"/>
          <w:b/>
          <w:bCs/>
          <w:color w:val="000000"/>
          <w:sz w:val="28"/>
          <w:szCs w:val="28"/>
          <w:highlight w:val="none"/>
        </w:rPr>
      </w:pPr>
    </w:p>
    <w:p w14:paraId="426F90AB">
      <w:pPr>
        <w:rPr>
          <w:rFonts w:hint="eastAsia" w:ascii="仿宋" w:hAnsi="仿宋" w:eastAsia="仿宋" w:cs="仿宋"/>
          <w:b/>
          <w:bCs/>
          <w:color w:val="000000"/>
          <w:sz w:val="28"/>
          <w:szCs w:val="28"/>
          <w:highlight w:val="none"/>
        </w:rPr>
      </w:pPr>
    </w:p>
    <w:p w14:paraId="0B42BE6B">
      <w:pPr>
        <w:pStyle w:val="16"/>
        <w:rPr>
          <w:rFonts w:hint="eastAsia" w:ascii="仿宋" w:hAnsi="仿宋" w:eastAsia="仿宋" w:cs="仿宋"/>
          <w:b/>
          <w:bCs/>
          <w:color w:val="000000"/>
          <w:sz w:val="28"/>
          <w:szCs w:val="28"/>
          <w:highlight w:val="none"/>
        </w:rPr>
      </w:pPr>
    </w:p>
    <w:p w14:paraId="0B27CEA4">
      <w:pPr>
        <w:rPr>
          <w:rFonts w:hint="eastAsia" w:ascii="仿宋" w:hAnsi="仿宋" w:eastAsia="仿宋" w:cs="仿宋"/>
          <w:b/>
          <w:bCs/>
          <w:color w:val="000000"/>
          <w:sz w:val="28"/>
          <w:szCs w:val="28"/>
          <w:highlight w:val="none"/>
        </w:rPr>
      </w:pPr>
    </w:p>
    <w:p w14:paraId="77DDD61C">
      <w:pPr>
        <w:pStyle w:val="16"/>
        <w:rPr>
          <w:rFonts w:hint="eastAsia" w:ascii="仿宋" w:hAnsi="仿宋" w:eastAsia="仿宋" w:cs="仿宋"/>
          <w:b/>
          <w:bCs/>
          <w:color w:val="000000"/>
          <w:sz w:val="28"/>
          <w:szCs w:val="28"/>
          <w:highlight w:val="none"/>
        </w:rPr>
      </w:pPr>
    </w:p>
    <w:p w14:paraId="07337622">
      <w:pPr>
        <w:rPr>
          <w:rFonts w:hint="eastAsia" w:ascii="仿宋" w:hAnsi="仿宋" w:eastAsia="仿宋" w:cs="仿宋"/>
          <w:b/>
          <w:bCs/>
          <w:color w:val="000000"/>
          <w:sz w:val="28"/>
          <w:szCs w:val="28"/>
          <w:highlight w:val="none"/>
        </w:rPr>
      </w:pPr>
    </w:p>
    <w:p w14:paraId="3CE47835">
      <w:pPr>
        <w:pStyle w:val="16"/>
        <w:rPr>
          <w:rFonts w:hint="eastAsia" w:ascii="仿宋" w:hAnsi="仿宋" w:eastAsia="仿宋" w:cs="仿宋"/>
          <w:b/>
          <w:bCs/>
          <w:color w:val="000000"/>
          <w:sz w:val="28"/>
          <w:szCs w:val="28"/>
          <w:highlight w:val="none"/>
        </w:rPr>
      </w:pPr>
    </w:p>
    <w:p w14:paraId="4587150B">
      <w:pPr>
        <w:rPr>
          <w:rFonts w:hint="eastAsia" w:ascii="仿宋" w:hAnsi="仿宋" w:eastAsia="仿宋" w:cs="仿宋"/>
          <w:b/>
          <w:bCs/>
          <w:color w:val="000000"/>
          <w:sz w:val="28"/>
          <w:szCs w:val="28"/>
          <w:highlight w:val="none"/>
        </w:rPr>
      </w:pPr>
    </w:p>
    <w:p w14:paraId="728D080A">
      <w:pPr>
        <w:pStyle w:val="16"/>
        <w:rPr>
          <w:rFonts w:hint="eastAsia" w:ascii="仿宋" w:hAnsi="仿宋" w:eastAsia="仿宋" w:cs="仿宋"/>
          <w:b/>
          <w:bCs/>
          <w:color w:val="000000"/>
          <w:sz w:val="28"/>
          <w:szCs w:val="28"/>
          <w:highlight w:val="none"/>
        </w:rPr>
      </w:pPr>
    </w:p>
    <w:p w14:paraId="18FE4993">
      <w:pPr>
        <w:rPr>
          <w:rFonts w:hint="eastAsia" w:ascii="仿宋" w:hAnsi="仿宋" w:eastAsia="仿宋" w:cs="仿宋"/>
          <w:b/>
          <w:bCs/>
          <w:color w:val="000000"/>
          <w:sz w:val="28"/>
          <w:szCs w:val="28"/>
          <w:highlight w:val="none"/>
        </w:rPr>
      </w:pPr>
    </w:p>
    <w:p w14:paraId="3C76D184">
      <w:pPr>
        <w:pStyle w:val="16"/>
        <w:rPr>
          <w:rFonts w:hint="eastAsia" w:ascii="仿宋" w:hAnsi="仿宋" w:eastAsia="仿宋" w:cs="仿宋"/>
          <w:b/>
          <w:bCs/>
          <w:color w:val="000000"/>
          <w:sz w:val="28"/>
          <w:szCs w:val="28"/>
          <w:highlight w:val="none"/>
        </w:rPr>
      </w:pPr>
    </w:p>
    <w:p w14:paraId="5B9D6A64">
      <w:pPr>
        <w:rPr>
          <w:rFonts w:hint="eastAsia" w:ascii="仿宋" w:hAnsi="仿宋" w:eastAsia="仿宋" w:cs="仿宋"/>
          <w:b/>
          <w:bCs/>
          <w:color w:val="000000"/>
          <w:sz w:val="28"/>
          <w:szCs w:val="28"/>
          <w:highlight w:val="none"/>
        </w:rPr>
      </w:pPr>
    </w:p>
    <w:p w14:paraId="0BD12B52">
      <w:pPr>
        <w:pStyle w:val="16"/>
        <w:rPr>
          <w:rFonts w:hint="eastAsia" w:ascii="仿宋" w:hAnsi="仿宋" w:eastAsia="仿宋" w:cs="仿宋"/>
          <w:b/>
          <w:bCs/>
          <w:color w:val="000000"/>
          <w:sz w:val="28"/>
          <w:szCs w:val="28"/>
          <w:highlight w:val="none"/>
        </w:rPr>
      </w:pPr>
    </w:p>
    <w:p w14:paraId="67B22C89">
      <w:pPr>
        <w:rPr>
          <w:rFonts w:hint="eastAsia" w:ascii="仿宋" w:hAnsi="仿宋" w:eastAsia="仿宋" w:cs="仿宋"/>
          <w:b/>
          <w:bCs/>
          <w:color w:val="000000"/>
          <w:sz w:val="28"/>
          <w:szCs w:val="28"/>
          <w:highlight w:val="none"/>
        </w:rPr>
      </w:pPr>
    </w:p>
    <w:p w14:paraId="467B7BE2">
      <w:pPr>
        <w:pStyle w:val="16"/>
        <w:rPr>
          <w:rFonts w:hint="eastAsia" w:ascii="仿宋" w:hAnsi="仿宋" w:eastAsia="仿宋" w:cs="仿宋"/>
          <w:b/>
          <w:bCs/>
          <w:color w:val="000000"/>
          <w:sz w:val="28"/>
          <w:szCs w:val="28"/>
          <w:highlight w:val="none"/>
        </w:rPr>
      </w:pPr>
    </w:p>
    <w:p w14:paraId="665B0243">
      <w:pPr>
        <w:rPr>
          <w:rFonts w:hint="eastAsia" w:ascii="仿宋" w:hAnsi="仿宋" w:eastAsia="仿宋" w:cs="仿宋"/>
          <w:b/>
          <w:bCs/>
          <w:color w:val="000000"/>
          <w:sz w:val="28"/>
          <w:szCs w:val="28"/>
          <w:highlight w:val="none"/>
        </w:rPr>
      </w:pPr>
    </w:p>
    <w:p w14:paraId="7B27B534">
      <w:pPr>
        <w:pStyle w:val="16"/>
        <w:rPr>
          <w:rFonts w:hint="eastAsia" w:ascii="仿宋" w:hAnsi="仿宋" w:eastAsia="仿宋" w:cs="仿宋"/>
          <w:b/>
          <w:bCs/>
          <w:color w:val="000000"/>
          <w:sz w:val="28"/>
          <w:szCs w:val="28"/>
          <w:highlight w:val="none"/>
        </w:rPr>
      </w:pPr>
    </w:p>
    <w:p w14:paraId="03D6E9E0">
      <w:pPr>
        <w:rPr>
          <w:rFonts w:hint="eastAsia" w:ascii="仿宋" w:hAnsi="仿宋" w:eastAsia="仿宋" w:cs="仿宋"/>
          <w:b/>
          <w:bCs/>
          <w:color w:val="000000"/>
          <w:sz w:val="28"/>
          <w:szCs w:val="28"/>
          <w:highlight w:val="none"/>
        </w:rPr>
      </w:pPr>
    </w:p>
    <w:p w14:paraId="5742A6DC">
      <w:pPr>
        <w:pStyle w:val="16"/>
        <w:rPr>
          <w:rFonts w:hint="eastAsia" w:ascii="仿宋" w:hAnsi="仿宋" w:eastAsia="仿宋" w:cs="仿宋"/>
          <w:highlight w:val="none"/>
        </w:rPr>
      </w:pPr>
    </w:p>
    <w:p w14:paraId="403BD03A">
      <w:pPr>
        <w:rPr>
          <w:rFonts w:hint="eastAsia" w:ascii="仿宋" w:hAnsi="仿宋" w:eastAsia="仿宋" w:cs="仿宋"/>
          <w:highlight w:val="none"/>
        </w:rPr>
      </w:pPr>
    </w:p>
    <w:p w14:paraId="5759D3C8">
      <w:pPr>
        <w:pStyle w:val="16"/>
        <w:rPr>
          <w:rFonts w:hint="eastAsia"/>
          <w:highlight w:val="none"/>
        </w:rPr>
      </w:pPr>
    </w:p>
    <w:p w14:paraId="71864423">
      <w:pPr>
        <w:numPr>
          <w:ilvl w:val="0"/>
          <w:numId w:val="0"/>
        </w:numPr>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采购包</w:t>
      </w:r>
      <w:r>
        <w:rPr>
          <w:rFonts w:hint="eastAsia" w:ascii="仿宋" w:hAnsi="仿宋" w:eastAsia="仿宋" w:cs="仿宋"/>
          <w:b/>
          <w:bCs/>
          <w:color w:val="000000"/>
          <w:sz w:val="28"/>
          <w:szCs w:val="28"/>
          <w:highlight w:val="none"/>
          <w:lang w:val="en-US" w:eastAsia="zh-CN"/>
        </w:rPr>
        <w:t>3</w:t>
      </w:r>
      <w:r>
        <w:rPr>
          <w:rFonts w:hint="eastAsia" w:ascii="仿宋" w:hAnsi="仿宋" w:eastAsia="仿宋" w:cs="仿宋"/>
          <w:b/>
          <w:color w:val="000000"/>
          <w:sz w:val="28"/>
          <w:szCs w:val="28"/>
          <w:highlight w:val="none"/>
        </w:rPr>
        <w:t>技术参数要求</w:t>
      </w:r>
    </w:p>
    <w:p w14:paraId="26378E94">
      <w:pPr>
        <w:ind w:firstLine="482" w:firstLineChars="200"/>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①</w:t>
      </w:r>
      <w:r>
        <w:rPr>
          <w:rFonts w:hint="eastAsia" w:ascii="仿宋" w:hAnsi="仿宋" w:eastAsia="仿宋" w:cs="仿宋"/>
          <w:b/>
          <w:bCs/>
          <w:sz w:val="28"/>
          <w:szCs w:val="28"/>
          <w:highlight w:val="none"/>
        </w:rPr>
        <w:t>吸粪车（新能源</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4.5</w:t>
      </w:r>
      <w:r>
        <w:rPr>
          <w:rFonts w:hint="eastAsia" w:ascii="仿宋" w:hAnsi="仿宋" w:eastAsia="仿宋" w:cs="仿宋"/>
          <w:b/>
          <w:bCs/>
          <w:sz w:val="28"/>
          <w:szCs w:val="28"/>
          <w:highlight w:val="none"/>
        </w:rPr>
        <w:t>吨</w:t>
      </w:r>
    </w:p>
    <w:tbl>
      <w:tblPr>
        <w:tblStyle w:val="34"/>
        <w:tblW w:w="82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3"/>
        <w:gridCol w:w="3873"/>
        <w:gridCol w:w="3873"/>
      </w:tblGrid>
      <w:tr w14:paraId="4A582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3" w:hRule="atLeast"/>
          <w:jc w:val="center"/>
        </w:trPr>
        <w:tc>
          <w:tcPr>
            <w:tcW w:w="5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B041F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38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472E1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参数名称</w:t>
            </w:r>
          </w:p>
        </w:tc>
        <w:tc>
          <w:tcPr>
            <w:tcW w:w="38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B0AC8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技术指标</w:t>
            </w:r>
          </w:p>
        </w:tc>
      </w:tr>
      <w:tr w14:paraId="4E5B4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449899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F21E3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功率（KW）</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DC86C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r>
      <w:tr w14:paraId="1412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37A326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E62D91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外形尺寸长(mm)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EBE34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≥5060</w:t>
            </w:r>
          </w:p>
        </w:tc>
      </w:tr>
      <w:tr w14:paraId="22EB1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FB808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3</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F47B4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外形尺寸宽(mm)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FBAAB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≥1660</w:t>
            </w:r>
          </w:p>
        </w:tc>
      </w:tr>
      <w:tr w14:paraId="67C24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BAAFC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4</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67930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外形尺寸高(mm)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2B3D9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≥2200</w:t>
            </w:r>
          </w:p>
        </w:tc>
      </w:tr>
      <w:tr w14:paraId="13129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A0CB6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5</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33DB5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车辆总质量(Kg)</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AFA72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≤4495</w:t>
            </w:r>
          </w:p>
        </w:tc>
      </w:tr>
      <w:tr w14:paraId="4D463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0CB634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6</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C5C95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额定载质量(Kg)</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D32B6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≤1635</w:t>
            </w:r>
          </w:p>
        </w:tc>
      </w:tr>
      <w:tr w14:paraId="04659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56506E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7</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45152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r>
              <w:rPr>
                <w:rStyle w:val="305"/>
                <w:highlight w:val="none"/>
                <w:lang w:val="en-US" w:eastAsia="zh-CN" w:bidi="ar"/>
              </w:rPr>
              <w:t>车辆整备质量(Kg)</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70E77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≥2500</w:t>
            </w:r>
          </w:p>
        </w:tc>
      </w:tr>
      <w:tr w14:paraId="7E89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30F47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8</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7D5F0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★接近角（°）</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3B702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r>
      <w:tr w14:paraId="56381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60A8B8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9</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56E59E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★离去角（°）</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53FB6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r>
      <w:tr w14:paraId="1CD54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3BA04A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10</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5F8D6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轴距</w:t>
            </w:r>
            <w:r>
              <w:rPr>
                <w:rStyle w:val="305"/>
                <w:highlight w:val="none"/>
                <w:lang w:val="en-US" w:eastAsia="zh-CN" w:bidi="ar"/>
              </w:rPr>
              <w:t>(mm)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03E7F5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≥2700</w:t>
            </w:r>
          </w:p>
        </w:tc>
      </w:tr>
      <w:tr w14:paraId="076E0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1588C3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11</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27A94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前悬（mm）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40E5A9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≥1090</w:t>
            </w:r>
          </w:p>
        </w:tc>
      </w:tr>
      <w:tr w14:paraId="052C4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2C2A39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12</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36A2FB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后悬（mm）</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87A31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≥1120</w:t>
            </w:r>
          </w:p>
        </w:tc>
      </w:tr>
      <w:tr w14:paraId="29507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jc w:val="center"/>
        </w:trPr>
        <w:tc>
          <w:tcPr>
            <w:tcW w:w="0" w:type="auto"/>
            <w:tcBorders>
              <w:top w:val="nil"/>
              <w:left w:val="single" w:color="000000" w:sz="8" w:space="0"/>
              <w:bottom w:val="single" w:color="000000" w:sz="8" w:space="0"/>
              <w:right w:val="single" w:color="000000" w:sz="8" w:space="0"/>
            </w:tcBorders>
            <w:shd w:val="clear" w:color="auto" w:fill="auto"/>
            <w:noWrap/>
            <w:vAlign w:val="center"/>
          </w:tcPr>
          <w:p w14:paraId="45D54A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13</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1E7581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最高车速（km/h）</w:t>
            </w:r>
          </w:p>
        </w:tc>
        <w:tc>
          <w:tcPr>
            <w:tcW w:w="0" w:type="auto"/>
            <w:tcBorders>
              <w:top w:val="nil"/>
              <w:left w:val="single" w:color="000000" w:sz="8" w:space="0"/>
              <w:bottom w:val="single" w:color="000000" w:sz="8" w:space="0"/>
              <w:right w:val="single" w:color="000000" w:sz="8" w:space="0"/>
            </w:tcBorders>
            <w:shd w:val="clear" w:color="auto" w:fill="auto"/>
            <w:noWrap/>
            <w:vAlign w:val="center"/>
          </w:tcPr>
          <w:p w14:paraId="7F5DB1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≥90</w:t>
            </w:r>
          </w:p>
        </w:tc>
      </w:tr>
    </w:tbl>
    <w:p w14:paraId="61C95FA6">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p>
    <w:p w14:paraId="4956AF9B">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注、1）以上技术参数提供国家工信部公告查询数据截图以及查询网址链接。</w:t>
      </w:r>
    </w:p>
    <w:p w14:paraId="119698F7">
      <w:pPr>
        <w:spacing w:before="0" w:after="0" w:line="276" w:lineRule="auto"/>
        <w:ind w:left="0" w:right="0" w:firstLine="480" w:firstLineChars="200"/>
        <w:jc w:val="both"/>
        <w:rPr>
          <w:rFonts w:hint="eastAsia" w:ascii="仿宋" w:hAnsi="仿宋" w:eastAsia="仿宋" w:cs="仿宋"/>
          <w:b/>
          <w:color w:val="auto"/>
          <w:spacing w:val="0"/>
          <w:position w:val="0"/>
          <w:sz w:val="24"/>
          <w:highlight w:val="none"/>
          <w:shd w:val="clear" w:fill="auto"/>
        </w:rPr>
      </w:pPr>
      <w:r>
        <w:rPr>
          <w:rFonts w:hint="eastAsia" w:ascii="仿宋" w:hAnsi="仿宋" w:eastAsia="仿宋" w:cs="仿宋"/>
          <w:color w:val="000000"/>
          <w:kern w:val="0"/>
          <w:sz w:val="24"/>
          <w:szCs w:val="24"/>
          <w:highlight w:val="none"/>
          <w:lang w:val="en-US" w:eastAsia="zh-CN" w:bidi="ar"/>
        </w:rPr>
        <w:t>2）新能源车整车三电（电池、电机和电控系统）安全可靠，质保期不小于8年</w:t>
      </w:r>
      <w:r>
        <w:rPr>
          <w:rFonts w:hint="eastAsia" w:ascii="仿宋" w:hAnsi="仿宋" w:eastAsia="仿宋" w:cs="仿宋"/>
          <w:color w:val="auto"/>
          <w:spacing w:val="0"/>
          <w:position w:val="0"/>
          <w:sz w:val="24"/>
          <w:highlight w:val="none"/>
          <w:u w:val="none"/>
          <w:shd w:val="clear" w:fill="auto"/>
        </w:rPr>
        <w:t>；</w:t>
      </w:r>
    </w:p>
    <w:p w14:paraId="4D9E96BE">
      <w:pPr>
        <w:keepNext w:val="0"/>
        <w:keepLines w:val="0"/>
        <w:widowControl/>
        <w:suppressLineNumbers w:val="0"/>
        <w:jc w:val="left"/>
        <w:textAlignment w:val="center"/>
        <w:rPr>
          <w:rFonts w:hint="eastAsia"/>
          <w:b/>
          <w:bCs/>
          <w:sz w:val="24"/>
          <w:szCs w:val="24"/>
          <w:highlight w:val="none"/>
          <w:lang w:val="en-US" w:eastAsia="zh-CN"/>
        </w:rPr>
      </w:pPr>
    </w:p>
    <w:p w14:paraId="57634069">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产品主要性能要求：</w:t>
      </w:r>
    </w:p>
    <w:p w14:paraId="16354DD6">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eastAsia" w:ascii="仿宋" w:hAnsi="仿宋" w:eastAsia="仿宋" w:cs="仿宋"/>
          <w:b w:val="0"/>
          <w:bCs w:val="0"/>
          <w:kern w:val="21"/>
          <w:sz w:val="24"/>
          <w:szCs w:val="24"/>
          <w:highlight w:val="none"/>
          <w:lang w:val="en-US" w:eastAsia="zh-CN"/>
        </w:rPr>
      </w:pPr>
      <w:r>
        <w:rPr>
          <w:rFonts w:hint="eastAsia" w:ascii="仿宋" w:hAnsi="仿宋" w:eastAsia="仿宋" w:cs="仿宋"/>
          <w:b w:val="0"/>
          <w:bCs w:val="0"/>
          <w:kern w:val="21"/>
          <w:sz w:val="24"/>
          <w:szCs w:val="24"/>
          <w:highlight w:val="none"/>
          <w:lang w:val="en-US" w:eastAsia="zh-CN"/>
        </w:rPr>
        <w:t>1、整车为专用纯电动吸污作业设备，可实现污水的抽吸、转运作业。</w:t>
      </w:r>
    </w:p>
    <w:p w14:paraId="468C2DB1">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eastAsia" w:ascii="仿宋" w:hAnsi="仿宋" w:eastAsia="仿宋" w:cs="仿宋"/>
          <w:b w:val="0"/>
          <w:bCs w:val="0"/>
          <w:kern w:val="21"/>
          <w:sz w:val="24"/>
          <w:szCs w:val="24"/>
          <w:highlight w:val="none"/>
          <w:lang w:val="en-US" w:eastAsia="zh-CN"/>
        </w:rPr>
      </w:pPr>
      <w:r>
        <w:rPr>
          <w:rFonts w:hint="eastAsia" w:ascii="仿宋" w:hAnsi="仿宋" w:eastAsia="仿宋" w:cs="仿宋"/>
          <w:b w:val="0"/>
          <w:bCs w:val="0"/>
          <w:kern w:val="21"/>
          <w:sz w:val="24"/>
          <w:szCs w:val="24"/>
          <w:highlight w:val="none"/>
          <w:lang w:val="en-US" w:eastAsia="zh-CN"/>
        </w:rPr>
        <w:t>2、配备耐磨吸污管，采用快速接头连接方式。</w:t>
      </w:r>
    </w:p>
    <w:p w14:paraId="23B64000">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eastAsia" w:ascii="仿宋" w:hAnsi="仿宋" w:eastAsia="仿宋" w:cs="仿宋"/>
          <w:b w:val="0"/>
          <w:bCs w:val="0"/>
          <w:kern w:val="21"/>
          <w:sz w:val="24"/>
          <w:szCs w:val="24"/>
          <w:highlight w:val="none"/>
          <w:lang w:val="en-US" w:eastAsia="zh-CN"/>
        </w:rPr>
      </w:pPr>
      <w:r>
        <w:rPr>
          <w:rFonts w:hint="eastAsia" w:ascii="仿宋" w:hAnsi="仿宋" w:eastAsia="仿宋" w:cs="仿宋"/>
          <w:b w:val="0"/>
          <w:bCs w:val="0"/>
          <w:kern w:val="21"/>
          <w:sz w:val="24"/>
          <w:szCs w:val="24"/>
          <w:highlight w:val="none"/>
          <w:lang w:val="en-US" w:eastAsia="zh-CN"/>
        </w:rPr>
        <w:t>3、配备防溢保护装置，可有效防止污水倒灌、罐体吸满溢液，规避真空泵损坏风险。</w:t>
      </w:r>
    </w:p>
    <w:p w14:paraId="0EF0F0FB">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eastAsia" w:ascii="仿宋" w:hAnsi="仿宋" w:eastAsia="仿宋" w:cs="仿宋"/>
          <w:b w:val="0"/>
          <w:bCs w:val="0"/>
          <w:kern w:val="21"/>
          <w:sz w:val="24"/>
          <w:szCs w:val="24"/>
          <w:highlight w:val="none"/>
          <w:lang w:val="en-US" w:eastAsia="zh-CN"/>
        </w:rPr>
      </w:pPr>
      <w:r>
        <w:rPr>
          <w:rFonts w:hint="eastAsia" w:ascii="仿宋" w:hAnsi="仿宋" w:eastAsia="仿宋" w:cs="仿宋"/>
          <w:b w:val="0"/>
          <w:bCs w:val="0"/>
          <w:kern w:val="21"/>
          <w:sz w:val="24"/>
          <w:szCs w:val="24"/>
          <w:highlight w:val="none"/>
          <w:lang w:val="en-US" w:eastAsia="zh-CN"/>
        </w:rPr>
        <w:t>4、吸污口、排污口均采用刀阀或球阀结构，密封性能优异。</w:t>
      </w:r>
    </w:p>
    <w:p w14:paraId="4F87A3B2">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eastAsia" w:ascii="仿宋" w:hAnsi="仿宋" w:eastAsia="仿宋" w:cs="仿宋"/>
          <w:b w:val="0"/>
          <w:bCs w:val="0"/>
          <w:kern w:val="21"/>
          <w:sz w:val="24"/>
          <w:szCs w:val="24"/>
          <w:highlight w:val="none"/>
          <w:lang w:val="en-US" w:eastAsia="zh-CN"/>
        </w:rPr>
      </w:pPr>
      <w:r>
        <w:rPr>
          <w:rFonts w:hint="eastAsia" w:ascii="仿宋" w:hAnsi="仿宋" w:eastAsia="仿宋" w:cs="仿宋"/>
          <w:b w:val="0"/>
          <w:bCs w:val="0"/>
          <w:kern w:val="21"/>
          <w:sz w:val="24"/>
          <w:szCs w:val="24"/>
          <w:highlight w:val="none"/>
          <w:lang w:val="en-US" w:eastAsia="zh-CN"/>
        </w:rPr>
        <w:t>5、罐体配备液位显示装置，液位状态直观可视，便于实时掌握储污量，且拆装清洗维护便捷。</w:t>
      </w:r>
    </w:p>
    <w:p w14:paraId="3A85502D">
      <w:pPr>
        <w:spacing w:line="360" w:lineRule="auto"/>
        <w:rPr>
          <w:rFonts w:hint="eastAsia" w:ascii="仿宋" w:hAnsi="仿宋" w:eastAsia="仿宋" w:cs="仿宋"/>
          <w:sz w:val="24"/>
          <w:highlight w:val="none"/>
          <w:lang w:val="en-US" w:eastAsia="zh-CN"/>
        </w:rPr>
      </w:pPr>
      <w:r>
        <w:rPr>
          <w:rFonts w:hint="eastAsia" w:ascii="仿宋" w:hAnsi="仿宋" w:eastAsia="仿宋" w:cs="仿宋"/>
          <w:b w:val="0"/>
          <w:bCs w:val="0"/>
          <w:kern w:val="21"/>
          <w:sz w:val="24"/>
          <w:szCs w:val="24"/>
          <w:highlight w:val="none"/>
          <w:lang w:val="en-US" w:eastAsia="zh-CN"/>
        </w:rPr>
        <w:t>6、可实现一键即可完成吸污的作业流程。</w:t>
      </w:r>
    </w:p>
    <w:p w14:paraId="723BC8CE">
      <w:pPr>
        <w:rPr>
          <w:rFonts w:hint="eastAsia" w:ascii="仿宋" w:hAnsi="仿宋" w:eastAsia="仿宋" w:cs="仿宋"/>
          <w:b/>
          <w:bCs/>
          <w:sz w:val="28"/>
          <w:szCs w:val="28"/>
          <w:highlight w:val="none"/>
        </w:rPr>
      </w:pPr>
    </w:p>
    <w:p w14:paraId="77697AC6">
      <w:pPr>
        <w:pStyle w:val="16"/>
        <w:rPr>
          <w:rFonts w:hint="eastAsia" w:ascii="仿宋" w:hAnsi="仿宋" w:eastAsia="仿宋" w:cs="仿宋"/>
          <w:b/>
          <w:bCs/>
          <w:sz w:val="28"/>
          <w:szCs w:val="28"/>
          <w:highlight w:val="none"/>
        </w:rPr>
      </w:pPr>
    </w:p>
    <w:p w14:paraId="227E0E4C">
      <w:pPr>
        <w:rPr>
          <w:rFonts w:hint="eastAsia" w:ascii="仿宋" w:hAnsi="仿宋" w:eastAsia="仿宋" w:cs="仿宋"/>
          <w:b/>
          <w:bCs/>
          <w:sz w:val="28"/>
          <w:szCs w:val="28"/>
          <w:highlight w:val="none"/>
        </w:rPr>
      </w:pPr>
    </w:p>
    <w:p w14:paraId="1D533DC7">
      <w:pPr>
        <w:pStyle w:val="16"/>
        <w:rPr>
          <w:rFonts w:hint="eastAsia" w:ascii="仿宋" w:hAnsi="仿宋" w:eastAsia="仿宋" w:cs="仿宋"/>
          <w:b/>
          <w:bCs/>
          <w:sz w:val="28"/>
          <w:szCs w:val="28"/>
          <w:highlight w:val="none"/>
        </w:rPr>
      </w:pPr>
    </w:p>
    <w:p w14:paraId="13B58536">
      <w:pPr>
        <w:rPr>
          <w:rFonts w:hint="eastAsia" w:ascii="仿宋" w:hAnsi="仿宋" w:eastAsia="仿宋" w:cs="仿宋"/>
          <w:b/>
          <w:bCs/>
          <w:sz w:val="28"/>
          <w:szCs w:val="28"/>
          <w:highlight w:val="none"/>
        </w:rPr>
      </w:pPr>
    </w:p>
    <w:p w14:paraId="22BAB443">
      <w:pPr>
        <w:pStyle w:val="16"/>
        <w:rPr>
          <w:rFonts w:hint="eastAsia" w:ascii="仿宋" w:hAnsi="仿宋" w:eastAsia="仿宋" w:cs="仿宋"/>
          <w:b/>
          <w:bCs/>
          <w:sz w:val="28"/>
          <w:szCs w:val="28"/>
          <w:highlight w:val="none"/>
        </w:rPr>
      </w:pPr>
    </w:p>
    <w:p w14:paraId="372772CB">
      <w:pPr>
        <w:rPr>
          <w:rFonts w:hint="eastAsia"/>
          <w:highlight w:val="none"/>
        </w:rPr>
      </w:pPr>
    </w:p>
    <w:p w14:paraId="4F6E1E3A">
      <w:pPr>
        <w:ind w:firstLine="482" w:firstLineChars="200"/>
        <w:jc w:val="center"/>
        <w:rPr>
          <w:rFonts w:hint="eastAsia" w:ascii="仿宋" w:hAnsi="仿宋" w:eastAsia="仿宋" w:cs="仿宋"/>
          <w:b/>
          <w:bCs/>
          <w:sz w:val="24"/>
          <w:szCs w:val="24"/>
          <w:highlight w:val="none"/>
          <w:lang w:val="en-US" w:eastAsia="zh-CN"/>
        </w:rPr>
      </w:pPr>
    </w:p>
    <w:p w14:paraId="356B1FEE">
      <w:pPr>
        <w:ind w:firstLine="482" w:firstLineChars="200"/>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②</w:t>
      </w:r>
      <w:r>
        <w:rPr>
          <w:rFonts w:hint="eastAsia" w:ascii="仿宋" w:hAnsi="仿宋" w:eastAsia="仿宋" w:cs="仿宋"/>
          <w:b/>
          <w:bCs/>
          <w:sz w:val="28"/>
          <w:szCs w:val="28"/>
          <w:highlight w:val="none"/>
        </w:rPr>
        <w:t>垃圾箱勾臂车（燃油）25吨</w:t>
      </w:r>
    </w:p>
    <w:tbl>
      <w:tblPr>
        <w:tblStyle w:val="3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65"/>
        <w:gridCol w:w="5338"/>
        <w:gridCol w:w="3316"/>
      </w:tblGrid>
      <w:tr w14:paraId="16F1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7" w:hRule="atLeast"/>
          <w:jc w:val="center"/>
        </w:trPr>
        <w:tc>
          <w:tcPr>
            <w:tcW w:w="865" w:type="dxa"/>
            <w:shd w:val="clear" w:color="auto" w:fill="auto"/>
            <w:noWrap/>
            <w:vAlign w:val="center"/>
          </w:tcPr>
          <w:p w14:paraId="71A978F3">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5338" w:type="dxa"/>
            <w:shd w:val="clear" w:color="auto" w:fill="auto"/>
            <w:noWrap/>
            <w:vAlign w:val="center"/>
          </w:tcPr>
          <w:p w14:paraId="14415FD4">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参数名称</w:t>
            </w:r>
          </w:p>
        </w:tc>
        <w:tc>
          <w:tcPr>
            <w:tcW w:w="3316" w:type="dxa"/>
            <w:shd w:val="clear" w:color="auto" w:fill="auto"/>
            <w:noWrap/>
            <w:vAlign w:val="center"/>
          </w:tcPr>
          <w:p w14:paraId="07C87A0C">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技术指标</w:t>
            </w:r>
          </w:p>
        </w:tc>
      </w:tr>
      <w:tr w14:paraId="5898A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 w:hRule="atLeast"/>
          <w:jc w:val="center"/>
        </w:trPr>
        <w:tc>
          <w:tcPr>
            <w:tcW w:w="865" w:type="dxa"/>
            <w:shd w:val="clear" w:color="auto" w:fill="auto"/>
            <w:noWrap/>
            <w:vAlign w:val="center"/>
          </w:tcPr>
          <w:p w14:paraId="1DAEE42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5338" w:type="dxa"/>
            <w:shd w:val="clear" w:color="auto" w:fill="auto"/>
            <w:noWrap/>
            <w:vAlign w:val="center"/>
          </w:tcPr>
          <w:p w14:paraId="6A9EACE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整车总质量（kg)</w:t>
            </w:r>
          </w:p>
        </w:tc>
        <w:tc>
          <w:tcPr>
            <w:tcW w:w="3316" w:type="dxa"/>
            <w:shd w:val="clear" w:color="auto" w:fill="auto"/>
            <w:noWrap/>
            <w:vAlign w:val="center"/>
          </w:tcPr>
          <w:p w14:paraId="51E69F0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≥25000</w:t>
            </w:r>
          </w:p>
        </w:tc>
      </w:tr>
      <w:tr w14:paraId="7105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jc w:val="center"/>
        </w:trPr>
        <w:tc>
          <w:tcPr>
            <w:tcW w:w="865" w:type="dxa"/>
            <w:shd w:val="clear" w:color="auto" w:fill="auto"/>
            <w:noWrap/>
            <w:vAlign w:val="center"/>
          </w:tcPr>
          <w:p w14:paraId="0E591530">
            <w:pPr>
              <w:keepNext w:val="0"/>
              <w:keepLines w:val="0"/>
              <w:widowControl/>
              <w:suppressLineNumbers w:val="0"/>
              <w:jc w:val="center"/>
              <w:textAlignment w:val="center"/>
              <w:rPr>
                <w:rFonts w:hint="default"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2"/>
                <w:sz w:val="24"/>
                <w:szCs w:val="24"/>
                <w:highlight w:val="none"/>
                <w:u w:val="none"/>
                <w:lang w:val="en-US" w:eastAsia="zh-CN" w:bidi="ar-SA"/>
              </w:rPr>
              <w:t>2</w:t>
            </w:r>
          </w:p>
        </w:tc>
        <w:tc>
          <w:tcPr>
            <w:tcW w:w="5338" w:type="dxa"/>
            <w:shd w:val="clear" w:color="auto" w:fill="auto"/>
            <w:noWrap/>
            <w:vAlign w:val="center"/>
          </w:tcPr>
          <w:p w14:paraId="0B7FF30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整备质量（kg)</w:t>
            </w:r>
          </w:p>
        </w:tc>
        <w:tc>
          <w:tcPr>
            <w:tcW w:w="3316" w:type="dxa"/>
            <w:shd w:val="clear" w:color="auto" w:fill="auto"/>
            <w:noWrap/>
            <w:vAlign w:val="center"/>
          </w:tcPr>
          <w:p w14:paraId="055213E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≤11400</w:t>
            </w:r>
          </w:p>
        </w:tc>
      </w:tr>
      <w:tr w14:paraId="4772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jc w:val="center"/>
        </w:trPr>
        <w:tc>
          <w:tcPr>
            <w:tcW w:w="865" w:type="dxa"/>
            <w:shd w:val="clear" w:color="auto" w:fill="auto"/>
            <w:noWrap/>
            <w:vAlign w:val="center"/>
          </w:tcPr>
          <w:p w14:paraId="3FA481B8">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w:t>
            </w:r>
          </w:p>
        </w:tc>
        <w:tc>
          <w:tcPr>
            <w:tcW w:w="5338" w:type="dxa"/>
            <w:shd w:val="clear" w:color="auto" w:fill="auto"/>
            <w:noWrap/>
            <w:vAlign w:val="center"/>
          </w:tcPr>
          <w:p w14:paraId="5FABB9C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额定载质量（kg)</w:t>
            </w:r>
          </w:p>
        </w:tc>
        <w:tc>
          <w:tcPr>
            <w:tcW w:w="3316" w:type="dxa"/>
            <w:shd w:val="clear" w:color="auto" w:fill="auto"/>
            <w:noWrap/>
            <w:vAlign w:val="center"/>
          </w:tcPr>
          <w:p w14:paraId="39308F9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≥13400</w:t>
            </w:r>
          </w:p>
        </w:tc>
      </w:tr>
      <w:tr w14:paraId="10DB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jc w:val="center"/>
        </w:trPr>
        <w:tc>
          <w:tcPr>
            <w:tcW w:w="865" w:type="dxa"/>
            <w:shd w:val="clear" w:color="auto" w:fill="auto"/>
            <w:noWrap/>
            <w:vAlign w:val="center"/>
          </w:tcPr>
          <w:p w14:paraId="54A9AB0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w:t>
            </w:r>
          </w:p>
        </w:tc>
        <w:tc>
          <w:tcPr>
            <w:tcW w:w="5338" w:type="dxa"/>
            <w:shd w:val="clear" w:color="auto" w:fill="auto"/>
            <w:noWrap/>
            <w:vAlign w:val="center"/>
          </w:tcPr>
          <w:p w14:paraId="6C669CB9">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整车外廓尺寸长(mm)</w:t>
            </w:r>
          </w:p>
        </w:tc>
        <w:tc>
          <w:tcPr>
            <w:tcW w:w="3316" w:type="dxa"/>
            <w:shd w:val="clear" w:color="auto" w:fill="auto"/>
            <w:noWrap/>
            <w:vAlign w:val="center"/>
          </w:tcPr>
          <w:p w14:paraId="5EE29182">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≥8500</w:t>
            </w:r>
          </w:p>
        </w:tc>
      </w:tr>
      <w:tr w14:paraId="6940D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jc w:val="center"/>
        </w:trPr>
        <w:tc>
          <w:tcPr>
            <w:tcW w:w="865" w:type="dxa"/>
            <w:shd w:val="clear" w:color="auto" w:fill="auto"/>
            <w:noWrap/>
            <w:vAlign w:val="center"/>
          </w:tcPr>
          <w:p w14:paraId="32C7EAFE">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w:t>
            </w:r>
          </w:p>
        </w:tc>
        <w:tc>
          <w:tcPr>
            <w:tcW w:w="5338" w:type="dxa"/>
            <w:shd w:val="clear" w:color="auto" w:fill="auto"/>
            <w:noWrap/>
            <w:vAlign w:val="center"/>
          </w:tcPr>
          <w:p w14:paraId="75FEFB9F">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整车外廓尺寸</w:t>
            </w:r>
            <w:r>
              <w:rPr>
                <w:rStyle w:val="306"/>
                <w:rFonts w:hint="eastAsia" w:ascii="仿宋" w:hAnsi="仿宋" w:eastAsia="仿宋" w:cs="仿宋"/>
                <w:color w:val="auto"/>
                <w:sz w:val="24"/>
                <w:szCs w:val="24"/>
                <w:highlight w:val="none"/>
                <w:lang w:val="en-US" w:eastAsia="zh-CN" w:bidi="ar"/>
              </w:rPr>
              <w:t>宽</w:t>
            </w:r>
            <w:r>
              <w:rPr>
                <w:rFonts w:hint="eastAsia" w:ascii="仿宋" w:hAnsi="仿宋" w:eastAsia="仿宋" w:cs="仿宋"/>
                <w:i w:val="0"/>
                <w:iCs w:val="0"/>
                <w:color w:val="auto"/>
                <w:kern w:val="0"/>
                <w:sz w:val="24"/>
                <w:szCs w:val="24"/>
                <w:highlight w:val="none"/>
                <w:u w:val="none"/>
                <w:lang w:val="en-US" w:eastAsia="zh-CN" w:bidi="ar"/>
              </w:rPr>
              <w:t>(mm)</w:t>
            </w:r>
          </w:p>
        </w:tc>
        <w:tc>
          <w:tcPr>
            <w:tcW w:w="3316" w:type="dxa"/>
            <w:shd w:val="clear" w:color="auto" w:fill="auto"/>
            <w:noWrap/>
            <w:vAlign w:val="center"/>
          </w:tcPr>
          <w:p w14:paraId="5398619B">
            <w:pPr>
              <w:keepNext w:val="0"/>
              <w:keepLines w:val="0"/>
              <w:widowControl/>
              <w:suppressLineNumbers w:val="0"/>
              <w:jc w:val="center"/>
              <w:textAlignment w:val="center"/>
              <w:rPr>
                <w:rFonts w:hint="eastAsia" w:ascii="仿宋" w:hAnsi="仿宋" w:eastAsia="仿宋" w:cs="仿宋"/>
                <w:i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≥2500</w:t>
            </w:r>
          </w:p>
        </w:tc>
      </w:tr>
      <w:tr w14:paraId="65666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6" w:hRule="atLeast"/>
          <w:jc w:val="center"/>
        </w:trPr>
        <w:tc>
          <w:tcPr>
            <w:tcW w:w="865" w:type="dxa"/>
            <w:shd w:val="clear" w:color="auto" w:fill="auto"/>
            <w:noWrap/>
            <w:vAlign w:val="center"/>
          </w:tcPr>
          <w:p w14:paraId="225684F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w:t>
            </w:r>
          </w:p>
        </w:tc>
        <w:tc>
          <w:tcPr>
            <w:tcW w:w="5338" w:type="dxa"/>
            <w:shd w:val="clear" w:color="auto" w:fill="auto"/>
            <w:noWrap/>
            <w:vAlign w:val="center"/>
          </w:tcPr>
          <w:p w14:paraId="2F33D81F">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整车外廓尺寸</w:t>
            </w:r>
            <w:r>
              <w:rPr>
                <w:rStyle w:val="306"/>
                <w:rFonts w:hint="eastAsia" w:ascii="仿宋" w:hAnsi="仿宋" w:eastAsia="仿宋" w:cs="仿宋"/>
                <w:color w:val="auto"/>
                <w:sz w:val="24"/>
                <w:szCs w:val="24"/>
                <w:highlight w:val="none"/>
                <w:lang w:val="en-US" w:eastAsia="zh-CN" w:bidi="ar"/>
              </w:rPr>
              <w:t>高</w:t>
            </w:r>
            <w:r>
              <w:rPr>
                <w:rFonts w:hint="eastAsia" w:ascii="仿宋" w:hAnsi="仿宋" w:eastAsia="仿宋" w:cs="仿宋"/>
                <w:i w:val="0"/>
                <w:iCs w:val="0"/>
                <w:color w:val="auto"/>
                <w:kern w:val="0"/>
                <w:sz w:val="24"/>
                <w:szCs w:val="24"/>
                <w:highlight w:val="none"/>
                <w:u w:val="none"/>
                <w:lang w:val="en-US" w:eastAsia="zh-CN" w:bidi="ar"/>
              </w:rPr>
              <w:t>(mm)</w:t>
            </w:r>
          </w:p>
        </w:tc>
        <w:tc>
          <w:tcPr>
            <w:tcW w:w="3316" w:type="dxa"/>
            <w:shd w:val="clear" w:color="auto" w:fill="auto"/>
            <w:noWrap/>
            <w:vAlign w:val="center"/>
          </w:tcPr>
          <w:p w14:paraId="199BAB73">
            <w:pPr>
              <w:keepNext w:val="0"/>
              <w:keepLines w:val="0"/>
              <w:widowControl/>
              <w:suppressLineNumbers w:val="0"/>
              <w:jc w:val="center"/>
              <w:textAlignment w:val="center"/>
              <w:rPr>
                <w:rFonts w:hint="default" w:ascii="仿宋" w:hAnsi="仿宋" w:eastAsia="仿宋" w:cs="仿宋"/>
                <w:i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≥3050</w:t>
            </w:r>
          </w:p>
        </w:tc>
      </w:tr>
      <w:tr w14:paraId="7262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 w:hRule="atLeast"/>
          <w:jc w:val="center"/>
        </w:trPr>
        <w:tc>
          <w:tcPr>
            <w:tcW w:w="865" w:type="dxa"/>
            <w:shd w:val="clear" w:color="auto" w:fill="auto"/>
            <w:noWrap/>
            <w:vAlign w:val="center"/>
          </w:tcPr>
          <w:p w14:paraId="31496CF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w:t>
            </w:r>
          </w:p>
        </w:tc>
        <w:tc>
          <w:tcPr>
            <w:tcW w:w="5338" w:type="dxa"/>
            <w:shd w:val="clear" w:color="auto" w:fill="auto"/>
            <w:noWrap/>
            <w:vAlign w:val="center"/>
          </w:tcPr>
          <w:p w14:paraId="64428AD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发动机功率(kW)</w:t>
            </w:r>
          </w:p>
        </w:tc>
        <w:tc>
          <w:tcPr>
            <w:tcW w:w="3316" w:type="dxa"/>
            <w:shd w:val="clear" w:color="auto" w:fill="auto"/>
            <w:noWrap/>
            <w:vAlign w:val="center"/>
          </w:tcPr>
          <w:p w14:paraId="1FB75DC7">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≥230kW</w:t>
            </w:r>
          </w:p>
        </w:tc>
      </w:tr>
      <w:tr w14:paraId="5C60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 w:hRule="atLeast"/>
          <w:jc w:val="center"/>
        </w:trPr>
        <w:tc>
          <w:tcPr>
            <w:tcW w:w="865" w:type="dxa"/>
            <w:shd w:val="clear" w:color="auto" w:fill="auto"/>
            <w:noWrap/>
            <w:vAlign w:val="center"/>
          </w:tcPr>
          <w:p w14:paraId="12B676EC">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8</w:t>
            </w:r>
          </w:p>
        </w:tc>
        <w:tc>
          <w:tcPr>
            <w:tcW w:w="5338" w:type="dxa"/>
            <w:shd w:val="clear" w:color="auto" w:fill="auto"/>
            <w:noWrap/>
            <w:vAlign w:val="center"/>
          </w:tcPr>
          <w:p w14:paraId="677E11D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接近角(°)</w:t>
            </w:r>
          </w:p>
        </w:tc>
        <w:tc>
          <w:tcPr>
            <w:tcW w:w="3316" w:type="dxa"/>
            <w:shd w:val="clear" w:color="auto" w:fill="auto"/>
            <w:noWrap/>
            <w:vAlign w:val="center"/>
          </w:tcPr>
          <w:p w14:paraId="7DC49639">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≥18</w:t>
            </w:r>
          </w:p>
        </w:tc>
      </w:tr>
      <w:tr w14:paraId="782C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 w:hRule="atLeast"/>
          <w:jc w:val="center"/>
        </w:trPr>
        <w:tc>
          <w:tcPr>
            <w:tcW w:w="865" w:type="dxa"/>
            <w:shd w:val="clear" w:color="auto" w:fill="auto"/>
            <w:noWrap/>
            <w:vAlign w:val="center"/>
          </w:tcPr>
          <w:p w14:paraId="7E675D05">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9</w:t>
            </w:r>
          </w:p>
        </w:tc>
        <w:tc>
          <w:tcPr>
            <w:tcW w:w="5338" w:type="dxa"/>
            <w:shd w:val="clear" w:color="auto" w:fill="auto"/>
            <w:noWrap/>
            <w:vAlign w:val="center"/>
          </w:tcPr>
          <w:p w14:paraId="0214434D">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Style w:val="306"/>
                <w:rFonts w:hint="eastAsia" w:ascii="仿宋" w:hAnsi="仿宋" w:eastAsia="仿宋" w:cs="仿宋"/>
                <w:color w:val="auto"/>
                <w:sz w:val="24"/>
                <w:szCs w:val="24"/>
                <w:highlight w:val="none"/>
                <w:lang w:val="en-US" w:eastAsia="zh-CN" w:bidi="ar"/>
              </w:rPr>
              <w:t>离去角</w:t>
            </w:r>
            <w:r>
              <w:rPr>
                <w:rFonts w:hint="eastAsia" w:ascii="仿宋" w:hAnsi="仿宋" w:eastAsia="仿宋" w:cs="仿宋"/>
                <w:i w:val="0"/>
                <w:iCs w:val="0"/>
                <w:color w:val="auto"/>
                <w:kern w:val="0"/>
                <w:sz w:val="24"/>
                <w:szCs w:val="24"/>
                <w:highlight w:val="none"/>
                <w:u w:val="none"/>
                <w:lang w:val="en-US" w:eastAsia="zh-CN" w:bidi="ar"/>
              </w:rPr>
              <w:t>(°)</w:t>
            </w:r>
          </w:p>
        </w:tc>
        <w:tc>
          <w:tcPr>
            <w:tcW w:w="3316" w:type="dxa"/>
            <w:shd w:val="clear" w:color="auto" w:fill="auto"/>
            <w:noWrap/>
            <w:vAlign w:val="center"/>
          </w:tcPr>
          <w:p w14:paraId="708A7A6F">
            <w:pPr>
              <w:keepNext w:val="0"/>
              <w:keepLines w:val="0"/>
              <w:widowControl/>
              <w:suppressLineNumbers w:val="0"/>
              <w:jc w:val="center"/>
              <w:textAlignment w:val="center"/>
              <w:rPr>
                <w:rFonts w:hint="default" w:ascii="仿宋" w:hAnsi="仿宋" w:eastAsia="仿宋" w:cs="仿宋"/>
                <w:i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≥19</w:t>
            </w:r>
          </w:p>
        </w:tc>
      </w:tr>
      <w:tr w14:paraId="5E08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865" w:type="dxa"/>
            <w:shd w:val="clear" w:color="auto" w:fill="auto"/>
            <w:noWrap/>
            <w:vAlign w:val="center"/>
          </w:tcPr>
          <w:p w14:paraId="65FD0E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5338" w:type="dxa"/>
            <w:shd w:val="clear" w:color="auto" w:fill="auto"/>
            <w:noWrap/>
            <w:vAlign w:val="center"/>
          </w:tcPr>
          <w:p w14:paraId="14A6C45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前悬(mm)</w:t>
            </w:r>
          </w:p>
        </w:tc>
        <w:tc>
          <w:tcPr>
            <w:tcW w:w="3316" w:type="dxa"/>
            <w:shd w:val="clear" w:color="auto" w:fill="auto"/>
            <w:noWrap/>
            <w:vAlign w:val="center"/>
          </w:tcPr>
          <w:p w14:paraId="5EB9AA7A">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≤1480</w:t>
            </w:r>
          </w:p>
        </w:tc>
      </w:tr>
      <w:tr w14:paraId="56D3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jc w:val="center"/>
        </w:trPr>
        <w:tc>
          <w:tcPr>
            <w:tcW w:w="865" w:type="dxa"/>
            <w:shd w:val="clear" w:color="auto" w:fill="auto"/>
            <w:noWrap/>
            <w:vAlign w:val="center"/>
          </w:tcPr>
          <w:p w14:paraId="6195070C">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11</w:t>
            </w:r>
          </w:p>
        </w:tc>
        <w:tc>
          <w:tcPr>
            <w:tcW w:w="5338" w:type="dxa"/>
            <w:shd w:val="clear" w:color="auto" w:fill="auto"/>
            <w:noWrap/>
            <w:vAlign w:val="center"/>
          </w:tcPr>
          <w:p w14:paraId="4C62C74D">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后悬(mm)</w:t>
            </w:r>
          </w:p>
        </w:tc>
        <w:tc>
          <w:tcPr>
            <w:tcW w:w="3316" w:type="dxa"/>
            <w:shd w:val="clear" w:color="auto" w:fill="auto"/>
            <w:noWrap/>
            <w:vAlign w:val="center"/>
          </w:tcPr>
          <w:p w14:paraId="2DE726DC">
            <w:pPr>
              <w:keepNext w:val="0"/>
              <w:keepLines w:val="0"/>
              <w:widowControl/>
              <w:suppressLineNumbers w:val="0"/>
              <w:jc w:val="center"/>
              <w:textAlignment w:val="center"/>
              <w:rPr>
                <w:rFonts w:hint="eastAsia" w:ascii="仿宋" w:hAnsi="仿宋" w:eastAsia="仿宋" w:cs="仿宋"/>
                <w:i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≤1295</w:t>
            </w:r>
          </w:p>
        </w:tc>
      </w:tr>
    </w:tbl>
    <w:p w14:paraId="675B7C2D">
      <w:pPr>
        <w:keepNext w:val="0"/>
        <w:keepLines w:val="0"/>
        <w:widowControl/>
        <w:suppressLineNumbers w:val="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注、以上技术参数提供国家工信部公告查询数据截图以及查询网址链接。</w:t>
      </w:r>
    </w:p>
    <w:p w14:paraId="6CA6E383">
      <w:pPr>
        <w:rPr>
          <w:rFonts w:hint="eastAsia"/>
          <w:b/>
          <w:bCs/>
          <w:sz w:val="24"/>
          <w:szCs w:val="24"/>
          <w:highlight w:val="none"/>
          <w:lang w:val="en-US" w:eastAsia="zh-CN"/>
        </w:rPr>
      </w:pPr>
    </w:p>
    <w:p w14:paraId="09A972BF">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产品主要性能要求:</w:t>
      </w:r>
    </w:p>
    <w:p w14:paraId="3B1762D3">
      <w:pPr>
        <w:pStyle w:val="16"/>
        <w:numPr>
          <w:ilvl w:val="0"/>
          <w:numId w:val="0"/>
        </w:numPr>
        <w:spacing w:before="160" w:line="360" w:lineRule="auto"/>
        <w:ind w:right="211" w:rightChars="0"/>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1、车辆应配备</w:t>
      </w:r>
      <w:r>
        <w:rPr>
          <w:rFonts w:hint="eastAsia" w:ascii="仿宋" w:hAnsi="仿宋" w:eastAsia="仿宋" w:cs="仿宋"/>
          <w:sz w:val="24"/>
          <w:highlight w:val="none"/>
        </w:rPr>
        <w:t>减震座椅，全浮式驾驶室悬置，电动玻璃升降，遥控中控锁，冷</w:t>
      </w:r>
      <w:r>
        <w:rPr>
          <w:rFonts w:hint="eastAsia" w:ascii="仿宋" w:hAnsi="仿宋" w:eastAsia="仿宋" w:cs="仿宋"/>
          <w:i w:val="0"/>
          <w:iCs w:val="0"/>
          <w:color w:val="000000"/>
          <w:kern w:val="0"/>
          <w:sz w:val="24"/>
          <w:szCs w:val="24"/>
          <w:highlight w:val="none"/>
          <w:lang w:val="en-US" w:eastAsia="zh-CN" w:bidi="ar"/>
        </w:rPr>
        <w:t>暖空调，提升驾驶人员舒适度。</w:t>
      </w:r>
    </w:p>
    <w:p w14:paraId="1AFD0E9A">
      <w:pPr>
        <w:pStyle w:val="16"/>
        <w:numPr>
          <w:ilvl w:val="0"/>
          <w:numId w:val="0"/>
        </w:numPr>
        <w:spacing w:before="160" w:line="360" w:lineRule="auto"/>
        <w:ind w:right="211" w:rightChars="0"/>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2、钩头、导向滚轮等关键部位采用高强度精铸件，提高安全性和延长使用寿命。</w:t>
      </w:r>
    </w:p>
    <w:p w14:paraId="256CC7BA">
      <w:pPr>
        <w:pStyle w:val="16"/>
        <w:numPr>
          <w:ilvl w:val="0"/>
          <w:numId w:val="0"/>
        </w:numPr>
        <w:spacing w:before="160" w:line="360" w:lineRule="auto"/>
        <w:ind w:right="211" w:rightChars="0"/>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3、自锁保护：设有接近开关，各动作关联互锁，作业安全无忧。</w:t>
      </w:r>
    </w:p>
    <w:p w14:paraId="1D4F8B4D">
      <w:pPr>
        <w:pStyle w:val="16"/>
        <w:numPr>
          <w:ilvl w:val="0"/>
          <w:numId w:val="0"/>
        </w:numPr>
        <w:spacing w:before="160" w:line="360" w:lineRule="auto"/>
        <w:ind w:right="211" w:rightChars="0"/>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4、防止翘头：尾部设置后支撑结构，确保钩箱作业不翘头，安全可靠。</w:t>
      </w:r>
    </w:p>
    <w:p w14:paraId="48DDF7B2">
      <w:pPr>
        <w:pStyle w:val="16"/>
        <w:numPr>
          <w:ilvl w:val="0"/>
          <w:numId w:val="0"/>
        </w:numPr>
        <w:spacing w:before="160" w:line="360" w:lineRule="auto"/>
        <w:ind w:right="211" w:rightChars="0"/>
        <w:rPr>
          <w:rFonts w:hint="eastAsia" w:ascii="仿宋" w:hAnsi="仿宋" w:eastAsia="仿宋" w:cs="仿宋"/>
          <w:i w:val="0"/>
          <w:iCs w:val="0"/>
          <w:color w:val="000000"/>
          <w:kern w:val="0"/>
          <w:sz w:val="24"/>
          <w:szCs w:val="24"/>
          <w:highlight w:val="none"/>
          <w:lang w:val="en-US" w:eastAsia="zh-CN" w:bidi="ar"/>
        </w:rPr>
      </w:pPr>
      <w:r>
        <w:rPr>
          <w:rFonts w:hint="eastAsia" w:ascii="仿宋" w:hAnsi="仿宋" w:eastAsia="仿宋" w:cs="仿宋"/>
          <w:i w:val="0"/>
          <w:iCs w:val="0"/>
          <w:color w:val="000000"/>
          <w:kern w:val="0"/>
          <w:sz w:val="24"/>
          <w:szCs w:val="24"/>
          <w:highlight w:val="none"/>
          <w:lang w:val="en-US" w:eastAsia="zh-CN" w:bidi="ar"/>
        </w:rPr>
        <w:t>5、缓冲回落：电路控制液压系统中的缓冲阀，使箱体能平缓回落，避免刚性冲击。</w:t>
      </w:r>
    </w:p>
    <w:p w14:paraId="237B7437">
      <w:pPr>
        <w:rPr>
          <w:rFonts w:hint="eastAsia" w:ascii="仿宋" w:hAnsi="仿宋" w:eastAsia="仿宋" w:cs="仿宋"/>
          <w:b/>
          <w:bCs/>
          <w:sz w:val="28"/>
          <w:szCs w:val="28"/>
          <w:highlight w:val="none"/>
        </w:rPr>
      </w:pPr>
    </w:p>
    <w:p w14:paraId="53D3513D">
      <w:pPr>
        <w:pStyle w:val="16"/>
        <w:rPr>
          <w:rFonts w:hint="eastAsia" w:ascii="仿宋" w:hAnsi="仿宋" w:eastAsia="仿宋" w:cs="仿宋"/>
          <w:b/>
          <w:bCs/>
          <w:sz w:val="28"/>
          <w:szCs w:val="28"/>
          <w:highlight w:val="none"/>
        </w:rPr>
      </w:pPr>
    </w:p>
    <w:p w14:paraId="53D2B523">
      <w:pPr>
        <w:rPr>
          <w:rFonts w:hint="eastAsia" w:ascii="仿宋" w:hAnsi="仿宋" w:eastAsia="仿宋" w:cs="仿宋"/>
          <w:b/>
          <w:bCs/>
          <w:sz w:val="28"/>
          <w:szCs w:val="28"/>
          <w:highlight w:val="none"/>
        </w:rPr>
      </w:pPr>
    </w:p>
    <w:p w14:paraId="5A8F5DCB">
      <w:pPr>
        <w:pStyle w:val="16"/>
        <w:rPr>
          <w:rFonts w:hint="eastAsia" w:ascii="仿宋" w:hAnsi="仿宋" w:eastAsia="仿宋" w:cs="仿宋"/>
          <w:b/>
          <w:bCs/>
          <w:sz w:val="28"/>
          <w:szCs w:val="28"/>
          <w:highlight w:val="none"/>
        </w:rPr>
      </w:pPr>
    </w:p>
    <w:p w14:paraId="60732005">
      <w:pPr>
        <w:rPr>
          <w:rFonts w:hint="eastAsia" w:ascii="仿宋" w:hAnsi="仿宋" w:eastAsia="仿宋" w:cs="仿宋"/>
          <w:b/>
          <w:bCs/>
          <w:sz w:val="28"/>
          <w:szCs w:val="28"/>
          <w:highlight w:val="none"/>
        </w:rPr>
      </w:pPr>
    </w:p>
    <w:p w14:paraId="6AC69FE9">
      <w:pPr>
        <w:pStyle w:val="16"/>
        <w:rPr>
          <w:rFonts w:hint="eastAsia" w:ascii="仿宋" w:hAnsi="仿宋" w:eastAsia="仿宋" w:cs="仿宋"/>
          <w:b/>
          <w:bCs/>
          <w:sz w:val="28"/>
          <w:szCs w:val="28"/>
          <w:highlight w:val="none"/>
        </w:rPr>
      </w:pPr>
    </w:p>
    <w:p w14:paraId="011E76FD">
      <w:pPr>
        <w:rPr>
          <w:rFonts w:hint="eastAsia" w:ascii="仿宋" w:hAnsi="仿宋" w:eastAsia="仿宋" w:cs="仿宋"/>
          <w:b/>
          <w:bCs/>
          <w:sz w:val="28"/>
          <w:szCs w:val="28"/>
          <w:highlight w:val="none"/>
        </w:rPr>
      </w:pPr>
    </w:p>
    <w:p w14:paraId="7EF8975A">
      <w:pPr>
        <w:pStyle w:val="16"/>
        <w:rPr>
          <w:rFonts w:hint="eastAsia" w:ascii="仿宋" w:hAnsi="仿宋" w:eastAsia="仿宋" w:cs="仿宋"/>
          <w:b/>
          <w:bCs/>
          <w:sz w:val="28"/>
          <w:szCs w:val="28"/>
          <w:highlight w:val="none"/>
        </w:rPr>
      </w:pPr>
    </w:p>
    <w:p w14:paraId="6C8A5C7E">
      <w:pPr>
        <w:rPr>
          <w:rFonts w:hint="eastAsia" w:ascii="仿宋" w:hAnsi="仿宋" w:eastAsia="仿宋" w:cs="仿宋"/>
          <w:b/>
          <w:bCs/>
          <w:sz w:val="28"/>
          <w:szCs w:val="28"/>
          <w:highlight w:val="none"/>
        </w:rPr>
      </w:pPr>
    </w:p>
    <w:p w14:paraId="54071296">
      <w:pPr>
        <w:pStyle w:val="16"/>
        <w:rPr>
          <w:rFonts w:hint="eastAsia" w:ascii="仿宋" w:hAnsi="仿宋" w:eastAsia="仿宋" w:cs="仿宋"/>
          <w:b/>
          <w:bCs/>
          <w:sz w:val="28"/>
          <w:szCs w:val="28"/>
          <w:highlight w:val="none"/>
        </w:rPr>
      </w:pPr>
    </w:p>
    <w:p w14:paraId="754A5F40">
      <w:pPr>
        <w:rPr>
          <w:rFonts w:hint="eastAsia" w:ascii="仿宋" w:hAnsi="仿宋" w:eastAsia="仿宋" w:cs="仿宋"/>
          <w:b/>
          <w:bCs/>
          <w:sz w:val="28"/>
          <w:szCs w:val="28"/>
          <w:highlight w:val="none"/>
        </w:rPr>
      </w:pPr>
    </w:p>
    <w:p w14:paraId="4FC366D5">
      <w:pPr>
        <w:pStyle w:val="16"/>
        <w:rPr>
          <w:rFonts w:hint="eastAsia"/>
          <w:highlight w:val="none"/>
        </w:rPr>
      </w:pPr>
    </w:p>
    <w:p w14:paraId="3E4B4AD5">
      <w:pPr>
        <w:rPr>
          <w:rFonts w:hint="eastAsia"/>
          <w:highlight w:val="none"/>
        </w:rPr>
      </w:pPr>
    </w:p>
    <w:p w14:paraId="0C99D9E9">
      <w:pPr>
        <w:pStyle w:val="16"/>
        <w:rPr>
          <w:rFonts w:hint="eastAsia" w:ascii="仿宋" w:hAnsi="仿宋" w:eastAsia="仿宋" w:cs="仿宋"/>
          <w:b/>
          <w:bCs/>
          <w:sz w:val="28"/>
          <w:szCs w:val="28"/>
          <w:highlight w:val="none"/>
        </w:rPr>
      </w:pPr>
    </w:p>
    <w:p w14:paraId="237878FB">
      <w:pPr>
        <w:ind w:firstLine="482" w:firstLineChars="200"/>
        <w:jc w:val="center"/>
        <w:rPr>
          <w:rFonts w:hint="eastAsia" w:ascii="仿宋" w:hAnsi="仿宋" w:eastAsia="仿宋" w:cs="仿宋"/>
          <w:b/>
          <w:bCs/>
          <w:sz w:val="28"/>
          <w:szCs w:val="28"/>
          <w:highlight w:val="none"/>
        </w:rPr>
      </w:pPr>
      <w:r>
        <w:rPr>
          <w:rFonts w:hint="eastAsia" w:ascii="仿宋" w:hAnsi="仿宋" w:eastAsia="仿宋" w:cs="仿宋"/>
          <w:b/>
          <w:bCs/>
          <w:sz w:val="24"/>
          <w:szCs w:val="24"/>
          <w:highlight w:val="none"/>
          <w:lang w:val="en-US" w:eastAsia="zh-CN"/>
        </w:rPr>
        <w:t>③</w:t>
      </w:r>
      <w:r>
        <w:rPr>
          <w:rFonts w:hint="eastAsia" w:ascii="仿宋" w:hAnsi="仿宋" w:eastAsia="仿宋" w:cs="仿宋"/>
          <w:b/>
          <w:bCs/>
          <w:sz w:val="28"/>
          <w:szCs w:val="28"/>
          <w:highlight w:val="none"/>
        </w:rPr>
        <w:t>压缩式吊桶车（</w:t>
      </w:r>
      <w:r>
        <w:rPr>
          <w:rFonts w:hint="eastAsia" w:ascii="仿宋" w:hAnsi="仿宋" w:eastAsia="仿宋" w:cs="仿宋"/>
          <w:b/>
          <w:bCs/>
          <w:sz w:val="28"/>
          <w:szCs w:val="28"/>
          <w:highlight w:val="none"/>
          <w:lang w:val="en-US" w:eastAsia="zh-CN"/>
        </w:rPr>
        <w:t>燃油</w:t>
      </w:r>
      <w:r>
        <w:rPr>
          <w:rFonts w:hint="eastAsia" w:ascii="仿宋" w:hAnsi="仿宋" w:eastAsia="仿宋" w:cs="仿宋"/>
          <w:b/>
          <w:bCs/>
          <w:sz w:val="28"/>
          <w:szCs w:val="28"/>
          <w:highlight w:val="none"/>
        </w:rPr>
        <w:t>）12吨</w:t>
      </w:r>
    </w:p>
    <w:tbl>
      <w:tblPr>
        <w:tblStyle w:val="34"/>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29"/>
        <w:gridCol w:w="3983"/>
        <w:gridCol w:w="4286"/>
      </w:tblGrid>
      <w:tr w14:paraId="3888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2" w:hRule="atLeast"/>
          <w:jc w:val="center"/>
        </w:trPr>
        <w:tc>
          <w:tcPr>
            <w:tcW w:w="929" w:type="dxa"/>
            <w:shd w:val="clear" w:color="auto" w:fill="auto"/>
            <w:noWrap/>
            <w:vAlign w:val="center"/>
          </w:tcPr>
          <w:p w14:paraId="3EB679F3">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序号</w:t>
            </w:r>
          </w:p>
        </w:tc>
        <w:tc>
          <w:tcPr>
            <w:tcW w:w="3983" w:type="dxa"/>
            <w:shd w:val="clear" w:color="auto" w:fill="auto"/>
            <w:noWrap/>
            <w:vAlign w:val="center"/>
          </w:tcPr>
          <w:p w14:paraId="47F9C8CF">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参数名称</w:t>
            </w:r>
          </w:p>
        </w:tc>
        <w:tc>
          <w:tcPr>
            <w:tcW w:w="4286" w:type="dxa"/>
            <w:shd w:val="clear" w:color="auto" w:fill="auto"/>
            <w:noWrap/>
            <w:vAlign w:val="center"/>
          </w:tcPr>
          <w:p w14:paraId="4276D18A">
            <w:pPr>
              <w:keepNext w:val="0"/>
              <w:keepLines w:val="0"/>
              <w:widowControl/>
              <w:suppressLineNumbers w:val="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技术指标</w:t>
            </w:r>
          </w:p>
        </w:tc>
      </w:tr>
      <w:tr w14:paraId="52ED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0FEAA4C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3983" w:type="dxa"/>
            <w:shd w:val="clear" w:color="auto" w:fill="auto"/>
            <w:vAlign w:val="center"/>
          </w:tcPr>
          <w:p w14:paraId="39B9FA0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发动机功率（kW）</w:t>
            </w:r>
          </w:p>
        </w:tc>
        <w:tc>
          <w:tcPr>
            <w:tcW w:w="4286" w:type="dxa"/>
            <w:shd w:val="clear" w:color="auto" w:fill="auto"/>
            <w:noWrap/>
            <w:vAlign w:val="center"/>
          </w:tcPr>
          <w:p w14:paraId="0564CB0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≥120</w:t>
            </w:r>
          </w:p>
        </w:tc>
      </w:tr>
      <w:tr w14:paraId="5A23B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5E67B72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2</w:t>
            </w:r>
          </w:p>
        </w:tc>
        <w:tc>
          <w:tcPr>
            <w:tcW w:w="3983" w:type="dxa"/>
            <w:shd w:val="clear" w:color="auto" w:fill="auto"/>
            <w:vAlign w:val="center"/>
          </w:tcPr>
          <w:p w14:paraId="1F2FD5D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最高车速（km/h）</w:t>
            </w:r>
          </w:p>
        </w:tc>
        <w:tc>
          <w:tcPr>
            <w:tcW w:w="4286" w:type="dxa"/>
            <w:shd w:val="clear" w:color="auto" w:fill="auto"/>
            <w:noWrap/>
            <w:vAlign w:val="center"/>
          </w:tcPr>
          <w:p w14:paraId="59240A7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≥90</w:t>
            </w:r>
          </w:p>
        </w:tc>
      </w:tr>
      <w:tr w14:paraId="101B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0EC54813">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w:t>
            </w:r>
          </w:p>
        </w:tc>
        <w:tc>
          <w:tcPr>
            <w:tcW w:w="3983" w:type="dxa"/>
            <w:shd w:val="clear" w:color="auto" w:fill="auto"/>
            <w:vAlign w:val="center"/>
          </w:tcPr>
          <w:p w14:paraId="2DD65ED2">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外形</w:t>
            </w:r>
            <w:r>
              <w:rPr>
                <w:rFonts w:hint="eastAsia" w:ascii="仿宋" w:hAnsi="仿宋" w:eastAsia="仿宋" w:cs="仿宋"/>
                <w:i w:val="0"/>
                <w:iCs w:val="0"/>
                <w:color w:val="auto"/>
                <w:kern w:val="0"/>
                <w:sz w:val="24"/>
                <w:szCs w:val="24"/>
                <w:highlight w:val="none"/>
                <w:u w:val="none"/>
                <w:lang w:val="en-US" w:eastAsia="zh-CN" w:bidi="ar"/>
              </w:rPr>
              <w:t>长（mm）</w:t>
            </w:r>
          </w:p>
        </w:tc>
        <w:tc>
          <w:tcPr>
            <w:tcW w:w="4286" w:type="dxa"/>
            <w:shd w:val="clear" w:color="auto" w:fill="auto"/>
            <w:noWrap/>
            <w:vAlign w:val="center"/>
          </w:tcPr>
          <w:p w14:paraId="7CCB3DC4">
            <w:pPr>
              <w:keepNext w:val="0"/>
              <w:keepLines w:val="0"/>
              <w:widowControl/>
              <w:suppressLineNumbers w:val="0"/>
              <w:jc w:val="center"/>
              <w:textAlignment w:val="center"/>
              <w:rPr>
                <w:rFonts w:hint="default" w:ascii="仿宋" w:hAnsi="仿宋" w:eastAsia="仿宋" w:cs="仿宋"/>
                <w:i w:val="0"/>
                <w:iCs w:val="0"/>
                <w:color w:val="auto"/>
                <w:sz w:val="24"/>
                <w:szCs w:val="24"/>
                <w:highlight w:val="none"/>
                <w:u w:val="none"/>
                <w:lang w:val="en-US"/>
              </w:rPr>
            </w:pPr>
            <w:r>
              <w:rPr>
                <w:rFonts w:hint="eastAsia" w:ascii="仿宋" w:hAnsi="仿宋" w:eastAsia="仿宋" w:cs="仿宋"/>
                <w:i w:val="0"/>
                <w:iCs w:val="0"/>
                <w:color w:val="auto"/>
                <w:kern w:val="0"/>
                <w:sz w:val="24"/>
                <w:szCs w:val="24"/>
                <w:highlight w:val="none"/>
                <w:u w:val="none"/>
                <w:lang w:val="en-US" w:eastAsia="zh-CN" w:bidi="ar"/>
              </w:rPr>
              <w:t>≥7640</w:t>
            </w:r>
          </w:p>
        </w:tc>
      </w:tr>
      <w:tr w14:paraId="0B64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2ABBA61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w:t>
            </w:r>
          </w:p>
        </w:tc>
        <w:tc>
          <w:tcPr>
            <w:tcW w:w="3983" w:type="dxa"/>
            <w:shd w:val="clear" w:color="auto" w:fill="auto"/>
            <w:vAlign w:val="center"/>
          </w:tcPr>
          <w:p w14:paraId="37FB98C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外形</w:t>
            </w:r>
            <w:r>
              <w:rPr>
                <w:rFonts w:hint="eastAsia" w:ascii="仿宋" w:hAnsi="仿宋" w:eastAsia="仿宋" w:cs="仿宋"/>
                <w:i w:val="0"/>
                <w:iCs w:val="0"/>
                <w:color w:val="auto"/>
                <w:kern w:val="0"/>
                <w:sz w:val="24"/>
                <w:szCs w:val="24"/>
                <w:highlight w:val="none"/>
                <w:u w:val="none"/>
                <w:lang w:val="en-US" w:eastAsia="zh-CN" w:bidi="ar"/>
              </w:rPr>
              <w:t>宽（mm）</w:t>
            </w:r>
          </w:p>
        </w:tc>
        <w:tc>
          <w:tcPr>
            <w:tcW w:w="4286" w:type="dxa"/>
            <w:shd w:val="clear" w:color="auto" w:fill="auto"/>
            <w:noWrap/>
            <w:vAlign w:val="center"/>
          </w:tcPr>
          <w:p w14:paraId="5AC17238">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≤2280</w:t>
            </w:r>
          </w:p>
        </w:tc>
      </w:tr>
      <w:tr w14:paraId="42D13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15708EF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w:t>
            </w:r>
          </w:p>
        </w:tc>
        <w:tc>
          <w:tcPr>
            <w:tcW w:w="3983" w:type="dxa"/>
            <w:shd w:val="clear" w:color="auto" w:fill="auto"/>
            <w:vAlign w:val="center"/>
          </w:tcPr>
          <w:p w14:paraId="0422A05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外形</w:t>
            </w:r>
            <w:r>
              <w:rPr>
                <w:rFonts w:hint="eastAsia" w:ascii="仿宋" w:hAnsi="仿宋" w:eastAsia="仿宋" w:cs="仿宋"/>
                <w:i w:val="0"/>
                <w:iCs w:val="0"/>
                <w:color w:val="auto"/>
                <w:kern w:val="0"/>
                <w:sz w:val="24"/>
                <w:szCs w:val="24"/>
                <w:highlight w:val="none"/>
                <w:u w:val="none"/>
                <w:lang w:val="en-US" w:eastAsia="zh-CN" w:bidi="ar"/>
              </w:rPr>
              <w:t>高（mm）</w:t>
            </w:r>
          </w:p>
        </w:tc>
        <w:tc>
          <w:tcPr>
            <w:tcW w:w="4286" w:type="dxa"/>
            <w:shd w:val="clear" w:color="auto" w:fill="auto"/>
            <w:noWrap/>
            <w:vAlign w:val="center"/>
          </w:tcPr>
          <w:p w14:paraId="520ABC9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≥2780</w:t>
            </w:r>
          </w:p>
        </w:tc>
      </w:tr>
      <w:tr w14:paraId="00AB4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6B14622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6</w:t>
            </w:r>
          </w:p>
        </w:tc>
        <w:tc>
          <w:tcPr>
            <w:tcW w:w="3983" w:type="dxa"/>
            <w:shd w:val="clear" w:color="auto" w:fill="auto"/>
            <w:vAlign w:val="center"/>
          </w:tcPr>
          <w:p w14:paraId="71191C1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总质量（kg）</w:t>
            </w:r>
          </w:p>
        </w:tc>
        <w:tc>
          <w:tcPr>
            <w:tcW w:w="4286" w:type="dxa"/>
            <w:shd w:val="clear" w:color="auto" w:fill="auto"/>
            <w:noWrap/>
            <w:vAlign w:val="center"/>
          </w:tcPr>
          <w:p w14:paraId="173E4AAF">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≤11995</w:t>
            </w:r>
          </w:p>
        </w:tc>
      </w:tr>
      <w:tr w14:paraId="3CCD7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431B12B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w:t>
            </w:r>
          </w:p>
        </w:tc>
        <w:tc>
          <w:tcPr>
            <w:tcW w:w="3983" w:type="dxa"/>
            <w:shd w:val="clear" w:color="auto" w:fill="auto"/>
            <w:vAlign w:val="center"/>
          </w:tcPr>
          <w:p w14:paraId="7C1B66B1">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整备质量（kg）</w:t>
            </w:r>
          </w:p>
        </w:tc>
        <w:tc>
          <w:tcPr>
            <w:tcW w:w="4286" w:type="dxa"/>
            <w:shd w:val="clear" w:color="auto" w:fill="auto"/>
            <w:noWrap/>
            <w:vAlign w:val="center"/>
          </w:tcPr>
          <w:p w14:paraId="396803C2">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≤7320</w:t>
            </w:r>
          </w:p>
        </w:tc>
      </w:tr>
      <w:tr w14:paraId="5D02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54A2C4E4">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8</w:t>
            </w:r>
          </w:p>
        </w:tc>
        <w:tc>
          <w:tcPr>
            <w:tcW w:w="3983" w:type="dxa"/>
            <w:shd w:val="clear" w:color="auto" w:fill="auto"/>
            <w:vAlign w:val="center"/>
          </w:tcPr>
          <w:p w14:paraId="319673BA">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spacing w:val="-3"/>
                <w:sz w:val="24"/>
                <w:szCs w:val="24"/>
                <w:highlight w:val="none"/>
              </w:rPr>
              <w:t>▲</w:t>
            </w:r>
            <w:r>
              <w:rPr>
                <w:rFonts w:hint="eastAsia" w:ascii="仿宋" w:hAnsi="仿宋" w:eastAsia="仿宋" w:cs="仿宋"/>
                <w:i w:val="0"/>
                <w:iCs w:val="0"/>
                <w:color w:val="auto"/>
                <w:kern w:val="0"/>
                <w:sz w:val="24"/>
                <w:szCs w:val="24"/>
                <w:highlight w:val="none"/>
                <w:u w:val="none"/>
                <w:lang w:val="en-US" w:eastAsia="zh-CN" w:bidi="ar"/>
              </w:rPr>
              <w:t>额定装载质量（kg）</w:t>
            </w:r>
          </w:p>
        </w:tc>
        <w:tc>
          <w:tcPr>
            <w:tcW w:w="4286" w:type="dxa"/>
            <w:shd w:val="clear" w:color="auto" w:fill="auto"/>
            <w:noWrap/>
            <w:vAlign w:val="center"/>
          </w:tcPr>
          <w:p w14:paraId="4E79410C">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≥4480</w:t>
            </w:r>
          </w:p>
        </w:tc>
      </w:tr>
      <w:tr w14:paraId="040A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69870FE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9</w:t>
            </w:r>
          </w:p>
        </w:tc>
        <w:tc>
          <w:tcPr>
            <w:tcW w:w="3983" w:type="dxa"/>
            <w:shd w:val="clear" w:color="auto" w:fill="auto"/>
            <w:vAlign w:val="center"/>
          </w:tcPr>
          <w:p w14:paraId="16AF55A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轴距（mm）</w:t>
            </w:r>
          </w:p>
        </w:tc>
        <w:tc>
          <w:tcPr>
            <w:tcW w:w="4286" w:type="dxa"/>
            <w:shd w:val="clear" w:color="auto" w:fill="auto"/>
            <w:noWrap/>
            <w:vAlign w:val="center"/>
          </w:tcPr>
          <w:p w14:paraId="250B9068">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≤3800</w:t>
            </w:r>
          </w:p>
        </w:tc>
      </w:tr>
      <w:tr w14:paraId="7113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4D5B89C0">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10</w:t>
            </w:r>
          </w:p>
        </w:tc>
        <w:tc>
          <w:tcPr>
            <w:tcW w:w="3983" w:type="dxa"/>
            <w:shd w:val="clear" w:color="auto" w:fill="auto"/>
            <w:vAlign w:val="center"/>
          </w:tcPr>
          <w:p w14:paraId="6907E4FD">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准乘人数（人）</w:t>
            </w:r>
          </w:p>
        </w:tc>
        <w:tc>
          <w:tcPr>
            <w:tcW w:w="4286" w:type="dxa"/>
            <w:shd w:val="clear" w:color="auto" w:fill="auto"/>
            <w:noWrap/>
            <w:vAlign w:val="center"/>
          </w:tcPr>
          <w:p w14:paraId="4C603E9B">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r>
      <w:tr w14:paraId="3111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1E14969E">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11</w:t>
            </w:r>
          </w:p>
        </w:tc>
        <w:tc>
          <w:tcPr>
            <w:tcW w:w="3983" w:type="dxa"/>
            <w:shd w:val="clear" w:color="auto" w:fill="auto"/>
            <w:vAlign w:val="center"/>
          </w:tcPr>
          <w:p w14:paraId="7DE46EA7">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接近角（°）</w:t>
            </w:r>
          </w:p>
        </w:tc>
        <w:tc>
          <w:tcPr>
            <w:tcW w:w="4286" w:type="dxa"/>
            <w:shd w:val="clear" w:color="auto" w:fill="auto"/>
            <w:noWrap/>
            <w:vAlign w:val="center"/>
          </w:tcPr>
          <w:p w14:paraId="19D60235">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≤21</w:t>
            </w:r>
          </w:p>
        </w:tc>
      </w:tr>
      <w:tr w14:paraId="7981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29" w:type="dxa"/>
            <w:shd w:val="clear" w:color="auto" w:fill="auto"/>
            <w:noWrap/>
            <w:vAlign w:val="center"/>
          </w:tcPr>
          <w:p w14:paraId="23AAB87B">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w:t>
            </w:r>
          </w:p>
        </w:tc>
        <w:tc>
          <w:tcPr>
            <w:tcW w:w="3983" w:type="dxa"/>
            <w:shd w:val="clear" w:color="auto" w:fill="auto"/>
            <w:vAlign w:val="center"/>
          </w:tcPr>
          <w:p w14:paraId="360533C9">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离去角（°）</w:t>
            </w:r>
          </w:p>
        </w:tc>
        <w:tc>
          <w:tcPr>
            <w:tcW w:w="4286" w:type="dxa"/>
            <w:shd w:val="clear" w:color="auto" w:fill="auto"/>
            <w:noWrap/>
            <w:vAlign w:val="center"/>
          </w:tcPr>
          <w:p w14:paraId="17E666B8">
            <w:pPr>
              <w:keepNext w:val="0"/>
              <w:keepLines w:val="0"/>
              <w:widowControl/>
              <w:suppressLineNumbers w:val="0"/>
              <w:jc w:val="center"/>
              <w:textAlignment w:val="center"/>
              <w:rPr>
                <w:rFonts w:hint="eastAsia" w:ascii="仿宋" w:hAnsi="仿宋" w:eastAsia="仿宋" w:cs="仿宋"/>
                <w:i w:val="0"/>
                <w:iCs w:val="0"/>
                <w:color w:val="000000" w:themeColor="text1"/>
                <w:kern w:val="2"/>
                <w:sz w:val="24"/>
                <w:szCs w:val="24"/>
                <w:highlight w:val="none"/>
                <w:u w:val="none"/>
                <w:lang w:val="en-US" w:eastAsia="zh-CN" w:bidi="ar-SA"/>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w:t>
            </w:r>
          </w:p>
        </w:tc>
      </w:tr>
      <w:tr w14:paraId="2B51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7" w:hRule="atLeast"/>
          <w:jc w:val="center"/>
        </w:trPr>
        <w:tc>
          <w:tcPr>
            <w:tcW w:w="929" w:type="dxa"/>
            <w:shd w:val="clear" w:color="auto" w:fill="auto"/>
            <w:noWrap/>
            <w:vAlign w:val="center"/>
          </w:tcPr>
          <w:p w14:paraId="5835DE46">
            <w:pPr>
              <w:keepNext w:val="0"/>
              <w:keepLines w:val="0"/>
              <w:widowControl/>
              <w:suppressLineNumbers w:val="0"/>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3983" w:type="dxa"/>
            <w:shd w:val="clear" w:color="auto" w:fill="auto"/>
            <w:vAlign w:val="center"/>
          </w:tcPr>
          <w:p w14:paraId="0DAA1485">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前悬（mm）</w:t>
            </w:r>
          </w:p>
        </w:tc>
        <w:tc>
          <w:tcPr>
            <w:tcW w:w="4286" w:type="dxa"/>
            <w:shd w:val="clear" w:color="auto" w:fill="auto"/>
            <w:noWrap/>
            <w:vAlign w:val="center"/>
          </w:tcPr>
          <w:p w14:paraId="41FBD406">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highlight w:val="none"/>
                <w:u w:val="none"/>
                <w:lang w:val="en-US" w:eastAsia="zh-CN" w:bidi="ar"/>
              </w:rPr>
              <w:t>≤1250</w:t>
            </w:r>
          </w:p>
        </w:tc>
      </w:tr>
      <w:tr w14:paraId="0CD3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7" w:hRule="atLeast"/>
          <w:jc w:val="center"/>
        </w:trPr>
        <w:tc>
          <w:tcPr>
            <w:tcW w:w="929" w:type="dxa"/>
            <w:shd w:val="clear" w:color="auto" w:fill="auto"/>
            <w:noWrap/>
            <w:vAlign w:val="center"/>
          </w:tcPr>
          <w:p w14:paraId="61CD496C">
            <w:pPr>
              <w:keepNext w:val="0"/>
              <w:keepLines w:val="0"/>
              <w:widowControl/>
              <w:suppressLineNumbers w:val="0"/>
              <w:jc w:val="center"/>
              <w:textAlignment w:val="center"/>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14</w:t>
            </w:r>
          </w:p>
        </w:tc>
        <w:tc>
          <w:tcPr>
            <w:tcW w:w="3983" w:type="dxa"/>
            <w:shd w:val="clear" w:color="auto" w:fill="auto"/>
            <w:vAlign w:val="center"/>
          </w:tcPr>
          <w:p w14:paraId="253B70D0">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后悬（mm）</w:t>
            </w:r>
          </w:p>
        </w:tc>
        <w:tc>
          <w:tcPr>
            <w:tcW w:w="4286" w:type="dxa"/>
            <w:shd w:val="clear" w:color="auto" w:fill="auto"/>
            <w:noWrap/>
            <w:vAlign w:val="center"/>
          </w:tcPr>
          <w:p w14:paraId="77278DA4">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≤2280</w:t>
            </w:r>
          </w:p>
        </w:tc>
      </w:tr>
    </w:tbl>
    <w:p w14:paraId="442C21C9">
      <w:pPr>
        <w:keepNext w:val="0"/>
        <w:keepLines w:val="0"/>
        <w:widowControl/>
        <w:suppressLineNumbers w:val="0"/>
        <w:ind w:firstLine="480" w:firstLineChars="200"/>
        <w:jc w:val="left"/>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szCs w:val="24"/>
          <w:highlight w:val="none"/>
          <w:lang w:val="en-US" w:eastAsia="zh-CN" w:bidi="ar"/>
        </w:rPr>
        <w:t>注、以上技术参数提供国家工信部公告查询数据截图以及查询网址链接。</w:t>
      </w:r>
    </w:p>
    <w:p w14:paraId="4D781031">
      <w:pPr>
        <w:keepNext w:val="0"/>
        <w:keepLines w:val="0"/>
        <w:widowControl/>
        <w:suppressLineNumbers w:val="0"/>
        <w:spacing w:line="360" w:lineRule="auto"/>
        <w:jc w:val="left"/>
        <w:textAlignment w:val="center"/>
        <w:rPr>
          <w:rFonts w:hint="eastAsia"/>
          <w:b/>
          <w:bCs/>
          <w:sz w:val="24"/>
          <w:szCs w:val="24"/>
          <w:highlight w:val="none"/>
          <w:lang w:val="en-US" w:eastAsia="zh-CN"/>
        </w:rPr>
      </w:pPr>
    </w:p>
    <w:p w14:paraId="55AF4FBD">
      <w:pPr>
        <w:keepNext w:val="0"/>
        <w:keepLines w:val="0"/>
        <w:widowControl/>
        <w:suppressLineNumbers w:val="0"/>
        <w:spacing w:line="360" w:lineRule="auto"/>
        <w:jc w:val="left"/>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产品主要性能要求:</w:t>
      </w:r>
    </w:p>
    <w:p w14:paraId="4F86E6AD">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1、车厢采用圆弧流线型造型，整体电泳处理。</w:t>
      </w:r>
    </w:p>
    <w:p w14:paraId="24417D0D">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2、车辆采用双污水收集箱，防止泄漏和二次污染。</w:t>
      </w:r>
    </w:p>
    <w:p w14:paraId="0EAB56C1">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3、车辆采用小压力角平推型推板，动作顺滑，可实现双向压缩。</w:t>
      </w:r>
    </w:p>
    <w:p w14:paraId="1E6DC122">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4、填装器滑板缸外置，滑道结构带嵌入滑块，带动作反转功能，耐磨损，寿命长。</w:t>
      </w:r>
    </w:p>
    <w:p w14:paraId="5587EB85">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5、驾驶室内配置CAN 通讯控制面板；驾驶室（外）后部配置手动控制多路换向阀手柄。</w:t>
      </w:r>
    </w:p>
    <w:p w14:paraId="5120ACDB">
      <w:pPr>
        <w:keepNext w:val="0"/>
        <w:keepLines w:val="0"/>
        <w:widowControl/>
        <w:suppressLineNumbers w:val="0"/>
        <w:spacing w:line="360" w:lineRule="auto"/>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6、设置紧急制动按钮，保证作业及检修安全，保证垃圾压填机构在任何状态或任何位置停止。</w:t>
      </w:r>
    </w:p>
    <w:p w14:paraId="3EC16CAF">
      <w:pPr>
        <w:rPr>
          <w:rFonts w:hint="eastAsia" w:ascii="仿宋" w:hAnsi="仿宋" w:eastAsia="仿宋" w:cs="仿宋"/>
          <w:b/>
          <w:bCs/>
          <w:sz w:val="28"/>
          <w:szCs w:val="28"/>
          <w:highlight w:val="none"/>
        </w:rPr>
      </w:pPr>
    </w:p>
    <w:p w14:paraId="43C47E58">
      <w:pPr>
        <w:pStyle w:val="16"/>
        <w:rPr>
          <w:rFonts w:hint="eastAsia" w:ascii="仿宋" w:hAnsi="仿宋" w:eastAsia="仿宋" w:cs="仿宋"/>
          <w:b/>
          <w:bCs/>
          <w:sz w:val="28"/>
          <w:szCs w:val="28"/>
          <w:highlight w:val="none"/>
        </w:rPr>
      </w:pPr>
    </w:p>
    <w:p w14:paraId="7AD7CE2C">
      <w:pPr>
        <w:rPr>
          <w:rFonts w:hint="eastAsia" w:ascii="仿宋" w:hAnsi="仿宋" w:eastAsia="仿宋" w:cs="仿宋"/>
          <w:b/>
          <w:bCs/>
          <w:sz w:val="28"/>
          <w:szCs w:val="28"/>
          <w:highlight w:val="none"/>
        </w:rPr>
      </w:pPr>
    </w:p>
    <w:p w14:paraId="574DCF2A">
      <w:pPr>
        <w:pStyle w:val="16"/>
        <w:rPr>
          <w:rFonts w:hint="eastAsia" w:ascii="仿宋" w:hAnsi="仿宋" w:eastAsia="仿宋" w:cs="仿宋"/>
          <w:b/>
          <w:bCs/>
          <w:sz w:val="28"/>
          <w:szCs w:val="28"/>
          <w:highlight w:val="none"/>
        </w:rPr>
      </w:pPr>
    </w:p>
    <w:p w14:paraId="095F4FB0">
      <w:pPr>
        <w:rPr>
          <w:rFonts w:hint="eastAsia" w:ascii="仿宋" w:hAnsi="仿宋" w:eastAsia="仿宋" w:cs="仿宋"/>
          <w:b/>
          <w:bCs/>
          <w:sz w:val="28"/>
          <w:szCs w:val="28"/>
          <w:highlight w:val="none"/>
        </w:rPr>
      </w:pPr>
    </w:p>
    <w:p w14:paraId="7EB2B503">
      <w:pPr>
        <w:pStyle w:val="16"/>
        <w:rPr>
          <w:rFonts w:hint="eastAsia" w:ascii="仿宋" w:hAnsi="仿宋" w:eastAsia="仿宋" w:cs="仿宋"/>
          <w:b/>
          <w:bCs/>
          <w:sz w:val="28"/>
          <w:szCs w:val="28"/>
          <w:highlight w:val="none"/>
        </w:rPr>
      </w:pPr>
    </w:p>
    <w:p w14:paraId="09986DBA">
      <w:pPr>
        <w:rPr>
          <w:rFonts w:hint="eastAsia" w:ascii="仿宋" w:hAnsi="仿宋" w:eastAsia="仿宋" w:cs="仿宋"/>
          <w:b/>
          <w:bCs/>
          <w:sz w:val="28"/>
          <w:szCs w:val="28"/>
          <w:highlight w:val="none"/>
        </w:rPr>
      </w:pPr>
    </w:p>
    <w:p w14:paraId="3B6FEA29">
      <w:pPr>
        <w:pStyle w:val="16"/>
        <w:rPr>
          <w:rFonts w:hint="eastAsia"/>
          <w:highlight w:val="none"/>
        </w:rPr>
      </w:pPr>
    </w:p>
    <w:p w14:paraId="0B8E5D2F">
      <w:pPr>
        <w:rPr>
          <w:rFonts w:hint="eastAsia"/>
          <w:highlight w:val="none"/>
        </w:rPr>
      </w:pPr>
    </w:p>
    <w:p w14:paraId="12A9972B">
      <w:pPr>
        <w:pStyle w:val="16"/>
        <w:rPr>
          <w:rFonts w:hint="eastAsia"/>
          <w:highlight w:val="none"/>
        </w:rPr>
      </w:pPr>
    </w:p>
    <w:p w14:paraId="42A79488">
      <w:pPr>
        <w:ind w:firstLine="562" w:firstLineChars="200"/>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④</w:t>
      </w:r>
      <w:r>
        <w:rPr>
          <w:rFonts w:hint="eastAsia" w:ascii="仿宋" w:hAnsi="仿宋" w:eastAsia="仿宋" w:cs="仿宋"/>
          <w:b/>
          <w:bCs/>
          <w:sz w:val="28"/>
          <w:szCs w:val="28"/>
          <w:highlight w:val="none"/>
        </w:rPr>
        <w:t>洗扫车（</w:t>
      </w:r>
      <w:r>
        <w:rPr>
          <w:rFonts w:hint="eastAsia" w:ascii="仿宋" w:hAnsi="仿宋" w:eastAsia="仿宋" w:cs="仿宋"/>
          <w:b/>
          <w:bCs/>
          <w:sz w:val="28"/>
          <w:szCs w:val="28"/>
          <w:highlight w:val="none"/>
          <w:lang w:val="en-US" w:eastAsia="zh-CN"/>
        </w:rPr>
        <w:t>新能源</w:t>
      </w:r>
      <w:r>
        <w:rPr>
          <w:rFonts w:hint="eastAsia" w:ascii="仿宋" w:hAnsi="仿宋" w:eastAsia="仿宋" w:cs="仿宋"/>
          <w:b/>
          <w:bCs/>
          <w:sz w:val="28"/>
          <w:szCs w:val="28"/>
          <w:highlight w:val="none"/>
        </w:rPr>
        <w:t>）4.5吨</w:t>
      </w:r>
    </w:p>
    <w:tbl>
      <w:tblPr>
        <w:tblStyle w:val="34"/>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86"/>
        <w:gridCol w:w="4890"/>
        <w:gridCol w:w="2362"/>
      </w:tblGrid>
      <w:tr w14:paraId="2FF8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3" w:hRule="atLeast"/>
          <w:jc w:val="center"/>
        </w:trPr>
        <w:tc>
          <w:tcPr>
            <w:tcW w:w="886" w:type="dxa"/>
            <w:shd w:val="clear" w:color="auto" w:fill="auto"/>
            <w:vAlign w:val="center"/>
          </w:tcPr>
          <w:p w14:paraId="031028CA">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序号</w:t>
            </w:r>
          </w:p>
        </w:tc>
        <w:tc>
          <w:tcPr>
            <w:tcW w:w="4890" w:type="dxa"/>
            <w:shd w:val="clear" w:color="auto" w:fill="auto"/>
            <w:vAlign w:val="center"/>
          </w:tcPr>
          <w:p w14:paraId="79A6AD76">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参数名称</w:t>
            </w:r>
          </w:p>
        </w:tc>
        <w:tc>
          <w:tcPr>
            <w:tcW w:w="2362" w:type="dxa"/>
            <w:shd w:val="clear" w:color="auto" w:fill="auto"/>
            <w:vAlign w:val="center"/>
          </w:tcPr>
          <w:p w14:paraId="776640BA">
            <w:pPr>
              <w:keepNext w:val="0"/>
              <w:keepLines w:val="0"/>
              <w:widowControl/>
              <w:suppressLineNumbers w:val="0"/>
              <w:jc w:val="center"/>
              <w:textAlignment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kern w:val="0"/>
                <w:sz w:val="24"/>
                <w:szCs w:val="24"/>
                <w:highlight w:val="none"/>
                <w:u w:val="none"/>
                <w:lang w:val="en-US" w:eastAsia="zh-CN" w:bidi="ar"/>
              </w:rPr>
              <w:t>技术指标</w:t>
            </w:r>
          </w:p>
        </w:tc>
      </w:tr>
      <w:tr w14:paraId="631A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jc w:val="center"/>
        </w:trPr>
        <w:tc>
          <w:tcPr>
            <w:tcW w:w="886" w:type="dxa"/>
            <w:shd w:val="clear" w:color="auto" w:fill="auto"/>
            <w:vAlign w:val="center"/>
          </w:tcPr>
          <w:p w14:paraId="7F046C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w:t>
            </w:r>
          </w:p>
        </w:tc>
        <w:tc>
          <w:tcPr>
            <w:tcW w:w="4890" w:type="dxa"/>
            <w:shd w:val="clear" w:color="auto" w:fill="auto"/>
            <w:vAlign w:val="center"/>
          </w:tcPr>
          <w:p w14:paraId="430FCE7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仿宋" w:hAnsi="仿宋" w:eastAsia="仿宋" w:cs="仿宋"/>
                <w:i w:val="0"/>
                <w:iCs w:val="0"/>
                <w:color w:val="000000"/>
                <w:kern w:val="0"/>
                <w:sz w:val="24"/>
                <w:szCs w:val="24"/>
                <w:highlight w:val="none"/>
                <w:u w:val="none"/>
                <w:lang w:val="en-US" w:eastAsia="zh-CN" w:bidi="ar"/>
              </w:rPr>
              <w:t>总质量(Kg)</w:t>
            </w:r>
          </w:p>
        </w:tc>
        <w:tc>
          <w:tcPr>
            <w:tcW w:w="2362" w:type="dxa"/>
            <w:shd w:val="clear" w:color="auto" w:fill="auto"/>
            <w:vAlign w:val="center"/>
          </w:tcPr>
          <w:p w14:paraId="40939BC9">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≥4495</w:t>
            </w:r>
          </w:p>
        </w:tc>
      </w:tr>
      <w:tr w14:paraId="2E5B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jc w:val="center"/>
        </w:trPr>
        <w:tc>
          <w:tcPr>
            <w:tcW w:w="886" w:type="dxa"/>
            <w:shd w:val="clear" w:color="auto" w:fill="auto"/>
            <w:vAlign w:val="center"/>
          </w:tcPr>
          <w:p w14:paraId="319327AD">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w:t>
            </w:r>
          </w:p>
        </w:tc>
        <w:tc>
          <w:tcPr>
            <w:tcW w:w="4890" w:type="dxa"/>
            <w:shd w:val="clear" w:color="auto" w:fill="auto"/>
            <w:vAlign w:val="center"/>
          </w:tcPr>
          <w:p w14:paraId="085958F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▲整备质量(Kg)</w:t>
            </w:r>
          </w:p>
        </w:tc>
        <w:tc>
          <w:tcPr>
            <w:tcW w:w="2362" w:type="dxa"/>
            <w:shd w:val="clear" w:color="auto" w:fill="auto"/>
            <w:vAlign w:val="center"/>
          </w:tcPr>
          <w:p w14:paraId="537B5B7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≥4230</w:t>
            </w:r>
          </w:p>
        </w:tc>
      </w:tr>
      <w:tr w14:paraId="2D3C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jc w:val="center"/>
        </w:trPr>
        <w:tc>
          <w:tcPr>
            <w:tcW w:w="886" w:type="dxa"/>
            <w:shd w:val="clear" w:color="auto" w:fill="auto"/>
            <w:vAlign w:val="center"/>
          </w:tcPr>
          <w:p w14:paraId="216E73C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w:t>
            </w:r>
          </w:p>
        </w:tc>
        <w:tc>
          <w:tcPr>
            <w:tcW w:w="4890" w:type="dxa"/>
            <w:shd w:val="clear" w:color="auto" w:fill="auto"/>
            <w:vAlign w:val="center"/>
          </w:tcPr>
          <w:p w14:paraId="0710F004">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▲额定载质量(Kg)</w:t>
            </w:r>
          </w:p>
        </w:tc>
        <w:tc>
          <w:tcPr>
            <w:tcW w:w="2362" w:type="dxa"/>
            <w:shd w:val="clear" w:color="auto" w:fill="auto"/>
            <w:vAlign w:val="center"/>
          </w:tcPr>
          <w:p w14:paraId="741FAE15">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≤150</w:t>
            </w:r>
          </w:p>
        </w:tc>
      </w:tr>
      <w:tr w14:paraId="6AC8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jc w:val="center"/>
        </w:trPr>
        <w:tc>
          <w:tcPr>
            <w:tcW w:w="886" w:type="dxa"/>
            <w:shd w:val="clear" w:color="auto" w:fill="auto"/>
            <w:vAlign w:val="center"/>
          </w:tcPr>
          <w:p w14:paraId="2633B82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4</w:t>
            </w:r>
          </w:p>
        </w:tc>
        <w:tc>
          <w:tcPr>
            <w:tcW w:w="4890" w:type="dxa"/>
            <w:shd w:val="clear" w:color="auto" w:fill="auto"/>
            <w:vAlign w:val="center"/>
          </w:tcPr>
          <w:p w14:paraId="00DB0F1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仿宋" w:hAnsi="仿宋" w:eastAsia="仿宋" w:cs="仿宋"/>
                <w:i w:val="0"/>
                <w:iCs w:val="0"/>
                <w:color w:val="000000"/>
                <w:kern w:val="0"/>
                <w:sz w:val="24"/>
                <w:szCs w:val="24"/>
                <w:highlight w:val="none"/>
                <w:u w:val="none"/>
                <w:lang w:val="en-US" w:eastAsia="zh-CN" w:bidi="ar"/>
              </w:rPr>
              <w:t>轴距(mm)</w:t>
            </w:r>
          </w:p>
        </w:tc>
        <w:tc>
          <w:tcPr>
            <w:tcW w:w="2362" w:type="dxa"/>
            <w:shd w:val="clear" w:color="auto" w:fill="auto"/>
            <w:vAlign w:val="center"/>
          </w:tcPr>
          <w:p w14:paraId="62772F17">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≤3000</w:t>
            </w:r>
          </w:p>
        </w:tc>
      </w:tr>
      <w:tr w14:paraId="0066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jc w:val="center"/>
        </w:trPr>
        <w:tc>
          <w:tcPr>
            <w:tcW w:w="886" w:type="dxa"/>
            <w:shd w:val="clear" w:color="auto" w:fill="auto"/>
            <w:vAlign w:val="center"/>
          </w:tcPr>
          <w:p w14:paraId="314CE33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w:t>
            </w:r>
          </w:p>
        </w:tc>
        <w:tc>
          <w:tcPr>
            <w:tcW w:w="4890" w:type="dxa"/>
            <w:shd w:val="clear" w:color="auto" w:fill="auto"/>
            <w:vAlign w:val="center"/>
          </w:tcPr>
          <w:p w14:paraId="13741E1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▲外形长(mm)</w:t>
            </w:r>
          </w:p>
        </w:tc>
        <w:tc>
          <w:tcPr>
            <w:tcW w:w="2362" w:type="dxa"/>
            <w:shd w:val="clear" w:color="auto" w:fill="auto"/>
            <w:vAlign w:val="center"/>
          </w:tcPr>
          <w:p w14:paraId="45236E31">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≥5390</w:t>
            </w:r>
          </w:p>
        </w:tc>
      </w:tr>
      <w:tr w14:paraId="56C7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1CB5021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6</w:t>
            </w:r>
          </w:p>
        </w:tc>
        <w:tc>
          <w:tcPr>
            <w:tcW w:w="4890" w:type="dxa"/>
            <w:shd w:val="clear" w:color="auto" w:fill="auto"/>
            <w:vAlign w:val="center"/>
          </w:tcPr>
          <w:p w14:paraId="51C1B64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▲外形宽(mm)</w:t>
            </w:r>
          </w:p>
        </w:tc>
        <w:tc>
          <w:tcPr>
            <w:tcW w:w="2362" w:type="dxa"/>
            <w:shd w:val="clear" w:color="auto" w:fill="auto"/>
            <w:vAlign w:val="center"/>
          </w:tcPr>
          <w:p w14:paraId="247633C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≤1900</w:t>
            </w:r>
          </w:p>
        </w:tc>
      </w:tr>
      <w:tr w14:paraId="1B57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06CBB45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7</w:t>
            </w:r>
          </w:p>
        </w:tc>
        <w:tc>
          <w:tcPr>
            <w:tcW w:w="4890" w:type="dxa"/>
            <w:shd w:val="clear" w:color="auto" w:fill="auto"/>
            <w:vAlign w:val="center"/>
          </w:tcPr>
          <w:p w14:paraId="77E11A8B">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▲外形高(mm)</w:t>
            </w:r>
          </w:p>
        </w:tc>
        <w:tc>
          <w:tcPr>
            <w:tcW w:w="2362" w:type="dxa"/>
            <w:shd w:val="clear" w:color="auto" w:fill="auto"/>
            <w:vAlign w:val="center"/>
          </w:tcPr>
          <w:p w14:paraId="618EBEC5">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≤2500</w:t>
            </w:r>
          </w:p>
        </w:tc>
      </w:tr>
      <w:tr w14:paraId="56F9A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5EE6AFC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8</w:t>
            </w:r>
          </w:p>
        </w:tc>
        <w:tc>
          <w:tcPr>
            <w:tcW w:w="4890" w:type="dxa"/>
            <w:shd w:val="clear" w:color="auto" w:fill="auto"/>
            <w:vAlign w:val="center"/>
          </w:tcPr>
          <w:p w14:paraId="194CD34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仿宋" w:hAnsi="仿宋" w:eastAsia="仿宋" w:cs="仿宋"/>
                <w:i w:val="0"/>
                <w:iCs w:val="0"/>
                <w:color w:val="000000"/>
                <w:kern w:val="0"/>
                <w:sz w:val="24"/>
                <w:szCs w:val="24"/>
                <w:highlight w:val="none"/>
                <w:u w:val="none"/>
                <w:lang w:val="en-US" w:eastAsia="zh-CN" w:bidi="ar"/>
              </w:rPr>
              <w:t>接近角(°)</w:t>
            </w:r>
          </w:p>
        </w:tc>
        <w:tc>
          <w:tcPr>
            <w:tcW w:w="2362" w:type="dxa"/>
            <w:shd w:val="clear" w:color="auto" w:fill="auto"/>
            <w:vAlign w:val="center"/>
          </w:tcPr>
          <w:p w14:paraId="4587252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≤17</w:t>
            </w:r>
          </w:p>
        </w:tc>
      </w:tr>
      <w:tr w14:paraId="4BE3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5" w:hRule="atLeast"/>
          <w:jc w:val="center"/>
        </w:trPr>
        <w:tc>
          <w:tcPr>
            <w:tcW w:w="886" w:type="dxa"/>
            <w:shd w:val="clear" w:color="auto" w:fill="auto"/>
            <w:vAlign w:val="center"/>
          </w:tcPr>
          <w:p w14:paraId="00EB385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9</w:t>
            </w:r>
          </w:p>
        </w:tc>
        <w:tc>
          <w:tcPr>
            <w:tcW w:w="4890" w:type="dxa"/>
            <w:shd w:val="clear" w:color="auto" w:fill="auto"/>
            <w:vAlign w:val="center"/>
          </w:tcPr>
          <w:p w14:paraId="2B19DF9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仿宋" w:hAnsi="仿宋" w:eastAsia="仿宋" w:cs="仿宋"/>
                <w:i w:val="0"/>
                <w:iCs w:val="0"/>
                <w:color w:val="000000"/>
                <w:kern w:val="0"/>
                <w:sz w:val="24"/>
                <w:szCs w:val="24"/>
                <w:highlight w:val="none"/>
                <w:u w:val="none"/>
                <w:lang w:val="en-US" w:eastAsia="zh-CN" w:bidi="ar"/>
              </w:rPr>
              <w:t>离去角(°)</w:t>
            </w:r>
          </w:p>
        </w:tc>
        <w:tc>
          <w:tcPr>
            <w:tcW w:w="2362" w:type="dxa"/>
            <w:shd w:val="clear" w:color="auto" w:fill="auto"/>
            <w:vAlign w:val="center"/>
          </w:tcPr>
          <w:p w14:paraId="6E8870E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≤16</w:t>
            </w:r>
          </w:p>
        </w:tc>
      </w:tr>
      <w:tr w14:paraId="2646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0E292E8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4890" w:type="dxa"/>
            <w:shd w:val="clear" w:color="auto" w:fill="auto"/>
            <w:vAlign w:val="center"/>
          </w:tcPr>
          <w:p w14:paraId="27F6472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最高车速</w:t>
            </w:r>
          </w:p>
        </w:tc>
        <w:tc>
          <w:tcPr>
            <w:tcW w:w="2362" w:type="dxa"/>
            <w:shd w:val="clear" w:color="auto" w:fill="auto"/>
            <w:vAlign w:val="center"/>
          </w:tcPr>
          <w:p w14:paraId="376348F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≥90</w:t>
            </w:r>
          </w:p>
        </w:tc>
      </w:tr>
      <w:tr w14:paraId="7432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40C308F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w:t>
            </w:r>
          </w:p>
        </w:tc>
        <w:tc>
          <w:tcPr>
            <w:tcW w:w="4890" w:type="dxa"/>
            <w:shd w:val="clear" w:color="auto" w:fill="auto"/>
            <w:vAlign w:val="center"/>
          </w:tcPr>
          <w:p w14:paraId="72347CF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驾驶室准乘人数</w:t>
            </w:r>
          </w:p>
        </w:tc>
        <w:tc>
          <w:tcPr>
            <w:tcW w:w="2362" w:type="dxa"/>
            <w:shd w:val="clear" w:color="auto" w:fill="auto"/>
            <w:vAlign w:val="center"/>
          </w:tcPr>
          <w:p w14:paraId="6F4430C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w:t>
            </w:r>
          </w:p>
        </w:tc>
      </w:tr>
      <w:tr w14:paraId="6784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05F8E627">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12</w:t>
            </w:r>
          </w:p>
        </w:tc>
        <w:tc>
          <w:tcPr>
            <w:tcW w:w="4890" w:type="dxa"/>
            <w:shd w:val="clear" w:color="auto" w:fill="auto"/>
            <w:vAlign w:val="center"/>
          </w:tcPr>
          <w:p w14:paraId="44B280E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发动机功率（kW）</w:t>
            </w:r>
          </w:p>
        </w:tc>
        <w:tc>
          <w:tcPr>
            <w:tcW w:w="2362" w:type="dxa"/>
            <w:shd w:val="clear" w:color="auto" w:fill="auto"/>
            <w:vAlign w:val="center"/>
          </w:tcPr>
          <w:p w14:paraId="723967A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≥100</w:t>
            </w:r>
          </w:p>
        </w:tc>
      </w:tr>
      <w:tr w14:paraId="67647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5CAC496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4890" w:type="dxa"/>
            <w:shd w:val="clear" w:color="auto" w:fill="auto"/>
            <w:vAlign w:val="top"/>
          </w:tcPr>
          <w:p w14:paraId="156D0AD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前悬(mm)</w:t>
            </w:r>
          </w:p>
        </w:tc>
        <w:tc>
          <w:tcPr>
            <w:tcW w:w="2362" w:type="dxa"/>
            <w:shd w:val="clear" w:color="auto" w:fill="auto"/>
            <w:vAlign w:val="top"/>
          </w:tcPr>
          <w:p w14:paraId="387E461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≥1115</w:t>
            </w:r>
          </w:p>
        </w:tc>
      </w:tr>
      <w:tr w14:paraId="3371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jc w:val="center"/>
        </w:trPr>
        <w:tc>
          <w:tcPr>
            <w:tcW w:w="886" w:type="dxa"/>
            <w:shd w:val="clear" w:color="auto" w:fill="auto"/>
            <w:vAlign w:val="center"/>
          </w:tcPr>
          <w:p w14:paraId="32EB5C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w:t>
            </w:r>
          </w:p>
        </w:tc>
        <w:tc>
          <w:tcPr>
            <w:tcW w:w="4890" w:type="dxa"/>
            <w:shd w:val="clear" w:color="auto" w:fill="auto"/>
            <w:vAlign w:val="top"/>
          </w:tcPr>
          <w:p w14:paraId="4DD45D0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后悬(mm)</w:t>
            </w:r>
          </w:p>
        </w:tc>
        <w:tc>
          <w:tcPr>
            <w:tcW w:w="2362" w:type="dxa"/>
            <w:shd w:val="clear" w:color="auto" w:fill="auto"/>
            <w:vAlign w:val="top"/>
          </w:tcPr>
          <w:p w14:paraId="68EAC0F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≥1420</w:t>
            </w:r>
          </w:p>
        </w:tc>
      </w:tr>
    </w:tbl>
    <w:p w14:paraId="0A5EA945">
      <w:pPr>
        <w:rPr>
          <w:rFonts w:hint="eastAsia"/>
          <w:b/>
          <w:bCs/>
          <w:sz w:val="28"/>
          <w:szCs w:val="28"/>
          <w:highlight w:val="none"/>
        </w:rPr>
      </w:pPr>
    </w:p>
    <w:p w14:paraId="506E0C9F">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产品主要性能要求：</w:t>
      </w:r>
    </w:p>
    <w:p w14:paraId="255E8DE9">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清扫机构、侧喷杆具备自动避障功能，延长清扫机构及侧喷杆使用寿命长。</w:t>
      </w:r>
    </w:p>
    <w:p w14:paraId="1996BAC5">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驻车洗扫作业自启停功能，智能、节能</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配备</w:t>
      </w:r>
      <w:r>
        <w:rPr>
          <w:rFonts w:hint="eastAsia" w:ascii="仿宋" w:hAnsi="仿宋" w:eastAsia="仿宋" w:cs="仿宋"/>
          <w:sz w:val="24"/>
          <w:highlight w:val="none"/>
        </w:rPr>
        <w:t>手持喷枪清洗功能</w:t>
      </w:r>
      <w:r>
        <w:rPr>
          <w:rFonts w:hint="eastAsia" w:ascii="仿宋" w:hAnsi="仿宋" w:eastAsia="仿宋" w:cs="仿宋"/>
          <w:sz w:val="24"/>
          <w:highlight w:val="none"/>
          <w:lang w:eastAsia="zh-CN"/>
        </w:rPr>
        <w:t>。</w:t>
      </w:r>
    </w:p>
    <w:p w14:paraId="79154915">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3、车辆风机.油泵.高压水泵采用三电机直驱技术，作业更高效。</w:t>
      </w:r>
    </w:p>
    <w:p w14:paraId="21A8D083">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4、具有吸嘴前翻盖+翘吸功能：吸嘴右前挡板增加翻盖功能，同时吸嘴可整体翘起，北方落叶季节，轻松吸拾树叶，不堵塞吸嘴。</w:t>
      </w:r>
    </w:p>
    <w:p w14:paraId="000914CD">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5、一体化</w:t>
      </w:r>
      <w:r>
        <w:rPr>
          <w:rFonts w:hint="eastAsia" w:ascii="仿宋" w:hAnsi="仿宋" w:eastAsia="仿宋" w:cs="仿宋"/>
          <w:bCs/>
          <w:sz w:val="24"/>
          <w:highlight w:val="none"/>
        </w:rPr>
        <w:t>瓦楞</w:t>
      </w:r>
      <w:r>
        <w:rPr>
          <w:rFonts w:hint="eastAsia" w:ascii="仿宋" w:hAnsi="仿宋" w:eastAsia="仿宋" w:cs="仿宋"/>
          <w:sz w:val="24"/>
          <w:highlight w:val="none"/>
          <w:lang w:val="en-US" w:eastAsia="zh-CN"/>
        </w:rPr>
        <w:t>全不锈钢楞水箱结构简单，防腐蚀，坚固耐用。</w:t>
      </w:r>
    </w:p>
    <w:p w14:paraId="65A90890">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采用环卫专用纯电动底盘，整车布置、冷却系统等一体化设计，性能优良、驾乘舒适、操作体验好</w:t>
      </w:r>
      <w:r>
        <w:rPr>
          <w:rFonts w:hint="eastAsia" w:ascii="仿宋" w:hAnsi="仿宋" w:eastAsia="仿宋" w:cs="仿宋"/>
          <w:sz w:val="24"/>
          <w:highlight w:val="none"/>
          <w:lang w:eastAsia="zh-CN"/>
        </w:rPr>
        <w:t>。</w:t>
      </w:r>
    </w:p>
    <w:p w14:paraId="5B664009">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7、具有防抱死系统。</w:t>
      </w:r>
    </w:p>
    <w:p w14:paraId="1D4E1D09">
      <w:pPr>
        <w:pStyle w:val="16"/>
        <w:rPr>
          <w:rFonts w:hint="eastAsia" w:ascii="仿宋" w:hAnsi="仿宋" w:eastAsia="仿宋" w:cs="仿宋"/>
          <w:b/>
          <w:bCs/>
          <w:color w:val="000000"/>
          <w:sz w:val="28"/>
          <w:szCs w:val="28"/>
          <w:highlight w:val="none"/>
          <w:lang w:val="zh-CN"/>
        </w:rPr>
      </w:pPr>
    </w:p>
    <w:p w14:paraId="78581316">
      <w:pPr>
        <w:rPr>
          <w:rFonts w:hint="eastAsia" w:ascii="仿宋" w:hAnsi="仿宋" w:eastAsia="仿宋" w:cs="仿宋"/>
          <w:b/>
          <w:bCs/>
          <w:color w:val="000000"/>
          <w:sz w:val="28"/>
          <w:szCs w:val="28"/>
          <w:highlight w:val="none"/>
          <w:lang w:val="zh-CN"/>
        </w:rPr>
      </w:pPr>
    </w:p>
    <w:p w14:paraId="5503A40D">
      <w:pPr>
        <w:pStyle w:val="16"/>
        <w:rPr>
          <w:rFonts w:hint="eastAsia" w:ascii="仿宋" w:hAnsi="仿宋" w:eastAsia="仿宋" w:cs="仿宋"/>
          <w:b/>
          <w:bCs/>
          <w:color w:val="000000"/>
          <w:sz w:val="28"/>
          <w:szCs w:val="28"/>
          <w:highlight w:val="none"/>
          <w:lang w:val="zh-CN"/>
        </w:rPr>
      </w:pPr>
    </w:p>
    <w:p w14:paraId="405F2E6A">
      <w:pPr>
        <w:rPr>
          <w:rFonts w:hint="eastAsia" w:ascii="仿宋" w:hAnsi="仿宋" w:eastAsia="仿宋" w:cs="仿宋"/>
          <w:b/>
          <w:bCs/>
          <w:color w:val="000000"/>
          <w:sz w:val="28"/>
          <w:szCs w:val="28"/>
          <w:highlight w:val="none"/>
          <w:lang w:val="zh-CN"/>
        </w:rPr>
      </w:pPr>
    </w:p>
    <w:p w14:paraId="5E79508D">
      <w:pPr>
        <w:pStyle w:val="16"/>
        <w:rPr>
          <w:rFonts w:hint="eastAsia" w:ascii="仿宋" w:hAnsi="仿宋" w:eastAsia="仿宋" w:cs="仿宋"/>
          <w:b/>
          <w:bCs/>
          <w:color w:val="000000"/>
          <w:sz w:val="28"/>
          <w:szCs w:val="28"/>
          <w:highlight w:val="none"/>
          <w:lang w:val="zh-CN"/>
        </w:rPr>
      </w:pPr>
    </w:p>
    <w:p w14:paraId="353324A8">
      <w:pPr>
        <w:rPr>
          <w:rFonts w:hint="eastAsia" w:ascii="仿宋" w:hAnsi="仿宋" w:eastAsia="仿宋" w:cs="仿宋"/>
          <w:b/>
          <w:bCs/>
          <w:color w:val="000000"/>
          <w:sz w:val="28"/>
          <w:szCs w:val="28"/>
          <w:highlight w:val="none"/>
          <w:lang w:val="zh-CN"/>
        </w:rPr>
      </w:pPr>
    </w:p>
    <w:p w14:paraId="40DB7664">
      <w:pPr>
        <w:pStyle w:val="16"/>
        <w:rPr>
          <w:rFonts w:hint="eastAsia"/>
          <w:highlight w:val="none"/>
          <w:lang w:val="zh-CN"/>
        </w:rPr>
      </w:pPr>
    </w:p>
    <w:p w14:paraId="6FE073C3">
      <w:pPr>
        <w:pStyle w:val="40"/>
        <w:rPr>
          <w:rFonts w:hint="eastAsia"/>
          <w:highlight w:val="none"/>
          <w:lang w:val="zh-CN"/>
        </w:rPr>
      </w:pPr>
    </w:p>
    <w:p w14:paraId="423E4A2B">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四</w:t>
      </w:r>
      <w:r>
        <w:rPr>
          <w:rFonts w:hint="eastAsia" w:ascii="仿宋" w:hAnsi="仿宋" w:eastAsia="仿宋" w:cs="仿宋"/>
          <w:b/>
          <w:bCs/>
          <w:sz w:val="24"/>
          <w:highlight w:val="none"/>
        </w:rPr>
        <w:t>、</w:t>
      </w:r>
      <w:bookmarkStart w:id="50" w:name="OLE_LINK473"/>
      <w:r>
        <w:rPr>
          <w:rFonts w:hint="eastAsia" w:ascii="仿宋" w:hAnsi="仿宋" w:eastAsia="仿宋" w:cs="仿宋"/>
          <w:b/>
          <w:bCs/>
          <w:sz w:val="24"/>
          <w:highlight w:val="none"/>
        </w:rPr>
        <w:t>商务要求</w:t>
      </w:r>
      <w:bookmarkEnd w:id="50"/>
      <w:r>
        <w:rPr>
          <w:rFonts w:hint="eastAsia" w:ascii="仿宋" w:hAnsi="仿宋" w:eastAsia="仿宋" w:cs="仿宋"/>
          <w:b/>
          <w:bCs/>
          <w:sz w:val="24"/>
          <w:highlight w:val="none"/>
        </w:rPr>
        <w:t>（</w:t>
      </w:r>
      <w:r>
        <w:rPr>
          <w:rFonts w:hint="eastAsia" w:ascii="仿宋" w:hAnsi="仿宋" w:eastAsia="仿宋" w:cs="仿宋"/>
          <w:b/>
          <w:sz w:val="24"/>
          <w:szCs w:val="24"/>
          <w:highlight w:val="none"/>
        </w:rPr>
        <w:t>适用各个包</w:t>
      </w:r>
      <w:r>
        <w:rPr>
          <w:rFonts w:hint="eastAsia" w:ascii="仿宋" w:hAnsi="仿宋" w:eastAsia="仿宋" w:cs="仿宋"/>
          <w:b/>
          <w:bCs/>
          <w:sz w:val="24"/>
          <w:highlight w:val="none"/>
        </w:rPr>
        <w:t>）</w:t>
      </w:r>
    </w:p>
    <w:p w14:paraId="5BFAE86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（一）货物要求</w:t>
      </w:r>
    </w:p>
    <w:p w14:paraId="005160D8">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1、货物应能确保在正常的使用过程中安全、可靠并符合国家颁布的货物、质量、技术、安全等标准。</w:t>
      </w:r>
    </w:p>
    <w:p w14:paraId="17B67CC2">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p>
    <w:p w14:paraId="6D01DA8C">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3、本次采购的供货范围，除包括上述货物外，还应包括货物使用所必需的配件。</w:t>
      </w:r>
    </w:p>
    <w:p w14:paraId="7A1A3FEB">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bookmarkStart w:id="51" w:name="OLE_LINK466"/>
      <w:r>
        <w:rPr>
          <w:rFonts w:hint="eastAsia" w:ascii="仿宋" w:hAnsi="仿宋" w:eastAsia="仿宋" w:cs="仿宋"/>
          <w:sz w:val="24"/>
          <w:highlight w:val="none"/>
        </w:rPr>
        <w:t>4、凡是国家强制3C认证目录中的车辆，中标单位领取成交通知书5个工作日内须将3C证书原件或全国认证认可信息公共服务平台网站截图送采购人核实，否则取消中标（成交）资格并承担相关法律责任、赔偿各方相关经济损失。</w:t>
      </w:r>
      <w:r>
        <w:rPr>
          <w:rFonts w:hint="eastAsia" w:ascii="仿宋" w:hAnsi="仿宋" w:eastAsia="仿宋" w:cs="仿宋"/>
          <w:b/>
          <w:sz w:val="24"/>
          <w:highlight w:val="none"/>
        </w:rPr>
        <w:t>（提供承诺书，并加盖投标人公章）</w:t>
      </w:r>
      <w:bookmarkEnd w:id="51"/>
    </w:p>
    <w:p w14:paraId="48F96658">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（二）包装和装运</w:t>
      </w:r>
    </w:p>
    <w:p w14:paraId="333F302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1、包装必须与运输方式相适应，包装方式的确定由中标单位负责；由于不适当的包装而造成货物在运输过程中有任何损坏由中标单位负责。</w:t>
      </w:r>
    </w:p>
    <w:p w14:paraId="5932CE9A">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2、包装应足以承受整个过程中的运输、转运、装卸、储存等，充分考虑到运输途中的各种情况（如暴露于恶劣气候等）。</w:t>
      </w:r>
    </w:p>
    <w:p w14:paraId="68FE5A28">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（三）安装、检验与质量保证</w:t>
      </w:r>
    </w:p>
    <w:p w14:paraId="043FB113">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1、安装</w:t>
      </w:r>
    </w:p>
    <w:p w14:paraId="61A505F5">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（1）如有需要安装的货物，中标单位必须派技术人员到现场安装，并检查安装质量。</w:t>
      </w:r>
    </w:p>
    <w:p w14:paraId="501A91C8">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（2）中标单位应负责现场安装人员的安全管理并提供安装中全部所需的工具。</w:t>
      </w:r>
    </w:p>
    <w:p w14:paraId="2A54DFE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2、验收依据</w:t>
      </w:r>
    </w:p>
    <w:p w14:paraId="7D70DB64">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（1）验收标准：中标人提供的货物必须符合我国最新颁布的与之相关的技术规范与标准，同时必须满足招标文件中所列规格、具体配置、技术条件及功能要求和中标人承诺的其它指标，并由采购方验收通过。</w:t>
      </w:r>
    </w:p>
    <w:p w14:paraId="27F03BFB">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）中标人向采购人提供详细的设备供货清单，由采购人确认。当货物到达采购人指定的现场后，采购人将对设备的数量、品质进行逐项检查；</w:t>
      </w:r>
    </w:p>
    <w:p w14:paraId="3E8D4175">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）验收以最终采购人及相关部门（如有）验收为准。投标货物和设备经过双方检验认可后，签署验收报告，货物保修期自验收合格之日起算，由中标人提供货物保修文件。</w:t>
      </w:r>
    </w:p>
    <w:p w14:paraId="5EB1F3DF">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.验收要求</w:t>
      </w:r>
    </w:p>
    <w:p w14:paraId="3711CA67">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w:t>
      </w:r>
      <w:bookmarkStart w:id="52" w:name="OLE_LINK233"/>
      <w:bookmarkStart w:id="53" w:name="OLE_LINK249"/>
      <w:r>
        <w:rPr>
          <w:rFonts w:hint="eastAsia" w:ascii="仿宋" w:hAnsi="仿宋" w:eastAsia="仿宋" w:cs="仿宋"/>
          <w:sz w:val="24"/>
          <w:highlight w:val="none"/>
        </w:rPr>
        <w:t>中标人</w:t>
      </w:r>
      <w:bookmarkEnd w:id="52"/>
      <w:bookmarkEnd w:id="53"/>
      <w:r>
        <w:rPr>
          <w:rFonts w:hint="eastAsia" w:ascii="仿宋" w:hAnsi="仿宋" w:eastAsia="仿宋" w:cs="仿宋"/>
          <w:sz w:val="24"/>
          <w:highlight w:val="none"/>
        </w:rPr>
        <w:t>必须严格按照投标时所投原产品品牌进行供货，提供货物绝不低于投标和招标文件规定的规格和材质要求，验收时将逐项核对货物的技术、服务、安全标准，验收结果须经采购人确认。</w:t>
      </w:r>
    </w:p>
    <w:p w14:paraId="1341C6ED">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（2）在质保期内，如果标的物的数量、质量或规格与合同不符或证实标的物是具有缺陷的，包括潜在缺陷或使用不符合要求的材料等，采购人将以书面形式通知中标人并提出索赔。</w:t>
      </w:r>
    </w:p>
    <w:p w14:paraId="6FDA9099">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（3）验收组织与费用承担</w:t>
      </w:r>
    </w:p>
    <w:p w14:paraId="12691DF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本项目履约验收工作，采购人有权组织行业专家、具备法定资质的第三方检测机构共同参与验收，出具正式检测验收报告。首次验收、初次第三方检测、专家劳务、检测采样、设备检测、相关费用由招标人承担。若因中标人供货货物不符合国家规范、招标文件及合同标准，验收判定不合格，后续复检、二次验收产生的所有重复检测费、专家费、现场配套费用均由中标单位承担。</w:t>
      </w:r>
    </w:p>
    <w:p w14:paraId="66AD965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4、质量保证</w:t>
      </w:r>
    </w:p>
    <w:p w14:paraId="456C2336">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1）中标单位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单位承担。</w:t>
      </w:r>
    </w:p>
    <w:p w14:paraId="10288244">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（2）履行中标单位在其响应文件中的服务承诺。</w:t>
      </w:r>
    </w:p>
    <w:p w14:paraId="280618ED">
      <w:pPr>
        <w:keepNext w:val="0"/>
        <w:keepLines w:val="0"/>
        <w:pageBreakBefore w:val="0"/>
        <w:widowControl w:val="0"/>
        <w:kinsoku/>
        <w:wordWrap/>
        <w:overflowPunct/>
        <w:topLinePunct w:val="0"/>
        <w:autoSpaceDE/>
        <w:autoSpaceDN/>
        <w:bidi w:val="0"/>
        <w:adjustRightInd/>
        <w:snapToGrid/>
        <w:spacing w:line="348" w:lineRule="auto"/>
        <w:ind w:firstLine="420"/>
        <w:textAlignment w:val="auto"/>
        <w:rPr>
          <w:rFonts w:hint="eastAsia" w:ascii="仿宋" w:hAnsi="仿宋" w:eastAsia="仿宋" w:cs="仿宋"/>
          <w:sz w:val="24"/>
          <w:highlight w:val="none"/>
        </w:rPr>
      </w:pPr>
      <w:r>
        <w:rPr>
          <w:rFonts w:hint="eastAsia" w:ascii="仿宋" w:hAnsi="仿宋" w:eastAsia="仿宋" w:cs="仿宋"/>
          <w:sz w:val="24"/>
          <w:highlight w:val="none"/>
        </w:rPr>
        <w:t>（3）若货物验收时货物质量不能满足要求，采购人有权要求更换，同时有权提出索赔，所产生的一切费用（含所有检验费用）由中标单位承担。</w:t>
      </w:r>
    </w:p>
    <w:p w14:paraId="7F95F26A">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仿宋" w:hAnsi="仿宋" w:eastAsia="仿宋" w:cs="仿宋"/>
          <w:sz w:val="24"/>
          <w:highlight w:val="none"/>
        </w:rPr>
      </w:pPr>
      <w:bookmarkStart w:id="54" w:name="OLE_LINK144"/>
      <w:bookmarkStart w:id="55" w:name="OLE_LINK137"/>
      <w:r>
        <w:rPr>
          <w:rFonts w:hint="eastAsia" w:ascii="仿宋" w:hAnsi="仿宋" w:eastAsia="仿宋" w:cs="仿宋"/>
          <w:sz w:val="24"/>
          <w:highlight w:val="none"/>
        </w:rPr>
        <w:t>（四）</w:t>
      </w:r>
      <w:bookmarkEnd w:id="54"/>
      <w:bookmarkEnd w:id="55"/>
      <w:r>
        <w:rPr>
          <w:rFonts w:hint="eastAsia" w:ascii="仿宋" w:hAnsi="仿宋" w:eastAsia="仿宋" w:cs="仿宋"/>
          <w:sz w:val="24"/>
          <w:highlight w:val="none"/>
        </w:rPr>
        <w:t>售后服务</w:t>
      </w:r>
    </w:p>
    <w:p w14:paraId="70357751">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color w:val="00B050"/>
          <w:sz w:val="24"/>
          <w:highlight w:val="none"/>
        </w:rPr>
        <w:t>中标单位货物经过双方检验认可后，签署验收报告，新能源车整车质保期壹年，三电质保期</w:t>
      </w:r>
      <w:r>
        <w:rPr>
          <w:rFonts w:hint="eastAsia" w:ascii="仿宋" w:hAnsi="仿宋" w:eastAsia="仿宋" w:cs="仿宋"/>
          <w:color w:val="00B050"/>
          <w:sz w:val="24"/>
          <w:highlight w:val="none"/>
          <w:lang w:val="en-US" w:eastAsia="zh-CN"/>
        </w:rPr>
        <w:t>八</w:t>
      </w:r>
      <w:r>
        <w:rPr>
          <w:rFonts w:hint="eastAsia" w:ascii="仿宋" w:hAnsi="仿宋" w:eastAsia="仿宋" w:cs="仿宋"/>
          <w:color w:val="00B050"/>
          <w:sz w:val="24"/>
          <w:highlight w:val="none"/>
        </w:rPr>
        <w:t>年；燃油</w:t>
      </w:r>
      <w:r>
        <w:rPr>
          <w:rFonts w:hint="eastAsia" w:ascii="仿宋" w:hAnsi="仿宋" w:eastAsia="仿宋" w:cs="仿宋"/>
          <w:color w:val="00B050"/>
          <w:sz w:val="24"/>
          <w:highlight w:val="none"/>
          <w:lang w:val="en-US" w:eastAsia="zh-CN"/>
        </w:rPr>
        <w:t>车</w:t>
      </w:r>
      <w:r>
        <w:rPr>
          <w:rFonts w:hint="eastAsia" w:ascii="仿宋" w:hAnsi="仿宋" w:eastAsia="仿宋" w:cs="仿宋"/>
          <w:color w:val="00B050"/>
          <w:sz w:val="24"/>
          <w:highlight w:val="none"/>
        </w:rPr>
        <w:t>整车质保期壹年；中转站设备和其他设备质保</w:t>
      </w:r>
      <w:r>
        <w:rPr>
          <w:rFonts w:hint="eastAsia" w:ascii="仿宋" w:hAnsi="仿宋" w:eastAsia="仿宋" w:cs="仿宋"/>
          <w:color w:val="00B050"/>
          <w:sz w:val="24"/>
          <w:highlight w:val="none"/>
          <w:lang w:val="en-US" w:eastAsia="zh-CN"/>
        </w:rPr>
        <w:t>期壹</w:t>
      </w:r>
      <w:r>
        <w:rPr>
          <w:rFonts w:hint="eastAsia" w:ascii="仿宋" w:hAnsi="仿宋" w:eastAsia="仿宋" w:cs="仿宋"/>
          <w:color w:val="00B050"/>
          <w:sz w:val="24"/>
          <w:highlight w:val="none"/>
        </w:rPr>
        <w:t>年（投标文件另有质保承诺的除外）</w:t>
      </w:r>
      <w:r>
        <w:rPr>
          <w:rFonts w:hint="eastAsia" w:ascii="仿宋" w:hAnsi="仿宋" w:eastAsia="仿宋" w:cs="仿宋"/>
          <w:sz w:val="24"/>
          <w:highlight w:val="none"/>
        </w:rPr>
        <w:t>。质量保证期自货物验收合格之日起算，由中标单位提供货物保修文件。质量保证期自货物验收合格之日起算，由中标单位提供货物保修文件。</w:t>
      </w:r>
    </w:p>
    <w:p w14:paraId="430AC954">
      <w:pPr>
        <w:keepNext w:val="0"/>
        <w:keepLines w:val="0"/>
        <w:pageBreakBefore w:val="0"/>
        <w:widowControl w:val="0"/>
        <w:kinsoku/>
        <w:wordWrap/>
        <w:overflowPunct/>
        <w:topLinePunct w:val="0"/>
        <w:autoSpaceDE/>
        <w:autoSpaceDN/>
        <w:bidi w:val="0"/>
        <w:adjustRightInd/>
        <w:snapToGrid/>
        <w:spacing w:line="348"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在质保期内出现质量问题，中标单位需在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bookmarkStart w:id="56" w:name="OLE_LINK56"/>
      <w:bookmarkStart w:id="57" w:name="OLE_LINK55"/>
      <w:r>
        <w:rPr>
          <w:rFonts w:hint="eastAsia" w:ascii="仿宋" w:hAnsi="仿宋" w:eastAsia="仿宋" w:cs="仿宋"/>
          <w:b/>
          <w:bCs/>
          <w:color w:val="000000"/>
          <w:sz w:val="24"/>
          <w:highlight w:val="none"/>
        </w:rPr>
        <w:t>（</w:t>
      </w:r>
      <w:bookmarkStart w:id="58" w:name="OLE_LINK282"/>
      <w:bookmarkStart w:id="59" w:name="OLE_LINK283"/>
      <w:r>
        <w:rPr>
          <w:rFonts w:hint="eastAsia" w:ascii="仿宋" w:hAnsi="仿宋" w:eastAsia="仿宋" w:cs="仿宋"/>
          <w:b/>
          <w:bCs/>
          <w:color w:val="000000"/>
          <w:sz w:val="24"/>
          <w:highlight w:val="none"/>
        </w:rPr>
        <w:t>提供承诺书，并加盖投标人公章</w:t>
      </w:r>
      <w:bookmarkEnd w:id="58"/>
      <w:bookmarkEnd w:id="59"/>
      <w:r>
        <w:rPr>
          <w:rFonts w:hint="eastAsia" w:ascii="仿宋" w:hAnsi="仿宋" w:eastAsia="仿宋" w:cs="仿宋"/>
          <w:b/>
          <w:bCs/>
          <w:color w:val="000000"/>
          <w:sz w:val="24"/>
          <w:highlight w:val="none"/>
        </w:rPr>
        <w:t>）</w:t>
      </w:r>
      <w:bookmarkEnd w:id="56"/>
      <w:bookmarkEnd w:id="57"/>
    </w:p>
    <w:p w14:paraId="2AD9D3AC">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3、中标单位应派专业技术人员免费为采购人进行</w:t>
      </w:r>
      <w:bookmarkStart w:id="60" w:name="OLE_LINK89"/>
      <w:bookmarkStart w:id="61" w:name="OLE_LINK79"/>
      <w:r>
        <w:rPr>
          <w:rFonts w:hint="eastAsia" w:ascii="仿宋" w:hAnsi="仿宋" w:eastAsia="仿宋" w:cs="仿宋"/>
          <w:bCs/>
          <w:color w:val="000000" w:themeColor="text1"/>
          <w:sz w:val="24"/>
          <w:szCs w:val="24"/>
          <w:highlight w:val="none"/>
          <w14:textFill>
            <w14:solidFill>
              <w14:schemeClr w14:val="tx1"/>
            </w14:solidFill>
          </w14:textFill>
        </w:rPr>
        <w:t>操作及</w:t>
      </w:r>
      <w:bookmarkEnd w:id="60"/>
      <w:bookmarkEnd w:id="61"/>
      <w:r>
        <w:rPr>
          <w:rFonts w:hint="eastAsia" w:ascii="仿宋" w:hAnsi="仿宋" w:eastAsia="仿宋" w:cs="仿宋"/>
          <w:bCs/>
          <w:color w:val="000000" w:themeColor="text1"/>
          <w:sz w:val="24"/>
          <w:szCs w:val="24"/>
          <w:highlight w:val="none"/>
          <w14:textFill>
            <w14:solidFill>
              <w14:schemeClr w14:val="tx1"/>
            </w14:solidFill>
          </w14:textFill>
        </w:rPr>
        <w:t>业务功能培训，提供详细培训计划，内容包括工作原理、操作方法、日常维护保养及常见故障排除方法，并确保培训考核通过率不低于85%。</w:t>
      </w:r>
    </w:p>
    <w:p w14:paraId="7BC7718B">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4、</w:t>
      </w:r>
      <w:bookmarkStart w:id="62" w:name="OLE_LINK136"/>
      <w:bookmarkStart w:id="63" w:name="OLE_LINK142"/>
      <w:r>
        <w:rPr>
          <w:rFonts w:hint="eastAsia" w:ascii="仿宋" w:hAnsi="仿宋" w:eastAsia="仿宋" w:cs="仿宋"/>
          <w:bCs/>
          <w:color w:val="000000" w:themeColor="text1"/>
          <w:sz w:val="24"/>
          <w:szCs w:val="24"/>
          <w:highlight w:val="none"/>
          <w14:textFill>
            <w14:solidFill>
              <w14:schemeClr w14:val="tx1"/>
            </w14:solidFill>
          </w14:textFill>
        </w:rPr>
        <w:t>中标单位应派专业运维人员</w:t>
      </w:r>
      <w:bookmarkEnd w:id="62"/>
      <w:bookmarkEnd w:id="63"/>
      <w:r>
        <w:rPr>
          <w:rFonts w:hint="eastAsia" w:ascii="仿宋" w:hAnsi="仿宋" w:eastAsia="仿宋" w:cs="仿宋"/>
          <w:bCs/>
          <w:color w:val="000000" w:themeColor="text1"/>
          <w:sz w:val="24"/>
          <w:szCs w:val="24"/>
          <w:highlight w:val="none"/>
          <w14:textFill>
            <w14:solidFill>
              <w14:schemeClr w14:val="tx1"/>
            </w14:solidFill>
          </w14:textFill>
        </w:rPr>
        <w:t>建立标准化预防体系，涵盖事前预防、动态排查、提前预警、全员可控；重点核查设备运行、器材完好及线路状态，发现一般故障24小时内、重大故障72小时内解决，每季度开展1次专项深度隐患排查，每年组织1次全域风险大排查，切实保障基础运行。</w:t>
      </w:r>
    </w:p>
    <w:p w14:paraId="19C2392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5、专业售后人员配备</w:t>
      </w:r>
    </w:p>
    <w:p w14:paraId="7295441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中标单位应配备至少一名专业售后人员负责</w:t>
      </w:r>
      <w:bookmarkStart w:id="64" w:name="OLE_LINK219"/>
      <w:r>
        <w:rPr>
          <w:rFonts w:hint="eastAsia" w:ascii="仿宋" w:hAnsi="仿宋" w:eastAsia="仿宋" w:cs="仿宋"/>
          <w:bCs/>
          <w:color w:val="000000" w:themeColor="text1"/>
          <w:sz w:val="24"/>
          <w:szCs w:val="24"/>
          <w:highlight w:val="none"/>
          <w:lang w:val="en-US" w:eastAsia="zh-CN"/>
          <w14:textFill>
            <w14:solidFill>
              <w14:schemeClr w14:val="tx1"/>
            </w14:solidFill>
          </w14:textFill>
        </w:rPr>
        <w:t>车辆、设备</w:t>
      </w:r>
      <w:r>
        <w:rPr>
          <w:rFonts w:hint="eastAsia" w:ascii="仿宋" w:hAnsi="仿宋" w:eastAsia="仿宋" w:cs="仿宋"/>
          <w:bCs/>
          <w:color w:val="000000" w:themeColor="text1"/>
          <w:sz w:val="24"/>
          <w:szCs w:val="24"/>
          <w:highlight w:val="none"/>
          <w14:textFill>
            <w14:solidFill>
              <w14:schemeClr w14:val="tx1"/>
            </w14:solidFill>
          </w14:textFill>
        </w:rPr>
        <w:t>日常保养、故障维修维护与易损件更换</w:t>
      </w:r>
      <w:bookmarkEnd w:id="64"/>
      <w:r>
        <w:rPr>
          <w:rFonts w:hint="eastAsia" w:ascii="仿宋" w:hAnsi="仿宋" w:eastAsia="仿宋" w:cs="仿宋"/>
          <w:bCs/>
          <w:color w:val="000000" w:themeColor="text1"/>
          <w:sz w:val="24"/>
          <w:szCs w:val="24"/>
          <w:highlight w:val="none"/>
          <w14:textFill>
            <w14:solidFill>
              <w14:schemeClr w14:val="tx1"/>
            </w14:solidFill>
          </w14:textFill>
        </w:rPr>
        <w:t>、建立车辆</w:t>
      </w:r>
      <w:r>
        <w:rPr>
          <w:rFonts w:hint="eastAsia" w:ascii="仿宋" w:hAnsi="仿宋" w:eastAsia="仿宋" w:cs="仿宋"/>
          <w:bCs/>
          <w:color w:val="000000" w:themeColor="text1"/>
          <w:sz w:val="24"/>
          <w:szCs w:val="24"/>
          <w:highlight w:val="none"/>
          <w:lang w:eastAsia="zh-CN"/>
          <w14:textFill>
            <w14:solidFill>
              <w14:schemeClr w14:val="tx1"/>
            </w14:solidFill>
          </w14:textFill>
        </w:rPr>
        <w:t>、</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设备</w:t>
      </w:r>
      <w:r>
        <w:rPr>
          <w:rFonts w:hint="eastAsia" w:ascii="仿宋" w:hAnsi="仿宋" w:eastAsia="仿宋" w:cs="仿宋"/>
          <w:bCs/>
          <w:color w:val="000000" w:themeColor="text1"/>
          <w:sz w:val="24"/>
          <w:szCs w:val="24"/>
          <w:highlight w:val="none"/>
          <w14:textFill>
            <w14:solidFill>
              <w14:schemeClr w14:val="tx1"/>
            </w14:solidFill>
          </w14:textFill>
        </w:rPr>
        <w:t>及</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配件</w:t>
      </w:r>
      <w:r>
        <w:rPr>
          <w:rFonts w:hint="eastAsia" w:ascii="仿宋" w:hAnsi="仿宋" w:eastAsia="仿宋" w:cs="仿宋"/>
          <w:bCs/>
          <w:color w:val="000000" w:themeColor="text1"/>
          <w:sz w:val="24"/>
          <w:szCs w:val="24"/>
          <w:highlight w:val="none"/>
          <w14:textFill>
            <w14:solidFill>
              <w14:schemeClr w14:val="tx1"/>
            </w14:solidFill>
          </w14:textFill>
        </w:rPr>
        <w:t>维保台账，管理备品备件，配合第三方检测工作。</w:t>
      </w:r>
    </w:p>
    <w:p w14:paraId="5FEAD650">
      <w:pPr>
        <w:keepNext w:val="0"/>
        <w:keepLines w:val="0"/>
        <w:pageBreakBefore w:val="0"/>
        <w:widowControl w:val="0"/>
        <w:kinsoku/>
        <w:wordWrap/>
        <w:overflowPunct/>
        <w:topLinePunct w:val="0"/>
        <w:autoSpaceDE/>
        <w:autoSpaceDN/>
        <w:bidi w:val="0"/>
        <w:adjustRightInd/>
        <w:snapToGrid/>
        <w:spacing w:line="348" w:lineRule="auto"/>
        <w:ind w:firstLine="240" w:firstLineChars="100"/>
        <w:textAlignment w:val="auto"/>
        <w:rPr>
          <w:rFonts w:hint="eastAsia" w:ascii="仿宋" w:hAnsi="仿宋" w:eastAsia="仿宋" w:cs="仿宋"/>
          <w:bCs/>
          <w:sz w:val="24"/>
          <w:szCs w:val="24"/>
          <w:highlight w:val="none"/>
        </w:rPr>
      </w:pPr>
      <w:r>
        <w:rPr>
          <w:rFonts w:hint="eastAsia" w:ascii="仿宋" w:hAnsi="仿宋" w:eastAsia="仿宋" w:cs="仿宋"/>
          <w:sz w:val="24"/>
          <w:highlight w:val="none"/>
        </w:rPr>
        <w:t>（五）</w:t>
      </w:r>
      <w:r>
        <w:rPr>
          <w:rFonts w:hint="eastAsia" w:ascii="仿宋" w:hAnsi="仿宋" w:eastAsia="仿宋" w:cs="仿宋"/>
          <w:bCs/>
          <w:sz w:val="24"/>
          <w:szCs w:val="24"/>
          <w:highlight w:val="none"/>
        </w:rPr>
        <w:t xml:space="preserve">供货时间: </w:t>
      </w:r>
    </w:p>
    <w:p w14:paraId="08BB54FC">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采购包1：</w:t>
      </w:r>
      <w:r>
        <w:rPr>
          <w:rFonts w:hint="eastAsia" w:ascii="仿宋" w:hAnsi="仿宋" w:eastAsia="仿宋" w:cs="仿宋"/>
          <w:color w:val="000000"/>
          <w:sz w:val="24"/>
          <w:szCs w:val="24"/>
          <w:highlight w:val="none"/>
          <w:lang w:eastAsia="zh-CN"/>
        </w:rPr>
        <w:t>合同签订生效后30天内完成全部采购内容的供货安装调试并交付正常使用</w:t>
      </w:r>
      <w:r>
        <w:rPr>
          <w:rFonts w:hint="eastAsia" w:ascii="仿宋" w:hAnsi="仿宋" w:eastAsia="仿宋" w:cs="仿宋"/>
          <w:color w:val="000000"/>
          <w:sz w:val="24"/>
          <w:szCs w:val="24"/>
          <w:highlight w:val="none"/>
        </w:rPr>
        <w:t>；</w:t>
      </w:r>
    </w:p>
    <w:p w14:paraId="0DDC201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采购包2：</w:t>
      </w:r>
      <w:r>
        <w:rPr>
          <w:rFonts w:hint="eastAsia" w:ascii="仿宋" w:hAnsi="仿宋" w:eastAsia="仿宋" w:cs="仿宋"/>
          <w:color w:val="000000"/>
          <w:sz w:val="24"/>
          <w:szCs w:val="24"/>
          <w:highlight w:val="none"/>
          <w:lang w:eastAsia="zh-CN"/>
        </w:rPr>
        <w:t>合同签订生效后</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eastAsia="zh-CN"/>
        </w:rPr>
        <w:t>0天内完成全部采购内容的供货安装调试并交付正常使用</w:t>
      </w:r>
      <w:r>
        <w:rPr>
          <w:rFonts w:hint="eastAsia" w:ascii="仿宋" w:hAnsi="仿宋" w:eastAsia="仿宋" w:cs="仿宋"/>
          <w:color w:val="000000"/>
          <w:sz w:val="24"/>
          <w:szCs w:val="24"/>
          <w:highlight w:val="none"/>
        </w:rPr>
        <w:t>；</w:t>
      </w:r>
    </w:p>
    <w:p w14:paraId="32EA1598">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ascii="仿宋" w:hAnsi="仿宋" w:eastAsia="仿宋" w:cs="仿宋"/>
          <w:bCs/>
          <w:sz w:val="24"/>
          <w:szCs w:val="24"/>
          <w:highlight w:val="none"/>
        </w:rPr>
      </w:pPr>
      <w:r>
        <w:rPr>
          <w:rFonts w:hint="eastAsia" w:ascii="仿宋" w:hAnsi="仿宋" w:eastAsia="仿宋" w:cs="仿宋"/>
          <w:color w:val="000000"/>
          <w:sz w:val="24"/>
          <w:szCs w:val="24"/>
          <w:highlight w:val="none"/>
        </w:rPr>
        <w:t>采购包</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合同签订生效后30天内完成全部采购内容的供货安装调试并交付正常使用</w:t>
      </w:r>
      <w:r>
        <w:rPr>
          <w:rFonts w:hint="eastAsia" w:ascii="仿宋" w:hAnsi="仿宋" w:eastAsia="仿宋" w:cs="仿宋"/>
          <w:color w:val="000000"/>
          <w:sz w:val="24"/>
          <w:szCs w:val="24"/>
          <w:highlight w:val="none"/>
        </w:rPr>
        <w:t>；</w:t>
      </w:r>
    </w:p>
    <w:p w14:paraId="4D09BE46">
      <w:pPr>
        <w:keepNext w:val="0"/>
        <w:keepLines w:val="0"/>
        <w:pageBreakBefore w:val="0"/>
        <w:widowControl w:val="0"/>
        <w:kinsoku/>
        <w:wordWrap/>
        <w:overflowPunct/>
        <w:topLinePunct w:val="0"/>
        <w:autoSpaceDE/>
        <w:autoSpaceDN/>
        <w:bidi w:val="0"/>
        <w:adjustRightInd/>
        <w:snapToGrid/>
        <w:spacing w:line="348" w:lineRule="auto"/>
        <w:ind w:firstLine="24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（六）供货地点:淮安市</w:t>
      </w:r>
      <w:r>
        <w:rPr>
          <w:rFonts w:hint="eastAsia" w:ascii="仿宋" w:hAnsi="仿宋" w:eastAsia="仿宋" w:cs="仿宋"/>
          <w:bCs/>
          <w:sz w:val="24"/>
          <w:szCs w:val="24"/>
          <w:highlight w:val="none"/>
          <w:lang w:val="en-US" w:eastAsia="zh-CN"/>
        </w:rPr>
        <w:t>盱眙县</w:t>
      </w:r>
      <w:r>
        <w:rPr>
          <w:rFonts w:hint="eastAsia" w:ascii="仿宋" w:hAnsi="仿宋" w:eastAsia="仿宋" w:cs="仿宋"/>
          <w:bCs/>
          <w:sz w:val="24"/>
          <w:szCs w:val="24"/>
          <w:highlight w:val="none"/>
        </w:rPr>
        <w:t>行政区域内采购人指定地点。</w:t>
      </w:r>
    </w:p>
    <w:p w14:paraId="4C05F9F5">
      <w:pPr>
        <w:keepNext w:val="0"/>
        <w:keepLines w:val="0"/>
        <w:pageBreakBefore w:val="0"/>
        <w:widowControl w:val="0"/>
        <w:kinsoku/>
        <w:wordWrap/>
        <w:overflowPunct/>
        <w:topLinePunct w:val="0"/>
        <w:autoSpaceDE/>
        <w:autoSpaceDN/>
        <w:bidi w:val="0"/>
        <w:adjustRightInd/>
        <w:snapToGrid/>
        <w:spacing w:line="348" w:lineRule="auto"/>
        <w:ind w:firstLine="240"/>
        <w:textAlignment w:val="auto"/>
        <w:rPr>
          <w:rFonts w:hint="eastAsia" w:ascii="仿宋" w:hAnsi="仿宋" w:eastAsia="仿宋" w:cs="仿宋"/>
          <w:bCs/>
          <w:color w:val="00B050"/>
          <w:sz w:val="24"/>
          <w:szCs w:val="24"/>
          <w:highlight w:val="none"/>
          <w:lang w:eastAsia="zh-CN"/>
        </w:rPr>
      </w:pPr>
      <w:r>
        <w:rPr>
          <w:rFonts w:hint="eastAsia" w:ascii="仿宋" w:hAnsi="仿宋" w:eastAsia="仿宋" w:cs="仿宋"/>
          <w:bCs/>
          <w:sz w:val="24"/>
          <w:szCs w:val="24"/>
          <w:highlight w:val="none"/>
        </w:rPr>
        <w:t>（七）付款方式:</w:t>
      </w:r>
      <w:bookmarkStart w:id="65" w:name="OLE_LINK49"/>
      <w:bookmarkStart w:id="66" w:name="OLE_LINK48"/>
      <w:r>
        <w:rPr>
          <w:rFonts w:hint="eastAsia" w:ascii="仿宋" w:hAnsi="仿宋" w:eastAsia="仿宋" w:cs="仿宋"/>
          <w:color w:val="00B050"/>
          <w:sz w:val="24"/>
          <w:highlight w:val="none"/>
          <w:lang w:eastAsia="zh-CN"/>
        </w:rPr>
        <w:t>合同签订后10日内支付合同款项的40%作为预付款，余款待</w:t>
      </w:r>
      <w:bookmarkEnd w:id="65"/>
      <w:bookmarkEnd w:id="66"/>
      <w:bookmarkStart w:id="67" w:name="OLE_LINK54"/>
      <w:bookmarkStart w:id="68" w:name="OLE_LINK58"/>
      <w:r>
        <w:rPr>
          <w:rFonts w:hint="eastAsia" w:ascii="仿宋" w:hAnsi="仿宋" w:eastAsia="仿宋" w:cs="仿宋"/>
          <w:bCs/>
          <w:color w:val="00B050"/>
          <w:sz w:val="24"/>
          <w:szCs w:val="24"/>
          <w:highlight w:val="none"/>
        </w:rPr>
        <w:t>货物交付、调试、经验收合格并提供全额发票</w:t>
      </w:r>
      <w:bookmarkEnd w:id="67"/>
      <w:bookmarkEnd w:id="68"/>
      <w:bookmarkStart w:id="69" w:name="OLE_LINK59"/>
      <w:r>
        <w:rPr>
          <w:rFonts w:hint="eastAsia" w:ascii="仿宋" w:hAnsi="仿宋" w:eastAsia="仿宋" w:cs="仿宋"/>
          <w:bCs/>
          <w:color w:val="00B050"/>
          <w:sz w:val="24"/>
          <w:szCs w:val="24"/>
          <w:highlight w:val="none"/>
        </w:rPr>
        <w:t>后</w:t>
      </w:r>
      <w:bookmarkEnd w:id="69"/>
      <w:r>
        <w:rPr>
          <w:rFonts w:hint="eastAsia" w:ascii="仿宋" w:hAnsi="仿宋" w:eastAsia="仿宋" w:cs="仿宋"/>
          <w:bCs/>
          <w:color w:val="00B050"/>
          <w:sz w:val="24"/>
          <w:szCs w:val="24"/>
          <w:highlight w:val="none"/>
        </w:rPr>
        <w:t>一次性付清；</w:t>
      </w:r>
      <w:r>
        <w:rPr>
          <w:rFonts w:hint="eastAsia" w:ascii="仿宋" w:hAnsi="仿宋" w:eastAsia="仿宋" w:cs="仿宋"/>
          <w:bCs/>
          <w:color w:val="00B050"/>
          <w:sz w:val="24"/>
          <w:szCs w:val="24"/>
          <w:highlight w:val="none"/>
          <w:lang w:eastAsia="zh-CN"/>
        </w:rPr>
        <w:t>（</w:t>
      </w:r>
      <w:r>
        <w:rPr>
          <w:rFonts w:hint="eastAsia" w:ascii="仿宋" w:hAnsi="仿宋" w:eastAsia="仿宋" w:cs="仿宋"/>
          <w:bCs/>
          <w:color w:val="00B050"/>
          <w:sz w:val="24"/>
          <w:szCs w:val="24"/>
          <w:highlight w:val="none"/>
          <w:lang w:val="en-US" w:eastAsia="zh-CN"/>
        </w:rPr>
        <w:t>3个采购包通用，涉及车辆和无人洗扫设备的采购包，需完成车辆保险，上牌等手续，符合正常道路行驶使用并验收合格后付清</w:t>
      </w:r>
      <w:r>
        <w:rPr>
          <w:rFonts w:hint="eastAsia" w:ascii="仿宋" w:hAnsi="仿宋" w:eastAsia="仿宋" w:cs="仿宋"/>
          <w:bCs/>
          <w:color w:val="00B050"/>
          <w:sz w:val="24"/>
          <w:szCs w:val="24"/>
          <w:highlight w:val="none"/>
          <w:lang w:eastAsia="zh-CN"/>
        </w:rPr>
        <w:t>）</w:t>
      </w:r>
    </w:p>
    <w:p w14:paraId="34368D81">
      <w:pPr>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val="en-US" w:eastAsia="zh-CN"/>
        </w:rPr>
        <w:t>五</w:t>
      </w:r>
      <w:r>
        <w:rPr>
          <w:rFonts w:hint="eastAsia" w:ascii="仿宋" w:hAnsi="仿宋" w:eastAsia="仿宋" w:cs="仿宋"/>
          <w:b/>
          <w:color w:val="000000"/>
          <w:sz w:val="24"/>
          <w:szCs w:val="24"/>
          <w:highlight w:val="none"/>
        </w:rPr>
        <w:t>、其他要求</w:t>
      </w:r>
      <w:r>
        <w:rPr>
          <w:rFonts w:hint="eastAsia" w:ascii="仿宋" w:hAnsi="仿宋" w:eastAsia="仿宋" w:cs="仿宋"/>
          <w:b/>
          <w:color w:val="000000"/>
          <w:sz w:val="24"/>
          <w:szCs w:val="24"/>
          <w:highlight w:val="none"/>
          <w:lang w:eastAsia="zh-CN"/>
        </w:rPr>
        <w:t>：</w:t>
      </w:r>
    </w:p>
    <w:p w14:paraId="1FF65C67">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项目属性:货物类项目。</w:t>
      </w:r>
    </w:p>
    <w:p w14:paraId="0483EEAE">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核心产品</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1"/>
        <w:gridCol w:w="6378"/>
      </w:tblGrid>
      <w:tr w14:paraId="6946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1801" w:type="dxa"/>
            <w:noWrap w:val="0"/>
            <w:vAlign w:val="center"/>
          </w:tcPr>
          <w:p w14:paraId="53297C9F">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采购包号</w:t>
            </w:r>
          </w:p>
        </w:tc>
        <w:tc>
          <w:tcPr>
            <w:tcW w:w="6378" w:type="dxa"/>
            <w:noWrap w:val="0"/>
            <w:vAlign w:val="center"/>
          </w:tcPr>
          <w:p w14:paraId="2C8FA4EE">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bookmarkStart w:id="70" w:name="OLE_LINK456"/>
            <w:bookmarkStart w:id="71" w:name="OLE_LINK457"/>
            <w:r>
              <w:rPr>
                <w:rFonts w:hint="eastAsia" w:ascii="仿宋" w:hAnsi="仿宋" w:eastAsia="仿宋" w:cs="仿宋"/>
                <w:sz w:val="24"/>
                <w:szCs w:val="24"/>
                <w:highlight w:val="none"/>
              </w:rPr>
              <w:t>核心产品</w:t>
            </w:r>
            <w:bookmarkEnd w:id="70"/>
            <w:bookmarkEnd w:id="71"/>
          </w:p>
        </w:tc>
      </w:tr>
      <w:tr w14:paraId="6830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801" w:type="dxa"/>
            <w:noWrap w:val="0"/>
            <w:vAlign w:val="center"/>
          </w:tcPr>
          <w:p w14:paraId="5A5E6C95">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378" w:type="dxa"/>
            <w:noWrap w:val="0"/>
            <w:vAlign w:val="center"/>
          </w:tcPr>
          <w:p w14:paraId="1DE3ACD4">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b w:val="0"/>
                <w:bCs w:val="0"/>
                <w:i w:val="0"/>
                <w:iCs w:val="0"/>
                <w:color w:val="000000"/>
                <w:kern w:val="0"/>
                <w:sz w:val="24"/>
                <w:szCs w:val="24"/>
                <w:highlight w:val="none"/>
                <w:u w:val="none"/>
                <w:lang w:val="en-US" w:eastAsia="zh-CN" w:bidi="ar"/>
              </w:rPr>
              <w:t>12吨压缩式吊桶车（新能源）</w:t>
            </w:r>
          </w:p>
        </w:tc>
      </w:tr>
      <w:tr w14:paraId="77EF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801" w:type="dxa"/>
            <w:noWrap w:val="0"/>
            <w:vAlign w:val="center"/>
          </w:tcPr>
          <w:p w14:paraId="0D1DA1D1">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6378" w:type="dxa"/>
            <w:noWrap w:val="0"/>
            <w:vAlign w:val="center"/>
          </w:tcPr>
          <w:p w14:paraId="0537D802">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b w:val="0"/>
                <w:bCs w:val="0"/>
                <w:i w:val="0"/>
                <w:iCs w:val="0"/>
                <w:color w:val="000000"/>
                <w:kern w:val="0"/>
                <w:sz w:val="24"/>
                <w:szCs w:val="24"/>
                <w:highlight w:val="none"/>
                <w:u w:val="none"/>
                <w:lang w:val="en-US" w:eastAsia="zh-CN" w:bidi="ar"/>
              </w:rPr>
              <w:t>8吨地下水平式中转站压缩设备</w:t>
            </w:r>
          </w:p>
        </w:tc>
      </w:tr>
      <w:tr w14:paraId="0145B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801" w:type="dxa"/>
            <w:noWrap w:val="0"/>
            <w:vAlign w:val="center"/>
          </w:tcPr>
          <w:p w14:paraId="5D2A2DEB">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6378" w:type="dxa"/>
            <w:noWrap w:val="0"/>
            <w:vAlign w:val="center"/>
          </w:tcPr>
          <w:p w14:paraId="52882C3D">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b w:val="0"/>
                <w:bCs w:val="0"/>
                <w:i w:val="0"/>
                <w:iCs w:val="0"/>
                <w:color w:val="000000"/>
                <w:kern w:val="0"/>
                <w:sz w:val="24"/>
                <w:szCs w:val="24"/>
                <w:highlight w:val="none"/>
                <w:u w:val="none"/>
                <w:lang w:val="en-US" w:eastAsia="zh-CN" w:bidi="ar"/>
              </w:rPr>
              <w:t>12吨压缩式吊桶车（燃油）</w:t>
            </w:r>
          </w:p>
        </w:tc>
      </w:tr>
    </w:tbl>
    <w:p w14:paraId="39B15C2C">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进口产品投标</w:t>
      </w:r>
    </w:p>
    <w:tbl>
      <w:tblPr>
        <w:tblStyle w:val="34"/>
        <w:tblW w:w="8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9"/>
        <w:gridCol w:w="6410"/>
      </w:tblGrid>
      <w:tr w14:paraId="3590E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0" w:hRule="atLeast"/>
          <w:jc w:val="center"/>
        </w:trPr>
        <w:tc>
          <w:tcPr>
            <w:tcW w:w="1889" w:type="dxa"/>
            <w:noWrap w:val="0"/>
          </w:tcPr>
          <w:p w14:paraId="2D540A34">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采购包号</w:t>
            </w:r>
          </w:p>
        </w:tc>
        <w:tc>
          <w:tcPr>
            <w:tcW w:w="6410" w:type="dxa"/>
            <w:noWrap w:val="0"/>
          </w:tcPr>
          <w:p w14:paraId="45E0CF40">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是否接受进口产品投标（是/</w:t>
            </w:r>
            <w:bookmarkStart w:id="72" w:name="OLE_LINK115"/>
            <w:bookmarkStart w:id="73" w:name="OLE_LINK116"/>
            <w:r>
              <w:rPr>
                <w:rFonts w:hint="eastAsia" w:ascii="仿宋" w:hAnsi="仿宋" w:eastAsia="仿宋" w:cs="仿宋"/>
                <w:sz w:val="24"/>
                <w:szCs w:val="24"/>
                <w:highlight w:val="none"/>
              </w:rPr>
              <w:t>否</w:t>
            </w:r>
            <w:bookmarkEnd w:id="72"/>
            <w:bookmarkEnd w:id="73"/>
            <w:r>
              <w:rPr>
                <w:rFonts w:hint="eastAsia" w:ascii="仿宋" w:hAnsi="仿宋" w:eastAsia="仿宋" w:cs="仿宋"/>
                <w:sz w:val="24"/>
                <w:szCs w:val="24"/>
                <w:highlight w:val="none"/>
              </w:rPr>
              <w:t>）</w:t>
            </w:r>
          </w:p>
        </w:tc>
      </w:tr>
      <w:tr w14:paraId="737F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89" w:type="dxa"/>
            <w:noWrap w:val="0"/>
          </w:tcPr>
          <w:p w14:paraId="5E47D434">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6410" w:type="dxa"/>
            <w:noWrap w:val="0"/>
          </w:tcPr>
          <w:p w14:paraId="4AF7A86F">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59B6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89" w:type="dxa"/>
            <w:noWrap w:val="0"/>
          </w:tcPr>
          <w:p w14:paraId="42E33C6C">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6410" w:type="dxa"/>
            <w:noWrap w:val="0"/>
          </w:tcPr>
          <w:p w14:paraId="3992FE10">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4B51A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889" w:type="dxa"/>
            <w:noWrap w:val="0"/>
            <w:vAlign w:val="top"/>
          </w:tcPr>
          <w:p w14:paraId="456ECBE2">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3</w:t>
            </w:r>
          </w:p>
        </w:tc>
        <w:tc>
          <w:tcPr>
            <w:tcW w:w="6410" w:type="dxa"/>
            <w:noWrap w:val="0"/>
            <w:vAlign w:val="top"/>
          </w:tcPr>
          <w:p w14:paraId="5748E63C">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否</w:t>
            </w:r>
          </w:p>
        </w:tc>
      </w:tr>
    </w:tbl>
    <w:p w14:paraId="1F3FE63D">
      <w:pPr>
        <w:spacing w:line="400" w:lineRule="exact"/>
        <w:jc w:val="center"/>
        <w:rPr>
          <w:rFonts w:hint="eastAsia" w:ascii="仿宋" w:hAnsi="仿宋" w:eastAsia="仿宋" w:cs="仿宋"/>
          <w:b/>
          <w:bCs/>
          <w:color w:val="000000"/>
          <w:sz w:val="36"/>
          <w:highlight w:val="none"/>
        </w:rPr>
      </w:pPr>
    </w:p>
    <w:p w14:paraId="4F6F3234">
      <w:pPr>
        <w:spacing w:line="400" w:lineRule="exact"/>
        <w:jc w:val="center"/>
        <w:rPr>
          <w:rFonts w:hint="eastAsia" w:ascii="仿宋" w:hAnsi="仿宋" w:eastAsia="仿宋" w:cs="仿宋"/>
          <w:b/>
          <w:bCs/>
          <w:color w:val="000000"/>
          <w:sz w:val="36"/>
          <w:highlight w:val="none"/>
        </w:rPr>
      </w:pPr>
    </w:p>
    <w:p w14:paraId="7F977670">
      <w:pPr>
        <w:spacing w:line="400" w:lineRule="exact"/>
        <w:jc w:val="center"/>
        <w:rPr>
          <w:rFonts w:hint="eastAsia" w:ascii="仿宋" w:hAnsi="仿宋" w:eastAsia="仿宋" w:cs="仿宋"/>
          <w:b/>
          <w:bCs/>
          <w:color w:val="000000"/>
          <w:sz w:val="36"/>
          <w:highlight w:val="none"/>
        </w:rPr>
      </w:pPr>
    </w:p>
    <w:p w14:paraId="2ED7EC59">
      <w:pPr>
        <w:spacing w:line="400" w:lineRule="exact"/>
        <w:jc w:val="center"/>
        <w:rPr>
          <w:rFonts w:hint="eastAsia" w:ascii="仿宋" w:hAnsi="仿宋" w:eastAsia="仿宋" w:cs="仿宋"/>
          <w:b/>
          <w:bCs/>
          <w:color w:val="000000"/>
          <w:sz w:val="36"/>
          <w:highlight w:val="none"/>
        </w:rPr>
      </w:pPr>
    </w:p>
    <w:p w14:paraId="5E4627EF">
      <w:pPr>
        <w:spacing w:line="400" w:lineRule="exact"/>
        <w:jc w:val="center"/>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第六章   投  标  文  件</w:t>
      </w:r>
    </w:p>
    <w:p w14:paraId="61D3EEC4">
      <w:pPr>
        <w:pStyle w:val="210"/>
        <w:spacing w:line="640" w:lineRule="exact"/>
        <w:rPr>
          <w:rFonts w:hint="eastAsia" w:ascii="仿宋" w:hAnsi="仿宋" w:eastAsia="仿宋" w:cs="仿宋"/>
          <w:color w:val="000000"/>
          <w:sz w:val="32"/>
          <w:highlight w:val="none"/>
        </w:rPr>
      </w:pPr>
    </w:p>
    <w:p w14:paraId="4231E1A0">
      <w:pPr>
        <w:pStyle w:val="210"/>
        <w:spacing w:line="640" w:lineRule="exact"/>
        <w:rPr>
          <w:rFonts w:hint="eastAsia" w:ascii="仿宋" w:hAnsi="仿宋" w:eastAsia="仿宋" w:cs="仿宋"/>
          <w:color w:val="000000"/>
          <w:sz w:val="32"/>
          <w:highlight w:val="none"/>
        </w:rPr>
      </w:pPr>
    </w:p>
    <w:p w14:paraId="45ACF26B">
      <w:pPr>
        <w:pStyle w:val="210"/>
        <w:spacing w:line="640" w:lineRule="exact"/>
        <w:ind w:firstLine="1084"/>
        <w:rPr>
          <w:rFonts w:hint="eastAsia" w:ascii="仿宋" w:hAnsi="仿宋" w:eastAsia="仿宋" w:cs="仿宋"/>
          <w:b/>
          <w:bCs/>
          <w:color w:val="000000"/>
          <w:sz w:val="36"/>
          <w:szCs w:val="36"/>
          <w:highlight w:val="none"/>
        </w:rPr>
      </w:pPr>
      <w:bookmarkStart w:id="74" w:name="OLE_LINK3"/>
      <w:bookmarkStart w:id="75" w:name="OLE_LINK6"/>
      <w:r>
        <w:rPr>
          <w:rFonts w:hint="eastAsia" w:ascii="仿宋" w:hAnsi="仿宋" w:eastAsia="仿宋" w:cs="仿宋"/>
          <w:b/>
          <w:bCs/>
          <w:color w:val="000000"/>
          <w:sz w:val="36"/>
          <w:szCs w:val="36"/>
          <w:highlight w:val="none"/>
        </w:rPr>
        <w:t>项 目 名 称：</w:t>
      </w:r>
    </w:p>
    <w:p w14:paraId="086FEFD5">
      <w:pPr>
        <w:pStyle w:val="210"/>
        <w:spacing w:line="640" w:lineRule="exact"/>
        <w:rPr>
          <w:rFonts w:hint="eastAsia" w:ascii="仿宋" w:hAnsi="仿宋" w:eastAsia="仿宋" w:cs="仿宋"/>
          <w:b/>
          <w:bCs/>
          <w:color w:val="000000"/>
          <w:sz w:val="36"/>
          <w:szCs w:val="36"/>
          <w:highlight w:val="none"/>
        </w:rPr>
      </w:pPr>
    </w:p>
    <w:p w14:paraId="784BAAD4">
      <w:pPr>
        <w:pStyle w:val="210"/>
        <w:spacing w:line="640" w:lineRule="exact"/>
        <w:rPr>
          <w:rFonts w:hint="eastAsia" w:ascii="仿宋" w:hAnsi="仿宋" w:eastAsia="仿宋" w:cs="仿宋"/>
          <w:b/>
          <w:bCs/>
          <w:color w:val="000000"/>
          <w:sz w:val="36"/>
          <w:szCs w:val="36"/>
          <w:highlight w:val="none"/>
        </w:rPr>
      </w:pPr>
    </w:p>
    <w:p w14:paraId="5F7F2A43">
      <w:pPr>
        <w:pStyle w:val="210"/>
        <w:spacing w:line="640" w:lineRule="exact"/>
        <w:ind w:firstLine="1084"/>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en-US" w:eastAsia="zh-CN"/>
        </w:rPr>
        <w:t>项 目</w:t>
      </w:r>
      <w:r>
        <w:rPr>
          <w:rFonts w:hint="eastAsia" w:ascii="仿宋" w:hAnsi="仿宋" w:eastAsia="仿宋" w:cs="仿宋"/>
          <w:b/>
          <w:bCs/>
          <w:color w:val="000000"/>
          <w:sz w:val="36"/>
          <w:szCs w:val="36"/>
          <w:highlight w:val="none"/>
        </w:rPr>
        <w:t xml:space="preserve"> 编 号：</w:t>
      </w:r>
    </w:p>
    <w:p w14:paraId="23E16343">
      <w:pPr>
        <w:pStyle w:val="210"/>
        <w:spacing w:line="640" w:lineRule="exact"/>
        <w:rPr>
          <w:rFonts w:hint="eastAsia" w:ascii="仿宋" w:hAnsi="仿宋" w:eastAsia="仿宋" w:cs="仿宋"/>
          <w:b/>
          <w:bCs/>
          <w:color w:val="000000"/>
          <w:sz w:val="36"/>
          <w:szCs w:val="36"/>
          <w:highlight w:val="none"/>
        </w:rPr>
      </w:pPr>
    </w:p>
    <w:p w14:paraId="29D33E74">
      <w:pPr>
        <w:pStyle w:val="210"/>
        <w:spacing w:line="640" w:lineRule="exact"/>
        <w:rPr>
          <w:rFonts w:hint="eastAsia" w:ascii="仿宋" w:hAnsi="仿宋" w:eastAsia="仿宋" w:cs="仿宋"/>
          <w:b/>
          <w:bCs/>
          <w:color w:val="000000"/>
          <w:sz w:val="36"/>
          <w:szCs w:val="36"/>
          <w:highlight w:val="none"/>
        </w:rPr>
      </w:pPr>
    </w:p>
    <w:p w14:paraId="7388A797">
      <w:pPr>
        <w:pStyle w:val="210"/>
        <w:spacing w:line="640" w:lineRule="exact"/>
        <w:ind w:firstLine="1084"/>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lang w:val="en-US" w:eastAsia="zh-CN"/>
        </w:rPr>
        <w:t>采购包*</w:t>
      </w:r>
    </w:p>
    <w:p w14:paraId="2C57ACAC">
      <w:pPr>
        <w:pStyle w:val="210"/>
        <w:spacing w:line="640" w:lineRule="exact"/>
        <w:rPr>
          <w:rFonts w:hint="eastAsia" w:ascii="仿宋" w:hAnsi="仿宋" w:eastAsia="仿宋" w:cs="仿宋"/>
          <w:b/>
          <w:bCs/>
          <w:color w:val="000000"/>
          <w:sz w:val="36"/>
          <w:szCs w:val="36"/>
          <w:highlight w:val="none"/>
        </w:rPr>
      </w:pPr>
    </w:p>
    <w:p w14:paraId="3547936F">
      <w:pPr>
        <w:pStyle w:val="210"/>
        <w:spacing w:line="640" w:lineRule="exact"/>
        <w:rPr>
          <w:rFonts w:hint="eastAsia" w:ascii="仿宋" w:hAnsi="仿宋" w:eastAsia="仿宋" w:cs="仿宋"/>
          <w:b/>
          <w:bCs/>
          <w:color w:val="000000"/>
          <w:sz w:val="36"/>
          <w:szCs w:val="36"/>
          <w:highlight w:val="none"/>
        </w:rPr>
      </w:pPr>
    </w:p>
    <w:p w14:paraId="47CF00C8">
      <w:pPr>
        <w:pStyle w:val="210"/>
        <w:spacing w:line="640" w:lineRule="exact"/>
        <w:ind w:firstLine="1084"/>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投标人名称：（加盖CA电子公章）</w:t>
      </w:r>
    </w:p>
    <w:p w14:paraId="57166440">
      <w:pPr>
        <w:pStyle w:val="210"/>
        <w:spacing w:line="640" w:lineRule="exact"/>
        <w:rPr>
          <w:rFonts w:hint="eastAsia" w:ascii="仿宋" w:hAnsi="仿宋" w:eastAsia="仿宋" w:cs="仿宋"/>
          <w:b/>
          <w:bCs/>
          <w:color w:val="000000"/>
          <w:sz w:val="36"/>
          <w:szCs w:val="36"/>
          <w:highlight w:val="none"/>
        </w:rPr>
      </w:pPr>
    </w:p>
    <w:p w14:paraId="46D354DB">
      <w:pPr>
        <w:pStyle w:val="210"/>
        <w:spacing w:line="640" w:lineRule="exact"/>
        <w:rPr>
          <w:rFonts w:hint="eastAsia" w:ascii="仿宋" w:hAnsi="仿宋" w:eastAsia="仿宋" w:cs="仿宋"/>
          <w:b/>
          <w:bCs/>
          <w:color w:val="000000"/>
          <w:sz w:val="36"/>
          <w:szCs w:val="36"/>
          <w:highlight w:val="none"/>
        </w:rPr>
      </w:pPr>
    </w:p>
    <w:p w14:paraId="05F8F12C">
      <w:pPr>
        <w:pStyle w:val="210"/>
        <w:spacing w:line="640" w:lineRule="exact"/>
        <w:ind w:firstLine="1084"/>
        <w:rPr>
          <w:rFonts w:hint="eastAsia" w:ascii="仿宋" w:hAnsi="仿宋" w:eastAsia="仿宋" w:cs="仿宋"/>
          <w:b/>
          <w:bCs/>
          <w:color w:val="000000"/>
          <w:sz w:val="36"/>
          <w:szCs w:val="36"/>
          <w:highlight w:val="none"/>
        </w:rPr>
      </w:pPr>
    </w:p>
    <w:p w14:paraId="225EEADE">
      <w:pPr>
        <w:pStyle w:val="210"/>
        <w:spacing w:line="640" w:lineRule="exact"/>
        <w:ind w:firstLine="1084"/>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日       期：</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年</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月</w:t>
      </w: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bCs/>
          <w:color w:val="000000"/>
          <w:sz w:val="36"/>
          <w:szCs w:val="36"/>
          <w:highlight w:val="none"/>
          <w:lang w:val="zh-CN"/>
        </w:rPr>
        <w:t>日</w:t>
      </w:r>
      <w:bookmarkEnd w:id="74"/>
    </w:p>
    <w:bookmarkEnd w:id="75"/>
    <w:p w14:paraId="76D72866">
      <w:pPr>
        <w:pStyle w:val="210"/>
        <w:spacing w:line="640" w:lineRule="exact"/>
        <w:rPr>
          <w:rFonts w:hint="eastAsia" w:ascii="仿宋" w:hAnsi="仿宋" w:eastAsia="仿宋" w:cs="仿宋"/>
          <w:color w:val="000000"/>
          <w:sz w:val="32"/>
          <w:highlight w:val="none"/>
        </w:rPr>
      </w:pPr>
    </w:p>
    <w:p w14:paraId="0390819D">
      <w:pPr>
        <w:pStyle w:val="210"/>
        <w:spacing w:line="640" w:lineRule="exact"/>
        <w:rPr>
          <w:rFonts w:hint="eastAsia" w:ascii="仿宋" w:hAnsi="仿宋" w:eastAsia="仿宋" w:cs="仿宋"/>
          <w:color w:val="000000"/>
          <w:sz w:val="32"/>
          <w:highlight w:val="none"/>
        </w:rPr>
      </w:pPr>
    </w:p>
    <w:p w14:paraId="7C7E60D0">
      <w:pPr>
        <w:pStyle w:val="210"/>
        <w:spacing w:line="640" w:lineRule="exact"/>
        <w:rPr>
          <w:rFonts w:hint="eastAsia" w:ascii="仿宋" w:hAnsi="仿宋" w:eastAsia="仿宋" w:cs="仿宋"/>
          <w:color w:val="000000"/>
          <w:sz w:val="32"/>
          <w:highlight w:val="none"/>
        </w:rPr>
      </w:pPr>
    </w:p>
    <w:p w14:paraId="08EB4C05">
      <w:pPr>
        <w:pStyle w:val="210"/>
        <w:spacing w:line="640" w:lineRule="exact"/>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一、投标函</w:t>
      </w:r>
    </w:p>
    <w:p w14:paraId="0DD88752">
      <w:pPr>
        <w:pStyle w:val="210"/>
        <w:spacing w:line="640" w:lineRule="exact"/>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lang w:val="en-US" w:eastAsia="zh-CN"/>
        </w:rPr>
        <w:t>（采购人名称）</w:t>
      </w:r>
      <w:r>
        <w:rPr>
          <w:rFonts w:hint="eastAsia" w:ascii="仿宋" w:hAnsi="仿宋" w:eastAsia="仿宋" w:cs="仿宋"/>
          <w:color w:val="000000"/>
          <w:sz w:val="28"/>
          <w:szCs w:val="24"/>
          <w:highlight w:val="none"/>
        </w:rPr>
        <w:t>:</w:t>
      </w:r>
    </w:p>
    <w:p w14:paraId="7CD8AC0D">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7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关于</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lang w:val="en-US" w:eastAsia="zh-CN"/>
        </w:rPr>
        <w:t>项目名称</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rPr>
        <w:t>采购项目</w:t>
      </w:r>
      <w:r>
        <w:rPr>
          <w:rFonts w:hint="eastAsia" w:ascii="仿宋" w:hAnsi="仿宋" w:eastAsia="仿宋" w:cs="仿宋"/>
          <w:b/>
          <w:sz w:val="32"/>
          <w:highlight w:val="none"/>
          <w:u w:val="single"/>
        </w:rPr>
        <w:t>（采购包*）</w:t>
      </w:r>
      <w:r>
        <w:rPr>
          <w:rFonts w:hint="eastAsia" w:ascii="仿宋" w:hAnsi="仿宋" w:eastAsia="仿宋" w:cs="仿宋"/>
          <w:color w:val="000000"/>
          <w:sz w:val="28"/>
          <w:szCs w:val="28"/>
          <w:highlight w:val="none"/>
        </w:rPr>
        <w:t>（项目编号: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（投标人单位名称），全权处理本次项目投标的有关事宜。</w:t>
      </w:r>
    </w:p>
    <w:p w14:paraId="4E334DE5">
      <w:pPr>
        <w:keepNext w:val="0"/>
        <w:keepLines w:val="0"/>
        <w:pageBreakBefore w:val="0"/>
        <w:widowControl w:val="0"/>
        <w:kinsoku/>
        <w:wordWrap/>
        <w:overflowPunct/>
        <w:topLinePunct w:val="0"/>
        <w:autoSpaceDE/>
        <w:autoSpaceDN/>
        <w:bidi w:val="0"/>
        <w:adjustRightInd/>
        <w:snapToGrid/>
        <w:spacing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1、</w:t>
      </w:r>
      <w:r>
        <w:rPr>
          <w:rFonts w:hint="eastAsia" w:ascii="仿宋" w:hAnsi="仿宋" w:eastAsia="仿宋" w:cs="仿宋"/>
          <w:color w:val="000000"/>
          <w:sz w:val="28"/>
          <w:szCs w:val="28"/>
          <w:highlight w:val="none"/>
        </w:rPr>
        <w:t>我公司没有为本项目提供整体设计、规范编制或者项目管理、监理、检测等服务。</w:t>
      </w:r>
    </w:p>
    <w:p w14:paraId="64761F7A">
      <w:pPr>
        <w:keepNext w:val="0"/>
        <w:keepLines w:val="0"/>
        <w:pageBreakBefore w:val="0"/>
        <w:widowControl w:val="0"/>
        <w:kinsoku/>
        <w:wordWrap/>
        <w:overflowPunct/>
        <w:topLinePunct w:val="0"/>
        <w:autoSpaceDE/>
        <w:autoSpaceDN/>
        <w:bidi w:val="0"/>
        <w:adjustRightInd/>
        <w:snapToGrid/>
        <w:spacing w:line="312" w:lineRule="auto"/>
        <w:ind w:firstLine="560"/>
        <w:textAlignment w:va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2、参加本次采购活动前，我方没有被“信用中国”网站、“中国政府采购网”列入失信被执行人名单、重大税收违法案件当事人名单、政府采购严重违法失信行为记录名单。</w:t>
      </w:r>
    </w:p>
    <w:p w14:paraId="235A1CFB">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3、我们接受招标文件的所有的条款和规定。</w:t>
      </w:r>
    </w:p>
    <w:p w14:paraId="17E5E02F">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14:paraId="348764CF">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5、我们理解，你们无义务必须接受投标价最低的投标。同时也理解你们不承担我们本次投标的费用。</w:t>
      </w:r>
    </w:p>
    <w:p w14:paraId="01C74F19">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6、我们同意向贵方提供贵方可能要求的与投标有关的任何证据或资料，并保证所提供的都是真实的、准确的。</w:t>
      </w:r>
    </w:p>
    <w:p w14:paraId="0B716DA3">
      <w:pPr>
        <w:pStyle w:val="267"/>
        <w:keepNext w:val="0"/>
        <w:keepLines w:val="0"/>
        <w:pageBreakBefore w:val="0"/>
        <w:widowControl w:val="0"/>
        <w:kinsoku/>
        <w:wordWrap/>
        <w:overflowPunct/>
        <w:topLinePunct w:val="0"/>
        <w:autoSpaceDE/>
        <w:autoSpaceDN/>
        <w:bidi w:val="0"/>
        <w:adjustRightInd/>
        <w:snapToGrid/>
        <w:spacing w:before="0" w:after="0" w:line="312" w:lineRule="auto"/>
        <w:ind w:firstLine="56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7、一旦我方中标，我方将根据招标文件的规定，严格履行合同的责任和义务，并保证在按招标文件中规定的时间内供货，并完成项目的施工、调试、交付买方验收、使用。</w:t>
      </w:r>
    </w:p>
    <w:p w14:paraId="2E42CDE4">
      <w:pPr>
        <w:pStyle w:val="267"/>
        <w:spacing w:before="0" w:after="0" w:line="640" w:lineRule="exact"/>
        <w:ind w:right="560" w:firstLine="2940"/>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投标人名称（加盖CA电子公章）:</w:t>
      </w:r>
      <w:r>
        <w:rPr>
          <w:rFonts w:hint="eastAsia" w:ascii="仿宋" w:hAnsi="仿宋" w:eastAsia="仿宋" w:cs="仿宋"/>
          <w:color w:val="000000"/>
          <w:sz w:val="28"/>
          <w:highlight w:val="none"/>
          <w:u w:val="single"/>
        </w:rPr>
        <w:t xml:space="preserve">             </w:t>
      </w:r>
    </w:p>
    <w:p w14:paraId="5B15BE80">
      <w:pPr>
        <w:pStyle w:val="267"/>
        <w:spacing w:before="0" w:after="0" w:line="640" w:lineRule="exact"/>
        <w:ind w:right="560" w:firstLine="294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邮编:</w:t>
      </w:r>
      <w:r>
        <w:rPr>
          <w:rFonts w:hint="eastAsia" w:ascii="仿宋" w:hAnsi="仿宋" w:eastAsia="仿宋" w:cs="仿宋"/>
          <w:color w:val="000000"/>
          <w:sz w:val="28"/>
          <w:szCs w:val="28"/>
          <w:highlight w:val="none"/>
          <w:u w:val="single"/>
        </w:rPr>
        <w:t xml:space="preserve">             </w:t>
      </w:r>
    </w:p>
    <w:p w14:paraId="56D5EC31">
      <w:pPr>
        <w:pStyle w:val="267"/>
        <w:spacing w:before="0" w:after="0" w:line="640" w:lineRule="exact"/>
        <w:ind w:right="560" w:firstLine="294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传真:</w:t>
      </w:r>
      <w:r>
        <w:rPr>
          <w:rFonts w:hint="eastAsia" w:ascii="仿宋" w:hAnsi="仿宋" w:eastAsia="仿宋" w:cs="仿宋"/>
          <w:color w:val="000000"/>
          <w:sz w:val="28"/>
          <w:szCs w:val="28"/>
          <w:highlight w:val="none"/>
          <w:u w:val="single"/>
        </w:rPr>
        <w:t xml:space="preserve">             </w:t>
      </w:r>
    </w:p>
    <w:p w14:paraId="27355344">
      <w:pPr>
        <w:pStyle w:val="267"/>
        <w:spacing w:before="0" w:after="0" w:line="640" w:lineRule="exact"/>
        <w:ind w:right="560" w:firstLine="2940"/>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日期: </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年</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月</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日</w:t>
      </w:r>
    </w:p>
    <w:p w14:paraId="2BBA5B1B">
      <w:pPr>
        <w:widowControl/>
        <w:spacing w:before="19" w:line="440" w:lineRule="exact"/>
        <w:rPr>
          <w:rFonts w:hint="eastAsia" w:ascii="仿宋" w:hAnsi="仿宋" w:eastAsia="仿宋" w:cs="仿宋"/>
          <w:b/>
          <w:color w:val="000000"/>
          <w:sz w:val="32"/>
          <w:szCs w:val="32"/>
          <w:highlight w:val="none"/>
        </w:rPr>
      </w:pPr>
    </w:p>
    <w:p w14:paraId="27C7B488">
      <w:pPr>
        <w:widowControl/>
        <w:spacing w:before="19" w:line="440" w:lineRule="exact"/>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二、</w:t>
      </w:r>
      <w:bookmarkStart w:id="76" w:name="OLE_LINK5"/>
      <w:r>
        <w:rPr>
          <w:rFonts w:hint="eastAsia" w:ascii="仿宋" w:hAnsi="仿宋" w:eastAsia="仿宋" w:cs="仿宋"/>
          <w:b/>
          <w:color w:val="000000"/>
          <w:sz w:val="32"/>
          <w:szCs w:val="32"/>
          <w:highlight w:val="none"/>
        </w:rPr>
        <w:t>开标一览表</w:t>
      </w:r>
      <w:bookmarkEnd w:id="76"/>
    </w:p>
    <w:p w14:paraId="13DA842F">
      <w:pPr>
        <w:widowControl/>
        <w:spacing w:before="19" w:line="440" w:lineRule="exact"/>
        <w:ind w:firstLine="3036"/>
        <w:rPr>
          <w:rFonts w:hint="eastAsia" w:ascii="仿宋" w:hAnsi="仿宋" w:eastAsia="仿宋" w:cs="仿宋"/>
          <w:b/>
          <w:color w:val="000000"/>
          <w:sz w:val="32"/>
          <w:szCs w:val="32"/>
          <w:highlight w:val="none"/>
        </w:rPr>
      </w:pPr>
    </w:p>
    <w:tbl>
      <w:tblPr>
        <w:tblStyle w:val="34"/>
        <w:tblW w:w="8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3"/>
        <w:gridCol w:w="6726"/>
      </w:tblGrid>
      <w:tr w14:paraId="117A8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exact"/>
          <w:jc w:val="center"/>
        </w:trPr>
        <w:tc>
          <w:tcPr>
            <w:tcW w:w="1693" w:type="dxa"/>
            <w:noWrap w:val="0"/>
            <w:vAlign w:val="center"/>
          </w:tcPr>
          <w:p w14:paraId="2919B644">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项目名称</w:t>
            </w:r>
          </w:p>
        </w:tc>
        <w:tc>
          <w:tcPr>
            <w:tcW w:w="6726" w:type="dxa"/>
            <w:noWrap w:val="0"/>
            <w:vAlign w:val="center"/>
          </w:tcPr>
          <w:p w14:paraId="013499D9">
            <w:pPr>
              <w:jc w:val="center"/>
              <w:rPr>
                <w:rFonts w:hint="eastAsia" w:ascii="仿宋" w:hAnsi="仿宋" w:eastAsia="仿宋" w:cs="仿宋"/>
                <w:color w:val="000000"/>
                <w:sz w:val="28"/>
                <w:szCs w:val="28"/>
                <w:highlight w:val="none"/>
              </w:rPr>
            </w:pPr>
          </w:p>
        </w:tc>
      </w:tr>
      <w:tr w14:paraId="736BB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54" w:hRule="exact"/>
          <w:jc w:val="center"/>
        </w:trPr>
        <w:tc>
          <w:tcPr>
            <w:tcW w:w="1693" w:type="dxa"/>
            <w:noWrap w:val="0"/>
            <w:vAlign w:val="center"/>
          </w:tcPr>
          <w:p w14:paraId="52D27080">
            <w:pPr>
              <w:pStyle w:val="32"/>
              <w:keepNext w:val="0"/>
              <w:keepLines w:val="0"/>
              <w:widowControl/>
              <w:suppressLineNumbers w:val="0"/>
              <w:ind w:firstLine="280" w:firstLineChars="1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采购包号</w:t>
            </w:r>
          </w:p>
        </w:tc>
        <w:tc>
          <w:tcPr>
            <w:tcW w:w="6726" w:type="dxa"/>
            <w:noWrap w:val="0"/>
            <w:vAlign w:val="center"/>
          </w:tcPr>
          <w:p w14:paraId="44327DA6">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SA"/>
              </w:rPr>
              <w:t>采购包*</w:t>
            </w:r>
          </w:p>
        </w:tc>
      </w:tr>
      <w:tr w14:paraId="07627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37" w:hRule="atLeast"/>
          <w:jc w:val="center"/>
        </w:trPr>
        <w:tc>
          <w:tcPr>
            <w:tcW w:w="1693" w:type="dxa"/>
            <w:noWrap w:val="0"/>
            <w:vAlign w:val="center"/>
          </w:tcPr>
          <w:p w14:paraId="04B7C987">
            <w:pPr>
              <w:spacing w:line="72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投标报价</w:t>
            </w:r>
          </w:p>
          <w:p w14:paraId="1AC179F5">
            <w:pPr>
              <w:spacing w:line="720" w:lineRule="exact"/>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总计</w:t>
            </w:r>
          </w:p>
        </w:tc>
        <w:tc>
          <w:tcPr>
            <w:tcW w:w="6726" w:type="dxa"/>
            <w:noWrap w:val="0"/>
            <w:vAlign w:val="center"/>
          </w:tcPr>
          <w:p w14:paraId="7D23E6EA">
            <w:pPr>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p>
          <w:p w14:paraId="09826DEF">
            <w:pPr>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元整</w:t>
            </w:r>
          </w:p>
        </w:tc>
      </w:tr>
      <w:tr w14:paraId="3E93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60" w:hRule="atLeast"/>
          <w:jc w:val="center"/>
        </w:trPr>
        <w:tc>
          <w:tcPr>
            <w:tcW w:w="1693" w:type="dxa"/>
            <w:noWrap w:val="0"/>
            <w:vAlign w:val="center"/>
          </w:tcPr>
          <w:p w14:paraId="19D87F02">
            <w:pPr>
              <w:ind w:firstLine="14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核心</w:t>
            </w:r>
            <w:r>
              <w:rPr>
                <w:rFonts w:hint="eastAsia" w:ascii="仿宋" w:hAnsi="仿宋" w:eastAsia="仿宋" w:cs="仿宋"/>
                <w:color w:val="000000"/>
                <w:sz w:val="28"/>
                <w:szCs w:val="28"/>
                <w:highlight w:val="none"/>
                <w:lang w:val="en-US" w:eastAsia="zh-CN"/>
              </w:rPr>
              <w:t>产品</w:t>
            </w:r>
          </w:p>
        </w:tc>
        <w:tc>
          <w:tcPr>
            <w:tcW w:w="6726" w:type="dxa"/>
            <w:noWrap w:val="0"/>
            <w:vAlign w:val="center"/>
          </w:tcPr>
          <w:p w14:paraId="7FC20193">
            <w:pPr>
              <w:rPr>
                <w:rFonts w:hint="eastAsia" w:ascii="仿宋" w:hAnsi="仿宋" w:eastAsia="仿宋" w:cs="仿宋"/>
                <w:color w:val="000000"/>
                <w:sz w:val="28"/>
                <w:szCs w:val="28"/>
                <w:highlight w:val="none"/>
              </w:rPr>
            </w:pPr>
          </w:p>
        </w:tc>
      </w:tr>
    </w:tbl>
    <w:p w14:paraId="4D71B54C">
      <w:pPr>
        <w:spacing w:line="440" w:lineRule="exact"/>
        <w:ind w:firstLine="411"/>
        <w:rPr>
          <w:rFonts w:hint="eastAsia" w:ascii="仿宋" w:hAnsi="仿宋" w:eastAsia="仿宋" w:cs="仿宋"/>
          <w:color w:val="000000"/>
          <w:sz w:val="28"/>
          <w:szCs w:val="28"/>
          <w:highlight w:val="none"/>
        </w:rPr>
      </w:pPr>
      <w:bookmarkStart w:id="77" w:name="_Toc136924766"/>
      <w:bookmarkStart w:id="78" w:name="_Toc157775459"/>
    </w:p>
    <w:p w14:paraId="51C6BF65">
      <w:pPr>
        <w:spacing w:line="44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投标人：  （加盖CA电子公章）</w:t>
      </w:r>
    </w:p>
    <w:p w14:paraId="5311F226">
      <w:pPr>
        <w:spacing w:line="440" w:lineRule="exact"/>
        <w:ind w:firstLine="280" w:firstLineChars="100"/>
        <w:rPr>
          <w:rFonts w:hint="eastAsia" w:ascii="仿宋" w:hAnsi="仿宋" w:eastAsia="仿宋" w:cs="仿宋"/>
          <w:color w:val="000000"/>
          <w:sz w:val="28"/>
          <w:szCs w:val="28"/>
          <w:highlight w:val="none"/>
        </w:rPr>
      </w:pPr>
    </w:p>
    <w:p w14:paraId="770C66E8">
      <w:pPr>
        <w:spacing w:line="44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日  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bookmarkEnd w:id="77"/>
    <w:bookmarkEnd w:id="78"/>
    <w:p w14:paraId="1CC867D1">
      <w:pPr>
        <w:pStyle w:val="210"/>
        <w:ind w:firstLine="2875"/>
        <w:rPr>
          <w:rFonts w:hint="eastAsia" w:ascii="仿宋" w:hAnsi="仿宋" w:eastAsia="仿宋" w:cs="仿宋"/>
          <w:b/>
          <w:color w:val="000000"/>
          <w:sz w:val="32"/>
          <w:szCs w:val="32"/>
          <w:highlight w:val="none"/>
        </w:rPr>
      </w:pPr>
      <w:bookmarkStart w:id="79" w:name="_Toc157775468"/>
    </w:p>
    <w:p w14:paraId="7BB3401D">
      <w:pPr>
        <w:pStyle w:val="210"/>
        <w:ind w:firstLine="2875"/>
        <w:rPr>
          <w:rFonts w:hint="eastAsia" w:ascii="仿宋" w:hAnsi="仿宋" w:eastAsia="仿宋" w:cs="仿宋"/>
          <w:b/>
          <w:color w:val="000000"/>
          <w:sz w:val="32"/>
          <w:szCs w:val="32"/>
          <w:highlight w:val="none"/>
        </w:rPr>
      </w:pPr>
    </w:p>
    <w:p w14:paraId="297D44E3">
      <w:pPr>
        <w:pStyle w:val="210"/>
        <w:ind w:firstLine="2875"/>
        <w:rPr>
          <w:rFonts w:hint="eastAsia" w:ascii="仿宋" w:hAnsi="仿宋" w:eastAsia="仿宋" w:cs="仿宋"/>
          <w:b/>
          <w:color w:val="000000"/>
          <w:sz w:val="32"/>
          <w:szCs w:val="32"/>
          <w:highlight w:val="none"/>
        </w:rPr>
      </w:pPr>
    </w:p>
    <w:p w14:paraId="0279CBD9">
      <w:pPr>
        <w:pStyle w:val="210"/>
        <w:ind w:firstLine="2875"/>
        <w:rPr>
          <w:rFonts w:hint="eastAsia" w:ascii="仿宋" w:hAnsi="仿宋" w:eastAsia="仿宋" w:cs="仿宋"/>
          <w:b/>
          <w:color w:val="000000"/>
          <w:sz w:val="32"/>
          <w:szCs w:val="32"/>
          <w:highlight w:val="none"/>
        </w:rPr>
      </w:pPr>
    </w:p>
    <w:p w14:paraId="71C82D1F">
      <w:pPr>
        <w:pStyle w:val="210"/>
        <w:ind w:firstLine="2875"/>
        <w:rPr>
          <w:rFonts w:hint="eastAsia" w:ascii="仿宋" w:hAnsi="仿宋" w:eastAsia="仿宋" w:cs="仿宋"/>
          <w:b/>
          <w:color w:val="000000"/>
          <w:sz w:val="32"/>
          <w:szCs w:val="32"/>
          <w:highlight w:val="none"/>
        </w:rPr>
      </w:pPr>
    </w:p>
    <w:p w14:paraId="2D6CFAD9">
      <w:pPr>
        <w:pStyle w:val="210"/>
        <w:ind w:firstLine="2875"/>
        <w:rPr>
          <w:rFonts w:hint="eastAsia" w:ascii="仿宋" w:hAnsi="仿宋" w:eastAsia="仿宋" w:cs="仿宋"/>
          <w:b/>
          <w:color w:val="000000"/>
          <w:sz w:val="32"/>
          <w:szCs w:val="32"/>
          <w:highlight w:val="none"/>
        </w:rPr>
      </w:pPr>
    </w:p>
    <w:p w14:paraId="087BAD66">
      <w:pPr>
        <w:pStyle w:val="210"/>
        <w:ind w:firstLine="2875"/>
        <w:rPr>
          <w:rFonts w:hint="eastAsia" w:ascii="仿宋" w:hAnsi="仿宋" w:eastAsia="仿宋" w:cs="仿宋"/>
          <w:b/>
          <w:color w:val="000000"/>
          <w:sz w:val="32"/>
          <w:szCs w:val="32"/>
          <w:highlight w:val="none"/>
        </w:rPr>
      </w:pPr>
    </w:p>
    <w:p w14:paraId="42118E76">
      <w:pPr>
        <w:pStyle w:val="210"/>
        <w:ind w:firstLine="2875"/>
        <w:rPr>
          <w:rFonts w:hint="eastAsia" w:ascii="仿宋" w:hAnsi="仿宋" w:eastAsia="仿宋" w:cs="仿宋"/>
          <w:b/>
          <w:color w:val="000000"/>
          <w:sz w:val="32"/>
          <w:szCs w:val="32"/>
          <w:highlight w:val="none"/>
        </w:rPr>
      </w:pPr>
    </w:p>
    <w:p w14:paraId="649FFB44">
      <w:pPr>
        <w:pStyle w:val="210"/>
        <w:ind w:firstLine="2875"/>
        <w:rPr>
          <w:rFonts w:hint="eastAsia" w:ascii="仿宋" w:hAnsi="仿宋" w:eastAsia="仿宋" w:cs="仿宋"/>
          <w:b/>
          <w:color w:val="000000"/>
          <w:sz w:val="32"/>
          <w:szCs w:val="32"/>
          <w:highlight w:val="none"/>
        </w:rPr>
      </w:pPr>
    </w:p>
    <w:p w14:paraId="54479592">
      <w:pPr>
        <w:pStyle w:val="210"/>
        <w:ind w:firstLine="2875"/>
        <w:rPr>
          <w:rFonts w:hint="eastAsia" w:ascii="仿宋" w:hAnsi="仿宋" w:eastAsia="仿宋" w:cs="仿宋"/>
          <w:b/>
          <w:color w:val="000000"/>
          <w:sz w:val="32"/>
          <w:szCs w:val="32"/>
          <w:highlight w:val="none"/>
        </w:rPr>
      </w:pPr>
    </w:p>
    <w:p w14:paraId="500BA95D">
      <w:pPr>
        <w:pStyle w:val="210"/>
        <w:ind w:firstLine="2875"/>
        <w:rPr>
          <w:rFonts w:hint="eastAsia" w:ascii="仿宋" w:hAnsi="仿宋" w:eastAsia="仿宋" w:cs="仿宋"/>
          <w:b/>
          <w:color w:val="000000"/>
          <w:sz w:val="32"/>
          <w:szCs w:val="32"/>
          <w:highlight w:val="none"/>
        </w:rPr>
      </w:pPr>
    </w:p>
    <w:p w14:paraId="29DF986D">
      <w:pPr>
        <w:pStyle w:val="210"/>
        <w:ind w:firstLine="2875"/>
        <w:rPr>
          <w:rFonts w:hint="eastAsia" w:ascii="仿宋" w:hAnsi="仿宋" w:eastAsia="仿宋" w:cs="仿宋"/>
          <w:b/>
          <w:color w:val="000000"/>
          <w:sz w:val="32"/>
          <w:szCs w:val="32"/>
          <w:highlight w:val="none"/>
        </w:rPr>
      </w:pPr>
    </w:p>
    <w:p w14:paraId="08C60749">
      <w:pPr>
        <w:pStyle w:val="210"/>
        <w:ind w:firstLine="2875"/>
        <w:rPr>
          <w:rFonts w:hint="eastAsia" w:ascii="仿宋" w:hAnsi="仿宋" w:eastAsia="仿宋" w:cs="仿宋"/>
          <w:b/>
          <w:color w:val="000000"/>
          <w:sz w:val="32"/>
          <w:szCs w:val="32"/>
          <w:highlight w:val="none"/>
        </w:rPr>
      </w:pPr>
    </w:p>
    <w:p w14:paraId="5C68A940">
      <w:pPr>
        <w:pStyle w:val="210"/>
        <w:ind w:firstLine="2875"/>
        <w:rPr>
          <w:rFonts w:hint="eastAsia" w:ascii="仿宋" w:hAnsi="仿宋" w:eastAsia="仿宋" w:cs="仿宋"/>
          <w:b/>
          <w:color w:val="000000"/>
          <w:sz w:val="32"/>
          <w:szCs w:val="32"/>
          <w:highlight w:val="none"/>
        </w:rPr>
      </w:pPr>
    </w:p>
    <w:p w14:paraId="7DFC473E">
      <w:pPr>
        <w:pStyle w:val="210"/>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三、投标分项报价表</w:t>
      </w:r>
      <w:r>
        <w:rPr>
          <w:rFonts w:hint="eastAsia" w:ascii="仿宋" w:hAnsi="仿宋" w:eastAsia="仿宋" w:cs="仿宋"/>
          <w:color w:val="000000"/>
          <w:sz w:val="28"/>
          <w:szCs w:val="28"/>
          <w:highlight w:val="none"/>
          <w:lang w:val="en-US" w:eastAsia="zh-CN" w:bidi="ar-SA"/>
        </w:rPr>
        <w:t>（采购包*）</w:t>
      </w:r>
    </w:p>
    <w:p w14:paraId="2342A3E6">
      <w:pPr>
        <w:pStyle w:val="210"/>
        <w:spacing w:line="340" w:lineRule="exact"/>
        <w:jc w:val="both"/>
        <w:rPr>
          <w:rFonts w:hint="eastAsia" w:ascii="仿宋" w:hAnsi="仿宋" w:eastAsia="仿宋" w:cs="仿宋"/>
          <w:color w:val="000000"/>
          <w:sz w:val="24"/>
          <w:szCs w:val="24"/>
          <w:highlight w:val="none"/>
        </w:rPr>
      </w:pPr>
    </w:p>
    <w:tbl>
      <w:tblPr>
        <w:tblStyle w:val="3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223"/>
        <w:gridCol w:w="727"/>
        <w:gridCol w:w="1154"/>
        <w:gridCol w:w="871"/>
        <w:gridCol w:w="756"/>
        <w:gridCol w:w="1303"/>
        <w:gridCol w:w="785"/>
        <w:gridCol w:w="981"/>
        <w:gridCol w:w="1075"/>
      </w:tblGrid>
      <w:tr w14:paraId="7AB47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63" w:type="dxa"/>
            <w:noWrap w:val="0"/>
            <w:tcMar>
              <w:top w:w="0" w:type="dxa"/>
              <w:left w:w="108" w:type="dxa"/>
              <w:bottom w:w="0" w:type="dxa"/>
              <w:right w:w="108" w:type="dxa"/>
            </w:tcMar>
            <w:vAlign w:val="center"/>
          </w:tcPr>
          <w:p w14:paraId="416148A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1223" w:type="dxa"/>
            <w:noWrap w:val="0"/>
            <w:tcMar>
              <w:top w:w="0" w:type="dxa"/>
              <w:left w:w="108" w:type="dxa"/>
              <w:bottom w:w="0" w:type="dxa"/>
              <w:right w:w="108" w:type="dxa"/>
            </w:tcMar>
            <w:vAlign w:val="center"/>
          </w:tcPr>
          <w:p w14:paraId="7A620E9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产品名称</w:t>
            </w:r>
          </w:p>
        </w:tc>
        <w:tc>
          <w:tcPr>
            <w:tcW w:w="727" w:type="dxa"/>
            <w:noWrap w:val="0"/>
            <w:tcMar>
              <w:top w:w="0" w:type="dxa"/>
              <w:left w:w="108" w:type="dxa"/>
              <w:bottom w:w="0" w:type="dxa"/>
              <w:right w:w="108" w:type="dxa"/>
            </w:tcMar>
            <w:vAlign w:val="center"/>
          </w:tcPr>
          <w:p w14:paraId="7FA3B40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品牌</w:t>
            </w:r>
          </w:p>
        </w:tc>
        <w:tc>
          <w:tcPr>
            <w:tcW w:w="1154" w:type="dxa"/>
            <w:noWrap w:val="0"/>
            <w:tcMar>
              <w:top w:w="0" w:type="dxa"/>
              <w:left w:w="108" w:type="dxa"/>
              <w:bottom w:w="0" w:type="dxa"/>
              <w:right w:w="108" w:type="dxa"/>
            </w:tcMar>
            <w:vAlign w:val="center"/>
          </w:tcPr>
          <w:p w14:paraId="7C59C95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规格型号</w:t>
            </w:r>
          </w:p>
        </w:tc>
        <w:tc>
          <w:tcPr>
            <w:tcW w:w="871" w:type="dxa"/>
            <w:noWrap w:val="0"/>
            <w:tcMar>
              <w:top w:w="0" w:type="dxa"/>
              <w:left w:w="108" w:type="dxa"/>
              <w:bottom w:w="0" w:type="dxa"/>
              <w:right w:w="108" w:type="dxa"/>
            </w:tcMar>
            <w:vAlign w:val="center"/>
          </w:tcPr>
          <w:p w14:paraId="3966BF6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制造商名称</w:t>
            </w:r>
          </w:p>
        </w:tc>
        <w:tc>
          <w:tcPr>
            <w:tcW w:w="756" w:type="dxa"/>
            <w:noWrap w:val="0"/>
            <w:tcMar>
              <w:top w:w="0" w:type="dxa"/>
              <w:left w:w="108" w:type="dxa"/>
              <w:bottom w:w="0" w:type="dxa"/>
              <w:right w:w="108" w:type="dxa"/>
            </w:tcMar>
            <w:vAlign w:val="center"/>
          </w:tcPr>
          <w:p w14:paraId="0D1E4AD1">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产地</w:t>
            </w:r>
          </w:p>
        </w:tc>
        <w:tc>
          <w:tcPr>
            <w:tcW w:w="1303" w:type="dxa"/>
            <w:noWrap w:val="0"/>
            <w:tcMar>
              <w:top w:w="0" w:type="dxa"/>
              <w:left w:w="108" w:type="dxa"/>
              <w:bottom w:w="0" w:type="dxa"/>
              <w:right w:w="108" w:type="dxa"/>
            </w:tcMar>
            <w:vAlign w:val="center"/>
          </w:tcPr>
          <w:p w14:paraId="5AC09B6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交付期</w:t>
            </w:r>
          </w:p>
        </w:tc>
        <w:tc>
          <w:tcPr>
            <w:tcW w:w="785" w:type="dxa"/>
            <w:noWrap w:val="0"/>
            <w:tcMar>
              <w:top w:w="0" w:type="dxa"/>
              <w:left w:w="108" w:type="dxa"/>
              <w:bottom w:w="0" w:type="dxa"/>
              <w:right w:w="108" w:type="dxa"/>
            </w:tcMar>
            <w:vAlign w:val="center"/>
          </w:tcPr>
          <w:p w14:paraId="6B6D996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数量</w:t>
            </w:r>
          </w:p>
        </w:tc>
        <w:tc>
          <w:tcPr>
            <w:tcW w:w="981" w:type="dxa"/>
            <w:noWrap w:val="0"/>
            <w:tcMar>
              <w:top w:w="0" w:type="dxa"/>
              <w:left w:w="108" w:type="dxa"/>
              <w:bottom w:w="0" w:type="dxa"/>
              <w:right w:w="108" w:type="dxa"/>
            </w:tcMar>
            <w:vAlign w:val="center"/>
          </w:tcPr>
          <w:p w14:paraId="4C46E9F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分项单价</w:t>
            </w:r>
          </w:p>
        </w:tc>
        <w:tc>
          <w:tcPr>
            <w:tcW w:w="1075" w:type="dxa"/>
            <w:noWrap w:val="0"/>
            <w:tcMar>
              <w:top w:w="0" w:type="dxa"/>
              <w:left w:w="108" w:type="dxa"/>
              <w:bottom w:w="0" w:type="dxa"/>
              <w:right w:w="108" w:type="dxa"/>
            </w:tcMar>
            <w:vAlign w:val="center"/>
          </w:tcPr>
          <w:p w14:paraId="1C524F8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分项总价</w:t>
            </w:r>
          </w:p>
        </w:tc>
      </w:tr>
      <w:tr w14:paraId="73995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763" w:type="dxa"/>
            <w:noWrap w:val="0"/>
            <w:tcMar>
              <w:top w:w="0" w:type="dxa"/>
              <w:left w:w="108" w:type="dxa"/>
              <w:bottom w:w="0" w:type="dxa"/>
              <w:right w:w="108" w:type="dxa"/>
            </w:tcMar>
            <w:vAlign w:val="center"/>
          </w:tcPr>
          <w:p w14:paraId="3ECC5DD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1223" w:type="dxa"/>
            <w:noWrap w:val="0"/>
            <w:tcMar>
              <w:top w:w="0" w:type="dxa"/>
              <w:left w:w="108" w:type="dxa"/>
              <w:bottom w:w="0" w:type="dxa"/>
              <w:right w:w="108" w:type="dxa"/>
            </w:tcMar>
            <w:vAlign w:val="center"/>
          </w:tcPr>
          <w:p w14:paraId="723E894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5CD199C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2A5E865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2CA5E1C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5767B72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77E9FFF4">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tc>
        <w:tc>
          <w:tcPr>
            <w:tcW w:w="785" w:type="dxa"/>
            <w:noWrap w:val="0"/>
            <w:tcMar>
              <w:top w:w="0" w:type="dxa"/>
              <w:left w:w="108" w:type="dxa"/>
              <w:bottom w:w="0" w:type="dxa"/>
              <w:right w:w="108" w:type="dxa"/>
            </w:tcMar>
            <w:vAlign w:val="center"/>
          </w:tcPr>
          <w:p w14:paraId="00776B3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55E66A5C">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7EA79E0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24763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63" w:type="dxa"/>
            <w:noWrap w:val="0"/>
            <w:tcMar>
              <w:top w:w="0" w:type="dxa"/>
              <w:left w:w="108" w:type="dxa"/>
              <w:bottom w:w="0" w:type="dxa"/>
              <w:right w:w="108" w:type="dxa"/>
            </w:tcMar>
            <w:vAlign w:val="center"/>
          </w:tcPr>
          <w:p w14:paraId="05DF8F7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1223" w:type="dxa"/>
            <w:noWrap w:val="0"/>
            <w:tcMar>
              <w:top w:w="0" w:type="dxa"/>
              <w:left w:w="108" w:type="dxa"/>
              <w:bottom w:w="0" w:type="dxa"/>
              <w:right w:w="108" w:type="dxa"/>
            </w:tcMar>
            <w:vAlign w:val="center"/>
          </w:tcPr>
          <w:p w14:paraId="6E70100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081CBE8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64E6E9E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149AB56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3793847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5F2769A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443F9B3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26716F5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40D4E9A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05FB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763" w:type="dxa"/>
            <w:noWrap w:val="0"/>
            <w:tcMar>
              <w:top w:w="0" w:type="dxa"/>
              <w:left w:w="108" w:type="dxa"/>
              <w:bottom w:w="0" w:type="dxa"/>
              <w:right w:w="108" w:type="dxa"/>
            </w:tcMar>
            <w:vAlign w:val="center"/>
          </w:tcPr>
          <w:p w14:paraId="78C62B93">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1223" w:type="dxa"/>
            <w:noWrap w:val="0"/>
            <w:tcMar>
              <w:top w:w="0" w:type="dxa"/>
              <w:left w:w="108" w:type="dxa"/>
              <w:bottom w:w="0" w:type="dxa"/>
              <w:right w:w="108" w:type="dxa"/>
            </w:tcMar>
            <w:vAlign w:val="center"/>
          </w:tcPr>
          <w:p w14:paraId="078B9E4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19AF8874">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57FE4CA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1EFC05B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2FDE327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79D8D7C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7753E0A4">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04CE188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0367AED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7EA6E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46A1EE31">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w:t>
            </w:r>
          </w:p>
        </w:tc>
        <w:tc>
          <w:tcPr>
            <w:tcW w:w="1223" w:type="dxa"/>
            <w:noWrap w:val="0"/>
            <w:tcMar>
              <w:top w:w="0" w:type="dxa"/>
              <w:left w:w="108" w:type="dxa"/>
              <w:bottom w:w="0" w:type="dxa"/>
              <w:right w:w="108" w:type="dxa"/>
            </w:tcMar>
            <w:vAlign w:val="center"/>
          </w:tcPr>
          <w:p w14:paraId="1778B3C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42F65972">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22A9A92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2B3BF2E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763BBC3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16F332F3">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7D43F70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6EB883E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54B8AC8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0B11C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5806CCC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p>
        </w:tc>
        <w:tc>
          <w:tcPr>
            <w:tcW w:w="1223" w:type="dxa"/>
            <w:noWrap w:val="0"/>
            <w:tcMar>
              <w:top w:w="0" w:type="dxa"/>
              <w:left w:w="108" w:type="dxa"/>
              <w:bottom w:w="0" w:type="dxa"/>
              <w:right w:w="108" w:type="dxa"/>
            </w:tcMar>
            <w:vAlign w:val="center"/>
          </w:tcPr>
          <w:p w14:paraId="435AF26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6208753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63D80D4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4639D5C1">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51B7FFD4">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3E152DD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4D3A190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5EFB40B3">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7F29339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2BD5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74A7474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p>
        </w:tc>
        <w:tc>
          <w:tcPr>
            <w:tcW w:w="1223" w:type="dxa"/>
            <w:noWrap w:val="0"/>
            <w:tcMar>
              <w:top w:w="0" w:type="dxa"/>
              <w:left w:w="108" w:type="dxa"/>
              <w:bottom w:w="0" w:type="dxa"/>
              <w:right w:w="108" w:type="dxa"/>
            </w:tcMar>
            <w:vAlign w:val="center"/>
          </w:tcPr>
          <w:p w14:paraId="53AA160C">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2BEEF9C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57F03B14">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69789E2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27FB8F1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1800F6A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3385E2C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69C6D7F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3288796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39FFC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0640337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p>
        </w:tc>
        <w:tc>
          <w:tcPr>
            <w:tcW w:w="1223" w:type="dxa"/>
            <w:noWrap w:val="0"/>
            <w:tcMar>
              <w:top w:w="0" w:type="dxa"/>
              <w:left w:w="108" w:type="dxa"/>
              <w:bottom w:w="0" w:type="dxa"/>
              <w:right w:w="108" w:type="dxa"/>
            </w:tcMar>
            <w:vAlign w:val="center"/>
          </w:tcPr>
          <w:p w14:paraId="4C216CC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4AB64DB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0C80BC1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7E244AE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36313C9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7CB2CEC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38B96092">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0666D47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13B319D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538FF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70ECD3D6">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p>
        </w:tc>
        <w:tc>
          <w:tcPr>
            <w:tcW w:w="1223" w:type="dxa"/>
            <w:noWrap w:val="0"/>
            <w:tcMar>
              <w:top w:w="0" w:type="dxa"/>
              <w:left w:w="108" w:type="dxa"/>
              <w:bottom w:w="0" w:type="dxa"/>
              <w:right w:w="108" w:type="dxa"/>
            </w:tcMar>
            <w:vAlign w:val="center"/>
          </w:tcPr>
          <w:p w14:paraId="15B7212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2650F980">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02F04603">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5C8BFBA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5EC842F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487CEDF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3E0BB56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6153E6D1">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75A2030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3828D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63" w:type="dxa"/>
            <w:noWrap w:val="0"/>
            <w:tcMar>
              <w:top w:w="0" w:type="dxa"/>
              <w:left w:w="108" w:type="dxa"/>
              <w:bottom w:w="0" w:type="dxa"/>
              <w:right w:w="108" w:type="dxa"/>
            </w:tcMar>
            <w:vAlign w:val="center"/>
          </w:tcPr>
          <w:p w14:paraId="14F0D218">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w:t>
            </w:r>
          </w:p>
        </w:tc>
        <w:tc>
          <w:tcPr>
            <w:tcW w:w="1223" w:type="dxa"/>
            <w:noWrap w:val="0"/>
            <w:tcMar>
              <w:top w:w="0" w:type="dxa"/>
              <w:left w:w="108" w:type="dxa"/>
              <w:bottom w:w="0" w:type="dxa"/>
              <w:right w:w="108" w:type="dxa"/>
            </w:tcMar>
            <w:vAlign w:val="center"/>
          </w:tcPr>
          <w:p w14:paraId="0D9D312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27" w:type="dxa"/>
            <w:noWrap w:val="0"/>
            <w:tcMar>
              <w:top w:w="0" w:type="dxa"/>
              <w:left w:w="108" w:type="dxa"/>
              <w:bottom w:w="0" w:type="dxa"/>
              <w:right w:w="108" w:type="dxa"/>
            </w:tcMar>
            <w:vAlign w:val="center"/>
          </w:tcPr>
          <w:p w14:paraId="42DCC94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43B98E82">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77A2188B">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08D216D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522B8FFC">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6FD9F99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03B19EFF">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38C545E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45634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63" w:type="dxa"/>
            <w:noWrap w:val="0"/>
            <w:tcMar>
              <w:top w:w="0" w:type="dxa"/>
              <w:left w:w="108" w:type="dxa"/>
              <w:bottom w:w="0" w:type="dxa"/>
              <w:right w:w="108" w:type="dxa"/>
            </w:tcMar>
            <w:vAlign w:val="center"/>
          </w:tcPr>
          <w:p w14:paraId="6DF1714A">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1223" w:type="dxa"/>
            <w:noWrap w:val="0"/>
            <w:tcMar>
              <w:top w:w="0" w:type="dxa"/>
              <w:left w:w="108" w:type="dxa"/>
              <w:bottom w:w="0" w:type="dxa"/>
              <w:right w:w="108" w:type="dxa"/>
            </w:tcMar>
            <w:vAlign w:val="center"/>
          </w:tcPr>
          <w:p w14:paraId="77B5E4D7">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727" w:type="dxa"/>
            <w:noWrap w:val="0"/>
            <w:tcMar>
              <w:top w:w="0" w:type="dxa"/>
              <w:left w:w="108" w:type="dxa"/>
              <w:bottom w:w="0" w:type="dxa"/>
              <w:right w:w="108" w:type="dxa"/>
            </w:tcMar>
            <w:vAlign w:val="center"/>
          </w:tcPr>
          <w:p w14:paraId="4553C62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154" w:type="dxa"/>
            <w:noWrap w:val="0"/>
            <w:tcMar>
              <w:top w:w="0" w:type="dxa"/>
              <w:left w:w="108" w:type="dxa"/>
              <w:bottom w:w="0" w:type="dxa"/>
              <w:right w:w="108" w:type="dxa"/>
            </w:tcMar>
            <w:vAlign w:val="center"/>
          </w:tcPr>
          <w:p w14:paraId="744E587C">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871" w:type="dxa"/>
            <w:noWrap w:val="0"/>
            <w:tcMar>
              <w:top w:w="0" w:type="dxa"/>
              <w:left w:w="108" w:type="dxa"/>
              <w:bottom w:w="0" w:type="dxa"/>
              <w:right w:w="108" w:type="dxa"/>
            </w:tcMar>
            <w:vAlign w:val="center"/>
          </w:tcPr>
          <w:p w14:paraId="48CC8B0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56" w:type="dxa"/>
            <w:noWrap w:val="0"/>
            <w:tcMar>
              <w:top w:w="0" w:type="dxa"/>
              <w:left w:w="108" w:type="dxa"/>
              <w:bottom w:w="0" w:type="dxa"/>
              <w:right w:w="108" w:type="dxa"/>
            </w:tcMar>
            <w:vAlign w:val="center"/>
          </w:tcPr>
          <w:p w14:paraId="1968DBE9">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303" w:type="dxa"/>
            <w:noWrap w:val="0"/>
            <w:tcMar>
              <w:top w:w="0" w:type="dxa"/>
              <w:left w:w="108" w:type="dxa"/>
              <w:bottom w:w="0" w:type="dxa"/>
              <w:right w:w="108" w:type="dxa"/>
            </w:tcMar>
            <w:vAlign w:val="center"/>
          </w:tcPr>
          <w:p w14:paraId="001B042D">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785" w:type="dxa"/>
            <w:noWrap w:val="0"/>
            <w:tcMar>
              <w:top w:w="0" w:type="dxa"/>
              <w:left w:w="108" w:type="dxa"/>
              <w:bottom w:w="0" w:type="dxa"/>
              <w:right w:w="108" w:type="dxa"/>
            </w:tcMar>
            <w:vAlign w:val="center"/>
          </w:tcPr>
          <w:p w14:paraId="6A0FDDF2">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981" w:type="dxa"/>
            <w:noWrap w:val="0"/>
            <w:tcMar>
              <w:top w:w="0" w:type="dxa"/>
              <w:left w:w="108" w:type="dxa"/>
              <w:bottom w:w="0" w:type="dxa"/>
              <w:right w:w="108" w:type="dxa"/>
            </w:tcMar>
            <w:vAlign w:val="center"/>
          </w:tcPr>
          <w:p w14:paraId="0A92E0D5">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c>
          <w:tcPr>
            <w:tcW w:w="1075" w:type="dxa"/>
            <w:noWrap w:val="0"/>
            <w:tcMar>
              <w:top w:w="0" w:type="dxa"/>
              <w:left w:w="108" w:type="dxa"/>
              <w:bottom w:w="0" w:type="dxa"/>
              <w:right w:w="108" w:type="dxa"/>
            </w:tcMar>
            <w:vAlign w:val="center"/>
          </w:tcPr>
          <w:p w14:paraId="3E0359BE">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r w14:paraId="4EF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8563" w:type="dxa"/>
            <w:gridSpan w:val="9"/>
            <w:noWrap w:val="0"/>
            <w:tcMar>
              <w:top w:w="0" w:type="dxa"/>
              <w:left w:w="108" w:type="dxa"/>
              <w:bottom w:w="0" w:type="dxa"/>
              <w:right w:w="108" w:type="dxa"/>
            </w:tcMar>
            <w:vAlign w:val="center"/>
          </w:tcPr>
          <w:p w14:paraId="2D8F7C04">
            <w:pPr>
              <w:pStyle w:val="210"/>
              <w:pBdr>
                <w:top w:val="none" w:color="000000" w:sz="0" w:space="0"/>
                <w:left w:val="none" w:color="000000" w:sz="0" w:space="0"/>
                <w:bottom w:val="none" w:color="000000" w:sz="0" w:space="0"/>
                <w:right w:val="none" w:color="000000" w:sz="0" w:space="0"/>
              </w:pBdr>
              <w:spacing w:line="3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投标总报价（人民币：元）</w:t>
            </w:r>
          </w:p>
        </w:tc>
        <w:tc>
          <w:tcPr>
            <w:tcW w:w="1075" w:type="dxa"/>
            <w:noWrap w:val="0"/>
            <w:tcMar>
              <w:top w:w="0" w:type="dxa"/>
              <w:left w:w="108" w:type="dxa"/>
              <w:bottom w:w="0" w:type="dxa"/>
              <w:right w:w="108" w:type="dxa"/>
            </w:tcMar>
            <w:vAlign w:val="top"/>
          </w:tcPr>
          <w:p w14:paraId="159A9531">
            <w:pPr>
              <w:pStyle w:val="210"/>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s="仿宋"/>
                <w:color w:val="000000"/>
                <w:sz w:val="24"/>
                <w:szCs w:val="24"/>
                <w:highlight w:val="none"/>
              </w:rPr>
            </w:pPr>
          </w:p>
        </w:tc>
      </w:tr>
    </w:tbl>
    <w:p w14:paraId="3C8DB8DB">
      <w:pPr>
        <w:spacing w:line="440" w:lineRule="exact"/>
        <w:ind w:firstLine="560" w:firstLineChars="200"/>
        <w:rPr>
          <w:rFonts w:hint="eastAsia" w:ascii="仿宋" w:hAnsi="仿宋" w:eastAsia="仿宋" w:cs="仿宋"/>
          <w:color w:val="000000"/>
          <w:sz w:val="28"/>
          <w:szCs w:val="28"/>
          <w:highlight w:val="none"/>
        </w:rPr>
      </w:pPr>
    </w:p>
    <w:p w14:paraId="77A81BD5">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投标人：  （加盖CA电子公章）</w:t>
      </w:r>
    </w:p>
    <w:p w14:paraId="72A11545">
      <w:pPr>
        <w:pStyle w:val="16"/>
        <w:rPr>
          <w:rFonts w:hint="eastAsia"/>
          <w:highlight w:val="none"/>
        </w:rPr>
      </w:pPr>
    </w:p>
    <w:p w14:paraId="27605F41">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日  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09D9F283">
      <w:pPr>
        <w:pStyle w:val="210"/>
        <w:spacing w:line="440" w:lineRule="exact"/>
        <w:rPr>
          <w:rFonts w:hint="eastAsia" w:ascii="仿宋" w:hAnsi="仿宋" w:eastAsia="仿宋" w:cs="仿宋"/>
          <w:color w:val="00B050"/>
          <w:sz w:val="28"/>
          <w:szCs w:val="24"/>
          <w:highlight w:val="none"/>
        </w:rPr>
      </w:pPr>
      <w:r>
        <w:rPr>
          <w:rFonts w:hint="eastAsia" w:ascii="仿宋" w:hAnsi="仿宋" w:eastAsia="仿宋" w:cs="仿宋"/>
          <w:color w:val="00B050"/>
          <w:sz w:val="28"/>
          <w:szCs w:val="24"/>
          <w:highlight w:val="none"/>
        </w:rPr>
        <w:t>备注：1、投标报价采用总承包方式，“投标总报价”应包括所投货物（包含与货物相关的服务）费用、安装调试费、测试验收费、培训费、运行维护费用、税金、国际国内运输保险、报关清关、开证、</w:t>
      </w:r>
      <w:r>
        <w:rPr>
          <w:rFonts w:hint="eastAsia" w:ascii="仿宋" w:hAnsi="仿宋" w:eastAsia="仿宋" w:cs="仿宋"/>
          <w:color w:val="00B050"/>
          <w:sz w:val="28"/>
          <w:szCs w:val="24"/>
          <w:highlight w:val="none"/>
          <w:lang w:val="en-US" w:eastAsia="zh-CN"/>
        </w:rPr>
        <w:t>上牌、</w:t>
      </w:r>
      <w:r>
        <w:rPr>
          <w:rFonts w:hint="eastAsia" w:ascii="仿宋" w:hAnsi="仿宋" w:eastAsia="仿宋" w:cs="仿宋"/>
          <w:color w:val="00B050"/>
          <w:sz w:val="28"/>
          <w:szCs w:val="24"/>
          <w:highlight w:val="none"/>
        </w:rPr>
        <w:t>办理全套免税手续费用及其他有关的为完成本项目发生的所有费用，招标文件中另有规定的除外。“投标总报价”数额为各“分项总价”之和。</w:t>
      </w:r>
    </w:p>
    <w:p w14:paraId="5C8C8D01">
      <w:pPr>
        <w:pStyle w:val="210"/>
        <w:spacing w:line="440" w:lineRule="exact"/>
        <w:ind w:firstLine="691"/>
        <w:rPr>
          <w:rFonts w:hint="eastAsia" w:ascii="仿宋" w:hAnsi="仿宋" w:eastAsia="仿宋" w:cs="仿宋"/>
          <w:color w:val="000000"/>
          <w:sz w:val="28"/>
          <w:szCs w:val="24"/>
          <w:highlight w:val="none"/>
        </w:rPr>
      </w:pPr>
      <w:r>
        <w:rPr>
          <w:rFonts w:hint="eastAsia" w:ascii="仿宋" w:hAnsi="仿宋" w:eastAsia="仿宋" w:cs="仿宋"/>
          <w:color w:val="000000"/>
          <w:sz w:val="28"/>
          <w:szCs w:val="24"/>
          <w:highlight w:val="none"/>
        </w:rPr>
        <w:t>2、“投标分项报价表”中“投标总报价”数额应当与“开标一览表”中“投标总报价”数额一致。</w:t>
      </w:r>
    </w:p>
    <w:p w14:paraId="579E571B">
      <w:pPr>
        <w:pStyle w:val="210"/>
        <w:spacing w:line="440" w:lineRule="exact"/>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2"/>
          <w:highlight w:val="none"/>
        </w:rPr>
        <w:t>四、</w:t>
      </w:r>
      <w:bookmarkStart w:id="80" w:name="OLE_LINK1"/>
      <w:r>
        <w:rPr>
          <w:rFonts w:hint="eastAsia" w:ascii="仿宋" w:hAnsi="仿宋" w:eastAsia="仿宋" w:cs="仿宋"/>
          <w:b/>
          <w:color w:val="000000"/>
          <w:sz w:val="32"/>
          <w:highlight w:val="none"/>
        </w:rPr>
        <w:t>技术要求</w:t>
      </w:r>
      <w:r>
        <w:rPr>
          <w:rFonts w:hint="eastAsia" w:ascii="仿宋" w:hAnsi="仿宋" w:eastAsia="仿宋" w:cs="仿宋"/>
          <w:b/>
          <w:color w:val="000000"/>
          <w:sz w:val="32"/>
          <w:szCs w:val="32"/>
          <w:highlight w:val="none"/>
        </w:rPr>
        <w:t>响应</w:t>
      </w:r>
      <w:bookmarkEnd w:id="80"/>
      <w:r>
        <w:rPr>
          <w:rFonts w:hint="eastAsia" w:ascii="仿宋" w:hAnsi="仿宋" w:eastAsia="仿宋" w:cs="仿宋"/>
          <w:b/>
          <w:color w:val="000000"/>
          <w:sz w:val="32"/>
          <w:highlight w:val="none"/>
        </w:rPr>
        <w:t>及偏离表</w:t>
      </w:r>
      <w:r>
        <w:rPr>
          <w:rFonts w:hint="eastAsia" w:ascii="仿宋" w:hAnsi="仿宋" w:eastAsia="仿宋" w:cs="仿宋"/>
          <w:color w:val="000000"/>
          <w:sz w:val="28"/>
          <w:szCs w:val="28"/>
          <w:highlight w:val="none"/>
          <w:lang w:val="en-US" w:eastAsia="zh-CN" w:bidi="ar-SA"/>
        </w:rPr>
        <w:t>（采购包*）</w:t>
      </w:r>
    </w:p>
    <w:tbl>
      <w:tblPr>
        <w:tblStyle w:val="34"/>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 w:type="dxa"/>
          <w:bottom w:w="0" w:type="dxa"/>
          <w:right w:w="3" w:type="dxa"/>
        </w:tblCellMar>
      </w:tblPr>
      <w:tblGrid>
        <w:gridCol w:w="1183"/>
        <w:gridCol w:w="3537"/>
        <w:gridCol w:w="2564"/>
        <w:gridCol w:w="1180"/>
        <w:gridCol w:w="976"/>
      </w:tblGrid>
      <w:tr w14:paraId="2BB5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trHeight w:val="771" w:hRule="atLeast"/>
          <w:jc w:val="center"/>
        </w:trPr>
        <w:tc>
          <w:tcPr>
            <w:tcW w:w="1183" w:type="dxa"/>
            <w:noWrap w:val="0"/>
            <w:vAlign w:val="center"/>
          </w:tcPr>
          <w:p w14:paraId="5F8FC665">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3537" w:type="dxa"/>
            <w:noWrap w:val="0"/>
            <w:vAlign w:val="center"/>
          </w:tcPr>
          <w:p w14:paraId="7E4B512A">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项目采购需求中主要技术</w:t>
            </w:r>
          </w:p>
          <w:p w14:paraId="3283D679">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条款描述</w:t>
            </w:r>
          </w:p>
        </w:tc>
        <w:tc>
          <w:tcPr>
            <w:tcW w:w="2564" w:type="dxa"/>
            <w:noWrap w:val="0"/>
            <w:vAlign w:val="center"/>
          </w:tcPr>
          <w:p w14:paraId="53F90A94">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所投产品规格、型号及相应技术参数描述</w:t>
            </w:r>
          </w:p>
        </w:tc>
        <w:tc>
          <w:tcPr>
            <w:tcW w:w="1180" w:type="dxa"/>
            <w:noWrap w:val="0"/>
            <w:vAlign w:val="center"/>
          </w:tcPr>
          <w:p w14:paraId="3694295B">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偏离情况</w:t>
            </w:r>
          </w:p>
        </w:tc>
        <w:tc>
          <w:tcPr>
            <w:tcW w:w="976" w:type="dxa"/>
            <w:noWrap w:val="0"/>
            <w:vAlign w:val="center"/>
          </w:tcPr>
          <w:p w14:paraId="2AABBA3D">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4843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4EF233EC">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w:t>
            </w:r>
          </w:p>
        </w:tc>
        <w:tc>
          <w:tcPr>
            <w:tcW w:w="3537" w:type="dxa"/>
            <w:noWrap w:val="0"/>
            <w:vAlign w:val="center"/>
          </w:tcPr>
          <w:p w14:paraId="1F64310D">
            <w:pPr>
              <w:jc w:val="center"/>
              <w:rPr>
                <w:rFonts w:hint="eastAsia" w:ascii="仿宋" w:hAnsi="仿宋" w:eastAsia="仿宋" w:cs="仿宋"/>
                <w:color w:val="000000"/>
                <w:sz w:val="24"/>
                <w:highlight w:val="none"/>
              </w:rPr>
            </w:pPr>
          </w:p>
        </w:tc>
        <w:tc>
          <w:tcPr>
            <w:tcW w:w="2564" w:type="dxa"/>
            <w:noWrap w:val="0"/>
            <w:vAlign w:val="center"/>
          </w:tcPr>
          <w:p w14:paraId="2C3CE3EA">
            <w:pPr>
              <w:jc w:val="center"/>
              <w:rPr>
                <w:rFonts w:hint="eastAsia" w:ascii="仿宋" w:hAnsi="仿宋" w:eastAsia="仿宋" w:cs="仿宋"/>
                <w:color w:val="000000"/>
                <w:sz w:val="24"/>
                <w:highlight w:val="none"/>
              </w:rPr>
            </w:pPr>
          </w:p>
        </w:tc>
        <w:tc>
          <w:tcPr>
            <w:tcW w:w="1180" w:type="dxa"/>
            <w:noWrap w:val="0"/>
            <w:vAlign w:val="center"/>
          </w:tcPr>
          <w:p w14:paraId="1B413D46">
            <w:pPr>
              <w:spacing w:line="360" w:lineRule="auto"/>
              <w:jc w:val="center"/>
              <w:rPr>
                <w:rFonts w:hint="eastAsia" w:ascii="仿宋" w:hAnsi="仿宋" w:eastAsia="仿宋" w:cs="仿宋"/>
                <w:color w:val="000000"/>
                <w:sz w:val="24"/>
                <w:highlight w:val="none"/>
              </w:rPr>
            </w:pPr>
          </w:p>
        </w:tc>
        <w:tc>
          <w:tcPr>
            <w:tcW w:w="976" w:type="dxa"/>
            <w:noWrap w:val="0"/>
            <w:vAlign w:val="center"/>
          </w:tcPr>
          <w:p w14:paraId="6AC7784A">
            <w:pPr>
              <w:spacing w:line="360" w:lineRule="auto"/>
              <w:jc w:val="center"/>
              <w:rPr>
                <w:rFonts w:hint="eastAsia" w:ascii="仿宋" w:hAnsi="仿宋" w:eastAsia="仿宋" w:cs="仿宋"/>
                <w:color w:val="000000"/>
                <w:sz w:val="24"/>
                <w:highlight w:val="none"/>
              </w:rPr>
            </w:pPr>
          </w:p>
        </w:tc>
      </w:tr>
      <w:tr w14:paraId="4D02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4BAB32A9">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2</w:t>
            </w:r>
          </w:p>
        </w:tc>
        <w:tc>
          <w:tcPr>
            <w:tcW w:w="3537" w:type="dxa"/>
            <w:noWrap w:val="0"/>
            <w:vAlign w:val="center"/>
          </w:tcPr>
          <w:p w14:paraId="4F8B6CD7">
            <w:pPr>
              <w:jc w:val="center"/>
              <w:rPr>
                <w:rFonts w:hint="eastAsia" w:ascii="仿宋" w:hAnsi="仿宋" w:eastAsia="仿宋" w:cs="仿宋"/>
                <w:color w:val="000000"/>
                <w:sz w:val="24"/>
                <w:highlight w:val="none"/>
              </w:rPr>
            </w:pPr>
          </w:p>
        </w:tc>
        <w:tc>
          <w:tcPr>
            <w:tcW w:w="2564" w:type="dxa"/>
            <w:noWrap w:val="0"/>
            <w:vAlign w:val="center"/>
          </w:tcPr>
          <w:p w14:paraId="291FF42D">
            <w:pPr>
              <w:jc w:val="center"/>
              <w:rPr>
                <w:rFonts w:hint="eastAsia" w:ascii="仿宋" w:hAnsi="仿宋" w:eastAsia="仿宋" w:cs="仿宋"/>
                <w:color w:val="000000"/>
                <w:sz w:val="24"/>
                <w:highlight w:val="none"/>
              </w:rPr>
            </w:pPr>
          </w:p>
        </w:tc>
        <w:tc>
          <w:tcPr>
            <w:tcW w:w="1180" w:type="dxa"/>
            <w:noWrap w:val="0"/>
            <w:vAlign w:val="center"/>
          </w:tcPr>
          <w:p w14:paraId="657B20E4">
            <w:pPr>
              <w:spacing w:line="360" w:lineRule="auto"/>
              <w:jc w:val="center"/>
              <w:rPr>
                <w:rFonts w:hint="eastAsia" w:ascii="仿宋" w:hAnsi="仿宋" w:eastAsia="仿宋" w:cs="仿宋"/>
                <w:color w:val="000000"/>
                <w:sz w:val="24"/>
                <w:highlight w:val="none"/>
              </w:rPr>
            </w:pPr>
          </w:p>
        </w:tc>
        <w:tc>
          <w:tcPr>
            <w:tcW w:w="976" w:type="dxa"/>
            <w:noWrap w:val="0"/>
            <w:vAlign w:val="center"/>
          </w:tcPr>
          <w:p w14:paraId="17A5982E">
            <w:pPr>
              <w:spacing w:line="360" w:lineRule="auto"/>
              <w:jc w:val="center"/>
              <w:rPr>
                <w:rFonts w:hint="eastAsia" w:ascii="仿宋" w:hAnsi="仿宋" w:eastAsia="仿宋" w:cs="仿宋"/>
                <w:color w:val="000000"/>
                <w:sz w:val="24"/>
                <w:highlight w:val="none"/>
              </w:rPr>
            </w:pPr>
          </w:p>
        </w:tc>
      </w:tr>
      <w:tr w14:paraId="0E65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02EDDA18">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3</w:t>
            </w:r>
          </w:p>
        </w:tc>
        <w:tc>
          <w:tcPr>
            <w:tcW w:w="3537" w:type="dxa"/>
            <w:noWrap w:val="0"/>
            <w:vAlign w:val="center"/>
          </w:tcPr>
          <w:p w14:paraId="1D573D9D">
            <w:pPr>
              <w:jc w:val="center"/>
              <w:rPr>
                <w:rFonts w:hint="eastAsia" w:ascii="仿宋" w:hAnsi="仿宋" w:eastAsia="仿宋" w:cs="仿宋"/>
                <w:color w:val="000000"/>
                <w:sz w:val="24"/>
                <w:highlight w:val="none"/>
              </w:rPr>
            </w:pPr>
          </w:p>
        </w:tc>
        <w:tc>
          <w:tcPr>
            <w:tcW w:w="2564" w:type="dxa"/>
            <w:noWrap w:val="0"/>
            <w:vAlign w:val="center"/>
          </w:tcPr>
          <w:p w14:paraId="5C7C97AE">
            <w:pPr>
              <w:jc w:val="center"/>
              <w:rPr>
                <w:rFonts w:hint="eastAsia" w:ascii="仿宋" w:hAnsi="仿宋" w:eastAsia="仿宋" w:cs="仿宋"/>
                <w:color w:val="000000"/>
                <w:sz w:val="24"/>
                <w:highlight w:val="none"/>
              </w:rPr>
            </w:pPr>
          </w:p>
        </w:tc>
        <w:tc>
          <w:tcPr>
            <w:tcW w:w="1180" w:type="dxa"/>
            <w:noWrap w:val="0"/>
            <w:vAlign w:val="center"/>
          </w:tcPr>
          <w:p w14:paraId="47A85ED1">
            <w:pPr>
              <w:spacing w:line="360" w:lineRule="auto"/>
              <w:jc w:val="center"/>
              <w:rPr>
                <w:rFonts w:hint="eastAsia" w:ascii="仿宋" w:hAnsi="仿宋" w:eastAsia="仿宋" w:cs="仿宋"/>
                <w:color w:val="000000"/>
                <w:sz w:val="24"/>
                <w:highlight w:val="none"/>
              </w:rPr>
            </w:pPr>
          </w:p>
        </w:tc>
        <w:tc>
          <w:tcPr>
            <w:tcW w:w="976" w:type="dxa"/>
            <w:noWrap w:val="0"/>
            <w:vAlign w:val="center"/>
          </w:tcPr>
          <w:p w14:paraId="459622FD">
            <w:pPr>
              <w:spacing w:line="360" w:lineRule="auto"/>
              <w:jc w:val="center"/>
              <w:rPr>
                <w:rFonts w:hint="eastAsia" w:ascii="仿宋" w:hAnsi="仿宋" w:eastAsia="仿宋" w:cs="仿宋"/>
                <w:color w:val="000000"/>
                <w:sz w:val="24"/>
                <w:highlight w:val="none"/>
              </w:rPr>
            </w:pPr>
          </w:p>
        </w:tc>
      </w:tr>
      <w:tr w14:paraId="2B43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0D4F26C8">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4</w:t>
            </w:r>
          </w:p>
        </w:tc>
        <w:tc>
          <w:tcPr>
            <w:tcW w:w="3537" w:type="dxa"/>
            <w:noWrap w:val="0"/>
            <w:vAlign w:val="center"/>
          </w:tcPr>
          <w:p w14:paraId="420D629A">
            <w:pPr>
              <w:jc w:val="center"/>
              <w:rPr>
                <w:rFonts w:hint="eastAsia" w:ascii="仿宋" w:hAnsi="仿宋" w:eastAsia="仿宋" w:cs="仿宋"/>
                <w:color w:val="000000"/>
                <w:sz w:val="24"/>
                <w:highlight w:val="none"/>
              </w:rPr>
            </w:pPr>
          </w:p>
        </w:tc>
        <w:tc>
          <w:tcPr>
            <w:tcW w:w="2564" w:type="dxa"/>
            <w:noWrap w:val="0"/>
            <w:vAlign w:val="center"/>
          </w:tcPr>
          <w:p w14:paraId="5BB2A642">
            <w:pPr>
              <w:jc w:val="center"/>
              <w:rPr>
                <w:rFonts w:hint="eastAsia" w:ascii="仿宋" w:hAnsi="仿宋" w:eastAsia="仿宋" w:cs="仿宋"/>
                <w:color w:val="000000"/>
                <w:sz w:val="24"/>
                <w:highlight w:val="none"/>
              </w:rPr>
            </w:pPr>
          </w:p>
        </w:tc>
        <w:tc>
          <w:tcPr>
            <w:tcW w:w="1180" w:type="dxa"/>
            <w:noWrap w:val="0"/>
            <w:vAlign w:val="center"/>
          </w:tcPr>
          <w:p w14:paraId="56FF57E7">
            <w:pPr>
              <w:spacing w:line="360" w:lineRule="auto"/>
              <w:jc w:val="center"/>
              <w:rPr>
                <w:rFonts w:hint="eastAsia" w:ascii="仿宋" w:hAnsi="仿宋" w:eastAsia="仿宋" w:cs="仿宋"/>
                <w:color w:val="000000"/>
                <w:sz w:val="24"/>
                <w:highlight w:val="none"/>
              </w:rPr>
            </w:pPr>
          </w:p>
        </w:tc>
        <w:tc>
          <w:tcPr>
            <w:tcW w:w="976" w:type="dxa"/>
            <w:noWrap w:val="0"/>
            <w:vAlign w:val="center"/>
          </w:tcPr>
          <w:p w14:paraId="78FF1E96">
            <w:pPr>
              <w:spacing w:line="360" w:lineRule="auto"/>
              <w:jc w:val="center"/>
              <w:rPr>
                <w:rFonts w:hint="eastAsia" w:ascii="仿宋" w:hAnsi="仿宋" w:eastAsia="仿宋" w:cs="仿宋"/>
                <w:color w:val="000000"/>
                <w:sz w:val="24"/>
                <w:highlight w:val="none"/>
              </w:rPr>
            </w:pPr>
          </w:p>
        </w:tc>
      </w:tr>
      <w:tr w14:paraId="7ADD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6E0ED311">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5</w:t>
            </w:r>
          </w:p>
        </w:tc>
        <w:tc>
          <w:tcPr>
            <w:tcW w:w="3537" w:type="dxa"/>
            <w:noWrap w:val="0"/>
            <w:vAlign w:val="center"/>
          </w:tcPr>
          <w:p w14:paraId="0B52847B">
            <w:pPr>
              <w:jc w:val="center"/>
              <w:rPr>
                <w:rFonts w:hint="eastAsia" w:ascii="仿宋" w:hAnsi="仿宋" w:eastAsia="仿宋" w:cs="仿宋"/>
                <w:color w:val="000000"/>
                <w:sz w:val="24"/>
                <w:highlight w:val="none"/>
              </w:rPr>
            </w:pPr>
          </w:p>
        </w:tc>
        <w:tc>
          <w:tcPr>
            <w:tcW w:w="2564" w:type="dxa"/>
            <w:noWrap w:val="0"/>
            <w:vAlign w:val="center"/>
          </w:tcPr>
          <w:p w14:paraId="0E300124">
            <w:pPr>
              <w:jc w:val="center"/>
              <w:rPr>
                <w:rFonts w:hint="eastAsia" w:ascii="仿宋" w:hAnsi="仿宋" w:eastAsia="仿宋" w:cs="仿宋"/>
                <w:color w:val="000000"/>
                <w:sz w:val="24"/>
                <w:highlight w:val="none"/>
              </w:rPr>
            </w:pPr>
          </w:p>
        </w:tc>
        <w:tc>
          <w:tcPr>
            <w:tcW w:w="1180" w:type="dxa"/>
            <w:noWrap w:val="0"/>
            <w:vAlign w:val="center"/>
          </w:tcPr>
          <w:p w14:paraId="7F559885">
            <w:pPr>
              <w:spacing w:line="360" w:lineRule="auto"/>
              <w:jc w:val="center"/>
              <w:rPr>
                <w:rFonts w:hint="eastAsia" w:ascii="仿宋" w:hAnsi="仿宋" w:eastAsia="仿宋" w:cs="仿宋"/>
                <w:color w:val="000000"/>
                <w:sz w:val="24"/>
                <w:highlight w:val="none"/>
              </w:rPr>
            </w:pPr>
          </w:p>
        </w:tc>
        <w:tc>
          <w:tcPr>
            <w:tcW w:w="976" w:type="dxa"/>
            <w:noWrap w:val="0"/>
            <w:vAlign w:val="center"/>
          </w:tcPr>
          <w:p w14:paraId="3936EB8E">
            <w:pPr>
              <w:spacing w:line="360" w:lineRule="auto"/>
              <w:jc w:val="center"/>
              <w:rPr>
                <w:rFonts w:hint="eastAsia" w:ascii="仿宋" w:hAnsi="仿宋" w:eastAsia="仿宋" w:cs="仿宋"/>
                <w:color w:val="000000"/>
                <w:sz w:val="24"/>
                <w:highlight w:val="none"/>
              </w:rPr>
            </w:pPr>
          </w:p>
        </w:tc>
      </w:tr>
      <w:tr w14:paraId="03B9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603C2F99">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6</w:t>
            </w:r>
          </w:p>
        </w:tc>
        <w:tc>
          <w:tcPr>
            <w:tcW w:w="3537" w:type="dxa"/>
            <w:noWrap w:val="0"/>
            <w:vAlign w:val="center"/>
          </w:tcPr>
          <w:p w14:paraId="0D0AF777">
            <w:pPr>
              <w:jc w:val="center"/>
              <w:rPr>
                <w:rFonts w:hint="eastAsia" w:ascii="仿宋" w:hAnsi="仿宋" w:eastAsia="仿宋" w:cs="仿宋"/>
                <w:color w:val="000000"/>
                <w:sz w:val="24"/>
                <w:highlight w:val="none"/>
              </w:rPr>
            </w:pPr>
          </w:p>
        </w:tc>
        <w:tc>
          <w:tcPr>
            <w:tcW w:w="2564" w:type="dxa"/>
            <w:noWrap w:val="0"/>
            <w:vAlign w:val="center"/>
          </w:tcPr>
          <w:p w14:paraId="387D525F">
            <w:pPr>
              <w:jc w:val="center"/>
              <w:rPr>
                <w:rFonts w:hint="eastAsia" w:ascii="仿宋" w:hAnsi="仿宋" w:eastAsia="仿宋" w:cs="仿宋"/>
                <w:color w:val="000000"/>
                <w:sz w:val="24"/>
                <w:highlight w:val="none"/>
              </w:rPr>
            </w:pPr>
          </w:p>
        </w:tc>
        <w:tc>
          <w:tcPr>
            <w:tcW w:w="1180" w:type="dxa"/>
            <w:noWrap w:val="0"/>
            <w:vAlign w:val="center"/>
          </w:tcPr>
          <w:p w14:paraId="328296E7">
            <w:pPr>
              <w:spacing w:line="360" w:lineRule="auto"/>
              <w:jc w:val="center"/>
              <w:rPr>
                <w:rFonts w:hint="eastAsia" w:ascii="仿宋" w:hAnsi="仿宋" w:eastAsia="仿宋" w:cs="仿宋"/>
                <w:color w:val="000000"/>
                <w:sz w:val="24"/>
                <w:highlight w:val="none"/>
              </w:rPr>
            </w:pPr>
          </w:p>
        </w:tc>
        <w:tc>
          <w:tcPr>
            <w:tcW w:w="976" w:type="dxa"/>
            <w:noWrap w:val="0"/>
            <w:vAlign w:val="center"/>
          </w:tcPr>
          <w:p w14:paraId="0B7E91A0">
            <w:pPr>
              <w:spacing w:line="360" w:lineRule="auto"/>
              <w:jc w:val="center"/>
              <w:rPr>
                <w:rFonts w:hint="eastAsia" w:ascii="仿宋" w:hAnsi="仿宋" w:eastAsia="仿宋" w:cs="仿宋"/>
                <w:color w:val="000000"/>
                <w:sz w:val="24"/>
                <w:highlight w:val="none"/>
              </w:rPr>
            </w:pPr>
          </w:p>
        </w:tc>
      </w:tr>
      <w:tr w14:paraId="78B5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 w:type="dxa"/>
            <w:bottom w:w="0" w:type="dxa"/>
            <w:right w:w="3" w:type="dxa"/>
          </w:tblCellMar>
        </w:tblPrEx>
        <w:trPr>
          <w:cantSplit/>
          <w:trHeight w:val="771" w:hRule="atLeast"/>
          <w:jc w:val="center"/>
        </w:trPr>
        <w:tc>
          <w:tcPr>
            <w:tcW w:w="1183" w:type="dxa"/>
            <w:noWrap w:val="0"/>
            <w:vAlign w:val="center"/>
          </w:tcPr>
          <w:p w14:paraId="07EDE5F4">
            <w:pPr>
              <w:spacing w:line="360" w:lineRule="auto"/>
              <w:jc w:val="center"/>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w:t>
            </w:r>
          </w:p>
        </w:tc>
        <w:tc>
          <w:tcPr>
            <w:tcW w:w="3537" w:type="dxa"/>
            <w:noWrap w:val="0"/>
            <w:vAlign w:val="center"/>
          </w:tcPr>
          <w:p w14:paraId="53420C54">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w:t>
            </w:r>
          </w:p>
        </w:tc>
        <w:tc>
          <w:tcPr>
            <w:tcW w:w="2564" w:type="dxa"/>
            <w:noWrap w:val="0"/>
            <w:vAlign w:val="center"/>
          </w:tcPr>
          <w:p w14:paraId="7C5CBF13">
            <w:pPr>
              <w:jc w:val="center"/>
              <w:rPr>
                <w:rFonts w:hint="eastAsia" w:ascii="仿宋" w:hAnsi="仿宋" w:eastAsia="仿宋" w:cs="仿宋"/>
                <w:color w:val="000000"/>
                <w:sz w:val="24"/>
                <w:highlight w:val="none"/>
              </w:rPr>
            </w:pPr>
          </w:p>
        </w:tc>
        <w:tc>
          <w:tcPr>
            <w:tcW w:w="1180" w:type="dxa"/>
            <w:noWrap w:val="0"/>
            <w:vAlign w:val="center"/>
          </w:tcPr>
          <w:p w14:paraId="4F5098E5">
            <w:pPr>
              <w:spacing w:line="360" w:lineRule="auto"/>
              <w:jc w:val="center"/>
              <w:rPr>
                <w:rFonts w:hint="eastAsia" w:ascii="仿宋" w:hAnsi="仿宋" w:eastAsia="仿宋" w:cs="仿宋"/>
                <w:color w:val="000000"/>
                <w:sz w:val="24"/>
                <w:highlight w:val="none"/>
              </w:rPr>
            </w:pPr>
          </w:p>
        </w:tc>
        <w:tc>
          <w:tcPr>
            <w:tcW w:w="976" w:type="dxa"/>
            <w:noWrap w:val="0"/>
            <w:vAlign w:val="center"/>
          </w:tcPr>
          <w:p w14:paraId="3DB43ECB">
            <w:pPr>
              <w:spacing w:line="360" w:lineRule="auto"/>
              <w:jc w:val="center"/>
              <w:rPr>
                <w:rFonts w:hint="eastAsia" w:ascii="仿宋" w:hAnsi="仿宋" w:eastAsia="仿宋" w:cs="仿宋"/>
                <w:color w:val="000000"/>
                <w:sz w:val="24"/>
                <w:highlight w:val="none"/>
              </w:rPr>
            </w:pPr>
          </w:p>
        </w:tc>
      </w:tr>
    </w:tbl>
    <w:p w14:paraId="3C73FBF3">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附件：证明材料1，证明材料2，……</w:t>
      </w:r>
    </w:p>
    <w:p w14:paraId="440107DC">
      <w:pPr>
        <w:spacing w:line="440" w:lineRule="exact"/>
        <w:rPr>
          <w:rFonts w:hint="eastAsia" w:ascii="仿宋" w:hAnsi="仿宋" w:eastAsia="仿宋" w:cs="仿宋"/>
          <w:color w:val="000000"/>
          <w:sz w:val="28"/>
          <w:szCs w:val="28"/>
          <w:highlight w:val="none"/>
          <w:lang w:val="en-US" w:eastAsia="zh-CN"/>
        </w:rPr>
      </w:pPr>
    </w:p>
    <w:p w14:paraId="21D75F2B">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sz w:val="28"/>
          <w:szCs w:val="28"/>
          <w:highlight w:val="none"/>
        </w:rPr>
        <w:t>加盖CA电子公章</w:t>
      </w:r>
      <w:r>
        <w:rPr>
          <w:rFonts w:hint="eastAsia" w:ascii="仿宋" w:hAnsi="仿宋" w:eastAsia="仿宋" w:cs="仿宋"/>
          <w:color w:val="000000"/>
          <w:sz w:val="28"/>
          <w:szCs w:val="28"/>
          <w:highlight w:val="none"/>
          <w:lang w:val="en-US" w:eastAsia="zh-CN"/>
        </w:rPr>
        <w:t xml:space="preserve">） </w:t>
      </w:r>
    </w:p>
    <w:p w14:paraId="1D6D3461">
      <w:pPr>
        <w:spacing w:line="440" w:lineRule="exact"/>
        <w:rPr>
          <w:rFonts w:hint="eastAsia" w:ascii="仿宋" w:hAnsi="仿宋" w:eastAsia="仿宋" w:cs="仿宋"/>
          <w:color w:val="000000"/>
          <w:sz w:val="28"/>
          <w:szCs w:val="28"/>
          <w:highlight w:val="none"/>
          <w:lang w:val="en-US" w:eastAsia="zh-CN"/>
        </w:rPr>
      </w:pPr>
    </w:p>
    <w:p w14:paraId="36277CB4">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46650030">
      <w:pPr>
        <w:spacing w:line="440" w:lineRule="exact"/>
        <w:rPr>
          <w:rFonts w:hint="eastAsia" w:ascii="仿宋" w:hAnsi="仿宋" w:eastAsia="仿宋" w:cs="仿宋"/>
          <w:color w:val="000000"/>
          <w:sz w:val="28"/>
          <w:szCs w:val="28"/>
          <w:highlight w:val="none"/>
        </w:rPr>
      </w:pPr>
    </w:p>
    <w:p w14:paraId="227E3F8F">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注:（1）是否偏离用符号“+、=、-”分别表示正偏离、完全响应、负偏离。</w:t>
      </w:r>
    </w:p>
    <w:p w14:paraId="58EB210D">
      <w:pPr>
        <w:spacing w:line="440" w:lineRule="exact"/>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5FFBA2F1">
      <w:pPr>
        <w:spacing w:line="440" w:lineRule="exact"/>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）如果招标文件要求提供证明材料，投标人需将证明材料列于该表之下。</w:t>
      </w:r>
    </w:p>
    <w:bookmarkEnd w:id="79"/>
    <w:p w14:paraId="116228E9">
      <w:pPr>
        <w:pStyle w:val="210"/>
        <w:spacing w:line="520" w:lineRule="exact"/>
        <w:jc w:val="center"/>
        <w:rPr>
          <w:rFonts w:hint="eastAsia" w:ascii="仿宋" w:hAnsi="仿宋" w:eastAsia="仿宋" w:cs="仿宋"/>
          <w:b/>
          <w:bCs/>
          <w:color w:val="000000"/>
          <w:sz w:val="32"/>
          <w:highlight w:val="none"/>
        </w:rPr>
      </w:pPr>
    </w:p>
    <w:p w14:paraId="65D9622D">
      <w:pPr>
        <w:pStyle w:val="210"/>
        <w:spacing w:line="520" w:lineRule="exact"/>
        <w:jc w:val="center"/>
        <w:rPr>
          <w:rFonts w:hint="eastAsia" w:ascii="仿宋" w:hAnsi="仿宋" w:eastAsia="仿宋" w:cs="仿宋"/>
          <w:b/>
          <w:bCs/>
          <w:color w:val="000000"/>
          <w:sz w:val="32"/>
          <w:highlight w:val="none"/>
        </w:rPr>
      </w:pPr>
    </w:p>
    <w:p w14:paraId="49655340">
      <w:pPr>
        <w:pageBreakBefore/>
        <w:jc w:val="center"/>
        <w:rPr>
          <w:rFonts w:hint="eastAsia" w:ascii="仿宋" w:hAnsi="仿宋" w:eastAsia="仿宋" w:cs="仿宋"/>
          <w:b/>
          <w:sz w:val="28"/>
          <w:szCs w:val="28"/>
          <w:highlight w:val="none"/>
        </w:rPr>
      </w:pPr>
      <w:bookmarkStart w:id="81" w:name="OLE_LINK371"/>
      <w:bookmarkStart w:id="82" w:name="OLE_LINK372"/>
      <w:r>
        <w:rPr>
          <w:rFonts w:hint="eastAsia" w:ascii="仿宋" w:hAnsi="仿宋" w:eastAsia="仿宋" w:cs="仿宋"/>
          <w:b/>
          <w:bCs/>
          <w:color w:val="000000"/>
          <w:sz w:val="32"/>
          <w:szCs w:val="32"/>
          <w:highlight w:val="none"/>
        </w:rPr>
        <w:t>五、</w:t>
      </w:r>
      <w:r>
        <w:rPr>
          <w:rFonts w:hint="eastAsia" w:ascii="仿宋" w:hAnsi="仿宋" w:eastAsia="仿宋" w:cs="仿宋"/>
          <w:b/>
          <w:sz w:val="32"/>
          <w:szCs w:val="32"/>
          <w:highlight w:val="none"/>
        </w:rPr>
        <w:t>商务要求响应及偏离表</w:t>
      </w:r>
      <w:r>
        <w:rPr>
          <w:rFonts w:hint="eastAsia" w:ascii="仿宋" w:hAnsi="仿宋" w:eastAsia="仿宋" w:cs="仿宋"/>
          <w:color w:val="000000"/>
          <w:sz w:val="28"/>
          <w:szCs w:val="28"/>
          <w:highlight w:val="none"/>
          <w:lang w:val="en-US" w:eastAsia="zh-CN" w:bidi="ar-SA"/>
        </w:rPr>
        <w:t>（采购包*）</w:t>
      </w:r>
    </w:p>
    <w:tbl>
      <w:tblPr>
        <w:tblStyle w:val="34"/>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2053"/>
        <w:gridCol w:w="2562"/>
        <w:gridCol w:w="2965"/>
        <w:gridCol w:w="1193"/>
      </w:tblGrid>
      <w:tr w14:paraId="4608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0" w:hRule="atLeast"/>
          <w:jc w:val="center"/>
        </w:trPr>
        <w:tc>
          <w:tcPr>
            <w:tcW w:w="824" w:type="dxa"/>
            <w:noWrap w:val="0"/>
            <w:vAlign w:val="center"/>
          </w:tcPr>
          <w:p w14:paraId="25434830">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序号</w:t>
            </w:r>
          </w:p>
        </w:tc>
        <w:tc>
          <w:tcPr>
            <w:tcW w:w="2053" w:type="dxa"/>
            <w:noWrap w:val="0"/>
            <w:vAlign w:val="center"/>
          </w:tcPr>
          <w:p w14:paraId="6E5F873F">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商务要求</w:t>
            </w:r>
          </w:p>
        </w:tc>
        <w:tc>
          <w:tcPr>
            <w:tcW w:w="2562" w:type="dxa"/>
            <w:noWrap w:val="0"/>
            <w:vAlign w:val="center"/>
          </w:tcPr>
          <w:p w14:paraId="62EE823F">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投标响应情况</w:t>
            </w:r>
          </w:p>
        </w:tc>
        <w:tc>
          <w:tcPr>
            <w:tcW w:w="2965" w:type="dxa"/>
            <w:noWrap w:val="0"/>
            <w:vAlign w:val="center"/>
          </w:tcPr>
          <w:p w14:paraId="4DC11830">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投标人的承诺或说明</w:t>
            </w:r>
          </w:p>
        </w:tc>
        <w:tc>
          <w:tcPr>
            <w:tcW w:w="1193" w:type="dxa"/>
            <w:noWrap w:val="0"/>
            <w:vAlign w:val="center"/>
          </w:tcPr>
          <w:p w14:paraId="7917BB78">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备注</w:t>
            </w:r>
          </w:p>
        </w:tc>
      </w:tr>
      <w:tr w14:paraId="61D4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03CC559F">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2053" w:type="dxa"/>
            <w:noWrap w:val="0"/>
          </w:tcPr>
          <w:p w14:paraId="0636CFEA">
            <w:pPr>
              <w:spacing w:line="400" w:lineRule="exact"/>
              <w:jc w:val="center"/>
              <w:rPr>
                <w:rFonts w:hint="eastAsia" w:ascii="仿宋" w:hAnsi="仿宋" w:eastAsia="仿宋" w:cs="仿宋"/>
                <w:sz w:val="28"/>
                <w:szCs w:val="28"/>
                <w:highlight w:val="none"/>
              </w:rPr>
            </w:pPr>
          </w:p>
        </w:tc>
        <w:tc>
          <w:tcPr>
            <w:tcW w:w="2562" w:type="dxa"/>
            <w:noWrap w:val="0"/>
          </w:tcPr>
          <w:p w14:paraId="0E34D2FC">
            <w:pPr>
              <w:spacing w:line="400" w:lineRule="exact"/>
              <w:jc w:val="center"/>
              <w:rPr>
                <w:rFonts w:hint="eastAsia" w:ascii="仿宋" w:hAnsi="仿宋" w:eastAsia="仿宋" w:cs="仿宋"/>
                <w:sz w:val="28"/>
                <w:szCs w:val="28"/>
                <w:highlight w:val="none"/>
              </w:rPr>
            </w:pPr>
          </w:p>
        </w:tc>
        <w:tc>
          <w:tcPr>
            <w:tcW w:w="2965" w:type="dxa"/>
            <w:noWrap w:val="0"/>
          </w:tcPr>
          <w:p w14:paraId="601B25CF">
            <w:pPr>
              <w:spacing w:line="400" w:lineRule="exact"/>
              <w:jc w:val="center"/>
              <w:rPr>
                <w:rFonts w:hint="eastAsia" w:ascii="仿宋" w:hAnsi="仿宋" w:eastAsia="仿宋" w:cs="仿宋"/>
                <w:sz w:val="28"/>
                <w:szCs w:val="28"/>
                <w:highlight w:val="none"/>
              </w:rPr>
            </w:pPr>
          </w:p>
        </w:tc>
        <w:tc>
          <w:tcPr>
            <w:tcW w:w="1193" w:type="dxa"/>
            <w:noWrap w:val="0"/>
          </w:tcPr>
          <w:p w14:paraId="58816737">
            <w:pPr>
              <w:spacing w:line="400" w:lineRule="exact"/>
              <w:jc w:val="center"/>
              <w:rPr>
                <w:rFonts w:hint="eastAsia" w:ascii="仿宋" w:hAnsi="仿宋" w:eastAsia="仿宋" w:cs="仿宋"/>
                <w:sz w:val="28"/>
                <w:szCs w:val="28"/>
                <w:highlight w:val="none"/>
              </w:rPr>
            </w:pPr>
          </w:p>
        </w:tc>
      </w:tr>
      <w:tr w14:paraId="0A1F3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4D1A0183">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w:t>
            </w:r>
          </w:p>
        </w:tc>
        <w:tc>
          <w:tcPr>
            <w:tcW w:w="2053" w:type="dxa"/>
            <w:noWrap w:val="0"/>
          </w:tcPr>
          <w:p w14:paraId="35D0E3D5">
            <w:pPr>
              <w:spacing w:line="400" w:lineRule="exact"/>
              <w:jc w:val="center"/>
              <w:rPr>
                <w:rFonts w:hint="eastAsia" w:ascii="仿宋" w:hAnsi="仿宋" w:eastAsia="仿宋" w:cs="仿宋"/>
                <w:sz w:val="28"/>
                <w:szCs w:val="28"/>
                <w:highlight w:val="none"/>
              </w:rPr>
            </w:pPr>
          </w:p>
        </w:tc>
        <w:tc>
          <w:tcPr>
            <w:tcW w:w="2562" w:type="dxa"/>
            <w:noWrap w:val="0"/>
          </w:tcPr>
          <w:p w14:paraId="4F498BBF">
            <w:pPr>
              <w:spacing w:line="400" w:lineRule="exact"/>
              <w:jc w:val="center"/>
              <w:rPr>
                <w:rFonts w:hint="eastAsia" w:ascii="仿宋" w:hAnsi="仿宋" w:eastAsia="仿宋" w:cs="仿宋"/>
                <w:sz w:val="28"/>
                <w:szCs w:val="28"/>
                <w:highlight w:val="none"/>
              </w:rPr>
            </w:pPr>
          </w:p>
        </w:tc>
        <w:tc>
          <w:tcPr>
            <w:tcW w:w="2965" w:type="dxa"/>
            <w:noWrap w:val="0"/>
          </w:tcPr>
          <w:p w14:paraId="6679452B">
            <w:pPr>
              <w:spacing w:line="400" w:lineRule="exact"/>
              <w:jc w:val="center"/>
              <w:rPr>
                <w:rFonts w:hint="eastAsia" w:ascii="仿宋" w:hAnsi="仿宋" w:eastAsia="仿宋" w:cs="仿宋"/>
                <w:sz w:val="28"/>
                <w:szCs w:val="28"/>
                <w:highlight w:val="none"/>
              </w:rPr>
            </w:pPr>
          </w:p>
        </w:tc>
        <w:tc>
          <w:tcPr>
            <w:tcW w:w="1193" w:type="dxa"/>
            <w:noWrap w:val="0"/>
          </w:tcPr>
          <w:p w14:paraId="63CC738A">
            <w:pPr>
              <w:spacing w:line="400" w:lineRule="exact"/>
              <w:jc w:val="center"/>
              <w:rPr>
                <w:rFonts w:hint="eastAsia" w:ascii="仿宋" w:hAnsi="仿宋" w:eastAsia="仿宋" w:cs="仿宋"/>
                <w:sz w:val="28"/>
                <w:szCs w:val="28"/>
                <w:highlight w:val="none"/>
              </w:rPr>
            </w:pPr>
          </w:p>
        </w:tc>
      </w:tr>
      <w:tr w14:paraId="36A5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38D0D163">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w:t>
            </w:r>
          </w:p>
        </w:tc>
        <w:tc>
          <w:tcPr>
            <w:tcW w:w="2053" w:type="dxa"/>
            <w:noWrap w:val="0"/>
          </w:tcPr>
          <w:p w14:paraId="4FB5910F">
            <w:pPr>
              <w:spacing w:line="400" w:lineRule="exact"/>
              <w:jc w:val="center"/>
              <w:rPr>
                <w:rFonts w:hint="eastAsia" w:ascii="仿宋" w:hAnsi="仿宋" w:eastAsia="仿宋" w:cs="仿宋"/>
                <w:sz w:val="28"/>
                <w:szCs w:val="28"/>
                <w:highlight w:val="none"/>
              </w:rPr>
            </w:pPr>
          </w:p>
        </w:tc>
        <w:tc>
          <w:tcPr>
            <w:tcW w:w="2562" w:type="dxa"/>
            <w:noWrap w:val="0"/>
          </w:tcPr>
          <w:p w14:paraId="6E52FDAA">
            <w:pPr>
              <w:spacing w:line="400" w:lineRule="exact"/>
              <w:jc w:val="center"/>
              <w:rPr>
                <w:rFonts w:hint="eastAsia" w:ascii="仿宋" w:hAnsi="仿宋" w:eastAsia="仿宋" w:cs="仿宋"/>
                <w:sz w:val="28"/>
                <w:szCs w:val="28"/>
                <w:highlight w:val="none"/>
              </w:rPr>
            </w:pPr>
          </w:p>
        </w:tc>
        <w:tc>
          <w:tcPr>
            <w:tcW w:w="2965" w:type="dxa"/>
            <w:noWrap w:val="0"/>
          </w:tcPr>
          <w:p w14:paraId="53CEDEC1">
            <w:pPr>
              <w:spacing w:line="400" w:lineRule="exact"/>
              <w:jc w:val="center"/>
              <w:rPr>
                <w:rFonts w:hint="eastAsia" w:ascii="仿宋" w:hAnsi="仿宋" w:eastAsia="仿宋" w:cs="仿宋"/>
                <w:sz w:val="28"/>
                <w:szCs w:val="28"/>
                <w:highlight w:val="none"/>
              </w:rPr>
            </w:pPr>
          </w:p>
        </w:tc>
        <w:tc>
          <w:tcPr>
            <w:tcW w:w="1193" w:type="dxa"/>
            <w:noWrap w:val="0"/>
          </w:tcPr>
          <w:p w14:paraId="0E61B074">
            <w:pPr>
              <w:spacing w:line="400" w:lineRule="exact"/>
              <w:jc w:val="center"/>
              <w:rPr>
                <w:rFonts w:hint="eastAsia" w:ascii="仿宋" w:hAnsi="仿宋" w:eastAsia="仿宋" w:cs="仿宋"/>
                <w:sz w:val="28"/>
                <w:szCs w:val="28"/>
                <w:highlight w:val="none"/>
              </w:rPr>
            </w:pPr>
          </w:p>
        </w:tc>
      </w:tr>
      <w:tr w14:paraId="1E18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5BB2ED0B">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2053" w:type="dxa"/>
            <w:noWrap w:val="0"/>
          </w:tcPr>
          <w:p w14:paraId="58FE77A3">
            <w:pPr>
              <w:spacing w:line="400" w:lineRule="exact"/>
              <w:jc w:val="center"/>
              <w:rPr>
                <w:rFonts w:hint="eastAsia" w:ascii="仿宋" w:hAnsi="仿宋" w:eastAsia="仿宋" w:cs="仿宋"/>
                <w:sz w:val="28"/>
                <w:szCs w:val="28"/>
                <w:highlight w:val="none"/>
              </w:rPr>
            </w:pPr>
          </w:p>
        </w:tc>
        <w:tc>
          <w:tcPr>
            <w:tcW w:w="2562" w:type="dxa"/>
            <w:noWrap w:val="0"/>
          </w:tcPr>
          <w:p w14:paraId="21DE22B4">
            <w:pPr>
              <w:spacing w:line="400" w:lineRule="exact"/>
              <w:jc w:val="center"/>
              <w:rPr>
                <w:rFonts w:hint="eastAsia" w:ascii="仿宋" w:hAnsi="仿宋" w:eastAsia="仿宋" w:cs="仿宋"/>
                <w:sz w:val="28"/>
                <w:szCs w:val="28"/>
                <w:highlight w:val="none"/>
              </w:rPr>
            </w:pPr>
          </w:p>
        </w:tc>
        <w:tc>
          <w:tcPr>
            <w:tcW w:w="2965" w:type="dxa"/>
            <w:noWrap w:val="0"/>
          </w:tcPr>
          <w:p w14:paraId="1FE1156F">
            <w:pPr>
              <w:spacing w:line="400" w:lineRule="exact"/>
              <w:jc w:val="center"/>
              <w:rPr>
                <w:rFonts w:hint="eastAsia" w:ascii="仿宋" w:hAnsi="仿宋" w:eastAsia="仿宋" w:cs="仿宋"/>
                <w:sz w:val="28"/>
                <w:szCs w:val="28"/>
                <w:highlight w:val="none"/>
              </w:rPr>
            </w:pPr>
          </w:p>
        </w:tc>
        <w:tc>
          <w:tcPr>
            <w:tcW w:w="1193" w:type="dxa"/>
            <w:noWrap w:val="0"/>
          </w:tcPr>
          <w:p w14:paraId="4187B19E">
            <w:pPr>
              <w:spacing w:line="400" w:lineRule="exact"/>
              <w:jc w:val="center"/>
              <w:rPr>
                <w:rFonts w:hint="eastAsia" w:ascii="仿宋" w:hAnsi="仿宋" w:eastAsia="仿宋" w:cs="仿宋"/>
                <w:sz w:val="28"/>
                <w:szCs w:val="28"/>
                <w:highlight w:val="none"/>
              </w:rPr>
            </w:pPr>
          </w:p>
        </w:tc>
      </w:tr>
      <w:tr w14:paraId="2C86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79843225">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w:t>
            </w:r>
          </w:p>
        </w:tc>
        <w:tc>
          <w:tcPr>
            <w:tcW w:w="2053" w:type="dxa"/>
            <w:noWrap w:val="0"/>
          </w:tcPr>
          <w:p w14:paraId="17B35A91">
            <w:pPr>
              <w:spacing w:line="400" w:lineRule="exact"/>
              <w:jc w:val="center"/>
              <w:rPr>
                <w:rFonts w:hint="eastAsia" w:ascii="仿宋" w:hAnsi="仿宋" w:eastAsia="仿宋" w:cs="仿宋"/>
                <w:sz w:val="28"/>
                <w:szCs w:val="28"/>
                <w:highlight w:val="none"/>
              </w:rPr>
            </w:pPr>
          </w:p>
        </w:tc>
        <w:tc>
          <w:tcPr>
            <w:tcW w:w="2562" w:type="dxa"/>
            <w:noWrap w:val="0"/>
          </w:tcPr>
          <w:p w14:paraId="7D48B49F">
            <w:pPr>
              <w:spacing w:line="400" w:lineRule="exact"/>
              <w:jc w:val="center"/>
              <w:rPr>
                <w:rFonts w:hint="eastAsia" w:ascii="仿宋" w:hAnsi="仿宋" w:eastAsia="仿宋" w:cs="仿宋"/>
                <w:sz w:val="28"/>
                <w:szCs w:val="28"/>
                <w:highlight w:val="none"/>
              </w:rPr>
            </w:pPr>
          </w:p>
        </w:tc>
        <w:tc>
          <w:tcPr>
            <w:tcW w:w="2965" w:type="dxa"/>
            <w:noWrap w:val="0"/>
          </w:tcPr>
          <w:p w14:paraId="7CD58D67">
            <w:pPr>
              <w:spacing w:line="400" w:lineRule="exact"/>
              <w:jc w:val="center"/>
              <w:rPr>
                <w:rFonts w:hint="eastAsia" w:ascii="仿宋" w:hAnsi="仿宋" w:eastAsia="仿宋" w:cs="仿宋"/>
                <w:sz w:val="28"/>
                <w:szCs w:val="28"/>
                <w:highlight w:val="none"/>
              </w:rPr>
            </w:pPr>
          </w:p>
        </w:tc>
        <w:tc>
          <w:tcPr>
            <w:tcW w:w="1193" w:type="dxa"/>
            <w:noWrap w:val="0"/>
          </w:tcPr>
          <w:p w14:paraId="2EFC205B">
            <w:pPr>
              <w:spacing w:line="400" w:lineRule="exact"/>
              <w:jc w:val="center"/>
              <w:rPr>
                <w:rFonts w:hint="eastAsia" w:ascii="仿宋" w:hAnsi="仿宋" w:eastAsia="仿宋" w:cs="仿宋"/>
                <w:sz w:val="28"/>
                <w:szCs w:val="28"/>
                <w:highlight w:val="none"/>
              </w:rPr>
            </w:pPr>
          </w:p>
        </w:tc>
      </w:tr>
      <w:tr w14:paraId="2A2A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824" w:type="dxa"/>
            <w:noWrap w:val="0"/>
          </w:tcPr>
          <w:p w14:paraId="2E3466FF">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2053" w:type="dxa"/>
            <w:noWrap w:val="0"/>
          </w:tcPr>
          <w:p w14:paraId="7D44769E">
            <w:pPr>
              <w:spacing w:line="400" w:lineRule="exact"/>
              <w:jc w:val="center"/>
              <w:rPr>
                <w:rFonts w:hint="eastAsia" w:ascii="仿宋" w:hAnsi="仿宋" w:eastAsia="仿宋" w:cs="仿宋"/>
                <w:sz w:val="28"/>
                <w:szCs w:val="28"/>
                <w:highlight w:val="none"/>
              </w:rPr>
            </w:pPr>
          </w:p>
        </w:tc>
        <w:tc>
          <w:tcPr>
            <w:tcW w:w="2562" w:type="dxa"/>
            <w:noWrap w:val="0"/>
          </w:tcPr>
          <w:p w14:paraId="4F351522">
            <w:pPr>
              <w:spacing w:line="400" w:lineRule="exact"/>
              <w:jc w:val="center"/>
              <w:rPr>
                <w:rFonts w:hint="eastAsia" w:ascii="仿宋" w:hAnsi="仿宋" w:eastAsia="仿宋" w:cs="仿宋"/>
                <w:sz w:val="28"/>
                <w:szCs w:val="28"/>
                <w:highlight w:val="none"/>
              </w:rPr>
            </w:pPr>
          </w:p>
        </w:tc>
        <w:tc>
          <w:tcPr>
            <w:tcW w:w="2965" w:type="dxa"/>
            <w:noWrap w:val="0"/>
          </w:tcPr>
          <w:p w14:paraId="5C53B394">
            <w:pPr>
              <w:spacing w:line="400" w:lineRule="exact"/>
              <w:jc w:val="center"/>
              <w:rPr>
                <w:rFonts w:hint="eastAsia" w:ascii="仿宋" w:hAnsi="仿宋" w:eastAsia="仿宋" w:cs="仿宋"/>
                <w:sz w:val="28"/>
                <w:szCs w:val="28"/>
                <w:highlight w:val="none"/>
              </w:rPr>
            </w:pPr>
          </w:p>
        </w:tc>
        <w:tc>
          <w:tcPr>
            <w:tcW w:w="1193" w:type="dxa"/>
            <w:noWrap w:val="0"/>
          </w:tcPr>
          <w:p w14:paraId="601C7B0A">
            <w:pPr>
              <w:spacing w:line="400" w:lineRule="exact"/>
              <w:jc w:val="center"/>
              <w:rPr>
                <w:rFonts w:hint="eastAsia" w:ascii="仿宋" w:hAnsi="仿宋" w:eastAsia="仿宋" w:cs="仿宋"/>
                <w:sz w:val="28"/>
                <w:szCs w:val="28"/>
                <w:highlight w:val="none"/>
              </w:rPr>
            </w:pPr>
          </w:p>
        </w:tc>
      </w:tr>
      <w:tr w14:paraId="56D7A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atLeast"/>
          <w:jc w:val="center"/>
        </w:trPr>
        <w:tc>
          <w:tcPr>
            <w:tcW w:w="824" w:type="dxa"/>
            <w:noWrap w:val="0"/>
          </w:tcPr>
          <w:p w14:paraId="03E5E88D">
            <w:pPr>
              <w:spacing w:line="400" w:lineRule="exact"/>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w:t>
            </w:r>
          </w:p>
        </w:tc>
        <w:tc>
          <w:tcPr>
            <w:tcW w:w="2053" w:type="dxa"/>
            <w:noWrap w:val="0"/>
          </w:tcPr>
          <w:p w14:paraId="1499634B">
            <w:pPr>
              <w:spacing w:line="40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w:t>
            </w:r>
          </w:p>
        </w:tc>
        <w:tc>
          <w:tcPr>
            <w:tcW w:w="2562" w:type="dxa"/>
            <w:noWrap w:val="0"/>
          </w:tcPr>
          <w:p w14:paraId="2438195A">
            <w:pPr>
              <w:spacing w:line="400" w:lineRule="exact"/>
              <w:jc w:val="center"/>
              <w:rPr>
                <w:rFonts w:hint="eastAsia" w:ascii="仿宋" w:hAnsi="仿宋" w:eastAsia="仿宋" w:cs="仿宋"/>
                <w:sz w:val="28"/>
                <w:szCs w:val="28"/>
                <w:highlight w:val="none"/>
              </w:rPr>
            </w:pPr>
          </w:p>
        </w:tc>
        <w:tc>
          <w:tcPr>
            <w:tcW w:w="2965" w:type="dxa"/>
            <w:noWrap w:val="0"/>
          </w:tcPr>
          <w:p w14:paraId="163458F3">
            <w:pPr>
              <w:spacing w:line="400" w:lineRule="exact"/>
              <w:jc w:val="center"/>
              <w:rPr>
                <w:rFonts w:hint="eastAsia" w:ascii="仿宋" w:hAnsi="仿宋" w:eastAsia="仿宋" w:cs="仿宋"/>
                <w:sz w:val="28"/>
                <w:szCs w:val="28"/>
                <w:highlight w:val="none"/>
              </w:rPr>
            </w:pPr>
          </w:p>
        </w:tc>
        <w:tc>
          <w:tcPr>
            <w:tcW w:w="1193" w:type="dxa"/>
            <w:noWrap w:val="0"/>
          </w:tcPr>
          <w:p w14:paraId="730F0A66">
            <w:pPr>
              <w:spacing w:line="400" w:lineRule="exact"/>
              <w:jc w:val="center"/>
              <w:rPr>
                <w:rFonts w:hint="eastAsia" w:ascii="仿宋" w:hAnsi="仿宋" w:eastAsia="仿宋" w:cs="仿宋"/>
                <w:sz w:val="28"/>
                <w:szCs w:val="28"/>
                <w:highlight w:val="none"/>
              </w:rPr>
            </w:pPr>
          </w:p>
        </w:tc>
      </w:tr>
    </w:tbl>
    <w:p w14:paraId="3C59A79B">
      <w:pPr>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附件</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证明材料1，证明材料2，……</w:t>
      </w:r>
    </w:p>
    <w:p w14:paraId="52DDA64D">
      <w:pPr>
        <w:spacing w:line="400" w:lineRule="exact"/>
        <w:rPr>
          <w:rFonts w:hint="eastAsia" w:ascii="仿宋" w:hAnsi="仿宋" w:eastAsia="仿宋" w:cs="仿宋"/>
          <w:sz w:val="28"/>
          <w:szCs w:val="28"/>
          <w:highlight w:val="none"/>
        </w:rPr>
      </w:pPr>
    </w:p>
    <w:p w14:paraId="456F3349">
      <w:pPr>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投标人:（加盖CA</w:t>
      </w:r>
      <w:r>
        <w:rPr>
          <w:rFonts w:hint="eastAsia" w:ascii="仿宋" w:hAnsi="仿宋" w:eastAsia="仿宋" w:cs="仿宋"/>
          <w:color w:val="000000"/>
          <w:sz w:val="28"/>
          <w:szCs w:val="28"/>
          <w:highlight w:val="none"/>
          <w:lang w:val="zh-CN" w:eastAsia="zh-CN"/>
        </w:rPr>
        <w:t>电子签章</w:t>
      </w:r>
      <w:r>
        <w:rPr>
          <w:rFonts w:hint="eastAsia" w:ascii="仿宋" w:hAnsi="仿宋" w:eastAsia="仿宋" w:cs="仿宋"/>
          <w:color w:val="000000"/>
          <w:sz w:val="28"/>
          <w:szCs w:val="28"/>
          <w:highlight w:val="none"/>
          <w:lang w:val="en-US" w:eastAsia="zh-CN"/>
        </w:rPr>
        <w:t>）</w:t>
      </w:r>
    </w:p>
    <w:p w14:paraId="2624F17B">
      <w:pPr>
        <w:spacing w:line="440" w:lineRule="exact"/>
        <w:rPr>
          <w:rFonts w:hint="eastAsia" w:ascii="仿宋" w:hAnsi="仿宋" w:eastAsia="仿宋" w:cs="仿宋"/>
          <w:color w:val="000000"/>
          <w:sz w:val="28"/>
          <w:szCs w:val="28"/>
          <w:highlight w:val="none"/>
          <w:lang w:val="en-US" w:eastAsia="zh-CN"/>
        </w:rPr>
      </w:pPr>
    </w:p>
    <w:p w14:paraId="304BC149">
      <w:pPr>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337BBD1E">
      <w:pPr>
        <w:spacing w:line="400" w:lineRule="exact"/>
        <w:rPr>
          <w:rFonts w:hint="eastAsia" w:ascii="仿宋" w:hAnsi="仿宋" w:eastAsia="仿宋" w:cs="仿宋"/>
          <w:sz w:val="28"/>
          <w:szCs w:val="28"/>
          <w:highlight w:val="none"/>
        </w:rPr>
      </w:pPr>
    </w:p>
    <w:p w14:paraId="05C8B84D">
      <w:pPr>
        <w:spacing w:line="400" w:lineRule="exact"/>
        <w:rPr>
          <w:rFonts w:hint="eastAsia" w:ascii="仿宋" w:hAnsi="仿宋" w:eastAsia="仿宋" w:cs="仿宋"/>
          <w:sz w:val="28"/>
          <w:szCs w:val="28"/>
          <w:highlight w:val="none"/>
        </w:rPr>
      </w:pPr>
    </w:p>
    <w:bookmarkEnd w:id="81"/>
    <w:bookmarkEnd w:id="82"/>
    <w:p w14:paraId="6E1A949B">
      <w:pPr>
        <w:pStyle w:val="210"/>
        <w:spacing w:line="520" w:lineRule="exact"/>
        <w:jc w:val="center"/>
        <w:rPr>
          <w:rFonts w:hint="eastAsia" w:ascii="仿宋" w:hAnsi="仿宋" w:eastAsia="仿宋" w:cs="仿宋"/>
          <w:b/>
          <w:bCs/>
          <w:color w:val="000000"/>
          <w:sz w:val="28"/>
          <w:szCs w:val="28"/>
          <w:highlight w:val="none"/>
        </w:rPr>
      </w:pPr>
    </w:p>
    <w:p w14:paraId="471F3F3A">
      <w:pPr>
        <w:pStyle w:val="210"/>
        <w:spacing w:line="520" w:lineRule="exact"/>
        <w:jc w:val="center"/>
        <w:rPr>
          <w:rFonts w:hint="eastAsia" w:ascii="仿宋" w:hAnsi="仿宋" w:eastAsia="仿宋" w:cs="仿宋"/>
          <w:b/>
          <w:bCs/>
          <w:color w:val="000000"/>
          <w:sz w:val="28"/>
          <w:szCs w:val="28"/>
          <w:highlight w:val="none"/>
        </w:rPr>
      </w:pPr>
    </w:p>
    <w:p w14:paraId="399510F4">
      <w:pPr>
        <w:pStyle w:val="210"/>
        <w:spacing w:line="520" w:lineRule="exact"/>
        <w:jc w:val="center"/>
        <w:rPr>
          <w:rFonts w:hint="eastAsia" w:ascii="仿宋" w:hAnsi="仿宋" w:eastAsia="仿宋" w:cs="仿宋"/>
          <w:b/>
          <w:bCs/>
          <w:color w:val="000000"/>
          <w:sz w:val="28"/>
          <w:szCs w:val="28"/>
          <w:highlight w:val="none"/>
        </w:rPr>
      </w:pPr>
    </w:p>
    <w:p w14:paraId="572AF025">
      <w:pPr>
        <w:pStyle w:val="210"/>
        <w:spacing w:line="520" w:lineRule="exact"/>
        <w:jc w:val="center"/>
        <w:rPr>
          <w:rFonts w:hint="eastAsia" w:ascii="仿宋" w:hAnsi="仿宋" w:eastAsia="仿宋" w:cs="仿宋"/>
          <w:b/>
          <w:bCs/>
          <w:color w:val="000000"/>
          <w:sz w:val="28"/>
          <w:szCs w:val="28"/>
          <w:highlight w:val="none"/>
        </w:rPr>
      </w:pPr>
    </w:p>
    <w:p w14:paraId="37E66D8E">
      <w:pPr>
        <w:pStyle w:val="210"/>
        <w:spacing w:line="520" w:lineRule="exact"/>
        <w:jc w:val="center"/>
        <w:rPr>
          <w:rFonts w:hint="eastAsia" w:ascii="仿宋" w:hAnsi="仿宋" w:eastAsia="仿宋" w:cs="仿宋"/>
          <w:b/>
          <w:bCs/>
          <w:color w:val="000000"/>
          <w:sz w:val="28"/>
          <w:szCs w:val="28"/>
          <w:highlight w:val="none"/>
        </w:rPr>
      </w:pPr>
    </w:p>
    <w:p w14:paraId="1292229C">
      <w:pPr>
        <w:pStyle w:val="210"/>
        <w:spacing w:line="520" w:lineRule="exact"/>
        <w:jc w:val="center"/>
        <w:rPr>
          <w:rFonts w:hint="eastAsia" w:ascii="仿宋" w:hAnsi="仿宋" w:eastAsia="仿宋" w:cs="仿宋"/>
          <w:b/>
          <w:bCs/>
          <w:color w:val="000000"/>
          <w:sz w:val="28"/>
          <w:szCs w:val="28"/>
          <w:highlight w:val="none"/>
        </w:rPr>
      </w:pPr>
    </w:p>
    <w:p w14:paraId="489F7FAE">
      <w:pPr>
        <w:pStyle w:val="210"/>
        <w:spacing w:line="520" w:lineRule="exact"/>
        <w:jc w:val="center"/>
        <w:rPr>
          <w:rFonts w:hint="eastAsia" w:ascii="仿宋" w:hAnsi="仿宋" w:eastAsia="仿宋" w:cs="仿宋"/>
          <w:b/>
          <w:bCs/>
          <w:color w:val="000000"/>
          <w:sz w:val="32"/>
          <w:highlight w:val="none"/>
        </w:rPr>
      </w:pPr>
    </w:p>
    <w:p w14:paraId="44B8A107">
      <w:pPr>
        <w:pStyle w:val="210"/>
        <w:spacing w:line="520" w:lineRule="exact"/>
        <w:jc w:val="center"/>
        <w:rPr>
          <w:rFonts w:hint="eastAsia" w:ascii="仿宋" w:hAnsi="仿宋" w:eastAsia="仿宋" w:cs="仿宋"/>
          <w:b/>
          <w:bCs/>
          <w:color w:val="000000"/>
          <w:sz w:val="32"/>
          <w:highlight w:val="none"/>
        </w:rPr>
      </w:pPr>
    </w:p>
    <w:p w14:paraId="1D3E7363">
      <w:pPr>
        <w:pStyle w:val="210"/>
        <w:spacing w:line="520" w:lineRule="exact"/>
        <w:jc w:val="center"/>
        <w:rPr>
          <w:rFonts w:hint="eastAsia" w:ascii="仿宋" w:hAnsi="仿宋" w:eastAsia="仿宋" w:cs="仿宋"/>
          <w:b/>
          <w:bCs/>
          <w:color w:val="000000"/>
          <w:sz w:val="32"/>
          <w:highlight w:val="none"/>
        </w:rPr>
      </w:pPr>
    </w:p>
    <w:p w14:paraId="493B0D57">
      <w:pPr>
        <w:pStyle w:val="210"/>
        <w:spacing w:line="520" w:lineRule="exact"/>
        <w:jc w:val="center"/>
        <w:rPr>
          <w:rFonts w:hint="eastAsia" w:ascii="仿宋" w:hAnsi="仿宋" w:eastAsia="仿宋" w:cs="仿宋"/>
          <w:b/>
          <w:bCs/>
          <w:color w:val="000000"/>
          <w:sz w:val="32"/>
          <w:highlight w:val="none"/>
        </w:rPr>
      </w:pPr>
    </w:p>
    <w:p w14:paraId="6E603260">
      <w:pPr>
        <w:pStyle w:val="210"/>
        <w:spacing w:line="520" w:lineRule="exact"/>
        <w:jc w:val="center"/>
        <w:rPr>
          <w:rFonts w:hint="eastAsia" w:ascii="仿宋" w:hAnsi="仿宋" w:eastAsia="仿宋" w:cs="仿宋"/>
          <w:b/>
          <w:bCs/>
          <w:color w:val="000000"/>
          <w:sz w:val="32"/>
          <w:highlight w:val="none"/>
        </w:rPr>
      </w:pPr>
    </w:p>
    <w:p w14:paraId="4D80BF41">
      <w:pPr>
        <w:pStyle w:val="210"/>
        <w:spacing w:line="520" w:lineRule="exact"/>
        <w:jc w:val="center"/>
        <w:rPr>
          <w:rFonts w:hint="eastAsia" w:ascii="仿宋" w:hAnsi="仿宋" w:eastAsia="仿宋" w:cs="仿宋"/>
          <w:b/>
          <w:bCs/>
          <w:color w:val="000000"/>
          <w:sz w:val="32"/>
          <w:highlight w:val="none"/>
        </w:rPr>
      </w:pPr>
    </w:p>
    <w:p w14:paraId="3A8B06DB">
      <w:pPr>
        <w:pStyle w:val="210"/>
        <w:spacing w:line="52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highlight w:val="none"/>
          <w:lang w:val="en-US" w:eastAsia="zh-CN"/>
        </w:rPr>
        <w:t>六</w:t>
      </w:r>
      <w:r>
        <w:rPr>
          <w:rFonts w:hint="eastAsia" w:ascii="仿宋" w:hAnsi="仿宋" w:eastAsia="仿宋" w:cs="仿宋"/>
          <w:b/>
          <w:bCs/>
          <w:color w:val="000000"/>
          <w:sz w:val="32"/>
          <w:highlight w:val="none"/>
        </w:rPr>
        <w:t>、</w:t>
      </w:r>
      <w:r>
        <w:rPr>
          <w:rFonts w:hint="eastAsia" w:ascii="仿宋" w:hAnsi="仿宋" w:eastAsia="仿宋" w:cs="仿宋"/>
          <w:b/>
          <w:color w:val="000000"/>
          <w:sz w:val="32"/>
          <w:szCs w:val="32"/>
          <w:highlight w:val="none"/>
        </w:rPr>
        <w:t>资质审查时</w:t>
      </w:r>
      <w:r>
        <w:rPr>
          <w:rFonts w:hint="eastAsia" w:ascii="仿宋" w:hAnsi="仿宋" w:eastAsia="仿宋" w:cs="仿宋"/>
          <w:b/>
          <w:bCs/>
          <w:color w:val="000000"/>
          <w:sz w:val="32"/>
          <w:szCs w:val="32"/>
          <w:highlight w:val="none"/>
        </w:rPr>
        <w:t>投标人必须提供的资格证明文件</w:t>
      </w:r>
    </w:p>
    <w:p w14:paraId="064C3E26">
      <w:pPr>
        <w:pStyle w:val="210"/>
        <w:spacing w:line="520" w:lineRule="exact"/>
        <w:ind w:firstLine="551"/>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1、提供下列材料之一:</w:t>
      </w:r>
    </w:p>
    <w:p w14:paraId="2502F8A4">
      <w:pPr>
        <w:spacing w:line="520" w:lineRule="exact"/>
        <w:ind w:firstLine="420"/>
        <w:rPr>
          <w:rFonts w:hint="eastAsia" w:ascii="仿宋" w:hAnsi="仿宋" w:eastAsia="仿宋" w:cs="仿宋"/>
          <w:color w:val="000000"/>
          <w:sz w:val="28"/>
          <w:highlight w:val="none"/>
        </w:rPr>
      </w:pPr>
      <w:r>
        <w:rPr>
          <w:rFonts w:hint="eastAsia" w:ascii="仿宋" w:hAnsi="仿宋" w:eastAsia="仿宋" w:cs="仿宋"/>
          <w:color w:val="000000"/>
          <w:sz w:val="28"/>
          <w:highlight w:val="none"/>
        </w:rPr>
        <w:t>（1）投标人</w:t>
      </w:r>
      <w:r>
        <w:rPr>
          <w:rFonts w:hint="eastAsia" w:ascii="仿宋" w:hAnsi="仿宋" w:eastAsia="仿宋" w:cs="仿宋"/>
          <w:color w:val="000000"/>
          <w:sz w:val="28"/>
          <w:szCs w:val="28"/>
          <w:highlight w:val="none"/>
        </w:rPr>
        <w:t>提供</w:t>
      </w:r>
      <w:r>
        <w:rPr>
          <w:rFonts w:hint="eastAsia" w:ascii="仿宋" w:hAnsi="仿宋" w:eastAsia="仿宋" w:cs="仿宋"/>
          <w:bCs/>
          <w:color w:val="000000"/>
          <w:sz w:val="28"/>
          <w:szCs w:val="28"/>
          <w:highlight w:val="none"/>
        </w:rPr>
        <w:t>法定代表人资格证明</w:t>
      </w:r>
      <w:r>
        <w:rPr>
          <w:rFonts w:hint="eastAsia" w:ascii="仿宋" w:hAnsi="仿宋" w:eastAsia="仿宋" w:cs="仿宋"/>
          <w:color w:val="000000"/>
          <w:sz w:val="28"/>
          <w:highlight w:val="none"/>
        </w:rPr>
        <w:t>（格式详见示范格式一）和</w:t>
      </w:r>
      <w:r>
        <w:rPr>
          <w:rFonts w:hint="eastAsia" w:ascii="仿宋" w:hAnsi="仿宋" w:eastAsia="仿宋" w:cs="仿宋"/>
          <w:bCs/>
          <w:color w:val="000000"/>
          <w:sz w:val="28"/>
          <w:highlight w:val="none"/>
        </w:rPr>
        <w:t>法定代表人</w:t>
      </w:r>
      <w:r>
        <w:rPr>
          <w:rFonts w:hint="eastAsia" w:ascii="仿宋" w:hAnsi="仿宋" w:eastAsia="仿宋" w:cs="仿宋"/>
          <w:bCs/>
          <w:color w:val="000000"/>
          <w:sz w:val="28"/>
          <w:szCs w:val="28"/>
          <w:highlight w:val="none"/>
        </w:rPr>
        <w:t>身份证（加盖</w:t>
      </w:r>
      <w:r>
        <w:rPr>
          <w:rFonts w:hint="eastAsia" w:ascii="仿宋" w:hAnsi="仿宋" w:eastAsia="仿宋" w:cs="仿宋"/>
          <w:color w:val="000000"/>
          <w:sz w:val="28"/>
          <w:highlight w:val="none"/>
        </w:rPr>
        <w:t>CA电子签</w:t>
      </w:r>
      <w:r>
        <w:rPr>
          <w:rFonts w:hint="eastAsia" w:ascii="仿宋" w:hAnsi="仿宋" w:eastAsia="仿宋" w:cs="仿宋"/>
          <w:bCs/>
          <w:color w:val="000000"/>
          <w:sz w:val="28"/>
          <w:szCs w:val="28"/>
          <w:highlight w:val="none"/>
        </w:rPr>
        <w:t>章）</w:t>
      </w:r>
      <w:r>
        <w:rPr>
          <w:rFonts w:hint="eastAsia" w:ascii="仿宋" w:hAnsi="仿宋" w:eastAsia="仿宋" w:cs="仿宋"/>
          <w:color w:val="000000"/>
          <w:sz w:val="28"/>
          <w:highlight w:val="none"/>
        </w:rPr>
        <w:t>；</w:t>
      </w:r>
    </w:p>
    <w:p w14:paraId="695CF089">
      <w:pPr>
        <w:spacing w:line="520" w:lineRule="exact"/>
        <w:ind w:firstLine="420"/>
        <w:rPr>
          <w:rFonts w:hint="eastAsia" w:ascii="仿宋" w:hAnsi="仿宋" w:eastAsia="仿宋" w:cs="仿宋"/>
          <w:color w:val="000000"/>
          <w:sz w:val="28"/>
          <w:highlight w:val="none"/>
        </w:rPr>
      </w:pPr>
      <w:r>
        <w:rPr>
          <w:rFonts w:hint="eastAsia" w:ascii="仿宋" w:hAnsi="仿宋" w:eastAsia="仿宋" w:cs="仿宋"/>
          <w:color w:val="000000"/>
          <w:sz w:val="28"/>
          <w:highlight w:val="none"/>
        </w:rPr>
        <w:t>（2）投标人提供授权委托书（格式详见示范格式二）和</w:t>
      </w:r>
      <w:r>
        <w:rPr>
          <w:rFonts w:hint="eastAsia" w:ascii="仿宋" w:hAnsi="仿宋" w:eastAsia="仿宋" w:cs="仿宋"/>
          <w:bCs/>
          <w:color w:val="000000"/>
          <w:sz w:val="28"/>
          <w:szCs w:val="28"/>
          <w:highlight w:val="none"/>
        </w:rPr>
        <w:t>受托人身份证（加盖</w:t>
      </w:r>
      <w:r>
        <w:rPr>
          <w:rFonts w:hint="eastAsia" w:ascii="仿宋" w:hAnsi="仿宋" w:eastAsia="仿宋" w:cs="仿宋"/>
          <w:color w:val="000000"/>
          <w:sz w:val="28"/>
          <w:highlight w:val="none"/>
        </w:rPr>
        <w:t>CA电子签</w:t>
      </w:r>
      <w:r>
        <w:rPr>
          <w:rFonts w:hint="eastAsia" w:ascii="仿宋" w:hAnsi="仿宋" w:eastAsia="仿宋" w:cs="仿宋"/>
          <w:bCs/>
          <w:color w:val="000000"/>
          <w:sz w:val="28"/>
          <w:szCs w:val="28"/>
          <w:highlight w:val="none"/>
        </w:rPr>
        <w:t>章）</w:t>
      </w:r>
      <w:r>
        <w:rPr>
          <w:rFonts w:hint="eastAsia" w:ascii="仿宋" w:hAnsi="仿宋" w:eastAsia="仿宋" w:cs="仿宋"/>
          <w:color w:val="000000"/>
          <w:sz w:val="28"/>
          <w:highlight w:val="none"/>
        </w:rPr>
        <w:t>。</w:t>
      </w:r>
    </w:p>
    <w:p w14:paraId="5A2BFF8B">
      <w:pPr>
        <w:spacing w:line="520" w:lineRule="exact"/>
        <w:ind w:firstLine="700"/>
        <w:rPr>
          <w:rFonts w:hint="eastAsia" w:ascii="仿宋" w:hAnsi="仿宋" w:eastAsia="仿宋" w:cs="仿宋"/>
          <w:color w:val="000000"/>
          <w:sz w:val="28"/>
          <w:highlight w:val="none"/>
        </w:rPr>
      </w:pPr>
      <w:r>
        <w:rPr>
          <w:rFonts w:hint="eastAsia" w:ascii="仿宋" w:hAnsi="仿宋" w:eastAsia="仿宋" w:cs="仿宋"/>
          <w:color w:val="000000"/>
          <w:sz w:val="28"/>
          <w:highlight w:val="none"/>
        </w:rPr>
        <w:t>2.投标人须具有在有效期内的营业执照副本、税务登记证副本、组织机构代码证副本或三证合一的营业执照（提供营业执照扫描件并加盖</w:t>
      </w:r>
      <w:r>
        <w:rPr>
          <w:rFonts w:hint="eastAsia" w:ascii="仿宋" w:hAnsi="仿宋" w:eastAsia="仿宋" w:cs="仿宋"/>
          <w:color w:val="000000"/>
          <w:sz w:val="28"/>
          <w:highlight w:val="none"/>
          <w:lang w:val="en-US" w:eastAsia="zh-CN"/>
        </w:rPr>
        <w:t>CA</w:t>
      </w:r>
      <w:r>
        <w:rPr>
          <w:rFonts w:hint="eastAsia" w:ascii="仿宋" w:hAnsi="仿宋" w:eastAsia="仿宋" w:cs="仿宋"/>
          <w:color w:val="000000"/>
          <w:sz w:val="28"/>
          <w:highlight w:val="none"/>
        </w:rPr>
        <w:t>电子签章）。</w:t>
      </w:r>
    </w:p>
    <w:p w14:paraId="53E7E5AD">
      <w:pPr>
        <w:spacing w:line="520" w:lineRule="exact"/>
        <w:ind w:firstLine="700"/>
        <w:rPr>
          <w:rFonts w:hint="eastAsia" w:ascii="仿宋" w:hAnsi="仿宋" w:eastAsia="仿宋" w:cs="仿宋"/>
          <w:color w:val="000000"/>
          <w:sz w:val="28"/>
          <w:highlight w:val="none"/>
          <w:lang w:val="zh-CN"/>
        </w:rPr>
      </w:pPr>
      <w:r>
        <w:rPr>
          <w:rFonts w:hint="eastAsia" w:ascii="仿宋" w:hAnsi="仿宋" w:eastAsia="仿宋" w:cs="仿宋"/>
          <w:color w:val="000000"/>
          <w:sz w:val="28"/>
          <w:highlight w:val="none"/>
          <w:lang w:val="en-US" w:eastAsia="zh-CN"/>
        </w:rPr>
        <w:t>3</w:t>
      </w:r>
      <w:r>
        <w:rPr>
          <w:rFonts w:hint="eastAsia" w:ascii="仿宋" w:hAnsi="仿宋" w:eastAsia="仿宋" w:cs="仿宋"/>
          <w:color w:val="000000"/>
          <w:sz w:val="28"/>
          <w:highlight w:val="none"/>
        </w:rPr>
        <w:t>、投标人符合《中华人民共和国政府采购法》第二十二条规定条件的承诺函</w:t>
      </w:r>
      <w:r>
        <w:rPr>
          <w:rFonts w:hint="eastAsia" w:ascii="仿宋" w:hAnsi="仿宋" w:eastAsia="仿宋" w:cs="仿宋"/>
          <w:color w:val="000000"/>
          <w:sz w:val="28"/>
          <w:highlight w:val="none"/>
          <w:lang w:val="zh-CN"/>
        </w:rPr>
        <w:t>（</w:t>
      </w:r>
      <w:r>
        <w:rPr>
          <w:rFonts w:hint="eastAsia" w:ascii="仿宋" w:hAnsi="仿宋" w:eastAsia="仿宋" w:cs="仿宋"/>
          <w:color w:val="000000"/>
          <w:sz w:val="28"/>
          <w:highlight w:val="none"/>
        </w:rPr>
        <w:t>格式详见示范格式三</w:t>
      </w:r>
      <w:r>
        <w:rPr>
          <w:rFonts w:hint="eastAsia" w:ascii="仿宋" w:hAnsi="仿宋" w:eastAsia="仿宋" w:cs="仿宋"/>
          <w:color w:val="000000"/>
          <w:sz w:val="28"/>
          <w:highlight w:val="none"/>
          <w:lang w:val="zh-CN"/>
        </w:rPr>
        <w:t>）；</w:t>
      </w:r>
    </w:p>
    <w:p w14:paraId="7B006FC0">
      <w:pPr>
        <w:spacing w:line="520" w:lineRule="exact"/>
        <w:ind w:firstLine="7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lang w:val="en-US" w:eastAsia="zh-CN"/>
        </w:rPr>
        <w:t>4</w:t>
      </w:r>
      <w:r>
        <w:rPr>
          <w:rFonts w:hint="eastAsia" w:ascii="仿宋" w:hAnsi="仿宋" w:eastAsia="仿宋" w:cs="仿宋"/>
          <w:color w:val="000000"/>
          <w:sz w:val="28"/>
          <w:highlight w:val="none"/>
          <w:lang w:val="zh-CN"/>
        </w:rPr>
        <w:t>、</w:t>
      </w:r>
      <w:r>
        <w:rPr>
          <w:rFonts w:hint="eastAsia" w:ascii="仿宋" w:hAnsi="仿宋" w:eastAsia="仿宋" w:cs="仿宋"/>
          <w:color w:val="000000"/>
          <w:sz w:val="28"/>
          <w:szCs w:val="28"/>
          <w:highlight w:val="none"/>
        </w:rPr>
        <w:t>落实政府采购政策需满足的资格要求（提供下列任一项材料即可，</w:t>
      </w:r>
      <w:r>
        <w:rPr>
          <w:rFonts w:hint="eastAsia" w:ascii="仿宋" w:hAnsi="仿宋" w:eastAsia="仿宋" w:cs="仿宋"/>
          <w:color w:val="000000"/>
          <w:sz w:val="28"/>
          <w:szCs w:val="28"/>
          <w:highlight w:val="none"/>
          <w:lang w:val="zh-CN"/>
        </w:rPr>
        <w:t>非专门面向中小企业或者预留份额的采购项目，本项无需提供</w:t>
      </w:r>
      <w:r>
        <w:rPr>
          <w:rFonts w:hint="eastAsia" w:ascii="仿宋" w:hAnsi="仿宋" w:eastAsia="仿宋" w:cs="仿宋"/>
          <w:color w:val="000000"/>
          <w:sz w:val="28"/>
          <w:szCs w:val="28"/>
          <w:highlight w:val="none"/>
        </w:rPr>
        <w:t>）:</w:t>
      </w:r>
    </w:p>
    <w:p w14:paraId="77268B03">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（1）企业声明函（详见示范格式四）；</w:t>
      </w:r>
    </w:p>
    <w:p w14:paraId="05C87566">
      <w:pPr>
        <w:spacing w:line="52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（2）《残疾人福利性单位声明函》（详见示范格式五）；</w:t>
      </w:r>
    </w:p>
    <w:p w14:paraId="15404D51">
      <w:pPr>
        <w:spacing w:line="520" w:lineRule="exact"/>
        <w:ind w:firstLine="560"/>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（3）由省级以上监狱管理局、戒毒管理局（含新疆生产建设兵团）出具的属于监狱企业的证明文件）（加盖出具单位公章的电子件）。</w:t>
      </w:r>
    </w:p>
    <w:p w14:paraId="7980F061">
      <w:pPr>
        <w:widowControl/>
        <w:spacing w:line="520" w:lineRule="exact"/>
        <w:rPr>
          <w:rFonts w:hint="eastAsia" w:ascii="仿宋" w:hAnsi="仿宋" w:eastAsia="仿宋" w:cs="仿宋"/>
          <w:b/>
          <w:bCs/>
          <w:color w:val="000000"/>
          <w:sz w:val="32"/>
          <w:highlight w:val="none"/>
        </w:rPr>
      </w:pPr>
      <w:bookmarkStart w:id="83" w:name="_Toc157775454"/>
    </w:p>
    <w:p w14:paraId="55603331">
      <w:pPr>
        <w:widowControl/>
        <w:spacing w:line="520" w:lineRule="exact"/>
        <w:rPr>
          <w:rFonts w:hint="eastAsia" w:ascii="仿宋" w:hAnsi="仿宋" w:eastAsia="仿宋" w:cs="仿宋"/>
          <w:b/>
          <w:bCs/>
          <w:color w:val="000000"/>
          <w:sz w:val="32"/>
          <w:highlight w:val="none"/>
        </w:rPr>
      </w:pPr>
    </w:p>
    <w:p w14:paraId="393A41AF">
      <w:pPr>
        <w:widowControl/>
        <w:spacing w:line="520" w:lineRule="exact"/>
        <w:rPr>
          <w:rFonts w:hint="eastAsia" w:ascii="仿宋" w:hAnsi="仿宋" w:eastAsia="仿宋" w:cs="仿宋"/>
          <w:b/>
          <w:bCs/>
          <w:color w:val="000000"/>
          <w:sz w:val="32"/>
          <w:highlight w:val="none"/>
        </w:rPr>
      </w:pPr>
    </w:p>
    <w:p w14:paraId="3720C6F2">
      <w:pPr>
        <w:widowControl/>
        <w:spacing w:line="520" w:lineRule="exact"/>
        <w:rPr>
          <w:rFonts w:hint="eastAsia" w:ascii="仿宋" w:hAnsi="仿宋" w:eastAsia="仿宋" w:cs="仿宋"/>
          <w:b/>
          <w:bCs/>
          <w:color w:val="000000"/>
          <w:sz w:val="32"/>
          <w:highlight w:val="none"/>
        </w:rPr>
      </w:pPr>
    </w:p>
    <w:p w14:paraId="670AB1C0">
      <w:pPr>
        <w:widowControl/>
        <w:spacing w:line="520" w:lineRule="exact"/>
        <w:rPr>
          <w:rFonts w:hint="eastAsia" w:ascii="仿宋" w:hAnsi="仿宋" w:eastAsia="仿宋" w:cs="仿宋"/>
          <w:b/>
          <w:bCs/>
          <w:color w:val="000000"/>
          <w:sz w:val="32"/>
          <w:highlight w:val="none"/>
        </w:rPr>
      </w:pPr>
    </w:p>
    <w:p w14:paraId="3A1FF16C">
      <w:pPr>
        <w:widowControl/>
        <w:spacing w:line="520" w:lineRule="exact"/>
        <w:rPr>
          <w:rFonts w:hint="eastAsia" w:ascii="仿宋" w:hAnsi="仿宋" w:eastAsia="仿宋" w:cs="仿宋"/>
          <w:b/>
          <w:bCs/>
          <w:color w:val="000000"/>
          <w:sz w:val="32"/>
          <w:highlight w:val="none"/>
        </w:rPr>
      </w:pPr>
    </w:p>
    <w:p w14:paraId="0E3FF074">
      <w:pPr>
        <w:widowControl/>
        <w:spacing w:line="520" w:lineRule="exact"/>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lang w:val="en-US" w:eastAsia="zh-CN"/>
        </w:rPr>
        <w:t>七</w:t>
      </w:r>
      <w:r>
        <w:rPr>
          <w:rFonts w:hint="eastAsia" w:ascii="仿宋" w:hAnsi="仿宋" w:eastAsia="仿宋" w:cs="仿宋"/>
          <w:b/>
          <w:bCs/>
          <w:color w:val="000000"/>
          <w:sz w:val="32"/>
          <w:highlight w:val="none"/>
        </w:rPr>
        <w:t>、综合评分时投标人需提供的证明文件</w:t>
      </w:r>
    </w:p>
    <w:p w14:paraId="3C4DF670">
      <w:pPr>
        <w:spacing w:line="52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（供应商根据第三章评标标准的要求提供相关材料）</w:t>
      </w:r>
    </w:p>
    <w:p w14:paraId="4B2686E3">
      <w:pPr>
        <w:spacing w:line="440" w:lineRule="exact"/>
        <w:ind w:firstLine="2877"/>
        <w:rPr>
          <w:rFonts w:hint="eastAsia" w:ascii="仿宋" w:hAnsi="仿宋" w:eastAsia="仿宋" w:cs="仿宋"/>
          <w:b/>
          <w:color w:val="000000"/>
          <w:sz w:val="36"/>
          <w:highlight w:val="none"/>
        </w:rPr>
      </w:pPr>
    </w:p>
    <w:p w14:paraId="65B6EFED">
      <w:pPr>
        <w:spacing w:line="440" w:lineRule="exact"/>
        <w:ind w:firstLine="2877"/>
        <w:rPr>
          <w:rFonts w:hint="eastAsia" w:ascii="仿宋" w:hAnsi="仿宋" w:eastAsia="仿宋" w:cs="仿宋"/>
          <w:b/>
          <w:color w:val="000000"/>
          <w:sz w:val="36"/>
          <w:highlight w:val="none"/>
        </w:rPr>
      </w:pPr>
    </w:p>
    <w:p w14:paraId="6EAB79C4">
      <w:pPr>
        <w:spacing w:line="440" w:lineRule="exact"/>
        <w:ind w:firstLine="2877"/>
        <w:rPr>
          <w:rFonts w:hint="eastAsia" w:ascii="仿宋" w:hAnsi="仿宋" w:eastAsia="仿宋" w:cs="仿宋"/>
          <w:b/>
          <w:color w:val="000000"/>
          <w:sz w:val="36"/>
          <w:highlight w:val="none"/>
        </w:rPr>
      </w:pPr>
    </w:p>
    <w:p w14:paraId="385470F1">
      <w:pPr>
        <w:spacing w:line="440" w:lineRule="exact"/>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val="en-US" w:eastAsia="zh-CN"/>
        </w:rPr>
        <w:t>八</w:t>
      </w:r>
      <w:r>
        <w:rPr>
          <w:rFonts w:hint="eastAsia" w:ascii="仿宋" w:hAnsi="仿宋" w:eastAsia="仿宋" w:cs="仿宋"/>
          <w:b/>
          <w:color w:val="000000"/>
          <w:sz w:val="32"/>
          <w:szCs w:val="32"/>
          <w:highlight w:val="none"/>
        </w:rPr>
        <w:t>、示范格式</w:t>
      </w:r>
    </w:p>
    <w:p w14:paraId="691ABFE0">
      <w:pPr>
        <w:spacing w:line="440" w:lineRule="exact"/>
        <w:rPr>
          <w:rFonts w:hint="eastAsia" w:ascii="仿宋" w:hAnsi="仿宋" w:eastAsia="仿宋" w:cs="仿宋"/>
          <w:b/>
          <w:color w:val="000000"/>
          <w:sz w:val="32"/>
          <w:szCs w:val="32"/>
          <w:highlight w:val="none"/>
        </w:rPr>
      </w:pPr>
    </w:p>
    <w:p w14:paraId="5D78E906">
      <w:pPr>
        <w:spacing w:line="440" w:lineRule="exact"/>
        <w:rPr>
          <w:rFonts w:hint="eastAsia" w:ascii="仿宋" w:hAnsi="仿宋" w:eastAsia="仿宋" w:cs="仿宋"/>
          <w:b/>
          <w:bCs/>
          <w:color w:val="000000"/>
          <w:sz w:val="32"/>
          <w:highlight w:val="none"/>
        </w:rPr>
      </w:pPr>
      <w:r>
        <w:rPr>
          <w:rFonts w:hint="eastAsia" w:ascii="仿宋" w:hAnsi="仿宋" w:eastAsia="仿宋" w:cs="仿宋"/>
          <w:b/>
          <w:color w:val="000000"/>
          <w:sz w:val="32"/>
          <w:szCs w:val="32"/>
          <w:highlight w:val="none"/>
        </w:rPr>
        <w:t>示范格式一</w:t>
      </w:r>
    </w:p>
    <w:bookmarkEnd w:id="83"/>
    <w:p w14:paraId="2FDF931A">
      <w:pPr>
        <w:spacing w:line="640" w:lineRule="exact"/>
        <w:jc w:val="center"/>
        <w:rPr>
          <w:rFonts w:hint="eastAsia" w:ascii="仿宋" w:hAnsi="仿宋" w:eastAsia="仿宋" w:cs="仿宋"/>
          <w:b/>
          <w:bCs/>
          <w:color w:val="000000"/>
          <w:sz w:val="32"/>
          <w:szCs w:val="32"/>
          <w:highlight w:val="none"/>
          <w:lang w:val="zh-CN"/>
        </w:rPr>
      </w:pPr>
      <w:r>
        <w:rPr>
          <w:rFonts w:hint="eastAsia" w:ascii="仿宋" w:hAnsi="仿宋" w:eastAsia="仿宋" w:cs="仿宋"/>
          <w:b/>
          <w:bCs/>
          <w:color w:val="000000"/>
          <w:sz w:val="32"/>
          <w:szCs w:val="32"/>
          <w:highlight w:val="none"/>
          <w:lang w:val="zh-CN"/>
        </w:rPr>
        <w:t>法定代表人资格证明</w:t>
      </w:r>
    </w:p>
    <w:p w14:paraId="7F09C256">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单位名称:</w:t>
      </w:r>
    </w:p>
    <w:p w14:paraId="6E743A21">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地址:</w:t>
      </w:r>
    </w:p>
    <w:p w14:paraId="678369E4">
      <w:pP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姓名:     性别:      年龄:      职务:</w:t>
      </w:r>
    </w:p>
    <w:p w14:paraId="37539541">
      <w:pPr>
        <w:spacing w:line="640" w:lineRule="exact"/>
        <w:ind w:left="1" w:firstLine="56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系</w:t>
      </w:r>
      <w:r>
        <w:rPr>
          <w:rFonts w:hint="eastAsia" w:ascii="仿宋" w:hAnsi="仿宋" w:eastAsia="仿宋" w:cs="仿宋"/>
          <w:color w:val="000000"/>
          <w:sz w:val="28"/>
          <w:szCs w:val="28"/>
          <w:highlight w:val="none"/>
          <w:u w:val="single"/>
          <w:lang w:val="zh-CN"/>
        </w:rPr>
        <w:t>（投标人单位名称）</w:t>
      </w:r>
      <w:r>
        <w:rPr>
          <w:rFonts w:hint="eastAsia" w:ascii="仿宋" w:hAnsi="仿宋" w:eastAsia="仿宋" w:cs="仿宋"/>
          <w:color w:val="000000"/>
          <w:sz w:val="28"/>
          <w:szCs w:val="28"/>
          <w:highlight w:val="none"/>
          <w:lang w:val="zh-CN"/>
        </w:rPr>
        <w:t>的法定代表人。</w:t>
      </w:r>
      <w:r>
        <w:rPr>
          <w:rFonts w:hint="eastAsia" w:ascii="仿宋" w:hAnsi="仿宋" w:eastAsia="仿宋" w:cs="仿宋"/>
          <w:color w:val="000000"/>
          <w:sz w:val="28"/>
          <w:highlight w:val="none"/>
        </w:rPr>
        <w:t>为参与</w:t>
      </w:r>
      <w:r>
        <w:rPr>
          <w:rFonts w:hint="eastAsia" w:ascii="仿宋" w:hAnsi="仿宋" w:eastAsia="仿宋" w:cs="仿宋"/>
          <w:bCs/>
          <w:color w:val="000000"/>
          <w:sz w:val="28"/>
          <w:highlight w:val="none"/>
          <w:u w:val="single"/>
          <w:lang w:eastAsia="zh-CN"/>
        </w:rPr>
        <w:t>（</w:t>
      </w:r>
      <w:r>
        <w:rPr>
          <w:rFonts w:hint="eastAsia" w:ascii="仿宋" w:hAnsi="仿宋" w:eastAsia="仿宋" w:cs="仿宋"/>
          <w:bCs/>
          <w:color w:val="000000"/>
          <w:sz w:val="28"/>
          <w:highlight w:val="none"/>
          <w:u w:val="single"/>
          <w:lang w:val="en-US" w:eastAsia="zh-CN"/>
        </w:rPr>
        <w:t>项目名称</w:t>
      </w:r>
      <w:r>
        <w:rPr>
          <w:rFonts w:hint="eastAsia" w:ascii="仿宋" w:hAnsi="仿宋" w:eastAsia="仿宋" w:cs="仿宋"/>
          <w:bCs/>
          <w:color w:val="000000"/>
          <w:sz w:val="28"/>
          <w:highlight w:val="none"/>
          <w:u w:val="single"/>
          <w:lang w:eastAsia="zh-CN"/>
        </w:rPr>
        <w:t>）</w:t>
      </w:r>
      <w:r>
        <w:rPr>
          <w:rFonts w:hint="eastAsia" w:ascii="仿宋" w:hAnsi="仿宋" w:eastAsia="仿宋" w:cs="仿宋"/>
          <w:color w:val="000000"/>
          <w:sz w:val="28"/>
          <w:szCs w:val="28"/>
          <w:highlight w:val="none"/>
          <w:u w:val="single"/>
          <w:lang w:val="en-US" w:eastAsia="zh-CN" w:bidi="ar-SA"/>
        </w:rPr>
        <w:t>（采购包*）</w:t>
      </w:r>
      <w:r>
        <w:rPr>
          <w:rFonts w:hint="eastAsia" w:ascii="仿宋" w:hAnsi="仿宋" w:eastAsia="仿宋" w:cs="仿宋"/>
          <w:color w:val="000000"/>
          <w:sz w:val="28"/>
          <w:highlight w:val="none"/>
        </w:rPr>
        <w:t>，签署上述项目的投标文件、进行招标、签署合同和处理与之有关的一切事务。</w:t>
      </w:r>
    </w:p>
    <w:p w14:paraId="03315795">
      <w:pPr>
        <w:spacing w:line="640" w:lineRule="exact"/>
        <w:ind w:firstLine="280"/>
        <w:rPr>
          <w:rFonts w:hint="eastAsia" w:ascii="仿宋" w:hAnsi="仿宋" w:eastAsia="仿宋" w:cs="仿宋"/>
          <w:color w:val="000000"/>
          <w:sz w:val="28"/>
          <w:szCs w:val="28"/>
          <w:highlight w:val="none"/>
        </w:rPr>
      </w:pPr>
    </w:p>
    <w:p w14:paraId="79DB818F">
      <w:pPr>
        <w:spacing w:line="640" w:lineRule="exact"/>
        <w:rPr>
          <w:rFonts w:hint="eastAsia" w:ascii="仿宋" w:hAnsi="仿宋" w:eastAsia="仿宋" w:cs="仿宋"/>
          <w:color w:val="000000"/>
          <w:sz w:val="28"/>
          <w:szCs w:val="28"/>
          <w:highlight w:val="none"/>
          <w:lang w:val="zh-CN"/>
        </w:rPr>
      </w:pPr>
    </w:p>
    <w:p w14:paraId="6417758B">
      <w:pPr>
        <w:spacing w:line="640" w:lineRule="exact"/>
        <w:ind w:firstLine="28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特此证明。</w:t>
      </w:r>
    </w:p>
    <w:p w14:paraId="438C8DC7">
      <w:pPr>
        <w:spacing w:line="640" w:lineRule="exact"/>
        <w:ind w:firstLine="4200" w:firstLineChars="15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投标人:</w:t>
      </w:r>
      <w:r>
        <w:rPr>
          <w:rFonts w:hint="eastAsia" w:ascii="仿宋" w:hAnsi="仿宋" w:eastAsia="仿宋" w:cs="仿宋"/>
          <w:color w:val="000000"/>
          <w:sz w:val="28"/>
          <w:szCs w:val="28"/>
          <w:highlight w:val="none"/>
          <w:u w:val="single"/>
          <w:lang w:val="zh-CN"/>
        </w:rPr>
        <w:t xml:space="preserve">    （加盖CA电子签章）     </w:t>
      </w:r>
    </w:p>
    <w:p w14:paraId="5D4A99C3">
      <w:pPr>
        <w:spacing w:line="640" w:lineRule="exact"/>
        <w:ind w:firstLine="4200" w:firstLineChars="15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3512FFD2">
      <w:pPr>
        <w:pStyle w:val="267"/>
        <w:spacing w:before="0" w:after="0" w:line="520" w:lineRule="exact"/>
        <w:ind w:left="4760" w:right="560" w:hanging="1820"/>
        <w:rPr>
          <w:rFonts w:hint="eastAsia" w:ascii="仿宋" w:hAnsi="仿宋" w:eastAsia="仿宋" w:cs="仿宋"/>
          <w:color w:val="000000"/>
          <w:sz w:val="28"/>
          <w:szCs w:val="28"/>
          <w:highlight w:val="none"/>
          <w:lang w:val="zh-CN"/>
        </w:rPr>
      </w:pPr>
    </w:p>
    <w:p w14:paraId="1A3FC506">
      <w:pPr>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注:投标人法定代表人</w:t>
      </w:r>
      <w:r>
        <w:rPr>
          <w:rFonts w:hint="eastAsia" w:ascii="仿宋" w:hAnsi="仿宋" w:eastAsia="仿宋" w:cs="仿宋"/>
          <w:bCs/>
          <w:color w:val="000000"/>
          <w:sz w:val="28"/>
          <w:szCs w:val="28"/>
          <w:highlight w:val="none"/>
        </w:rPr>
        <w:t>参加投标的，必须附</w:t>
      </w:r>
      <w:r>
        <w:rPr>
          <w:rFonts w:hint="eastAsia" w:ascii="仿宋" w:hAnsi="仿宋" w:eastAsia="仿宋" w:cs="仿宋"/>
          <w:bCs/>
          <w:color w:val="000000"/>
          <w:sz w:val="28"/>
          <w:highlight w:val="none"/>
        </w:rPr>
        <w:t>法定代表人</w:t>
      </w:r>
      <w:r>
        <w:rPr>
          <w:rFonts w:hint="eastAsia" w:ascii="仿宋" w:hAnsi="仿宋" w:eastAsia="仿宋" w:cs="仿宋"/>
          <w:bCs/>
          <w:color w:val="000000"/>
          <w:sz w:val="28"/>
          <w:szCs w:val="28"/>
          <w:highlight w:val="none"/>
        </w:rPr>
        <w:t>身份证扫描件加盖投标人电子签章。</w:t>
      </w:r>
      <w:r>
        <w:rPr>
          <w:rFonts w:hint="eastAsia" w:ascii="仿宋" w:hAnsi="仿宋" w:eastAsia="仿宋" w:cs="仿宋"/>
          <w:color w:val="000000"/>
          <w:sz w:val="28"/>
          <w:szCs w:val="28"/>
          <w:highlight w:val="none"/>
        </w:rPr>
        <w:t>法定代表人授权其他人参加投标的，仅需填写“授权委托书”。</w:t>
      </w:r>
    </w:p>
    <w:p w14:paraId="15AC9119">
      <w:pPr>
        <w:spacing w:line="640" w:lineRule="exact"/>
        <w:ind w:left="-359" w:firstLine="357"/>
        <w:rPr>
          <w:rFonts w:hint="eastAsia" w:ascii="仿宋" w:hAnsi="仿宋" w:eastAsia="仿宋" w:cs="仿宋"/>
          <w:b/>
          <w:color w:val="000000"/>
          <w:sz w:val="32"/>
          <w:highlight w:val="none"/>
        </w:rPr>
      </w:pPr>
    </w:p>
    <w:p w14:paraId="001EB94C">
      <w:pPr>
        <w:spacing w:line="640" w:lineRule="exact"/>
        <w:ind w:left="-359" w:firstLine="357"/>
        <w:rPr>
          <w:rFonts w:hint="eastAsia" w:ascii="仿宋" w:hAnsi="仿宋" w:eastAsia="仿宋" w:cs="仿宋"/>
          <w:b/>
          <w:color w:val="000000"/>
          <w:sz w:val="32"/>
          <w:highlight w:val="none"/>
        </w:rPr>
      </w:pPr>
    </w:p>
    <w:p w14:paraId="2587CDCE">
      <w:pPr>
        <w:spacing w:line="640" w:lineRule="exact"/>
        <w:ind w:left="0" w:firstLine="0"/>
        <w:rPr>
          <w:rFonts w:hint="eastAsia" w:ascii="仿宋" w:hAnsi="仿宋" w:eastAsia="仿宋" w:cs="仿宋"/>
          <w:b/>
          <w:color w:val="000000"/>
          <w:sz w:val="32"/>
          <w:highlight w:val="none"/>
        </w:rPr>
      </w:pPr>
    </w:p>
    <w:p w14:paraId="5BD23CA7">
      <w:pPr>
        <w:spacing w:line="640" w:lineRule="exact"/>
        <w:ind w:left="0" w:firstLine="0"/>
        <w:rPr>
          <w:rFonts w:hint="eastAsia" w:ascii="仿宋" w:hAnsi="仿宋" w:eastAsia="仿宋" w:cs="仿宋"/>
          <w:b/>
          <w:color w:val="000000"/>
          <w:sz w:val="32"/>
          <w:highlight w:val="none"/>
        </w:rPr>
      </w:pPr>
    </w:p>
    <w:p w14:paraId="31A59428">
      <w:pPr>
        <w:pStyle w:val="16"/>
        <w:rPr>
          <w:rFonts w:hint="eastAsia"/>
          <w:highlight w:val="none"/>
        </w:rPr>
      </w:pPr>
    </w:p>
    <w:p w14:paraId="712A10DC">
      <w:pPr>
        <w:spacing w:line="640" w:lineRule="exact"/>
        <w:ind w:left="-359" w:firstLine="357"/>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示范格式二</w:t>
      </w:r>
    </w:p>
    <w:p w14:paraId="056BC73F">
      <w:pPr>
        <w:spacing w:line="520" w:lineRule="exact"/>
        <w:jc w:val="center"/>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授权委托书</w:t>
      </w:r>
    </w:p>
    <w:p w14:paraId="0D2FF031">
      <w:pPr>
        <w:spacing w:line="52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致</w:t>
      </w:r>
      <w:r>
        <w:rPr>
          <w:rFonts w:hint="eastAsia" w:ascii="仿宋" w:hAnsi="仿宋" w:eastAsia="仿宋" w:cs="仿宋"/>
          <w:bCs/>
          <w:color w:val="000000"/>
          <w:sz w:val="30"/>
          <w:szCs w:val="28"/>
          <w:highlight w:val="none"/>
          <w:lang w:eastAsia="zh-CN"/>
        </w:rPr>
        <w:t>（采购人）</w:t>
      </w:r>
      <w:r>
        <w:rPr>
          <w:rFonts w:hint="eastAsia" w:ascii="仿宋" w:hAnsi="仿宋" w:eastAsia="仿宋" w:cs="仿宋"/>
          <w:bCs/>
          <w:color w:val="000000"/>
          <w:sz w:val="30"/>
          <w:szCs w:val="28"/>
          <w:highlight w:val="none"/>
        </w:rPr>
        <w:t>:</w:t>
      </w:r>
    </w:p>
    <w:p w14:paraId="0543204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本授权书宣告:</w:t>
      </w:r>
    </w:p>
    <w:p w14:paraId="3271830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地址:</w:t>
      </w:r>
      <w:r>
        <w:rPr>
          <w:rFonts w:hint="eastAsia" w:ascii="仿宋" w:hAnsi="仿宋" w:eastAsia="仿宋" w:cs="仿宋"/>
          <w:color w:val="000000"/>
          <w:sz w:val="28"/>
          <w:szCs w:val="28"/>
          <w:highlight w:val="none"/>
          <w:u w:val="single"/>
        </w:rPr>
        <w:t xml:space="preserve">            </w:t>
      </w:r>
    </w:p>
    <w:p w14:paraId="32C7CFA1">
      <w:pPr>
        <w:spacing w:line="5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szCs w:val="28"/>
          <w:highlight w:val="none"/>
          <w:u w:val="single"/>
        </w:rPr>
        <w:t xml:space="preserve">          </w:t>
      </w:r>
    </w:p>
    <w:p w14:paraId="331CCAA4">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日</w:t>
      </w:r>
    </w:p>
    <w:p w14:paraId="691F10CD">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职务:</w:t>
      </w:r>
      <w:r>
        <w:rPr>
          <w:rFonts w:hint="eastAsia" w:ascii="仿宋" w:hAnsi="仿宋" w:eastAsia="仿宋" w:cs="仿宋"/>
          <w:color w:val="000000"/>
          <w:sz w:val="28"/>
          <w:szCs w:val="28"/>
          <w:highlight w:val="none"/>
          <w:u w:val="single"/>
        </w:rPr>
        <w:t xml:space="preserve">           </w:t>
      </w:r>
    </w:p>
    <w:p w14:paraId="4ED4EAD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身份证: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联系方式:</w:t>
      </w:r>
      <w:r>
        <w:rPr>
          <w:rFonts w:hint="eastAsia" w:ascii="仿宋" w:hAnsi="仿宋" w:eastAsia="仿宋" w:cs="仿宋"/>
          <w:color w:val="000000"/>
          <w:sz w:val="28"/>
          <w:szCs w:val="28"/>
          <w:highlight w:val="none"/>
          <w:u w:val="single"/>
        </w:rPr>
        <w:t xml:space="preserve">       </w:t>
      </w:r>
    </w:p>
    <w:p w14:paraId="638594C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代表我公司参加</w:t>
      </w:r>
      <w:r>
        <w:rPr>
          <w:rFonts w:hint="eastAsia" w:ascii="仿宋" w:hAnsi="仿宋" w:eastAsia="仿宋" w:cs="仿宋"/>
          <w:color w:val="000000"/>
          <w:sz w:val="28"/>
          <w:szCs w:val="28"/>
          <w:highlight w:val="none"/>
          <w:u w:val="single"/>
          <w:lang w:eastAsia="zh-CN"/>
        </w:rPr>
        <w:t>（采购人</w:t>
      </w:r>
      <w:r>
        <w:rPr>
          <w:rFonts w:hint="eastAsia" w:ascii="仿宋" w:hAnsi="仿宋" w:eastAsia="仿宋" w:cs="仿宋"/>
          <w:color w:val="000000"/>
          <w:sz w:val="28"/>
          <w:szCs w:val="28"/>
          <w:highlight w:val="none"/>
          <w:u w:val="single"/>
          <w:lang w:val="en-US" w:eastAsia="zh-CN"/>
        </w:rPr>
        <w:t>名称</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rPr>
        <w:t>组织的（项目编号: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w:t>
      </w:r>
      <w:r>
        <w:rPr>
          <w:rFonts w:hint="eastAsia" w:ascii="仿宋" w:hAnsi="仿宋" w:eastAsia="仿宋" w:cs="仿宋"/>
          <w:bCs/>
          <w:color w:val="000000"/>
          <w:sz w:val="28"/>
          <w:highlight w:val="none"/>
          <w:u w:val="single"/>
          <w:lang w:eastAsia="zh-CN"/>
        </w:rPr>
        <w:t>（</w:t>
      </w:r>
      <w:r>
        <w:rPr>
          <w:rFonts w:hint="eastAsia" w:ascii="仿宋" w:hAnsi="仿宋" w:eastAsia="仿宋" w:cs="仿宋"/>
          <w:bCs/>
          <w:color w:val="000000"/>
          <w:sz w:val="28"/>
          <w:highlight w:val="none"/>
          <w:u w:val="single"/>
          <w:lang w:val="en-US" w:eastAsia="zh-CN"/>
        </w:rPr>
        <w:t>项目名称</w:t>
      </w:r>
      <w:r>
        <w:rPr>
          <w:rFonts w:hint="eastAsia" w:ascii="仿宋" w:hAnsi="仿宋" w:eastAsia="仿宋" w:cs="仿宋"/>
          <w:bCs/>
          <w:color w:val="000000"/>
          <w:sz w:val="28"/>
          <w:highlight w:val="none"/>
          <w:u w:val="single"/>
          <w:lang w:eastAsia="zh-CN"/>
        </w:rPr>
        <w:t>）</w:t>
      </w:r>
      <w:r>
        <w:rPr>
          <w:rFonts w:hint="eastAsia" w:ascii="仿宋" w:hAnsi="仿宋" w:eastAsia="仿宋" w:cs="仿宋"/>
          <w:color w:val="000000"/>
          <w:sz w:val="28"/>
          <w:szCs w:val="28"/>
          <w:highlight w:val="none"/>
        </w:rPr>
        <w:t>采购项目</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u w:val="single"/>
          <w:lang w:val="en-US" w:eastAsia="zh-CN"/>
        </w:rPr>
        <w:t>采购包*</w:t>
      </w:r>
      <w:r>
        <w:rPr>
          <w:rFonts w:hint="eastAsia" w:ascii="仿宋" w:hAnsi="仿宋" w:eastAsia="仿宋" w:cs="仿宋"/>
          <w:color w:val="000000"/>
          <w:sz w:val="28"/>
          <w:szCs w:val="28"/>
          <w:highlight w:val="none"/>
          <w:u w:val="single"/>
          <w:lang w:eastAsia="zh-CN"/>
        </w:rPr>
        <w:t>）</w:t>
      </w:r>
      <w:r>
        <w:rPr>
          <w:rFonts w:hint="eastAsia" w:ascii="仿宋" w:hAnsi="仿宋" w:eastAsia="仿宋" w:cs="仿宋"/>
          <w:color w:val="000000"/>
          <w:sz w:val="28"/>
          <w:szCs w:val="28"/>
          <w:highlight w:val="none"/>
        </w:rPr>
        <w:t>的政府采购活动，受托人有权在该招标活动中，以我单位的名义签署投标函和投标文件，与采购代理机构协商、澄清、解释，签订合同书并执行一切与此有关的事项。</w:t>
      </w:r>
    </w:p>
    <w:p w14:paraId="24785CB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受托人在办理上述事宜过程中以其自己的名义所签署的所有文件我公司均予以承认。受托人无转委托权。</w:t>
      </w:r>
    </w:p>
    <w:p w14:paraId="46856B0D">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委托期限:至上述事宜处理完毕止。</w:t>
      </w:r>
    </w:p>
    <w:p w14:paraId="6A3C06DF">
      <w:pPr>
        <w:spacing w:line="520" w:lineRule="exact"/>
        <w:ind w:firstLine="600"/>
        <w:rPr>
          <w:rFonts w:hint="eastAsia" w:ascii="仿宋" w:hAnsi="仿宋" w:eastAsia="仿宋" w:cs="仿宋"/>
          <w:b/>
          <w:color w:val="000000"/>
          <w:sz w:val="28"/>
          <w:szCs w:val="28"/>
          <w:highlight w:val="none"/>
        </w:rPr>
      </w:pPr>
    </w:p>
    <w:p w14:paraId="5898B322">
      <w:pPr>
        <w:spacing w:line="520" w:lineRule="exact"/>
        <w:rPr>
          <w:rFonts w:hint="eastAsia" w:ascii="仿宋" w:hAnsi="仿宋" w:eastAsia="仿宋" w:cs="仿宋"/>
          <w:color w:val="000000"/>
          <w:sz w:val="28"/>
          <w:szCs w:val="28"/>
          <w:highlight w:val="none"/>
        </w:rPr>
      </w:pPr>
    </w:p>
    <w:p w14:paraId="45D24A7C">
      <w:pPr>
        <w:spacing w:line="640" w:lineRule="exact"/>
        <w:ind w:firstLine="4480" w:firstLineChars="16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投标人:</w:t>
      </w:r>
      <w:r>
        <w:rPr>
          <w:rFonts w:hint="eastAsia" w:ascii="仿宋" w:hAnsi="仿宋" w:eastAsia="仿宋" w:cs="仿宋"/>
          <w:color w:val="000000"/>
          <w:sz w:val="28"/>
          <w:szCs w:val="28"/>
          <w:highlight w:val="none"/>
          <w:u w:val="single"/>
          <w:lang w:val="zh-CN"/>
        </w:rPr>
        <w:t xml:space="preserve">     （加盖CA电子签章）    </w:t>
      </w:r>
    </w:p>
    <w:p w14:paraId="35FF1FF8">
      <w:pPr>
        <w:spacing w:line="520" w:lineRule="exact"/>
        <w:ind w:firstLine="4480" w:firstLineChars="160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3F71E0B3">
      <w:pPr>
        <w:spacing w:line="520" w:lineRule="exact"/>
        <w:ind w:left="-359" w:firstLine="548"/>
        <w:rPr>
          <w:rFonts w:hint="eastAsia" w:ascii="仿宋" w:hAnsi="仿宋" w:eastAsia="仿宋" w:cs="仿宋"/>
          <w:bCs/>
          <w:color w:val="000000"/>
          <w:sz w:val="28"/>
          <w:highlight w:val="none"/>
        </w:rPr>
      </w:pPr>
    </w:p>
    <w:p w14:paraId="2CA69681">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注:投标人委托</w:t>
      </w:r>
      <w:r>
        <w:rPr>
          <w:rFonts w:hint="eastAsia" w:ascii="仿宋" w:hAnsi="仿宋" w:eastAsia="仿宋" w:cs="仿宋"/>
          <w:bCs/>
          <w:color w:val="000000"/>
          <w:sz w:val="28"/>
          <w:szCs w:val="28"/>
          <w:highlight w:val="none"/>
        </w:rPr>
        <w:t>受托人参加投标的，必须附受托人身份证</w:t>
      </w:r>
      <w:r>
        <w:rPr>
          <w:rFonts w:hint="eastAsia" w:ascii="仿宋" w:hAnsi="仿宋" w:eastAsia="仿宋" w:cs="仿宋"/>
          <w:color w:val="000000"/>
          <w:sz w:val="28"/>
          <w:szCs w:val="28"/>
          <w:highlight w:val="none"/>
        </w:rPr>
        <w:t>扫描</w:t>
      </w:r>
      <w:r>
        <w:rPr>
          <w:rFonts w:hint="eastAsia" w:ascii="仿宋" w:hAnsi="仿宋" w:eastAsia="仿宋" w:cs="仿宋"/>
          <w:bCs/>
          <w:color w:val="000000"/>
          <w:sz w:val="28"/>
          <w:szCs w:val="28"/>
          <w:highlight w:val="none"/>
        </w:rPr>
        <w:t>件加盖投标人电子签章。</w:t>
      </w:r>
      <w:r>
        <w:rPr>
          <w:rFonts w:hint="eastAsia" w:ascii="仿宋" w:hAnsi="仿宋" w:eastAsia="仿宋" w:cs="仿宋"/>
          <w:color w:val="000000"/>
          <w:sz w:val="28"/>
          <w:szCs w:val="28"/>
          <w:highlight w:val="none"/>
        </w:rPr>
        <w:t>法定代表人直接参加投标的，仅需填写“法定代表人资格证明”。</w:t>
      </w:r>
    </w:p>
    <w:p w14:paraId="590AA8EB">
      <w:pPr>
        <w:rPr>
          <w:rFonts w:hint="eastAsia" w:ascii="仿宋" w:hAnsi="仿宋" w:eastAsia="仿宋" w:cs="仿宋"/>
          <w:b/>
          <w:color w:val="000000"/>
          <w:sz w:val="32"/>
          <w:szCs w:val="32"/>
          <w:highlight w:val="none"/>
        </w:rPr>
      </w:pPr>
    </w:p>
    <w:p w14:paraId="1E2717DE">
      <w:pPr>
        <w:rPr>
          <w:rFonts w:hint="eastAsia" w:ascii="仿宋" w:hAnsi="仿宋" w:eastAsia="仿宋" w:cs="仿宋"/>
          <w:b/>
          <w:color w:val="000000"/>
          <w:sz w:val="32"/>
          <w:szCs w:val="32"/>
          <w:highlight w:val="none"/>
        </w:rPr>
      </w:pPr>
    </w:p>
    <w:p w14:paraId="4A4653A0">
      <w:pPr>
        <w:rPr>
          <w:rFonts w:hint="eastAsia" w:ascii="仿宋" w:hAnsi="仿宋" w:eastAsia="仿宋" w:cs="仿宋"/>
          <w:b/>
          <w:color w:val="000000"/>
          <w:sz w:val="32"/>
          <w:szCs w:val="32"/>
          <w:highlight w:val="none"/>
        </w:rPr>
      </w:pPr>
    </w:p>
    <w:p w14:paraId="4549C3C9">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示范格式三</w:t>
      </w:r>
    </w:p>
    <w:p w14:paraId="7F5833DD">
      <w:pPr>
        <w:rPr>
          <w:rFonts w:hint="eastAsia" w:ascii="仿宋" w:hAnsi="仿宋" w:eastAsia="仿宋" w:cs="仿宋"/>
          <w:b/>
          <w:color w:val="000000"/>
          <w:sz w:val="32"/>
          <w:szCs w:val="32"/>
          <w:highlight w:val="none"/>
        </w:rPr>
      </w:pPr>
    </w:p>
    <w:p w14:paraId="444D3465">
      <w:pPr>
        <w:spacing w:line="520" w:lineRule="exact"/>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符合《中华人民共和国政府采购法》第二十二条规定条件的声明函</w:t>
      </w:r>
    </w:p>
    <w:p w14:paraId="00080DF7">
      <w:pPr>
        <w:pStyle w:val="192"/>
        <w:spacing w:line="720" w:lineRule="exact"/>
        <w:ind w:firstLine="0"/>
        <w:rPr>
          <w:rFonts w:hint="eastAsia" w:ascii="仿宋" w:hAnsi="仿宋" w:eastAsia="仿宋" w:cs="仿宋"/>
          <w:bCs/>
          <w:color w:val="000000"/>
          <w:sz w:val="28"/>
          <w:szCs w:val="28"/>
          <w:highlight w:val="none"/>
        </w:rPr>
      </w:pPr>
    </w:p>
    <w:p w14:paraId="37F69940">
      <w:pPr>
        <w:pStyle w:val="192"/>
        <w:spacing w:line="72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（采购人）</w:t>
      </w:r>
      <w:r>
        <w:rPr>
          <w:rFonts w:hint="eastAsia" w:ascii="仿宋" w:hAnsi="仿宋" w:eastAsia="仿宋" w:cs="仿宋"/>
          <w:bCs/>
          <w:color w:val="000000"/>
          <w:sz w:val="28"/>
          <w:szCs w:val="28"/>
          <w:highlight w:val="none"/>
        </w:rPr>
        <w:t>:</w:t>
      </w:r>
    </w:p>
    <w:p w14:paraId="0FC61D08">
      <w:pPr>
        <w:spacing w:line="520" w:lineRule="exact"/>
        <w:ind w:firstLine="8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我公司参加贵单位组织实施的</w:t>
      </w:r>
      <w:r>
        <w:rPr>
          <w:rFonts w:hint="eastAsia" w:ascii="仿宋" w:hAnsi="仿宋" w:eastAsia="仿宋" w:cs="仿宋"/>
          <w:color w:val="000000"/>
          <w:sz w:val="28"/>
          <w:szCs w:val="28"/>
          <w:highlight w:val="none"/>
          <w:u w:val="single"/>
        </w:rPr>
        <w:t>（项目编号:      ）</w:t>
      </w:r>
      <w:r>
        <w:rPr>
          <w:rFonts w:hint="eastAsia" w:ascii="仿宋" w:hAnsi="仿宋" w:eastAsia="仿宋" w:cs="仿宋"/>
          <w:bCs/>
          <w:color w:val="000000"/>
          <w:sz w:val="28"/>
          <w:highlight w:val="none"/>
          <w:u w:val="single"/>
          <w:lang w:eastAsia="zh-CN"/>
        </w:rPr>
        <w:t>（</w:t>
      </w:r>
      <w:r>
        <w:rPr>
          <w:rFonts w:hint="eastAsia" w:ascii="仿宋" w:hAnsi="仿宋" w:eastAsia="仿宋" w:cs="仿宋"/>
          <w:bCs/>
          <w:color w:val="000000"/>
          <w:sz w:val="28"/>
          <w:highlight w:val="none"/>
          <w:u w:val="single"/>
          <w:lang w:val="en-US" w:eastAsia="zh-CN"/>
        </w:rPr>
        <w:t>项目名称</w:t>
      </w:r>
      <w:r>
        <w:rPr>
          <w:rFonts w:hint="eastAsia" w:ascii="仿宋" w:hAnsi="仿宋" w:eastAsia="仿宋" w:cs="仿宋"/>
          <w:bCs/>
          <w:color w:val="000000"/>
          <w:sz w:val="28"/>
          <w:highlight w:val="none"/>
          <w:u w:val="single"/>
          <w:lang w:eastAsia="zh-CN"/>
        </w:rPr>
        <w:t>）</w:t>
      </w:r>
      <w:r>
        <w:rPr>
          <w:rFonts w:hint="eastAsia" w:ascii="仿宋" w:hAnsi="仿宋" w:eastAsia="仿宋" w:cs="仿宋"/>
          <w:color w:val="000000"/>
          <w:sz w:val="28"/>
          <w:szCs w:val="28"/>
          <w:highlight w:val="none"/>
        </w:rPr>
        <w:t>采购项目</w:t>
      </w:r>
      <w:r>
        <w:rPr>
          <w:rFonts w:hint="eastAsia" w:ascii="仿宋" w:hAnsi="仿宋" w:eastAsia="仿宋" w:cs="仿宋"/>
          <w:color w:val="000000"/>
          <w:sz w:val="28"/>
          <w:szCs w:val="28"/>
          <w:highlight w:val="none"/>
          <w:u w:val="single"/>
          <w:lang w:val="en-US" w:eastAsia="zh-CN" w:bidi="ar-SA"/>
        </w:rPr>
        <w:t>（采购包*）</w:t>
      </w:r>
      <w:r>
        <w:rPr>
          <w:rFonts w:hint="eastAsia" w:ascii="仿宋" w:hAnsi="仿宋" w:eastAsia="仿宋" w:cs="仿宋"/>
          <w:color w:val="000000"/>
          <w:sz w:val="28"/>
          <w:szCs w:val="28"/>
          <w:highlight w:val="none"/>
        </w:rPr>
        <w:t>的政府采购活动。针对《中华人民共和国政府采购法》第二十二条规定做出如下声明：</w:t>
      </w:r>
    </w:p>
    <w:p w14:paraId="2927D29A">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1、我单位具有独立承担民事责任的能力；</w:t>
      </w:r>
    </w:p>
    <w:p w14:paraId="1F3FB3D9">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2、我单位具有良好的商业信誉和健全的财务会计制度；</w:t>
      </w:r>
    </w:p>
    <w:p w14:paraId="46C8E956">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3、我单位具有履行合同所必需的设备和专业技术能力；</w:t>
      </w:r>
    </w:p>
    <w:p w14:paraId="6D853630">
      <w:pPr>
        <w:spacing w:line="520" w:lineRule="exact"/>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4、我单位有依法缴纳税收和社会保障资金的良好记录；</w:t>
      </w:r>
    </w:p>
    <w:p w14:paraId="1BE64E1E">
      <w:pPr>
        <w:spacing w:line="640" w:lineRule="exact"/>
        <w:ind w:firstLine="560"/>
        <w:jc w:val="lef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5、参加本次政府采购活动前三年内，我公司在经营活动中没有因违法经营受到刑事处罚或者责令停产停业、吊销许可证或者执照、较大数额罚款等行政处罚。</w:t>
      </w:r>
    </w:p>
    <w:p w14:paraId="1F5123AD">
      <w:pPr>
        <w:spacing w:line="520" w:lineRule="exact"/>
        <w:ind w:firstLine="63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6、我单位满足法律、行政法规规定的其他条件。</w:t>
      </w:r>
    </w:p>
    <w:p w14:paraId="7D036A38">
      <w:pPr>
        <w:spacing w:line="520" w:lineRule="exact"/>
        <w:rPr>
          <w:rFonts w:hint="eastAsia" w:ascii="仿宋" w:hAnsi="仿宋" w:eastAsia="仿宋" w:cs="仿宋"/>
          <w:color w:val="000000"/>
          <w:sz w:val="28"/>
          <w:szCs w:val="28"/>
          <w:highlight w:val="none"/>
          <w:u w:val="single"/>
        </w:rPr>
      </w:pPr>
    </w:p>
    <w:p w14:paraId="189030A9">
      <w:pPr>
        <w:spacing w:line="640" w:lineRule="exact"/>
        <w:rPr>
          <w:rFonts w:hint="eastAsia" w:ascii="仿宋" w:hAnsi="仿宋" w:eastAsia="仿宋" w:cs="仿宋"/>
          <w:color w:val="000000"/>
          <w:sz w:val="28"/>
          <w:szCs w:val="28"/>
          <w:highlight w:val="none"/>
        </w:rPr>
      </w:pPr>
    </w:p>
    <w:p w14:paraId="24EF3EA6">
      <w:pPr>
        <w:spacing w:line="640" w:lineRule="exact"/>
        <w:ind w:firstLine="4480"/>
        <w:rPr>
          <w:rFonts w:hint="eastAsia" w:ascii="仿宋" w:hAnsi="仿宋" w:eastAsia="仿宋" w:cs="仿宋"/>
          <w:color w:val="000000"/>
          <w:sz w:val="28"/>
          <w:szCs w:val="28"/>
          <w:highlight w:val="none"/>
          <w:u w:val="single"/>
          <w:lang w:val="zh-CN"/>
        </w:rPr>
      </w:pPr>
      <w:r>
        <w:rPr>
          <w:rFonts w:hint="eastAsia" w:ascii="仿宋" w:hAnsi="仿宋" w:eastAsia="仿宋" w:cs="仿宋"/>
          <w:color w:val="000000"/>
          <w:sz w:val="28"/>
          <w:szCs w:val="28"/>
          <w:highlight w:val="none"/>
        </w:rPr>
        <w:t>承诺人</w:t>
      </w:r>
      <w:r>
        <w:rPr>
          <w:rFonts w:hint="eastAsia" w:ascii="仿宋" w:hAnsi="仿宋" w:eastAsia="仿宋" w:cs="仿宋"/>
          <w:color w:val="000000"/>
          <w:sz w:val="28"/>
          <w:szCs w:val="28"/>
          <w:highlight w:val="none"/>
          <w:lang w:val="zh-CN"/>
        </w:rPr>
        <w:t>:</w:t>
      </w:r>
      <w:r>
        <w:rPr>
          <w:rFonts w:hint="eastAsia" w:ascii="仿宋" w:hAnsi="仿宋" w:eastAsia="仿宋" w:cs="仿宋"/>
          <w:color w:val="000000"/>
          <w:sz w:val="28"/>
          <w:szCs w:val="28"/>
          <w:highlight w:val="none"/>
          <w:u w:val="single"/>
          <w:lang w:val="zh-CN"/>
        </w:rPr>
        <w:t xml:space="preserve">     （加盖CA电子签章）</w:t>
      </w:r>
    </w:p>
    <w:p w14:paraId="025D0008">
      <w:pPr>
        <w:spacing w:line="640" w:lineRule="exact"/>
        <w:ind w:firstLine="4480"/>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7306648B">
      <w:pPr>
        <w:spacing w:line="520" w:lineRule="exact"/>
        <w:rPr>
          <w:rFonts w:hint="eastAsia" w:ascii="仿宋" w:hAnsi="仿宋" w:eastAsia="仿宋" w:cs="仿宋"/>
          <w:color w:val="000000"/>
          <w:sz w:val="28"/>
          <w:szCs w:val="28"/>
          <w:highlight w:val="none"/>
          <w:u w:val="single"/>
        </w:rPr>
      </w:pPr>
    </w:p>
    <w:p w14:paraId="69402733">
      <w:pPr>
        <w:rPr>
          <w:rFonts w:hint="eastAsia" w:ascii="仿宋" w:hAnsi="仿宋" w:eastAsia="仿宋" w:cs="仿宋"/>
          <w:b/>
          <w:color w:val="000000"/>
          <w:sz w:val="32"/>
          <w:szCs w:val="32"/>
          <w:highlight w:val="none"/>
        </w:rPr>
      </w:pPr>
    </w:p>
    <w:p w14:paraId="704AF626">
      <w:pPr>
        <w:rPr>
          <w:rFonts w:hint="eastAsia" w:ascii="仿宋" w:hAnsi="仿宋" w:eastAsia="仿宋" w:cs="仿宋"/>
          <w:b/>
          <w:color w:val="000000"/>
          <w:sz w:val="32"/>
          <w:szCs w:val="32"/>
          <w:highlight w:val="none"/>
        </w:rPr>
      </w:pPr>
    </w:p>
    <w:p w14:paraId="75C35658">
      <w:pPr>
        <w:rPr>
          <w:rFonts w:hint="eastAsia" w:ascii="仿宋" w:hAnsi="仿宋" w:eastAsia="仿宋" w:cs="仿宋"/>
          <w:b/>
          <w:color w:val="000000"/>
          <w:sz w:val="32"/>
          <w:szCs w:val="32"/>
          <w:highlight w:val="none"/>
        </w:rPr>
      </w:pPr>
    </w:p>
    <w:p w14:paraId="3B96139F">
      <w:pPr>
        <w:rPr>
          <w:rFonts w:hint="eastAsia" w:ascii="仿宋" w:hAnsi="仿宋" w:eastAsia="仿宋" w:cs="仿宋"/>
          <w:b/>
          <w:color w:val="000000"/>
          <w:sz w:val="32"/>
          <w:szCs w:val="32"/>
          <w:highlight w:val="none"/>
        </w:rPr>
      </w:pPr>
    </w:p>
    <w:p w14:paraId="6EB61893">
      <w:pPr>
        <w:rPr>
          <w:rFonts w:hint="eastAsia" w:ascii="仿宋" w:hAnsi="仿宋" w:eastAsia="仿宋" w:cs="仿宋"/>
          <w:b/>
          <w:color w:val="000000"/>
          <w:sz w:val="32"/>
          <w:szCs w:val="32"/>
          <w:highlight w:val="none"/>
        </w:rPr>
      </w:pPr>
    </w:p>
    <w:p w14:paraId="2F0B79B0">
      <w:pPr>
        <w:rPr>
          <w:rFonts w:hint="eastAsia" w:ascii="仿宋" w:hAnsi="仿宋" w:eastAsia="仿宋" w:cs="仿宋"/>
          <w:b/>
          <w:color w:val="000000"/>
          <w:sz w:val="32"/>
          <w:szCs w:val="32"/>
          <w:highlight w:val="none"/>
        </w:rPr>
      </w:pPr>
    </w:p>
    <w:p w14:paraId="03C3A2B5">
      <w:pPr>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示范格式四</w:t>
      </w:r>
    </w:p>
    <w:p w14:paraId="4C7FD98D">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企业声明函（货物类）</w:t>
      </w:r>
    </w:p>
    <w:p w14:paraId="4970BCE4">
      <w:pPr>
        <w:pStyle w:val="192"/>
        <w:spacing w:line="600" w:lineRule="exact"/>
        <w:ind w:left="0" w:leftChars="0"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本公司郑重声明，根据《政府采购促进中小企业发展管理办法》（财库﹝2020﹞46号）的规定，本公司参加</w:t>
      </w:r>
      <w:r>
        <w:rPr>
          <w:rFonts w:hint="eastAsia" w:ascii="仿宋" w:hAnsi="仿宋" w:eastAsia="仿宋" w:cs="仿宋"/>
          <w:bCs/>
          <w:color w:val="000000"/>
          <w:sz w:val="28"/>
          <w:szCs w:val="28"/>
          <w:highlight w:val="none"/>
          <w:u w:val="single"/>
        </w:rPr>
        <w:t>（单位名称）</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（项目名称）</w:t>
      </w:r>
      <w:r>
        <w:rPr>
          <w:rFonts w:hint="eastAsia" w:ascii="仿宋" w:hAnsi="仿宋" w:eastAsia="仿宋" w:cs="仿宋"/>
          <w:color w:val="000000"/>
          <w:sz w:val="28"/>
          <w:szCs w:val="28"/>
          <w:highlight w:val="none"/>
          <w:u w:val="single"/>
          <w:lang w:val="en-US" w:eastAsia="zh-CN" w:bidi="ar-SA"/>
        </w:rPr>
        <w:t>（采购包*）</w:t>
      </w:r>
      <w:r>
        <w:rPr>
          <w:rFonts w:hint="eastAsia" w:ascii="仿宋" w:hAnsi="仿宋" w:eastAsia="仿宋" w:cs="仿宋"/>
          <w:bCs/>
          <w:color w:val="000000"/>
          <w:sz w:val="28"/>
          <w:szCs w:val="28"/>
          <w:highlight w:val="none"/>
        </w:rPr>
        <w:t>采购活动，提供的货物全部由符合政策要求的中小企业制造。相关企业的具体情况如下：</w:t>
      </w:r>
    </w:p>
    <w:p w14:paraId="35434196">
      <w:pPr>
        <w:pStyle w:val="19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（标的名称）</w:t>
      </w:r>
      <w:r>
        <w:rPr>
          <w:rFonts w:hint="eastAsia" w:ascii="仿宋" w:hAnsi="仿宋" w:eastAsia="仿宋" w:cs="仿宋"/>
          <w:bCs/>
          <w:color w:val="000000"/>
          <w:sz w:val="28"/>
          <w:szCs w:val="28"/>
          <w:highlight w:val="none"/>
        </w:rPr>
        <w:t>，属于</w:t>
      </w:r>
      <w:r>
        <w:rPr>
          <w:rFonts w:hint="eastAsia" w:ascii="仿宋" w:hAnsi="仿宋" w:eastAsia="仿宋" w:cs="仿宋"/>
          <w:bCs/>
          <w:color w:val="000000"/>
          <w:sz w:val="28"/>
          <w:szCs w:val="28"/>
          <w:highlight w:val="none"/>
          <w:u w:val="single"/>
        </w:rPr>
        <w:t>（采购文件中明确的所属行业）</w:t>
      </w:r>
      <w:r>
        <w:rPr>
          <w:rFonts w:hint="eastAsia" w:ascii="仿宋" w:hAnsi="仿宋" w:eastAsia="仿宋" w:cs="仿宋"/>
          <w:bCs/>
          <w:color w:val="000000"/>
          <w:sz w:val="28"/>
          <w:szCs w:val="28"/>
          <w:highlight w:val="none"/>
        </w:rPr>
        <w:t>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万元，属于（中型企业、小型企业、微型企业）；</w:t>
      </w:r>
    </w:p>
    <w:p w14:paraId="2F10C458">
      <w:pPr>
        <w:pStyle w:val="19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w:t>
      </w:r>
      <w:r>
        <w:rPr>
          <w:rFonts w:hint="eastAsia" w:ascii="仿宋" w:hAnsi="仿宋" w:eastAsia="仿宋" w:cs="仿宋"/>
          <w:bCs/>
          <w:color w:val="000000"/>
          <w:sz w:val="28"/>
          <w:szCs w:val="28"/>
          <w:highlight w:val="none"/>
          <w:u w:val="single"/>
        </w:rPr>
        <w:t>（标的名称）</w:t>
      </w:r>
      <w:r>
        <w:rPr>
          <w:rFonts w:hint="eastAsia" w:ascii="仿宋" w:hAnsi="仿宋" w:eastAsia="仿宋" w:cs="仿宋"/>
          <w:bCs/>
          <w:color w:val="000000"/>
          <w:sz w:val="28"/>
          <w:szCs w:val="28"/>
          <w:highlight w:val="none"/>
        </w:rPr>
        <w:t>，属于（采购文件中明确的所属行业）行业；制造商为（企业名称），从业人员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万元，属于（中型企业、小型企业、微型企业）。</w:t>
      </w:r>
    </w:p>
    <w:p w14:paraId="385EF607">
      <w:pPr>
        <w:pStyle w:val="19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7BA9F397">
      <w:pPr>
        <w:pStyle w:val="19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以上企业，不属于大企业的分支机构，不存在控股股东为大企业的情形，也不存在与大企业的负责人为同一人的情形。</w:t>
      </w:r>
    </w:p>
    <w:p w14:paraId="04FC2B13">
      <w:pPr>
        <w:pStyle w:val="192"/>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本企业对上述声明内容的真实性负责。如有虚假，将依法承担相应责任。</w:t>
      </w:r>
    </w:p>
    <w:p w14:paraId="7E19E6D2">
      <w:pPr>
        <w:spacing w:line="640" w:lineRule="exact"/>
        <w:ind w:firstLine="3360" w:firstLineChars="12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投标人:</w:t>
      </w:r>
      <w:r>
        <w:rPr>
          <w:rFonts w:hint="eastAsia" w:ascii="仿宋" w:hAnsi="仿宋" w:eastAsia="仿宋" w:cs="仿宋"/>
          <w:color w:val="000000"/>
          <w:sz w:val="28"/>
          <w:szCs w:val="28"/>
          <w:highlight w:val="none"/>
          <w:u w:val="single"/>
          <w:lang w:val="zh-CN"/>
        </w:rPr>
        <w:t xml:space="preserve">        （加盖CA电子签章）     </w:t>
      </w:r>
    </w:p>
    <w:p w14:paraId="6E0E39AC">
      <w:pPr>
        <w:spacing w:line="640" w:lineRule="exact"/>
        <w:ind w:firstLine="3360" w:firstLineChars="12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0AB3555E">
      <w:pPr>
        <w:pStyle w:val="192"/>
        <w:keepNext w:val="0"/>
        <w:keepLines w:val="0"/>
        <w:pageBreakBefore w:val="0"/>
        <w:widowControl w:val="0"/>
        <w:kinsoku/>
        <w:wordWrap/>
        <w:overflowPunct/>
        <w:topLinePunct w:val="0"/>
        <w:autoSpaceDE/>
        <w:autoSpaceDN/>
        <w:bidi w:val="0"/>
        <w:adjustRightInd/>
        <w:snapToGrid/>
        <w:spacing w:line="380" w:lineRule="exact"/>
        <w:ind w:firstLine="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备注：</w:t>
      </w:r>
    </w:p>
    <w:p w14:paraId="06147DE2">
      <w:pPr>
        <w:pStyle w:val="192"/>
        <w:keepNext w:val="0"/>
        <w:keepLines w:val="0"/>
        <w:pageBreakBefore w:val="0"/>
        <w:widowControl w:val="0"/>
        <w:kinsoku/>
        <w:wordWrap/>
        <w:overflowPunct/>
        <w:topLinePunct w:val="0"/>
        <w:autoSpaceDE/>
        <w:autoSpaceDN/>
        <w:bidi w:val="0"/>
        <w:adjustRightInd/>
        <w:snapToGrid/>
        <w:spacing w:line="380" w:lineRule="exact"/>
        <w:ind w:firstLine="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1.从业人员、营业收入、资产总额填报上一年度数据，无上一年度数据的新成立企业可不填报。</w:t>
      </w:r>
    </w:p>
    <w:p w14:paraId="4A744D95">
      <w:pPr>
        <w:pStyle w:val="192"/>
        <w:keepNext w:val="0"/>
        <w:keepLines w:val="0"/>
        <w:pageBreakBefore w:val="0"/>
        <w:widowControl w:val="0"/>
        <w:kinsoku/>
        <w:wordWrap/>
        <w:overflowPunct/>
        <w:topLinePunct w:val="0"/>
        <w:autoSpaceDE/>
        <w:autoSpaceDN/>
        <w:bidi w:val="0"/>
        <w:adjustRightInd/>
        <w:snapToGrid/>
        <w:spacing w:line="380" w:lineRule="exact"/>
        <w:ind w:firstLine="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2.专门面向中小微型企业采购的项目，供应商如不提供此声明函，则不能通过资格审查；非专门面向中小微型企业采购的项目，供应商如不提供此声明函，价格将不做相应扣除。</w:t>
      </w:r>
    </w:p>
    <w:p w14:paraId="0A0CEC3B">
      <w:pPr>
        <w:pStyle w:val="192"/>
        <w:keepNext w:val="0"/>
        <w:keepLines w:val="0"/>
        <w:pageBreakBefore w:val="0"/>
        <w:widowControl w:val="0"/>
        <w:kinsoku/>
        <w:wordWrap/>
        <w:overflowPunct/>
        <w:topLinePunct w:val="0"/>
        <w:autoSpaceDE/>
        <w:autoSpaceDN/>
        <w:bidi w:val="0"/>
        <w:adjustRightInd/>
        <w:snapToGrid/>
        <w:spacing w:line="380" w:lineRule="exact"/>
        <w:ind w:firstLine="0"/>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p>
    <w:p w14:paraId="53DA148F">
      <w:pPr>
        <w:pStyle w:val="192"/>
        <w:spacing w:line="520" w:lineRule="exact"/>
        <w:ind w:firstLine="0"/>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示范格式五</w:t>
      </w:r>
    </w:p>
    <w:p w14:paraId="24742433">
      <w:pPr>
        <w:widowControl/>
        <w:spacing w:line="640" w:lineRule="exact"/>
        <w:jc w:val="center"/>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残疾人福利性单位声明函</w:t>
      </w:r>
    </w:p>
    <w:p w14:paraId="26D5AAFF">
      <w:pPr>
        <w:pStyle w:val="192"/>
        <w:spacing w:line="64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（采购人）</w:t>
      </w:r>
      <w:r>
        <w:rPr>
          <w:rFonts w:hint="eastAsia" w:ascii="仿宋" w:hAnsi="仿宋" w:eastAsia="仿宋" w:cs="仿宋"/>
          <w:bCs/>
          <w:color w:val="000000"/>
          <w:sz w:val="28"/>
          <w:szCs w:val="28"/>
          <w:highlight w:val="none"/>
        </w:rPr>
        <w:t>:</w:t>
      </w:r>
    </w:p>
    <w:p w14:paraId="28EFB3E7">
      <w:pPr>
        <w:pStyle w:val="19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本单位郑重声明，根据《财政部民政部中国残疾人联合会关于促进残疾人就业政府采购政策的通知》（财库〔2017〕141号）的规定，本单位为符合条件的残疾人福利性单位。即，本单位同时满足以下条件:</w:t>
      </w:r>
    </w:p>
    <w:p w14:paraId="7AD04365">
      <w:pPr>
        <w:pStyle w:val="19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1、根据《财政部民政部中国残疾人联合会关于促进残疾人就业政府采购政策的通知》（财库〔2017〕141号）规定的划分标准，本公司为残疾人福利性企业。</w:t>
      </w:r>
    </w:p>
    <w:p w14:paraId="1B90D90A">
      <w:pPr>
        <w:pStyle w:val="19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2、本单位参加</w:t>
      </w:r>
      <w:r>
        <w:rPr>
          <w:rFonts w:hint="eastAsia" w:ascii="仿宋" w:hAnsi="仿宋" w:eastAsia="仿宋" w:cs="仿宋"/>
          <w:bCs/>
          <w:color w:val="000000"/>
          <w:sz w:val="28"/>
          <w:szCs w:val="28"/>
          <w:highlight w:val="none"/>
          <w:u w:val="single"/>
        </w:rPr>
        <w:t>（采购单位名称）</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（采购项目名称）</w:t>
      </w:r>
      <w:r>
        <w:rPr>
          <w:rFonts w:hint="eastAsia" w:ascii="仿宋" w:hAnsi="仿宋" w:eastAsia="仿宋" w:cs="仿宋"/>
          <w:color w:val="000000"/>
          <w:sz w:val="28"/>
          <w:szCs w:val="28"/>
          <w:highlight w:val="none"/>
          <w:u w:val="single"/>
          <w:lang w:val="en-US" w:eastAsia="zh-CN" w:bidi="ar-SA"/>
        </w:rPr>
        <w:t>（采购包*）</w:t>
      </w:r>
      <w:r>
        <w:rPr>
          <w:rFonts w:hint="eastAsia" w:ascii="仿宋" w:hAnsi="仿宋" w:eastAsia="仿宋" w:cs="仿宋"/>
          <w:bCs/>
          <w:color w:val="000000"/>
          <w:sz w:val="28"/>
          <w:szCs w:val="28"/>
          <w:highlight w:val="none"/>
        </w:rPr>
        <w:t>采购活动提供本企业制造的货物，由本企业承担工程、提供服务，或者提供其他残疾人福利性单位制造的货物（不包括使用非残疾人福利性单位注册商标的货物。</w:t>
      </w:r>
    </w:p>
    <w:p w14:paraId="2FF150FC">
      <w:pPr>
        <w:pStyle w:val="192"/>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注:</w:t>
      </w:r>
      <w:r>
        <w:rPr>
          <w:rFonts w:hint="eastAsia" w:ascii="仿宋" w:hAnsi="仿宋" w:eastAsia="仿宋" w:cs="仿宋"/>
          <w:bCs/>
          <w:color w:val="000000"/>
          <w:sz w:val="28"/>
          <w:szCs w:val="28"/>
          <w:highlight w:val="none"/>
        </w:rPr>
        <w:t>本公司对上述声明的真实性负责。如有虚假，将依法承担相应责任。</w:t>
      </w:r>
    </w:p>
    <w:p w14:paraId="1B082DD6">
      <w:pPr>
        <w:pStyle w:val="192"/>
        <w:spacing w:line="640" w:lineRule="exact"/>
        <w:ind w:firstLine="560"/>
        <w:rPr>
          <w:rFonts w:hint="eastAsia" w:ascii="仿宋" w:hAnsi="仿宋" w:eastAsia="仿宋" w:cs="仿宋"/>
          <w:color w:val="000000"/>
          <w:sz w:val="28"/>
          <w:szCs w:val="28"/>
          <w:highlight w:val="none"/>
        </w:rPr>
      </w:pPr>
    </w:p>
    <w:p w14:paraId="74FD4CD4">
      <w:pPr>
        <w:spacing w:line="640" w:lineRule="exact"/>
        <w:ind w:firstLine="3640" w:firstLineChars="13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投标人:</w:t>
      </w:r>
      <w:r>
        <w:rPr>
          <w:rFonts w:hint="eastAsia" w:ascii="仿宋" w:hAnsi="仿宋" w:eastAsia="仿宋" w:cs="仿宋"/>
          <w:color w:val="000000"/>
          <w:sz w:val="28"/>
          <w:szCs w:val="28"/>
          <w:highlight w:val="none"/>
          <w:u w:val="single"/>
          <w:lang w:val="zh-CN"/>
        </w:rPr>
        <w:t xml:space="preserve">        （加盖CA电子签章）     </w:t>
      </w:r>
    </w:p>
    <w:p w14:paraId="751E69F9">
      <w:pPr>
        <w:spacing w:line="640" w:lineRule="exact"/>
        <w:ind w:firstLine="3640" w:firstLineChars="1300"/>
        <w:jc w:val="both"/>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3D912CD3">
      <w:pPr>
        <w:spacing w:line="640" w:lineRule="exact"/>
        <w:ind w:firstLine="56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注:非</w:t>
      </w:r>
      <w:r>
        <w:rPr>
          <w:rFonts w:hint="eastAsia" w:ascii="仿宋" w:hAnsi="仿宋" w:eastAsia="仿宋" w:cs="仿宋"/>
          <w:color w:val="000000"/>
          <w:sz w:val="28"/>
          <w:highlight w:val="none"/>
        </w:rPr>
        <w:t>残疾人福利性单位不</w:t>
      </w:r>
      <w:r>
        <w:rPr>
          <w:rFonts w:hint="eastAsia" w:ascii="仿宋" w:hAnsi="仿宋" w:eastAsia="仿宋" w:cs="仿宋"/>
          <w:color w:val="000000"/>
          <w:sz w:val="28"/>
          <w:szCs w:val="28"/>
          <w:highlight w:val="none"/>
        </w:rPr>
        <w:t>需提供此函。</w:t>
      </w:r>
    </w:p>
    <w:p w14:paraId="21131C8A">
      <w:pPr>
        <w:rPr>
          <w:rFonts w:hint="eastAsia" w:ascii="仿宋" w:hAnsi="仿宋" w:eastAsia="仿宋" w:cs="仿宋"/>
          <w:b/>
          <w:color w:val="000000"/>
          <w:sz w:val="30"/>
          <w:szCs w:val="30"/>
          <w:highlight w:val="none"/>
        </w:rPr>
      </w:pPr>
    </w:p>
    <w:p w14:paraId="0AF4A73E">
      <w:pPr>
        <w:pStyle w:val="289"/>
        <w:spacing w:line="520" w:lineRule="exact"/>
        <w:ind w:firstLine="0"/>
        <w:jc w:val="left"/>
        <w:rPr>
          <w:rFonts w:hint="eastAsia" w:ascii="仿宋" w:hAnsi="仿宋" w:eastAsia="仿宋" w:cs="仿宋"/>
          <w:b/>
          <w:color w:val="000000"/>
          <w:sz w:val="32"/>
          <w:szCs w:val="32"/>
          <w:highlight w:val="none"/>
        </w:rPr>
      </w:pPr>
    </w:p>
    <w:p w14:paraId="5000BED8">
      <w:pPr>
        <w:pStyle w:val="289"/>
        <w:spacing w:line="520" w:lineRule="exact"/>
        <w:ind w:firstLine="0"/>
        <w:jc w:val="left"/>
        <w:rPr>
          <w:rFonts w:hint="eastAsia" w:ascii="仿宋" w:hAnsi="仿宋" w:eastAsia="仿宋" w:cs="仿宋"/>
          <w:b/>
          <w:color w:val="000000"/>
          <w:sz w:val="32"/>
          <w:szCs w:val="32"/>
          <w:highlight w:val="none"/>
        </w:rPr>
      </w:pPr>
    </w:p>
    <w:p w14:paraId="2A7FEA43">
      <w:pPr>
        <w:pStyle w:val="289"/>
        <w:spacing w:line="520" w:lineRule="exact"/>
        <w:ind w:firstLine="0"/>
        <w:jc w:val="left"/>
        <w:rPr>
          <w:rFonts w:hint="eastAsia" w:ascii="仿宋" w:hAnsi="仿宋" w:eastAsia="仿宋" w:cs="仿宋"/>
          <w:b/>
          <w:color w:val="000000"/>
          <w:sz w:val="32"/>
          <w:szCs w:val="32"/>
          <w:highlight w:val="none"/>
        </w:rPr>
      </w:pPr>
    </w:p>
    <w:p w14:paraId="68A373D3">
      <w:pPr>
        <w:pStyle w:val="289"/>
        <w:spacing w:line="520" w:lineRule="exact"/>
        <w:ind w:firstLine="0"/>
        <w:jc w:val="left"/>
        <w:rPr>
          <w:rFonts w:hint="eastAsia" w:ascii="仿宋" w:hAnsi="仿宋" w:eastAsia="仿宋" w:cs="仿宋"/>
          <w:b/>
          <w:color w:val="000000"/>
          <w:sz w:val="32"/>
          <w:szCs w:val="32"/>
          <w:highlight w:val="none"/>
        </w:rPr>
      </w:pPr>
    </w:p>
    <w:p w14:paraId="77E5568C">
      <w:pPr>
        <w:pStyle w:val="289"/>
        <w:spacing w:line="520" w:lineRule="exact"/>
        <w:ind w:firstLine="0"/>
        <w:jc w:val="left"/>
        <w:rPr>
          <w:rFonts w:hint="eastAsia" w:ascii="仿宋" w:hAnsi="仿宋" w:eastAsia="仿宋" w:cs="仿宋"/>
          <w:bCs/>
          <w:color w:val="000000"/>
          <w:sz w:val="28"/>
          <w:szCs w:val="28"/>
          <w:highlight w:val="none"/>
        </w:rPr>
      </w:pPr>
      <w:r>
        <w:rPr>
          <w:rFonts w:hint="eastAsia" w:ascii="仿宋" w:hAnsi="仿宋" w:eastAsia="仿宋" w:cs="仿宋"/>
          <w:b/>
          <w:color w:val="000000"/>
          <w:sz w:val="32"/>
          <w:szCs w:val="32"/>
          <w:highlight w:val="none"/>
        </w:rPr>
        <w:t>示范格式六</w:t>
      </w:r>
    </w:p>
    <w:p w14:paraId="7014E7FA">
      <w:pPr>
        <w:pStyle w:val="289"/>
        <w:spacing w:line="640" w:lineRule="exact"/>
        <w:ind w:left="0" w:leftChars="0" w:firstLine="0" w:firstLineChars="0"/>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关于符合本国产品标准的声明函</w:t>
      </w:r>
      <w:r>
        <w:rPr>
          <w:rFonts w:hint="eastAsia" w:ascii="仿宋" w:hAnsi="仿宋" w:eastAsia="仿宋" w:cs="仿宋"/>
          <w:color w:val="000000"/>
          <w:sz w:val="28"/>
          <w:szCs w:val="28"/>
          <w:highlight w:val="none"/>
          <w:lang w:val="en-US" w:eastAsia="zh-CN" w:bidi="ar-SA"/>
        </w:rPr>
        <w:t>（采购包*）</w:t>
      </w:r>
    </w:p>
    <w:p w14:paraId="0CEC4FAF">
      <w:pPr>
        <w:pStyle w:val="289"/>
        <w:spacing w:line="560" w:lineRule="exact"/>
        <w:ind w:firstLine="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lang w:val="en-US" w:eastAsia="zh-CN"/>
        </w:rPr>
        <w:t>采购人</w:t>
      </w:r>
      <w:r>
        <w:rPr>
          <w:rFonts w:hint="eastAsia" w:ascii="仿宋" w:hAnsi="仿宋" w:eastAsia="仿宋" w:cs="仿宋"/>
          <w:bCs/>
          <w:color w:val="000000"/>
          <w:sz w:val="28"/>
          <w:szCs w:val="28"/>
          <w:highlight w:val="none"/>
          <w:lang w:eastAsia="zh-CN"/>
        </w:rPr>
        <w:t>）</w:t>
      </w:r>
      <w:r>
        <w:rPr>
          <w:rFonts w:hint="eastAsia" w:ascii="仿宋" w:hAnsi="仿宋" w:eastAsia="仿宋" w:cs="仿宋"/>
          <w:bCs/>
          <w:color w:val="000000"/>
          <w:sz w:val="28"/>
          <w:szCs w:val="28"/>
          <w:highlight w:val="none"/>
        </w:rPr>
        <w:t>:</w:t>
      </w:r>
    </w:p>
    <w:p w14:paraId="54480FA7">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5918C86A">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（产品名称1）</w:t>
      </w:r>
      <w:r>
        <w:rPr>
          <w:rFonts w:hint="eastAsia" w:ascii="仿宋" w:hAnsi="仿宋" w:eastAsia="仿宋" w:cs="仿宋"/>
          <w:bCs/>
          <w:color w:val="000000"/>
          <w:sz w:val="28"/>
          <w:szCs w:val="28"/>
          <w:highlight w:val="none"/>
          <w:u w:val="single"/>
          <w:vertAlign w:val="superscript"/>
        </w:rPr>
        <w:t>1</w:t>
      </w:r>
      <w:r>
        <w:rPr>
          <w:rFonts w:hint="eastAsia" w:ascii="仿宋" w:hAnsi="仿宋" w:eastAsia="仿宋" w:cs="仿宋"/>
          <w:bCs/>
          <w:color w:val="000000"/>
          <w:sz w:val="28"/>
          <w:szCs w:val="28"/>
          <w:highlight w:val="none"/>
        </w:rPr>
        <w:t>，生产厂为</w:t>
      </w:r>
      <w:r>
        <w:rPr>
          <w:rFonts w:hint="eastAsia" w:ascii="仿宋" w:hAnsi="仿宋" w:eastAsia="仿宋" w:cs="仿宋"/>
          <w:bCs/>
          <w:color w:val="000000"/>
          <w:sz w:val="28"/>
          <w:szCs w:val="28"/>
          <w:highlight w:val="none"/>
          <w:u w:val="single"/>
        </w:rPr>
        <w:t>（厂名）</w:t>
      </w:r>
      <w:r>
        <w:rPr>
          <w:rFonts w:hint="eastAsia" w:ascii="仿宋" w:hAnsi="仿宋" w:eastAsia="仿宋" w:cs="仿宋"/>
          <w:bCs/>
          <w:color w:val="000000"/>
          <w:sz w:val="28"/>
          <w:szCs w:val="28"/>
          <w:highlight w:val="none"/>
          <w:vertAlign w:val="superscript"/>
        </w:rPr>
        <w:t>2</w:t>
      </w:r>
      <w:r>
        <w:rPr>
          <w:rFonts w:hint="eastAsia" w:ascii="仿宋" w:hAnsi="仿宋" w:eastAsia="仿宋" w:cs="仿宋"/>
          <w:bCs/>
          <w:color w:val="000000"/>
          <w:sz w:val="28"/>
          <w:szCs w:val="28"/>
          <w:highlight w:val="none"/>
        </w:rPr>
        <w:t>，厂址为</w:t>
      </w:r>
      <w:r>
        <w:rPr>
          <w:rFonts w:hint="eastAsia" w:ascii="仿宋" w:hAnsi="仿宋" w:eastAsia="仿宋" w:cs="仿宋"/>
          <w:bCs/>
          <w:color w:val="000000"/>
          <w:sz w:val="28"/>
          <w:szCs w:val="28"/>
          <w:highlight w:val="none"/>
          <w:u w:val="single"/>
        </w:rPr>
        <w:t>（生产厂址）</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（产品名称1）</w:t>
      </w:r>
      <w:r>
        <w:rPr>
          <w:rFonts w:hint="eastAsia" w:ascii="仿宋" w:hAnsi="仿宋" w:eastAsia="仿宋" w:cs="仿宋"/>
          <w:bCs/>
          <w:color w:val="000000"/>
          <w:sz w:val="28"/>
          <w:szCs w:val="28"/>
          <w:highlight w:val="none"/>
        </w:rPr>
        <w:t>的中国境内生产的组件成本占比≥</w:t>
      </w:r>
      <w:r>
        <w:rPr>
          <w:rFonts w:hint="eastAsia" w:ascii="仿宋" w:hAnsi="仿宋" w:eastAsia="仿宋" w:cs="仿宋"/>
          <w:bCs/>
          <w:color w:val="000000"/>
          <w:sz w:val="28"/>
          <w:szCs w:val="28"/>
          <w:highlight w:val="none"/>
          <w:u w:val="single"/>
        </w:rPr>
        <w:t>（规定比例）</w:t>
      </w:r>
      <w:r>
        <w:rPr>
          <w:rFonts w:hint="eastAsia" w:ascii="仿宋" w:hAnsi="仿宋" w:eastAsia="仿宋" w:cs="仿宋"/>
          <w:bCs/>
          <w:color w:val="000000"/>
          <w:sz w:val="28"/>
          <w:szCs w:val="28"/>
          <w:highlight w:val="none"/>
          <w:vertAlign w:val="superscript"/>
        </w:rPr>
        <w:t>3</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（产品名称1）</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（关键组件）</w:t>
      </w:r>
      <w:r>
        <w:rPr>
          <w:rFonts w:hint="eastAsia" w:ascii="仿宋" w:hAnsi="仿宋" w:eastAsia="仿宋" w:cs="仿宋"/>
          <w:bCs/>
          <w:color w:val="000000"/>
          <w:sz w:val="28"/>
          <w:szCs w:val="28"/>
          <w:highlight w:val="none"/>
          <w:vertAlign w:val="superscript"/>
        </w:rPr>
        <w:t>4</w:t>
      </w:r>
      <w:r>
        <w:rPr>
          <w:rFonts w:hint="eastAsia" w:ascii="仿宋" w:hAnsi="仿宋" w:eastAsia="仿宋" w:cs="仿宋"/>
          <w:bCs/>
          <w:color w:val="000000"/>
          <w:sz w:val="28"/>
          <w:szCs w:val="28"/>
          <w:highlight w:val="none"/>
        </w:rPr>
        <w:t>在中国境内生产。</w:t>
      </w:r>
      <w:r>
        <w:rPr>
          <w:rFonts w:hint="eastAsia" w:ascii="仿宋" w:hAnsi="仿宋" w:eastAsia="仿宋" w:cs="仿宋"/>
          <w:bCs/>
          <w:color w:val="000000"/>
          <w:sz w:val="28"/>
          <w:szCs w:val="28"/>
          <w:highlight w:val="none"/>
          <w:u w:val="single"/>
        </w:rPr>
        <w:t>（产品名称1）</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（关键工序）</w:t>
      </w:r>
      <w:r>
        <w:rPr>
          <w:rFonts w:hint="eastAsia" w:ascii="仿宋" w:hAnsi="仿宋" w:eastAsia="仿宋" w:cs="仿宋"/>
          <w:bCs/>
          <w:color w:val="000000"/>
          <w:sz w:val="28"/>
          <w:szCs w:val="28"/>
          <w:highlight w:val="none"/>
          <w:vertAlign w:val="superscript"/>
        </w:rPr>
        <w:t>5</w:t>
      </w:r>
      <w:r>
        <w:rPr>
          <w:rFonts w:hint="eastAsia" w:ascii="仿宋" w:hAnsi="仿宋" w:eastAsia="仿宋" w:cs="仿宋"/>
          <w:bCs/>
          <w:color w:val="000000"/>
          <w:sz w:val="28"/>
          <w:szCs w:val="28"/>
          <w:highlight w:val="none"/>
        </w:rPr>
        <w:t>在中国境内完成。</w:t>
      </w:r>
    </w:p>
    <w:p w14:paraId="4F5C468D">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w:t>
      </w:r>
      <w:r>
        <w:rPr>
          <w:rFonts w:hint="eastAsia" w:ascii="仿宋" w:hAnsi="仿宋" w:eastAsia="仿宋" w:cs="仿宋"/>
          <w:bCs/>
          <w:color w:val="000000"/>
          <w:sz w:val="28"/>
          <w:szCs w:val="28"/>
          <w:highlight w:val="none"/>
          <w:u w:val="single"/>
        </w:rPr>
        <w:t>（产品名称2）</w:t>
      </w:r>
      <w:r>
        <w:rPr>
          <w:rFonts w:hint="eastAsia" w:ascii="仿宋" w:hAnsi="仿宋" w:eastAsia="仿宋" w:cs="仿宋"/>
          <w:bCs/>
          <w:color w:val="000000"/>
          <w:sz w:val="28"/>
          <w:szCs w:val="28"/>
          <w:highlight w:val="none"/>
        </w:rPr>
        <w:t>，生产厂为</w:t>
      </w:r>
      <w:r>
        <w:rPr>
          <w:rFonts w:hint="eastAsia" w:ascii="仿宋" w:hAnsi="仿宋" w:eastAsia="仿宋" w:cs="仿宋"/>
          <w:bCs/>
          <w:color w:val="000000"/>
          <w:sz w:val="28"/>
          <w:szCs w:val="28"/>
          <w:highlight w:val="none"/>
          <w:u w:val="single"/>
        </w:rPr>
        <w:t>（厂名）</w:t>
      </w:r>
      <w:r>
        <w:rPr>
          <w:rFonts w:hint="eastAsia" w:ascii="仿宋" w:hAnsi="仿宋" w:eastAsia="仿宋" w:cs="仿宋"/>
          <w:bCs/>
          <w:color w:val="000000"/>
          <w:sz w:val="28"/>
          <w:szCs w:val="28"/>
          <w:highlight w:val="none"/>
        </w:rPr>
        <w:t>，厂址为</w:t>
      </w:r>
      <w:r>
        <w:rPr>
          <w:rFonts w:hint="eastAsia" w:ascii="仿宋" w:hAnsi="仿宋" w:eastAsia="仿宋" w:cs="仿宋"/>
          <w:bCs/>
          <w:color w:val="000000"/>
          <w:sz w:val="28"/>
          <w:szCs w:val="28"/>
          <w:highlight w:val="none"/>
          <w:u w:val="single"/>
        </w:rPr>
        <w:t>（生产厂址）</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（产品名称2）</w:t>
      </w:r>
      <w:r>
        <w:rPr>
          <w:rFonts w:hint="eastAsia" w:ascii="仿宋" w:hAnsi="仿宋" w:eastAsia="仿宋" w:cs="仿宋"/>
          <w:bCs/>
          <w:color w:val="000000"/>
          <w:sz w:val="28"/>
          <w:szCs w:val="28"/>
          <w:highlight w:val="none"/>
        </w:rPr>
        <w:t>的中国境内生产的组件成本占比≥</w:t>
      </w:r>
      <w:r>
        <w:rPr>
          <w:rFonts w:hint="eastAsia" w:ascii="仿宋" w:hAnsi="仿宋" w:eastAsia="仿宋" w:cs="仿宋"/>
          <w:bCs/>
          <w:color w:val="000000"/>
          <w:sz w:val="28"/>
          <w:szCs w:val="28"/>
          <w:highlight w:val="none"/>
          <w:u w:val="single"/>
        </w:rPr>
        <w:t>（规定比例）</w:t>
      </w:r>
      <w:r>
        <w:rPr>
          <w:rFonts w:hint="eastAsia" w:ascii="仿宋" w:hAnsi="仿宋" w:eastAsia="仿宋" w:cs="仿宋"/>
          <w:bCs/>
          <w:color w:val="000000"/>
          <w:sz w:val="28"/>
          <w:szCs w:val="28"/>
          <w:highlight w:val="none"/>
        </w:rPr>
        <w:t>。（</w:t>
      </w:r>
      <w:r>
        <w:rPr>
          <w:rFonts w:hint="eastAsia" w:ascii="仿宋" w:hAnsi="仿宋" w:eastAsia="仿宋" w:cs="仿宋"/>
          <w:bCs/>
          <w:color w:val="000000"/>
          <w:sz w:val="28"/>
          <w:szCs w:val="28"/>
          <w:highlight w:val="none"/>
          <w:u w:val="single"/>
        </w:rPr>
        <w:t>产品名称2）</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（关键组件）</w:t>
      </w:r>
      <w:r>
        <w:rPr>
          <w:rFonts w:hint="eastAsia" w:ascii="仿宋" w:hAnsi="仿宋" w:eastAsia="仿宋" w:cs="仿宋"/>
          <w:bCs/>
          <w:color w:val="000000"/>
          <w:sz w:val="28"/>
          <w:szCs w:val="28"/>
          <w:highlight w:val="none"/>
        </w:rPr>
        <w:t>在中国境内生产。</w:t>
      </w:r>
      <w:r>
        <w:rPr>
          <w:rFonts w:hint="eastAsia" w:ascii="仿宋" w:hAnsi="仿宋" w:eastAsia="仿宋" w:cs="仿宋"/>
          <w:bCs/>
          <w:color w:val="000000"/>
          <w:sz w:val="28"/>
          <w:szCs w:val="28"/>
          <w:highlight w:val="none"/>
          <w:u w:val="single"/>
        </w:rPr>
        <w:t>（产品名称</w:t>
      </w:r>
      <w:r>
        <w:rPr>
          <w:rFonts w:hint="eastAsia" w:ascii="仿宋" w:hAnsi="仿宋" w:eastAsia="仿宋" w:cs="仿宋"/>
          <w:bCs/>
          <w:color w:val="000000"/>
          <w:sz w:val="28"/>
          <w:szCs w:val="28"/>
          <w:highlight w:val="none"/>
          <w:u w:val="single"/>
          <w:lang w:val="en-US" w:eastAsia="zh-CN"/>
        </w:rPr>
        <w:t>2</w:t>
      </w:r>
      <w:r>
        <w:rPr>
          <w:rFonts w:hint="eastAsia" w:ascii="仿宋" w:hAnsi="仿宋" w:eastAsia="仿宋" w:cs="仿宋"/>
          <w:bCs/>
          <w:color w:val="000000"/>
          <w:sz w:val="28"/>
          <w:szCs w:val="28"/>
          <w:highlight w:val="none"/>
          <w:u w:val="single"/>
        </w:rPr>
        <w:t>）</w:t>
      </w:r>
      <w:r>
        <w:rPr>
          <w:rFonts w:hint="eastAsia" w:ascii="仿宋" w:hAnsi="仿宋" w:eastAsia="仿宋" w:cs="仿宋"/>
          <w:bCs/>
          <w:color w:val="000000"/>
          <w:sz w:val="28"/>
          <w:szCs w:val="28"/>
          <w:highlight w:val="none"/>
        </w:rPr>
        <w:t>的</w:t>
      </w:r>
      <w:r>
        <w:rPr>
          <w:rFonts w:hint="eastAsia" w:ascii="仿宋" w:hAnsi="仿宋" w:eastAsia="仿宋" w:cs="仿宋"/>
          <w:bCs/>
          <w:color w:val="000000"/>
          <w:sz w:val="28"/>
          <w:szCs w:val="28"/>
          <w:highlight w:val="none"/>
          <w:u w:val="single"/>
        </w:rPr>
        <w:t>（关键工序）</w:t>
      </w:r>
      <w:r>
        <w:rPr>
          <w:rFonts w:hint="eastAsia" w:ascii="仿宋" w:hAnsi="仿宋" w:eastAsia="仿宋" w:cs="仿宋"/>
          <w:bCs/>
          <w:color w:val="000000"/>
          <w:sz w:val="28"/>
          <w:szCs w:val="28"/>
          <w:highlight w:val="none"/>
        </w:rPr>
        <w:t>在中国境内完成。</w:t>
      </w:r>
    </w:p>
    <w:p w14:paraId="220A6E6F">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744CE1B1">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本公司（单位）对上述声明内容的真实性负责。如有虚假，愿承担相应法律责任。</w:t>
      </w:r>
    </w:p>
    <w:p w14:paraId="6DD0594F">
      <w:pPr>
        <w:pStyle w:val="289"/>
        <w:spacing w:line="560" w:lineRule="exact"/>
        <w:ind w:firstLine="4933"/>
        <w:rPr>
          <w:rFonts w:hint="default"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公司（单位）名称（盖章）：</w:t>
      </w:r>
      <w:r>
        <w:rPr>
          <w:rFonts w:hint="eastAsia" w:ascii="仿宋" w:hAnsi="仿宋" w:eastAsia="仿宋" w:cs="仿宋"/>
          <w:bCs/>
          <w:color w:val="000000"/>
          <w:sz w:val="28"/>
          <w:szCs w:val="28"/>
          <w:highlight w:val="none"/>
          <w:lang w:val="en-US" w:eastAsia="zh-CN"/>
        </w:rPr>
        <w:t xml:space="preserve">  </w:t>
      </w:r>
    </w:p>
    <w:p w14:paraId="21D2274F">
      <w:pPr>
        <w:pStyle w:val="289"/>
        <w:spacing w:line="560" w:lineRule="exact"/>
        <w:ind w:firstLine="4933"/>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日期：</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年</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月</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日</w:t>
      </w:r>
    </w:p>
    <w:p w14:paraId="2C533EE7">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注：1.产品如有型号，请在“产品名称”栏一并填写。</w:t>
      </w:r>
    </w:p>
    <w:p w14:paraId="04D9E992">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2.生产厂名与厂址应与生产厂营业执照载明的相关信息保持一致。</w:t>
      </w:r>
    </w:p>
    <w:p w14:paraId="0FF2B406">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3.该产品的中国境内生产的组件成本占比相关要求实施前，“规定比例”栏可不填，下同。</w:t>
      </w:r>
    </w:p>
    <w:p w14:paraId="1CAF29DF">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4.该产品的关键组件要求实施前，“关键组件”栏可不填，下同。</w:t>
      </w:r>
    </w:p>
    <w:p w14:paraId="418E5232">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5.该产品的关键工序要求实施前，“关键工序”栏可不填，下同。</w:t>
      </w:r>
    </w:p>
    <w:p w14:paraId="4E5DF20A">
      <w:pPr>
        <w:pageBreakBefore/>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质疑函范本</w:t>
      </w:r>
    </w:p>
    <w:p w14:paraId="1C1EE6BB">
      <w:pPr>
        <w:spacing w:before="312"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一、质疑供应商基本信息</w:t>
      </w:r>
    </w:p>
    <w:p w14:paraId="6C49DB24">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质疑供应商：</w:t>
      </w:r>
      <w:r>
        <w:rPr>
          <w:rFonts w:hint="eastAsia" w:ascii="仿宋" w:hAnsi="仿宋" w:eastAsia="仿宋" w:cs="仿宋"/>
          <w:color w:val="000000"/>
          <w:sz w:val="28"/>
          <w:szCs w:val="28"/>
          <w:highlight w:val="none"/>
          <w:u w:val="single"/>
        </w:rPr>
        <w:t xml:space="preserve">                                                  </w:t>
      </w:r>
    </w:p>
    <w:p w14:paraId="3FFEBECC">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邮编：</w:t>
      </w:r>
      <w:r>
        <w:rPr>
          <w:rFonts w:hint="eastAsia" w:ascii="仿宋" w:hAnsi="仿宋" w:eastAsia="仿宋" w:cs="仿宋"/>
          <w:color w:val="000000"/>
          <w:sz w:val="28"/>
          <w:szCs w:val="28"/>
          <w:highlight w:val="none"/>
          <w:u w:val="single"/>
        </w:rPr>
        <w:t xml:space="preserve">                     </w:t>
      </w:r>
    </w:p>
    <w:p w14:paraId="4633BAAD">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p>
    <w:p w14:paraId="3FAF5E91">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授权代表：</w:t>
      </w:r>
      <w:r>
        <w:rPr>
          <w:rFonts w:hint="eastAsia" w:ascii="仿宋" w:hAnsi="仿宋" w:eastAsia="仿宋" w:cs="仿宋"/>
          <w:color w:val="000000"/>
          <w:sz w:val="28"/>
          <w:szCs w:val="28"/>
          <w:highlight w:val="none"/>
          <w:u w:val="single"/>
        </w:rPr>
        <w:t xml:space="preserve">                                                    </w:t>
      </w:r>
    </w:p>
    <w:p w14:paraId="32FA4A56">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联系电话：</w:t>
      </w:r>
      <w:r>
        <w:rPr>
          <w:rFonts w:hint="eastAsia" w:ascii="仿宋" w:hAnsi="仿宋" w:eastAsia="仿宋" w:cs="仿宋"/>
          <w:color w:val="000000"/>
          <w:sz w:val="28"/>
          <w:szCs w:val="28"/>
          <w:highlight w:val="none"/>
          <w:u w:val="single"/>
        </w:rPr>
        <w:t xml:space="preserve">                                                    </w:t>
      </w:r>
    </w:p>
    <w:p w14:paraId="7AC8A79B">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邮编：</w:t>
      </w:r>
      <w:r>
        <w:rPr>
          <w:rFonts w:hint="eastAsia" w:ascii="仿宋" w:hAnsi="仿宋" w:eastAsia="仿宋" w:cs="仿宋"/>
          <w:color w:val="000000"/>
          <w:sz w:val="28"/>
          <w:szCs w:val="28"/>
          <w:highlight w:val="none"/>
          <w:u w:val="single"/>
        </w:rPr>
        <w:t xml:space="preserve">                         </w:t>
      </w:r>
    </w:p>
    <w:p w14:paraId="4042222F">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二、质疑项目基本情况</w:t>
      </w:r>
    </w:p>
    <w:p w14:paraId="7402BB7C">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质疑项目的名称：</w:t>
      </w:r>
      <w:r>
        <w:rPr>
          <w:rFonts w:hint="eastAsia" w:ascii="仿宋" w:hAnsi="仿宋" w:eastAsia="仿宋" w:cs="仿宋"/>
          <w:color w:val="000000"/>
          <w:sz w:val="28"/>
          <w:szCs w:val="28"/>
          <w:highlight w:val="none"/>
          <w:u w:val="single"/>
        </w:rPr>
        <w:t xml:space="preserve">                                              </w:t>
      </w:r>
    </w:p>
    <w:p w14:paraId="5876B1F0">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质疑项目的编号：</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包号：</w:t>
      </w:r>
      <w:r>
        <w:rPr>
          <w:rFonts w:hint="eastAsia" w:ascii="仿宋" w:hAnsi="仿宋" w:eastAsia="仿宋" w:cs="仿宋"/>
          <w:color w:val="000000"/>
          <w:sz w:val="28"/>
          <w:szCs w:val="28"/>
          <w:highlight w:val="none"/>
          <w:u w:val="single"/>
        </w:rPr>
        <w:t xml:space="preserve">               </w:t>
      </w:r>
    </w:p>
    <w:p w14:paraId="1CCFCFE5">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采购人名称：</w:t>
      </w:r>
      <w:r>
        <w:rPr>
          <w:rFonts w:hint="eastAsia" w:ascii="仿宋" w:hAnsi="仿宋" w:eastAsia="仿宋" w:cs="仿宋"/>
          <w:color w:val="000000"/>
          <w:sz w:val="28"/>
          <w:szCs w:val="28"/>
          <w:highlight w:val="none"/>
          <w:u w:val="single"/>
        </w:rPr>
        <w:t xml:space="preserve">                                                  </w:t>
      </w:r>
    </w:p>
    <w:p w14:paraId="61C408EE">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采购文件获取日期：</w:t>
      </w:r>
      <w:r>
        <w:rPr>
          <w:rFonts w:hint="eastAsia" w:ascii="仿宋" w:hAnsi="仿宋" w:eastAsia="仿宋" w:cs="仿宋"/>
          <w:color w:val="000000"/>
          <w:sz w:val="28"/>
          <w:szCs w:val="28"/>
          <w:highlight w:val="none"/>
          <w:u w:val="single"/>
        </w:rPr>
        <w:t xml:space="preserve">                                            </w:t>
      </w:r>
    </w:p>
    <w:p w14:paraId="78F255E6">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三、质疑事项具体内容</w:t>
      </w:r>
    </w:p>
    <w:p w14:paraId="70571E91">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质疑事项1：</w:t>
      </w:r>
      <w:r>
        <w:rPr>
          <w:rFonts w:hint="eastAsia" w:ascii="仿宋" w:hAnsi="仿宋" w:eastAsia="仿宋" w:cs="仿宋"/>
          <w:color w:val="000000"/>
          <w:sz w:val="28"/>
          <w:szCs w:val="28"/>
          <w:highlight w:val="none"/>
          <w:u w:val="single"/>
        </w:rPr>
        <w:t xml:space="preserve">                                                   </w:t>
      </w:r>
    </w:p>
    <w:p w14:paraId="5ACEA7C3">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事实依据：</w:t>
      </w:r>
      <w:r>
        <w:rPr>
          <w:rFonts w:hint="eastAsia" w:ascii="仿宋" w:hAnsi="仿宋" w:eastAsia="仿宋" w:cs="仿宋"/>
          <w:color w:val="000000"/>
          <w:sz w:val="28"/>
          <w:szCs w:val="28"/>
          <w:highlight w:val="none"/>
          <w:u w:val="single"/>
        </w:rPr>
        <w:t xml:space="preserve">                                                    </w:t>
      </w:r>
    </w:p>
    <w:p w14:paraId="729DF80E">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法律依据：</w:t>
      </w:r>
      <w:r>
        <w:rPr>
          <w:rFonts w:hint="eastAsia" w:ascii="仿宋" w:hAnsi="仿宋" w:eastAsia="仿宋" w:cs="仿宋"/>
          <w:color w:val="000000"/>
          <w:sz w:val="28"/>
          <w:szCs w:val="28"/>
          <w:highlight w:val="none"/>
          <w:u w:val="single"/>
        </w:rPr>
        <w:t xml:space="preserve">                                                    </w:t>
      </w:r>
    </w:p>
    <w:p w14:paraId="6F12B2DD">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质疑事项2</w:t>
      </w:r>
    </w:p>
    <w:p w14:paraId="5D7BBF40">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p>
    <w:p w14:paraId="2A954809">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四、与质疑事项相关的质疑请求</w:t>
      </w:r>
    </w:p>
    <w:p w14:paraId="6002BDA9">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请求：</w:t>
      </w:r>
      <w:r>
        <w:rPr>
          <w:rFonts w:hint="eastAsia" w:ascii="仿宋" w:hAnsi="仿宋" w:eastAsia="仿宋" w:cs="仿宋"/>
          <w:color w:val="000000"/>
          <w:sz w:val="28"/>
          <w:szCs w:val="28"/>
          <w:highlight w:val="none"/>
          <w:u w:val="single"/>
        </w:rPr>
        <w:t xml:space="preserve">                                                       </w:t>
      </w:r>
    </w:p>
    <w:p w14:paraId="72B62A12">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签字(签章)：                   公章：                      </w:t>
      </w:r>
    </w:p>
    <w:p w14:paraId="293BE7EA">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p>
    <w:p w14:paraId="14090BDC">
      <w:pPr>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质疑函制作说明：</w:t>
      </w:r>
    </w:p>
    <w:p w14:paraId="1C58C6C5">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1.供应商提出质疑时，应提交质疑函和必要的证明材料。</w:t>
      </w:r>
    </w:p>
    <w:p w14:paraId="39F30C83">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67F6E22">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3.质疑供应商若对项目的某一采购包进行质疑，质疑函中应列明具体采购包号。</w:t>
      </w:r>
    </w:p>
    <w:p w14:paraId="14F284A1">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4.质疑函的质疑事项应具体、明确，并有必要的事实依据和法律依据。</w:t>
      </w:r>
    </w:p>
    <w:p w14:paraId="5C5456B3">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5.质疑函的质疑请求应与质疑事项相关。</w:t>
      </w:r>
    </w:p>
    <w:p w14:paraId="0E07FEDE">
      <w:pPr>
        <w:widowControl/>
        <w:spacing w:line="400" w:lineRule="exact"/>
        <w:ind w:firstLine="48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6.质疑供应商为自然人的，质疑函应由本人签字；质疑供应商为法人或者其他组织的，质疑函应由法定代表人、主要负责人，或者其授权代表签字或者盖章，并加盖公章。</w:t>
      </w:r>
    </w:p>
    <w:p w14:paraId="6CB2EA8E">
      <w:pPr>
        <w:widowControl/>
        <w:spacing w:line="400" w:lineRule="exact"/>
        <w:ind w:firstLine="480"/>
        <w:jc w:val="left"/>
        <w:rPr>
          <w:rFonts w:hint="eastAsia" w:ascii="仿宋" w:hAnsi="仿宋" w:eastAsia="仿宋" w:cs="仿宋"/>
          <w:color w:val="000000"/>
          <w:sz w:val="24"/>
          <w:szCs w:val="24"/>
          <w:highlight w:val="none"/>
        </w:rPr>
      </w:pPr>
    </w:p>
    <w:p w14:paraId="4106DB31">
      <w:pPr>
        <w:widowControl/>
        <w:spacing w:line="400" w:lineRule="exact"/>
        <w:ind w:firstLine="480"/>
        <w:jc w:val="left"/>
        <w:rPr>
          <w:rFonts w:hint="eastAsia" w:ascii="仿宋" w:hAnsi="仿宋" w:eastAsia="仿宋" w:cs="仿宋"/>
          <w:color w:val="000000"/>
          <w:sz w:val="24"/>
          <w:szCs w:val="24"/>
          <w:highlight w:val="none"/>
        </w:rPr>
      </w:pPr>
    </w:p>
    <w:p w14:paraId="3EB94714">
      <w:pPr>
        <w:widowControl/>
        <w:spacing w:line="400" w:lineRule="exact"/>
        <w:ind w:firstLine="480"/>
        <w:jc w:val="left"/>
        <w:rPr>
          <w:rFonts w:hint="eastAsia" w:ascii="仿宋" w:hAnsi="仿宋" w:eastAsia="仿宋" w:cs="仿宋"/>
          <w:color w:val="000000"/>
          <w:sz w:val="24"/>
          <w:szCs w:val="24"/>
          <w:highlight w:val="none"/>
        </w:rPr>
      </w:pPr>
    </w:p>
    <w:p w14:paraId="012BE99B">
      <w:pPr>
        <w:widowControl/>
        <w:spacing w:line="400" w:lineRule="exact"/>
        <w:ind w:firstLine="480"/>
        <w:jc w:val="left"/>
        <w:rPr>
          <w:rFonts w:hint="eastAsia" w:ascii="仿宋" w:hAnsi="仿宋" w:eastAsia="仿宋" w:cs="仿宋"/>
          <w:color w:val="000000"/>
          <w:sz w:val="24"/>
          <w:szCs w:val="24"/>
          <w:highlight w:val="none"/>
        </w:rPr>
      </w:pPr>
    </w:p>
    <w:p w14:paraId="1654AF1E">
      <w:pPr>
        <w:widowControl/>
        <w:spacing w:line="400" w:lineRule="exact"/>
        <w:ind w:firstLine="480"/>
        <w:jc w:val="left"/>
        <w:rPr>
          <w:rFonts w:hint="eastAsia" w:ascii="仿宋" w:hAnsi="仿宋" w:eastAsia="仿宋" w:cs="仿宋"/>
          <w:color w:val="000000"/>
          <w:sz w:val="24"/>
          <w:szCs w:val="24"/>
          <w:highlight w:val="none"/>
        </w:rPr>
      </w:pPr>
    </w:p>
    <w:p w14:paraId="74D16A75">
      <w:pPr>
        <w:widowControl/>
        <w:spacing w:line="400" w:lineRule="exact"/>
        <w:ind w:firstLine="480"/>
        <w:jc w:val="left"/>
        <w:rPr>
          <w:rFonts w:hint="eastAsia" w:ascii="仿宋" w:hAnsi="仿宋" w:eastAsia="仿宋" w:cs="仿宋"/>
          <w:color w:val="000000"/>
          <w:sz w:val="24"/>
          <w:szCs w:val="24"/>
          <w:highlight w:val="none"/>
        </w:rPr>
      </w:pPr>
    </w:p>
    <w:p w14:paraId="24D46562">
      <w:pPr>
        <w:widowControl/>
        <w:spacing w:line="400" w:lineRule="exact"/>
        <w:ind w:firstLine="480"/>
        <w:jc w:val="left"/>
        <w:rPr>
          <w:rFonts w:hint="eastAsia" w:ascii="仿宋" w:hAnsi="仿宋" w:eastAsia="仿宋" w:cs="仿宋"/>
          <w:color w:val="000000"/>
          <w:sz w:val="24"/>
          <w:szCs w:val="24"/>
          <w:highlight w:val="none"/>
        </w:rPr>
      </w:pPr>
    </w:p>
    <w:p w14:paraId="6500080C">
      <w:pPr>
        <w:widowControl/>
        <w:spacing w:line="400" w:lineRule="exact"/>
        <w:ind w:firstLine="480"/>
        <w:jc w:val="left"/>
        <w:rPr>
          <w:rFonts w:hint="eastAsia" w:ascii="仿宋" w:hAnsi="仿宋" w:eastAsia="仿宋" w:cs="仿宋"/>
          <w:color w:val="000000"/>
          <w:sz w:val="24"/>
          <w:szCs w:val="24"/>
          <w:highlight w:val="none"/>
        </w:rPr>
      </w:pPr>
    </w:p>
    <w:p w14:paraId="34E121CD">
      <w:pPr>
        <w:widowControl/>
        <w:spacing w:line="400" w:lineRule="exact"/>
        <w:ind w:firstLine="480"/>
        <w:jc w:val="left"/>
        <w:rPr>
          <w:rFonts w:hint="eastAsia" w:ascii="仿宋" w:hAnsi="仿宋" w:eastAsia="仿宋" w:cs="仿宋"/>
          <w:color w:val="000000"/>
          <w:sz w:val="24"/>
          <w:szCs w:val="24"/>
          <w:highlight w:val="none"/>
        </w:rPr>
      </w:pPr>
    </w:p>
    <w:p w14:paraId="524C9D3C">
      <w:pPr>
        <w:widowControl/>
        <w:spacing w:line="400" w:lineRule="exact"/>
        <w:ind w:firstLine="480"/>
        <w:jc w:val="left"/>
        <w:rPr>
          <w:rFonts w:hint="eastAsia" w:ascii="仿宋" w:hAnsi="仿宋" w:eastAsia="仿宋" w:cs="仿宋"/>
          <w:color w:val="000000"/>
          <w:sz w:val="24"/>
          <w:szCs w:val="24"/>
          <w:highlight w:val="none"/>
        </w:rPr>
      </w:pPr>
    </w:p>
    <w:p w14:paraId="28A07FED">
      <w:pPr>
        <w:widowControl/>
        <w:spacing w:line="400" w:lineRule="exact"/>
        <w:ind w:firstLine="480"/>
        <w:jc w:val="left"/>
        <w:rPr>
          <w:rFonts w:hint="eastAsia" w:ascii="仿宋" w:hAnsi="仿宋" w:eastAsia="仿宋" w:cs="仿宋"/>
          <w:color w:val="000000"/>
          <w:sz w:val="24"/>
          <w:szCs w:val="24"/>
          <w:highlight w:val="none"/>
        </w:rPr>
      </w:pPr>
    </w:p>
    <w:p w14:paraId="2848AD81">
      <w:pPr>
        <w:widowControl/>
        <w:spacing w:line="400" w:lineRule="exact"/>
        <w:ind w:firstLine="480"/>
        <w:jc w:val="left"/>
        <w:rPr>
          <w:rFonts w:hint="eastAsia" w:ascii="仿宋" w:hAnsi="仿宋" w:eastAsia="仿宋" w:cs="仿宋"/>
          <w:color w:val="000000"/>
          <w:sz w:val="24"/>
          <w:szCs w:val="24"/>
          <w:highlight w:val="none"/>
        </w:rPr>
      </w:pPr>
    </w:p>
    <w:p w14:paraId="0974D9C2">
      <w:pPr>
        <w:widowControl/>
        <w:spacing w:line="400" w:lineRule="exact"/>
        <w:ind w:firstLine="480"/>
        <w:jc w:val="left"/>
        <w:rPr>
          <w:rFonts w:hint="eastAsia" w:ascii="仿宋" w:hAnsi="仿宋" w:eastAsia="仿宋" w:cs="仿宋"/>
          <w:color w:val="000000"/>
          <w:sz w:val="24"/>
          <w:szCs w:val="24"/>
          <w:highlight w:val="none"/>
        </w:rPr>
      </w:pPr>
    </w:p>
    <w:p w14:paraId="6FFB3AE4">
      <w:pPr>
        <w:widowControl/>
        <w:spacing w:line="400" w:lineRule="exact"/>
        <w:ind w:firstLine="480"/>
        <w:jc w:val="left"/>
        <w:rPr>
          <w:rFonts w:hint="eastAsia" w:ascii="仿宋" w:hAnsi="仿宋" w:eastAsia="仿宋" w:cs="仿宋"/>
          <w:color w:val="000000"/>
          <w:sz w:val="24"/>
          <w:szCs w:val="24"/>
          <w:highlight w:val="none"/>
        </w:rPr>
      </w:pPr>
    </w:p>
    <w:p w14:paraId="4E581D0A">
      <w:pPr>
        <w:widowControl/>
        <w:spacing w:line="400" w:lineRule="exact"/>
        <w:ind w:firstLine="480"/>
        <w:jc w:val="left"/>
        <w:rPr>
          <w:rFonts w:hint="eastAsia" w:ascii="仿宋" w:hAnsi="仿宋" w:eastAsia="仿宋" w:cs="仿宋"/>
          <w:color w:val="000000"/>
          <w:sz w:val="24"/>
          <w:szCs w:val="24"/>
          <w:highlight w:val="none"/>
        </w:rPr>
      </w:pPr>
    </w:p>
    <w:p w14:paraId="12201F6A">
      <w:pPr>
        <w:widowControl/>
        <w:spacing w:line="400" w:lineRule="exact"/>
        <w:ind w:firstLine="480"/>
        <w:jc w:val="left"/>
        <w:rPr>
          <w:rFonts w:hint="eastAsia" w:ascii="仿宋" w:hAnsi="仿宋" w:eastAsia="仿宋" w:cs="仿宋"/>
          <w:color w:val="000000"/>
          <w:sz w:val="24"/>
          <w:szCs w:val="24"/>
          <w:highlight w:val="none"/>
        </w:rPr>
      </w:pPr>
    </w:p>
    <w:p w14:paraId="389F1AA3">
      <w:pPr>
        <w:widowControl/>
        <w:spacing w:line="400" w:lineRule="exact"/>
        <w:ind w:firstLine="480"/>
        <w:jc w:val="left"/>
        <w:rPr>
          <w:rFonts w:hint="eastAsia" w:ascii="仿宋" w:hAnsi="仿宋" w:eastAsia="仿宋" w:cs="仿宋"/>
          <w:color w:val="000000"/>
          <w:sz w:val="24"/>
          <w:szCs w:val="24"/>
          <w:highlight w:val="none"/>
        </w:rPr>
      </w:pPr>
    </w:p>
    <w:p w14:paraId="586FFF32">
      <w:pPr>
        <w:widowControl/>
        <w:spacing w:line="400" w:lineRule="exact"/>
        <w:ind w:firstLine="480"/>
        <w:jc w:val="left"/>
        <w:rPr>
          <w:rFonts w:hint="eastAsia" w:ascii="仿宋" w:hAnsi="仿宋" w:eastAsia="仿宋" w:cs="仿宋"/>
          <w:color w:val="000000"/>
          <w:sz w:val="24"/>
          <w:szCs w:val="24"/>
          <w:highlight w:val="none"/>
        </w:rPr>
      </w:pPr>
    </w:p>
    <w:p w14:paraId="1DA04CAB">
      <w:pPr>
        <w:widowControl/>
        <w:spacing w:line="400" w:lineRule="exact"/>
        <w:ind w:firstLine="480"/>
        <w:jc w:val="left"/>
        <w:rPr>
          <w:rFonts w:hint="eastAsia" w:ascii="仿宋" w:hAnsi="仿宋" w:eastAsia="仿宋" w:cs="仿宋"/>
          <w:color w:val="000000"/>
          <w:sz w:val="24"/>
          <w:szCs w:val="24"/>
          <w:highlight w:val="none"/>
        </w:rPr>
      </w:pPr>
    </w:p>
    <w:p w14:paraId="1F7B4F3C">
      <w:pPr>
        <w:widowControl/>
        <w:spacing w:line="400" w:lineRule="exact"/>
        <w:ind w:firstLine="480"/>
        <w:jc w:val="left"/>
        <w:rPr>
          <w:rFonts w:hint="eastAsia" w:ascii="仿宋" w:hAnsi="仿宋" w:eastAsia="仿宋" w:cs="仿宋"/>
          <w:color w:val="000000"/>
          <w:sz w:val="24"/>
          <w:szCs w:val="24"/>
          <w:highlight w:val="none"/>
        </w:rPr>
      </w:pPr>
    </w:p>
    <w:p w14:paraId="412A92AA">
      <w:pPr>
        <w:widowControl/>
        <w:spacing w:line="400" w:lineRule="exact"/>
        <w:ind w:firstLine="480"/>
        <w:jc w:val="left"/>
        <w:rPr>
          <w:rFonts w:hint="eastAsia" w:ascii="仿宋" w:hAnsi="仿宋" w:eastAsia="仿宋" w:cs="仿宋"/>
          <w:color w:val="000000"/>
          <w:sz w:val="24"/>
          <w:szCs w:val="24"/>
          <w:highlight w:val="none"/>
        </w:rPr>
      </w:pPr>
    </w:p>
    <w:p w14:paraId="4F19B9F6">
      <w:pPr>
        <w:widowControl/>
        <w:spacing w:line="400" w:lineRule="exact"/>
        <w:ind w:firstLine="480"/>
        <w:jc w:val="left"/>
        <w:rPr>
          <w:rFonts w:hint="eastAsia" w:ascii="仿宋" w:hAnsi="仿宋" w:eastAsia="仿宋" w:cs="仿宋"/>
          <w:color w:val="000000"/>
          <w:sz w:val="24"/>
          <w:szCs w:val="24"/>
          <w:highlight w:val="none"/>
        </w:rPr>
      </w:pPr>
    </w:p>
    <w:p w14:paraId="40E0DDF5">
      <w:pPr>
        <w:widowControl/>
        <w:spacing w:line="400" w:lineRule="exact"/>
        <w:ind w:firstLine="562"/>
        <w:jc w:val="left"/>
        <w:rPr>
          <w:rFonts w:hint="eastAsia" w:ascii="仿宋" w:hAnsi="仿宋" w:eastAsia="仿宋" w:cs="仿宋"/>
          <w:b/>
          <w:bCs/>
          <w:color w:val="000000"/>
          <w:sz w:val="28"/>
          <w:szCs w:val="28"/>
          <w:highlight w:val="none"/>
          <w:shd w:val="clear" w:color="auto" w:fill="FFFFFF"/>
        </w:rPr>
      </w:pPr>
    </w:p>
    <w:p w14:paraId="6D31B52B">
      <w:pPr>
        <w:widowControl/>
        <w:spacing w:line="400" w:lineRule="exact"/>
        <w:ind w:firstLine="562"/>
        <w:jc w:val="left"/>
        <w:rPr>
          <w:rFonts w:hint="eastAsia" w:ascii="仿宋" w:hAnsi="仿宋" w:eastAsia="仿宋" w:cs="仿宋"/>
          <w:b/>
          <w:bCs/>
          <w:color w:val="000000"/>
          <w:sz w:val="28"/>
          <w:szCs w:val="28"/>
          <w:highlight w:val="none"/>
          <w:shd w:val="clear" w:color="auto" w:fill="FFFFFF"/>
        </w:rPr>
      </w:pPr>
    </w:p>
    <w:p w14:paraId="45EFAF43">
      <w:pPr>
        <w:widowControl/>
        <w:spacing w:line="400" w:lineRule="exact"/>
        <w:ind w:firstLine="562"/>
        <w:jc w:val="left"/>
        <w:rPr>
          <w:rFonts w:hint="eastAsia" w:ascii="仿宋" w:hAnsi="仿宋" w:eastAsia="仿宋" w:cs="仿宋"/>
          <w:b/>
          <w:bCs/>
          <w:color w:val="000000"/>
          <w:sz w:val="28"/>
          <w:szCs w:val="28"/>
          <w:highlight w:val="none"/>
          <w:shd w:val="clear" w:color="auto" w:fill="FFFFFF"/>
        </w:rPr>
      </w:pPr>
    </w:p>
    <w:p w14:paraId="7F79BC03">
      <w:pPr>
        <w:widowControl/>
        <w:spacing w:line="400" w:lineRule="exact"/>
        <w:jc w:val="left"/>
        <w:rPr>
          <w:rFonts w:hint="eastAsia" w:ascii="仿宋" w:hAnsi="仿宋" w:eastAsia="仿宋" w:cs="仿宋"/>
          <w:color w:val="000000"/>
          <w:sz w:val="24"/>
          <w:szCs w:val="24"/>
          <w:highlight w:val="none"/>
        </w:rPr>
      </w:pPr>
      <w:r>
        <w:rPr>
          <w:rFonts w:hint="eastAsia" w:ascii="仿宋" w:hAnsi="仿宋" w:eastAsia="仿宋" w:cs="仿宋"/>
          <w:b/>
          <w:bCs/>
          <w:color w:val="000000"/>
          <w:sz w:val="28"/>
          <w:szCs w:val="28"/>
          <w:highlight w:val="none"/>
          <w:shd w:val="clear" w:color="auto" w:fill="FFFFFF"/>
        </w:rPr>
        <w:t>投标时无需提供</w:t>
      </w:r>
    </w:p>
    <w:p w14:paraId="4CDCECBC">
      <w:pPr>
        <w:pStyle w:val="297"/>
        <w:shd w:val="clear" w:color="auto" w:fill="FFFFFF"/>
        <w:spacing w:beforeAutospacing="0" w:afterAutospacing="0" w:line="560" w:lineRule="exact"/>
        <w:ind w:firstLine="3213"/>
        <w:jc w:val="both"/>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shd w:val="clear" w:color="auto" w:fill="FFFFFF"/>
        </w:rPr>
        <w:t>政府采购廉政监督承诺书</w:t>
      </w:r>
    </w:p>
    <w:p w14:paraId="30D929F2">
      <w:pPr>
        <w:pStyle w:val="297"/>
        <w:shd w:val="clear" w:color="auto" w:fill="FFFFFF"/>
        <w:spacing w:beforeAutospacing="0" w:afterAutospacing="0" w:line="560" w:lineRule="exact"/>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（采购人与采购代理机构版）</w:t>
      </w:r>
    </w:p>
    <w:p w14:paraId="7F3A5554">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一、采购人承诺</w:t>
      </w:r>
    </w:p>
    <w:p w14:paraId="6D3AD75C">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1.坚持“谁采购、谁负责”原则，认真落实政府采购主体责任，履行“三重一大”集体研究程序，完善政府采购内控制度，加强政府采购廉政警示和廉政教育。</w:t>
      </w:r>
    </w:p>
    <w:p w14:paraId="1B8F148F">
      <w:pPr>
        <w:pStyle w:val="298"/>
        <w:tabs>
          <w:tab w:val="left" w:pos="1960"/>
        </w:tabs>
        <w:spacing w:line="560" w:lineRule="exact"/>
        <w:ind w:firstLine="560"/>
        <w:rPr>
          <w:rFonts w:hint="eastAsia" w:ascii="仿宋" w:hAnsi="仿宋" w:eastAsia="仿宋" w:cs="仿宋"/>
          <w:color w:val="000000"/>
          <w:sz w:val="24"/>
          <w:szCs w:val="24"/>
          <w:highlight w:val="none"/>
        </w:rPr>
      </w:pPr>
      <w:bookmarkStart w:id="84" w:name="_Hlk174982067"/>
      <w:r>
        <w:rPr>
          <w:rFonts w:hint="eastAsia" w:ascii="仿宋" w:hAnsi="仿宋" w:eastAsia="仿宋" w:cs="仿宋"/>
          <w:color w:val="000000"/>
          <w:sz w:val="24"/>
          <w:szCs w:val="24"/>
          <w:highlight w:val="none"/>
        </w:rPr>
        <w:t>2.细化政府采购预算编制，严格预算执行，科学合理确定采购需求，严禁超标准、无预算或超预算采购。</w:t>
      </w:r>
    </w:p>
    <w:p w14:paraId="0400F333">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3.公平、公正择优选择采购代理机构，严格执行双方签订的委托代理合同文件，自觉按合同办事。</w:t>
      </w:r>
    </w:p>
    <w:p w14:paraId="54AF1207">
      <w:pPr>
        <w:pStyle w:val="298"/>
        <w:tabs>
          <w:tab w:val="left" w:pos="1960"/>
        </w:tabs>
        <w:spacing w:line="560" w:lineRule="exact"/>
        <w:ind w:firstLine="560"/>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4.选择合理的采购方式，应当采用公开招标方式的，不得擅自采用其他方式采购。不化整为零或以其他任何方式规避公开招标采购，不擅自改变采购方式。</w:t>
      </w:r>
    </w:p>
    <w:p w14:paraId="50B36061">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5.不索取、不收受采购代理机构赠送的礼品、现金</w:t>
      </w:r>
      <w:r>
        <w:rPr>
          <w:rFonts w:hint="eastAsia" w:ascii="仿宋" w:hAnsi="仿宋" w:eastAsia="仿宋" w:cs="仿宋"/>
          <w:color w:val="000000"/>
          <w:sz w:val="24"/>
          <w:szCs w:val="24"/>
          <w:highlight w:val="none"/>
        </w:rPr>
        <w:t>、有价证券和贵重物品，不参加采购代理机构组织的宴请、旅游、娱乐，不向采购代理机构报销应当由个人承担的费用，以及获取其他不当利益。</w:t>
      </w:r>
    </w:p>
    <w:p w14:paraId="1D20F58D">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6.不干预和插手政府采购活动，不利用职权或者职务上的影响，为配偶、子女及其配偶等亲属和其他特定关系人在政府采购方面打招呼，谋取利益。</w:t>
      </w:r>
    </w:p>
    <w:p w14:paraId="530C8C58">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7.不与采购代理机构、供应商恶意串通。与供应商有利害关系，主动申请回避。</w:t>
      </w:r>
    </w:p>
    <w:p w14:paraId="6842CEE9">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8.不非法干预、影响政府采购评审活动，不对供应商实行差别待遇和歧视待遇。依法抽取评审专家，不向评审专家作倾向性解释或者说明。不泄露标底和评委名单。</w:t>
      </w:r>
    </w:p>
    <w:p w14:paraId="0F1C6B62">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9.坚持公开透明，及时准确做好政府采购全流程信息公开，采购活动全程留痕，采购资料记录全面完整。</w:t>
      </w:r>
    </w:p>
    <w:p w14:paraId="4B7BA3AB">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10.不发生其他有悖于政府采购公开、公平、公正和诚实原则的行为，自觉接受财政、监察、审计等有关单位的监督。</w:t>
      </w:r>
    </w:p>
    <w:p w14:paraId="36E5E9F9">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11.如违反以上承诺，愿依照相关法律法规接受处理并承担相应的法律责任。</w:t>
      </w:r>
      <w:bookmarkEnd w:id="84"/>
    </w:p>
    <w:p w14:paraId="1D9D5ED3">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w:t>
      </w:r>
      <w:r>
        <w:rPr>
          <w:rFonts w:hint="eastAsia" w:ascii="仿宋" w:hAnsi="仿宋" w:eastAsia="仿宋" w:cs="仿宋"/>
          <w:color w:val="000000"/>
          <w:sz w:val="24"/>
          <w:szCs w:val="24"/>
          <w:highlight w:val="none"/>
          <w:shd w:val="clear" w:color="auto" w:fill="FFFFFF"/>
        </w:rPr>
        <w:t>采购代理机构承诺</w:t>
      </w:r>
    </w:p>
    <w:p w14:paraId="298621F5">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1.自觉遵守国家和省、市关于政府采购、代理机构管理以及廉洁从业的各项规定。</w:t>
      </w:r>
    </w:p>
    <w:p w14:paraId="6A86491A">
      <w:pPr>
        <w:pStyle w:val="298"/>
        <w:tabs>
          <w:tab w:val="left" w:pos="1960"/>
        </w:tabs>
        <w:spacing w:line="560" w:lineRule="exact"/>
        <w:ind w:firstLine="560"/>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2.不向采购人行贿或者采取其他不正当手段获取政府采购代理业务、谋取非法利益。</w:t>
      </w:r>
    </w:p>
    <w:p w14:paraId="6EC179BB">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3.</w:t>
      </w:r>
      <w:r>
        <w:rPr>
          <w:rFonts w:hint="eastAsia" w:ascii="仿宋" w:hAnsi="仿宋" w:eastAsia="仿宋" w:cs="仿宋"/>
          <w:color w:val="000000"/>
          <w:sz w:val="24"/>
          <w:szCs w:val="24"/>
          <w:highlight w:val="none"/>
        </w:rPr>
        <w:t>认真执行双方签订的委托代理合同文件，自觉按合同办事，不超越代理权限。</w:t>
      </w:r>
    </w:p>
    <w:p w14:paraId="0EAE4B29">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4.不为所代理的采购项目的投标人参加本项目提供投标咨询，不在开标前泄露政府采购项目相关情况影响公平竞争。不对供应商实行差别待遇和歧视待遇。</w:t>
      </w:r>
    </w:p>
    <w:p w14:paraId="27C75632">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5.不参加采购人或者供应商组织的宴请、旅游、娱乐，不向采购人或者供应商报销应当由个人承担的费用。</w:t>
      </w:r>
    </w:p>
    <w:p w14:paraId="2E9CD0E8">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6.依法抽取评审专家，不向评审专家作倾向性解释或者说明，不泄露标底和评委名单。</w:t>
      </w:r>
    </w:p>
    <w:p w14:paraId="79D73F11">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7.不与采购人、供应商恶意串通操纵政府采购活动。</w:t>
      </w:r>
    </w:p>
    <w:p w14:paraId="7978959B">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8.对开标、评审活动全程录音录像，对每项采购活动的采购文件妥善、完整保存。</w:t>
      </w:r>
    </w:p>
    <w:p w14:paraId="3CE261B6">
      <w:pPr>
        <w:pStyle w:val="298"/>
        <w:tabs>
          <w:tab w:val="left" w:pos="1960"/>
        </w:tabs>
        <w:spacing w:line="56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9.如违反相关法律法规，提供真实情况，自觉接受政府采购监管部门依法依规处理。</w:t>
      </w:r>
    </w:p>
    <w:p w14:paraId="226B085D">
      <w:pPr>
        <w:pStyle w:val="298"/>
        <w:tabs>
          <w:tab w:val="left" w:pos="1960"/>
        </w:tabs>
        <w:spacing w:line="56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 购 人（盖章）：                      采购代理机构（盖章）：</w:t>
      </w:r>
    </w:p>
    <w:p w14:paraId="1D2B35D4">
      <w:pPr>
        <w:spacing w:line="68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单位负责人或授权代表（签字）：          单位负责人或授权代表（签字）：</w:t>
      </w:r>
    </w:p>
    <w:p w14:paraId="26A335D4">
      <w:pPr>
        <w:spacing w:line="680" w:lineRule="exact"/>
        <w:ind w:firstLine="480" w:firstLineChars="200"/>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日 期：  年  月  日                     日 期：  年  月  日   </w:t>
      </w:r>
    </w:p>
    <w:p w14:paraId="55293F94">
      <w:pPr>
        <w:pStyle w:val="297"/>
        <w:shd w:val="clear" w:color="auto" w:fill="FFFFFF"/>
        <w:spacing w:beforeAutospacing="0" w:afterAutospacing="0" w:line="560" w:lineRule="exact"/>
        <w:jc w:val="both"/>
        <w:rPr>
          <w:rFonts w:hint="eastAsia" w:ascii="仿宋" w:hAnsi="仿宋" w:eastAsia="仿宋" w:cs="仿宋"/>
          <w:color w:val="000000"/>
          <w:szCs w:val="24"/>
          <w:highlight w:val="none"/>
          <w:shd w:val="clear" w:color="auto" w:fill="FFFFFF"/>
        </w:rPr>
      </w:pPr>
    </w:p>
    <w:p w14:paraId="1EC00656">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2BDC5E17">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23928554">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396A209B">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7BD303D6">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6200512C">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364E762D">
      <w:pPr>
        <w:pStyle w:val="297"/>
        <w:shd w:val="clear" w:color="auto" w:fill="FFFFFF"/>
        <w:spacing w:beforeAutospacing="0" w:afterAutospacing="0" w:line="560" w:lineRule="exact"/>
        <w:jc w:val="both"/>
        <w:rPr>
          <w:rFonts w:hint="eastAsia" w:ascii="仿宋" w:hAnsi="仿宋" w:eastAsia="仿宋" w:cs="仿宋"/>
          <w:b/>
          <w:bCs/>
          <w:color w:val="000000"/>
          <w:szCs w:val="24"/>
          <w:highlight w:val="none"/>
          <w:shd w:val="clear" w:color="auto" w:fill="FFFFFF"/>
        </w:rPr>
      </w:pPr>
    </w:p>
    <w:p w14:paraId="34255C71">
      <w:pPr>
        <w:pStyle w:val="297"/>
        <w:pageBreakBefore/>
        <w:shd w:val="clear" w:color="auto" w:fill="FFFFFF"/>
        <w:spacing w:beforeAutospacing="0" w:afterAutospacing="0" w:line="560" w:lineRule="exact"/>
        <w:jc w:val="both"/>
        <w:rPr>
          <w:rFonts w:hint="eastAsia" w:ascii="仿宋" w:hAnsi="仿宋" w:eastAsia="仿宋" w:cs="仿宋"/>
          <w:b/>
          <w:bCs/>
          <w:color w:val="000000"/>
          <w:sz w:val="28"/>
          <w:szCs w:val="28"/>
          <w:highlight w:val="none"/>
          <w:shd w:val="clear" w:color="auto" w:fill="FFFFFF"/>
        </w:rPr>
      </w:pPr>
      <w:r>
        <w:rPr>
          <w:rFonts w:hint="eastAsia" w:ascii="仿宋" w:hAnsi="仿宋" w:eastAsia="仿宋" w:cs="仿宋"/>
          <w:b/>
          <w:bCs/>
          <w:color w:val="000000"/>
          <w:sz w:val="28"/>
          <w:szCs w:val="28"/>
          <w:highlight w:val="none"/>
          <w:shd w:val="clear" w:color="auto" w:fill="FFFFFF"/>
        </w:rPr>
        <w:t>投标时无需提供，中标后需提供</w:t>
      </w:r>
    </w:p>
    <w:p w14:paraId="6E363895">
      <w:pPr>
        <w:pStyle w:val="297"/>
        <w:shd w:val="clear" w:color="auto" w:fill="FFFFFF"/>
        <w:spacing w:beforeAutospacing="0" w:afterAutospacing="0" w:line="560" w:lineRule="exact"/>
        <w:ind w:firstLine="3313"/>
        <w:jc w:val="both"/>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shd w:val="clear" w:color="auto" w:fill="FFFFFF"/>
        </w:rPr>
        <w:t>政府采购廉政监督承诺书</w:t>
      </w:r>
    </w:p>
    <w:p w14:paraId="29427045">
      <w:pPr>
        <w:pStyle w:val="297"/>
        <w:shd w:val="clear" w:color="auto" w:fill="FFFFFF"/>
        <w:spacing w:beforeAutospacing="0" w:afterAutospacing="0" w:line="560" w:lineRule="exact"/>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w:t>
      </w:r>
      <w:r>
        <w:rPr>
          <w:rFonts w:hint="eastAsia" w:ascii="仿宋" w:hAnsi="仿宋" w:eastAsia="仿宋" w:cs="仿宋"/>
          <w:color w:val="000000"/>
          <w:szCs w:val="24"/>
          <w:highlight w:val="none"/>
        </w:rPr>
        <w:t>采购人与中标、成交供应商版</w:t>
      </w:r>
      <w:r>
        <w:rPr>
          <w:rFonts w:hint="eastAsia" w:ascii="仿宋" w:hAnsi="仿宋" w:eastAsia="仿宋" w:cs="仿宋"/>
          <w:color w:val="000000"/>
          <w:szCs w:val="24"/>
          <w:highlight w:val="none"/>
          <w:shd w:val="clear" w:color="auto" w:fill="FFFFFF"/>
        </w:rPr>
        <w:t>）</w:t>
      </w:r>
    </w:p>
    <w:p w14:paraId="708B27B4">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一、采购人承诺</w:t>
      </w:r>
    </w:p>
    <w:p w14:paraId="0E68072B">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1.坚持“谁采购、谁负责”原则，认真落实政府采购主体责任，履行“三重一大”集体研究程序，完善政府采购内控制度，加强政府采购廉政警示和廉政教育。</w:t>
      </w:r>
    </w:p>
    <w:p w14:paraId="7419ABAB">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2.细化政府采购预算编制，严格预算执行，科学合理确定采购需求，不擅自提高采购标准，严禁超需要、无预算或超预算采购。</w:t>
      </w:r>
    </w:p>
    <w:p w14:paraId="4C1B46B8">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bookmarkStart w:id="85" w:name="_Hlk174982092"/>
      <w:r>
        <w:rPr>
          <w:rFonts w:hint="eastAsia" w:ascii="仿宋" w:hAnsi="仿宋" w:eastAsia="仿宋" w:cs="仿宋"/>
          <w:color w:val="000000"/>
          <w:sz w:val="24"/>
          <w:szCs w:val="24"/>
          <w:highlight w:val="none"/>
        </w:rPr>
        <w:t>不非法干预、影响政府采购评审活动，不对供应商实行差别待遇和歧视待遇。不在开标前泄露政府采购项目相关情况影响公平竞争。</w:t>
      </w:r>
    </w:p>
    <w:p w14:paraId="1F8D3481">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4.不索取、不收受供应商赠送的礼品、现金</w:t>
      </w:r>
      <w:r>
        <w:rPr>
          <w:rFonts w:hint="eastAsia" w:ascii="仿宋" w:hAnsi="仿宋" w:eastAsia="仿宋" w:cs="仿宋"/>
          <w:color w:val="000000"/>
          <w:sz w:val="24"/>
          <w:szCs w:val="24"/>
          <w:highlight w:val="none"/>
        </w:rPr>
        <w:t>、有价证券和贵重物品。不参加供应商组织的宴请、旅游、娱乐。不得向</w:t>
      </w:r>
      <w:r>
        <w:rPr>
          <w:rFonts w:hint="eastAsia" w:ascii="仿宋" w:hAnsi="仿宋" w:eastAsia="仿宋" w:cs="仿宋"/>
          <w:color w:val="000000"/>
          <w:sz w:val="24"/>
          <w:szCs w:val="24"/>
          <w:highlight w:val="none"/>
          <w:shd w:val="clear" w:color="auto" w:fill="FFFFFF"/>
        </w:rPr>
        <w:t>供应商</w:t>
      </w:r>
      <w:r>
        <w:rPr>
          <w:rFonts w:hint="eastAsia" w:ascii="仿宋" w:hAnsi="仿宋" w:eastAsia="仿宋" w:cs="仿宋"/>
          <w:color w:val="000000"/>
          <w:sz w:val="24"/>
          <w:szCs w:val="24"/>
          <w:highlight w:val="none"/>
        </w:rPr>
        <w:t>报销应当由个人承担的费用。</w:t>
      </w:r>
    </w:p>
    <w:p w14:paraId="0FBAC5E3">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5.不恶意串通操纵政府采购活动。</w:t>
      </w:r>
    </w:p>
    <w:p w14:paraId="45775C10">
      <w:pPr>
        <w:pStyle w:val="298"/>
        <w:tabs>
          <w:tab w:val="left" w:pos="1960"/>
        </w:tabs>
        <w:spacing w:line="540" w:lineRule="exact"/>
        <w:ind w:firstLine="560"/>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6.认真执行双方签订的政府采购合同文件，自觉按合同办事。根据合同履行情况，及时开展履约验收，及时支付采购资金。</w:t>
      </w:r>
    </w:p>
    <w:p w14:paraId="1A0AF685">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7.坚持公开透明，及时准确做好政府采购全流程信息公开，采购活动全程留痕，采购资料记录全面完整。</w:t>
      </w:r>
    </w:p>
    <w:p w14:paraId="6F2DA0C9">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8.依法依规处理政府采购质疑和投诉。</w:t>
      </w:r>
    </w:p>
    <w:p w14:paraId="28E17121">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9.不发生其他有悖于政府采购公开、公平、公正和诚实原则的行为，自觉接受财政、监察、审计等有关单位的监督。</w:t>
      </w:r>
    </w:p>
    <w:p w14:paraId="52C599E5">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10.如违反以上承诺，愿接受监管部门依照相关法律法规处理并承担相应的法律责任。</w:t>
      </w:r>
      <w:bookmarkEnd w:id="85"/>
    </w:p>
    <w:p w14:paraId="1A681DDA">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w:t>
      </w:r>
      <w:r>
        <w:rPr>
          <w:rFonts w:hint="eastAsia" w:ascii="仿宋" w:hAnsi="仿宋" w:eastAsia="仿宋" w:cs="仿宋"/>
          <w:color w:val="000000"/>
          <w:sz w:val="24"/>
          <w:szCs w:val="24"/>
          <w:highlight w:val="none"/>
          <w:shd w:val="clear" w:color="auto" w:fill="FFFFFF"/>
        </w:rPr>
        <w:t>供应商承诺</w:t>
      </w:r>
    </w:p>
    <w:p w14:paraId="3D13F2E0">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1.自觉遵守国家和省、市关于政府采购管理以及廉洁从业的各项规定。</w:t>
      </w:r>
    </w:p>
    <w:p w14:paraId="50100145">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2.坚持公平竞争、诚实守信，不与采购人、其他供应商或者代理机构恶意串通，不非法干预、影响评审过程和结果，不提供虚假材料谋取中标、成交。</w:t>
      </w:r>
    </w:p>
    <w:p w14:paraId="5628CD6F">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3.不向</w:t>
      </w:r>
      <w:r>
        <w:rPr>
          <w:rFonts w:hint="eastAsia" w:ascii="仿宋" w:hAnsi="仿宋" w:eastAsia="仿宋" w:cs="仿宋"/>
          <w:color w:val="000000"/>
          <w:sz w:val="24"/>
          <w:szCs w:val="24"/>
          <w:highlight w:val="none"/>
          <w:shd w:val="clear" w:color="auto" w:fill="FFFFFF"/>
        </w:rPr>
        <w:t>采购人、采购代理机构赠送礼品、现金</w:t>
      </w:r>
      <w:r>
        <w:rPr>
          <w:rFonts w:hint="eastAsia" w:ascii="仿宋" w:hAnsi="仿宋" w:eastAsia="仿宋" w:cs="仿宋"/>
          <w:color w:val="000000"/>
          <w:sz w:val="24"/>
          <w:szCs w:val="24"/>
          <w:highlight w:val="none"/>
        </w:rPr>
        <w:t>、有价证券和贵重物品或提供其他不正当利益。不邀请</w:t>
      </w:r>
      <w:r>
        <w:rPr>
          <w:rFonts w:hint="eastAsia" w:ascii="仿宋" w:hAnsi="仿宋" w:eastAsia="仿宋" w:cs="仿宋"/>
          <w:color w:val="000000"/>
          <w:sz w:val="24"/>
          <w:szCs w:val="24"/>
          <w:highlight w:val="none"/>
          <w:shd w:val="clear" w:color="auto" w:fill="FFFFFF"/>
        </w:rPr>
        <w:t>采购人、采购代理机构参加</w:t>
      </w:r>
      <w:r>
        <w:rPr>
          <w:rFonts w:hint="eastAsia" w:ascii="仿宋" w:hAnsi="仿宋" w:eastAsia="仿宋" w:cs="仿宋"/>
          <w:color w:val="000000"/>
          <w:sz w:val="24"/>
          <w:szCs w:val="24"/>
          <w:highlight w:val="none"/>
        </w:rPr>
        <w:t>宴请、旅游、娱乐。不为</w:t>
      </w:r>
      <w:r>
        <w:rPr>
          <w:rFonts w:hint="eastAsia" w:ascii="仿宋" w:hAnsi="仿宋" w:eastAsia="仿宋" w:cs="仿宋"/>
          <w:color w:val="000000"/>
          <w:sz w:val="24"/>
          <w:szCs w:val="24"/>
          <w:highlight w:val="none"/>
          <w:shd w:val="clear" w:color="auto" w:fill="FFFFFF"/>
        </w:rPr>
        <w:t>采购人、采购代理机构</w:t>
      </w:r>
      <w:r>
        <w:rPr>
          <w:rFonts w:hint="eastAsia" w:ascii="仿宋" w:hAnsi="仿宋" w:eastAsia="仿宋" w:cs="仿宋"/>
          <w:color w:val="000000"/>
          <w:sz w:val="24"/>
          <w:szCs w:val="24"/>
          <w:highlight w:val="none"/>
        </w:rPr>
        <w:t>报销应当由个人承担的费用。</w:t>
      </w:r>
    </w:p>
    <w:p w14:paraId="582A16A0">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4.认真执行双方签订的政府采购合同文件，自觉按合同办事。不违规将政府采购合同转包。诚信、确实、全面履行自身合同义务，不擅自变更、中止或者终止政府采购合同。</w:t>
      </w:r>
    </w:p>
    <w:p w14:paraId="384343A3">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5.不提供假冒伪劣产品。</w:t>
      </w:r>
    </w:p>
    <w:p w14:paraId="3E04F224">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6.依法依规、有凭有据开展政府采购质疑和投诉。</w:t>
      </w:r>
    </w:p>
    <w:p w14:paraId="6C33116E">
      <w:pPr>
        <w:pStyle w:val="298"/>
        <w:tabs>
          <w:tab w:val="left" w:pos="1960"/>
        </w:tabs>
        <w:spacing w:line="540" w:lineRule="exact"/>
        <w:ind w:firstLine="56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7.如违反《中华人民共和国政府采购法》及相关法律法规，自觉接受政府采购监管部门依法依规处理。</w:t>
      </w:r>
    </w:p>
    <w:p w14:paraId="712474A2">
      <w:pPr>
        <w:pStyle w:val="298"/>
        <w:tabs>
          <w:tab w:val="left" w:pos="1960"/>
        </w:tabs>
        <w:spacing w:line="540" w:lineRule="exact"/>
        <w:ind w:firstLine="560"/>
        <w:rPr>
          <w:rFonts w:hint="eastAsia" w:ascii="仿宋" w:hAnsi="仿宋" w:eastAsia="仿宋" w:cs="仿宋"/>
          <w:color w:val="000000"/>
          <w:sz w:val="24"/>
          <w:szCs w:val="24"/>
          <w:highlight w:val="none"/>
        </w:rPr>
      </w:pPr>
    </w:p>
    <w:p w14:paraId="6DE2B540">
      <w:pPr>
        <w:pStyle w:val="298"/>
        <w:tabs>
          <w:tab w:val="left" w:pos="1960"/>
        </w:tabs>
        <w:spacing w:line="600" w:lineRule="auto"/>
        <w:ind w:left="-708" w:firstLine="1120"/>
        <w:rPr>
          <w:rFonts w:hint="eastAsia" w:ascii="仿宋" w:hAnsi="仿宋" w:eastAsia="仿宋" w:cs="仿宋"/>
          <w:color w:val="000000"/>
          <w:sz w:val="24"/>
          <w:szCs w:val="24"/>
          <w:highlight w:val="none"/>
        </w:rPr>
      </w:pPr>
    </w:p>
    <w:p w14:paraId="3B8257EF">
      <w:pPr>
        <w:pStyle w:val="298"/>
        <w:tabs>
          <w:tab w:val="left" w:pos="1960"/>
        </w:tabs>
        <w:spacing w:line="600" w:lineRule="auto"/>
        <w:ind w:firstLine="720" w:firstLineChars="3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采购人（盖章）：                    中标、成交供应商（盖章）：</w:t>
      </w:r>
    </w:p>
    <w:p w14:paraId="75F1DE36">
      <w:pPr>
        <w:spacing w:line="600" w:lineRule="auto"/>
        <w:ind w:firstLine="720" w:firstLineChars="3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单位负责人或授权代表（签字）：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单位负责人或授权代表（签字）：</w:t>
      </w:r>
    </w:p>
    <w:p w14:paraId="0356F1F8">
      <w:pPr>
        <w:pStyle w:val="207"/>
        <w:spacing w:line="600" w:lineRule="auto"/>
        <w:ind w:left="0" w:leftChars="0" w:firstLine="720" w:firstLineChars="300"/>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日期：  年  月  日                   日期：  年  月  日</w:t>
      </w:r>
    </w:p>
    <w:p w14:paraId="42A1EA0D">
      <w:pPr>
        <w:rPr>
          <w:rFonts w:hint="eastAsia" w:ascii="仿宋" w:hAnsi="仿宋" w:eastAsia="仿宋" w:cs="仿宋"/>
          <w:b/>
          <w:bCs/>
          <w:color w:val="000000"/>
          <w:sz w:val="36"/>
          <w:szCs w:val="36"/>
          <w:highlight w:val="none"/>
        </w:rPr>
      </w:pPr>
    </w:p>
    <w:p w14:paraId="5F35243F">
      <w:pPr>
        <w:rPr>
          <w:rFonts w:hint="eastAsia" w:ascii="仿宋" w:hAnsi="仿宋" w:eastAsia="仿宋" w:cs="仿宋"/>
          <w:b/>
          <w:bCs/>
          <w:color w:val="000000"/>
          <w:sz w:val="36"/>
          <w:szCs w:val="36"/>
          <w:highlight w:val="none"/>
        </w:rPr>
      </w:pPr>
    </w:p>
    <w:p w14:paraId="77B427D6">
      <w:pPr>
        <w:pageBreakBefore/>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政府采购履约验收书(货物类）</w:t>
      </w:r>
    </w:p>
    <w:tbl>
      <w:tblPr>
        <w:tblStyle w:val="34"/>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6"/>
        <w:gridCol w:w="1134"/>
        <w:gridCol w:w="482"/>
        <w:gridCol w:w="652"/>
        <w:gridCol w:w="1368"/>
        <w:gridCol w:w="536"/>
        <w:gridCol w:w="625"/>
        <w:gridCol w:w="1015"/>
        <w:gridCol w:w="107"/>
        <w:gridCol w:w="885"/>
        <w:gridCol w:w="198"/>
        <w:gridCol w:w="794"/>
        <w:gridCol w:w="993"/>
      </w:tblGrid>
      <w:tr w14:paraId="1405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1276" w:type="dxa"/>
            <w:shd w:val="clear" w:color="auto" w:fill="auto"/>
            <w:noWrap w:val="0"/>
            <w:vAlign w:val="center"/>
          </w:tcPr>
          <w:p w14:paraId="259C22C1">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采购人</w:t>
            </w:r>
          </w:p>
        </w:tc>
        <w:tc>
          <w:tcPr>
            <w:tcW w:w="2268" w:type="dxa"/>
            <w:gridSpan w:val="3"/>
            <w:shd w:val="clear" w:color="auto" w:fill="auto"/>
            <w:noWrap w:val="0"/>
            <w:vAlign w:val="center"/>
          </w:tcPr>
          <w:p w14:paraId="5D359D42">
            <w:pPr>
              <w:jc w:val="center"/>
              <w:rPr>
                <w:rFonts w:hint="eastAsia" w:ascii="仿宋" w:hAnsi="仿宋" w:eastAsia="仿宋" w:cs="仿宋"/>
                <w:color w:val="000000"/>
                <w:szCs w:val="21"/>
                <w:highlight w:val="none"/>
              </w:rPr>
            </w:pPr>
          </w:p>
        </w:tc>
        <w:tc>
          <w:tcPr>
            <w:tcW w:w="1368" w:type="dxa"/>
            <w:shd w:val="clear" w:color="auto" w:fill="auto"/>
            <w:noWrap w:val="0"/>
            <w:vAlign w:val="center"/>
          </w:tcPr>
          <w:p w14:paraId="6E840AC5">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项目名称</w:t>
            </w:r>
          </w:p>
        </w:tc>
        <w:tc>
          <w:tcPr>
            <w:tcW w:w="2283" w:type="dxa"/>
            <w:gridSpan w:val="4"/>
            <w:shd w:val="clear" w:color="auto" w:fill="auto"/>
            <w:noWrap w:val="0"/>
            <w:vAlign w:val="center"/>
          </w:tcPr>
          <w:p w14:paraId="1CA0E4E6">
            <w:pPr>
              <w:jc w:val="center"/>
              <w:rPr>
                <w:rFonts w:hint="eastAsia" w:ascii="仿宋" w:hAnsi="仿宋" w:eastAsia="仿宋" w:cs="仿宋"/>
                <w:color w:val="000000"/>
                <w:szCs w:val="21"/>
                <w:highlight w:val="none"/>
              </w:rPr>
            </w:pPr>
          </w:p>
        </w:tc>
        <w:tc>
          <w:tcPr>
            <w:tcW w:w="1083" w:type="dxa"/>
            <w:gridSpan w:val="2"/>
            <w:shd w:val="clear" w:color="auto" w:fill="auto"/>
            <w:noWrap w:val="0"/>
            <w:vAlign w:val="center"/>
          </w:tcPr>
          <w:p w14:paraId="70AA5802">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合同名称</w:t>
            </w:r>
          </w:p>
        </w:tc>
        <w:tc>
          <w:tcPr>
            <w:tcW w:w="1787" w:type="dxa"/>
            <w:gridSpan w:val="2"/>
            <w:shd w:val="clear" w:color="auto" w:fill="auto"/>
            <w:noWrap w:val="0"/>
            <w:vAlign w:val="center"/>
          </w:tcPr>
          <w:p w14:paraId="3483E9DB">
            <w:pPr>
              <w:jc w:val="center"/>
              <w:rPr>
                <w:rFonts w:hint="eastAsia" w:ascii="仿宋" w:hAnsi="仿宋" w:eastAsia="仿宋" w:cs="仿宋"/>
                <w:color w:val="000000"/>
                <w:szCs w:val="21"/>
                <w:highlight w:val="none"/>
              </w:rPr>
            </w:pPr>
          </w:p>
        </w:tc>
      </w:tr>
      <w:tr w14:paraId="5F582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1276" w:type="dxa"/>
            <w:shd w:val="clear" w:color="auto" w:fill="auto"/>
            <w:noWrap w:val="0"/>
            <w:vAlign w:val="center"/>
          </w:tcPr>
          <w:p w14:paraId="16FE08D3">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w:t>
            </w:r>
          </w:p>
        </w:tc>
        <w:tc>
          <w:tcPr>
            <w:tcW w:w="2268" w:type="dxa"/>
            <w:gridSpan w:val="3"/>
            <w:shd w:val="clear" w:color="auto" w:fill="auto"/>
            <w:noWrap w:val="0"/>
            <w:vAlign w:val="center"/>
          </w:tcPr>
          <w:p w14:paraId="016EA1EE">
            <w:pPr>
              <w:jc w:val="center"/>
              <w:rPr>
                <w:rFonts w:hint="eastAsia" w:ascii="仿宋" w:hAnsi="仿宋" w:eastAsia="仿宋" w:cs="仿宋"/>
                <w:color w:val="000000"/>
                <w:szCs w:val="21"/>
                <w:highlight w:val="none"/>
              </w:rPr>
            </w:pPr>
          </w:p>
        </w:tc>
        <w:tc>
          <w:tcPr>
            <w:tcW w:w="1368" w:type="dxa"/>
            <w:shd w:val="clear" w:color="auto" w:fill="auto"/>
            <w:noWrap w:val="0"/>
            <w:vAlign w:val="center"/>
          </w:tcPr>
          <w:p w14:paraId="3F67EA6E">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合同编号</w:t>
            </w:r>
          </w:p>
        </w:tc>
        <w:tc>
          <w:tcPr>
            <w:tcW w:w="2283" w:type="dxa"/>
            <w:gridSpan w:val="4"/>
            <w:shd w:val="clear" w:color="auto" w:fill="auto"/>
            <w:noWrap w:val="0"/>
            <w:vAlign w:val="center"/>
          </w:tcPr>
          <w:p w14:paraId="657D69CD">
            <w:pPr>
              <w:jc w:val="center"/>
              <w:rPr>
                <w:rFonts w:hint="eastAsia" w:ascii="仿宋" w:hAnsi="仿宋" w:eastAsia="仿宋" w:cs="仿宋"/>
                <w:color w:val="000000"/>
                <w:szCs w:val="21"/>
                <w:highlight w:val="none"/>
              </w:rPr>
            </w:pPr>
          </w:p>
        </w:tc>
        <w:tc>
          <w:tcPr>
            <w:tcW w:w="1083" w:type="dxa"/>
            <w:gridSpan w:val="2"/>
            <w:shd w:val="clear" w:color="auto" w:fill="auto"/>
            <w:noWrap w:val="0"/>
            <w:vAlign w:val="center"/>
          </w:tcPr>
          <w:p w14:paraId="555417FF">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合同金额</w:t>
            </w:r>
          </w:p>
        </w:tc>
        <w:tc>
          <w:tcPr>
            <w:tcW w:w="1787" w:type="dxa"/>
            <w:gridSpan w:val="2"/>
            <w:shd w:val="clear" w:color="auto" w:fill="auto"/>
            <w:noWrap w:val="0"/>
            <w:vAlign w:val="center"/>
          </w:tcPr>
          <w:p w14:paraId="668BAE7C">
            <w:pPr>
              <w:jc w:val="center"/>
              <w:rPr>
                <w:rFonts w:hint="eastAsia" w:ascii="仿宋" w:hAnsi="仿宋" w:eastAsia="仿宋" w:cs="仿宋"/>
                <w:color w:val="000000"/>
                <w:szCs w:val="21"/>
                <w:highlight w:val="none"/>
              </w:rPr>
            </w:pPr>
          </w:p>
        </w:tc>
      </w:tr>
      <w:tr w14:paraId="4D9D2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1276" w:type="dxa"/>
            <w:shd w:val="clear" w:color="auto" w:fill="auto"/>
            <w:noWrap w:val="0"/>
            <w:vAlign w:val="center"/>
          </w:tcPr>
          <w:p w14:paraId="7E97030F">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分期（段）验收</w:t>
            </w:r>
          </w:p>
        </w:tc>
        <w:tc>
          <w:tcPr>
            <w:tcW w:w="2268" w:type="dxa"/>
            <w:gridSpan w:val="3"/>
            <w:shd w:val="clear" w:color="auto" w:fill="auto"/>
            <w:noWrap w:val="0"/>
            <w:vAlign w:val="center"/>
          </w:tcPr>
          <w:p w14:paraId="02FB78E1">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是□    否□</w:t>
            </w:r>
          </w:p>
        </w:tc>
        <w:tc>
          <w:tcPr>
            <w:tcW w:w="1368" w:type="dxa"/>
            <w:shd w:val="clear" w:color="auto" w:fill="auto"/>
            <w:noWrap w:val="0"/>
            <w:vAlign w:val="center"/>
          </w:tcPr>
          <w:p w14:paraId="05AD2A53">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分期（段）情况</w:t>
            </w:r>
          </w:p>
        </w:tc>
        <w:tc>
          <w:tcPr>
            <w:tcW w:w="5153" w:type="dxa"/>
            <w:gridSpan w:val="8"/>
            <w:shd w:val="clear" w:color="auto" w:fill="auto"/>
            <w:noWrap w:val="0"/>
            <w:vAlign w:val="center"/>
          </w:tcPr>
          <w:p w14:paraId="526C64FD">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共分     期（段），此为第    期（段）验收</w:t>
            </w:r>
          </w:p>
        </w:tc>
      </w:tr>
      <w:tr w14:paraId="6F7EB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jc w:val="center"/>
        </w:trPr>
        <w:tc>
          <w:tcPr>
            <w:tcW w:w="1276" w:type="dxa"/>
            <w:shd w:val="clear" w:color="auto" w:fill="auto"/>
            <w:noWrap w:val="0"/>
            <w:vAlign w:val="center"/>
          </w:tcPr>
          <w:p w14:paraId="409C6B52">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验收时间</w:t>
            </w:r>
          </w:p>
        </w:tc>
        <w:tc>
          <w:tcPr>
            <w:tcW w:w="2268" w:type="dxa"/>
            <w:gridSpan w:val="3"/>
            <w:shd w:val="clear" w:color="auto" w:fill="auto"/>
            <w:noWrap w:val="0"/>
            <w:vAlign w:val="center"/>
          </w:tcPr>
          <w:p w14:paraId="0643E769">
            <w:pPr>
              <w:jc w:val="center"/>
              <w:rPr>
                <w:rFonts w:hint="eastAsia" w:ascii="仿宋" w:hAnsi="仿宋" w:eastAsia="仿宋" w:cs="仿宋"/>
                <w:color w:val="000000"/>
                <w:szCs w:val="21"/>
                <w:highlight w:val="none"/>
              </w:rPr>
            </w:pPr>
          </w:p>
        </w:tc>
        <w:tc>
          <w:tcPr>
            <w:tcW w:w="1368" w:type="dxa"/>
            <w:shd w:val="clear" w:color="auto" w:fill="auto"/>
            <w:noWrap w:val="0"/>
            <w:vAlign w:val="center"/>
          </w:tcPr>
          <w:p w14:paraId="140E0ADE">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w:t>
            </w:r>
          </w:p>
          <w:p w14:paraId="1334F94D">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地点</w:t>
            </w:r>
          </w:p>
        </w:tc>
        <w:tc>
          <w:tcPr>
            <w:tcW w:w="2176" w:type="dxa"/>
            <w:gridSpan w:val="3"/>
            <w:shd w:val="clear" w:color="auto" w:fill="auto"/>
            <w:noWrap w:val="0"/>
            <w:vAlign w:val="center"/>
          </w:tcPr>
          <w:p w14:paraId="687F1F1A">
            <w:pPr>
              <w:widowControl/>
              <w:jc w:val="center"/>
              <w:rPr>
                <w:rFonts w:hint="eastAsia" w:ascii="仿宋" w:hAnsi="仿宋" w:eastAsia="仿宋" w:cs="仿宋"/>
                <w:color w:val="000000"/>
                <w:szCs w:val="21"/>
                <w:highlight w:val="none"/>
              </w:rPr>
            </w:pPr>
          </w:p>
        </w:tc>
        <w:tc>
          <w:tcPr>
            <w:tcW w:w="992" w:type="dxa"/>
            <w:gridSpan w:val="2"/>
            <w:shd w:val="clear" w:color="auto" w:fill="auto"/>
            <w:noWrap w:val="0"/>
            <w:vAlign w:val="center"/>
          </w:tcPr>
          <w:p w14:paraId="2CF26393">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验收组织形式</w:t>
            </w:r>
          </w:p>
        </w:tc>
        <w:tc>
          <w:tcPr>
            <w:tcW w:w="1985" w:type="dxa"/>
            <w:gridSpan w:val="3"/>
            <w:shd w:val="clear" w:color="auto" w:fill="auto"/>
            <w:noWrap w:val="0"/>
            <w:vAlign w:val="center"/>
          </w:tcPr>
          <w:p w14:paraId="744F5BAC">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□自行简易验收</w:t>
            </w:r>
          </w:p>
          <w:p w14:paraId="6F636F14">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□验收小组验收</w:t>
            </w:r>
          </w:p>
          <w:p w14:paraId="2FEF582C">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□采购代理机构验收</w:t>
            </w:r>
          </w:p>
        </w:tc>
      </w:tr>
      <w:tr w14:paraId="7230D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1276" w:type="dxa"/>
            <w:vMerge w:val="restart"/>
            <w:shd w:val="clear" w:color="auto" w:fill="auto"/>
            <w:noWrap w:val="0"/>
            <w:vAlign w:val="center"/>
          </w:tcPr>
          <w:p w14:paraId="57D12920">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验收内容</w:t>
            </w:r>
          </w:p>
        </w:tc>
        <w:tc>
          <w:tcPr>
            <w:tcW w:w="1134" w:type="dxa"/>
            <w:shd w:val="clear" w:color="auto" w:fill="auto"/>
            <w:noWrap w:val="0"/>
            <w:vAlign w:val="center"/>
          </w:tcPr>
          <w:p w14:paraId="1077FE74">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货物清单</w:t>
            </w:r>
          </w:p>
        </w:tc>
        <w:tc>
          <w:tcPr>
            <w:tcW w:w="1134" w:type="dxa"/>
            <w:gridSpan w:val="2"/>
            <w:shd w:val="clear" w:color="auto" w:fill="auto"/>
            <w:noWrap w:val="0"/>
            <w:vAlign w:val="center"/>
          </w:tcPr>
          <w:p w14:paraId="6C88F8FB">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品牌、型号、规格、</w:t>
            </w:r>
          </w:p>
          <w:p w14:paraId="4825CBE2">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数量及外观质量</w:t>
            </w:r>
          </w:p>
        </w:tc>
        <w:tc>
          <w:tcPr>
            <w:tcW w:w="1368" w:type="dxa"/>
            <w:shd w:val="clear" w:color="auto" w:fill="auto"/>
            <w:noWrap w:val="0"/>
            <w:vAlign w:val="center"/>
          </w:tcPr>
          <w:p w14:paraId="2C9892C9">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技术、性能指标</w:t>
            </w:r>
          </w:p>
        </w:tc>
        <w:tc>
          <w:tcPr>
            <w:tcW w:w="1161" w:type="dxa"/>
            <w:gridSpan w:val="2"/>
            <w:shd w:val="clear" w:color="auto" w:fill="auto"/>
            <w:noWrap w:val="0"/>
            <w:vAlign w:val="center"/>
          </w:tcPr>
          <w:p w14:paraId="00B303A8">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运行状况及</w:t>
            </w:r>
          </w:p>
          <w:p w14:paraId="15301029">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安装调试</w:t>
            </w:r>
          </w:p>
        </w:tc>
        <w:tc>
          <w:tcPr>
            <w:tcW w:w="1015" w:type="dxa"/>
            <w:shd w:val="clear" w:color="auto" w:fill="auto"/>
            <w:noWrap w:val="0"/>
            <w:vAlign w:val="center"/>
          </w:tcPr>
          <w:p w14:paraId="46C3F3F0">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质量证明文件</w:t>
            </w:r>
          </w:p>
        </w:tc>
        <w:tc>
          <w:tcPr>
            <w:tcW w:w="992" w:type="dxa"/>
            <w:gridSpan w:val="2"/>
            <w:shd w:val="clear" w:color="auto" w:fill="auto"/>
            <w:noWrap w:val="0"/>
            <w:vAlign w:val="center"/>
          </w:tcPr>
          <w:p w14:paraId="6E2DBE92">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售后服务承诺</w:t>
            </w:r>
          </w:p>
        </w:tc>
        <w:tc>
          <w:tcPr>
            <w:tcW w:w="992" w:type="dxa"/>
            <w:gridSpan w:val="2"/>
            <w:shd w:val="clear" w:color="auto" w:fill="auto"/>
            <w:noWrap w:val="0"/>
            <w:vAlign w:val="center"/>
          </w:tcPr>
          <w:p w14:paraId="5914CB48">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安全标准</w:t>
            </w:r>
          </w:p>
        </w:tc>
        <w:tc>
          <w:tcPr>
            <w:tcW w:w="993" w:type="dxa"/>
            <w:shd w:val="clear" w:color="auto" w:fill="auto"/>
            <w:noWrap w:val="0"/>
            <w:vAlign w:val="center"/>
          </w:tcPr>
          <w:p w14:paraId="5A8E06C1">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合同履约</w:t>
            </w:r>
          </w:p>
          <w:p w14:paraId="796F4B3C">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时间、地点、方式</w:t>
            </w:r>
          </w:p>
        </w:tc>
      </w:tr>
      <w:tr w14:paraId="2B36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9" w:hRule="atLeast"/>
          <w:jc w:val="center"/>
        </w:trPr>
        <w:tc>
          <w:tcPr>
            <w:tcW w:w="1276" w:type="dxa"/>
            <w:vMerge w:val="continue"/>
            <w:shd w:val="clear" w:color="auto" w:fill="auto"/>
            <w:noWrap w:val="0"/>
            <w:vAlign w:val="center"/>
          </w:tcPr>
          <w:p w14:paraId="53477226">
            <w:pPr>
              <w:jc w:val="center"/>
              <w:rPr>
                <w:rFonts w:hint="eastAsia" w:ascii="仿宋" w:hAnsi="仿宋" w:eastAsia="仿宋" w:cs="仿宋"/>
                <w:color w:val="000000"/>
                <w:szCs w:val="21"/>
                <w:highlight w:val="none"/>
              </w:rPr>
            </w:pPr>
          </w:p>
        </w:tc>
        <w:tc>
          <w:tcPr>
            <w:tcW w:w="1134" w:type="dxa"/>
            <w:shd w:val="clear" w:color="auto" w:fill="auto"/>
            <w:noWrap w:val="0"/>
            <w:vAlign w:val="center"/>
          </w:tcPr>
          <w:p w14:paraId="09345CAA">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7026AB24">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1134" w:type="dxa"/>
            <w:gridSpan w:val="2"/>
            <w:shd w:val="clear" w:color="auto" w:fill="auto"/>
            <w:noWrap w:val="0"/>
            <w:vAlign w:val="center"/>
          </w:tcPr>
          <w:p w14:paraId="00483E14">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184744E0">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1368" w:type="dxa"/>
            <w:shd w:val="clear" w:color="auto" w:fill="auto"/>
            <w:noWrap w:val="0"/>
            <w:vAlign w:val="center"/>
          </w:tcPr>
          <w:p w14:paraId="531E8291">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576C0DBD">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1161" w:type="dxa"/>
            <w:gridSpan w:val="2"/>
            <w:shd w:val="clear" w:color="auto" w:fill="auto"/>
            <w:noWrap w:val="0"/>
            <w:vAlign w:val="center"/>
          </w:tcPr>
          <w:p w14:paraId="02FD7D68">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0C9CC1DA">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1015" w:type="dxa"/>
            <w:shd w:val="clear" w:color="auto" w:fill="auto"/>
            <w:noWrap w:val="0"/>
            <w:vAlign w:val="center"/>
          </w:tcPr>
          <w:p w14:paraId="1C5F6D51">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3822CD7C">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992" w:type="dxa"/>
            <w:gridSpan w:val="2"/>
            <w:shd w:val="clear" w:color="auto" w:fill="auto"/>
            <w:noWrap w:val="0"/>
            <w:vAlign w:val="center"/>
          </w:tcPr>
          <w:p w14:paraId="2E2FE5B0">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6948F664">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992" w:type="dxa"/>
            <w:gridSpan w:val="2"/>
            <w:shd w:val="clear" w:color="auto" w:fill="auto"/>
            <w:noWrap w:val="0"/>
            <w:vAlign w:val="center"/>
          </w:tcPr>
          <w:p w14:paraId="41DAA5EC">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49686659">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c>
          <w:tcPr>
            <w:tcW w:w="993" w:type="dxa"/>
            <w:shd w:val="clear" w:color="auto" w:fill="auto"/>
            <w:noWrap w:val="0"/>
            <w:vAlign w:val="center"/>
          </w:tcPr>
          <w:p w14:paraId="3DAC965E">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合格□</w:t>
            </w:r>
          </w:p>
          <w:p w14:paraId="43729AB3">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不合格□</w:t>
            </w:r>
          </w:p>
        </w:tc>
      </w:tr>
      <w:tr w14:paraId="204DC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1276" w:type="dxa"/>
            <w:shd w:val="clear" w:color="auto" w:fill="auto"/>
            <w:noWrap w:val="0"/>
            <w:vAlign w:val="center"/>
          </w:tcPr>
          <w:p w14:paraId="158A16FC">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专业检测机构情况说明</w:t>
            </w:r>
          </w:p>
        </w:tc>
        <w:tc>
          <w:tcPr>
            <w:tcW w:w="8789" w:type="dxa"/>
            <w:gridSpan w:val="12"/>
            <w:shd w:val="clear" w:color="auto" w:fill="auto"/>
            <w:noWrap w:val="0"/>
            <w:vAlign w:val="center"/>
          </w:tcPr>
          <w:p w14:paraId="5BB3959B">
            <w:pPr>
              <w:jc w:val="center"/>
              <w:rPr>
                <w:rFonts w:hint="eastAsia" w:ascii="仿宋" w:hAnsi="仿宋" w:eastAsia="仿宋" w:cs="仿宋"/>
                <w:color w:val="000000"/>
                <w:szCs w:val="21"/>
                <w:highlight w:val="none"/>
              </w:rPr>
            </w:pPr>
          </w:p>
        </w:tc>
      </w:tr>
      <w:tr w14:paraId="6BBC0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jc w:val="center"/>
        </w:trPr>
        <w:tc>
          <w:tcPr>
            <w:tcW w:w="1276" w:type="dxa"/>
            <w:shd w:val="clear" w:color="auto" w:fill="auto"/>
            <w:noWrap w:val="0"/>
            <w:vAlign w:val="center"/>
          </w:tcPr>
          <w:p w14:paraId="6E7EDC35">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存在问题和</w:t>
            </w:r>
          </w:p>
          <w:p w14:paraId="2000BE42">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改进意见</w:t>
            </w:r>
          </w:p>
        </w:tc>
        <w:tc>
          <w:tcPr>
            <w:tcW w:w="8789" w:type="dxa"/>
            <w:gridSpan w:val="12"/>
            <w:shd w:val="clear" w:color="auto" w:fill="auto"/>
            <w:noWrap w:val="0"/>
            <w:vAlign w:val="center"/>
          </w:tcPr>
          <w:p w14:paraId="2C8CDC69">
            <w:pPr>
              <w:jc w:val="center"/>
              <w:rPr>
                <w:rFonts w:hint="eastAsia" w:ascii="仿宋" w:hAnsi="仿宋" w:eastAsia="仿宋" w:cs="仿宋"/>
                <w:color w:val="000000"/>
                <w:szCs w:val="21"/>
                <w:highlight w:val="none"/>
              </w:rPr>
            </w:pPr>
          </w:p>
        </w:tc>
      </w:tr>
      <w:tr w14:paraId="3397F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276" w:type="dxa"/>
            <w:shd w:val="clear" w:color="auto" w:fill="auto"/>
            <w:noWrap w:val="0"/>
            <w:vAlign w:val="center"/>
          </w:tcPr>
          <w:p w14:paraId="61437108">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rPr>
              <w:t>最终结论</w:t>
            </w:r>
          </w:p>
        </w:tc>
        <w:tc>
          <w:tcPr>
            <w:tcW w:w="8789" w:type="dxa"/>
            <w:gridSpan w:val="12"/>
            <w:shd w:val="clear" w:color="auto" w:fill="auto"/>
            <w:noWrap w:val="0"/>
            <w:vAlign w:val="center"/>
          </w:tcPr>
          <w:p w14:paraId="5D3D1306">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合格□              不合格□</w:t>
            </w:r>
          </w:p>
        </w:tc>
      </w:tr>
      <w:tr w14:paraId="7CFFA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jc w:val="center"/>
        </w:trPr>
        <w:tc>
          <w:tcPr>
            <w:tcW w:w="2892" w:type="dxa"/>
            <w:gridSpan w:val="3"/>
            <w:shd w:val="clear" w:color="auto" w:fill="auto"/>
            <w:noWrap w:val="0"/>
            <w:vAlign w:val="center"/>
          </w:tcPr>
          <w:p w14:paraId="47D035EE">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验收小组成员签字</w:t>
            </w:r>
          </w:p>
        </w:tc>
        <w:tc>
          <w:tcPr>
            <w:tcW w:w="7173" w:type="dxa"/>
            <w:gridSpan w:val="10"/>
            <w:shd w:val="clear" w:color="auto" w:fill="auto"/>
            <w:noWrap w:val="0"/>
            <w:vAlign w:val="center"/>
          </w:tcPr>
          <w:p w14:paraId="76B6E210">
            <w:pPr>
              <w:jc w:val="center"/>
              <w:rPr>
                <w:rFonts w:hint="eastAsia" w:ascii="仿宋" w:hAnsi="仿宋" w:eastAsia="仿宋" w:cs="仿宋"/>
                <w:color w:val="000000"/>
                <w:szCs w:val="21"/>
                <w:highlight w:val="none"/>
              </w:rPr>
            </w:pPr>
          </w:p>
        </w:tc>
      </w:tr>
      <w:tr w14:paraId="24252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atLeast"/>
          <w:jc w:val="center"/>
        </w:trPr>
        <w:tc>
          <w:tcPr>
            <w:tcW w:w="5448" w:type="dxa"/>
            <w:gridSpan w:val="6"/>
            <w:shd w:val="clear" w:color="auto" w:fill="auto"/>
            <w:noWrap w:val="0"/>
            <w:vAlign w:val="center"/>
          </w:tcPr>
          <w:p w14:paraId="64367D96">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采购代理机构意见</w:t>
            </w:r>
          </w:p>
        </w:tc>
        <w:tc>
          <w:tcPr>
            <w:tcW w:w="4617" w:type="dxa"/>
            <w:gridSpan w:val="7"/>
            <w:shd w:val="clear" w:color="auto" w:fill="auto"/>
            <w:noWrap w:val="0"/>
            <w:vAlign w:val="center"/>
          </w:tcPr>
          <w:p w14:paraId="3E54123F">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采购人意见</w:t>
            </w:r>
          </w:p>
        </w:tc>
      </w:tr>
      <w:tr w14:paraId="660D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jc w:val="center"/>
        </w:trPr>
        <w:tc>
          <w:tcPr>
            <w:tcW w:w="5448" w:type="dxa"/>
            <w:gridSpan w:val="6"/>
            <w:shd w:val="clear" w:color="auto" w:fill="auto"/>
            <w:noWrap w:val="0"/>
            <w:vAlign w:val="bottom"/>
          </w:tcPr>
          <w:p w14:paraId="642C8AC0">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经办人：     负责人：    （采购代理机构公章）</w:t>
            </w:r>
          </w:p>
        </w:tc>
        <w:tc>
          <w:tcPr>
            <w:tcW w:w="4617" w:type="dxa"/>
            <w:gridSpan w:val="7"/>
            <w:shd w:val="clear" w:color="auto" w:fill="auto"/>
            <w:noWrap w:val="0"/>
            <w:vAlign w:val="bottom"/>
          </w:tcPr>
          <w:p w14:paraId="331DA0F9">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经办人：     负责人：    （采购人公章）</w:t>
            </w:r>
          </w:p>
        </w:tc>
      </w:tr>
      <w:tr w14:paraId="64110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4" w:hRule="atLeast"/>
          <w:jc w:val="center"/>
        </w:trPr>
        <w:tc>
          <w:tcPr>
            <w:tcW w:w="10065" w:type="dxa"/>
            <w:gridSpan w:val="13"/>
            <w:shd w:val="clear" w:color="auto" w:fill="auto"/>
            <w:noWrap w:val="0"/>
            <w:vAlign w:val="bottom"/>
          </w:tcPr>
          <w:p w14:paraId="7D6CF435">
            <w:pP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供应商确认：                                    （单位公章或授权代表签字）</w:t>
            </w:r>
          </w:p>
        </w:tc>
      </w:tr>
    </w:tbl>
    <w:p w14:paraId="40DCA7BA">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说明:1.该表为货物类项目履约验收的参考样表，采购人或采购代理机构可以根据工作实际进行调整。</w:t>
      </w:r>
    </w:p>
    <w:p w14:paraId="56B42B6D">
      <w:pPr>
        <w:pStyle w:val="289"/>
        <w:spacing w:line="56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szCs w:val="21"/>
          <w:highlight w:val="none"/>
        </w:rPr>
        <w:t>2.未委托采购代理机构开展履约验收工作的，无需填写“采购代理机构意见”。</w:t>
      </w:r>
    </w:p>
    <w:sectPr>
      <w:headerReference r:id="rId4" w:type="default"/>
      <w:footerReference r:id="rId5" w:type="default"/>
      <w:footerReference r:id="rId6" w:type="even"/>
      <w:pgSz w:w="11906" w:h="16838"/>
      <w:pgMar w:top="1225" w:right="1225" w:bottom="1225" w:left="1225"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embedRegular r:id="rId1" w:fontKey="{5F411EF5-D506-4BAB-B438-D43A095950BC}"/>
  </w:font>
  <w:font w:name="宋体">
    <w:panose1 w:val="02010600030101010101"/>
    <w:charset w:val="88"/>
    <w:family w:val="auto"/>
    <w:pitch w:val="default"/>
    <w:sig w:usb0="00000203" w:usb1="288F0000" w:usb2="00000006" w:usb3="00000000" w:csb0="00040001" w:csb1="00000000"/>
    <w:embedRegular r:id="rId2" w:fontKey="{1826C703-A4B2-4C4C-9B26-61F729B4DB7E}"/>
  </w:font>
  <w:font w:name="Wingdings">
    <w:panose1 w:val="05000000000000000000"/>
    <w:charset w:val="02"/>
    <w:family w:val="auto"/>
    <w:pitch w:val="default"/>
    <w:sig w:usb0="00000000" w:usb1="00000000" w:usb2="00000000" w:usb3="00000000" w:csb0="80000000" w:csb1="00000000"/>
    <w:embedRegular r:id="rId3" w:fontKey="{63B48EB4-F209-493D-B4C0-DEDD85E110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4" w:fontKey="{69B85ECF-3D04-47DC-A9FF-0C2418F399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文道楷体">
    <w:altName w:val="宋体"/>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5" w:fontKey="{735B7876-C6E0-466C-812A-6955D43DA474}"/>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Constantia">
    <w:panose1 w:val="02030602050306030303"/>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dobe 仿宋 Std R">
    <w:altName w:val="仿宋"/>
    <w:panose1 w:val="020B0503020202020204"/>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方正仿宋_GBK">
    <w:altName w:val="微软雅黑"/>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embedRegular r:id="rId6" w:fontKey="{9F648FC9-509A-420A-8E97-3C8D2BB26853}"/>
  </w:font>
  <w:font w:name="WPSEMBED1">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F0FBB">
    <w:pPr>
      <w:pStyle w:val="23"/>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19</w:t>
    </w:r>
    <w:r>
      <w:rPr>
        <w:lang w:val="zh-CN"/>
      </w:rPr>
      <w:fldChar w:fldCharType="end"/>
    </w:r>
  </w:p>
  <w:p w14:paraId="72B55717">
    <w:pPr>
      <w:pStyle w:val="23"/>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05231">
    <w:pPr>
      <w:pStyle w:val="215"/>
      <w:framePr w:wrap="around" w:vAnchor="text" w:hAnchor="margin" w:xAlign="center" w:y="1"/>
      <w:rPr>
        <w:rStyle w:val="229"/>
      </w:rPr>
    </w:pPr>
    <w:r>
      <w:fldChar w:fldCharType="begin"/>
    </w:r>
    <w:r>
      <w:rPr>
        <w:rStyle w:val="229"/>
      </w:rPr>
      <w:instrText xml:space="preserve">PAGE  </w:instrText>
    </w:r>
    <w:r>
      <w:fldChar w:fldCharType="separate"/>
    </w:r>
    <w:r>
      <w:rPr>
        <w:rStyle w:val="229"/>
      </w:rPr>
      <w:t>50</w:t>
    </w:r>
    <w:r>
      <w:fldChar w:fldCharType="end"/>
    </w:r>
  </w:p>
  <w:p w14:paraId="3BF28AF7">
    <w:pPr>
      <w:pStyle w:val="2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DE095">
    <w:pPr>
      <w:pStyle w:val="215"/>
      <w:framePr w:wrap="around" w:vAnchor="text" w:hAnchor="margin" w:xAlign="center" w:y="1"/>
      <w:rPr>
        <w:rStyle w:val="229"/>
      </w:rPr>
    </w:pPr>
    <w:r>
      <w:fldChar w:fldCharType="begin"/>
    </w:r>
    <w:r>
      <w:rPr>
        <w:rStyle w:val="229"/>
      </w:rPr>
      <w:instrText xml:space="preserve">PAGE  </w:instrText>
    </w:r>
    <w:r>
      <w:fldChar w:fldCharType="end"/>
    </w:r>
  </w:p>
  <w:p w14:paraId="5507EFEC">
    <w:pPr>
      <w:pStyle w:val="2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755A4">
    <w:pPr>
      <w:pStyle w:val="217"/>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Thousand"/>
      <w:pStyle w:val="257"/>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1">
    <w:nsid w:val="B20D7232"/>
    <w:multiLevelType w:val="singleLevel"/>
    <w:tmpl w:val="B20D7232"/>
    <w:lvl w:ilvl="0" w:tentative="0">
      <w:start w:val="1"/>
      <w:numFmt w:val="decimal"/>
      <w:suff w:val="nothing"/>
      <w:lvlText w:val="%1）"/>
      <w:lvlJc w:val="left"/>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2"/>
      <w:numFmt w:val="chineseCountingThousand"/>
      <w:pStyle w:val="259"/>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5">
    <w:nsid w:val="2A8F537B"/>
    <w:multiLevelType w:val="multilevel"/>
    <w:tmpl w:val="2A8F537B"/>
    <w:lvl w:ilvl="0" w:tentative="0">
      <w:start w:val="1"/>
      <w:numFmt w:val="chineseCountingThousand"/>
      <w:pStyle w:val="27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5"/>
  </w:num>
  <w:num w:numId="4">
    <w:abstractNumId w:val="3"/>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embedSystem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zMjVjNWZjMTMxNjliMjRhNjE5OGU4NTA0NWI0NDcifQ=="/>
  </w:docVars>
  <w:rsids>
    <w:rsidRoot w:val="00000000"/>
    <w:rsid w:val="0002561E"/>
    <w:rsid w:val="00052A18"/>
    <w:rsid w:val="000969AD"/>
    <w:rsid w:val="000F5215"/>
    <w:rsid w:val="00172E78"/>
    <w:rsid w:val="001925D9"/>
    <w:rsid w:val="00296BB5"/>
    <w:rsid w:val="002B7E63"/>
    <w:rsid w:val="00621C19"/>
    <w:rsid w:val="0062225F"/>
    <w:rsid w:val="00A76B05"/>
    <w:rsid w:val="00E23A64"/>
    <w:rsid w:val="00E444F6"/>
    <w:rsid w:val="01156DF6"/>
    <w:rsid w:val="015249C3"/>
    <w:rsid w:val="015E0632"/>
    <w:rsid w:val="01772A9E"/>
    <w:rsid w:val="017C65C5"/>
    <w:rsid w:val="01B97F5E"/>
    <w:rsid w:val="01BD7A4F"/>
    <w:rsid w:val="01BE7323"/>
    <w:rsid w:val="01EE57E1"/>
    <w:rsid w:val="01FA159C"/>
    <w:rsid w:val="01FE0482"/>
    <w:rsid w:val="021533E7"/>
    <w:rsid w:val="02201D2D"/>
    <w:rsid w:val="022179FD"/>
    <w:rsid w:val="022B5117"/>
    <w:rsid w:val="025A2F7E"/>
    <w:rsid w:val="0261030A"/>
    <w:rsid w:val="02626540"/>
    <w:rsid w:val="02664218"/>
    <w:rsid w:val="027125E7"/>
    <w:rsid w:val="0281282A"/>
    <w:rsid w:val="028C7357"/>
    <w:rsid w:val="029C3B08"/>
    <w:rsid w:val="02B80F6E"/>
    <w:rsid w:val="02DF39F5"/>
    <w:rsid w:val="02E62FD5"/>
    <w:rsid w:val="02E903CF"/>
    <w:rsid w:val="02F20D19"/>
    <w:rsid w:val="02F474A0"/>
    <w:rsid w:val="02FA25DD"/>
    <w:rsid w:val="030435A4"/>
    <w:rsid w:val="036208AE"/>
    <w:rsid w:val="0371289F"/>
    <w:rsid w:val="03771E7F"/>
    <w:rsid w:val="038D6614"/>
    <w:rsid w:val="03932FCD"/>
    <w:rsid w:val="03991DF6"/>
    <w:rsid w:val="03A367D0"/>
    <w:rsid w:val="03B46C2F"/>
    <w:rsid w:val="03B7227C"/>
    <w:rsid w:val="03CC21CB"/>
    <w:rsid w:val="03DC0E26"/>
    <w:rsid w:val="03DE5A5A"/>
    <w:rsid w:val="03E20059"/>
    <w:rsid w:val="03EC63C9"/>
    <w:rsid w:val="03F51722"/>
    <w:rsid w:val="04117523"/>
    <w:rsid w:val="042518DB"/>
    <w:rsid w:val="042527F1"/>
    <w:rsid w:val="04367073"/>
    <w:rsid w:val="0438006D"/>
    <w:rsid w:val="045F408F"/>
    <w:rsid w:val="046A4D16"/>
    <w:rsid w:val="04823E8E"/>
    <w:rsid w:val="04A647CA"/>
    <w:rsid w:val="04B0389B"/>
    <w:rsid w:val="04B37EC8"/>
    <w:rsid w:val="04DA4474"/>
    <w:rsid w:val="04DD0C68"/>
    <w:rsid w:val="04EE7F1F"/>
    <w:rsid w:val="05006613"/>
    <w:rsid w:val="05235E1B"/>
    <w:rsid w:val="05281683"/>
    <w:rsid w:val="053C0609"/>
    <w:rsid w:val="0583749B"/>
    <w:rsid w:val="05856AD5"/>
    <w:rsid w:val="05897FCD"/>
    <w:rsid w:val="05944555"/>
    <w:rsid w:val="05AB6EAD"/>
    <w:rsid w:val="05AB7BBE"/>
    <w:rsid w:val="05CB200E"/>
    <w:rsid w:val="05ED01D7"/>
    <w:rsid w:val="05F57B47"/>
    <w:rsid w:val="0607025A"/>
    <w:rsid w:val="06265752"/>
    <w:rsid w:val="06584A82"/>
    <w:rsid w:val="065D78AC"/>
    <w:rsid w:val="066A7A79"/>
    <w:rsid w:val="0676364F"/>
    <w:rsid w:val="06766017"/>
    <w:rsid w:val="068648B3"/>
    <w:rsid w:val="06C27109"/>
    <w:rsid w:val="06C41981"/>
    <w:rsid w:val="06CE0008"/>
    <w:rsid w:val="06DD5B44"/>
    <w:rsid w:val="06EA597A"/>
    <w:rsid w:val="07042380"/>
    <w:rsid w:val="07302401"/>
    <w:rsid w:val="0737795B"/>
    <w:rsid w:val="07884108"/>
    <w:rsid w:val="078C2E9A"/>
    <w:rsid w:val="079E4C52"/>
    <w:rsid w:val="079E5C2C"/>
    <w:rsid w:val="07A14ABA"/>
    <w:rsid w:val="07AB20F7"/>
    <w:rsid w:val="07AF3996"/>
    <w:rsid w:val="07EE3422"/>
    <w:rsid w:val="07F113FB"/>
    <w:rsid w:val="07F70730"/>
    <w:rsid w:val="07F731D4"/>
    <w:rsid w:val="07FA2910"/>
    <w:rsid w:val="08167EB9"/>
    <w:rsid w:val="0817778D"/>
    <w:rsid w:val="081D2F40"/>
    <w:rsid w:val="082500FC"/>
    <w:rsid w:val="083D71F3"/>
    <w:rsid w:val="083E2F6B"/>
    <w:rsid w:val="084A1910"/>
    <w:rsid w:val="08591B53"/>
    <w:rsid w:val="085E1346"/>
    <w:rsid w:val="08777DF5"/>
    <w:rsid w:val="08805332"/>
    <w:rsid w:val="08844E22"/>
    <w:rsid w:val="08A810C0"/>
    <w:rsid w:val="08A9708F"/>
    <w:rsid w:val="08B74DFA"/>
    <w:rsid w:val="08E21B49"/>
    <w:rsid w:val="08E6788B"/>
    <w:rsid w:val="08E81D8D"/>
    <w:rsid w:val="08F85220"/>
    <w:rsid w:val="09002255"/>
    <w:rsid w:val="09047D11"/>
    <w:rsid w:val="09201BD2"/>
    <w:rsid w:val="092579EC"/>
    <w:rsid w:val="096D1D5A"/>
    <w:rsid w:val="097430E9"/>
    <w:rsid w:val="097A2F4B"/>
    <w:rsid w:val="098C4466"/>
    <w:rsid w:val="09C13E54"/>
    <w:rsid w:val="09CA4CFF"/>
    <w:rsid w:val="09D04097"/>
    <w:rsid w:val="09D23121"/>
    <w:rsid w:val="09F67C7A"/>
    <w:rsid w:val="0A1D62AA"/>
    <w:rsid w:val="0A412E11"/>
    <w:rsid w:val="0A482ACC"/>
    <w:rsid w:val="0A645115"/>
    <w:rsid w:val="0A7B2255"/>
    <w:rsid w:val="0A8530D4"/>
    <w:rsid w:val="0A884A60"/>
    <w:rsid w:val="0A8A693C"/>
    <w:rsid w:val="0ABF5336"/>
    <w:rsid w:val="0AE24082"/>
    <w:rsid w:val="0AE47875"/>
    <w:rsid w:val="0B077F8D"/>
    <w:rsid w:val="0B1C57E6"/>
    <w:rsid w:val="0B25248E"/>
    <w:rsid w:val="0B260171"/>
    <w:rsid w:val="0B354AFA"/>
    <w:rsid w:val="0B5A7049"/>
    <w:rsid w:val="0B602D4D"/>
    <w:rsid w:val="0B696551"/>
    <w:rsid w:val="0B697915"/>
    <w:rsid w:val="0B7F3FC7"/>
    <w:rsid w:val="0B865355"/>
    <w:rsid w:val="0B955093"/>
    <w:rsid w:val="0BCB2D68"/>
    <w:rsid w:val="0BCD1678"/>
    <w:rsid w:val="0BD25CE6"/>
    <w:rsid w:val="0BD526D9"/>
    <w:rsid w:val="0BD62EBC"/>
    <w:rsid w:val="0BDA6571"/>
    <w:rsid w:val="0C496DD5"/>
    <w:rsid w:val="0C5B233E"/>
    <w:rsid w:val="0C790A16"/>
    <w:rsid w:val="0C825CF9"/>
    <w:rsid w:val="0C871385"/>
    <w:rsid w:val="0C9D2956"/>
    <w:rsid w:val="0CAC4948"/>
    <w:rsid w:val="0CDF20AB"/>
    <w:rsid w:val="0CEB236B"/>
    <w:rsid w:val="0D1349C7"/>
    <w:rsid w:val="0D237D3D"/>
    <w:rsid w:val="0D3B2BC7"/>
    <w:rsid w:val="0D425039"/>
    <w:rsid w:val="0D486A8B"/>
    <w:rsid w:val="0D49663A"/>
    <w:rsid w:val="0D6B3990"/>
    <w:rsid w:val="0D6E42F3"/>
    <w:rsid w:val="0D887163"/>
    <w:rsid w:val="0D896A37"/>
    <w:rsid w:val="0D9553DC"/>
    <w:rsid w:val="0D984ECC"/>
    <w:rsid w:val="0D9F26FE"/>
    <w:rsid w:val="0DCD2DC7"/>
    <w:rsid w:val="0DD93221"/>
    <w:rsid w:val="0DDA4562"/>
    <w:rsid w:val="0DE016F7"/>
    <w:rsid w:val="0E0C6252"/>
    <w:rsid w:val="0E1C78AB"/>
    <w:rsid w:val="0E26458B"/>
    <w:rsid w:val="0E26697C"/>
    <w:rsid w:val="0E2A3A63"/>
    <w:rsid w:val="0E410BF3"/>
    <w:rsid w:val="0E4B1E1C"/>
    <w:rsid w:val="0E621CC6"/>
    <w:rsid w:val="0E7019A5"/>
    <w:rsid w:val="0E7D6595"/>
    <w:rsid w:val="0E83792A"/>
    <w:rsid w:val="0E8568CD"/>
    <w:rsid w:val="0E9B2EC6"/>
    <w:rsid w:val="0EC112C1"/>
    <w:rsid w:val="0ED24AE4"/>
    <w:rsid w:val="0EE01DB2"/>
    <w:rsid w:val="0EEC54CF"/>
    <w:rsid w:val="0F0D3A9F"/>
    <w:rsid w:val="0F1469CD"/>
    <w:rsid w:val="0F1A028E"/>
    <w:rsid w:val="0F1F339E"/>
    <w:rsid w:val="0F317386"/>
    <w:rsid w:val="0F3368E7"/>
    <w:rsid w:val="0F3613AA"/>
    <w:rsid w:val="0F44530B"/>
    <w:rsid w:val="0F4F43AA"/>
    <w:rsid w:val="0F5372FC"/>
    <w:rsid w:val="0F9D4A1B"/>
    <w:rsid w:val="0FA51DE5"/>
    <w:rsid w:val="0FAE4E7B"/>
    <w:rsid w:val="0FCA3447"/>
    <w:rsid w:val="0FCB6EBE"/>
    <w:rsid w:val="0FCD3553"/>
    <w:rsid w:val="0FDB1132"/>
    <w:rsid w:val="10086339"/>
    <w:rsid w:val="1017657C"/>
    <w:rsid w:val="101C61D3"/>
    <w:rsid w:val="10305890"/>
    <w:rsid w:val="10375DCF"/>
    <w:rsid w:val="103F0ADC"/>
    <w:rsid w:val="10463305"/>
    <w:rsid w:val="10525806"/>
    <w:rsid w:val="105A3B37"/>
    <w:rsid w:val="10637A6B"/>
    <w:rsid w:val="106D1A78"/>
    <w:rsid w:val="106D43EE"/>
    <w:rsid w:val="10826665"/>
    <w:rsid w:val="1090632E"/>
    <w:rsid w:val="10B244F7"/>
    <w:rsid w:val="10C20BDE"/>
    <w:rsid w:val="10C44237"/>
    <w:rsid w:val="10D97CD5"/>
    <w:rsid w:val="10ED3781"/>
    <w:rsid w:val="110805BA"/>
    <w:rsid w:val="112C24FB"/>
    <w:rsid w:val="11457F4B"/>
    <w:rsid w:val="114754DD"/>
    <w:rsid w:val="114F1D45"/>
    <w:rsid w:val="1186690F"/>
    <w:rsid w:val="118C08D7"/>
    <w:rsid w:val="119654BE"/>
    <w:rsid w:val="11A42091"/>
    <w:rsid w:val="11A46535"/>
    <w:rsid w:val="11A7392F"/>
    <w:rsid w:val="11AA2209"/>
    <w:rsid w:val="11B61DC5"/>
    <w:rsid w:val="11DA3D05"/>
    <w:rsid w:val="11E626AA"/>
    <w:rsid w:val="11E64458"/>
    <w:rsid w:val="11F45016"/>
    <w:rsid w:val="11FA43A7"/>
    <w:rsid w:val="12056982"/>
    <w:rsid w:val="122657E6"/>
    <w:rsid w:val="122B0545"/>
    <w:rsid w:val="122D46DF"/>
    <w:rsid w:val="12513953"/>
    <w:rsid w:val="125D0492"/>
    <w:rsid w:val="127610B9"/>
    <w:rsid w:val="127652B8"/>
    <w:rsid w:val="128338AB"/>
    <w:rsid w:val="129200A1"/>
    <w:rsid w:val="12A367ED"/>
    <w:rsid w:val="12B75DF4"/>
    <w:rsid w:val="12C14C41"/>
    <w:rsid w:val="12CD4442"/>
    <w:rsid w:val="12D270D2"/>
    <w:rsid w:val="12E36BE9"/>
    <w:rsid w:val="12F90599"/>
    <w:rsid w:val="13290CC0"/>
    <w:rsid w:val="1343427E"/>
    <w:rsid w:val="136E12C6"/>
    <w:rsid w:val="1387746F"/>
    <w:rsid w:val="13A20852"/>
    <w:rsid w:val="13A50343"/>
    <w:rsid w:val="13AB5237"/>
    <w:rsid w:val="13C1764D"/>
    <w:rsid w:val="13C810E8"/>
    <w:rsid w:val="13CE5AEB"/>
    <w:rsid w:val="13D57D7E"/>
    <w:rsid w:val="13E744B7"/>
    <w:rsid w:val="13EC75E8"/>
    <w:rsid w:val="13EF7C2B"/>
    <w:rsid w:val="140137CB"/>
    <w:rsid w:val="14101C60"/>
    <w:rsid w:val="141F6347"/>
    <w:rsid w:val="14294AD0"/>
    <w:rsid w:val="143C0407"/>
    <w:rsid w:val="14423DE3"/>
    <w:rsid w:val="1447742A"/>
    <w:rsid w:val="144C3468"/>
    <w:rsid w:val="146124BC"/>
    <w:rsid w:val="148A3916"/>
    <w:rsid w:val="148F4C43"/>
    <w:rsid w:val="14956609"/>
    <w:rsid w:val="14B93A13"/>
    <w:rsid w:val="14DF4854"/>
    <w:rsid w:val="14E37DDB"/>
    <w:rsid w:val="14E60C13"/>
    <w:rsid w:val="14EA24B1"/>
    <w:rsid w:val="14EB19FB"/>
    <w:rsid w:val="150177FB"/>
    <w:rsid w:val="15134326"/>
    <w:rsid w:val="156009C5"/>
    <w:rsid w:val="15604032"/>
    <w:rsid w:val="15773F09"/>
    <w:rsid w:val="157E709D"/>
    <w:rsid w:val="15977DC9"/>
    <w:rsid w:val="159A54E8"/>
    <w:rsid w:val="159A6F7B"/>
    <w:rsid w:val="159D60C5"/>
    <w:rsid w:val="15C2342E"/>
    <w:rsid w:val="15E541D9"/>
    <w:rsid w:val="160B6B83"/>
    <w:rsid w:val="160C1FDB"/>
    <w:rsid w:val="160E6673"/>
    <w:rsid w:val="16113A6D"/>
    <w:rsid w:val="16125842"/>
    <w:rsid w:val="16314110"/>
    <w:rsid w:val="1663363A"/>
    <w:rsid w:val="1670737F"/>
    <w:rsid w:val="167B3A4C"/>
    <w:rsid w:val="16B965DF"/>
    <w:rsid w:val="16E11692"/>
    <w:rsid w:val="16E56A51"/>
    <w:rsid w:val="16FD7459"/>
    <w:rsid w:val="17170316"/>
    <w:rsid w:val="172779EC"/>
    <w:rsid w:val="17451C21"/>
    <w:rsid w:val="17465999"/>
    <w:rsid w:val="17722EF9"/>
    <w:rsid w:val="17946402"/>
    <w:rsid w:val="179C380B"/>
    <w:rsid w:val="17A74689"/>
    <w:rsid w:val="17A80401"/>
    <w:rsid w:val="17B35C58"/>
    <w:rsid w:val="17B67F29"/>
    <w:rsid w:val="17C20BA8"/>
    <w:rsid w:val="17D6560B"/>
    <w:rsid w:val="17E8444C"/>
    <w:rsid w:val="17F95B64"/>
    <w:rsid w:val="181E3CF2"/>
    <w:rsid w:val="18312669"/>
    <w:rsid w:val="18770500"/>
    <w:rsid w:val="187A29AF"/>
    <w:rsid w:val="18812A66"/>
    <w:rsid w:val="188D14DC"/>
    <w:rsid w:val="18AA1FAD"/>
    <w:rsid w:val="18DA0A8E"/>
    <w:rsid w:val="18DD7D30"/>
    <w:rsid w:val="18E86D07"/>
    <w:rsid w:val="18EA6F23"/>
    <w:rsid w:val="18ED3CEF"/>
    <w:rsid w:val="1908746C"/>
    <w:rsid w:val="190F698A"/>
    <w:rsid w:val="19173A91"/>
    <w:rsid w:val="19196FAB"/>
    <w:rsid w:val="19273212"/>
    <w:rsid w:val="1931131D"/>
    <w:rsid w:val="194330DA"/>
    <w:rsid w:val="195F1B7D"/>
    <w:rsid w:val="19617762"/>
    <w:rsid w:val="19667CA9"/>
    <w:rsid w:val="19953464"/>
    <w:rsid w:val="19BF5C0A"/>
    <w:rsid w:val="19C31523"/>
    <w:rsid w:val="19C61A1B"/>
    <w:rsid w:val="19D21766"/>
    <w:rsid w:val="1A1B4EBB"/>
    <w:rsid w:val="1A400DC5"/>
    <w:rsid w:val="1A4F7BE7"/>
    <w:rsid w:val="1A5403CD"/>
    <w:rsid w:val="1A554FB9"/>
    <w:rsid w:val="1A8D5C97"/>
    <w:rsid w:val="1A9058A9"/>
    <w:rsid w:val="1A9A6727"/>
    <w:rsid w:val="1AAD645B"/>
    <w:rsid w:val="1AD76A36"/>
    <w:rsid w:val="1ADF413A"/>
    <w:rsid w:val="1AE96D67"/>
    <w:rsid w:val="1B0911B7"/>
    <w:rsid w:val="1B1361DE"/>
    <w:rsid w:val="1B4641B9"/>
    <w:rsid w:val="1B506361"/>
    <w:rsid w:val="1B656D35"/>
    <w:rsid w:val="1B6E0343"/>
    <w:rsid w:val="1B884DC4"/>
    <w:rsid w:val="1BA55384"/>
    <w:rsid w:val="1BC1042C"/>
    <w:rsid w:val="1BE91714"/>
    <w:rsid w:val="1C096B1D"/>
    <w:rsid w:val="1C0F7C12"/>
    <w:rsid w:val="1C246E2F"/>
    <w:rsid w:val="1C2C0D3F"/>
    <w:rsid w:val="1C2E5379"/>
    <w:rsid w:val="1C556DAA"/>
    <w:rsid w:val="1C585014"/>
    <w:rsid w:val="1C6D22B3"/>
    <w:rsid w:val="1C732FC6"/>
    <w:rsid w:val="1C766D20"/>
    <w:rsid w:val="1C8A6D4D"/>
    <w:rsid w:val="1CA53161"/>
    <w:rsid w:val="1CAB4C1C"/>
    <w:rsid w:val="1CC61A56"/>
    <w:rsid w:val="1CFB52A5"/>
    <w:rsid w:val="1D012A8E"/>
    <w:rsid w:val="1D0608B0"/>
    <w:rsid w:val="1D0D31E0"/>
    <w:rsid w:val="1D123FB4"/>
    <w:rsid w:val="1D1C3424"/>
    <w:rsid w:val="1D1E53EE"/>
    <w:rsid w:val="1D210974"/>
    <w:rsid w:val="1D2C5AC6"/>
    <w:rsid w:val="1D392B2F"/>
    <w:rsid w:val="1D3D1E99"/>
    <w:rsid w:val="1D4529C5"/>
    <w:rsid w:val="1D550671"/>
    <w:rsid w:val="1D9236E6"/>
    <w:rsid w:val="1D994A74"/>
    <w:rsid w:val="1D9B4C90"/>
    <w:rsid w:val="1DAE4D4F"/>
    <w:rsid w:val="1DB518A9"/>
    <w:rsid w:val="1DBD7DE1"/>
    <w:rsid w:val="1DD65CC8"/>
    <w:rsid w:val="1DD91315"/>
    <w:rsid w:val="1DDB32DF"/>
    <w:rsid w:val="1DF47EFC"/>
    <w:rsid w:val="1E0E7357"/>
    <w:rsid w:val="1E124827"/>
    <w:rsid w:val="1E1D38F7"/>
    <w:rsid w:val="1E200CF1"/>
    <w:rsid w:val="1E210712"/>
    <w:rsid w:val="1E276524"/>
    <w:rsid w:val="1E3D713A"/>
    <w:rsid w:val="1E3D7447"/>
    <w:rsid w:val="1E731769"/>
    <w:rsid w:val="1E805C34"/>
    <w:rsid w:val="1E862152"/>
    <w:rsid w:val="1E8A260F"/>
    <w:rsid w:val="1EA61D4E"/>
    <w:rsid w:val="1EAC6A29"/>
    <w:rsid w:val="1EB4768C"/>
    <w:rsid w:val="1EBB1886"/>
    <w:rsid w:val="1EC93137"/>
    <w:rsid w:val="1ECE2E43"/>
    <w:rsid w:val="1ECF7391"/>
    <w:rsid w:val="1ED0396F"/>
    <w:rsid w:val="1ED8781E"/>
    <w:rsid w:val="1EF1028A"/>
    <w:rsid w:val="1F262338"/>
    <w:rsid w:val="1F2760B0"/>
    <w:rsid w:val="1F2A5772"/>
    <w:rsid w:val="1F306D38"/>
    <w:rsid w:val="1F59448E"/>
    <w:rsid w:val="1F60301D"/>
    <w:rsid w:val="1F7E6617"/>
    <w:rsid w:val="1FA34058"/>
    <w:rsid w:val="1FB73848"/>
    <w:rsid w:val="1FBC2C9C"/>
    <w:rsid w:val="2010196E"/>
    <w:rsid w:val="201E5705"/>
    <w:rsid w:val="20315438"/>
    <w:rsid w:val="204F58BE"/>
    <w:rsid w:val="2052555B"/>
    <w:rsid w:val="205D57F5"/>
    <w:rsid w:val="2067586A"/>
    <w:rsid w:val="20691FC5"/>
    <w:rsid w:val="20A756FA"/>
    <w:rsid w:val="20C124FE"/>
    <w:rsid w:val="20E478EC"/>
    <w:rsid w:val="20F748D2"/>
    <w:rsid w:val="21022930"/>
    <w:rsid w:val="213E3A63"/>
    <w:rsid w:val="213F50A7"/>
    <w:rsid w:val="21402A14"/>
    <w:rsid w:val="216B4E6C"/>
    <w:rsid w:val="2183434F"/>
    <w:rsid w:val="21902632"/>
    <w:rsid w:val="21BA320B"/>
    <w:rsid w:val="21DC2803"/>
    <w:rsid w:val="21DF1F68"/>
    <w:rsid w:val="220646A2"/>
    <w:rsid w:val="22097877"/>
    <w:rsid w:val="22196184"/>
    <w:rsid w:val="221F7512"/>
    <w:rsid w:val="223631D9"/>
    <w:rsid w:val="223C6316"/>
    <w:rsid w:val="22412F79"/>
    <w:rsid w:val="225F1EAA"/>
    <w:rsid w:val="22635651"/>
    <w:rsid w:val="22857CBD"/>
    <w:rsid w:val="22971693"/>
    <w:rsid w:val="22AF4D3A"/>
    <w:rsid w:val="22C34341"/>
    <w:rsid w:val="22CF0F38"/>
    <w:rsid w:val="22DA64B1"/>
    <w:rsid w:val="23144B9D"/>
    <w:rsid w:val="234B6811"/>
    <w:rsid w:val="23531B69"/>
    <w:rsid w:val="23553279"/>
    <w:rsid w:val="235558E1"/>
    <w:rsid w:val="23556523"/>
    <w:rsid w:val="237467A2"/>
    <w:rsid w:val="238C425E"/>
    <w:rsid w:val="23A75A11"/>
    <w:rsid w:val="23B332D3"/>
    <w:rsid w:val="23B819CC"/>
    <w:rsid w:val="23C03901"/>
    <w:rsid w:val="23D270F2"/>
    <w:rsid w:val="23D700A4"/>
    <w:rsid w:val="240B2444"/>
    <w:rsid w:val="24131E7A"/>
    <w:rsid w:val="241C1F5B"/>
    <w:rsid w:val="24247750"/>
    <w:rsid w:val="242F72D8"/>
    <w:rsid w:val="243579E5"/>
    <w:rsid w:val="24480FA2"/>
    <w:rsid w:val="244947F8"/>
    <w:rsid w:val="24637B8A"/>
    <w:rsid w:val="246D6C5B"/>
    <w:rsid w:val="24763D61"/>
    <w:rsid w:val="248E73BE"/>
    <w:rsid w:val="249A1F8C"/>
    <w:rsid w:val="249D7540"/>
    <w:rsid w:val="24AF2564"/>
    <w:rsid w:val="24B701E7"/>
    <w:rsid w:val="24E753F8"/>
    <w:rsid w:val="24F05FD0"/>
    <w:rsid w:val="250E4C4F"/>
    <w:rsid w:val="251D0E3D"/>
    <w:rsid w:val="252978A5"/>
    <w:rsid w:val="25406D50"/>
    <w:rsid w:val="2555184F"/>
    <w:rsid w:val="256F74FA"/>
    <w:rsid w:val="258370EC"/>
    <w:rsid w:val="259D531E"/>
    <w:rsid w:val="25C352DB"/>
    <w:rsid w:val="25E36EDE"/>
    <w:rsid w:val="265F4DE7"/>
    <w:rsid w:val="26720558"/>
    <w:rsid w:val="26723AC1"/>
    <w:rsid w:val="26895B50"/>
    <w:rsid w:val="268F208D"/>
    <w:rsid w:val="26A67592"/>
    <w:rsid w:val="26B221A2"/>
    <w:rsid w:val="26B80661"/>
    <w:rsid w:val="26C54B2C"/>
    <w:rsid w:val="26C639CE"/>
    <w:rsid w:val="26EA7E55"/>
    <w:rsid w:val="271138CD"/>
    <w:rsid w:val="27653C19"/>
    <w:rsid w:val="27750300"/>
    <w:rsid w:val="279B3ADF"/>
    <w:rsid w:val="27A40BE5"/>
    <w:rsid w:val="27B806B9"/>
    <w:rsid w:val="27CB6CB8"/>
    <w:rsid w:val="27D87419"/>
    <w:rsid w:val="27F84A8D"/>
    <w:rsid w:val="27FA44DC"/>
    <w:rsid w:val="27FC632B"/>
    <w:rsid w:val="2829733C"/>
    <w:rsid w:val="285443B9"/>
    <w:rsid w:val="285A5748"/>
    <w:rsid w:val="285E6FE6"/>
    <w:rsid w:val="286A001F"/>
    <w:rsid w:val="28926C90"/>
    <w:rsid w:val="28AD1D1C"/>
    <w:rsid w:val="28B135BA"/>
    <w:rsid w:val="28B623BB"/>
    <w:rsid w:val="28B8326F"/>
    <w:rsid w:val="28BA1D43"/>
    <w:rsid w:val="28CF227B"/>
    <w:rsid w:val="28D10EF7"/>
    <w:rsid w:val="28D177B8"/>
    <w:rsid w:val="28E51566"/>
    <w:rsid w:val="29000B11"/>
    <w:rsid w:val="2903193C"/>
    <w:rsid w:val="290D4568"/>
    <w:rsid w:val="2916341D"/>
    <w:rsid w:val="29192F0D"/>
    <w:rsid w:val="292C2C40"/>
    <w:rsid w:val="2932082A"/>
    <w:rsid w:val="29335459"/>
    <w:rsid w:val="294B502C"/>
    <w:rsid w:val="29514455"/>
    <w:rsid w:val="298C7B83"/>
    <w:rsid w:val="29915199"/>
    <w:rsid w:val="29A30A29"/>
    <w:rsid w:val="29A529F3"/>
    <w:rsid w:val="29B63ACC"/>
    <w:rsid w:val="29C9048F"/>
    <w:rsid w:val="29D137E8"/>
    <w:rsid w:val="29D60DFE"/>
    <w:rsid w:val="29EA590A"/>
    <w:rsid w:val="2A021BF3"/>
    <w:rsid w:val="2A4468E8"/>
    <w:rsid w:val="2A465F84"/>
    <w:rsid w:val="2A673E25"/>
    <w:rsid w:val="2A761A16"/>
    <w:rsid w:val="2A8A5E4E"/>
    <w:rsid w:val="2A942639"/>
    <w:rsid w:val="2AA77DC1"/>
    <w:rsid w:val="2ACA0963"/>
    <w:rsid w:val="2ACB21DF"/>
    <w:rsid w:val="2AD215C5"/>
    <w:rsid w:val="2AE82B97"/>
    <w:rsid w:val="2AFA5D37"/>
    <w:rsid w:val="2AFB6D6E"/>
    <w:rsid w:val="2B146082"/>
    <w:rsid w:val="2B1D3F18"/>
    <w:rsid w:val="2B3E4EAD"/>
    <w:rsid w:val="2B400C25"/>
    <w:rsid w:val="2B577D1D"/>
    <w:rsid w:val="2B5E554F"/>
    <w:rsid w:val="2B604E23"/>
    <w:rsid w:val="2B667F60"/>
    <w:rsid w:val="2B6A3EF4"/>
    <w:rsid w:val="2B763693"/>
    <w:rsid w:val="2B7868CE"/>
    <w:rsid w:val="2BA242C6"/>
    <w:rsid w:val="2BFD1B79"/>
    <w:rsid w:val="2BFF2BDC"/>
    <w:rsid w:val="2C016606"/>
    <w:rsid w:val="2C0D1C52"/>
    <w:rsid w:val="2C0F5A12"/>
    <w:rsid w:val="2C194F20"/>
    <w:rsid w:val="2C223CCD"/>
    <w:rsid w:val="2C412EA7"/>
    <w:rsid w:val="2C440DBA"/>
    <w:rsid w:val="2C59575F"/>
    <w:rsid w:val="2C5F157F"/>
    <w:rsid w:val="2C7D38BF"/>
    <w:rsid w:val="2C870BE6"/>
    <w:rsid w:val="2C8D7E9A"/>
    <w:rsid w:val="2C9C1E8B"/>
    <w:rsid w:val="2CA174A1"/>
    <w:rsid w:val="2CBC7CFC"/>
    <w:rsid w:val="2CCB451E"/>
    <w:rsid w:val="2CE22789"/>
    <w:rsid w:val="2CFC6DCE"/>
    <w:rsid w:val="2CFE66A2"/>
    <w:rsid w:val="2D1519FD"/>
    <w:rsid w:val="2D430559"/>
    <w:rsid w:val="2D6729DE"/>
    <w:rsid w:val="2D76092E"/>
    <w:rsid w:val="2DA059AB"/>
    <w:rsid w:val="2DA15F14"/>
    <w:rsid w:val="2DB43204"/>
    <w:rsid w:val="2DB800CF"/>
    <w:rsid w:val="2DB87198"/>
    <w:rsid w:val="2DBB4593"/>
    <w:rsid w:val="2DC53663"/>
    <w:rsid w:val="2DD379FC"/>
    <w:rsid w:val="2DEB3A7D"/>
    <w:rsid w:val="2DF45CF7"/>
    <w:rsid w:val="2DFB441A"/>
    <w:rsid w:val="2DFB7AF8"/>
    <w:rsid w:val="2E1B14D5"/>
    <w:rsid w:val="2E254102"/>
    <w:rsid w:val="2E2C36E3"/>
    <w:rsid w:val="2E421230"/>
    <w:rsid w:val="2E725599"/>
    <w:rsid w:val="2E9077CD"/>
    <w:rsid w:val="2EB54E7A"/>
    <w:rsid w:val="2EBF7D57"/>
    <w:rsid w:val="2ECE479A"/>
    <w:rsid w:val="2EDF2503"/>
    <w:rsid w:val="2EE10029"/>
    <w:rsid w:val="2EF35FAE"/>
    <w:rsid w:val="2F000DF7"/>
    <w:rsid w:val="2F2002E3"/>
    <w:rsid w:val="2F222E14"/>
    <w:rsid w:val="2F232F2E"/>
    <w:rsid w:val="2F3A598B"/>
    <w:rsid w:val="2F5729E1"/>
    <w:rsid w:val="2F606C0D"/>
    <w:rsid w:val="2F705FB8"/>
    <w:rsid w:val="2F75430C"/>
    <w:rsid w:val="2F767465"/>
    <w:rsid w:val="2F8301DC"/>
    <w:rsid w:val="2F970416"/>
    <w:rsid w:val="2FB41BE1"/>
    <w:rsid w:val="2FB43B05"/>
    <w:rsid w:val="2FC11BFB"/>
    <w:rsid w:val="2FEF4D3A"/>
    <w:rsid w:val="2FF14E52"/>
    <w:rsid w:val="3002294D"/>
    <w:rsid w:val="301C3A83"/>
    <w:rsid w:val="30240B15"/>
    <w:rsid w:val="304170CB"/>
    <w:rsid w:val="305E56A9"/>
    <w:rsid w:val="30654C8A"/>
    <w:rsid w:val="30797A5F"/>
    <w:rsid w:val="307A6791"/>
    <w:rsid w:val="30833031"/>
    <w:rsid w:val="308B0B94"/>
    <w:rsid w:val="309F63EE"/>
    <w:rsid w:val="30C412B9"/>
    <w:rsid w:val="30CE0A81"/>
    <w:rsid w:val="30D37E45"/>
    <w:rsid w:val="30E262DA"/>
    <w:rsid w:val="30EE4C7F"/>
    <w:rsid w:val="30F720DE"/>
    <w:rsid w:val="30FF6E8C"/>
    <w:rsid w:val="3113148D"/>
    <w:rsid w:val="31201969"/>
    <w:rsid w:val="31264419"/>
    <w:rsid w:val="31496359"/>
    <w:rsid w:val="314B3E80"/>
    <w:rsid w:val="315D18ED"/>
    <w:rsid w:val="316102E7"/>
    <w:rsid w:val="31713AE0"/>
    <w:rsid w:val="317B30D1"/>
    <w:rsid w:val="317E24A7"/>
    <w:rsid w:val="31815AF3"/>
    <w:rsid w:val="31892CF3"/>
    <w:rsid w:val="319C292D"/>
    <w:rsid w:val="319E41A3"/>
    <w:rsid w:val="31E06CBE"/>
    <w:rsid w:val="31FE5396"/>
    <w:rsid w:val="3200110E"/>
    <w:rsid w:val="322070BA"/>
    <w:rsid w:val="32243E90"/>
    <w:rsid w:val="32373E17"/>
    <w:rsid w:val="3238450B"/>
    <w:rsid w:val="325D7009"/>
    <w:rsid w:val="32786EF6"/>
    <w:rsid w:val="327A5831"/>
    <w:rsid w:val="32835811"/>
    <w:rsid w:val="32904240"/>
    <w:rsid w:val="3292332D"/>
    <w:rsid w:val="32935ADE"/>
    <w:rsid w:val="329E0CF6"/>
    <w:rsid w:val="32A3404A"/>
    <w:rsid w:val="32B75C71"/>
    <w:rsid w:val="32C97752"/>
    <w:rsid w:val="32E17420"/>
    <w:rsid w:val="32ED047E"/>
    <w:rsid w:val="32F976A5"/>
    <w:rsid w:val="32FB3C80"/>
    <w:rsid w:val="33035577"/>
    <w:rsid w:val="333450F4"/>
    <w:rsid w:val="334D51BC"/>
    <w:rsid w:val="3355548A"/>
    <w:rsid w:val="335B6170"/>
    <w:rsid w:val="33791178"/>
    <w:rsid w:val="3385136C"/>
    <w:rsid w:val="339D7865"/>
    <w:rsid w:val="339E0BDF"/>
    <w:rsid w:val="33A42C7A"/>
    <w:rsid w:val="33BC1355"/>
    <w:rsid w:val="33CA3782"/>
    <w:rsid w:val="33D47F14"/>
    <w:rsid w:val="33E223FA"/>
    <w:rsid w:val="33E365F1"/>
    <w:rsid w:val="33EC5ACA"/>
    <w:rsid w:val="34006986"/>
    <w:rsid w:val="34044EAB"/>
    <w:rsid w:val="34234067"/>
    <w:rsid w:val="343E7C43"/>
    <w:rsid w:val="344E1875"/>
    <w:rsid w:val="344E43B3"/>
    <w:rsid w:val="34617A87"/>
    <w:rsid w:val="34683733"/>
    <w:rsid w:val="3488611A"/>
    <w:rsid w:val="348A1163"/>
    <w:rsid w:val="34C957E7"/>
    <w:rsid w:val="34D7355E"/>
    <w:rsid w:val="34DB376C"/>
    <w:rsid w:val="34E6186B"/>
    <w:rsid w:val="34F32864"/>
    <w:rsid w:val="34FD7B87"/>
    <w:rsid w:val="35132F06"/>
    <w:rsid w:val="351C7A01"/>
    <w:rsid w:val="353736C9"/>
    <w:rsid w:val="35521C81"/>
    <w:rsid w:val="35675000"/>
    <w:rsid w:val="35696FCA"/>
    <w:rsid w:val="356A3471"/>
    <w:rsid w:val="356D6ABA"/>
    <w:rsid w:val="358B0CEF"/>
    <w:rsid w:val="35DC154A"/>
    <w:rsid w:val="35E11256"/>
    <w:rsid w:val="35E80200"/>
    <w:rsid w:val="35E92C26"/>
    <w:rsid w:val="35F745D6"/>
    <w:rsid w:val="361865BA"/>
    <w:rsid w:val="36323860"/>
    <w:rsid w:val="365B3E4B"/>
    <w:rsid w:val="36666714"/>
    <w:rsid w:val="36721CF2"/>
    <w:rsid w:val="36750989"/>
    <w:rsid w:val="367B5E16"/>
    <w:rsid w:val="368F6941"/>
    <w:rsid w:val="36A4475E"/>
    <w:rsid w:val="36B57043"/>
    <w:rsid w:val="36BE6EA2"/>
    <w:rsid w:val="36C54633"/>
    <w:rsid w:val="36D668E1"/>
    <w:rsid w:val="36D72807"/>
    <w:rsid w:val="36E12D14"/>
    <w:rsid w:val="36E25AF1"/>
    <w:rsid w:val="36EE7787"/>
    <w:rsid w:val="36F46665"/>
    <w:rsid w:val="36F90461"/>
    <w:rsid w:val="371116C7"/>
    <w:rsid w:val="371F07BA"/>
    <w:rsid w:val="37403D5B"/>
    <w:rsid w:val="3774761C"/>
    <w:rsid w:val="379320DC"/>
    <w:rsid w:val="37946A34"/>
    <w:rsid w:val="379522F8"/>
    <w:rsid w:val="37B22EAA"/>
    <w:rsid w:val="37D526F5"/>
    <w:rsid w:val="37D80A39"/>
    <w:rsid w:val="37F86D4F"/>
    <w:rsid w:val="37FE39FA"/>
    <w:rsid w:val="38003C16"/>
    <w:rsid w:val="380A1791"/>
    <w:rsid w:val="381B12DA"/>
    <w:rsid w:val="381C20F8"/>
    <w:rsid w:val="381C6462"/>
    <w:rsid w:val="38316312"/>
    <w:rsid w:val="38515AF3"/>
    <w:rsid w:val="38561A88"/>
    <w:rsid w:val="385E26EA"/>
    <w:rsid w:val="3872457D"/>
    <w:rsid w:val="38771CDA"/>
    <w:rsid w:val="387C7014"/>
    <w:rsid w:val="388C054E"/>
    <w:rsid w:val="38CD161E"/>
    <w:rsid w:val="38DF5E2F"/>
    <w:rsid w:val="38E5617E"/>
    <w:rsid w:val="38ED4908"/>
    <w:rsid w:val="38FB2026"/>
    <w:rsid w:val="39052DC1"/>
    <w:rsid w:val="392E4C73"/>
    <w:rsid w:val="393671C3"/>
    <w:rsid w:val="39553AED"/>
    <w:rsid w:val="3962620A"/>
    <w:rsid w:val="396401D4"/>
    <w:rsid w:val="39643D30"/>
    <w:rsid w:val="397C4334"/>
    <w:rsid w:val="398443D3"/>
    <w:rsid w:val="39B81213"/>
    <w:rsid w:val="39C649EB"/>
    <w:rsid w:val="39CB3DB0"/>
    <w:rsid w:val="39D4535A"/>
    <w:rsid w:val="3A0948D8"/>
    <w:rsid w:val="3A17449C"/>
    <w:rsid w:val="3A1F466B"/>
    <w:rsid w:val="3A2A4F7A"/>
    <w:rsid w:val="3A340B4C"/>
    <w:rsid w:val="3A3F6FD4"/>
    <w:rsid w:val="3A706705"/>
    <w:rsid w:val="3A773F37"/>
    <w:rsid w:val="3A8723CC"/>
    <w:rsid w:val="3A87691D"/>
    <w:rsid w:val="3A9E14C4"/>
    <w:rsid w:val="3AB94550"/>
    <w:rsid w:val="3ACA22B9"/>
    <w:rsid w:val="3AEA6895"/>
    <w:rsid w:val="3AFB06C4"/>
    <w:rsid w:val="3AFB6043"/>
    <w:rsid w:val="3AFB7815"/>
    <w:rsid w:val="3B007A89"/>
    <w:rsid w:val="3B09606F"/>
    <w:rsid w:val="3B1704E7"/>
    <w:rsid w:val="3B59658D"/>
    <w:rsid w:val="3B5E55EA"/>
    <w:rsid w:val="3B762441"/>
    <w:rsid w:val="3B895CD0"/>
    <w:rsid w:val="3B974918"/>
    <w:rsid w:val="3B9C1EA7"/>
    <w:rsid w:val="3BCB23CD"/>
    <w:rsid w:val="3BD50F16"/>
    <w:rsid w:val="3BD72A99"/>
    <w:rsid w:val="3BE1671C"/>
    <w:rsid w:val="3BE25F70"/>
    <w:rsid w:val="3BF55475"/>
    <w:rsid w:val="3C1112A5"/>
    <w:rsid w:val="3C1F7C77"/>
    <w:rsid w:val="3C2B4FD9"/>
    <w:rsid w:val="3C3118F6"/>
    <w:rsid w:val="3C3F1417"/>
    <w:rsid w:val="3C7F3575"/>
    <w:rsid w:val="3C9C5ED7"/>
    <w:rsid w:val="3CBF4A61"/>
    <w:rsid w:val="3CD00E4E"/>
    <w:rsid w:val="3CE2519F"/>
    <w:rsid w:val="3CEA7D49"/>
    <w:rsid w:val="3D033860"/>
    <w:rsid w:val="3D2F4655"/>
    <w:rsid w:val="3D3343E1"/>
    <w:rsid w:val="3D65451B"/>
    <w:rsid w:val="3D85392A"/>
    <w:rsid w:val="3D967F69"/>
    <w:rsid w:val="3DB86D41"/>
    <w:rsid w:val="3DD60F75"/>
    <w:rsid w:val="3DD671C7"/>
    <w:rsid w:val="3DDF2447"/>
    <w:rsid w:val="3DE17472"/>
    <w:rsid w:val="3DEB7B29"/>
    <w:rsid w:val="3DF37D79"/>
    <w:rsid w:val="3DF53AF1"/>
    <w:rsid w:val="3DF70BD6"/>
    <w:rsid w:val="3DFA1107"/>
    <w:rsid w:val="3DFD1B02"/>
    <w:rsid w:val="3E077380"/>
    <w:rsid w:val="3E09759C"/>
    <w:rsid w:val="3E1F46CA"/>
    <w:rsid w:val="3E3F6B1A"/>
    <w:rsid w:val="3E771C7C"/>
    <w:rsid w:val="3E79027E"/>
    <w:rsid w:val="3E8F5E5B"/>
    <w:rsid w:val="3EC80C00"/>
    <w:rsid w:val="3ECD2378"/>
    <w:rsid w:val="3ED23E32"/>
    <w:rsid w:val="3EF142B8"/>
    <w:rsid w:val="3F0044FB"/>
    <w:rsid w:val="3F053C5B"/>
    <w:rsid w:val="3F074676"/>
    <w:rsid w:val="3F1210ED"/>
    <w:rsid w:val="3F125FDD"/>
    <w:rsid w:val="3F250F30"/>
    <w:rsid w:val="3F3A4C9E"/>
    <w:rsid w:val="3F4F69AD"/>
    <w:rsid w:val="3F76656C"/>
    <w:rsid w:val="3F790AD5"/>
    <w:rsid w:val="3F8A625F"/>
    <w:rsid w:val="3F8C2233"/>
    <w:rsid w:val="3FA453FB"/>
    <w:rsid w:val="3FDD1404"/>
    <w:rsid w:val="3FDF4941"/>
    <w:rsid w:val="3FFB2F15"/>
    <w:rsid w:val="3FFD6D77"/>
    <w:rsid w:val="4012098A"/>
    <w:rsid w:val="40256F98"/>
    <w:rsid w:val="40295CD4"/>
    <w:rsid w:val="402E5098"/>
    <w:rsid w:val="4047615A"/>
    <w:rsid w:val="405014B2"/>
    <w:rsid w:val="40566E62"/>
    <w:rsid w:val="40791694"/>
    <w:rsid w:val="407A652F"/>
    <w:rsid w:val="407D5F58"/>
    <w:rsid w:val="40905D53"/>
    <w:rsid w:val="40E045E4"/>
    <w:rsid w:val="40E67721"/>
    <w:rsid w:val="40FC0CF2"/>
    <w:rsid w:val="41083B3B"/>
    <w:rsid w:val="4114428E"/>
    <w:rsid w:val="411C7FEC"/>
    <w:rsid w:val="41432DC5"/>
    <w:rsid w:val="4148218A"/>
    <w:rsid w:val="417967E7"/>
    <w:rsid w:val="417A049F"/>
    <w:rsid w:val="417E204F"/>
    <w:rsid w:val="41837720"/>
    <w:rsid w:val="41874A60"/>
    <w:rsid w:val="419E1DAA"/>
    <w:rsid w:val="41AF6007"/>
    <w:rsid w:val="41C51010"/>
    <w:rsid w:val="41C537DA"/>
    <w:rsid w:val="41D103D1"/>
    <w:rsid w:val="41E7224D"/>
    <w:rsid w:val="42015BE7"/>
    <w:rsid w:val="420677CD"/>
    <w:rsid w:val="42194BC2"/>
    <w:rsid w:val="423F7747"/>
    <w:rsid w:val="427F7E2D"/>
    <w:rsid w:val="42803D6C"/>
    <w:rsid w:val="428F724E"/>
    <w:rsid w:val="42957651"/>
    <w:rsid w:val="429661F7"/>
    <w:rsid w:val="42A42166"/>
    <w:rsid w:val="42BB36CA"/>
    <w:rsid w:val="42CF2B62"/>
    <w:rsid w:val="430239C6"/>
    <w:rsid w:val="43056607"/>
    <w:rsid w:val="430924FF"/>
    <w:rsid w:val="430D703A"/>
    <w:rsid w:val="431C7F2D"/>
    <w:rsid w:val="434500D6"/>
    <w:rsid w:val="43574906"/>
    <w:rsid w:val="4359242C"/>
    <w:rsid w:val="43694290"/>
    <w:rsid w:val="43923B90"/>
    <w:rsid w:val="43A538C3"/>
    <w:rsid w:val="43BB3965"/>
    <w:rsid w:val="43C638D8"/>
    <w:rsid w:val="43C639D7"/>
    <w:rsid w:val="43C83EB2"/>
    <w:rsid w:val="43E60262"/>
    <w:rsid w:val="43F14D5A"/>
    <w:rsid w:val="445A2900"/>
    <w:rsid w:val="44610E7B"/>
    <w:rsid w:val="44635869"/>
    <w:rsid w:val="44881B7F"/>
    <w:rsid w:val="4496320C"/>
    <w:rsid w:val="44980583"/>
    <w:rsid w:val="44B279F9"/>
    <w:rsid w:val="44CE0BF8"/>
    <w:rsid w:val="44ED76B2"/>
    <w:rsid w:val="44FF7003"/>
    <w:rsid w:val="450A60D4"/>
    <w:rsid w:val="451A172D"/>
    <w:rsid w:val="45246A6A"/>
    <w:rsid w:val="452F78E8"/>
    <w:rsid w:val="453D4F37"/>
    <w:rsid w:val="453F5652"/>
    <w:rsid w:val="454776DF"/>
    <w:rsid w:val="454964D0"/>
    <w:rsid w:val="455B0B02"/>
    <w:rsid w:val="4565330A"/>
    <w:rsid w:val="457667CA"/>
    <w:rsid w:val="45EC5EFA"/>
    <w:rsid w:val="460F3276"/>
    <w:rsid w:val="461461DE"/>
    <w:rsid w:val="46195F3D"/>
    <w:rsid w:val="462762E7"/>
    <w:rsid w:val="462C207A"/>
    <w:rsid w:val="4669507C"/>
    <w:rsid w:val="46713F31"/>
    <w:rsid w:val="469A6166"/>
    <w:rsid w:val="469F272D"/>
    <w:rsid w:val="46A211BE"/>
    <w:rsid w:val="46B72C6E"/>
    <w:rsid w:val="46B75DE7"/>
    <w:rsid w:val="46BA48E7"/>
    <w:rsid w:val="46EB05B6"/>
    <w:rsid w:val="46FA2178"/>
    <w:rsid w:val="47595427"/>
    <w:rsid w:val="475E4074"/>
    <w:rsid w:val="47633879"/>
    <w:rsid w:val="47856838"/>
    <w:rsid w:val="478C71D0"/>
    <w:rsid w:val="47911E4C"/>
    <w:rsid w:val="47A3011A"/>
    <w:rsid w:val="47A345BE"/>
    <w:rsid w:val="47A619B8"/>
    <w:rsid w:val="47AF6ABF"/>
    <w:rsid w:val="47B45253"/>
    <w:rsid w:val="47B75973"/>
    <w:rsid w:val="47C54534"/>
    <w:rsid w:val="47F32E04"/>
    <w:rsid w:val="47FC782A"/>
    <w:rsid w:val="48020765"/>
    <w:rsid w:val="480D1A37"/>
    <w:rsid w:val="481013F2"/>
    <w:rsid w:val="481130BC"/>
    <w:rsid w:val="482A6164"/>
    <w:rsid w:val="484C406B"/>
    <w:rsid w:val="48592ECE"/>
    <w:rsid w:val="486A0C38"/>
    <w:rsid w:val="486C2C02"/>
    <w:rsid w:val="487B1097"/>
    <w:rsid w:val="48882838"/>
    <w:rsid w:val="488C1EEE"/>
    <w:rsid w:val="48CB3F93"/>
    <w:rsid w:val="48E66739"/>
    <w:rsid w:val="48E95210"/>
    <w:rsid w:val="48EC789E"/>
    <w:rsid w:val="48F36507"/>
    <w:rsid w:val="48FD562E"/>
    <w:rsid w:val="4904108C"/>
    <w:rsid w:val="49325DD4"/>
    <w:rsid w:val="494871CB"/>
    <w:rsid w:val="49563840"/>
    <w:rsid w:val="499D4C59"/>
    <w:rsid w:val="49A10689"/>
    <w:rsid w:val="49CB0E72"/>
    <w:rsid w:val="49E90192"/>
    <w:rsid w:val="49EF3AEA"/>
    <w:rsid w:val="4A196056"/>
    <w:rsid w:val="4A475F4D"/>
    <w:rsid w:val="4A573306"/>
    <w:rsid w:val="4A66404E"/>
    <w:rsid w:val="4A7B35D0"/>
    <w:rsid w:val="4A810C9E"/>
    <w:rsid w:val="4A8204BA"/>
    <w:rsid w:val="4AA76580"/>
    <w:rsid w:val="4AE253FD"/>
    <w:rsid w:val="4AE64EED"/>
    <w:rsid w:val="4AFC6365"/>
    <w:rsid w:val="4B1F12F9"/>
    <w:rsid w:val="4B2C18F5"/>
    <w:rsid w:val="4B3D30C2"/>
    <w:rsid w:val="4B4A5A4C"/>
    <w:rsid w:val="4B577B99"/>
    <w:rsid w:val="4B6D116B"/>
    <w:rsid w:val="4B8769F6"/>
    <w:rsid w:val="4BB26B7D"/>
    <w:rsid w:val="4BC24EA7"/>
    <w:rsid w:val="4BC9738F"/>
    <w:rsid w:val="4BE96317"/>
    <w:rsid w:val="4BF16E1F"/>
    <w:rsid w:val="4BFE1DC3"/>
    <w:rsid w:val="4C002082"/>
    <w:rsid w:val="4C50063E"/>
    <w:rsid w:val="4C5B5467"/>
    <w:rsid w:val="4C667968"/>
    <w:rsid w:val="4C714C8A"/>
    <w:rsid w:val="4C746529"/>
    <w:rsid w:val="4C9103C3"/>
    <w:rsid w:val="4C9A69DF"/>
    <w:rsid w:val="4CA46272"/>
    <w:rsid w:val="4CB132D9"/>
    <w:rsid w:val="4CBC64DD"/>
    <w:rsid w:val="4D072EF9"/>
    <w:rsid w:val="4D16138E"/>
    <w:rsid w:val="4D272AD5"/>
    <w:rsid w:val="4D36558C"/>
    <w:rsid w:val="4D493511"/>
    <w:rsid w:val="4D4E0B28"/>
    <w:rsid w:val="4D551EB6"/>
    <w:rsid w:val="4D585C78"/>
    <w:rsid w:val="4D690F3F"/>
    <w:rsid w:val="4D757384"/>
    <w:rsid w:val="4D7F33D7"/>
    <w:rsid w:val="4D891B60"/>
    <w:rsid w:val="4DA644C0"/>
    <w:rsid w:val="4DAF6994"/>
    <w:rsid w:val="4DB45379"/>
    <w:rsid w:val="4DCF13B8"/>
    <w:rsid w:val="4E074878"/>
    <w:rsid w:val="4E177BCF"/>
    <w:rsid w:val="4E200716"/>
    <w:rsid w:val="4E227930"/>
    <w:rsid w:val="4E32583F"/>
    <w:rsid w:val="4E37780E"/>
    <w:rsid w:val="4E405481"/>
    <w:rsid w:val="4E681F2B"/>
    <w:rsid w:val="4E8A2033"/>
    <w:rsid w:val="4E9511E0"/>
    <w:rsid w:val="4E9609D8"/>
    <w:rsid w:val="4E9C3B15"/>
    <w:rsid w:val="4ED60DD5"/>
    <w:rsid w:val="4EE41C2E"/>
    <w:rsid w:val="4EF65EE6"/>
    <w:rsid w:val="4F302BDB"/>
    <w:rsid w:val="4F4A59AF"/>
    <w:rsid w:val="4F4E41F5"/>
    <w:rsid w:val="4F5F526E"/>
    <w:rsid w:val="4F822D0B"/>
    <w:rsid w:val="4F8B5318"/>
    <w:rsid w:val="4F8E6292"/>
    <w:rsid w:val="4F9547EC"/>
    <w:rsid w:val="4FAF0B25"/>
    <w:rsid w:val="4FBC0DBE"/>
    <w:rsid w:val="4FBD3D43"/>
    <w:rsid w:val="4FD12DB4"/>
    <w:rsid w:val="4FEB08B0"/>
    <w:rsid w:val="501E2A33"/>
    <w:rsid w:val="5060129E"/>
    <w:rsid w:val="5069089B"/>
    <w:rsid w:val="50701A6F"/>
    <w:rsid w:val="50842203"/>
    <w:rsid w:val="50844C9A"/>
    <w:rsid w:val="508B5BEF"/>
    <w:rsid w:val="509A1E9D"/>
    <w:rsid w:val="50A078EC"/>
    <w:rsid w:val="50B769E4"/>
    <w:rsid w:val="50DF7D86"/>
    <w:rsid w:val="50F107FC"/>
    <w:rsid w:val="51404548"/>
    <w:rsid w:val="514E10F6"/>
    <w:rsid w:val="516528E4"/>
    <w:rsid w:val="516923D4"/>
    <w:rsid w:val="517C352E"/>
    <w:rsid w:val="51904FD5"/>
    <w:rsid w:val="51922A0B"/>
    <w:rsid w:val="519A433C"/>
    <w:rsid w:val="51A74C45"/>
    <w:rsid w:val="51B52BE1"/>
    <w:rsid w:val="51CB1D39"/>
    <w:rsid w:val="51D05FAF"/>
    <w:rsid w:val="51E657D3"/>
    <w:rsid w:val="51F02CF9"/>
    <w:rsid w:val="51FE3AE9"/>
    <w:rsid w:val="52086FB4"/>
    <w:rsid w:val="520E4D2A"/>
    <w:rsid w:val="521036D6"/>
    <w:rsid w:val="52175A59"/>
    <w:rsid w:val="521D0190"/>
    <w:rsid w:val="522B768A"/>
    <w:rsid w:val="52354064"/>
    <w:rsid w:val="52657C18"/>
    <w:rsid w:val="52756B57"/>
    <w:rsid w:val="528D42BC"/>
    <w:rsid w:val="52A82A88"/>
    <w:rsid w:val="52B23907"/>
    <w:rsid w:val="52B7716F"/>
    <w:rsid w:val="52C84ED8"/>
    <w:rsid w:val="52E36157"/>
    <w:rsid w:val="52F12681"/>
    <w:rsid w:val="52F24886"/>
    <w:rsid w:val="52F25F10"/>
    <w:rsid w:val="53063533"/>
    <w:rsid w:val="532F31A9"/>
    <w:rsid w:val="53423D16"/>
    <w:rsid w:val="534D56D1"/>
    <w:rsid w:val="53AC0356"/>
    <w:rsid w:val="53B813F1"/>
    <w:rsid w:val="53C733E2"/>
    <w:rsid w:val="53D855EF"/>
    <w:rsid w:val="53E43F94"/>
    <w:rsid w:val="53F266B1"/>
    <w:rsid w:val="53FD32A8"/>
    <w:rsid w:val="54224BC3"/>
    <w:rsid w:val="5457493F"/>
    <w:rsid w:val="54576514"/>
    <w:rsid w:val="545D5AF4"/>
    <w:rsid w:val="54622402"/>
    <w:rsid w:val="5473746C"/>
    <w:rsid w:val="548D226F"/>
    <w:rsid w:val="54907C78"/>
    <w:rsid w:val="549C486F"/>
    <w:rsid w:val="54B22FB1"/>
    <w:rsid w:val="54B55930"/>
    <w:rsid w:val="54C86BAE"/>
    <w:rsid w:val="54CC2CA5"/>
    <w:rsid w:val="54EB79F8"/>
    <w:rsid w:val="550541C2"/>
    <w:rsid w:val="550849EF"/>
    <w:rsid w:val="5511700B"/>
    <w:rsid w:val="551722DC"/>
    <w:rsid w:val="55275272"/>
    <w:rsid w:val="553C395C"/>
    <w:rsid w:val="553D1BAE"/>
    <w:rsid w:val="553D7E00"/>
    <w:rsid w:val="55BA30DB"/>
    <w:rsid w:val="55E71B19"/>
    <w:rsid w:val="56510DC4"/>
    <w:rsid w:val="566C201F"/>
    <w:rsid w:val="567B78F1"/>
    <w:rsid w:val="56A91802"/>
    <w:rsid w:val="56B37C4E"/>
    <w:rsid w:val="56BD76A4"/>
    <w:rsid w:val="56BE5ABA"/>
    <w:rsid w:val="56C105BC"/>
    <w:rsid w:val="56E31C2D"/>
    <w:rsid w:val="57326224"/>
    <w:rsid w:val="5737262D"/>
    <w:rsid w:val="57390153"/>
    <w:rsid w:val="575B5553"/>
    <w:rsid w:val="57623B4D"/>
    <w:rsid w:val="577D00C1"/>
    <w:rsid w:val="57877110"/>
    <w:rsid w:val="57A51C8C"/>
    <w:rsid w:val="57BC1FA6"/>
    <w:rsid w:val="57CD2563"/>
    <w:rsid w:val="57DD5AC3"/>
    <w:rsid w:val="57EA3B43"/>
    <w:rsid w:val="57F433EA"/>
    <w:rsid w:val="580746F5"/>
    <w:rsid w:val="583067EF"/>
    <w:rsid w:val="583C3963"/>
    <w:rsid w:val="58562F86"/>
    <w:rsid w:val="585C67EF"/>
    <w:rsid w:val="58743C33"/>
    <w:rsid w:val="588E0972"/>
    <w:rsid w:val="589046EA"/>
    <w:rsid w:val="58CD180F"/>
    <w:rsid w:val="58FB61D4"/>
    <w:rsid w:val="5915074C"/>
    <w:rsid w:val="592851C9"/>
    <w:rsid w:val="59326AFB"/>
    <w:rsid w:val="59886F36"/>
    <w:rsid w:val="59B461B6"/>
    <w:rsid w:val="59BB2A5F"/>
    <w:rsid w:val="59CE5296"/>
    <w:rsid w:val="59FA153A"/>
    <w:rsid w:val="5A0E58C7"/>
    <w:rsid w:val="5A2E41BB"/>
    <w:rsid w:val="5A4D4145"/>
    <w:rsid w:val="5A78650C"/>
    <w:rsid w:val="5A8B6F17"/>
    <w:rsid w:val="5A965101"/>
    <w:rsid w:val="5AA61FA3"/>
    <w:rsid w:val="5AAA0589"/>
    <w:rsid w:val="5AC16DDD"/>
    <w:rsid w:val="5ACE32A8"/>
    <w:rsid w:val="5B395C72"/>
    <w:rsid w:val="5B5A2D8E"/>
    <w:rsid w:val="5B81656C"/>
    <w:rsid w:val="5B9462A0"/>
    <w:rsid w:val="5B996B84"/>
    <w:rsid w:val="5BB93F58"/>
    <w:rsid w:val="5BD813F5"/>
    <w:rsid w:val="5BF25A29"/>
    <w:rsid w:val="5C115676"/>
    <w:rsid w:val="5C1E200D"/>
    <w:rsid w:val="5C3947F7"/>
    <w:rsid w:val="5C4B63A6"/>
    <w:rsid w:val="5C545A2F"/>
    <w:rsid w:val="5C6B43A5"/>
    <w:rsid w:val="5C78171D"/>
    <w:rsid w:val="5C8956D8"/>
    <w:rsid w:val="5C8E7193"/>
    <w:rsid w:val="5C9C6B0B"/>
    <w:rsid w:val="5CB62246"/>
    <w:rsid w:val="5CB63FF4"/>
    <w:rsid w:val="5CCB7A9F"/>
    <w:rsid w:val="5CD60F35"/>
    <w:rsid w:val="5D040415"/>
    <w:rsid w:val="5D284EF1"/>
    <w:rsid w:val="5D3A69D3"/>
    <w:rsid w:val="5D413E41"/>
    <w:rsid w:val="5D55380D"/>
    <w:rsid w:val="5D59154F"/>
    <w:rsid w:val="5D610403"/>
    <w:rsid w:val="5D6948DA"/>
    <w:rsid w:val="5D841173"/>
    <w:rsid w:val="5D902A97"/>
    <w:rsid w:val="5D9F2CDA"/>
    <w:rsid w:val="5DA0717E"/>
    <w:rsid w:val="5DD24E5D"/>
    <w:rsid w:val="5DE352BC"/>
    <w:rsid w:val="5DFA32E2"/>
    <w:rsid w:val="5DFC012C"/>
    <w:rsid w:val="5E065F20"/>
    <w:rsid w:val="5E1D216D"/>
    <w:rsid w:val="5E28182F"/>
    <w:rsid w:val="5E3D2C1E"/>
    <w:rsid w:val="5E3E6996"/>
    <w:rsid w:val="5E4345A1"/>
    <w:rsid w:val="5E435D5B"/>
    <w:rsid w:val="5E627E2F"/>
    <w:rsid w:val="5E6301AB"/>
    <w:rsid w:val="5E666B11"/>
    <w:rsid w:val="5E793037"/>
    <w:rsid w:val="5E7D0E39"/>
    <w:rsid w:val="5E8F31E5"/>
    <w:rsid w:val="5ECD1A7B"/>
    <w:rsid w:val="5ED40BBA"/>
    <w:rsid w:val="5ED510A9"/>
    <w:rsid w:val="5EDE3BFC"/>
    <w:rsid w:val="5EE35D79"/>
    <w:rsid w:val="5F103E8F"/>
    <w:rsid w:val="5F301873"/>
    <w:rsid w:val="5F3A5DAA"/>
    <w:rsid w:val="5F3E6C4E"/>
    <w:rsid w:val="5F463E12"/>
    <w:rsid w:val="5F724B4A"/>
    <w:rsid w:val="5F740FCD"/>
    <w:rsid w:val="5F750196"/>
    <w:rsid w:val="5F7A64AD"/>
    <w:rsid w:val="5F877498"/>
    <w:rsid w:val="5F907DDA"/>
    <w:rsid w:val="5F9A5E4E"/>
    <w:rsid w:val="5FA07832"/>
    <w:rsid w:val="5FAC4438"/>
    <w:rsid w:val="5FB011CE"/>
    <w:rsid w:val="5FBB31B8"/>
    <w:rsid w:val="5FC64F55"/>
    <w:rsid w:val="5FC829BC"/>
    <w:rsid w:val="5FDF4A74"/>
    <w:rsid w:val="5FEA6C21"/>
    <w:rsid w:val="5FED5F7E"/>
    <w:rsid w:val="5FF11F12"/>
    <w:rsid w:val="60006302"/>
    <w:rsid w:val="6001132E"/>
    <w:rsid w:val="60161979"/>
    <w:rsid w:val="602F17E7"/>
    <w:rsid w:val="60340051"/>
    <w:rsid w:val="603900B6"/>
    <w:rsid w:val="603E62FA"/>
    <w:rsid w:val="60411076"/>
    <w:rsid w:val="604364E6"/>
    <w:rsid w:val="60592246"/>
    <w:rsid w:val="605A2769"/>
    <w:rsid w:val="60803296"/>
    <w:rsid w:val="60A423CA"/>
    <w:rsid w:val="60B3541A"/>
    <w:rsid w:val="60C03693"/>
    <w:rsid w:val="60C3005D"/>
    <w:rsid w:val="60C45483"/>
    <w:rsid w:val="60E62F1E"/>
    <w:rsid w:val="6105309F"/>
    <w:rsid w:val="610C68D8"/>
    <w:rsid w:val="61181721"/>
    <w:rsid w:val="612E2CF2"/>
    <w:rsid w:val="613434EE"/>
    <w:rsid w:val="614756D2"/>
    <w:rsid w:val="614975D9"/>
    <w:rsid w:val="61554CED"/>
    <w:rsid w:val="61563BD5"/>
    <w:rsid w:val="615838CB"/>
    <w:rsid w:val="616C21E8"/>
    <w:rsid w:val="6189617B"/>
    <w:rsid w:val="618B07FC"/>
    <w:rsid w:val="61972646"/>
    <w:rsid w:val="61C14424"/>
    <w:rsid w:val="61C96577"/>
    <w:rsid w:val="61CA224E"/>
    <w:rsid w:val="61D029AF"/>
    <w:rsid w:val="61D7370C"/>
    <w:rsid w:val="61DF3D60"/>
    <w:rsid w:val="61EF3C1A"/>
    <w:rsid w:val="620F6680"/>
    <w:rsid w:val="622B7232"/>
    <w:rsid w:val="622C27FA"/>
    <w:rsid w:val="62B965EC"/>
    <w:rsid w:val="62BB6808"/>
    <w:rsid w:val="62C323CC"/>
    <w:rsid w:val="62F04F50"/>
    <w:rsid w:val="62F13FD7"/>
    <w:rsid w:val="63113C32"/>
    <w:rsid w:val="632443AD"/>
    <w:rsid w:val="63367451"/>
    <w:rsid w:val="633D721D"/>
    <w:rsid w:val="634E142A"/>
    <w:rsid w:val="634E4F86"/>
    <w:rsid w:val="635527B8"/>
    <w:rsid w:val="635A392B"/>
    <w:rsid w:val="637204AE"/>
    <w:rsid w:val="638135AD"/>
    <w:rsid w:val="63A4104A"/>
    <w:rsid w:val="63EB0A27"/>
    <w:rsid w:val="64090C6F"/>
    <w:rsid w:val="641461CF"/>
    <w:rsid w:val="642108EC"/>
    <w:rsid w:val="642223CF"/>
    <w:rsid w:val="642B176B"/>
    <w:rsid w:val="642D7291"/>
    <w:rsid w:val="64332F57"/>
    <w:rsid w:val="64354398"/>
    <w:rsid w:val="6449399F"/>
    <w:rsid w:val="645F77A0"/>
    <w:rsid w:val="6461518D"/>
    <w:rsid w:val="646A3866"/>
    <w:rsid w:val="64847FC8"/>
    <w:rsid w:val="6493316C"/>
    <w:rsid w:val="64966BE4"/>
    <w:rsid w:val="649D4D48"/>
    <w:rsid w:val="64C80D68"/>
    <w:rsid w:val="64CF6C8F"/>
    <w:rsid w:val="64D762BA"/>
    <w:rsid w:val="64DD4813"/>
    <w:rsid w:val="64E50C1D"/>
    <w:rsid w:val="64EC0EFA"/>
    <w:rsid w:val="64F102BF"/>
    <w:rsid w:val="64FA7A3D"/>
    <w:rsid w:val="651D6376"/>
    <w:rsid w:val="65242442"/>
    <w:rsid w:val="6532430A"/>
    <w:rsid w:val="65336B29"/>
    <w:rsid w:val="653371C4"/>
    <w:rsid w:val="65516386"/>
    <w:rsid w:val="65562818"/>
    <w:rsid w:val="655F347A"/>
    <w:rsid w:val="65622F6B"/>
    <w:rsid w:val="65705687"/>
    <w:rsid w:val="65717584"/>
    <w:rsid w:val="65962C14"/>
    <w:rsid w:val="65975D1F"/>
    <w:rsid w:val="65A75A3F"/>
    <w:rsid w:val="65A9263D"/>
    <w:rsid w:val="65C76C10"/>
    <w:rsid w:val="65CB6D62"/>
    <w:rsid w:val="65FC6F1B"/>
    <w:rsid w:val="66046606"/>
    <w:rsid w:val="66173D55"/>
    <w:rsid w:val="662C74FC"/>
    <w:rsid w:val="663568D1"/>
    <w:rsid w:val="66372649"/>
    <w:rsid w:val="663F0183"/>
    <w:rsid w:val="6646288C"/>
    <w:rsid w:val="664663E8"/>
    <w:rsid w:val="66541D94"/>
    <w:rsid w:val="668D5EA9"/>
    <w:rsid w:val="66AD6467"/>
    <w:rsid w:val="66AF5135"/>
    <w:rsid w:val="66B617C0"/>
    <w:rsid w:val="66BD142F"/>
    <w:rsid w:val="66BE0674"/>
    <w:rsid w:val="66C57C55"/>
    <w:rsid w:val="66C8504F"/>
    <w:rsid w:val="66CF4630"/>
    <w:rsid w:val="66E73AB2"/>
    <w:rsid w:val="66E86B42"/>
    <w:rsid w:val="66ED4AB6"/>
    <w:rsid w:val="66F45E44"/>
    <w:rsid w:val="67000C8D"/>
    <w:rsid w:val="67073DC9"/>
    <w:rsid w:val="6732696D"/>
    <w:rsid w:val="67627252"/>
    <w:rsid w:val="67696832"/>
    <w:rsid w:val="67760F4F"/>
    <w:rsid w:val="677A27ED"/>
    <w:rsid w:val="678C0773"/>
    <w:rsid w:val="679A69EC"/>
    <w:rsid w:val="67A463CF"/>
    <w:rsid w:val="67A930D3"/>
    <w:rsid w:val="67AA29A7"/>
    <w:rsid w:val="6834396F"/>
    <w:rsid w:val="68381733"/>
    <w:rsid w:val="684E5A28"/>
    <w:rsid w:val="68506FFE"/>
    <w:rsid w:val="686700FF"/>
    <w:rsid w:val="686902B6"/>
    <w:rsid w:val="68784853"/>
    <w:rsid w:val="687E00BB"/>
    <w:rsid w:val="68955405"/>
    <w:rsid w:val="689C6793"/>
    <w:rsid w:val="68AC37F1"/>
    <w:rsid w:val="68F42274"/>
    <w:rsid w:val="68F71D2C"/>
    <w:rsid w:val="68FB324B"/>
    <w:rsid w:val="69182A50"/>
    <w:rsid w:val="695A1195"/>
    <w:rsid w:val="695F7095"/>
    <w:rsid w:val="69794D27"/>
    <w:rsid w:val="69826F10"/>
    <w:rsid w:val="698C2CAC"/>
    <w:rsid w:val="69A51678"/>
    <w:rsid w:val="69AD2726"/>
    <w:rsid w:val="69DC05AC"/>
    <w:rsid w:val="69E82512"/>
    <w:rsid w:val="6A0A597F"/>
    <w:rsid w:val="6A184540"/>
    <w:rsid w:val="6A1D4918"/>
    <w:rsid w:val="6A3A1973"/>
    <w:rsid w:val="6A5F216E"/>
    <w:rsid w:val="6A6B624C"/>
    <w:rsid w:val="6A71373E"/>
    <w:rsid w:val="6A7F1057"/>
    <w:rsid w:val="6A8676FB"/>
    <w:rsid w:val="6AC50223"/>
    <w:rsid w:val="6ADE3093"/>
    <w:rsid w:val="6AE77EB7"/>
    <w:rsid w:val="6B032AFA"/>
    <w:rsid w:val="6B106FC5"/>
    <w:rsid w:val="6B4E2C41"/>
    <w:rsid w:val="6B5C220A"/>
    <w:rsid w:val="6B61794E"/>
    <w:rsid w:val="6B656E2C"/>
    <w:rsid w:val="6B685053"/>
    <w:rsid w:val="6B6A0559"/>
    <w:rsid w:val="6B826114"/>
    <w:rsid w:val="6B855C05"/>
    <w:rsid w:val="6BA53BB1"/>
    <w:rsid w:val="6BA73DCD"/>
    <w:rsid w:val="6BA73E61"/>
    <w:rsid w:val="6BB13803"/>
    <w:rsid w:val="6BC4672D"/>
    <w:rsid w:val="6BEC17E0"/>
    <w:rsid w:val="6C066D46"/>
    <w:rsid w:val="6C152AE5"/>
    <w:rsid w:val="6C21056A"/>
    <w:rsid w:val="6C43352F"/>
    <w:rsid w:val="6C47110C"/>
    <w:rsid w:val="6C5F6456"/>
    <w:rsid w:val="6C6677E4"/>
    <w:rsid w:val="6C8E0AE9"/>
    <w:rsid w:val="6CA64085"/>
    <w:rsid w:val="6CB30550"/>
    <w:rsid w:val="6CDC7AA6"/>
    <w:rsid w:val="6CE61854"/>
    <w:rsid w:val="6CE651E0"/>
    <w:rsid w:val="6CFE17CB"/>
    <w:rsid w:val="6D017B20"/>
    <w:rsid w:val="6D321474"/>
    <w:rsid w:val="6D417909"/>
    <w:rsid w:val="6D4F3494"/>
    <w:rsid w:val="6D52229A"/>
    <w:rsid w:val="6D5F0A82"/>
    <w:rsid w:val="6D763A57"/>
    <w:rsid w:val="6D8A7CEE"/>
    <w:rsid w:val="6DD2319A"/>
    <w:rsid w:val="6DD4077E"/>
    <w:rsid w:val="6DE450DB"/>
    <w:rsid w:val="6DF3418B"/>
    <w:rsid w:val="6DF41A0C"/>
    <w:rsid w:val="6E0B3A9F"/>
    <w:rsid w:val="6E201C15"/>
    <w:rsid w:val="6E306723"/>
    <w:rsid w:val="6E477A54"/>
    <w:rsid w:val="6E533687"/>
    <w:rsid w:val="6E7251F6"/>
    <w:rsid w:val="6E770741"/>
    <w:rsid w:val="6E8757F0"/>
    <w:rsid w:val="6E9C07B5"/>
    <w:rsid w:val="6EA27D7E"/>
    <w:rsid w:val="6EA6036C"/>
    <w:rsid w:val="6EB505AF"/>
    <w:rsid w:val="6ED44ED9"/>
    <w:rsid w:val="6EDF1F2E"/>
    <w:rsid w:val="6EFF7A7C"/>
    <w:rsid w:val="6F0C728F"/>
    <w:rsid w:val="6F370FC4"/>
    <w:rsid w:val="6F3C2A7E"/>
    <w:rsid w:val="6F5F360C"/>
    <w:rsid w:val="6F6124E5"/>
    <w:rsid w:val="6F8B07EA"/>
    <w:rsid w:val="6F8D2AC6"/>
    <w:rsid w:val="6F9401C4"/>
    <w:rsid w:val="6FB10D76"/>
    <w:rsid w:val="6FB6774A"/>
    <w:rsid w:val="6FBF370E"/>
    <w:rsid w:val="6FE925AC"/>
    <w:rsid w:val="6FEF7AF1"/>
    <w:rsid w:val="6FF46EB5"/>
    <w:rsid w:val="701B2391"/>
    <w:rsid w:val="703D085C"/>
    <w:rsid w:val="703F2826"/>
    <w:rsid w:val="70483DB6"/>
    <w:rsid w:val="704E4817"/>
    <w:rsid w:val="70592CC5"/>
    <w:rsid w:val="70635839"/>
    <w:rsid w:val="706E310B"/>
    <w:rsid w:val="707D334E"/>
    <w:rsid w:val="70840239"/>
    <w:rsid w:val="708F7D90"/>
    <w:rsid w:val="70A93302"/>
    <w:rsid w:val="70C209B3"/>
    <w:rsid w:val="70F96E79"/>
    <w:rsid w:val="710F302F"/>
    <w:rsid w:val="71333A0D"/>
    <w:rsid w:val="714361E8"/>
    <w:rsid w:val="714A0E46"/>
    <w:rsid w:val="717C53B4"/>
    <w:rsid w:val="719C7804"/>
    <w:rsid w:val="719D220A"/>
    <w:rsid w:val="719F2D36"/>
    <w:rsid w:val="71A03138"/>
    <w:rsid w:val="71B0579C"/>
    <w:rsid w:val="71DC40A5"/>
    <w:rsid w:val="71FE1D4B"/>
    <w:rsid w:val="72037883"/>
    <w:rsid w:val="720F6672"/>
    <w:rsid w:val="721455EC"/>
    <w:rsid w:val="721D0945"/>
    <w:rsid w:val="721E646B"/>
    <w:rsid w:val="722C6DDA"/>
    <w:rsid w:val="724063E2"/>
    <w:rsid w:val="725E4ABA"/>
    <w:rsid w:val="726208AB"/>
    <w:rsid w:val="72734BAD"/>
    <w:rsid w:val="72867907"/>
    <w:rsid w:val="728A0953"/>
    <w:rsid w:val="72A90315"/>
    <w:rsid w:val="72B33DEA"/>
    <w:rsid w:val="72D27981"/>
    <w:rsid w:val="72D27A14"/>
    <w:rsid w:val="72E15E16"/>
    <w:rsid w:val="73104006"/>
    <w:rsid w:val="7310515C"/>
    <w:rsid w:val="73350C5D"/>
    <w:rsid w:val="733E5017"/>
    <w:rsid w:val="73577E87"/>
    <w:rsid w:val="735933F7"/>
    <w:rsid w:val="735C36EF"/>
    <w:rsid w:val="736305DA"/>
    <w:rsid w:val="7378196A"/>
    <w:rsid w:val="738B63E1"/>
    <w:rsid w:val="738F3007"/>
    <w:rsid w:val="73972979"/>
    <w:rsid w:val="73D274D7"/>
    <w:rsid w:val="73EA2AA9"/>
    <w:rsid w:val="73F27BAF"/>
    <w:rsid w:val="73F76F74"/>
    <w:rsid w:val="74424482"/>
    <w:rsid w:val="745157ED"/>
    <w:rsid w:val="746F2FAE"/>
    <w:rsid w:val="748850B7"/>
    <w:rsid w:val="7495078E"/>
    <w:rsid w:val="749C041C"/>
    <w:rsid w:val="74A215D5"/>
    <w:rsid w:val="74B60BDD"/>
    <w:rsid w:val="74BF56AE"/>
    <w:rsid w:val="74C4154C"/>
    <w:rsid w:val="74C90910"/>
    <w:rsid w:val="74CB69F3"/>
    <w:rsid w:val="75063912"/>
    <w:rsid w:val="750A2CD7"/>
    <w:rsid w:val="752A1584"/>
    <w:rsid w:val="753F233A"/>
    <w:rsid w:val="75530B22"/>
    <w:rsid w:val="75871D25"/>
    <w:rsid w:val="759C7DD3"/>
    <w:rsid w:val="75B7055A"/>
    <w:rsid w:val="75B74C0D"/>
    <w:rsid w:val="75C15A8B"/>
    <w:rsid w:val="75E945B9"/>
    <w:rsid w:val="75F73CE9"/>
    <w:rsid w:val="760C48CB"/>
    <w:rsid w:val="761B3D1E"/>
    <w:rsid w:val="76393874"/>
    <w:rsid w:val="763F2271"/>
    <w:rsid w:val="763F6893"/>
    <w:rsid w:val="766E2ED7"/>
    <w:rsid w:val="7682346D"/>
    <w:rsid w:val="769B70B5"/>
    <w:rsid w:val="76DB0DCF"/>
    <w:rsid w:val="76E77774"/>
    <w:rsid w:val="76FB321F"/>
    <w:rsid w:val="770420D4"/>
    <w:rsid w:val="772B7660"/>
    <w:rsid w:val="77440722"/>
    <w:rsid w:val="774E77F3"/>
    <w:rsid w:val="775274E2"/>
    <w:rsid w:val="77860D3A"/>
    <w:rsid w:val="779F7866"/>
    <w:rsid w:val="77AC623B"/>
    <w:rsid w:val="77AD276B"/>
    <w:rsid w:val="77B9181D"/>
    <w:rsid w:val="77E83C53"/>
    <w:rsid w:val="77ED0DBA"/>
    <w:rsid w:val="77F20932"/>
    <w:rsid w:val="77FF1BE5"/>
    <w:rsid w:val="78096E7F"/>
    <w:rsid w:val="780A196C"/>
    <w:rsid w:val="780B56E4"/>
    <w:rsid w:val="78250553"/>
    <w:rsid w:val="78253A88"/>
    <w:rsid w:val="782D565A"/>
    <w:rsid w:val="78342545"/>
    <w:rsid w:val="784C0C88"/>
    <w:rsid w:val="785E3A65"/>
    <w:rsid w:val="78743289"/>
    <w:rsid w:val="78830961"/>
    <w:rsid w:val="78864D0C"/>
    <w:rsid w:val="788B412F"/>
    <w:rsid w:val="788D71B5"/>
    <w:rsid w:val="78AC47D1"/>
    <w:rsid w:val="78B83176"/>
    <w:rsid w:val="78C02044"/>
    <w:rsid w:val="78CE0BEB"/>
    <w:rsid w:val="78D46652"/>
    <w:rsid w:val="78EA70A7"/>
    <w:rsid w:val="78EC1071"/>
    <w:rsid w:val="78F16688"/>
    <w:rsid w:val="78FA19E0"/>
    <w:rsid w:val="792417A2"/>
    <w:rsid w:val="793D7B1F"/>
    <w:rsid w:val="79402DFD"/>
    <w:rsid w:val="794B3FEA"/>
    <w:rsid w:val="797F0137"/>
    <w:rsid w:val="79A14858"/>
    <w:rsid w:val="79A25548"/>
    <w:rsid w:val="79A436FA"/>
    <w:rsid w:val="79A951B4"/>
    <w:rsid w:val="79B8097A"/>
    <w:rsid w:val="79C8388C"/>
    <w:rsid w:val="79D12015"/>
    <w:rsid w:val="79E0276B"/>
    <w:rsid w:val="79E7504D"/>
    <w:rsid w:val="79E75757"/>
    <w:rsid w:val="79FA33D2"/>
    <w:rsid w:val="7A301431"/>
    <w:rsid w:val="7A513882"/>
    <w:rsid w:val="7A5944E4"/>
    <w:rsid w:val="7A5C3FD5"/>
    <w:rsid w:val="7A5F232C"/>
    <w:rsid w:val="7A68460E"/>
    <w:rsid w:val="7A831561"/>
    <w:rsid w:val="7ABB002A"/>
    <w:rsid w:val="7AF366E7"/>
    <w:rsid w:val="7B1623D5"/>
    <w:rsid w:val="7B1E510C"/>
    <w:rsid w:val="7B3F5C18"/>
    <w:rsid w:val="7B4C4049"/>
    <w:rsid w:val="7B607AF4"/>
    <w:rsid w:val="7B647DCC"/>
    <w:rsid w:val="7B666B70"/>
    <w:rsid w:val="7B7F7F7B"/>
    <w:rsid w:val="7B803CF3"/>
    <w:rsid w:val="7B8220B7"/>
    <w:rsid w:val="7B892BA7"/>
    <w:rsid w:val="7B9003DA"/>
    <w:rsid w:val="7BAE66B6"/>
    <w:rsid w:val="7BBF481B"/>
    <w:rsid w:val="7BC94FF4"/>
    <w:rsid w:val="7BDE7EE8"/>
    <w:rsid w:val="7BF070CA"/>
    <w:rsid w:val="7C044924"/>
    <w:rsid w:val="7C070AEE"/>
    <w:rsid w:val="7C0D1A2A"/>
    <w:rsid w:val="7C1053AA"/>
    <w:rsid w:val="7C176405"/>
    <w:rsid w:val="7C201F27"/>
    <w:rsid w:val="7C2C3AA4"/>
    <w:rsid w:val="7C665AD8"/>
    <w:rsid w:val="7C7C270C"/>
    <w:rsid w:val="7C9061B7"/>
    <w:rsid w:val="7C9378B1"/>
    <w:rsid w:val="7CB4634A"/>
    <w:rsid w:val="7CEA3B1A"/>
    <w:rsid w:val="7D26595C"/>
    <w:rsid w:val="7D366D73"/>
    <w:rsid w:val="7D5A5406"/>
    <w:rsid w:val="7D5D42EC"/>
    <w:rsid w:val="7D5F5409"/>
    <w:rsid w:val="7D7D2BE0"/>
    <w:rsid w:val="7D822E3A"/>
    <w:rsid w:val="7D9121E7"/>
    <w:rsid w:val="7D9E01FF"/>
    <w:rsid w:val="7DAB14FB"/>
    <w:rsid w:val="7DB4715E"/>
    <w:rsid w:val="7DF82266"/>
    <w:rsid w:val="7DFF35DF"/>
    <w:rsid w:val="7E066731"/>
    <w:rsid w:val="7E105CC5"/>
    <w:rsid w:val="7E214E3D"/>
    <w:rsid w:val="7E3D2B28"/>
    <w:rsid w:val="7E5576B9"/>
    <w:rsid w:val="7E6444B8"/>
    <w:rsid w:val="7E745D91"/>
    <w:rsid w:val="7E795155"/>
    <w:rsid w:val="7E8F2BCB"/>
    <w:rsid w:val="7E9005D3"/>
    <w:rsid w:val="7E970148"/>
    <w:rsid w:val="7EEA3A51"/>
    <w:rsid w:val="7EED169F"/>
    <w:rsid w:val="7EED29F8"/>
    <w:rsid w:val="7F2A685E"/>
    <w:rsid w:val="7F313C82"/>
    <w:rsid w:val="7F370B6C"/>
    <w:rsid w:val="7F376DBE"/>
    <w:rsid w:val="7F39087E"/>
    <w:rsid w:val="7F651B7D"/>
    <w:rsid w:val="7F8A40F5"/>
    <w:rsid w:val="7F8D40A9"/>
    <w:rsid w:val="7F985AAF"/>
    <w:rsid w:val="7FAF5A87"/>
    <w:rsid w:val="7FB12BCE"/>
    <w:rsid w:val="7FC468A4"/>
    <w:rsid w:val="7FCB5E84"/>
    <w:rsid w:val="7FE007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3"/>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header"/>
    <w:basedOn w:val="1"/>
    <w:link w:val="59"/>
    <w:unhideWhenUsed/>
    <w:qFormat/>
    <w:uiPriority w:val="99"/>
    <w:pPr>
      <w:tabs>
        <w:tab w:val="center" w:pos="7143"/>
        <w:tab w:val="right" w:pos="14287"/>
      </w:tabs>
      <w:spacing w:after="0" w:line="240" w:lineRule="auto"/>
    </w:pPr>
  </w:style>
  <w:style w:type="paragraph" w:styleId="5">
    <w:name w:val="Normal Indent"/>
    <w:basedOn w:val="1"/>
    <w:qFormat/>
    <w:uiPriority w:val="0"/>
    <w:pPr>
      <w:ind w:firstLine="420"/>
    </w:pPr>
    <w:rPr>
      <w:sz w:val="20"/>
      <w:szCs w:val="21"/>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0"/>
    <w:rPr>
      <w:rFonts w:ascii="文道楷体" w:hAnsi="Arial" w:eastAsia="文道楷体"/>
      <w:sz w:val="28"/>
      <w:szCs w:val="28"/>
    </w:rPr>
  </w:style>
  <w:style w:type="paragraph" w:styleId="17">
    <w:name w:val="Body Text Indent"/>
    <w:basedOn w:val="1"/>
    <w:unhideWhenUsed/>
    <w:qFormat/>
    <w:uiPriority w:val="99"/>
    <w:pPr>
      <w:spacing w:after="120"/>
      <w:ind w:left="42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 w:val="20"/>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99"/>
    <w:pPr>
      <w:widowControl/>
      <w:spacing w:before="100" w:beforeAutospacing="1" w:after="100" w:afterAutospacing="1"/>
      <w:jc w:val="left"/>
    </w:pPr>
    <w:rPr>
      <w:rFonts w:ascii="宋体" w:hAnsi="宋体"/>
      <w:sz w:val="24"/>
      <w:szCs w:val="20"/>
    </w:rPr>
  </w:style>
  <w:style w:type="paragraph" w:styleId="33">
    <w:name w:val="Title"/>
    <w:basedOn w:val="1"/>
    <w:next w:val="1"/>
    <w:link w:val="53"/>
    <w:qFormat/>
    <w:uiPriority w:val="10"/>
    <w:pPr>
      <w:spacing w:before="300" w:after="200"/>
      <w:contextualSpacing/>
    </w:pPr>
    <w:rPr>
      <w:sz w:val="48"/>
      <w:szCs w:val="48"/>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Default"/>
    <w:next w:val="1"/>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41">
    <w:name w:val="样式 样式 左侧:  2 字符 + 左侧:  0.85 厘米 首行缩进:  2 字符1"/>
    <w:basedOn w:val="1"/>
    <w:qFormat/>
    <w:uiPriority w:val="0"/>
    <w:pPr>
      <w:ind w:left="482" w:firstLine="200" w:firstLineChars="200"/>
    </w:pPr>
    <w:rPr>
      <w:rFonts w:cs="宋体"/>
      <w:szCs w:val="20"/>
    </w:rPr>
  </w:style>
  <w:style w:type="character" w:customStyle="1" w:styleId="42">
    <w:name w:val="Heading 1 Char"/>
    <w:link w:val="3"/>
    <w:qFormat/>
    <w:uiPriority w:val="9"/>
    <w:rPr>
      <w:rFonts w:ascii="Arial" w:hAnsi="Arial" w:eastAsia="Arial" w:cs="Arial"/>
      <w:sz w:val="40"/>
      <w:szCs w:val="40"/>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6"/>
    <w:qFormat/>
    <w:uiPriority w:val="9"/>
    <w:rPr>
      <w:rFonts w:ascii="Arial" w:hAnsi="Arial" w:eastAsia="Arial" w:cs="Arial"/>
      <w:sz w:val="30"/>
      <w:szCs w:val="30"/>
    </w:rPr>
  </w:style>
  <w:style w:type="character" w:customStyle="1" w:styleId="45">
    <w:name w:val="Heading 4 Char"/>
    <w:link w:val="7"/>
    <w:qFormat/>
    <w:uiPriority w:val="9"/>
    <w:rPr>
      <w:rFonts w:ascii="Arial" w:hAnsi="Arial" w:eastAsia="Arial" w:cs="Arial"/>
      <w:b/>
      <w:bCs/>
      <w:sz w:val="26"/>
      <w:szCs w:val="26"/>
    </w:rPr>
  </w:style>
  <w:style w:type="character" w:customStyle="1" w:styleId="46">
    <w:name w:val="Heading 5 Char"/>
    <w:link w:val="8"/>
    <w:qFormat/>
    <w:uiPriority w:val="9"/>
    <w:rPr>
      <w:rFonts w:ascii="Arial" w:hAnsi="Arial" w:eastAsia="Arial" w:cs="Arial"/>
      <w:b/>
      <w:bCs/>
      <w:sz w:val="24"/>
      <w:szCs w:val="24"/>
    </w:rPr>
  </w:style>
  <w:style w:type="character" w:customStyle="1" w:styleId="47">
    <w:name w:val="Heading 6 Char"/>
    <w:link w:val="9"/>
    <w:qFormat/>
    <w:uiPriority w:val="9"/>
    <w:rPr>
      <w:rFonts w:ascii="Arial" w:hAnsi="Arial" w:eastAsia="Arial" w:cs="Arial"/>
      <w:b/>
      <w:bCs/>
      <w:sz w:val="22"/>
      <w:szCs w:val="22"/>
    </w:rPr>
  </w:style>
  <w:style w:type="character" w:customStyle="1" w:styleId="48">
    <w:name w:val="Heading 7 Char"/>
    <w:link w:val="10"/>
    <w:qFormat/>
    <w:uiPriority w:val="9"/>
    <w:rPr>
      <w:rFonts w:ascii="Arial" w:hAnsi="Arial" w:eastAsia="Arial" w:cs="Arial"/>
      <w:b/>
      <w:bCs/>
      <w:i/>
      <w:iCs/>
      <w:sz w:val="22"/>
      <w:szCs w:val="22"/>
    </w:rPr>
  </w:style>
  <w:style w:type="character" w:customStyle="1" w:styleId="49">
    <w:name w:val="Heading 8 Char"/>
    <w:link w:val="11"/>
    <w:qFormat/>
    <w:uiPriority w:val="9"/>
    <w:rPr>
      <w:rFonts w:ascii="Arial" w:hAnsi="Arial" w:eastAsia="Arial" w:cs="Arial"/>
      <w:i/>
      <w:iCs/>
      <w:sz w:val="22"/>
      <w:szCs w:val="22"/>
    </w:rPr>
  </w:style>
  <w:style w:type="character" w:customStyle="1" w:styleId="50">
    <w:name w:val="Heading 9 Char"/>
    <w:link w:val="12"/>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3"/>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
    <w:qFormat/>
    <w:uiPriority w:val="99"/>
  </w:style>
  <w:style w:type="character" w:customStyle="1" w:styleId="60">
    <w:name w:val="Footer Char"/>
    <w:link w:val="23"/>
    <w:qFormat/>
    <w:uiPriority w:val="99"/>
  </w:style>
  <w:style w:type="character" w:customStyle="1" w:styleId="61">
    <w:name w:val="Caption Char"/>
    <w:link w:val="23"/>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qFormat/>
    <w:uiPriority w:val="9"/>
    <w:pPr>
      <w:keepNext/>
      <w:keepLines/>
      <w:spacing w:before="340" w:after="330" w:line="578" w:lineRule="auto"/>
      <w:outlineLvl w:val="0"/>
    </w:pPr>
    <w:rPr>
      <w:b/>
      <w:bCs/>
      <w:sz w:val="44"/>
      <w:szCs w:val="44"/>
    </w:rPr>
  </w:style>
  <w:style w:type="paragraph" w:customStyle="1" w:styleId="191">
    <w:name w:val="标题 21"/>
    <w:basedOn w:val="1"/>
    <w:next w:val="192"/>
    <w:qFormat/>
    <w:uiPriority w:val="9"/>
    <w:pPr>
      <w:keepNext/>
      <w:keepLines/>
      <w:spacing w:before="260" w:after="260" w:line="413" w:lineRule="auto"/>
      <w:outlineLvl w:val="1"/>
    </w:pPr>
    <w:rPr>
      <w:rFonts w:ascii="Arial" w:hAnsi="Arial" w:eastAsia="黑体"/>
      <w:b/>
      <w:sz w:val="32"/>
      <w:szCs w:val="20"/>
    </w:rPr>
  </w:style>
  <w:style w:type="paragraph" w:customStyle="1" w:styleId="192">
    <w:name w:val="正文缩进11"/>
    <w:basedOn w:val="1"/>
    <w:link w:val="198"/>
    <w:qFormat/>
    <w:uiPriority w:val="0"/>
    <w:pPr>
      <w:ind w:firstLine="420"/>
    </w:pPr>
    <w:rPr>
      <w:szCs w:val="20"/>
    </w:rPr>
  </w:style>
  <w:style w:type="paragraph" w:customStyle="1" w:styleId="193">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4">
    <w:name w:val="标题 41"/>
    <w:basedOn w:val="1"/>
    <w:next w:val="1"/>
    <w:link w:val="199"/>
    <w:qFormat/>
    <w:uiPriority w:val="9"/>
    <w:pPr>
      <w:keepNext/>
      <w:keepLines/>
      <w:spacing w:before="280" w:after="290" w:line="376" w:lineRule="auto"/>
      <w:outlineLvl w:val="3"/>
    </w:pPr>
    <w:rPr>
      <w:rFonts w:ascii="Cambria" w:hAnsi="Cambria"/>
      <w:b/>
      <w:bCs/>
      <w:sz w:val="28"/>
      <w:szCs w:val="28"/>
    </w:rPr>
  </w:style>
  <w:style w:type="paragraph" w:customStyle="1" w:styleId="195">
    <w:name w:val="标题 51"/>
    <w:basedOn w:val="1"/>
    <w:next w:val="1"/>
    <w:link w:val="200"/>
    <w:qFormat/>
    <w:uiPriority w:val="9"/>
    <w:pPr>
      <w:keepNext/>
      <w:keepLines/>
      <w:spacing w:before="280" w:after="290" w:line="376" w:lineRule="auto"/>
      <w:outlineLvl w:val="4"/>
    </w:pPr>
    <w:rPr>
      <w:b/>
      <w:bCs/>
      <w:sz w:val="28"/>
      <w:szCs w:val="28"/>
    </w:rPr>
  </w:style>
  <w:style w:type="character" w:customStyle="1" w:styleId="196">
    <w:name w:val="默认段落字体1"/>
    <w:link w:val="1"/>
    <w:semiHidden/>
    <w:qFormat/>
    <w:uiPriority w:val="0"/>
  </w:style>
  <w:style w:type="table" w:customStyle="1" w:styleId="197">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8">
    <w:name w:val="正文缩进 字符"/>
    <w:link w:val="192"/>
    <w:qFormat/>
    <w:uiPriority w:val="0"/>
    <w:rPr>
      <w:sz w:val="21"/>
    </w:rPr>
  </w:style>
  <w:style w:type="character" w:customStyle="1" w:styleId="199">
    <w:name w:val="标题 4 字符"/>
    <w:link w:val="194"/>
    <w:qFormat/>
    <w:uiPriority w:val="9"/>
    <w:rPr>
      <w:rFonts w:ascii="Cambria" w:hAnsi="Cambria"/>
      <w:b/>
      <w:bCs/>
      <w:sz w:val="28"/>
      <w:szCs w:val="28"/>
    </w:rPr>
  </w:style>
  <w:style w:type="character" w:customStyle="1" w:styleId="200">
    <w:name w:val="标题 5 字符"/>
    <w:link w:val="195"/>
    <w:qFormat/>
    <w:uiPriority w:val="9"/>
    <w:rPr>
      <w:b/>
      <w:bCs/>
      <w:sz w:val="28"/>
      <w:szCs w:val="28"/>
    </w:rPr>
  </w:style>
  <w:style w:type="paragraph" w:customStyle="1" w:styleId="201">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2">
    <w:name w:val="文档结构图1"/>
    <w:basedOn w:val="1"/>
    <w:semiHidden/>
    <w:qFormat/>
    <w:uiPriority w:val="0"/>
    <w:pPr>
      <w:shd w:val="clear" w:color="auto" w:fill="000080"/>
    </w:pPr>
  </w:style>
  <w:style w:type="paragraph" w:customStyle="1" w:styleId="203">
    <w:name w:val="批注文字1"/>
    <w:basedOn w:val="1"/>
    <w:link w:val="204"/>
    <w:unhideWhenUsed/>
    <w:qFormat/>
    <w:uiPriority w:val="99"/>
    <w:pPr>
      <w:jc w:val="left"/>
    </w:pPr>
  </w:style>
  <w:style w:type="character" w:customStyle="1" w:styleId="204">
    <w:name w:val="批注文字 字符"/>
    <w:link w:val="203"/>
    <w:qFormat/>
    <w:uiPriority w:val="99"/>
    <w:rPr>
      <w:sz w:val="21"/>
      <w:szCs w:val="24"/>
    </w:rPr>
  </w:style>
  <w:style w:type="paragraph" w:customStyle="1" w:styleId="205">
    <w:name w:val="正文文本 31"/>
    <w:basedOn w:val="1"/>
    <w:qFormat/>
    <w:uiPriority w:val="0"/>
    <w:rPr>
      <w:rFonts w:ascii="楷体_GB2312" w:hAnsi="Arial" w:eastAsia="楷体_GB2312" w:cs="Arial"/>
      <w:b/>
      <w:bCs/>
      <w:color w:val="000000"/>
      <w:sz w:val="24"/>
    </w:rPr>
  </w:style>
  <w:style w:type="paragraph" w:customStyle="1" w:styleId="206">
    <w:name w:val="正文文本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7">
    <w:name w:val="正文文本缩进1"/>
    <w:basedOn w:val="1"/>
    <w:qFormat/>
    <w:uiPriority w:val="0"/>
    <w:pPr>
      <w:ind w:firstLine="630"/>
    </w:pPr>
    <w:rPr>
      <w:rFonts w:ascii="楷体_GB2312" w:eastAsia="楷体_GB2312"/>
      <w:sz w:val="32"/>
      <w:szCs w:val="20"/>
    </w:rPr>
  </w:style>
  <w:style w:type="paragraph" w:customStyle="1" w:styleId="208">
    <w:name w:val="文本块1"/>
    <w:basedOn w:val="1"/>
    <w:next w:val="206"/>
    <w:qFormat/>
    <w:uiPriority w:val="0"/>
    <w:pPr>
      <w:ind w:left="420" w:right="33"/>
      <w:jc w:val="left"/>
    </w:pPr>
    <w:rPr>
      <w:sz w:val="24"/>
      <w:szCs w:val="20"/>
    </w:rPr>
  </w:style>
  <w:style w:type="paragraph" w:customStyle="1" w:styleId="209">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0">
    <w:name w:val="纯文本1"/>
    <w:basedOn w:val="1"/>
    <w:link w:val="211"/>
    <w:qFormat/>
    <w:uiPriority w:val="0"/>
    <w:rPr>
      <w:rFonts w:ascii="宋体" w:hAnsi="Courier New"/>
      <w:szCs w:val="20"/>
    </w:rPr>
  </w:style>
  <w:style w:type="character" w:customStyle="1" w:styleId="211">
    <w:name w:val="纯文本 字符"/>
    <w:link w:val="210"/>
    <w:qFormat/>
    <w:uiPriority w:val="0"/>
    <w:rPr>
      <w:rFonts w:ascii="宋体" w:hAnsi="Courier New" w:eastAsia="宋体"/>
      <w:sz w:val="21"/>
      <w:lang w:val="en-US" w:eastAsia="zh-CN" w:bidi="ar-SA"/>
    </w:rPr>
  </w:style>
  <w:style w:type="paragraph" w:customStyle="1" w:styleId="212">
    <w:name w:val="正文文本缩进 21"/>
    <w:basedOn w:val="1"/>
    <w:qFormat/>
    <w:uiPriority w:val="0"/>
    <w:pPr>
      <w:spacing w:after="120" w:line="480" w:lineRule="auto"/>
      <w:ind w:left="420"/>
    </w:pPr>
  </w:style>
  <w:style w:type="paragraph" w:customStyle="1" w:styleId="213">
    <w:name w:val="批注框文本1"/>
    <w:basedOn w:val="1"/>
    <w:link w:val="214"/>
    <w:qFormat/>
    <w:uiPriority w:val="0"/>
    <w:rPr>
      <w:sz w:val="18"/>
      <w:szCs w:val="18"/>
    </w:rPr>
  </w:style>
  <w:style w:type="character" w:customStyle="1" w:styleId="214">
    <w:name w:val="批注框文本 字符"/>
    <w:link w:val="213"/>
    <w:qFormat/>
    <w:uiPriority w:val="0"/>
    <w:rPr>
      <w:sz w:val="18"/>
      <w:szCs w:val="18"/>
    </w:rPr>
  </w:style>
  <w:style w:type="paragraph" w:customStyle="1" w:styleId="215">
    <w:name w:val="页脚11"/>
    <w:basedOn w:val="1"/>
    <w:link w:val="216"/>
    <w:qFormat/>
    <w:uiPriority w:val="0"/>
    <w:pPr>
      <w:tabs>
        <w:tab w:val="center" w:pos="4153"/>
        <w:tab w:val="right" w:pos="8306"/>
      </w:tabs>
      <w:jc w:val="left"/>
    </w:pPr>
    <w:rPr>
      <w:sz w:val="18"/>
      <w:szCs w:val="18"/>
    </w:rPr>
  </w:style>
  <w:style w:type="character" w:customStyle="1" w:styleId="216">
    <w:name w:val="页脚 字符"/>
    <w:link w:val="215"/>
    <w:qFormat/>
    <w:uiPriority w:val="0"/>
    <w:rPr>
      <w:sz w:val="18"/>
      <w:szCs w:val="18"/>
    </w:rPr>
  </w:style>
  <w:style w:type="paragraph" w:customStyle="1" w:styleId="217">
    <w:name w:val="页眉1"/>
    <w:basedOn w:val="1"/>
    <w:link w:val="218"/>
    <w:qFormat/>
    <w:uiPriority w:val="0"/>
    <w:pPr>
      <w:pBdr>
        <w:bottom w:val="single" w:color="000000" w:sz="6" w:space="1"/>
      </w:pBdr>
      <w:tabs>
        <w:tab w:val="center" w:pos="4153"/>
        <w:tab w:val="right" w:pos="8306"/>
      </w:tabs>
      <w:jc w:val="center"/>
    </w:pPr>
    <w:rPr>
      <w:sz w:val="18"/>
      <w:szCs w:val="18"/>
    </w:rPr>
  </w:style>
  <w:style w:type="character" w:customStyle="1" w:styleId="218">
    <w:name w:val="页眉 字符"/>
    <w:link w:val="217"/>
    <w:qFormat/>
    <w:uiPriority w:val="0"/>
    <w:rPr>
      <w:sz w:val="18"/>
      <w:szCs w:val="18"/>
    </w:rPr>
  </w:style>
  <w:style w:type="paragraph" w:customStyle="1" w:styleId="219">
    <w:name w:val="目录 11"/>
    <w:basedOn w:val="1"/>
    <w:next w:val="1"/>
    <w:semiHidden/>
    <w:qFormat/>
    <w:uiPriority w:val="0"/>
  </w:style>
  <w:style w:type="paragraph" w:customStyle="1" w:styleId="220">
    <w:name w:val="正文文本缩进 31"/>
    <w:basedOn w:val="1"/>
    <w:qFormat/>
    <w:uiPriority w:val="99"/>
    <w:pPr>
      <w:ind w:firstLine="420"/>
    </w:pPr>
    <w:rPr>
      <w:rFonts w:eastAsia="楷体_GB2312"/>
    </w:rPr>
  </w:style>
  <w:style w:type="paragraph" w:customStyle="1" w:styleId="221">
    <w:name w:val="目录 21"/>
    <w:basedOn w:val="1"/>
    <w:next w:val="1"/>
    <w:semiHidden/>
    <w:qFormat/>
    <w:uiPriority w:val="0"/>
    <w:pPr>
      <w:ind w:left="420"/>
    </w:pPr>
    <w:rPr>
      <w:szCs w:val="20"/>
    </w:rPr>
  </w:style>
  <w:style w:type="paragraph" w:customStyle="1" w:styleId="222">
    <w:name w:val="正文文本 21"/>
    <w:basedOn w:val="1"/>
    <w:link w:val="223"/>
    <w:qFormat/>
    <w:uiPriority w:val="0"/>
    <w:pPr>
      <w:spacing w:line="440" w:lineRule="exact"/>
    </w:pPr>
    <w:rPr>
      <w:rFonts w:ascii="楷体_GB2312" w:eastAsia="楷体_GB2312"/>
      <w:sz w:val="28"/>
    </w:rPr>
  </w:style>
  <w:style w:type="character" w:customStyle="1" w:styleId="223">
    <w:name w:val="正文文本 2 字符"/>
    <w:link w:val="222"/>
    <w:qFormat/>
    <w:uiPriority w:val="0"/>
    <w:rPr>
      <w:rFonts w:ascii="楷体_GB2312" w:eastAsia="楷体_GB2312"/>
      <w:sz w:val="28"/>
      <w:szCs w:val="24"/>
    </w:rPr>
  </w:style>
  <w:style w:type="paragraph" w:customStyle="1" w:styleId="224">
    <w:name w:val="批注主题1"/>
    <w:basedOn w:val="203"/>
    <w:next w:val="203"/>
    <w:link w:val="225"/>
    <w:qFormat/>
    <w:uiPriority w:val="0"/>
    <w:rPr>
      <w:b/>
      <w:bCs/>
    </w:rPr>
  </w:style>
  <w:style w:type="character" w:customStyle="1" w:styleId="225">
    <w:name w:val="批注主题 字符"/>
    <w:link w:val="224"/>
    <w:qFormat/>
    <w:uiPriority w:val="0"/>
    <w:rPr>
      <w:b/>
      <w:bCs/>
      <w:sz w:val="21"/>
      <w:szCs w:val="24"/>
    </w:rPr>
  </w:style>
  <w:style w:type="paragraph" w:customStyle="1" w:styleId="226">
    <w:name w:val="正文首行缩进 21"/>
    <w:basedOn w:val="207"/>
    <w:next w:val="1"/>
    <w:qFormat/>
    <w:uiPriority w:val="0"/>
    <w:pPr>
      <w:widowControl/>
      <w:spacing w:after="120"/>
      <w:ind w:left="420" w:firstLine="420"/>
    </w:pPr>
    <w:rPr>
      <w:rFonts w:ascii="仿宋_GB2312" w:eastAsia="仿宋_GB2312"/>
      <w:color w:val="FF6600"/>
      <w:sz w:val="21"/>
    </w:rPr>
  </w:style>
  <w:style w:type="table" w:customStyle="1" w:styleId="227">
    <w:name w:val="网格型1"/>
    <w:basedOn w:val="197"/>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8">
    <w:name w:val="要点1"/>
    <w:link w:val="1"/>
    <w:qFormat/>
    <w:uiPriority w:val="0"/>
  </w:style>
  <w:style w:type="character" w:customStyle="1" w:styleId="229">
    <w:name w:val="页码1"/>
    <w:link w:val="1"/>
    <w:qFormat/>
    <w:uiPriority w:val="0"/>
  </w:style>
  <w:style w:type="character" w:customStyle="1" w:styleId="230">
    <w:name w:val="已访问的超链接1"/>
    <w:link w:val="1"/>
    <w:qFormat/>
    <w:uiPriority w:val="0"/>
    <w:rPr>
      <w:color w:val="800080"/>
      <w:u w:val="none"/>
    </w:rPr>
  </w:style>
  <w:style w:type="character" w:customStyle="1" w:styleId="231">
    <w:name w:val="强调1"/>
    <w:link w:val="1"/>
    <w:qFormat/>
    <w:uiPriority w:val="0"/>
  </w:style>
  <w:style w:type="character" w:customStyle="1" w:styleId="232">
    <w:name w:val="HTML 定义1"/>
    <w:link w:val="1"/>
    <w:qFormat/>
    <w:uiPriority w:val="0"/>
  </w:style>
  <w:style w:type="character" w:customStyle="1" w:styleId="233">
    <w:name w:val="HTML 打字机1"/>
    <w:link w:val="1"/>
    <w:qFormat/>
    <w:uiPriority w:val="0"/>
    <w:rPr>
      <w:rFonts w:ascii="monospace" w:hAnsi="monospace" w:eastAsia="monospace" w:cs="monospace"/>
      <w:sz w:val="20"/>
    </w:rPr>
  </w:style>
  <w:style w:type="character" w:customStyle="1" w:styleId="234">
    <w:name w:val="HTML 缩写1"/>
    <w:link w:val="1"/>
    <w:qFormat/>
    <w:uiPriority w:val="0"/>
  </w:style>
  <w:style w:type="character" w:customStyle="1" w:styleId="235">
    <w:name w:val="HTML 变量1"/>
    <w:link w:val="1"/>
    <w:qFormat/>
    <w:uiPriority w:val="0"/>
  </w:style>
  <w:style w:type="character" w:customStyle="1" w:styleId="236">
    <w:name w:val="超链接1"/>
    <w:link w:val="1"/>
    <w:qFormat/>
    <w:uiPriority w:val="0"/>
    <w:rPr>
      <w:color w:val="0000FF"/>
      <w:u w:val="none"/>
    </w:rPr>
  </w:style>
  <w:style w:type="character" w:customStyle="1" w:styleId="237">
    <w:name w:val="HTML 代码1"/>
    <w:link w:val="1"/>
    <w:qFormat/>
    <w:uiPriority w:val="0"/>
    <w:rPr>
      <w:rFonts w:ascii="monospace" w:hAnsi="monospace" w:eastAsia="monospace" w:cs="monospace"/>
      <w:sz w:val="20"/>
    </w:rPr>
  </w:style>
  <w:style w:type="character" w:customStyle="1" w:styleId="238">
    <w:name w:val="批注引用1"/>
    <w:link w:val="1"/>
    <w:qFormat/>
    <w:uiPriority w:val="0"/>
    <w:rPr>
      <w:sz w:val="21"/>
      <w:szCs w:val="21"/>
    </w:rPr>
  </w:style>
  <w:style w:type="character" w:customStyle="1" w:styleId="239">
    <w:name w:val="HTML 引文1"/>
    <w:link w:val="1"/>
    <w:qFormat/>
    <w:uiPriority w:val="0"/>
  </w:style>
  <w:style w:type="character" w:customStyle="1" w:styleId="240">
    <w:name w:val="HTML 键盘1"/>
    <w:link w:val="1"/>
    <w:qFormat/>
    <w:uiPriority w:val="0"/>
    <w:rPr>
      <w:rFonts w:ascii="monospace" w:hAnsi="monospace" w:eastAsia="monospace" w:cs="monospace"/>
      <w:sz w:val="20"/>
    </w:rPr>
  </w:style>
  <w:style w:type="character" w:customStyle="1" w:styleId="241">
    <w:name w:val="HTML 样本1"/>
    <w:link w:val="1"/>
    <w:qFormat/>
    <w:uiPriority w:val="0"/>
    <w:rPr>
      <w:rFonts w:ascii="monospace" w:hAnsi="monospace" w:eastAsia="monospace" w:cs="monospace"/>
    </w:rPr>
  </w:style>
  <w:style w:type="character" w:customStyle="1" w:styleId="242">
    <w:name w:val="hour_pm"/>
    <w:link w:val="1"/>
    <w:qFormat/>
    <w:uiPriority w:val="0"/>
  </w:style>
  <w:style w:type="character" w:customStyle="1" w:styleId="243">
    <w:name w:val="Font Style37"/>
    <w:link w:val="1"/>
    <w:qFormat/>
    <w:uiPriority w:val="0"/>
    <w:rPr>
      <w:rFonts w:ascii="Arial" w:hAnsi="Arial" w:cs="Arial"/>
      <w:sz w:val="16"/>
      <w:szCs w:val="16"/>
    </w:rPr>
  </w:style>
  <w:style w:type="character" w:customStyle="1" w:styleId="244">
    <w:name w:val="Plain Text Char"/>
    <w:link w:val="1"/>
    <w:qFormat/>
    <w:uiPriority w:val="0"/>
    <w:rPr>
      <w:rFonts w:ascii="宋体" w:hAnsi="Courier New" w:eastAsia="宋体"/>
      <w:sz w:val="21"/>
      <w:lang w:val="en-US" w:eastAsia="zh-CN" w:bidi="ar-SA"/>
    </w:rPr>
  </w:style>
  <w:style w:type="character" w:customStyle="1" w:styleId="245">
    <w:name w:val="hour_am"/>
    <w:link w:val="1"/>
    <w:qFormat/>
    <w:uiPriority w:val="0"/>
  </w:style>
  <w:style w:type="character" w:customStyle="1" w:styleId="246">
    <w:name w:val="old"/>
    <w:link w:val="1"/>
    <w:qFormat/>
    <w:uiPriority w:val="0"/>
    <w:rPr>
      <w:color w:val="999999"/>
    </w:rPr>
  </w:style>
  <w:style w:type="character" w:customStyle="1" w:styleId="247">
    <w:name w:val="glyphicon"/>
    <w:link w:val="1"/>
    <w:qFormat/>
    <w:uiPriority w:val="0"/>
  </w:style>
  <w:style w:type="character" w:customStyle="1" w:styleId="248">
    <w:name w:val="Font Style29"/>
    <w:link w:val="1"/>
    <w:qFormat/>
    <w:uiPriority w:val="0"/>
    <w:rPr>
      <w:rFonts w:ascii="Arial" w:hAnsi="Arial" w:cs="Arial"/>
      <w:sz w:val="14"/>
      <w:szCs w:val="14"/>
    </w:rPr>
  </w:style>
  <w:style w:type="character" w:customStyle="1" w:styleId="249">
    <w:name w:val="标题 2 Char"/>
    <w:link w:val="1"/>
    <w:qFormat/>
    <w:uiPriority w:val="0"/>
    <w:rPr>
      <w:rFonts w:ascii="Arial" w:hAnsi="Arial" w:eastAsia="黑体"/>
      <w:b/>
      <w:sz w:val="32"/>
      <w:lang w:val="en-US" w:eastAsia="zh-CN"/>
    </w:rPr>
  </w:style>
  <w:style w:type="character" w:customStyle="1" w:styleId="250">
    <w:name w:val="Font Style30"/>
    <w:link w:val="1"/>
    <w:qFormat/>
    <w:uiPriority w:val="0"/>
    <w:rPr>
      <w:rFonts w:ascii="宋体" w:eastAsia="宋体" w:cs="宋体"/>
      <w:sz w:val="14"/>
      <w:szCs w:val="14"/>
    </w:rPr>
  </w:style>
  <w:style w:type="character" w:customStyle="1" w:styleId="251">
    <w:name w:val="hover"/>
    <w:link w:val="1"/>
    <w:qFormat/>
    <w:uiPriority w:val="0"/>
    <w:rPr>
      <w:shd w:val="clear" w:color="auto" w:fill="EEEEEE"/>
    </w:rPr>
  </w:style>
  <w:style w:type="character" w:customStyle="1" w:styleId="252">
    <w:name w:val="Font Style36"/>
    <w:link w:val="1"/>
    <w:qFormat/>
    <w:uiPriority w:val="0"/>
    <w:rPr>
      <w:rFonts w:ascii="宋体" w:eastAsia="宋体" w:cs="宋体"/>
      <w:sz w:val="16"/>
      <w:szCs w:val="16"/>
    </w:rPr>
  </w:style>
  <w:style w:type="character" w:customStyle="1" w:styleId="253">
    <w:name w:val="Font Style28"/>
    <w:link w:val="1"/>
    <w:qFormat/>
    <w:uiPriority w:val="0"/>
    <w:rPr>
      <w:rFonts w:ascii="Constantia" w:hAnsi="Constantia" w:cs="Constantia"/>
      <w:sz w:val="28"/>
      <w:szCs w:val="28"/>
    </w:rPr>
  </w:style>
  <w:style w:type="paragraph" w:customStyle="1" w:styleId="254">
    <w:name w:val="正文（无缩进）"/>
    <w:basedOn w:val="1"/>
    <w:qFormat/>
    <w:uiPriority w:val="0"/>
    <w:pPr>
      <w:spacing w:line="360" w:lineRule="auto"/>
    </w:pPr>
    <w:rPr>
      <w:rFonts w:ascii="Calibri" w:hAnsi="Calibri"/>
      <w:sz w:val="24"/>
      <w:szCs w:val="21"/>
    </w:rPr>
  </w:style>
  <w:style w:type="paragraph" w:customStyle="1" w:styleId="255">
    <w:name w:val="标题1"/>
    <w:basedOn w:val="190"/>
    <w:next w:val="1"/>
    <w:qFormat/>
    <w:uiPriority w:val="0"/>
    <w:pPr>
      <w:numPr>
        <w:ilvl w:val="0"/>
        <w:numId w:val="1"/>
      </w:numPr>
      <w:spacing w:line="578" w:lineRule="atLeast"/>
      <w:jc w:val="left"/>
    </w:pPr>
  </w:style>
  <w:style w:type="paragraph" w:customStyle="1" w:styleId="256">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7">
    <w:name w:val="我的样式"/>
    <w:basedOn w:val="190"/>
    <w:next w:val="1"/>
    <w:qFormat/>
    <w:uiPriority w:val="0"/>
    <w:pPr>
      <w:numPr>
        <w:ilvl w:val="0"/>
        <w:numId w:val="2"/>
      </w:numPr>
      <w:spacing w:line="360" w:lineRule="auto"/>
    </w:pPr>
    <w:rPr>
      <w:rFonts w:ascii="仿宋_GB2312" w:eastAsia="仿宋_GB2312"/>
      <w:sz w:val="32"/>
      <w:szCs w:val="30"/>
    </w:rPr>
  </w:style>
  <w:style w:type="paragraph" w:customStyle="1" w:styleId="258">
    <w:name w:val="默认段落字体 Para Char Char Char Char Char Char Char Char Char1 Char Char Char Char Char Char Char"/>
    <w:basedOn w:val="202"/>
    <w:qFormat/>
    <w:uiPriority w:val="0"/>
    <w:rPr>
      <w:rFonts w:ascii="Tahoma" w:hAnsi="Tahoma"/>
      <w:sz w:val="24"/>
    </w:rPr>
  </w:style>
  <w:style w:type="paragraph" w:customStyle="1" w:styleId="259">
    <w:name w:val="样式1"/>
    <w:basedOn w:val="1"/>
    <w:qFormat/>
    <w:uiPriority w:val="0"/>
    <w:pPr>
      <w:numPr>
        <w:ilvl w:val="0"/>
        <w:numId w:val="1"/>
      </w:numPr>
      <w:tabs>
        <w:tab w:val="left" w:pos="1110"/>
      </w:tabs>
    </w:pPr>
    <w:rPr>
      <w:rFonts w:ascii="宋体" w:hAnsi="宋体"/>
      <w:szCs w:val="21"/>
    </w:rPr>
  </w:style>
  <w:style w:type="paragraph" w:customStyle="1" w:styleId="260">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61">
    <w:name w:val="Style9"/>
    <w:basedOn w:val="1"/>
    <w:qFormat/>
    <w:uiPriority w:val="0"/>
    <w:pPr>
      <w:jc w:val="left"/>
    </w:pPr>
    <w:rPr>
      <w:rFonts w:ascii="宋体"/>
      <w:sz w:val="24"/>
    </w:rPr>
  </w:style>
  <w:style w:type="paragraph" w:customStyle="1" w:styleId="262">
    <w:name w:val="Char Char1 Char Char Char Char Char Char"/>
    <w:basedOn w:val="1"/>
    <w:qFormat/>
    <w:uiPriority w:val="0"/>
    <w:pPr>
      <w:widowControl/>
      <w:jc w:val="center"/>
    </w:pPr>
    <w:rPr>
      <w:rFonts w:ascii="宋体" w:hAnsi="宋体"/>
      <w:b/>
      <w:sz w:val="24"/>
      <w:lang w:eastAsia="en-US"/>
    </w:rPr>
  </w:style>
  <w:style w:type="paragraph" w:customStyle="1" w:styleId="263">
    <w:name w:val="_Style 56"/>
    <w:basedOn w:val="202"/>
    <w:qFormat/>
    <w:uiPriority w:val="0"/>
    <w:pPr>
      <w:spacing w:line="436" w:lineRule="exact"/>
    </w:pPr>
    <w:rPr>
      <w:szCs w:val="20"/>
    </w:rPr>
  </w:style>
  <w:style w:type="paragraph" w:customStyle="1" w:styleId="264">
    <w:name w:val="Style10"/>
    <w:basedOn w:val="1"/>
    <w:qFormat/>
    <w:uiPriority w:val="0"/>
    <w:pPr>
      <w:jc w:val="left"/>
    </w:pPr>
    <w:rPr>
      <w:rFonts w:ascii="宋体"/>
      <w:sz w:val="24"/>
    </w:rPr>
  </w:style>
  <w:style w:type="paragraph" w:customStyle="1" w:styleId="265">
    <w:name w:val="Char Char Char Char"/>
    <w:basedOn w:val="202"/>
    <w:qFormat/>
    <w:uiPriority w:val="0"/>
    <w:pPr>
      <w:spacing w:line="360" w:lineRule="auto"/>
    </w:pPr>
    <w:rPr>
      <w:rFonts w:ascii="Tahoma" w:hAnsi="Tahoma"/>
      <w:sz w:val="24"/>
    </w:rPr>
  </w:style>
  <w:style w:type="paragraph" w:customStyle="1" w:styleId="266">
    <w:name w:val="正文（缩进） Char1"/>
    <w:basedOn w:val="1"/>
    <w:qFormat/>
    <w:uiPriority w:val="0"/>
    <w:pPr>
      <w:spacing w:before="156" w:after="156" w:line="360" w:lineRule="auto"/>
      <w:ind w:firstLine="480"/>
    </w:pPr>
    <w:rPr>
      <w:sz w:val="24"/>
    </w:rPr>
  </w:style>
  <w:style w:type="paragraph" w:customStyle="1" w:styleId="267">
    <w:name w:val="普通正文"/>
    <w:basedOn w:val="1"/>
    <w:qFormat/>
    <w:uiPriority w:val="0"/>
    <w:pPr>
      <w:spacing w:before="120" w:after="120" w:line="360" w:lineRule="auto"/>
      <w:ind w:firstLine="480"/>
      <w:jc w:val="left"/>
    </w:pPr>
    <w:rPr>
      <w:rFonts w:ascii="Arial" w:hAnsi="Arial"/>
      <w:sz w:val="24"/>
    </w:rPr>
  </w:style>
  <w:style w:type="paragraph" w:customStyle="1" w:styleId="268">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269">
    <w:name w:val=" Char"/>
    <w:basedOn w:val="1"/>
    <w:qFormat/>
    <w:uiPriority w:val="0"/>
    <w:pPr>
      <w:tabs>
        <w:tab w:val="left" w:pos="420"/>
      </w:tabs>
      <w:ind w:left="420" w:hanging="420"/>
      <w:jc w:val="left"/>
    </w:pPr>
    <w:rPr>
      <w:szCs w:val="20"/>
    </w:rPr>
  </w:style>
  <w:style w:type="paragraph" w:customStyle="1" w:styleId="270">
    <w:name w:val="文档正文"/>
    <w:basedOn w:val="1"/>
    <w:qFormat/>
    <w:uiPriority w:val="0"/>
    <w:pPr>
      <w:spacing w:line="480" w:lineRule="atLeast"/>
      <w:ind w:firstLine="567"/>
    </w:pPr>
    <w:rPr>
      <w:rFonts w:ascii="仿宋_GB2312"/>
      <w:szCs w:val="20"/>
    </w:rPr>
  </w:style>
  <w:style w:type="paragraph" w:customStyle="1" w:styleId="271">
    <w:name w:val="要点标题"/>
    <w:basedOn w:val="1"/>
    <w:qFormat/>
    <w:uiPriority w:val="0"/>
    <w:pPr>
      <w:numPr>
        <w:ilvl w:val="0"/>
        <w:numId w:val="3"/>
      </w:numPr>
      <w:jc w:val="left"/>
    </w:pPr>
    <w:rPr>
      <w:rFonts w:ascii="宋体" w:hAnsi="宋体"/>
      <w:b/>
      <w:sz w:val="24"/>
    </w:rPr>
  </w:style>
  <w:style w:type="paragraph" w:customStyle="1" w:styleId="272">
    <w:name w:val="Style11"/>
    <w:basedOn w:val="1"/>
    <w:qFormat/>
    <w:uiPriority w:val="0"/>
    <w:pPr>
      <w:spacing w:line="446" w:lineRule="exact"/>
      <w:jc w:val="left"/>
    </w:pPr>
    <w:rPr>
      <w:rFonts w:ascii="宋体"/>
      <w:sz w:val="24"/>
    </w:rPr>
  </w:style>
  <w:style w:type="paragraph" w:customStyle="1" w:styleId="273">
    <w:name w:val="Char1"/>
    <w:basedOn w:val="1"/>
    <w:qFormat/>
    <w:uiPriority w:val="0"/>
    <w:pPr>
      <w:tabs>
        <w:tab w:val="left" w:pos="840"/>
      </w:tabs>
      <w:ind w:left="840" w:hanging="420"/>
    </w:pPr>
    <w:rPr>
      <w:sz w:val="24"/>
    </w:rPr>
  </w:style>
  <w:style w:type="paragraph" w:customStyle="1" w:styleId="274">
    <w:name w:val="Char"/>
    <w:basedOn w:val="1"/>
    <w:qFormat/>
    <w:uiPriority w:val="0"/>
    <w:pPr>
      <w:tabs>
        <w:tab w:val="left" w:pos="360"/>
      </w:tabs>
    </w:pPr>
    <w:rPr>
      <w:sz w:val="24"/>
    </w:rPr>
  </w:style>
  <w:style w:type="paragraph" w:customStyle="1" w:styleId="275">
    <w:name w:val="Style12"/>
    <w:basedOn w:val="1"/>
    <w:qFormat/>
    <w:uiPriority w:val="0"/>
    <w:pPr>
      <w:jc w:val="left"/>
    </w:pPr>
    <w:rPr>
      <w:rFonts w:ascii="宋体"/>
      <w:sz w:val="24"/>
    </w:rPr>
  </w:style>
  <w:style w:type="paragraph" w:customStyle="1" w:styleId="276">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77">
    <w:name w:val="首行缩进"/>
    <w:basedOn w:val="1"/>
    <w:qFormat/>
    <w:uiPriority w:val="0"/>
    <w:pPr>
      <w:spacing w:line="360" w:lineRule="auto"/>
      <w:ind w:firstLine="420"/>
    </w:pPr>
    <w:rPr>
      <w:sz w:val="20"/>
    </w:rPr>
  </w:style>
  <w:style w:type="paragraph" w:customStyle="1" w:styleId="278">
    <w:name w:val="正文1"/>
    <w:basedOn w:val="259"/>
    <w:next w:val="279"/>
    <w:qFormat/>
    <w:uiPriority w:val="0"/>
    <w:pPr>
      <w:spacing w:before="120" w:after="120" w:line="180" w:lineRule="auto"/>
      <w:ind w:firstLine="200"/>
      <w:contextualSpacing/>
    </w:pPr>
    <w:rPr>
      <w:rFonts w:ascii="Calibri" w:hAnsi="Calibri" w:eastAsia="Adobe 仿宋 Std R"/>
      <w:sz w:val="21"/>
      <w:szCs w:val="21"/>
      <w:lang w:val="en-US" w:eastAsia="zh-CN" w:bidi="ar-SA"/>
    </w:rPr>
  </w:style>
  <w:style w:type="paragraph" w:customStyle="1" w:styleId="279">
    <w:name w:val="正文 A"/>
    <w:next w:val="280"/>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rPr>
  </w:style>
  <w:style w:type="paragraph" w:customStyle="1" w:styleId="280">
    <w:name w:val="段"/>
    <w:next w:val="279"/>
    <w:qFormat/>
    <w:uiPriority w:val="0"/>
    <w:pPr>
      <w:ind w:firstLine="200"/>
      <w:jc w:val="both"/>
    </w:pPr>
    <w:rPr>
      <w:rFonts w:hint="default" w:ascii="宋体" w:hAnsi="Times New Roman" w:eastAsia="宋体" w:cs="Times New Roman"/>
      <w:sz w:val="21"/>
    </w:rPr>
  </w:style>
  <w:style w:type="paragraph" w:customStyle="1" w:styleId="281">
    <w:name w:val="正文111"/>
    <w:next w:val="28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2">
    <w:name w:val="正文文本缩进11"/>
    <w:basedOn w:val="281"/>
    <w:qFormat/>
    <w:uiPriority w:val="0"/>
    <w:pPr>
      <w:spacing w:line="360" w:lineRule="auto"/>
      <w:ind w:firstLine="425"/>
    </w:pPr>
  </w:style>
  <w:style w:type="paragraph" w:customStyle="1" w:styleId="283">
    <w:name w:val="列表段落"/>
    <w:basedOn w:val="1"/>
    <w:qFormat/>
    <w:uiPriority w:val="34"/>
    <w:pPr>
      <w:ind w:firstLine="420"/>
    </w:pPr>
  </w:style>
  <w:style w:type="paragraph" w:customStyle="1" w:styleId="284">
    <w:name w:val="PlainText1"/>
    <w:basedOn w:val="1"/>
    <w:qFormat/>
    <w:uiPriority w:val="0"/>
    <w:pPr>
      <w:widowControl/>
    </w:pPr>
    <w:rPr>
      <w:rFonts w:ascii="宋体" w:hAnsi="Courier New"/>
      <w:szCs w:val="20"/>
    </w:rPr>
  </w:style>
  <w:style w:type="character" w:customStyle="1" w:styleId="285">
    <w:name w:val="NormalCharacter1"/>
    <w:link w:val="1"/>
    <w:semiHidden/>
    <w:qFormat/>
    <w:uiPriority w:val="0"/>
  </w:style>
  <w:style w:type="paragraph" w:customStyle="1" w:styleId="28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paragraph" w:customStyle="1" w:styleId="287">
    <w:name w:val="Table Text"/>
    <w:basedOn w:val="1"/>
    <w:semiHidden/>
    <w:qFormat/>
    <w:uiPriority w:val="0"/>
    <w:rPr>
      <w:rFonts w:ascii="宋体" w:hAnsi="宋体" w:eastAsia="宋体" w:cs="宋体"/>
      <w:sz w:val="24"/>
      <w:szCs w:val="24"/>
      <w:lang w:val="en-US" w:eastAsia="en-US" w:bidi="ar-SA"/>
    </w:rPr>
  </w:style>
  <w:style w:type="table" w:customStyle="1" w:styleId="288">
    <w:name w:val="Table Normal"/>
    <w:unhideWhenUsed/>
    <w:qFormat/>
    <w:uiPriority w:val="0"/>
    <w:rPr>
      <w:lang w:val="en-US" w:eastAsia="zh-CN" w:bidi="ar-SA"/>
    </w:rPr>
  </w:style>
  <w:style w:type="paragraph" w:customStyle="1" w:styleId="289">
    <w:name w:val="正文缩进1"/>
    <w:qFormat/>
    <w:uiPriority w:val="0"/>
    <w:pPr>
      <w:widowControl w:val="0"/>
      <w:ind w:firstLine="420"/>
      <w:jc w:val="both"/>
    </w:pPr>
    <w:rPr>
      <w:rFonts w:hint="default" w:ascii="Times New Roman" w:hAnsi="Times New Roman" w:eastAsia="宋体" w:cs="Times New Roman"/>
      <w:sz w:val="21"/>
      <w:lang w:val="en-US" w:eastAsia="zh-CN" w:bidi="ar-SA"/>
    </w:rPr>
  </w:style>
  <w:style w:type="paragraph" w:customStyle="1" w:styleId="290">
    <w:name w:val="页脚1"/>
    <w:qFormat/>
    <w:uiPriority w:val="0"/>
    <w:pPr>
      <w:widowControl w:val="0"/>
      <w:tabs>
        <w:tab w:val="center" w:pos="4153"/>
        <w:tab w:val="right" w:pos="8306"/>
      </w:tabs>
    </w:pPr>
    <w:rPr>
      <w:rFonts w:hint="default" w:ascii="Times New Roman" w:hAnsi="Times New Roman" w:eastAsia="宋体" w:cs="Times New Roman"/>
      <w:sz w:val="18"/>
      <w:szCs w:val="18"/>
      <w:lang w:val="en-US" w:eastAsia="zh-CN" w:bidi="ar-SA"/>
    </w:rPr>
  </w:style>
  <w:style w:type="paragraph" w:customStyle="1" w:styleId="291">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92">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93">
    <w:name w:val="font51"/>
    <w:basedOn w:val="36"/>
    <w:qFormat/>
    <w:uiPriority w:val="0"/>
    <w:rPr>
      <w:rFonts w:hint="default" w:ascii="Times New Roman" w:hAnsi="Times New Roman" w:cs="Times New Roman"/>
      <w:b/>
      <w:bCs/>
      <w:color w:val="000000"/>
      <w:sz w:val="32"/>
      <w:szCs w:val="32"/>
      <w:u w:val="none"/>
    </w:rPr>
  </w:style>
  <w:style w:type="character" w:customStyle="1" w:styleId="294">
    <w:name w:val="font11"/>
    <w:basedOn w:val="36"/>
    <w:qFormat/>
    <w:uiPriority w:val="0"/>
    <w:rPr>
      <w:rFonts w:hint="default" w:ascii="方正仿宋_GBK" w:hAnsi="方正仿宋_GBK" w:eastAsia="方正仿宋_GBK" w:cs="方正仿宋_GBK"/>
      <w:b/>
      <w:bCs/>
      <w:color w:val="000000"/>
      <w:sz w:val="32"/>
      <w:szCs w:val="32"/>
      <w:u w:val="none"/>
    </w:rPr>
  </w:style>
  <w:style w:type="character" w:customStyle="1" w:styleId="295">
    <w:name w:val="font61"/>
    <w:basedOn w:val="36"/>
    <w:qFormat/>
    <w:uiPriority w:val="0"/>
    <w:rPr>
      <w:rFonts w:hint="eastAsia" w:ascii="宋体" w:hAnsi="宋体" w:eastAsia="宋体" w:cs="宋体"/>
      <w:b/>
      <w:bCs/>
      <w:color w:val="000000"/>
      <w:sz w:val="32"/>
      <w:szCs w:val="32"/>
      <w:u w:val="none"/>
    </w:rPr>
  </w:style>
  <w:style w:type="paragraph" w:customStyle="1" w:styleId="296">
    <w:name w:val="列表段落1"/>
    <w:basedOn w:val="1"/>
    <w:qFormat/>
    <w:uiPriority w:val="34"/>
    <w:pPr>
      <w:ind w:firstLine="420"/>
    </w:pPr>
    <w:rPr>
      <w:szCs w:val="24"/>
    </w:rPr>
  </w:style>
  <w:style w:type="paragraph" w:customStyle="1" w:styleId="297">
    <w:name w:val="普通(网站)1"/>
    <w:basedOn w:val="1"/>
    <w:unhideWhenUsed/>
    <w:qFormat/>
    <w:uiPriority w:val="99"/>
    <w:pPr>
      <w:spacing w:before="100" w:beforeAutospacing="1" w:after="100" w:afterAutospacing="1"/>
      <w:jc w:val="left"/>
    </w:pPr>
    <w:rPr>
      <w:sz w:val="24"/>
      <w:szCs w:val="20"/>
    </w:rPr>
  </w:style>
  <w:style w:type="paragraph" w:customStyle="1" w:styleId="298">
    <w:name w:val="纯文本11"/>
    <w:basedOn w:val="1"/>
    <w:next w:val="299"/>
    <w:qFormat/>
    <w:uiPriority w:val="0"/>
    <w:rPr>
      <w:rFonts w:ascii="宋体" w:hAnsi="Courier New"/>
      <w:szCs w:val="20"/>
    </w:rPr>
  </w:style>
  <w:style w:type="paragraph" w:customStyle="1" w:styleId="299">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0">
    <w:name w:val="Table Paragraph"/>
    <w:basedOn w:val="1"/>
    <w:qFormat/>
    <w:uiPriority w:val="1"/>
    <w:pPr>
      <w:jc w:val="left"/>
    </w:pPr>
    <w:rPr>
      <w:rFonts w:ascii="宋体" w:hAnsi="宋体" w:cs="宋体"/>
      <w:sz w:val="22"/>
      <w:szCs w:val="22"/>
      <w:lang w:val="zh-CN" w:bidi="zh-CN"/>
    </w:rPr>
  </w:style>
  <w:style w:type="paragraph" w:customStyle="1" w:styleId="301">
    <w:name w:val="普通(网站)12"/>
    <w:basedOn w:val="1"/>
    <w:unhideWhenUsed/>
    <w:qFormat/>
    <w:uiPriority w:val="0"/>
    <w:pPr>
      <w:widowControl/>
      <w:spacing w:before="100" w:beforeAutospacing="1" w:after="100" w:afterAutospacing="1"/>
      <w:jc w:val="left"/>
    </w:pPr>
    <w:rPr>
      <w:rFonts w:eastAsia="Times New Roman"/>
      <w:sz w:val="24"/>
    </w:rPr>
  </w:style>
  <w:style w:type="paragraph" w:customStyle="1" w:styleId="302">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普通(网站)11"/>
    <w:basedOn w:val="1"/>
    <w:qFormat/>
    <w:uiPriority w:val="0"/>
    <w:pPr>
      <w:widowControl/>
      <w:spacing w:before="100" w:beforeAutospacing="1" w:after="100" w:afterAutospacing="1"/>
      <w:jc w:val="left"/>
    </w:pPr>
    <w:rPr>
      <w:rFonts w:ascii="宋体" w:hAnsi="宋体" w:eastAsia="宋体"/>
      <w:sz w:val="24"/>
      <w:szCs w:val="24"/>
    </w:rPr>
  </w:style>
  <w:style w:type="character" w:customStyle="1" w:styleId="304">
    <w:name w:val="font01"/>
    <w:basedOn w:val="36"/>
    <w:qFormat/>
    <w:uiPriority w:val="0"/>
    <w:rPr>
      <w:rFonts w:hint="default" w:ascii="Arial" w:hAnsi="Arial" w:cs="Arial"/>
      <w:color w:val="000000"/>
      <w:sz w:val="20"/>
      <w:szCs w:val="20"/>
      <w:u w:val="none"/>
    </w:rPr>
  </w:style>
  <w:style w:type="character" w:customStyle="1" w:styleId="305">
    <w:name w:val="font21"/>
    <w:basedOn w:val="36"/>
    <w:qFormat/>
    <w:uiPriority w:val="0"/>
    <w:rPr>
      <w:rFonts w:hint="eastAsia" w:ascii="宋体" w:hAnsi="宋体" w:eastAsia="宋体" w:cs="宋体"/>
      <w:color w:val="000000"/>
      <w:sz w:val="20"/>
      <w:szCs w:val="20"/>
      <w:u w:val="none"/>
    </w:rPr>
  </w:style>
  <w:style w:type="character" w:customStyle="1" w:styleId="306">
    <w:name w:val="font41"/>
    <w:basedOn w:val="3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103</Pages>
  <Words>23694</Words>
  <Characters>24849</Characters>
  <TotalTime>0</TotalTime>
  <ScaleCrop>false</ScaleCrop>
  <LinksUpToDate>false</LinksUpToDate>
  <CharactersWithSpaces>25562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2026-09-04T03:29:00Z</dcterms:created>
  <dc:creator>de</dc:creator>
  <cp:lastModifiedBy>蒲公英</cp:lastModifiedBy>
  <cp:lastPrinted>2026-10-06T02:21:00Z</cp:lastPrinted>
  <dcterms:modified xsi:type="dcterms:W3CDTF">2026-10-13T03:42:03Z</dcterms:modified>
  <dc:title>淮安市政府</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FD012B9B38CB440FB9A7531078F3C062_13</vt:lpwstr>
  </property>
  <property fmtid="{D5CDD505-2E9C-101B-9397-08002B2CF9AE}" pid="4" name="KSOTemplateDocerSaveRecord">
    <vt:lpwstr>eyJoZGlkIjoiODViY2JkMjU3NGYzZTEwMzZmMGFkZWViYmNkYWU3NDIiLCJ1c2VySWQiOiIyOTk1MzY5NTgifQ==</vt:lpwstr>
  </property>
</Properties>
</file>