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D6CD4E">
      <w:pPr>
        <w:spacing w:line="360" w:lineRule="auto"/>
        <w:jc w:val="center"/>
        <w:rPr>
          <w:rFonts w:hint="eastAsia" w:ascii="宋体" w:hAnsi="宋体" w:eastAsia="宋体" w:cs="宋体"/>
          <w:b/>
          <w:bCs/>
          <w:color w:val="000000"/>
          <w:spacing w:val="80"/>
          <w:sz w:val="84"/>
          <w:szCs w:val="84"/>
          <w:lang w:val="en-US" w:eastAsia="zh-CN"/>
        </w:rPr>
      </w:pPr>
    </w:p>
    <w:p w14:paraId="663596A0">
      <w:pPr>
        <w:spacing w:line="360" w:lineRule="auto"/>
        <w:jc w:val="center"/>
        <w:rPr>
          <w:rFonts w:hint="default" w:ascii="宋体" w:hAnsi="宋体" w:eastAsia="宋体" w:cs="宋体"/>
          <w:b/>
          <w:bCs/>
          <w:color w:val="000000"/>
          <w:spacing w:val="80"/>
          <w:sz w:val="84"/>
          <w:szCs w:val="84"/>
          <w:lang w:val="en-US"/>
        </w:rPr>
      </w:pPr>
      <w:r>
        <w:rPr>
          <w:rFonts w:hint="eastAsia" w:ascii="宋体" w:hAnsi="宋体" w:eastAsia="宋体" w:cs="宋体"/>
          <w:b/>
          <w:bCs/>
          <w:color w:val="000000"/>
          <w:spacing w:val="80"/>
          <w:sz w:val="84"/>
          <w:szCs w:val="84"/>
          <w:lang w:val="en-US" w:eastAsia="zh-CN"/>
        </w:rPr>
        <w:t>东海县政府采购</w:t>
      </w:r>
    </w:p>
    <w:p w14:paraId="2893F89B">
      <w:pPr>
        <w:spacing w:line="360" w:lineRule="auto"/>
        <w:ind w:firstLine="947" w:firstLineChars="200"/>
        <w:rPr>
          <w:rFonts w:hint="eastAsia" w:ascii="宋体" w:hAnsi="宋体" w:eastAsia="宋体" w:cs="宋体"/>
          <w:b/>
          <w:bCs/>
          <w:color w:val="000000"/>
          <w:spacing w:val="16"/>
          <w:sz w:val="44"/>
          <w:szCs w:val="24"/>
        </w:rPr>
      </w:pPr>
    </w:p>
    <w:p w14:paraId="4705D4DE">
      <w:pPr>
        <w:spacing w:line="360" w:lineRule="auto"/>
        <w:jc w:val="center"/>
        <w:rPr>
          <w:rFonts w:hint="eastAsia" w:ascii="宋体" w:hAnsi="宋体" w:eastAsia="宋体" w:cs="宋体"/>
          <w:b/>
          <w:bCs/>
          <w:color w:val="000000"/>
          <w:spacing w:val="80"/>
          <w:sz w:val="72"/>
          <w:szCs w:val="72"/>
        </w:rPr>
      </w:pPr>
    </w:p>
    <w:p w14:paraId="2820C2E7">
      <w:pPr>
        <w:spacing w:line="360" w:lineRule="auto"/>
        <w:jc w:val="center"/>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t>招标文件</w:t>
      </w:r>
    </w:p>
    <w:p w14:paraId="19528B69">
      <w:pPr>
        <w:spacing w:line="360" w:lineRule="auto"/>
        <w:rPr>
          <w:rFonts w:hint="eastAsia" w:ascii="宋体" w:hAnsi="宋体" w:eastAsia="宋体" w:cs="宋体"/>
          <w:b/>
          <w:bCs/>
          <w:color w:val="000000"/>
          <w:spacing w:val="16"/>
          <w:sz w:val="44"/>
          <w:szCs w:val="24"/>
          <w:highlight w:val="none"/>
        </w:rPr>
      </w:pPr>
    </w:p>
    <w:p w14:paraId="11E223B2">
      <w:pPr>
        <w:spacing w:line="360" w:lineRule="auto"/>
        <w:ind w:left="2624" w:leftChars="568" w:hanging="1431" w:hangingChars="500"/>
        <w:rPr>
          <w:rFonts w:hint="eastAsia" w:ascii="宋体" w:hAnsi="宋体" w:eastAsia="宋体" w:cs="宋体"/>
          <w:b/>
          <w:bCs/>
          <w:color w:val="000000"/>
          <w:spacing w:val="16"/>
          <w:sz w:val="30"/>
          <w:szCs w:val="30"/>
          <w:highlight w:val="none"/>
          <w:lang w:val="en-US" w:eastAsia="zh-CN"/>
        </w:rPr>
      </w:pPr>
      <w:r>
        <w:rPr>
          <w:rFonts w:hint="eastAsia" w:ascii="宋体" w:hAnsi="宋体" w:eastAsia="宋体" w:cs="宋体"/>
          <w:b/>
          <w:bCs/>
          <w:color w:val="000000"/>
          <w:w w:val="95"/>
          <w:sz w:val="30"/>
          <w:szCs w:val="30"/>
          <w:highlight w:val="none"/>
          <w:lang w:eastAsia="zh-CN"/>
        </w:rPr>
        <w:t>项目名称</w:t>
      </w:r>
      <w:r>
        <w:rPr>
          <w:rFonts w:hint="eastAsia" w:ascii="宋体" w:hAnsi="宋体" w:eastAsia="宋体" w:cs="宋体"/>
          <w:b/>
          <w:bCs/>
          <w:color w:val="000000"/>
          <w:w w:val="95"/>
          <w:sz w:val="30"/>
          <w:szCs w:val="30"/>
          <w:highlight w:val="none"/>
        </w:rPr>
        <w:t>：</w:t>
      </w:r>
      <w:r>
        <w:rPr>
          <w:rFonts w:hint="eastAsia" w:ascii="宋体" w:hAnsi="宋体" w:eastAsia="宋体" w:cs="宋体"/>
          <w:b/>
          <w:bCs/>
          <w:color w:val="000000"/>
          <w:w w:val="95"/>
          <w:sz w:val="30"/>
          <w:szCs w:val="30"/>
          <w:highlight w:val="none"/>
          <w:lang w:eastAsia="zh-CN"/>
        </w:rPr>
        <w:t>东海县120急救站自动体外除颤器（AED）、心电图机采购项目</w:t>
      </w:r>
    </w:p>
    <w:p w14:paraId="20C85A23">
      <w:pPr>
        <w:keepNext w:val="0"/>
        <w:keepLines w:val="0"/>
        <w:pageBreakBefore w:val="0"/>
        <w:widowControl w:val="0"/>
        <w:kinsoku/>
        <w:wordWrap/>
        <w:overflowPunct/>
        <w:topLinePunct w:val="0"/>
        <w:autoSpaceDE/>
        <w:autoSpaceDN/>
        <w:bidi w:val="0"/>
        <w:adjustRightInd/>
        <w:snapToGrid/>
        <w:spacing w:after="0" w:line="360" w:lineRule="auto"/>
        <w:ind w:firstLine="1145" w:firstLineChars="400"/>
        <w:jc w:val="both"/>
        <w:textAlignment w:val="auto"/>
        <w:rPr>
          <w:rFonts w:hint="default" w:ascii="宋体" w:hAnsi="宋体" w:eastAsia="宋体" w:cs="宋体"/>
          <w:b/>
          <w:bCs/>
          <w:color w:val="000000"/>
          <w:w w:val="95"/>
          <w:kern w:val="2"/>
          <w:sz w:val="30"/>
          <w:szCs w:val="30"/>
          <w:highlight w:val="none"/>
          <w:lang w:val="en-US" w:eastAsia="zh-CN" w:bidi="ar-SA"/>
        </w:rPr>
      </w:pPr>
      <w:r>
        <w:rPr>
          <w:rFonts w:hint="eastAsia" w:ascii="宋体" w:hAnsi="宋体" w:eastAsia="宋体" w:cs="宋体"/>
          <w:b/>
          <w:bCs/>
          <w:color w:val="000000"/>
          <w:w w:val="95"/>
          <w:kern w:val="2"/>
          <w:sz w:val="30"/>
          <w:szCs w:val="30"/>
          <w:highlight w:val="none"/>
          <w:lang w:val="en-US" w:eastAsia="zh-CN" w:bidi="ar-SA"/>
        </w:rPr>
        <w:t>项目编号：</w:t>
      </w:r>
      <w:bookmarkStart w:id="124" w:name="_GoBack"/>
      <w:bookmarkEnd w:id="124"/>
      <w:r>
        <w:rPr>
          <w:rFonts w:hint="eastAsia" w:ascii="宋体" w:hAnsi="宋体" w:eastAsia="宋体" w:cs="宋体"/>
          <w:b/>
          <w:bCs/>
          <w:color w:val="000000"/>
          <w:w w:val="95"/>
          <w:sz w:val="30"/>
          <w:szCs w:val="30"/>
          <w:highlight w:val="none"/>
          <w:lang w:eastAsia="zh-CN"/>
        </w:rPr>
        <w:t>JSZC-320722-DHHY-G2026-0017</w:t>
      </w:r>
    </w:p>
    <w:p w14:paraId="06D71484">
      <w:pPr>
        <w:widowControl w:val="0"/>
        <w:spacing w:after="120"/>
        <w:jc w:val="both"/>
        <w:rPr>
          <w:rFonts w:hint="eastAsia" w:ascii="Calibri" w:hAnsi="Calibri" w:eastAsia="宋体" w:cs="Times New Roman"/>
          <w:kern w:val="2"/>
          <w:sz w:val="21"/>
          <w:szCs w:val="22"/>
          <w:lang w:val="en-US" w:eastAsia="zh-CN" w:bidi="ar-SA"/>
        </w:rPr>
      </w:pPr>
    </w:p>
    <w:p w14:paraId="77232956">
      <w:pPr>
        <w:spacing w:line="360" w:lineRule="auto"/>
        <w:ind w:right="-993" w:rightChars="-473"/>
        <w:rPr>
          <w:rFonts w:hint="eastAsia" w:ascii="宋体" w:hAnsi="宋体" w:eastAsia="宋体" w:cs="宋体"/>
          <w:color w:val="000000"/>
          <w:szCs w:val="20"/>
        </w:rPr>
      </w:pPr>
    </w:p>
    <w:p w14:paraId="6DDA7A44">
      <w:pPr>
        <w:widowControl w:val="0"/>
        <w:spacing w:after="120"/>
        <w:jc w:val="both"/>
        <w:rPr>
          <w:rFonts w:hint="eastAsia" w:ascii="宋体" w:hAnsi="宋体" w:eastAsia="宋体" w:cs="宋体"/>
          <w:color w:val="000000"/>
          <w:kern w:val="2"/>
          <w:sz w:val="21"/>
          <w:szCs w:val="20"/>
          <w:lang w:val="en-US" w:eastAsia="zh-CN" w:bidi="ar-SA"/>
        </w:rPr>
      </w:pPr>
    </w:p>
    <w:p w14:paraId="6A625316">
      <w:pPr>
        <w:pStyle w:val="5"/>
        <w:rPr>
          <w:rFonts w:hint="eastAsia"/>
          <w:lang w:val="en-US" w:eastAsia="zh-CN"/>
        </w:rPr>
      </w:pPr>
    </w:p>
    <w:p w14:paraId="536D4F63">
      <w:pPr>
        <w:widowControl w:val="0"/>
        <w:spacing w:after="120"/>
        <w:jc w:val="both"/>
        <w:rPr>
          <w:rFonts w:hint="eastAsia" w:ascii="宋体" w:hAnsi="宋体" w:eastAsia="宋体" w:cs="宋体"/>
          <w:color w:val="000000"/>
          <w:kern w:val="2"/>
          <w:sz w:val="21"/>
          <w:szCs w:val="20"/>
          <w:lang w:val="en-US" w:eastAsia="zh-CN" w:bidi="ar-SA"/>
        </w:rPr>
      </w:pPr>
    </w:p>
    <w:p w14:paraId="1E82B3F7">
      <w:pPr>
        <w:rPr>
          <w:rFonts w:hint="eastAsia" w:ascii="宋体" w:hAnsi="宋体" w:eastAsia="宋体" w:cs="宋体"/>
          <w:szCs w:val="22"/>
        </w:rPr>
      </w:pPr>
    </w:p>
    <w:p w14:paraId="3B87E866">
      <w:pPr>
        <w:adjustRightInd w:val="0"/>
        <w:spacing w:before="120" w:after="120" w:line="360" w:lineRule="auto"/>
        <w:ind w:left="840" w:firstLine="643" w:firstLineChars="200"/>
        <w:textAlignment w:val="baseline"/>
        <w:rPr>
          <w:rFonts w:hint="eastAsia" w:ascii="宋体" w:hAnsi="宋体" w:eastAsia="宋体" w:cs="宋体"/>
          <w:b/>
          <w:bCs w:val="0"/>
          <w:color w:val="000000"/>
          <w:kern w:val="0"/>
          <w:sz w:val="32"/>
          <w:szCs w:val="24"/>
          <w:lang w:eastAsia="zh-CN"/>
        </w:rPr>
      </w:pPr>
      <w:r>
        <w:rPr>
          <w:rFonts w:hint="eastAsia" w:ascii="宋体" w:hAnsi="宋体" w:eastAsia="宋体" w:cs="宋体"/>
          <w:b/>
          <w:bCs w:val="0"/>
          <w:color w:val="000000"/>
          <w:kern w:val="0"/>
          <w:sz w:val="32"/>
          <w:szCs w:val="24"/>
        </w:rPr>
        <w:t>采   购   人：</w:t>
      </w:r>
      <w:r>
        <w:rPr>
          <w:rFonts w:hint="eastAsia" w:ascii="宋体" w:hAnsi="宋体" w:eastAsia="宋体" w:cs="宋体"/>
          <w:b/>
          <w:bCs w:val="0"/>
          <w:color w:val="000000"/>
          <w:kern w:val="0"/>
          <w:sz w:val="32"/>
          <w:szCs w:val="24"/>
          <w:lang w:eastAsia="zh-CN"/>
        </w:rPr>
        <w:t>东海县120急救站</w:t>
      </w:r>
    </w:p>
    <w:p w14:paraId="517A7540">
      <w:pPr>
        <w:adjustRightInd w:val="0"/>
        <w:spacing w:before="120" w:after="120" w:line="360" w:lineRule="auto"/>
        <w:ind w:left="840" w:firstLine="643" w:firstLineChars="200"/>
        <w:jc w:val="left"/>
        <w:textAlignment w:val="baseline"/>
        <w:rPr>
          <w:rFonts w:hint="eastAsia" w:ascii="宋体" w:hAnsi="宋体" w:eastAsia="宋体" w:cs="宋体"/>
          <w:b/>
          <w:bCs w:val="0"/>
          <w:color w:val="000000"/>
          <w:kern w:val="0"/>
          <w:sz w:val="32"/>
          <w:szCs w:val="24"/>
          <w:lang w:eastAsia="zh-CN"/>
        </w:rPr>
      </w:pPr>
      <w:r>
        <w:rPr>
          <w:rFonts w:hint="eastAsia" w:ascii="宋体" w:hAnsi="宋体" w:eastAsia="宋体" w:cs="宋体"/>
          <w:b/>
          <w:bCs w:val="0"/>
          <w:color w:val="000000"/>
          <w:kern w:val="0"/>
          <w:sz w:val="32"/>
          <w:szCs w:val="24"/>
        </w:rPr>
        <w:t>采购代理机构：</w:t>
      </w:r>
      <w:r>
        <w:rPr>
          <w:rFonts w:hint="eastAsia" w:ascii="宋体" w:hAnsi="宋体" w:eastAsia="宋体" w:cs="宋体"/>
          <w:b/>
          <w:bCs w:val="0"/>
          <w:color w:val="000000"/>
          <w:kern w:val="0"/>
          <w:sz w:val="32"/>
          <w:szCs w:val="24"/>
          <w:lang w:eastAsia="zh-CN"/>
        </w:rPr>
        <w:t>江苏宏业工程项目管理咨询有限公司</w:t>
      </w:r>
    </w:p>
    <w:p w14:paraId="24DEF1C4">
      <w:pPr>
        <w:keepNext/>
        <w:keepLines/>
        <w:adjustRightInd w:val="0"/>
        <w:spacing w:line="360" w:lineRule="auto"/>
        <w:jc w:val="center"/>
        <w:textAlignment w:val="baseline"/>
        <w:outlineLvl w:val="9"/>
        <w:rPr>
          <w:rFonts w:hint="eastAsia" w:ascii="宋体" w:hAnsi="宋体" w:eastAsia="宋体" w:cs="宋体"/>
          <w:b/>
          <w:bCs w:val="0"/>
          <w:color w:val="000000"/>
          <w:kern w:val="0"/>
          <w:sz w:val="32"/>
          <w:szCs w:val="24"/>
          <w:lang w:val="en-US" w:eastAsia="zh-CN"/>
        </w:rPr>
        <w:sectPr>
          <w:pgSz w:w="11906" w:h="16838"/>
          <w:pgMar w:top="1406" w:right="1406" w:bottom="1406" w:left="1406" w:header="720" w:footer="720" w:gutter="0"/>
          <w:pgNumType w:fmt="decimal"/>
          <w:cols w:space="1701" w:num="1"/>
          <w:titlePg/>
          <w:docGrid w:linePitch="360" w:charSpace="0"/>
        </w:sectPr>
      </w:pPr>
      <w:bookmarkStart w:id="0" w:name="_Toc16299"/>
      <w:r>
        <w:rPr>
          <w:rFonts w:hint="eastAsia" w:ascii="宋体" w:hAnsi="宋体" w:eastAsia="宋体" w:cs="宋体"/>
          <w:b/>
          <w:bCs w:val="0"/>
          <w:color w:val="000000"/>
          <w:kern w:val="0"/>
          <w:sz w:val="32"/>
          <w:szCs w:val="24"/>
          <w:lang w:val="en-US" w:eastAsia="zh-CN"/>
        </w:rPr>
        <w:t>二零二六年十月</w:t>
      </w:r>
      <w:bookmarkStart w:id="1" w:name="_Toc3580"/>
    </w:p>
    <w:p w14:paraId="25EC48E5">
      <w:pPr>
        <w:keepNext/>
        <w:keepLines/>
        <w:adjustRightInd w:val="0"/>
        <w:spacing w:line="360" w:lineRule="auto"/>
        <w:jc w:val="center"/>
        <w:textAlignment w:val="baseline"/>
        <w:outlineLvl w:val="9"/>
        <w:rPr>
          <w:rFonts w:hint="eastAsia" w:ascii="宋体" w:hAnsi="宋体" w:eastAsia="宋体" w:cs="宋体"/>
          <w:b/>
          <w:kern w:val="44"/>
          <w:sz w:val="36"/>
          <w:szCs w:val="20"/>
        </w:rPr>
      </w:pPr>
      <w:r>
        <w:rPr>
          <w:rFonts w:hint="eastAsia" w:ascii="宋体" w:hAnsi="宋体" w:eastAsia="宋体" w:cs="宋体"/>
          <w:b/>
          <w:bCs/>
          <w:color w:val="000000"/>
          <w:kern w:val="44"/>
          <w:sz w:val="36"/>
          <w:szCs w:val="20"/>
        </w:rPr>
        <w:t>目     录</w:t>
      </w:r>
      <w:bookmarkEnd w:id="0"/>
      <w:bookmarkEnd w:id="1"/>
    </w:p>
    <w:sdt>
      <w:sdtPr>
        <w:rPr>
          <w:rFonts w:ascii="宋体" w:hAnsi="宋体" w:eastAsia="宋体" w:cstheme="minorBidi"/>
          <w:kern w:val="2"/>
          <w:sz w:val="21"/>
          <w:szCs w:val="24"/>
          <w:lang w:val="en-US" w:eastAsia="zh-CN" w:bidi="ar-SA"/>
        </w:rPr>
        <w:id w:val="147461007"/>
        <w15:color w:val="DBDBDB"/>
        <w:docPartObj>
          <w:docPartGallery w:val="Table of Contents"/>
          <w:docPartUnique/>
        </w:docPartObj>
      </w:sdtPr>
      <w:sdtEndPr>
        <w:rPr>
          <w:rFonts w:hint="eastAsia" w:ascii="宋体" w:hAnsi="宋体" w:eastAsia="宋体" w:cs="宋体"/>
          <w:color w:val="000000"/>
          <w:kern w:val="2"/>
          <w:sz w:val="21"/>
          <w:szCs w:val="20"/>
          <w:lang w:val="en-US" w:eastAsia="zh-CN" w:bidi="ar-SA"/>
        </w:rPr>
      </w:sdtEndPr>
      <w:sdtContent>
        <w:p w14:paraId="213A5145">
          <w:pPr>
            <w:spacing w:before="0" w:beforeLines="0" w:after="0" w:afterLines="0" w:line="240" w:lineRule="auto"/>
            <w:ind w:left="0" w:leftChars="0" w:right="0" w:rightChars="0" w:firstLine="0" w:firstLineChars="0"/>
            <w:jc w:val="center"/>
          </w:pPr>
        </w:p>
        <w:p w14:paraId="66EBD302">
          <w:pPr>
            <w:pStyle w:val="11"/>
            <w:keepNext w:val="0"/>
            <w:keepLines w:val="0"/>
            <w:pageBreakBefore w:val="0"/>
            <w:widowControl w:val="0"/>
            <w:tabs>
              <w:tab w:val="right" w:leader="dot" w:pos="9094"/>
            </w:tabs>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TOC \o "1-3" \h \u </w:instrText>
          </w:r>
          <w:r>
            <w:rPr>
              <w:rFonts w:hint="eastAsia" w:ascii="宋体" w:hAnsi="宋体" w:eastAsia="宋体" w:cs="宋体"/>
              <w:b/>
              <w:bCs/>
              <w:color w:val="000000"/>
              <w:sz w:val="24"/>
              <w:szCs w:val="24"/>
            </w:rPr>
            <w:fldChar w:fldCharType="separate"/>
          </w:r>
          <w:r>
            <w:rPr>
              <w:rFonts w:hint="eastAsia" w:ascii="宋体" w:hAnsi="宋体" w:eastAsia="宋体" w:cs="宋体"/>
              <w:b/>
              <w:bCs/>
              <w:color w:val="000000"/>
              <w:sz w:val="24"/>
              <w:szCs w:val="24"/>
            </w:rPr>
            <w:fldChar w:fldCharType="begin"/>
          </w:r>
          <w:r>
            <w:rPr>
              <w:rFonts w:hint="eastAsia" w:ascii="宋体" w:hAnsi="宋体" w:eastAsia="宋体" w:cs="宋体"/>
              <w:b/>
              <w:bCs/>
              <w:sz w:val="24"/>
              <w:szCs w:val="24"/>
            </w:rPr>
            <w:instrText xml:space="preserve"> HYPERLINK \l _Toc24430 </w:instrText>
          </w:r>
          <w:r>
            <w:rPr>
              <w:rFonts w:hint="eastAsia" w:ascii="宋体" w:hAnsi="宋体" w:eastAsia="宋体" w:cs="宋体"/>
              <w:b/>
              <w:bCs/>
              <w:sz w:val="24"/>
              <w:szCs w:val="24"/>
            </w:rPr>
            <w:fldChar w:fldCharType="separate"/>
          </w:r>
          <w:r>
            <w:rPr>
              <w:rFonts w:hint="eastAsia" w:ascii="宋体" w:hAnsi="宋体" w:eastAsia="宋体" w:cs="宋体"/>
              <w:b/>
              <w:bCs/>
              <w:kern w:val="44"/>
              <w:sz w:val="24"/>
              <w:szCs w:val="24"/>
              <w:lang w:eastAsia="zh-CN"/>
            </w:rPr>
            <w:t>第一章 招标公告</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_Toc24430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1</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rPr>
            <w:fldChar w:fldCharType="end"/>
          </w:r>
        </w:p>
        <w:p w14:paraId="1725585A">
          <w:pPr>
            <w:pStyle w:val="11"/>
            <w:keepNext w:val="0"/>
            <w:keepLines w:val="0"/>
            <w:pageBreakBefore w:val="0"/>
            <w:widowControl w:val="0"/>
            <w:tabs>
              <w:tab w:val="right" w:leader="dot" w:pos="9094"/>
            </w:tabs>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sz w:val="24"/>
              <w:szCs w:val="24"/>
            </w:rPr>
            <w:instrText xml:space="preserve"> HYPERLINK \l _Toc20563 </w:instrText>
          </w:r>
          <w:r>
            <w:rPr>
              <w:rFonts w:hint="eastAsia" w:ascii="宋体" w:hAnsi="宋体" w:eastAsia="宋体" w:cs="宋体"/>
              <w:b/>
              <w:bCs/>
              <w:sz w:val="24"/>
              <w:szCs w:val="24"/>
            </w:rPr>
            <w:fldChar w:fldCharType="separate"/>
          </w:r>
          <w:r>
            <w:rPr>
              <w:rFonts w:hint="eastAsia" w:ascii="宋体" w:hAnsi="宋体" w:eastAsia="宋体" w:cs="宋体"/>
              <w:b/>
              <w:bCs/>
              <w:kern w:val="44"/>
              <w:sz w:val="24"/>
              <w:szCs w:val="24"/>
              <w:lang w:eastAsia="zh-CN"/>
            </w:rPr>
            <w:t>第二章  投标人须知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_Toc20563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6</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rPr>
            <w:fldChar w:fldCharType="end"/>
          </w:r>
        </w:p>
        <w:p w14:paraId="768846FD">
          <w:pPr>
            <w:pStyle w:val="11"/>
            <w:keepNext w:val="0"/>
            <w:keepLines w:val="0"/>
            <w:pageBreakBefore w:val="0"/>
            <w:widowControl w:val="0"/>
            <w:tabs>
              <w:tab w:val="right" w:leader="dot" w:pos="9094"/>
            </w:tabs>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sz w:val="24"/>
              <w:szCs w:val="24"/>
            </w:rPr>
            <w:instrText xml:space="preserve"> HYPERLINK \l _Toc28878 </w:instrText>
          </w:r>
          <w:r>
            <w:rPr>
              <w:rFonts w:hint="eastAsia" w:ascii="宋体" w:hAnsi="宋体" w:eastAsia="宋体" w:cs="宋体"/>
              <w:b/>
              <w:bCs/>
              <w:sz w:val="24"/>
              <w:szCs w:val="24"/>
            </w:rPr>
            <w:fldChar w:fldCharType="separate"/>
          </w:r>
          <w:r>
            <w:rPr>
              <w:rFonts w:hint="eastAsia" w:ascii="宋体" w:hAnsi="宋体" w:eastAsia="宋体" w:cs="宋体"/>
              <w:b/>
              <w:bCs/>
              <w:kern w:val="44"/>
              <w:sz w:val="24"/>
              <w:szCs w:val="24"/>
              <w:lang w:eastAsia="zh-CN"/>
            </w:rPr>
            <w:t>第三章  政府采购合同格式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_Toc28878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23</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rPr>
            <w:fldChar w:fldCharType="end"/>
          </w:r>
        </w:p>
        <w:p w14:paraId="79EB13C3">
          <w:pPr>
            <w:pStyle w:val="11"/>
            <w:keepNext w:val="0"/>
            <w:keepLines w:val="0"/>
            <w:pageBreakBefore w:val="0"/>
            <w:widowControl w:val="0"/>
            <w:tabs>
              <w:tab w:val="right" w:leader="dot" w:pos="9094"/>
            </w:tabs>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sz w:val="24"/>
              <w:szCs w:val="24"/>
            </w:rPr>
            <w:instrText xml:space="preserve"> HYPERLINK \l _Toc23351 </w:instrText>
          </w:r>
          <w:r>
            <w:rPr>
              <w:rFonts w:hint="eastAsia" w:ascii="宋体" w:hAnsi="宋体" w:eastAsia="宋体" w:cs="宋体"/>
              <w:b/>
              <w:bCs/>
              <w:sz w:val="24"/>
              <w:szCs w:val="24"/>
            </w:rPr>
            <w:fldChar w:fldCharType="separate"/>
          </w:r>
          <w:r>
            <w:rPr>
              <w:rFonts w:hint="eastAsia" w:ascii="宋体" w:hAnsi="宋体" w:eastAsia="宋体" w:cs="宋体"/>
              <w:b/>
              <w:bCs/>
              <w:kern w:val="44"/>
              <w:sz w:val="24"/>
              <w:szCs w:val="24"/>
              <w:lang w:eastAsia="zh-CN"/>
            </w:rPr>
            <w:t>第四章  合同专用条款表</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_Toc23351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31</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rPr>
            <w:fldChar w:fldCharType="end"/>
          </w:r>
        </w:p>
        <w:p w14:paraId="4D2B5182">
          <w:pPr>
            <w:pStyle w:val="11"/>
            <w:keepNext w:val="0"/>
            <w:keepLines w:val="0"/>
            <w:pageBreakBefore w:val="0"/>
            <w:widowControl w:val="0"/>
            <w:tabs>
              <w:tab w:val="right" w:leader="dot" w:pos="9094"/>
            </w:tabs>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sz w:val="24"/>
              <w:szCs w:val="24"/>
            </w:rPr>
            <w:instrText xml:space="preserve"> HYPERLINK \l _Toc3696 </w:instrText>
          </w:r>
          <w:r>
            <w:rPr>
              <w:rFonts w:hint="eastAsia" w:ascii="宋体" w:hAnsi="宋体" w:eastAsia="宋体" w:cs="宋体"/>
              <w:b/>
              <w:bCs/>
              <w:sz w:val="24"/>
              <w:szCs w:val="24"/>
            </w:rPr>
            <w:fldChar w:fldCharType="separate"/>
          </w:r>
          <w:r>
            <w:rPr>
              <w:rFonts w:hint="eastAsia" w:ascii="宋体" w:hAnsi="宋体" w:eastAsia="宋体" w:cs="宋体"/>
              <w:b/>
              <w:bCs/>
              <w:kern w:val="44"/>
              <w:sz w:val="24"/>
              <w:szCs w:val="24"/>
              <w:lang w:eastAsia="zh-CN"/>
            </w:rPr>
            <w:t>第</w:t>
          </w:r>
          <w:r>
            <w:rPr>
              <w:rFonts w:hint="eastAsia" w:ascii="宋体" w:hAnsi="宋体" w:eastAsia="宋体" w:cs="宋体"/>
              <w:b/>
              <w:bCs/>
              <w:kern w:val="44"/>
              <w:sz w:val="24"/>
              <w:szCs w:val="24"/>
              <w:lang w:val="en-US" w:eastAsia="zh-CN"/>
            </w:rPr>
            <w:t>五</w:t>
          </w:r>
          <w:r>
            <w:rPr>
              <w:rFonts w:hint="eastAsia" w:ascii="宋体" w:hAnsi="宋体" w:eastAsia="宋体" w:cs="宋体"/>
              <w:b/>
              <w:bCs/>
              <w:kern w:val="44"/>
              <w:sz w:val="24"/>
              <w:szCs w:val="24"/>
              <w:lang w:eastAsia="zh-CN"/>
            </w:rPr>
            <w:t>章  项目需求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_Toc3696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32</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rPr>
            <w:fldChar w:fldCharType="end"/>
          </w:r>
        </w:p>
        <w:p w14:paraId="5485581D">
          <w:pPr>
            <w:pStyle w:val="11"/>
            <w:keepNext w:val="0"/>
            <w:keepLines w:val="0"/>
            <w:pageBreakBefore w:val="0"/>
            <w:widowControl w:val="0"/>
            <w:tabs>
              <w:tab w:val="right" w:leader="dot" w:pos="9094"/>
            </w:tabs>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sz w:val="24"/>
              <w:szCs w:val="24"/>
            </w:rPr>
            <w:instrText xml:space="preserve"> HYPERLINK \l _Toc11929 </w:instrText>
          </w:r>
          <w:r>
            <w:rPr>
              <w:rFonts w:hint="eastAsia" w:ascii="宋体" w:hAnsi="宋体" w:eastAsia="宋体" w:cs="宋体"/>
              <w:b/>
              <w:bCs/>
              <w:sz w:val="24"/>
              <w:szCs w:val="24"/>
            </w:rPr>
            <w:fldChar w:fldCharType="separate"/>
          </w:r>
          <w:r>
            <w:rPr>
              <w:rFonts w:hint="eastAsia" w:ascii="宋体" w:hAnsi="宋体" w:eastAsia="宋体" w:cs="宋体"/>
              <w:b/>
              <w:bCs/>
              <w:kern w:val="44"/>
              <w:sz w:val="24"/>
              <w:szCs w:val="24"/>
              <w:lang w:eastAsia="zh-CN"/>
            </w:rPr>
            <w:t>第六章  评审方法与评审标准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_Toc11929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39</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rPr>
            <w:fldChar w:fldCharType="end"/>
          </w:r>
        </w:p>
        <w:p w14:paraId="64983B27">
          <w:pPr>
            <w:pStyle w:val="11"/>
            <w:keepNext w:val="0"/>
            <w:keepLines w:val="0"/>
            <w:pageBreakBefore w:val="0"/>
            <w:widowControl w:val="0"/>
            <w:tabs>
              <w:tab w:val="right" w:leader="dot" w:pos="9094"/>
            </w:tabs>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sz w:val="24"/>
              <w:szCs w:val="24"/>
            </w:rPr>
            <w:instrText xml:space="preserve"> HYPERLINK \l _Toc5056 </w:instrText>
          </w:r>
          <w:r>
            <w:rPr>
              <w:rFonts w:hint="eastAsia" w:ascii="宋体" w:hAnsi="宋体" w:eastAsia="宋体" w:cs="宋体"/>
              <w:b/>
              <w:bCs/>
              <w:sz w:val="24"/>
              <w:szCs w:val="24"/>
            </w:rPr>
            <w:fldChar w:fldCharType="separate"/>
          </w:r>
          <w:r>
            <w:rPr>
              <w:rFonts w:hint="eastAsia" w:ascii="宋体" w:hAnsi="宋体" w:eastAsia="宋体" w:cs="宋体"/>
              <w:b/>
              <w:bCs/>
              <w:kern w:val="44"/>
              <w:sz w:val="24"/>
              <w:szCs w:val="24"/>
              <w:lang w:eastAsia="zh-CN"/>
            </w:rPr>
            <w:t>第</w:t>
          </w:r>
          <w:r>
            <w:rPr>
              <w:rFonts w:hint="eastAsia" w:ascii="宋体" w:hAnsi="宋体" w:eastAsia="宋体" w:cs="宋体"/>
              <w:b/>
              <w:bCs/>
              <w:kern w:val="44"/>
              <w:sz w:val="24"/>
              <w:szCs w:val="24"/>
              <w:lang w:val="en-US" w:eastAsia="zh-CN"/>
            </w:rPr>
            <w:t>七</w:t>
          </w:r>
          <w:r>
            <w:rPr>
              <w:rFonts w:hint="eastAsia" w:ascii="宋体" w:hAnsi="宋体" w:eastAsia="宋体" w:cs="宋体"/>
              <w:b/>
              <w:bCs/>
              <w:kern w:val="44"/>
              <w:sz w:val="24"/>
              <w:szCs w:val="24"/>
              <w:lang w:eastAsia="zh-CN"/>
            </w:rPr>
            <w:t>章  投标文件格式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_Toc5056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47</w:t>
          </w:r>
          <w:r>
            <w:rPr>
              <w:rFonts w:hint="eastAsia" w:ascii="宋体" w:hAnsi="宋体" w:eastAsia="宋体" w:cs="宋体"/>
              <w:b/>
              <w:bCs/>
              <w:sz w:val="24"/>
              <w:szCs w:val="24"/>
            </w:rPr>
            <w:fldChar w:fldCharType="end"/>
          </w:r>
          <w:r>
            <w:rPr>
              <w:rFonts w:hint="eastAsia" w:ascii="宋体" w:hAnsi="宋体" w:eastAsia="宋体" w:cs="宋体"/>
              <w:b/>
              <w:bCs/>
              <w:color w:val="000000"/>
              <w:sz w:val="24"/>
              <w:szCs w:val="24"/>
            </w:rPr>
            <w:fldChar w:fldCharType="end"/>
          </w:r>
        </w:p>
        <w:p w14:paraId="5C07BB21">
          <w:pPr>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kern w:val="2"/>
              <w:sz w:val="21"/>
              <w:szCs w:val="20"/>
              <w:lang w:val="en-US" w:eastAsia="zh-CN" w:bidi="ar-SA"/>
            </w:rPr>
          </w:pPr>
          <w:r>
            <w:rPr>
              <w:rFonts w:hint="eastAsia" w:ascii="宋体" w:hAnsi="宋体" w:eastAsia="宋体" w:cs="宋体"/>
              <w:b/>
              <w:bCs/>
              <w:color w:val="000000"/>
              <w:sz w:val="24"/>
              <w:szCs w:val="24"/>
            </w:rPr>
            <w:fldChar w:fldCharType="end"/>
          </w:r>
        </w:p>
      </w:sdtContent>
    </w:sdt>
    <w:p w14:paraId="2D70D7CF">
      <w:pPr>
        <w:pStyle w:val="5"/>
        <w:rPr>
          <w:rFonts w:hint="eastAsia"/>
        </w:rPr>
      </w:pPr>
    </w:p>
    <w:p w14:paraId="34CEBDAC">
      <w:pPr>
        <w:keepNext/>
        <w:keepLines/>
        <w:numPr>
          <w:ilvl w:val="0"/>
          <w:numId w:val="3"/>
        </w:numPr>
        <w:adjustRightInd w:val="0"/>
        <w:spacing w:line="360" w:lineRule="auto"/>
        <w:jc w:val="center"/>
        <w:textAlignment w:val="baseline"/>
        <w:outlineLvl w:val="9"/>
        <w:rPr>
          <w:rFonts w:hint="eastAsia" w:ascii="宋体" w:hAnsi="宋体" w:eastAsia="宋体" w:cs="宋体"/>
          <w:b/>
          <w:bCs/>
          <w:color w:val="000000"/>
          <w:kern w:val="44"/>
          <w:sz w:val="36"/>
          <w:szCs w:val="20"/>
          <w:lang w:eastAsia="zh-CN"/>
        </w:rPr>
        <w:sectPr>
          <w:footerReference r:id="rId4" w:type="first"/>
          <w:footerReference r:id="rId3" w:type="default"/>
          <w:pgSz w:w="11906" w:h="16838"/>
          <w:pgMar w:top="1406" w:right="1406" w:bottom="1406" w:left="1406" w:header="720" w:footer="720" w:gutter="0"/>
          <w:pgNumType w:fmt="decimal" w:start="1"/>
          <w:cols w:space="1701" w:num="1"/>
          <w:titlePg/>
          <w:docGrid w:linePitch="360" w:charSpace="0"/>
        </w:sectPr>
      </w:pPr>
      <w:bookmarkStart w:id="2" w:name="_Toc12726"/>
      <w:bookmarkStart w:id="3" w:name="_Toc139966426"/>
      <w:bookmarkStart w:id="4" w:name="_Toc139967210"/>
    </w:p>
    <w:p w14:paraId="64526B7F">
      <w:pPr>
        <w:keepNext/>
        <w:keepLines/>
        <w:numPr>
          <w:ilvl w:val="0"/>
          <w:numId w:val="3"/>
        </w:numPr>
        <w:adjustRightInd w:val="0"/>
        <w:spacing w:line="360" w:lineRule="auto"/>
        <w:jc w:val="center"/>
        <w:textAlignment w:val="baseline"/>
        <w:outlineLvl w:val="0"/>
        <w:rPr>
          <w:rFonts w:hint="eastAsia" w:ascii="宋体" w:hAnsi="宋体" w:eastAsia="宋体" w:cs="宋体"/>
          <w:b/>
          <w:bCs/>
          <w:color w:val="000000"/>
          <w:kern w:val="44"/>
          <w:sz w:val="36"/>
          <w:szCs w:val="20"/>
          <w:lang w:eastAsia="zh-CN"/>
        </w:rPr>
      </w:pPr>
      <w:bookmarkStart w:id="5" w:name="_Toc24430"/>
      <w:r>
        <w:rPr>
          <w:rFonts w:hint="eastAsia" w:ascii="宋体" w:hAnsi="宋体" w:eastAsia="宋体" w:cs="宋体"/>
          <w:b/>
          <w:bCs/>
          <w:color w:val="000000"/>
          <w:kern w:val="44"/>
          <w:sz w:val="36"/>
          <w:szCs w:val="20"/>
          <w:lang w:eastAsia="zh-CN"/>
        </w:rPr>
        <w:t>招标公告</w:t>
      </w:r>
      <w:bookmarkEnd w:id="2"/>
      <w:bookmarkEnd w:id="5"/>
    </w:p>
    <w:p w14:paraId="6AFADF7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lang w:eastAsia="zh-CN"/>
        </w:rPr>
      </w:pPr>
      <w:r>
        <w:rPr>
          <w:rFonts w:hint="eastAsia" w:ascii="宋体" w:hAnsi="宋体" w:eastAsia="宋体" w:cs="Times New Roman"/>
          <w:color w:val="000000"/>
          <w:sz w:val="24"/>
        </w:rPr>
        <w:t>受【</w:t>
      </w:r>
      <w:r>
        <w:rPr>
          <w:rFonts w:hint="eastAsia" w:ascii="宋体"/>
          <w:sz w:val="24"/>
          <w:lang w:eastAsia="zh-CN"/>
        </w:rPr>
        <w:t>东海县120急救站</w:t>
      </w:r>
      <w:r>
        <w:rPr>
          <w:rFonts w:hint="eastAsia" w:ascii="宋体" w:hAnsi="宋体" w:eastAsia="宋体" w:cs="Times New Roman"/>
          <w:color w:val="000000"/>
          <w:sz w:val="24"/>
        </w:rPr>
        <w:t>】的委托，</w:t>
      </w:r>
      <w:r>
        <w:rPr>
          <w:rFonts w:hint="eastAsia" w:ascii="宋体" w:hAnsi="宋体" w:eastAsia="宋体" w:cs="Times New Roman"/>
          <w:color w:val="000000"/>
          <w:sz w:val="24"/>
          <w:lang w:eastAsia="zh-CN"/>
        </w:rPr>
        <w:t>江苏宏业工程项目管理咨询有限公司</w:t>
      </w:r>
      <w:r>
        <w:rPr>
          <w:rFonts w:hint="eastAsia" w:ascii="宋体" w:hAnsi="宋体" w:eastAsia="宋体" w:cs="Times New Roman"/>
          <w:color w:val="000000"/>
          <w:sz w:val="24"/>
        </w:rPr>
        <w:t>就【</w:t>
      </w:r>
      <w:r>
        <w:rPr>
          <w:rFonts w:hint="eastAsia" w:ascii="宋体" w:hAnsi="宋体" w:eastAsia="宋体" w:cs="宋体"/>
          <w:sz w:val="24"/>
          <w:szCs w:val="24"/>
          <w:highlight w:val="none"/>
          <w:u w:val="single"/>
          <w:lang w:eastAsia="zh-CN"/>
        </w:rPr>
        <w:t>东海县120急救站自动体外除颤器（AED）、心电图机采购项目</w:t>
      </w:r>
      <w:r>
        <w:rPr>
          <w:rFonts w:hint="eastAsia" w:ascii="宋体" w:hAnsi="宋体" w:eastAsia="宋体" w:cs="Times New Roman"/>
          <w:color w:val="000000"/>
          <w:sz w:val="24"/>
        </w:rPr>
        <w:t>】进行公开招标采购，欢迎符合条件的投标人投标。</w:t>
      </w:r>
    </w:p>
    <w:tbl>
      <w:tblPr>
        <w:tblStyle w:val="1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344C7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tcPr>
          <w:p w14:paraId="05A1AA16">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项目概况</w:t>
            </w:r>
          </w:p>
          <w:p w14:paraId="3EAA9CB2">
            <w:pPr>
              <w:spacing w:line="360" w:lineRule="auto"/>
              <w:ind w:firstLine="480" w:firstLineChars="200"/>
              <w:rPr>
                <w:rFonts w:hint="eastAsia" w:ascii="宋体" w:hAnsi="宋体" w:eastAsia="宋体" w:cs="宋体"/>
                <w:color w:val="000000"/>
                <w:szCs w:val="24"/>
                <w:highlight w:val="none"/>
              </w:rPr>
            </w:pPr>
            <w:r>
              <w:rPr>
                <w:rFonts w:hint="eastAsia" w:ascii="宋体" w:hAnsi="宋体" w:eastAsia="宋体" w:cs="宋体"/>
                <w:sz w:val="24"/>
                <w:szCs w:val="24"/>
                <w:highlight w:val="none"/>
                <w:u w:val="single"/>
                <w:lang w:eastAsia="zh-CN"/>
              </w:rPr>
              <w:t>东海县120急救站自动体外除颤器（AED）、心电图机采购项目</w:t>
            </w:r>
            <w:r>
              <w:rPr>
                <w:rFonts w:hint="eastAsia" w:ascii="宋体" w:hAnsi="宋体" w:eastAsia="宋体" w:cs="宋体"/>
                <w:color w:val="000000"/>
                <w:sz w:val="24"/>
                <w:szCs w:val="24"/>
                <w:highlight w:val="none"/>
              </w:rPr>
              <w:t>的潜在投标人应在</w:t>
            </w:r>
            <w:r>
              <w:rPr>
                <w:rFonts w:hint="eastAsia" w:ascii="宋体" w:hAnsi="宋体" w:eastAsia="宋体" w:cs="宋体"/>
                <w:color w:val="000000"/>
                <w:sz w:val="24"/>
                <w:szCs w:val="24"/>
                <w:highlight w:val="none"/>
                <w:u w:val="single"/>
                <w:lang w:eastAsia="zh-CN"/>
              </w:rPr>
              <w:t>苏采云政府采购系统获</w:t>
            </w:r>
            <w:r>
              <w:rPr>
                <w:rFonts w:hint="eastAsia" w:ascii="宋体" w:hAnsi="宋体" w:eastAsia="宋体" w:cs="宋体"/>
                <w:color w:val="000000"/>
                <w:sz w:val="24"/>
                <w:szCs w:val="24"/>
                <w:highlight w:val="none"/>
              </w:rPr>
              <w:t>取招标文件，并于</w:t>
            </w:r>
            <w:r>
              <w:rPr>
                <w:rFonts w:hint="eastAsia" w:ascii="宋体" w:hAnsi="宋体" w:eastAsia="宋体" w:cs="宋体"/>
                <w:b/>
                <w:bCs/>
                <w:sz w:val="24"/>
                <w:szCs w:val="24"/>
                <w:highlight w:val="none"/>
                <w:u w:val="single"/>
                <w:lang w:val="en-US" w:eastAsia="zh-CN"/>
              </w:rPr>
              <w:t>2026年 11 月 12 日9点00分00秒</w:t>
            </w:r>
            <w:r>
              <w:rPr>
                <w:rFonts w:hint="eastAsia" w:ascii="宋体" w:hAnsi="宋体" w:eastAsia="宋体" w:cs="宋体"/>
                <w:color w:val="000000"/>
                <w:sz w:val="24"/>
                <w:szCs w:val="24"/>
                <w:highlight w:val="none"/>
              </w:rPr>
              <w:t>（北京时间）前</w:t>
            </w:r>
            <w:r>
              <w:rPr>
                <w:rFonts w:hint="eastAsia" w:ascii="宋体" w:hAnsi="宋体" w:eastAsia="宋体" w:cs="宋体"/>
                <w:b/>
                <w:color w:val="auto"/>
                <w:sz w:val="24"/>
                <w:szCs w:val="24"/>
                <w:highlight w:val="none"/>
              </w:rPr>
              <w:t>上传电子投标文件</w:t>
            </w:r>
            <w:r>
              <w:rPr>
                <w:rFonts w:hint="eastAsia" w:ascii="宋体" w:hAnsi="宋体" w:eastAsia="宋体" w:cs="宋体"/>
                <w:color w:val="000000"/>
                <w:sz w:val="24"/>
                <w:szCs w:val="24"/>
                <w:highlight w:val="none"/>
              </w:rPr>
              <w:t>。</w:t>
            </w:r>
          </w:p>
        </w:tc>
      </w:tr>
    </w:tbl>
    <w:p w14:paraId="11371EA2">
      <w:pPr>
        <w:keepNext/>
        <w:spacing w:line="360" w:lineRule="auto"/>
        <w:textAlignment w:val="baseline"/>
        <w:outlineLvl w:val="0"/>
        <w:rPr>
          <w:rFonts w:hint="eastAsia" w:ascii="宋体" w:hAnsi="宋体" w:eastAsia="宋体" w:cs="宋体"/>
          <w:b/>
          <w:color w:val="000000"/>
          <w:kern w:val="0"/>
          <w:sz w:val="28"/>
          <w:szCs w:val="20"/>
          <w:highlight w:val="none"/>
        </w:rPr>
      </w:pPr>
      <w:bookmarkStart w:id="6" w:name="_Toc10354"/>
      <w:r>
        <w:rPr>
          <w:rFonts w:hint="eastAsia" w:ascii="宋体" w:hAnsi="宋体" w:eastAsia="宋体" w:cs="宋体"/>
          <w:b/>
          <w:color w:val="000000"/>
          <w:kern w:val="0"/>
          <w:sz w:val="28"/>
          <w:szCs w:val="20"/>
          <w:highlight w:val="none"/>
        </w:rPr>
        <w:t>一、项目基本情况</w:t>
      </w:r>
      <w:bookmarkEnd w:id="6"/>
    </w:p>
    <w:p w14:paraId="72AAE55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lang w:val="en-US" w:eastAsia="zh-CN"/>
        </w:rPr>
        <w:t>1、</w:t>
      </w:r>
      <w:r>
        <w:rPr>
          <w:rFonts w:hint="eastAsia" w:ascii="宋体" w:hAnsi="宋体" w:eastAsia="宋体" w:cs="宋体"/>
          <w:color w:val="000000"/>
          <w:sz w:val="24"/>
          <w:szCs w:val="24"/>
          <w:u w:val="none"/>
          <w:lang w:eastAsia="zh-CN"/>
        </w:rPr>
        <w:t>项目编号：JSZC-320722-DHHY-G2026-0017</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color w:val="000000"/>
          <w:sz w:val="24"/>
          <w:szCs w:val="24"/>
          <w:u w:val="none"/>
          <w:lang w:eastAsia="zh-CN"/>
        </w:rPr>
        <w:t>；</w:t>
      </w:r>
    </w:p>
    <w:p w14:paraId="7BBBD59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lang w:val="en-US" w:eastAsia="zh-CN"/>
        </w:rPr>
        <w:t>2、</w:t>
      </w:r>
      <w:r>
        <w:rPr>
          <w:rFonts w:hint="eastAsia" w:ascii="宋体" w:hAnsi="宋体" w:eastAsia="宋体" w:cs="宋体"/>
          <w:color w:val="000000"/>
          <w:sz w:val="24"/>
          <w:szCs w:val="24"/>
          <w:u w:val="none"/>
          <w:lang w:eastAsia="zh-CN"/>
        </w:rPr>
        <w:t>项目名称</w:t>
      </w:r>
      <w:r>
        <w:rPr>
          <w:rFonts w:hint="eastAsia" w:ascii="宋体" w:hAnsi="宋体" w:eastAsia="宋体" w:cs="宋体"/>
          <w:color w:val="000000"/>
          <w:sz w:val="24"/>
          <w:szCs w:val="24"/>
          <w:u w:val="none"/>
        </w:rPr>
        <w:t>：</w:t>
      </w:r>
      <w:r>
        <w:rPr>
          <w:rFonts w:hint="eastAsia" w:ascii="宋体" w:hAnsi="宋体" w:eastAsia="宋体" w:cs="宋体"/>
          <w:color w:val="000000"/>
          <w:sz w:val="24"/>
          <w:szCs w:val="24"/>
          <w:u w:val="none"/>
          <w:lang w:eastAsia="zh-CN"/>
        </w:rPr>
        <w:t>东海县120急救站自动体外除颤器（AED）、心电图机采购项目；</w:t>
      </w:r>
    </w:p>
    <w:p w14:paraId="45E6D9A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3、采购方式：公开招标；</w:t>
      </w:r>
    </w:p>
    <w:p w14:paraId="18B460D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4、</w:t>
      </w:r>
      <w:r>
        <w:rPr>
          <w:rFonts w:hint="eastAsia" w:ascii="宋体" w:hAnsi="宋体" w:eastAsia="宋体" w:cs="宋体"/>
          <w:color w:val="000000"/>
          <w:sz w:val="24"/>
          <w:szCs w:val="24"/>
          <w:u w:val="none"/>
        </w:rPr>
        <w:t>预算金额</w:t>
      </w:r>
      <w:r>
        <w:rPr>
          <w:rFonts w:hint="eastAsia" w:ascii="宋体" w:hAnsi="宋体" w:eastAsia="宋体" w:cs="宋体"/>
          <w:color w:val="000000"/>
          <w:sz w:val="24"/>
          <w:szCs w:val="24"/>
          <w:u w:val="none"/>
          <w:lang w:eastAsia="zh-CN"/>
        </w:rPr>
        <w:t>：</w:t>
      </w:r>
      <w:r>
        <w:rPr>
          <w:rFonts w:hint="eastAsia" w:ascii="宋体" w:hAnsi="宋体" w:eastAsia="宋体" w:cs="宋体"/>
          <w:color w:val="000000"/>
          <w:sz w:val="24"/>
          <w:szCs w:val="24"/>
          <w:u w:val="none"/>
          <w:lang w:val="en-US" w:eastAsia="zh-CN"/>
        </w:rPr>
        <w:t>150</w:t>
      </w:r>
      <w:r>
        <w:rPr>
          <w:rFonts w:hint="eastAsia" w:ascii="宋体" w:hAnsi="宋体" w:eastAsia="宋体" w:cs="宋体"/>
          <w:color w:val="000000"/>
          <w:sz w:val="24"/>
          <w:szCs w:val="24"/>
          <w:u w:val="none"/>
          <w:lang w:eastAsia="zh-CN"/>
        </w:rPr>
        <w:t>万元</w:t>
      </w:r>
      <w:r>
        <w:rPr>
          <w:rFonts w:hint="eastAsia" w:ascii="宋体" w:hAnsi="宋体" w:eastAsia="宋体" w:cs="宋体"/>
          <w:sz w:val="24"/>
          <w:szCs w:val="24"/>
          <w:highlight w:val="none"/>
          <w:lang w:val="en-US" w:eastAsia="zh-CN"/>
        </w:rPr>
        <w:t>（采购包1：75万元；采购包2：75万元</w:t>
      </w:r>
      <w:r>
        <w:rPr>
          <w:rFonts w:hint="eastAsia" w:ascii="宋体" w:hAnsi="宋体" w:eastAsia="宋体" w:cs="宋体"/>
          <w:sz w:val="24"/>
          <w:szCs w:val="24"/>
          <w:lang w:eastAsia="zh-CN"/>
        </w:rPr>
        <w:t>）</w:t>
      </w:r>
      <w:r>
        <w:rPr>
          <w:rFonts w:hint="eastAsia" w:ascii="宋体" w:hAnsi="宋体" w:eastAsia="宋体" w:cs="宋体"/>
          <w:color w:val="000000"/>
          <w:sz w:val="24"/>
          <w:szCs w:val="24"/>
          <w:u w:val="none"/>
        </w:rPr>
        <w:t>。</w:t>
      </w:r>
    </w:p>
    <w:p w14:paraId="7B94EA1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5、最高投标限价：147万，</w:t>
      </w:r>
      <w:r>
        <w:rPr>
          <w:rFonts w:hint="eastAsia" w:ascii="宋体" w:hAnsi="宋体" w:eastAsia="宋体" w:cs="宋体"/>
          <w:sz w:val="24"/>
          <w:szCs w:val="24"/>
          <w:lang w:val="en-US" w:eastAsia="zh-CN"/>
        </w:rPr>
        <w:t>（采购包1：73.5万；采购包2：73.5万）</w:t>
      </w:r>
      <w:r>
        <w:rPr>
          <w:rFonts w:hint="eastAsia" w:ascii="宋体" w:hAnsi="宋体" w:eastAsia="宋体" w:cs="宋体"/>
          <w:color w:val="000000"/>
          <w:sz w:val="24"/>
          <w:szCs w:val="24"/>
          <w:u w:val="none"/>
          <w:lang w:val="en-US" w:eastAsia="zh-CN"/>
        </w:rPr>
        <w:t>投标报价超过最高限价的投标无效。</w:t>
      </w:r>
    </w:p>
    <w:p w14:paraId="3EAB05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kern w:val="0"/>
          <w:sz w:val="24"/>
          <w:szCs w:val="24"/>
          <w:highlight w:val="none"/>
          <w:lang w:val="en-US" w:eastAsia="zh-CN"/>
        </w:rPr>
      </w:pPr>
      <w:r>
        <w:rPr>
          <w:rFonts w:hint="eastAsia" w:ascii="宋体" w:hAnsi="宋体" w:eastAsia="宋体" w:cs="宋体"/>
          <w:color w:val="000000"/>
          <w:sz w:val="24"/>
          <w:szCs w:val="24"/>
          <w:u w:val="none"/>
          <w:lang w:val="en-US" w:eastAsia="zh-CN"/>
        </w:rPr>
        <w:t>6、</w:t>
      </w:r>
      <w:r>
        <w:rPr>
          <w:rFonts w:hint="eastAsia" w:ascii="宋体" w:hAnsi="宋体" w:eastAsia="宋体" w:cs="宋体"/>
          <w:kern w:val="0"/>
          <w:sz w:val="24"/>
          <w:szCs w:val="24"/>
          <w:lang w:val="en-US" w:eastAsia="zh-CN"/>
        </w:rPr>
        <w:t>标段划分：</w:t>
      </w:r>
      <w:r>
        <w:rPr>
          <w:rFonts w:hint="eastAsia" w:ascii="宋体" w:hAnsi="宋体" w:eastAsia="宋体" w:cs="Times New Roman"/>
          <w:kern w:val="0"/>
          <w:sz w:val="24"/>
          <w:szCs w:val="24"/>
          <w:highlight w:val="none"/>
          <w:lang w:val="en-US" w:eastAsia="zh-CN"/>
        </w:rPr>
        <w:t>本次采购共分二个采购包</w:t>
      </w:r>
    </w:p>
    <w:p w14:paraId="7864A8B8">
      <w:pPr>
        <w:pageBreakBefore w:val="0"/>
        <w:spacing w:line="360" w:lineRule="auto"/>
        <w:ind w:firstLine="240" w:firstLineChars="100"/>
        <w:rPr>
          <w:rFonts w:hint="default"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（1）采购包1：</w:t>
      </w:r>
      <w:r>
        <w:rPr>
          <w:rFonts w:hint="eastAsia" w:ascii="宋体" w:hAnsi="宋体" w:eastAsia="宋体" w:cs="宋体"/>
          <w:color w:val="000000"/>
          <w:sz w:val="24"/>
          <w:szCs w:val="24"/>
          <w:u w:val="none"/>
          <w:lang w:eastAsia="zh-CN"/>
        </w:rPr>
        <w:t>自动体外除颤器（AED）</w:t>
      </w:r>
      <w:r>
        <w:rPr>
          <w:rFonts w:hint="eastAsia" w:ascii="宋体" w:hAnsi="宋体" w:eastAsia="宋体" w:cs="Times New Roman"/>
          <w:kern w:val="0"/>
          <w:sz w:val="24"/>
          <w:szCs w:val="24"/>
          <w:highlight w:val="none"/>
          <w:lang w:val="en-US" w:eastAsia="zh-CN"/>
        </w:rPr>
        <w:t xml:space="preserve">       最高限价：73.5万元</w:t>
      </w:r>
    </w:p>
    <w:p w14:paraId="297D282B">
      <w:pPr>
        <w:pageBreakBefore w:val="0"/>
        <w:spacing w:line="360" w:lineRule="auto"/>
        <w:ind w:firstLine="240" w:firstLineChars="100"/>
        <w:rPr>
          <w:rFonts w:hint="eastAsia" w:ascii="宋体" w:hAnsi="宋体" w:eastAsia="宋体" w:cs="Times New Roman"/>
          <w:kern w:val="0"/>
          <w:sz w:val="24"/>
          <w:szCs w:val="24"/>
          <w:highlight w:val="none"/>
          <w:lang w:val="en-US" w:eastAsia="zh-CN"/>
        </w:rPr>
      </w:pPr>
      <w:r>
        <w:rPr>
          <w:rFonts w:hint="eastAsia" w:ascii="宋体" w:hAnsi="宋体" w:eastAsia="宋体" w:cs="Times New Roman"/>
          <w:kern w:val="0"/>
          <w:sz w:val="24"/>
          <w:szCs w:val="24"/>
          <w:highlight w:val="none"/>
          <w:lang w:val="en-US" w:eastAsia="zh-CN"/>
        </w:rPr>
        <w:t>（2）采购包2：</w:t>
      </w:r>
      <w:r>
        <w:rPr>
          <w:rFonts w:hint="eastAsia" w:ascii="宋体" w:hAnsi="宋体" w:eastAsia="宋体" w:cs="宋体"/>
          <w:color w:val="000000"/>
          <w:sz w:val="24"/>
          <w:szCs w:val="24"/>
          <w:u w:val="none"/>
          <w:lang w:eastAsia="zh-CN"/>
        </w:rPr>
        <w:t>心电图机</w:t>
      </w:r>
      <w:r>
        <w:rPr>
          <w:rFonts w:hint="eastAsia" w:ascii="宋体" w:hAnsi="宋体" w:eastAsia="宋体" w:cs="Times New Roman"/>
          <w:kern w:val="0"/>
          <w:sz w:val="24"/>
          <w:szCs w:val="24"/>
          <w:highlight w:val="none"/>
          <w:lang w:val="en-US" w:eastAsia="zh-CN"/>
        </w:rPr>
        <w:t xml:space="preserve">                    最高限价：73.5万元</w:t>
      </w:r>
    </w:p>
    <w:p w14:paraId="34D8348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7、采购需求：</w:t>
      </w:r>
    </w:p>
    <w:p w14:paraId="3721E10A">
      <w:pPr>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eastAsia="zh-CN"/>
        </w:rPr>
        <w:t>采购包</w:t>
      </w:r>
      <w:r>
        <w:rPr>
          <w:rFonts w:hint="eastAsia" w:ascii="宋体" w:hAnsi="宋体" w:cs="宋体"/>
          <w:sz w:val="24"/>
          <w:szCs w:val="24"/>
          <w:highlight w:val="none"/>
          <w:lang w:val="en-US" w:eastAsia="zh-CN"/>
        </w:rPr>
        <w:t>1：2026年东海县政府民生实事项目“公共场所增设急救设备AED(100台)，具体要求详见招标文件项目需求。</w:t>
      </w:r>
    </w:p>
    <w:p w14:paraId="688ABFDD">
      <w:pPr>
        <w:pageBreakBefore w:val="0"/>
        <w:widowControl w:val="0"/>
        <w:kinsoku/>
        <w:wordWrap/>
        <w:overflowPunct/>
        <w:topLinePunct w:val="0"/>
        <w:autoSpaceDE/>
        <w:autoSpaceDN/>
        <w:bidi w:val="0"/>
        <w:adjustRightInd/>
        <w:snapToGrid/>
        <w:spacing w:line="360" w:lineRule="auto"/>
        <w:ind w:firstLine="420"/>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采购包2：东海县医共体心电中心增设心电图机（100台），具体要求详见招标文件项目需求。</w:t>
      </w:r>
    </w:p>
    <w:p w14:paraId="10CA53C4">
      <w:pPr>
        <w:spacing w:line="360" w:lineRule="auto"/>
        <w:ind w:firstLine="482"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对项目采购需求部分的询问、质疑请与采购人联系，由采购人负责答复</w:t>
      </w:r>
      <w:r>
        <w:rPr>
          <w:rFonts w:hint="eastAsia" w:ascii="宋体" w:hAnsi="宋体" w:eastAsia="宋体" w:cs="宋体"/>
          <w:b/>
          <w:bCs/>
          <w:color w:val="000000"/>
          <w:sz w:val="24"/>
          <w:szCs w:val="24"/>
          <w:highlight w:val="none"/>
          <w:lang w:eastAsia="zh-CN"/>
        </w:rPr>
        <w:t>；</w:t>
      </w:r>
    </w:p>
    <w:p w14:paraId="0BC10A91">
      <w:pPr>
        <w:numPr>
          <w:ilvl w:val="0"/>
          <w:numId w:val="0"/>
        </w:numPr>
        <w:spacing w:line="360" w:lineRule="auto"/>
        <w:ind w:firstLine="480" w:firstLineChars="200"/>
        <w:rPr>
          <w:rFonts w:hint="eastAsia" w:ascii="宋体" w:hAnsi="宋体" w:eastAsia="宋体" w:cs="宋体"/>
          <w:b/>
          <w:bCs/>
          <w:color w:val="000000"/>
          <w:sz w:val="24"/>
          <w:szCs w:val="24"/>
          <w:highlight w:val="yellow"/>
          <w:lang w:val="en-US" w:eastAsia="zh-CN"/>
        </w:rPr>
      </w:pPr>
      <w:r>
        <w:rPr>
          <w:rFonts w:hint="eastAsia" w:ascii="宋体" w:hAnsi="宋体" w:eastAsia="宋体" w:cs="宋体"/>
          <w:b w:val="0"/>
          <w:bCs w:val="0"/>
          <w:color w:val="000000"/>
          <w:sz w:val="24"/>
          <w:szCs w:val="24"/>
          <w:highlight w:val="none"/>
          <w:lang w:val="en-US" w:eastAsia="zh-CN"/>
        </w:rPr>
        <w:t>8、</w:t>
      </w:r>
      <w:r>
        <w:rPr>
          <w:rFonts w:hint="eastAsia" w:ascii="宋体" w:hAnsi="宋体" w:eastAsia="宋体" w:cs="宋体"/>
          <w:b/>
          <w:bCs/>
          <w:color w:val="000000"/>
          <w:sz w:val="24"/>
          <w:szCs w:val="24"/>
          <w:highlight w:val="none"/>
          <w:lang w:val="en-US" w:eastAsia="zh-CN"/>
        </w:rPr>
        <w:t>投标报价为固定总价包干价，</w:t>
      </w:r>
      <w:r>
        <w:rPr>
          <w:rFonts w:hint="eastAsia" w:ascii="宋体" w:hAnsi="宋体" w:eastAsia="宋体" w:cs="宋体"/>
          <w:b/>
          <w:bCs/>
          <w:color w:val="000000"/>
          <w:sz w:val="24"/>
          <w:szCs w:val="24"/>
          <w:highlight w:val="none"/>
        </w:rPr>
        <w:t>投标报价包含但不限于设备、配套软硬件、包装、运输、装卸、就位、安装调试、整机检测、验收、操作</w:t>
      </w:r>
      <w:r>
        <w:rPr>
          <w:rFonts w:hint="eastAsia" w:ascii="宋体" w:hAnsi="宋体" w:eastAsia="宋体" w:cs="宋体"/>
          <w:b/>
          <w:bCs/>
          <w:color w:val="000000"/>
          <w:sz w:val="24"/>
          <w:szCs w:val="24"/>
          <w:highlight w:val="none"/>
          <w:lang w:val="en-US" w:eastAsia="zh-CN"/>
        </w:rPr>
        <w:t>及</w:t>
      </w:r>
      <w:r>
        <w:rPr>
          <w:rFonts w:hint="eastAsia" w:ascii="宋体" w:hAnsi="宋体" w:eastAsia="宋体" w:cs="宋体"/>
          <w:b/>
          <w:bCs/>
          <w:color w:val="000000"/>
          <w:sz w:val="24"/>
          <w:szCs w:val="24"/>
          <w:highlight w:val="none"/>
        </w:rPr>
        <w:t>维修</w:t>
      </w:r>
      <w:r>
        <w:rPr>
          <w:rFonts w:hint="eastAsia" w:ascii="宋体" w:hAnsi="宋体" w:eastAsia="宋体" w:cs="宋体"/>
          <w:b/>
          <w:bCs/>
          <w:color w:val="000000"/>
          <w:sz w:val="24"/>
          <w:szCs w:val="24"/>
          <w:highlight w:val="none"/>
          <w:lang w:val="en-US" w:eastAsia="zh-CN"/>
        </w:rPr>
        <w:t>实操</w:t>
      </w:r>
      <w:r>
        <w:rPr>
          <w:rFonts w:hint="eastAsia" w:ascii="宋体" w:hAnsi="宋体" w:eastAsia="宋体" w:cs="宋体"/>
          <w:b/>
          <w:bCs/>
          <w:color w:val="000000"/>
          <w:sz w:val="24"/>
          <w:szCs w:val="24"/>
          <w:highlight w:val="none"/>
        </w:rPr>
        <w:t>培训、原厂质保、上门巡检维修、全套图文资料、专用工具、人工、差旅、保险、增值税及全部税费、风险金、不可预见费、完成本项目全部履约内容所需的一切费用，中标后不再另行增加任何费用。</w:t>
      </w:r>
    </w:p>
    <w:p w14:paraId="1485CA7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b w:val="0"/>
          <w:bCs w:val="0"/>
          <w:color w:val="000000"/>
          <w:sz w:val="24"/>
          <w:szCs w:val="24"/>
          <w:highlight w:val="yellow"/>
          <w:u w:val="single"/>
          <w:lang w:val="en-US" w:eastAsia="zh-CN"/>
        </w:rPr>
      </w:pPr>
      <w:r>
        <w:rPr>
          <w:rFonts w:hint="eastAsia" w:ascii="宋体" w:hAnsi="宋体" w:eastAsia="宋体" w:cs="宋体"/>
          <w:b w:val="0"/>
          <w:bCs w:val="0"/>
          <w:color w:val="000000"/>
          <w:sz w:val="24"/>
          <w:szCs w:val="24"/>
          <w:highlight w:val="none"/>
          <w:lang w:val="en-US" w:eastAsia="zh-CN"/>
        </w:rPr>
        <w:t>9、</w:t>
      </w:r>
      <w:r>
        <w:rPr>
          <w:rFonts w:hint="eastAsia" w:ascii="宋体" w:hAnsi="宋体" w:eastAsia="宋体" w:cs="宋体"/>
          <w:b w:val="0"/>
          <w:bCs w:val="0"/>
          <w:color w:val="000000"/>
          <w:sz w:val="24"/>
          <w:szCs w:val="24"/>
          <w:highlight w:val="none"/>
        </w:rPr>
        <w:t>合同履行期限：</w:t>
      </w:r>
      <w:r>
        <w:rPr>
          <w:rFonts w:hint="eastAsia" w:ascii="Arial" w:hAnsi="Arial" w:eastAsia="宋体" w:cs="Arial"/>
          <w:color w:val="000000"/>
          <w:spacing w:val="8"/>
          <w:kern w:val="0"/>
          <w:sz w:val="24"/>
          <w:szCs w:val="24"/>
          <w:highlight w:val="none"/>
          <w:lang w:val="en-US" w:eastAsia="zh-CN"/>
        </w:rPr>
        <w:t>交货期</w:t>
      </w:r>
      <w:r>
        <w:rPr>
          <w:rFonts w:hint="default" w:ascii="Arial" w:hAnsi="Arial" w:eastAsia="宋体" w:cs="Arial"/>
          <w:color w:val="000000"/>
          <w:spacing w:val="8"/>
          <w:kern w:val="0"/>
          <w:sz w:val="24"/>
          <w:szCs w:val="24"/>
          <w:highlight w:val="none"/>
        </w:rPr>
        <w:t>：</w:t>
      </w:r>
      <w:r>
        <w:rPr>
          <w:rFonts w:hint="eastAsia" w:ascii="宋体" w:hAnsi="宋体" w:eastAsia="宋体" w:cs="宋体"/>
          <w:color w:val="000000"/>
          <w:sz w:val="24"/>
          <w:szCs w:val="24"/>
          <w:highlight w:val="none"/>
          <w:u w:val="none"/>
          <w:lang w:eastAsia="zh-CN"/>
        </w:rPr>
        <w:t>自动体外除颤器（AED）、心电图机采购项目</w:t>
      </w:r>
      <w:r>
        <w:rPr>
          <w:rFonts w:hint="eastAsia" w:ascii="Arial" w:hAnsi="Arial" w:eastAsia="宋体" w:cs="Arial"/>
          <w:color w:val="000000"/>
          <w:spacing w:val="8"/>
          <w:kern w:val="0"/>
          <w:sz w:val="24"/>
          <w:szCs w:val="24"/>
          <w:highlight w:val="none"/>
          <w:lang w:val="en-US" w:eastAsia="zh-CN"/>
        </w:rPr>
        <w:t>合同签订后，接到采购人供货通知之日起30</w:t>
      </w:r>
      <w:r>
        <w:rPr>
          <w:rFonts w:ascii="宋体" w:hAnsi="宋体" w:eastAsia="宋体" w:cs="宋体"/>
          <w:sz w:val="24"/>
          <w:szCs w:val="24"/>
        </w:rPr>
        <w:t>日历天内完成设备供货、安装、调试全部工作。</w:t>
      </w:r>
    </w:p>
    <w:p w14:paraId="070A39DB">
      <w:pPr>
        <w:spacing w:line="360" w:lineRule="auto"/>
        <w:ind w:firstLine="480" w:firstLineChars="20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10、</w:t>
      </w:r>
      <w:r>
        <w:rPr>
          <w:rFonts w:hint="eastAsia" w:ascii="宋体" w:hAnsi="宋体" w:eastAsia="宋体" w:cs="宋体"/>
          <w:b w:val="0"/>
          <w:bCs w:val="0"/>
          <w:color w:val="000000"/>
          <w:sz w:val="24"/>
          <w:szCs w:val="24"/>
        </w:rPr>
        <w:t>本项目</w:t>
      </w:r>
      <w:r>
        <w:rPr>
          <w:rFonts w:hint="eastAsia" w:ascii="宋体" w:hAnsi="宋体" w:eastAsia="宋体" w:cs="宋体"/>
          <w:b w:val="0"/>
          <w:bCs w:val="0"/>
          <w:sz w:val="24"/>
          <w:szCs w:val="24"/>
          <w:u w:val="single"/>
        </w:rPr>
        <w:t>（是</w:t>
      </w:r>
      <w:r>
        <w:rPr>
          <w:rFonts w:hint="eastAsia" w:ascii="宋体" w:hAnsi="宋体" w:eastAsia="宋体" w:cs="宋体"/>
          <w:b w:val="0"/>
          <w:bCs w:val="0"/>
          <w:sz w:val="24"/>
          <w:szCs w:val="24"/>
          <w:u w:val="single"/>
          <w:lang w:val="en-US" w:eastAsia="zh-CN"/>
        </w:rPr>
        <w:t>□</w:t>
      </w:r>
      <w:r>
        <w:rPr>
          <w:rFonts w:hint="eastAsia" w:ascii="宋体" w:hAnsi="宋体" w:eastAsia="宋体" w:cs="宋体"/>
          <w:b w:val="0"/>
          <w:bCs w:val="0"/>
          <w:sz w:val="24"/>
          <w:szCs w:val="24"/>
          <w:u w:val="single"/>
        </w:rPr>
        <w:t>否</w:t>
      </w:r>
      <w:r>
        <w:rPr>
          <w:rFonts w:hint="eastAsia" w:ascii="宋体" w:hAnsi="宋体" w:eastAsia="宋体" w:cs="宋体"/>
          <w:b w:val="0"/>
          <w:bCs w:val="0"/>
          <w:sz w:val="24"/>
          <w:szCs w:val="24"/>
          <w:u w:val="single"/>
          <w:lang w:val="en-US" w:eastAsia="zh-CN"/>
        </w:rPr>
        <w:t>☑</w:t>
      </w:r>
      <w:r>
        <w:rPr>
          <w:rFonts w:hint="eastAsia" w:ascii="宋体" w:hAnsi="宋体" w:eastAsia="宋体" w:cs="宋体"/>
          <w:b w:val="0"/>
          <w:bCs w:val="0"/>
          <w:sz w:val="24"/>
          <w:szCs w:val="24"/>
          <w:u w:val="single"/>
        </w:rPr>
        <w:t>）</w:t>
      </w:r>
      <w:r>
        <w:rPr>
          <w:rFonts w:hint="eastAsia" w:ascii="宋体" w:hAnsi="宋体" w:eastAsia="宋体" w:cs="宋体"/>
          <w:b w:val="0"/>
          <w:bCs w:val="0"/>
          <w:color w:val="000000"/>
          <w:sz w:val="24"/>
          <w:szCs w:val="24"/>
        </w:rPr>
        <w:t>接受联合体投标。</w:t>
      </w:r>
    </w:p>
    <w:p w14:paraId="5E602A96">
      <w:pPr>
        <w:keepNext/>
        <w:spacing w:line="360" w:lineRule="auto"/>
        <w:textAlignment w:val="baseline"/>
        <w:outlineLvl w:val="0"/>
        <w:rPr>
          <w:rFonts w:hint="eastAsia" w:ascii="宋体" w:hAnsi="宋体" w:eastAsia="宋体" w:cs="宋体"/>
          <w:b/>
          <w:color w:val="000000"/>
          <w:kern w:val="0"/>
          <w:sz w:val="28"/>
          <w:szCs w:val="20"/>
        </w:rPr>
      </w:pPr>
      <w:bookmarkStart w:id="7" w:name="_Toc5953"/>
      <w:r>
        <w:rPr>
          <w:rFonts w:hint="eastAsia" w:ascii="宋体" w:hAnsi="宋体" w:eastAsia="宋体" w:cs="宋体"/>
          <w:b/>
          <w:color w:val="000000"/>
          <w:kern w:val="0"/>
          <w:sz w:val="28"/>
          <w:szCs w:val="20"/>
        </w:rPr>
        <w:t>二、申请人的资格要求</w:t>
      </w:r>
      <w:bookmarkEnd w:id="7"/>
    </w:p>
    <w:p w14:paraId="0D786A51">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1.满足《中华人民共和国政府采购法》第二十二条规定，提供下列材料：</w:t>
      </w:r>
    </w:p>
    <w:p w14:paraId="2035CE40">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（1）法人或者其他组织的营业执照等证明文件，自然人的身份证明；</w:t>
      </w:r>
    </w:p>
    <w:p w14:paraId="71B597DE">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cs="宋体"/>
          <w:sz w:val="24"/>
          <w:szCs w:val="24"/>
          <w:highlight w:val="none"/>
        </w:rPr>
        <w:t>具有良好的商业信誉和健全的财务会计制度（提供</w:t>
      </w:r>
      <w:r>
        <w:rPr>
          <w:rFonts w:hint="eastAsia" w:ascii="宋体" w:hAnsi="宋体" w:cs="宋体"/>
          <w:sz w:val="24"/>
          <w:szCs w:val="24"/>
          <w:highlight w:val="none"/>
          <w:lang w:val="en-US" w:eastAsia="zh-CN"/>
        </w:rPr>
        <w:t>上一年</w:t>
      </w:r>
      <w:r>
        <w:rPr>
          <w:rFonts w:hint="eastAsia" w:ascii="宋体" w:hAnsi="宋体" w:cs="宋体"/>
          <w:sz w:val="24"/>
          <w:szCs w:val="24"/>
          <w:highlight w:val="none"/>
        </w:rPr>
        <w:t>度的财务状况报告(成立不满一年无需提供)</w:t>
      </w:r>
      <w:r>
        <w:rPr>
          <w:rFonts w:hint="eastAsia" w:ascii="宋体" w:hAnsi="宋体" w:cs="宋体"/>
          <w:sz w:val="24"/>
          <w:szCs w:val="24"/>
          <w:highlight w:val="none"/>
          <w:lang w:val="en-US" w:eastAsia="zh-CN"/>
        </w:rPr>
        <w:t>或</w:t>
      </w:r>
      <w:r>
        <w:rPr>
          <w:rFonts w:hint="eastAsia" w:ascii="宋体" w:hAnsi="宋体" w:cs="宋体"/>
          <w:sz w:val="24"/>
          <w:szCs w:val="24"/>
          <w:highlight w:val="none"/>
        </w:rPr>
        <w:t>按连财购【2023】4号文件要求，符合要求的提交《财务状况报告及税收、社会保障资金缴纳情况承诺函》，格式详见</w:t>
      </w:r>
      <w:r>
        <w:rPr>
          <w:rFonts w:hint="eastAsia" w:ascii="宋体" w:hAnsi="宋体" w:cs="宋体"/>
          <w:sz w:val="24"/>
          <w:szCs w:val="24"/>
          <w:highlight w:val="none"/>
          <w:lang w:val="en-US" w:eastAsia="zh-CN"/>
        </w:rPr>
        <w:t>投标</w:t>
      </w:r>
      <w:r>
        <w:rPr>
          <w:rFonts w:hint="eastAsia" w:ascii="宋体" w:hAnsi="宋体" w:cs="宋体"/>
          <w:sz w:val="24"/>
          <w:szCs w:val="24"/>
          <w:highlight w:val="none"/>
        </w:rPr>
        <w:t>文件</w:t>
      </w:r>
      <w:r>
        <w:rPr>
          <w:rFonts w:hint="eastAsia" w:ascii="宋体" w:hAnsi="宋体" w:cs="宋体"/>
          <w:sz w:val="24"/>
          <w:szCs w:val="24"/>
          <w:highlight w:val="none"/>
          <w:lang w:val="en-US" w:eastAsia="zh-CN"/>
        </w:rPr>
        <w:t>格式</w:t>
      </w:r>
      <w:r>
        <w:rPr>
          <w:rFonts w:hint="eastAsia" w:ascii="宋体" w:hAnsi="宋体" w:cs="宋体"/>
          <w:sz w:val="24"/>
          <w:szCs w:val="24"/>
          <w:highlight w:val="none"/>
        </w:rPr>
        <w:t>）</w:t>
      </w:r>
      <w:r>
        <w:rPr>
          <w:rFonts w:hint="eastAsia" w:ascii="宋体" w:hAnsi="宋体" w:eastAsia="宋体" w:cs="宋体"/>
          <w:color w:val="auto"/>
          <w:sz w:val="24"/>
          <w:szCs w:val="24"/>
          <w:lang w:val="en-US" w:eastAsia="zh-CN"/>
        </w:rPr>
        <w:t>；</w:t>
      </w:r>
    </w:p>
    <w:p w14:paraId="3479564F">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cs="宋体"/>
          <w:sz w:val="24"/>
          <w:szCs w:val="24"/>
          <w:highlight w:val="none"/>
        </w:rPr>
        <w:t>依法缴纳税收和社会保障资金的相关证明材料（提供提交响应文件截止时间前一年内</w:t>
      </w:r>
      <w:r>
        <w:rPr>
          <w:rFonts w:hint="eastAsia"/>
          <w:sz w:val="24"/>
          <w:szCs w:val="24"/>
        </w:rPr>
        <w:t>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或</w:t>
      </w:r>
      <w:r>
        <w:rPr>
          <w:rFonts w:hint="eastAsia" w:ascii="宋体" w:hAnsi="宋体" w:cs="宋体"/>
          <w:sz w:val="24"/>
          <w:szCs w:val="24"/>
          <w:highlight w:val="none"/>
        </w:rPr>
        <w:t>按连财购【2023】4号文件要求，符合要求的提交《财务状况报告及税收、社会保障资金缴纳情况承诺函》，格式详见</w:t>
      </w:r>
      <w:r>
        <w:rPr>
          <w:rFonts w:hint="eastAsia" w:ascii="宋体" w:hAnsi="宋体" w:cs="宋体"/>
          <w:sz w:val="24"/>
          <w:szCs w:val="24"/>
          <w:highlight w:val="none"/>
          <w:lang w:val="en-US" w:eastAsia="zh-CN"/>
        </w:rPr>
        <w:t>投标</w:t>
      </w:r>
      <w:r>
        <w:rPr>
          <w:rFonts w:hint="eastAsia" w:ascii="宋体" w:hAnsi="宋体" w:cs="宋体"/>
          <w:sz w:val="24"/>
          <w:szCs w:val="24"/>
          <w:highlight w:val="none"/>
        </w:rPr>
        <w:t>文件</w:t>
      </w:r>
      <w:r>
        <w:rPr>
          <w:rFonts w:hint="eastAsia" w:ascii="宋体" w:hAnsi="宋体" w:cs="宋体"/>
          <w:sz w:val="24"/>
          <w:szCs w:val="24"/>
          <w:highlight w:val="none"/>
          <w:lang w:val="en-US" w:eastAsia="zh-CN"/>
        </w:rPr>
        <w:t>格式</w:t>
      </w:r>
      <w:r>
        <w:rPr>
          <w:rFonts w:hint="eastAsia" w:ascii="宋体" w:hAnsi="宋体" w:cs="宋体"/>
          <w:sz w:val="24"/>
          <w:szCs w:val="24"/>
          <w:highlight w:val="none"/>
        </w:rPr>
        <w:t>）；</w:t>
      </w:r>
    </w:p>
    <w:p w14:paraId="04480100">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cs="宋体"/>
          <w:sz w:val="24"/>
          <w:szCs w:val="24"/>
          <w:highlight w:val="none"/>
        </w:rPr>
        <w:t>具备履行合同所必需的设备和专业技术能力的声明及证明材料</w:t>
      </w:r>
      <w:r>
        <w:rPr>
          <w:rFonts w:hint="eastAsia" w:ascii="宋体" w:hAnsi="宋体" w:eastAsia="宋体" w:cs="宋体"/>
          <w:color w:val="auto"/>
          <w:sz w:val="24"/>
          <w:szCs w:val="24"/>
          <w:lang w:val="en-US" w:eastAsia="zh-CN"/>
        </w:rPr>
        <w:t>（见格式）；</w:t>
      </w:r>
    </w:p>
    <w:p w14:paraId="75FFDA2A">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（5）参加政府采购活动前三年内在经营活动中没有重大违法记录的书面声明（见格式）；</w:t>
      </w:r>
    </w:p>
    <w:p w14:paraId="6D550DC2">
      <w:pPr>
        <w:spacing w:line="360" w:lineRule="auto"/>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2.落实政府采购需满足的资格要求：</w:t>
      </w:r>
      <w:r>
        <w:rPr>
          <w:rFonts w:hint="eastAsia" w:ascii="宋体" w:hAnsi="宋体" w:eastAsia="宋体" w:cs="宋体"/>
          <w:b/>
          <w:bCs/>
          <w:color w:val="auto"/>
          <w:sz w:val="24"/>
          <w:szCs w:val="24"/>
          <w:lang w:val="en-US" w:eastAsia="zh-CN"/>
        </w:rPr>
        <w:t>本项目属于货物类采购，采购标的对应的行业主要为工业。本项目为非专门面向中小微企业项目，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小型、微型企业制造货物的投标人须提供中小企业声明函方可享受扶持政策，格式见招标文件)</w:t>
      </w:r>
      <w:r>
        <w:rPr>
          <w:rFonts w:hint="eastAsia" w:ascii="宋体" w:hAnsi="宋体" w:eastAsia="宋体" w:cs="宋体"/>
          <w:b/>
          <w:bCs/>
          <w:color w:val="auto"/>
          <w:sz w:val="24"/>
          <w:szCs w:val="24"/>
          <w:u w:val="none"/>
          <w:lang w:val="en-US" w:eastAsia="zh-CN"/>
        </w:rPr>
        <w:t>。</w:t>
      </w:r>
    </w:p>
    <w:p w14:paraId="242EA7B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3.本项目的特定资格要求：</w:t>
      </w:r>
      <w:r>
        <w:rPr>
          <w:rFonts w:hint="eastAsia" w:ascii="宋体" w:hAnsi="宋体" w:eastAsia="宋体" w:cs="宋体"/>
          <w:sz w:val="24"/>
          <w:szCs w:val="24"/>
          <w:highlight w:val="none"/>
          <w:u w:val="single"/>
          <w:lang w:val="en-US" w:eastAsia="zh-CN"/>
        </w:rPr>
        <w:t>无</w:t>
      </w:r>
    </w:p>
    <w:p w14:paraId="5E8071C5">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highlight w:val="none"/>
        </w:rPr>
        <w:t>4.本项目的其他资格</w:t>
      </w:r>
      <w:r>
        <w:rPr>
          <w:rFonts w:hint="eastAsia" w:ascii="宋体" w:hAnsi="宋体" w:eastAsia="宋体" w:cs="宋体"/>
          <w:sz w:val="24"/>
          <w:szCs w:val="24"/>
        </w:rPr>
        <w:t>要求：</w:t>
      </w:r>
    </w:p>
    <w:p w14:paraId="6EE12CE7">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（1）投标文件递交截止前，被信用中国、中国政府采购网列入失信被执行人、重大税收违法案件当事人名单、政府采购严重违法失信行为记录名单的供应商，拒绝其参与政府采购活动。</w:t>
      </w:r>
    </w:p>
    <w:p w14:paraId="5E98AFB2">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备注：采购人或采购代理机构通过信用中国网站（www.creditchina.gov.cn）、中国政府采购网（www.ccgp.gov.cn），对供应商信用记录情况进行查询，查询结果页面打印留存。</w:t>
      </w:r>
    </w:p>
    <w:p w14:paraId="05C98814">
      <w:pPr>
        <w:spacing w:line="360" w:lineRule="auto"/>
        <w:ind w:firstLine="482" w:firstLineChars="20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ascii="宋体" w:hAnsi="宋体" w:eastAsia="宋体" w:cs="宋体"/>
          <w:b/>
          <w:bCs/>
          <w:sz w:val="24"/>
          <w:szCs w:val="24"/>
        </w:rPr>
        <w:t>本项目仅采购本国产品，不接受进口产品投标。供应商须提供本国产品</w:t>
      </w:r>
      <w:r>
        <w:rPr>
          <w:rFonts w:ascii="宋体" w:hAnsi="宋体" w:eastAsia="宋体" w:cs="宋体"/>
          <w:sz w:val="24"/>
          <w:szCs w:val="24"/>
        </w:rPr>
        <w:t>声明函，整机及核心成像部件符合国办发〔2025〕34号本国产品认定标准</w:t>
      </w:r>
      <w:r>
        <w:rPr>
          <w:rFonts w:hint="eastAsia" w:ascii="宋体" w:hAnsi="宋体" w:eastAsia="宋体" w:cs="宋体"/>
          <w:b/>
          <w:bCs/>
          <w:sz w:val="24"/>
          <w:szCs w:val="24"/>
        </w:rPr>
        <w:t>，中标后不允许分包或转包。</w:t>
      </w:r>
    </w:p>
    <w:p w14:paraId="7CAB5F71">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5.法律法规规定的其他条件。</w:t>
      </w:r>
    </w:p>
    <w:p w14:paraId="01F3A0CF">
      <w:pPr>
        <w:keepNext/>
        <w:spacing w:line="360" w:lineRule="auto"/>
        <w:textAlignment w:val="baseline"/>
        <w:outlineLvl w:val="0"/>
        <w:rPr>
          <w:rFonts w:hint="eastAsia" w:ascii="宋体" w:hAnsi="宋体" w:eastAsia="宋体" w:cs="宋体"/>
          <w:b/>
          <w:color w:val="000000"/>
          <w:kern w:val="0"/>
          <w:sz w:val="28"/>
          <w:szCs w:val="20"/>
        </w:rPr>
      </w:pPr>
      <w:bookmarkStart w:id="8" w:name="_Toc16497"/>
      <w:r>
        <w:rPr>
          <w:rFonts w:hint="eastAsia" w:ascii="宋体" w:hAnsi="宋体" w:eastAsia="宋体" w:cs="宋体"/>
          <w:b/>
          <w:color w:val="000000"/>
          <w:kern w:val="0"/>
          <w:sz w:val="28"/>
          <w:szCs w:val="20"/>
        </w:rPr>
        <w:t>三、获取招标文件</w:t>
      </w:r>
      <w:bookmarkEnd w:id="8"/>
    </w:p>
    <w:p w14:paraId="2E239362">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时间：</w:t>
      </w:r>
      <w:r>
        <w:rPr>
          <w:rFonts w:hint="eastAsia" w:ascii="宋体" w:hAnsi="宋体" w:eastAsia="宋体" w:cs="宋体"/>
          <w:b/>
          <w:bCs/>
          <w:sz w:val="24"/>
          <w:szCs w:val="24"/>
          <w:highlight w:val="none"/>
          <w:lang w:val="en-US" w:eastAsia="zh-CN"/>
        </w:rPr>
        <w:t>2026</w:t>
      </w:r>
      <w:r>
        <w:rPr>
          <w:rFonts w:hint="eastAsia"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 xml:space="preserve"> 10 </w:t>
      </w:r>
      <w:r>
        <w:rPr>
          <w:rFonts w:hint="eastAsia"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 xml:space="preserve"> 20 </w:t>
      </w:r>
      <w:r>
        <w:rPr>
          <w:rFonts w:hint="eastAsia" w:ascii="宋体" w:hAnsi="宋体" w:eastAsia="宋体" w:cs="宋体"/>
          <w:b/>
          <w:bCs/>
          <w:sz w:val="24"/>
          <w:szCs w:val="24"/>
          <w:highlight w:val="none"/>
        </w:rPr>
        <w:t>日至</w:t>
      </w:r>
      <w:r>
        <w:rPr>
          <w:rFonts w:hint="eastAsia" w:ascii="宋体" w:hAnsi="宋体" w:eastAsia="宋体" w:cs="宋体"/>
          <w:b/>
          <w:bCs/>
          <w:sz w:val="24"/>
          <w:szCs w:val="24"/>
          <w:highlight w:val="none"/>
          <w:lang w:val="en-US" w:eastAsia="zh-CN"/>
        </w:rPr>
        <w:t>2026</w:t>
      </w:r>
      <w:r>
        <w:rPr>
          <w:rFonts w:hint="eastAsia"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 xml:space="preserve"> 10 </w:t>
      </w:r>
      <w:r>
        <w:rPr>
          <w:rFonts w:hint="eastAsia"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 xml:space="preserve"> 27 </w:t>
      </w:r>
      <w:r>
        <w:rPr>
          <w:rFonts w:hint="eastAsia" w:ascii="宋体" w:hAnsi="宋体" w:eastAsia="宋体" w:cs="宋体"/>
          <w:b/>
          <w:bCs/>
          <w:sz w:val="24"/>
          <w:szCs w:val="24"/>
          <w:highlight w:val="none"/>
        </w:rPr>
        <w:t>日</w:t>
      </w:r>
      <w:r>
        <w:rPr>
          <w:rFonts w:hint="eastAsia" w:ascii="宋体" w:hAnsi="宋体" w:eastAsia="宋体" w:cs="宋体"/>
          <w:b/>
          <w:bCs/>
          <w:sz w:val="24"/>
          <w:szCs w:val="24"/>
          <w:highlight w:val="none"/>
          <w:lang w:val="en-US" w:eastAsia="zh-CN"/>
        </w:rPr>
        <w:t>23</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59</w:t>
      </w:r>
      <w:r>
        <w:rPr>
          <w:rFonts w:hint="eastAsia" w:ascii="宋体" w:hAnsi="宋体" w:eastAsia="宋体" w:cs="宋体"/>
          <w:b/>
          <w:bCs/>
          <w:sz w:val="24"/>
          <w:szCs w:val="24"/>
          <w:highlight w:val="none"/>
        </w:rPr>
        <w:t>:00止（北京时间）</w:t>
      </w:r>
    </w:p>
    <w:p w14:paraId="43B1CB5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方式：</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办理江苏省政府采购交易系统CA数字证书，登录“苏采云”政府采购交易系统，自行下载。</w:t>
      </w:r>
    </w:p>
    <w:p w14:paraId="414554D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网址：http://jszfcg.jsczt.cn/jszc/login </w:t>
      </w:r>
    </w:p>
    <w:p w14:paraId="799727D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方式：在线获取</w:t>
      </w:r>
    </w:p>
    <w:p w14:paraId="3FC06A79">
      <w:pPr>
        <w:keepNext/>
        <w:spacing w:line="360" w:lineRule="auto"/>
        <w:textAlignment w:val="baseline"/>
        <w:outlineLvl w:val="0"/>
        <w:rPr>
          <w:rFonts w:hint="eastAsia" w:ascii="宋体" w:hAnsi="宋体" w:eastAsia="宋体" w:cs="宋体"/>
          <w:b/>
          <w:color w:val="000000"/>
          <w:kern w:val="0"/>
          <w:sz w:val="28"/>
          <w:szCs w:val="20"/>
          <w:highlight w:val="none"/>
        </w:rPr>
      </w:pPr>
      <w:bookmarkStart w:id="9" w:name="_Toc10870"/>
      <w:r>
        <w:rPr>
          <w:rFonts w:hint="eastAsia" w:ascii="宋体" w:hAnsi="宋体" w:eastAsia="宋体" w:cs="宋体"/>
          <w:b/>
          <w:color w:val="000000"/>
          <w:kern w:val="0"/>
          <w:sz w:val="28"/>
          <w:szCs w:val="20"/>
          <w:highlight w:val="none"/>
        </w:rPr>
        <w:t>四、提交投标文件截止时间、开标时间和地点</w:t>
      </w:r>
      <w:bookmarkEnd w:id="9"/>
    </w:p>
    <w:p w14:paraId="04FF1DA6">
      <w:pPr>
        <w:spacing w:line="360" w:lineRule="auto"/>
        <w:ind w:firstLine="480" w:firstLineChars="200"/>
        <w:jc w:val="left"/>
        <w:outlineLvl w:val="1"/>
        <w:rPr>
          <w:rFonts w:hint="eastAsia" w:ascii="宋体" w:hAnsi="宋体" w:eastAsia="宋体" w:cs="宋体"/>
          <w:sz w:val="24"/>
          <w:szCs w:val="24"/>
          <w:highlight w:val="none"/>
        </w:rPr>
      </w:pPr>
      <w:bookmarkStart w:id="10" w:name="_Toc10333"/>
      <w:r>
        <w:rPr>
          <w:rFonts w:hint="eastAsia" w:ascii="宋体" w:hAnsi="宋体" w:eastAsia="宋体" w:cs="宋体"/>
          <w:sz w:val="24"/>
          <w:szCs w:val="24"/>
          <w:highlight w:val="none"/>
        </w:rPr>
        <w:t>1.投标文件接收时间与地点</w:t>
      </w:r>
      <w:bookmarkEnd w:id="10"/>
    </w:p>
    <w:p w14:paraId="7FC00803">
      <w:pPr>
        <w:spacing w:line="360" w:lineRule="auto"/>
        <w:ind w:firstLine="480" w:firstLineChars="200"/>
        <w:jc w:val="left"/>
        <w:rPr>
          <w:rFonts w:hint="eastAsia" w:ascii="宋体" w:hAnsi="宋体" w:eastAsia="宋体" w:cs="宋体"/>
          <w:b/>
          <w:bCs/>
          <w:sz w:val="24"/>
          <w:szCs w:val="24"/>
          <w:highlight w:val="none"/>
        </w:rPr>
      </w:pPr>
      <w:r>
        <w:rPr>
          <w:rFonts w:hint="eastAsia" w:ascii="宋体" w:hAnsi="宋体" w:eastAsia="宋体" w:cs="宋体"/>
          <w:sz w:val="24"/>
          <w:szCs w:val="24"/>
          <w:highlight w:val="none"/>
        </w:rPr>
        <w:t>投标文件接收截止时间</w:t>
      </w:r>
      <w:r>
        <w:rPr>
          <w:rFonts w:hint="eastAsia" w:ascii="宋体" w:hAnsi="宋体" w:eastAsia="宋体" w:cs="宋体"/>
          <w:sz w:val="24"/>
          <w:szCs w:val="24"/>
          <w:highlight w:val="none"/>
          <w:lang w:eastAsia="zh-CN"/>
        </w:rPr>
        <w:t>：</w:t>
      </w:r>
      <w:r>
        <w:rPr>
          <w:rFonts w:hint="eastAsia" w:ascii="宋体" w:hAnsi="宋体" w:eastAsia="宋体" w:cs="宋体"/>
          <w:b/>
          <w:bCs/>
          <w:sz w:val="24"/>
          <w:szCs w:val="24"/>
          <w:highlight w:val="none"/>
          <w:lang w:val="en-US" w:eastAsia="zh-CN"/>
        </w:rPr>
        <w:t>2026</w:t>
      </w:r>
      <w:r>
        <w:rPr>
          <w:rFonts w:hint="eastAsia"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 xml:space="preserve"> 11 </w:t>
      </w:r>
      <w:r>
        <w:rPr>
          <w:rFonts w:hint="eastAsia"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 xml:space="preserve"> 12 </w:t>
      </w:r>
      <w:r>
        <w:rPr>
          <w:rFonts w:hint="eastAsia" w:ascii="宋体" w:hAnsi="宋体" w:eastAsia="宋体" w:cs="宋体"/>
          <w:b/>
          <w:bCs/>
          <w:sz w:val="24"/>
          <w:szCs w:val="24"/>
          <w:highlight w:val="none"/>
        </w:rPr>
        <w:t>日上午</w:t>
      </w:r>
      <w:r>
        <w:rPr>
          <w:rFonts w:hint="eastAsia" w:ascii="宋体" w:hAnsi="宋体" w:eastAsia="宋体" w:cs="宋体"/>
          <w:b/>
          <w:bCs/>
          <w:sz w:val="24"/>
          <w:szCs w:val="24"/>
          <w:highlight w:val="none"/>
          <w:lang w:val="en-US" w:eastAsia="zh-CN"/>
        </w:rPr>
        <w:t>09</w:t>
      </w:r>
      <w:r>
        <w:rPr>
          <w:rFonts w:hint="eastAsia" w:ascii="宋体" w:hAnsi="宋体" w:eastAsia="宋体" w:cs="宋体"/>
          <w:b/>
          <w:bCs/>
          <w:sz w:val="24"/>
          <w:szCs w:val="24"/>
          <w:highlight w:val="none"/>
        </w:rPr>
        <w:t>:00:00（北京时间）</w:t>
      </w:r>
    </w:p>
    <w:p w14:paraId="4063AAB5">
      <w:pPr>
        <w:spacing w:line="360" w:lineRule="auto"/>
        <w:ind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电子投标文件上传地址：</w:t>
      </w:r>
      <w:r>
        <w:rPr>
          <w:rFonts w:hint="eastAsia" w:ascii="宋体" w:hAnsi="宋体" w:eastAsia="宋体" w:cs="宋体"/>
          <w:sz w:val="24"/>
          <w:szCs w:val="24"/>
          <w:highlight w:val="none"/>
          <w:lang w:eastAsia="zh-CN"/>
        </w:rPr>
        <w:t>“苏采云”政府采购交易系统。</w:t>
      </w:r>
    </w:p>
    <w:p w14:paraId="43705B15">
      <w:pPr>
        <w:spacing w:line="360" w:lineRule="auto"/>
        <w:ind w:firstLine="480" w:firstLineChars="200"/>
        <w:jc w:val="left"/>
        <w:outlineLvl w:val="1"/>
        <w:rPr>
          <w:rFonts w:hint="eastAsia" w:ascii="宋体" w:hAnsi="宋体" w:eastAsia="宋体" w:cs="宋体"/>
          <w:sz w:val="24"/>
          <w:szCs w:val="24"/>
          <w:highlight w:val="none"/>
        </w:rPr>
      </w:pPr>
      <w:bookmarkStart w:id="11" w:name="_Toc29877"/>
      <w:r>
        <w:rPr>
          <w:rFonts w:hint="eastAsia" w:ascii="宋体" w:hAnsi="宋体" w:eastAsia="宋体" w:cs="宋体"/>
          <w:sz w:val="24"/>
          <w:szCs w:val="24"/>
          <w:highlight w:val="none"/>
        </w:rPr>
        <w:t>2.开标时间与地点</w:t>
      </w:r>
      <w:bookmarkEnd w:id="11"/>
    </w:p>
    <w:p w14:paraId="1DD1CCCA">
      <w:pPr>
        <w:spacing w:line="360" w:lineRule="auto"/>
        <w:ind w:firstLine="480" w:firstLineChars="200"/>
        <w:jc w:val="left"/>
        <w:rPr>
          <w:rFonts w:hint="eastAsia" w:ascii="宋体" w:hAnsi="宋体" w:eastAsia="宋体" w:cs="宋体"/>
          <w:b/>
          <w:bCs/>
          <w:sz w:val="24"/>
          <w:szCs w:val="24"/>
          <w:highlight w:val="none"/>
        </w:rPr>
      </w:pPr>
      <w:r>
        <w:rPr>
          <w:rFonts w:hint="eastAsia" w:ascii="宋体" w:hAnsi="宋体" w:eastAsia="宋体" w:cs="宋体"/>
          <w:sz w:val="24"/>
          <w:szCs w:val="24"/>
          <w:highlight w:val="none"/>
        </w:rPr>
        <w:t>开标时间：</w:t>
      </w:r>
      <w:r>
        <w:rPr>
          <w:rFonts w:hint="eastAsia" w:ascii="宋体" w:hAnsi="宋体" w:eastAsia="宋体" w:cs="宋体"/>
          <w:b/>
          <w:bCs/>
          <w:sz w:val="24"/>
          <w:szCs w:val="24"/>
          <w:highlight w:val="none"/>
          <w:lang w:val="en-US" w:eastAsia="zh-CN"/>
        </w:rPr>
        <w:t>2026</w:t>
      </w:r>
      <w:r>
        <w:rPr>
          <w:rFonts w:hint="eastAsia" w:ascii="宋体" w:hAnsi="宋体" w:eastAsia="宋体" w:cs="宋体"/>
          <w:b/>
          <w:bCs/>
          <w:sz w:val="24"/>
          <w:szCs w:val="24"/>
          <w:highlight w:val="none"/>
        </w:rPr>
        <w:t>年</w:t>
      </w:r>
      <w:r>
        <w:rPr>
          <w:rFonts w:hint="eastAsia" w:ascii="宋体" w:hAnsi="宋体" w:eastAsia="宋体" w:cs="宋体"/>
          <w:b/>
          <w:bCs/>
          <w:sz w:val="24"/>
          <w:szCs w:val="24"/>
          <w:highlight w:val="none"/>
          <w:lang w:val="en-US" w:eastAsia="zh-CN"/>
        </w:rPr>
        <w:t xml:space="preserve"> 11 </w:t>
      </w:r>
      <w:r>
        <w:rPr>
          <w:rFonts w:hint="eastAsia" w:ascii="宋体" w:hAnsi="宋体" w:eastAsia="宋体" w:cs="宋体"/>
          <w:b/>
          <w:bCs/>
          <w:sz w:val="24"/>
          <w:szCs w:val="24"/>
          <w:highlight w:val="none"/>
        </w:rPr>
        <w:t>月</w:t>
      </w:r>
      <w:r>
        <w:rPr>
          <w:rFonts w:hint="eastAsia" w:ascii="宋体" w:hAnsi="宋体" w:eastAsia="宋体" w:cs="宋体"/>
          <w:b/>
          <w:bCs/>
          <w:sz w:val="24"/>
          <w:szCs w:val="24"/>
          <w:highlight w:val="none"/>
          <w:lang w:val="en-US" w:eastAsia="zh-CN"/>
        </w:rPr>
        <w:t xml:space="preserve"> 12 </w:t>
      </w:r>
      <w:r>
        <w:rPr>
          <w:rFonts w:hint="eastAsia" w:ascii="宋体" w:hAnsi="宋体" w:eastAsia="宋体" w:cs="宋体"/>
          <w:b/>
          <w:bCs/>
          <w:sz w:val="24"/>
          <w:szCs w:val="24"/>
          <w:highlight w:val="none"/>
        </w:rPr>
        <w:t>日上午</w:t>
      </w:r>
      <w:r>
        <w:rPr>
          <w:rFonts w:hint="eastAsia" w:ascii="宋体" w:hAnsi="宋体" w:eastAsia="宋体" w:cs="宋体"/>
          <w:b/>
          <w:bCs/>
          <w:sz w:val="24"/>
          <w:szCs w:val="24"/>
          <w:highlight w:val="none"/>
          <w:lang w:val="en-US" w:eastAsia="zh-CN"/>
        </w:rPr>
        <w:t>09</w:t>
      </w:r>
      <w:r>
        <w:rPr>
          <w:rFonts w:hint="eastAsia" w:ascii="宋体" w:hAnsi="宋体" w:eastAsia="宋体" w:cs="宋体"/>
          <w:b/>
          <w:bCs/>
          <w:sz w:val="24"/>
          <w:szCs w:val="24"/>
          <w:highlight w:val="none"/>
        </w:rPr>
        <w:t>:00:00（北京时间）</w:t>
      </w:r>
    </w:p>
    <w:p w14:paraId="00C15763">
      <w:pPr>
        <w:keepNext/>
        <w:spacing w:line="360" w:lineRule="auto"/>
        <w:ind w:firstLine="480" w:firstLineChars="2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开标地点：</w:t>
      </w:r>
      <w:r>
        <w:rPr>
          <w:rFonts w:hint="eastAsia" w:ascii="宋体" w:hAnsi="宋体" w:eastAsia="宋体" w:cs="宋体"/>
          <w:sz w:val="24"/>
          <w:szCs w:val="24"/>
          <w:highlight w:val="none"/>
          <w:lang w:eastAsia="zh-CN"/>
        </w:rPr>
        <w:t>“苏采云”政府采购交易系统网上开标大厅。</w:t>
      </w:r>
    </w:p>
    <w:p w14:paraId="7EF4BC99">
      <w:pPr>
        <w:keepNext/>
        <w:spacing w:line="360" w:lineRule="auto"/>
        <w:textAlignment w:val="baseline"/>
        <w:outlineLvl w:val="0"/>
        <w:rPr>
          <w:rFonts w:hint="eastAsia" w:ascii="宋体" w:hAnsi="宋体" w:eastAsia="宋体" w:cs="宋体"/>
          <w:b/>
          <w:color w:val="000000"/>
          <w:kern w:val="0"/>
          <w:sz w:val="28"/>
          <w:szCs w:val="20"/>
        </w:rPr>
      </w:pPr>
      <w:bookmarkStart w:id="12" w:name="_Toc4018"/>
      <w:r>
        <w:rPr>
          <w:rFonts w:hint="eastAsia" w:ascii="宋体" w:hAnsi="宋体" w:eastAsia="宋体" w:cs="宋体"/>
          <w:b/>
          <w:color w:val="000000"/>
          <w:kern w:val="0"/>
          <w:sz w:val="28"/>
          <w:szCs w:val="20"/>
        </w:rPr>
        <w:t>五、公告期限</w:t>
      </w:r>
      <w:bookmarkEnd w:id="12"/>
    </w:p>
    <w:p w14:paraId="3502E87A">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35BA28D2">
      <w:pPr>
        <w:keepNext/>
        <w:spacing w:line="360" w:lineRule="auto"/>
        <w:textAlignment w:val="baseline"/>
        <w:outlineLvl w:val="0"/>
        <w:rPr>
          <w:rFonts w:hint="eastAsia" w:ascii="宋体" w:hAnsi="宋体" w:eastAsia="宋体" w:cs="宋体"/>
          <w:b/>
          <w:color w:val="000000"/>
          <w:kern w:val="0"/>
          <w:sz w:val="28"/>
          <w:szCs w:val="20"/>
        </w:rPr>
      </w:pPr>
      <w:bookmarkStart w:id="13" w:name="_Toc2080"/>
      <w:r>
        <w:rPr>
          <w:rFonts w:hint="eastAsia" w:ascii="宋体" w:hAnsi="宋体" w:eastAsia="宋体" w:cs="宋体"/>
          <w:b/>
          <w:color w:val="000000"/>
          <w:kern w:val="0"/>
          <w:sz w:val="28"/>
          <w:szCs w:val="20"/>
        </w:rPr>
        <w:t>六、其他补充事宜</w:t>
      </w:r>
      <w:bookmarkEnd w:id="13"/>
    </w:p>
    <w:p w14:paraId="708EAF99">
      <w:pPr>
        <w:spacing w:line="500" w:lineRule="exact"/>
        <w:ind w:firstLine="48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1.本次招标不收取投标保证金。</w:t>
      </w:r>
    </w:p>
    <w:p w14:paraId="7241931E">
      <w:pPr>
        <w:spacing w:line="500" w:lineRule="exact"/>
        <w:ind w:firstLine="480"/>
        <w:jc w:val="left"/>
        <w:rPr>
          <w:sz w:val="24"/>
        </w:rPr>
      </w:pPr>
      <w:r>
        <w:rPr>
          <w:rFonts w:hint="eastAsia"/>
          <w:sz w:val="24"/>
        </w:rPr>
        <w:t>2.</w:t>
      </w:r>
      <w:r>
        <w:rPr>
          <w:rFonts w:hint="eastAsia"/>
          <w:b/>
          <w:bCs/>
          <w:sz w:val="24"/>
        </w:rPr>
        <w:t>本招标文件中</w:t>
      </w:r>
      <w:r>
        <w:rPr>
          <w:rFonts w:hint="eastAsia" w:ascii="宋体" w:hAnsi="宋体"/>
          <w:b/>
          <w:bCs/>
          <w:color w:val="000000"/>
          <w:sz w:val="24"/>
        </w:rPr>
        <w:t>标注★</w:t>
      </w:r>
      <w:r>
        <w:rPr>
          <w:rFonts w:hint="eastAsia"/>
          <w:b/>
          <w:bCs/>
          <w:sz w:val="24"/>
        </w:rPr>
        <w:t>部分为实质性要求和条件，</w:t>
      </w:r>
      <w:r>
        <w:rPr>
          <w:rFonts w:hint="eastAsia"/>
          <w:sz w:val="24"/>
        </w:rPr>
        <w:t>由采购人根据实际情况设置，投标人须逐条明确作出满足实质性要求和条件的响应，否则将按无效响应处理。</w:t>
      </w:r>
    </w:p>
    <w:p w14:paraId="4ABBDDAD">
      <w:pPr>
        <w:spacing w:line="500" w:lineRule="exact"/>
        <w:ind w:firstLine="480"/>
        <w:jc w:val="left"/>
        <w:rPr>
          <w:sz w:val="24"/>
        </w:rPr>
      </w:pPr>
      <w:r>
        <w:rPr>
          <w:rFonts w:hint="eastAsia"/>
          <w:sz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768B387B">
      <w:pPr>
        <w:keepNext w:val="0"/>
        <w:keepLines w:val="0"/>
        <w:pageBreakBefore w:val="0"/>
        <w:widowControl w:val="0"/>
        <w:kinsoku/>
        <w:wordWrap w:val="0"/>
        <w:overflowPunct/>
        <w:topLinePunct w:val="0"/>
        <w:autoSpaceDE/>
        <w:autoSpaceDN/>
        <w:bidi w:val="0"/>
        <w:adjustRightInd/>
        <w:snapToGrid/>
        <w:spacing w:line="500" w:lineRule="exact"/>
        <w:ind w:firstLine="480"/>
        <w:jc w:val="left"/>
        <w:textAlignment w:val="auto"/>
        <w:rPr>
          <w:sz w:val="24"/>
        </w:rPr>
      </w:pPr>
      <w:r>
        <w:rPr>
          <w:rFonts w:hint="eastAsia"/>
          <w:sz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4B9A1B3A">
      <w:pPr>
        <w:keepNext w:val="0"/>
        <w:keepLines w:val="0"/>
        <w:pageBreakBefore w:val="0"/>
        <w:widowControl w:val="0"/>
        <w:kinsoku/>
        <w:wordWrap w:val="0"/>
        <w:overflowPunct/>
        <w:topLinePunct w:val="0"/>
        <w:autoSpaceDE/>
        <w:autoSpaceDN/>
        <w:bidi w:val="0"/>
        <w:adjustRightInd/>
        <w:snapToGrid/>
        <w:spacing w:line="500" w:lineRule="exact"/>
        <w:ind w:firstLine="420"/>
        <w:jc w:val="left"/>
        <w:textAlignment w:val="auto"/>
        <w:rPr>
          <w:sz w:val="24"/>
        </w:rPr>
      </w:pPr>
      <w:r>
        <w:rPr>
          <w:rFonts w:hint="eastAsia"/>
          <w:sz w:val="24"/>
        </w:rPr>
        <w:t>http://www.ccgp-jiangsu.gov.cn/jiangsu/zlxz/ee/ee3a4bc5a3454aa2b0d9312230633ce9.html</w:t>
      </w:r>
    </w:p>
    <w:p w14:paraId="02114064">
      <w:pPr>
        <w:spacing w:line="500" w:lineRule="exact"/>
        <w:ind w:firstLine="480"/>
        <w:jc w:val="left"/>
        <w:rPr>
          <w:sz w:val="24"/>
        </w:rPr>
      </w:pPr>
      <w:r>
        <w:rPr>
          <w:rFonts w:hint="eastAsia"/>
          <w:sz w:val="24"/>
        </w:rPr>
        <w:t>请投标人按照《操作手册》要求获取招标文件，制作、递交（上传）电子投标文件，参加开标，澄清、说明或者补正。因投标人未按要求操作原因导致电子投标文件被拒绝、造成无效响应的，自行承担一切损失。</w:t>
      </w:r>
    </w:p>
    <w:p w14:paraId="0B8786F8">
      <w:pPr>
        <w:keepNext/>
        <w:spacing w:line="360" w:lineRule="auto"/>
        <w:textAlignment w:val="baseline"/>
        <w:outlineLvl w:val="0"/>
        <w:rPr>
          <w:rFonts w:hint="eastAsia" w:ascii="宋体" w:hAnsi="宋体" w:eastAsia="宋体" w:cs="宋体"/>
          <w:b/>
          <w:color w:val="000000"/>
          <w:kern w:val="0"/>
          <w:sz w:val="28"/>
          <w:szCs w:val="20"/>
        </w:rPr>
      </w:pPr>
      <w:bookmarkStart w:id="14" w:name="_Toc9813"/>
      <w:r>
        <w:rPr>
          <w:rFonts w:hint="eastAsia" w:ascii="宋体" w:hAnsi="宋体" w:eastAsia="宋体" w:cs="宋体"/>
          <w:b/>
          <w:color w:val="000000"/>
          <w:kern w:val="0"/>
          <w:sz w:val="28"/>
          <w:szCs w:val="20"/>
        </w:rPr>
        <w:t>七、对本次招标提出询问，请按以下方式联系</w:t>
      </w:r>
      <w:bookmarkEnd w:id="14"/>
    </w:p>
    <w:p w14:paraId="1A64886F">
      <w:pPr>
        <w:spacing w:line="360" w:lineRule="auto"/>
        <w:ind w:firstLine="480" w:firstLineChars="200"/>
        <w:jc w:val="left"/>
        <w:outlineLvl w:val="1"/>
        <w:rPr>
          <w:rFonts w:hint="eastAsia" w:ascii="宋体" w:hAnsi="宋体" w:eastAsia="宋体" w:cs="宋体"/>
          <w:sz w:val="24"/>
          <w:szCs w:val="24"/>
        </w:rPr>
      </w:pPr>
      <w:bookmarkStart w:id="15" w:name="_Toc18981"/>
      <w:r>
        <w:rPr>
          <w:rFonts w:hint="eastAsia" w:ascii="宋体" w:hAnsi="宋体" w:eastAsia="宋体" w:cs="宋体"/>
          <w:sz w:val="24"/>
          <w:szCs w:val="24"/>
        </w:rPr>
        <w:t>1.采购人信息</w:t>
      </w:r>
      <w:bookmarkEnd w:id="15"/>
    </w:p>
    <w:p w14:paraId="521D3A36">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东海县120急救站</w:t>
      </w:r>
    </w:p>
    <w:p w14:paraId="7804DC32">
      <w:pPr>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rPr>
        <w:t>地    址：</w:t>
      </w:r>
      <w:r>
        <w:rPr>
          <w:rFonts w:hint="eastAsia" w:ascii="宋体" w:hAnsi="宋体" w:eastAsia="宋体" w:cs="宋体"/>
          <w:sz w:val="24"/>
          <w:szCs w:val="24"/>
          <w:lang w:eastAsia="zh-CN"/>
        </w:rPr>
        <w:t>东海县四中路2号</w:t>
      </w:r>
    </w:p>
    <w:p w14:paraId="52E01D68">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lang w:val="en-US" w:eastAsia="zh-CN"/>
        </w:rPr>
        <w:t>13912185578</w:t>
      </w:r>
      <w:r>
        <w:rPr>
          <w:rFonts w:hint="eastAsia" w:ascii="宋体" w:hAnsi="宋体" w:eastAsia="宋体" w:cs="宋体"/>
          <w:sz w:val="24"/>
          <w:szCs w:val="24"/>
          <w:highlight w:val="none"/>
        </w:rPr>
        <w:t xml:space="preserve">  </w:t>
      </w:r>
    </w:p>
    <w:p w14:paraId="7DDFBBE2">
      <w:pPr>
        <w:spacing w:line="360" w:lineRule="auto"/>
        <w:ind w:firstLine="480" w:firstLineChars="200"/>
        <w:jc w:val="left"/>
        <w:outlineLvl w:val="1"/>
        <w:rPr>
          <w:rFonts w:hint="eastAsia" w:ascii="宋体" w:hAnsi="宋体" w:eastAsia="宋体" w:cs="宋体"/>
          <w:sz w:val="24"/>
          <w:szCs w:val="24"/>
        </w:rPr>
      </w:pPr>
      <w:bookmarkStart w:id="16" w:name="_Toc25753"/>
      <w:r>
        <w:rPr>
          <w:rFonts w:hint="eastAsia" w:ascii="宋体" w:hAnsi="宋体" w:eastAsia="宋体" w:cs="宋体"/>
          <w:sz w:val="24"/>
          <w:szCs w:val="24"/>
        </w:rPr>
        <w:t>2. 招标代理信息</w:t>
      </w:r>
      <w:bookmarkEnd w:id="16"/>
    </w:p>
    <w:p w14:paraId="51E276FF">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江苏宏业工程项目管理咨询有限公司</w:t>
      </w:r>
    </w:p>
    <w:p w14:paraId="6F85C2C3">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地　　址：</w:t>
      </w:r>
      <w:r>
        <w:rPr>
          <w:rFonts w:hint="eastAsia" w:ascii="宋体" w:hAnsi="宋体" w:eastAsia="宋体" w:cs="宋体"/>
          <w:color w:val="auto"/>
          <w:sz w:val="24"/>
          <w:szCs w:val="28"/>
          <w:highlight w:val="none"/>
          <w:lang w:eastAsia="zh-CN"/>
        </w:rPr>
        <w:t>东海县牛山街道幸福北路166号浅水湾美墅5区7栋7-2号</w:t>
      </w:r>
    </w:p>
    <w:p w14:paraId="465F14E0">
      <w:pPr>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rPr>
        <w:t>联系方式：</w:t>
      </w:r>
      <w:bookmarkStart w:id="17" w:name="_Toc28359021"/>
      <w:bookmarkStart w:id="18" w:name="_Toc35393639"/>
      <w:bookmarkStart w:id="19" w:name="_Toc35393808"/>
      <w:bookmarkStart w:id="20" w:name="_Toc28359098"/>
      <w:r>
        <w:rPr>
          <w:rFonts w:hint="eastAsia" w:ascii="宋体" w:hAnsi="宋体" w:eastAsia="宋体" w:cs="宋体"/>
          <w:color w:val="auto"/>
          <w:sz w:val="24"/>
          <w:szCs w:val="28"/>
          <w:highlight w:val="none"/>
          <w:lang w:val="en-US" w:eastAsia="zh-CN"/>
        </w:rPr>
        <w:t>刘工</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15251259222</w:t>
      </w:r>
    </w:p>
    <w:p w14:paraId="11485293">
      <w:pPr>
        <w:spacing w:line="360" w:lineRule="auto"/>
        <w:ind w:firstLine="480" w:firstLineChars="200"/>
        <w:jc w:val="left"/>
        <w:outlineLvl w:val="1"/>
        <w:rPr>
          <w:rFonts w:hint="eastAsia" w:ascii="宋体" w:hAnsi="宋体" w:eastAsia="宋体" w:cs="宋体"/>
          <w:sz w:val="24"/>
          <w:szCs w:val="24"/>
        </w:rPr>
      </w:pPr>
      <w:bookmarkStart w:id="21" w:name="_Toc16384"/>
      <w:r>
        <w:rPr>
          <w:rFonts w:hint="eastAsia" w:ascii="宋体" w:hAnsi="宋体" w:eastAsia="宋体" w:cs="宋体"/>
          <w:sz w:val="24"/>
          <w:szCs w:val="24"/>
        </w:rPr>
        <w:t>3.项目联系方式</w:t>
      </w:r>
      <w:bookmarkEnd w:id="17"/>
      <w:bookmarkEnd w:id="18"/>
      <w:bookmarkEnd w:id="19"/>
      <w:bookmarkEnd w:id="20"/>
      <w:bookmarkEnd w:id="21"/>
    </w:p>
    <w:p w14:paraId="15E07FA3">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w:t>
      </w:r>
      <w:r>
        <w:rPr>
          <w:rFonts w:hint="eastAsia" w:ascii="宋体" w:hAnsi="宋体" w:eastAsia="宋体" w:cs="宋体"/>
          <w:sz w:val="24"/>
          <w:szCs w:val="24"/>
          <w:highlight w:val="none"/>
          <w:lang w:val="en-US" w:eastAsia="zh-CN"/>
        </w:rPr>
        <w:t>陈主任</w:t>
      </w:r>
      <w:r>
        <w:rPr>
          <w:rFonts w:hint="eastAsia" w:ascii="宋体" w:hAnsi="宋体" w:eastAsia="宋体" w:cs="宋体"/>
          <w:sz w:val="24"/>
          <w:szCs w:val="24"/>
          <w:highlight w:val="none"/>
        </w:rPr>
        <w:t xml:space="preserve"> </w:t>
      </w:r>
    </w:p>
    <w:p w14:paraId="7F7D63C5">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lang w:val="en-US" w:eastAsia="zh-CN"/>
        </w:rPr>
        <w:t>13912185578</w:t>
      </w:r>
    </w:p>
    <w:p w14:paraId="57A43F3A">
      <w:pPr>
        <w:keepNext/>
        <w:keepLines w:val="0"/>
        <w:pageBreakBefore w:val="0"/>
        <w:kinsoku/>
        <w:wordWrap/>
        <w:overflowPunct/>
        <w:topLinePunct w:val="0"/>
        <w:autoSpaceDE/>
        <w:autoSpaceDN/>
        <w:bidi w:val="0"/>
        <w:adjustRightInd/>
        <w:snapToGrid/>
        <w:spacing w:line="360" w:lineRule="auto"/>
        <w:textAlignment w:val="baseline"/>
        <w:outlineLvl w:val="0"/>
        <w:rPr>
          <w:rFonts w:hint="eastAsia" w:ascii="宋体" w:hAnsi="宋体" w:eastAsia="宋体" w:cs="宋体"/>
          <w:b/>
          <w:color w:val="000000"/>
          <w:kern w:val="0"/>
          <w:sz w:val="28"/>
          <w:szCs w:val="20"/>
        </w:rPr>
      </w:pPr>
      <w:bookmarkStart w:id="22" w:name="_Toc14387"/>
      <w:r>
        <w:rPr>
          <w:rFonts w:hint="eastAsia" w:ascii="宋体" w:hAnsi="宋体" w:eastAsia="宋体" w:cs="宋体"/>
          <w:b/>
          <w:color w:val="000000"/>
          <w:kern w:val="0"/>
          <w:sz w:val="28"/>
          <w:szCs w:val="20"/>
        </w:rPr>
        <w:t>八、电子招投标说明</w:t>
      </w:r>
      <w:bookmarkEnd w:id="22"/>
    </w:p>
    <w:p w14:paraId="6622B0F7">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4"/>
          <w:szCs w:val="24"/>
          <w:lang w:val="en-US" w:eastAsia="zh-CN"/>
        </w:rPr>
        <w:t>请</w:t>
      </w:r>
      <w:r>
        <w:rPr>
          <w:rFonts w:hint="eastAsia" w:ascii="宋体" w:hAnsi="宋体" w:eastAsia="宋体" w:cs="宋体"/>
          <w:sz w:val="24"/>
          <w:szCs w:val="24"/>
        </w:rPr>
        <w:t>按《操作手册》要求制作、上传电子投标文件。</w:t>
      </w:r>
    </w:p>
    <w:p w14:paraId="1888169C">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 有关本次招标的事项若存在变动或修改，敬请及时关注</w:t>
      </w:r>
      <w:r>
        <w:rPr>
          <w:rFonts w:hint="eastAsia" w:ascii="宋体" w:hAnsi="宋体" w:eastAsia="宋体" w:cs="宋体"/>
          <w:sz w:val="24"/>
          <w:szCs w:val="24"/>
          <w:lang w:val="en-US" w:eastAsia="zh-CN"/>
        </w:rPr>
        <w:t>江苏宏业工程项目管理咨询有限公司</w:t>
      </w:r>
      <w:r>
        <w:rPr>
          <w:rFonts w:hint="eastAsia" w:ascii="宋体" w:hAnsi="宋体" w:eastAsia="宋体" w:cs="宋体"/>
          <w:sz w:val="24"/>
          <w:szCs w:val="24"/>
        </w:rPr>
        <w:t>在“江苏政府采购网”发布的更正公告。</w:t>
      </w:r>
    </w:p>
    <w:p w14:paraId="4B8ED98E">
      <w:pPr>
        <w:spacing w:line="360" w:lineRule="auto"/>
        <w:ind w:firstLine="480" w:firstLineChars="200"/>
        <w:jc w:val="right"/>
        <w:rPr>
          <w:rFonts w:hint="eastAsia" w:ascii="宋体" w:hAnsi="宋体" w:eastAsia="宋体" w:cs="宋体"/>
          <w:color w:val="auto"/>
          <w:sz w:val="24"/>
          <w:szCs w:val="24"/>
          <w:highlight w:val="none"/>
          <w:lang w:eastAsia="zh-CN"/>
        </w:rPr>
      </w:pPr>
    </w:p>
    <w:p w14:paraId="6019040F">
      <w:pPr>
        <w:spacing w:line="360" w:lineRule="auto"/>
        <w:ind w:firstLine="480" w:firstLineChars="200"/>
        <w:jc w:val="right"/>
        <w:rPr>
          <w:rFonts w:hint="eastAsia" w:ascii="宋体" w:hAnsi="宋体" w:eastAsia="宋体" w:cs="宋体"/>
          <w:color w:val="auto"/>
          <w:sz w:val="24"/>
          <w:szCs w:val="24"/>
          <w:highlight w:val="none"/>
          <w:lang w:eastAsia="zh-CN"/>
        </w:rPr>
      </w:pPr>
    </w:p>
    <w:p w14:paraId="739F025D">
      <w:pPr>
        <w:spacing w:line="360" w:lineRule="auto"/>
        <w:ind w:firstLine="480" w:firstLineChars="200"/>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江苏宏业工程项目管理咨询有限公司</w:t>
      </w:r>
    </w:p>
    <w:p w14:paraId="19C35ED9">
      <w:pPr>
        <w:keepNext/>
        <w:keepLines/>
        <w:adjustRightInd w:val="0"/>
        <w:spacing w:line="360" w:lineRule="auto"/>
        <w:jc w:val="center"/>
        <w:textAlignment w:val="baseline"/>
        <w:outlineLvl w:val="0"/>
        <w:rPr>
          <w:rFonts w:hint="eastAsia" w:ascii="宋体" w:hAnsi="宋体" w:eastAsia="宋体" w:cs="宋体"/>
          <w:b/>
          <w:color w:val="000000"/>
          <w:kern w:val="44"/>
          <w:sz w:val="36"/>
          <w:szCs w:val="36"/>
        </w:rPr>
      </w:pPr>
      <w:r>
        <w:rPr>
          <w:rFonts w:hint="eastAsia" w:ascii="宋体" w:hAnsi="宋体" w:eastAsia="宋体" w:cs="宋体"/>
          <w:b/>
          <w:kern w:val="44"/>
          <w:sz w:val="36"/>
          <w:szCs w:val="20"/>
        </w:rPr>
        <w:br w:type="page"/>
      </w:r>
      <w:bookmarkEnd w:id="3"/>
      <w:bookmarkEnd w:id="4"/>
      <w:bookmarkStart w:id="23" w:name="_Toc513622227"/>
      <w:bookmarkStart w:id="24" w:name="_Toc20563"/>
      <w:bookmarkStart w:id="25" w:name="_Toc10641"/>
      <w:bookmarkStart w:id="26" w:name="_Toc513622228"/>
      <w:bookmarkStart w:id="27" w:name="_Toc139966427"/>
      <w:bookmarkStart w:id="28" w:name="_Toc139967211"/>
      <w:r>
        <w:rPr>
          <w:rFonts w:hint="eastAsia" w:ascii="宋体" w:hAnsi="宋体" w:eastAsia="宋体" w:cs="宋体"/>
          <w:b/>
          <w:bCs/>
          <w:color w:val="000000"/>
          <w:kern w:val="44"/>
          <w:sz w:val="36"/>
          <w:szCs w:val="20"/>
          <w:lang w:eastAsia="zh-CN"/>
        </w:rPr>
        <w:t>第二章  投标人须知</w:t>
      </w:r>
      <w:bookmarkEnd w:id="23"/>
      <w:bookmarkEnd w:id="24"/>
      <w:bookmarkEnd w:id="25"/>
    </w:p>
    <w:p w14:paraId="0A830B2C">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bookmarkStart w:id="29" w:name="_Toc26101"/>
      <w:r>
        <w:rPr>
          <w:rFonts w:hint="eastAsia" w:ascii="宋体" w:hAnsi="宋体" w:eastAsia="宋体" w:cs="宋体"/>
          <w:b/>
          <w:bCs w:val="0"/>
          <w:kern w:val="2"/>
          <w:sz w:val="32"/>
          <w:szCs w:val="32"/>
          <w:lang w:val="en-US" w:eastAsia="zh-CN" w:bidi="ar-SA"/>
        </w:rPr>
        <w:t>一、总则</w:t>
      </w:r>
      <w:bookmarkEnd w:id="29"/>
    </w:p>
    <w:p w14:paraId="6F4B9924">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30" w:name="_Toc10878"/>
      <w:r>
        <w:rPr>
          <w:rFonts w:hint="eastAsia" w:ascii="宋体" w:hAnsi="宋体" w:eastAsia="宋体" w:cs="宋体"/>
          <w:b/>
          <w:bCs/>
          <w:kern w:val="2"/>
          <w:sz w:val="28"/>
          <w:szCs w:val="28"/>
          <w:lang w:val="en-US" w:eastAsia="zh-CN" w:bidi="ar-SA"/>
        </w:rPr>
        <w:t>1、采购方式</w:t>
      </w:r>
      <w:bookmarkEnd w:id="30"/>
    </w:p>
    <w:p w14:paraId="5690EA7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494487C4">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31" w:name="_Toc11853"/>
      <w:r>
        <w:rPr>
          <w:rFonts w:hint="eastAsia" w:ascii="宋体" w:hAnsi="宋体" w:eastAsia="宋体" w:cs="宋体"/>
          <w:b/>
          <w:bCs/>
          <w:kern w:val="2"/>
          <w:sz w:val="28"/>
          <w:szCs w:val="28"/>
          <w:lang w:val="en-US" w:eastAsia="zh-CN" w:bidi="ar-SA"/>
        </w:rPr>
        <w:t>2、合格的投标人</w:t>
      </w:r>
      <w:bookmarkEnd w:id="31"/>
    </w:p>
    <w:p w14:paraId="2CF6721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2.1 满足招标公告中申请人的资格要求的规定。</w:t>
      </w:r>
    </w:p>
    <w:p w14:paraId="3CEA184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67797B8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2.3 满足本招标文件全部实质性要求和条件的规定。</w:t>
      </w:r>
    </w:p>
    <w:p w14:paraId="632BF0F2">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2.4 符合上述条件的投标人应承担投标及履约过程应承担的全部责任与义务。</w:t>
      </w:r>
    </w:p>
    <w:p w14:paraId="0D5D2622">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32" w:name="_Toc18834"/>
      <w:r>
        <w:rPr>
          <w:rFonts w:hint="eastAsia" w:ascii="宋体" w:hAnsi="宋体" w:eastAsia="宋体" w:cs="宋体"/>
          <w:b/>
          <w:bCs/>
          <w:kern w:val="2"/>
          <w:sz w:val="28"/>
          <w:szCs w:val="28"/>
          <w:lang w:val="en-US" w:eastAsia="zh-CN" w:bidi="ar-SA"/>
        </w:rPr>
        <w:t>3、适用法律</w:t>
      </w:r>
      <w:bookmarkEnd w:id="32"/>
    </w:p>
    <w:p w14:paraId="2533CC29">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3.1 本次招标及由此产生的合同受中华人民共和国有关的法律法规制约和保护。</w:t>
      </w:r>
    </w:p>
    <w:p w14:paraId="44C75238">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33" w:name="_Toc29405"/>
      <w:r>
        <w:rPr>
          <w:rFonts w:hint="eastAsia" w:ascii="宋体" w:hAnsi="宋体" w:eastAsia="宋体" w:cs="宋体"/>
          <w:b/>
          <w:bCs/>
          <w:kern w:val="2"/>
          <w:sz w:val="28"/>
          <w:szCs w:val="28"/>
          <w:lang w:val="en-US" w:eastAsia="zh-CN" w:bidi="ar-SA"/>
        </w:rPr>
        <w:t>4、投标费用</w:t>
      </w:r>
      <w:bookmarkEnd w:id="33"/>
    </w:p>
    <w:p w14:paraId="14DF5079">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eastAsia" w:ascii="宋体" w:hAnsi="宋体" w:eastAsia="宋体" w:cs="宋体"/>
          <w:szCs w:val="22"/>
        </w:rPr>
      </w:pPr>
      <w:r>
        <w:rPr>
          <w:rFonts w:hint="eastAsia" w:ascii="宋体" w:hAnsi="宋体" w:eastAsia="宋体" w:cs="宋体"/>
          <w:color w:val="000000"/>
          <w:kern w:val="0"/>
          <w:sz w:val="24"/>
          <w:szCs w:val="24"/>
          <w:lang w:val="en-US" w:eastAsia="zh-CN" w:bidi="ar"/>
        </w:rPr>
        <w:t xml:space="preserve">4.1无论投标过程中的作法和结果如何，投标人自行承担所有与参加投标有关的全部费用。 </w:t>
      </w:r>
    </w:p>
    <w:p w14:paraId="581684BA">
      <w:pPr>
        <w:keepNext w:val="0"/>
        <w:keepLines w:val="0"/>
        <w:pageBreakBefore w:val="0"/>
        <w:widowControl/>
        <w:suppressLineNumbers w:val="0"/>
        <w:kinsoku/>
        <w:wordWrap/>
        <w:overflowPunct/>
        <w:topLinePunct w:val="0"/>
        <w:autoSpaceDE/>
        <w:autoSpaceDN/>
        <w:bidi w:val="0"/>
        <w:snapToGrid/>
        <w:spacing w:line="360" w:lineRule="auto"/>
        <w:ind w:firstLine="482" w:firstLineChars="20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4.2本次招标采购代理服务费用按“</w:t>
      </w:r>
      <w:r>
        <w:rPr>
          <w:rFonts w:hint="eastAsia" w:ascii="宋体" w:hAnsi="宋体" w:eastAsia="宋体" w:cs="宋体"/>
          <w:b/>
          <w:bCs/>
          <w:color w:val="000000"/>
          <w:sz w:val="24"/>
          <w:szCs w:val="24"/>
        </w:rPr>
        <w:t>苏招协[2022]002 号文关于印发《江苏省招标代理服务收费的指导意见》的通知”收费标准计取；</w:t>
      </w:r>
      <w:r>
        <w:rPr>
          <w:rFonts w:hint="eastAsia" w:ascii="宋体" w:hAnsi="宋体" w:eastAsia="宋体" w:cs="宋体"/>
          <w:b/>
          <w:bCs/>
          <w:color w:val="000000"/>
          <w:sz w:val="24"/>
          <w:szCs w:val="24"/>
          <w:lang w:val="en-US" w:eastAsia="zh-CN"/>
        </w:rPr>
        <w:t>实际按25000元收取，由采购人支付</w:t>
      </w:r>
      <w:r>
        <w:rPr>
          <w:rFonts w:hint="eastAsia" w:ascii="宋体" w:hAnsi="宋体" w:eastAsia="宋体" w:cs="宋体"/>
          <w:b/>
          <w:bCs/>
          <w:color w:val="000000"/>
          <w:sz w:val="24"/>
          <w:szCs w:val="24"/>
        </w:rPr>
        <w:t>。 </w:t>
      </w:r>
    </w:p>
    <w:p w14:paraId="2D7A0DC8">
      <w:pPr>
        <w:keepNext w:val="0"/>
        <w:keepLines w:val="0"/>
        <w:pageBreakBefore w:val="0"/>
        <w:widowControl/>
        <w:suppressLineNumbers w:val="0"/>
        <w:kinsoku/>
        <w:wordWrap/>
        <w:overflowPunct/>
        <w:topLinePunct w:val="0"/>
        <w:autoSpaceDE/>
        <w:autoSpaceDN/>
        <w:bidi w:val="0"/>
        <w:snapToGrid/>
        <w:spacing w:line="360" w:lineRule="auto"/>
        <w:ind w:firstLine="480" w:firstLineChars="200"/>
        <w:jc w:val="left"/>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4.3评审费用按实际发生支付，</w:t>
      </w:r>
      <w:r>
        <w:rPr>
          <w:rFonts w:hint="eastAsia" w:ascii="宋体" w:hAnsi="宋体" w:eastAsia="宋体" w:cs="宋体"/>
          <w:b w:val="0"/>
          <w:bCs w:val="0"/>
          <w:color w:val="000000"/>
          <w:sz w:val="24"/>
          <w:szCs w:val="24"/>
          <w:lang w:val="en-US" w:eastAsia="zh-CN"/>
        </w:rPr>
        <w:t>由采购人支付</w:t>
      </w:r>
      <w:r>
        <w:rPr>
          <w:rFonts w:hint="eastAsia" w:ascii="宋体" w:hAnsi="宋体" w:eastAsia="宋体" w:cs="宋体"/>
          <w:b w:val="0"/>
          <w:bCs w:val="0"/>
          <w:color w:val="000000"/>
          <w:kern w:val="0"/>
          <w:sz w:val="24"/>
          <w:szCs w:val="24"/>
          <w:lang w:val="en-US" w:eastAsia="zh-CN" w:bidi="ar"/>
        </w:rPr>
        <w:t>。</w:t>
      </w:r>
    </w:p>
    <w:p w14:paraId="2CBB5D2D">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34" w:name="_Toc30750"/>
      <w:r>
        <w:rPr>
          <w:rFonts w:hint="eastAsia" w:ascii="宋体" w:hAnsi="宋体" w:eastAsia="宋体" w:cs="宋体"/>
          <w:b/>
          <w:bCs/>
          <w:kern w:val="2"/>
          <w:sz w:val="28"/>
          <w:szCs w:val="28"/>
          <w:lang w:val="en-US" w:eastAsia="zh-CN" w:bidi="ar-SA"/>
        </w:rPr>
        <w:t>5、招标文件的约束力</w:t>
      </w:r>
      <w:bookmarkEnd w:id="34"/>
    </w:p>
    <w:p w14:paraId="055994C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5.1 投标人一旦参与本项目采购活动，即被认为接受了本招标文件的规定和约束。</w:t>
      </w:r>
    </w:p>
    <w:p w14:paraId="6CFB44B5">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bookmarkStart w:id="35" w:name="_Toc19876"/>
      <w:r>
        <w:rPr>
          <w:rFonts w:hint="eastAsia" w:ascii="宋体" w:hAnsi="宋体" w:eastAsia="宋体" w:cs="宋体"/>
          <w:b/>
          <w:bCs w:val="0"/>
          <w:kern w:val="2"/>
          <w:sz w:val="32"/>
          <w:szCs w:val="32"/>
          <w:lang w:val="en-US" w:eastAsia="zh-CN" w:bidi="ar-SA"/>
        </w:rPr>
        <w:t>二、招标文件</w:t>
      </w:r>
      <w:bookmarkEnd w:id="35"/>
    </w:p>
    <w:p w14:paraId="71F2C6A0">
      <w:pPr>
        <w:keepNext/>
        <w:keepLines/>
        <w:pageBreakBefore w:val="0"/>
        <w:widowControl w:val="0"/>
        <w:kinsoku/>
        <w:wordWrap/>
        <w:overflowPunct/>
        <w:topLinePunct w:val="0"/>
        <w:autoSpaceDE/>
        <w:autoSpaceDN/>
        <w:bidi w:val="0"/>
        <w:adjustRightInd/>
        <w:snapToGrid/>
        <w:spacing w:before="0" w:after="0" w:line="360" w:lineRule="auto"/>
        <w:ind w:firstLine="562" w:firstLineChars="200"/>
        <w:jc w:val="left"/>
        <w:textAlignment w:val="auto"/>
        <w:outlineLvl w:val="1"/>
        <w:rPr>
          <w:rFonts w:hint="eastAsia" w:ascii="宋体" w:hAnsi="宋体" w:eastAsia="宋体" w:cs="宋体"/>
          <w:b/>
          <w:bCs/>
          <w:kern w:val="2"/>
          <w:sz w:val="28"/>
          <w:szCs w:val="28"/>
          <w:lang w:val="en-US" w:eastAsia="zh-CN" w:bidi="ar-SA"/>
        </w:rPr>
      </w:pPr>
      <w:bookmarkStart w:id="36" w:name="_Toc8999"/>
      <w:r>
        <w:rPr>
          <w:rFonts w:hint="eastAsia" w:ascii="宋体" w:hAnsi="宋体" w:eastAsia="宋体" w:cs="宋体"/>
          <w:b/>
          <w:bCs/>
          <w:kern w:val="2"/>
          <w:sz w:val="28"/>
          <w:szCs w:val="28"/>
          <w:lang w:val="en-US" w:eastAsia="zh-CN" w:bidi="ar-SA"/>
        </w:rPr>
        <w:t>6、招标文件的构成</w:t>
      </w:r>
      <w:bookmarkEnd w:id="36"/>
    </w:p>
    <w:p w14:paraId="02CC2008">
      <w:pPr>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eastAsia" w:ascii="宋体" w:hAnsi="宋体" w:eastAsia="宋体" w:cs="宋体"/>
          <w:sz w:val="24"/>
          <w:szCs w:val="24"/>
        </w:rPr>
      </w:pPr>
      <w:bookmarkStart w:id="37" w:name="_Toc20107"/>
      <w:r>
        <w:rPr>
          <w:rFonts w:hint="eastAsia" w:ascii="宋体" w:hAnsi="宋体" w:eastAsia="宋体" w:cs="宋体"/>
          <w:sz w:val="24"/>
          <w:szCs w:val="24"/>
        </w:rPr>
        <w:t>6.1 招标文件由以下部分构成：</w:t>
      </w:r>
      <w:bookmarkEnd w:id="37"/>
    </w:p>
    <w:p w14:paraId="16D7C187">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sz w:val="24"/>
        </w:rPr>
      </w:pPr>
      <w:r>
        <w:rPr>
          <w:rFonts w:hint="eastAsia" w:ascii="宋体" w:hAnsi="宋体" w:cs="宋体"/>
          <w:sz w:val="24"/>
        </w:rPr>
        <w:t>（1）投标邀请</w:t>
      </w:r>
    </w:p>
    <w:p w14:paraId="1577567C">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sz w:val="24"/>
        </w:rPr>
      </w:pPr>
      <w:r>
        <w:rPr>
          <w:rFonts w:hint="eastAsia" w:ascii="宋体" w:hAnsi="宋体" w:cs="宋体"/>
          <w:sz w:val="24"/>
        </w:rPr>
        <w:t>（2）投标人须知</w:t>
      </w:r>
    </w:p>
    <w:p w14:paraId="13FE6C90">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sz w:val="24"/>
        </w:rPr>
      </w:pPr>
      <w:r>
        <w:rPr>
          <w:rFonts w:hint="eastAsia" w:ascii="宋体" w:hAnsi="宋体" w:cs="宋体"/>
          <w:sz w:val="24"/>
        </w:rPr>
        <w:t>（3）政府采购合同格式</w:t>
      </w:r>
    </w:p>
    <w:p w14:paraId="07683757">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sz w:val="24"/>
        </w:rPr>
      </w:pPr>
      <w:r>
        <w:rPr>
          <w:rFonts w:hint="eastAsia" w:ascii="宋体" w:hAnsi="宋体" w:cs="宋体"/>
          <w:sz w:val="24"/>
        </w:rPr>
        <w:t>（4）合同专用条款表</w:t>
      </w:r>
    </w:p>
    <w:p w14:paraId="6E0492A4">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sz w:val="24"/>
        </w:rPr>
      </w:pPr>
      <w:r>
        <w:rPr>
          <w:rFonts w:hint="eastAsia" w:ascii="宋体" w:hAnsi="宋体" w:cs="宋体"/>
          <w:sz w:val="24"/>
        </w:rPr>
        <w:t>（5）</w:t>
      </w:r>
      <w:r>
        <w:rPr>
          <w:rFonts w:hint="eastAsia" w:ascii="宋体" w:hAnsi="宋体" w:cs="宋体"/>
          <w:sz w:val="24"/>
          <w:lang w:val="en-US" w:eastAsia="zh-CN"/>
        </w:rPr>
        <w:t>项目</w:t>
      </w:r>
      <w:r>
        <w:rPr>
          <w:rFonts w:hint="eastAsia" w:ascii="宋体" w:hAnsi="宋体" w:cs="宋体"/>
          <w:sz w:val="24"/>
        </w:rPr>
        <w:t>需求</w:t>
      </w:r>
    </w:p>
    <w:p w14:paraId="279843B3">
      <w:pPr>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cs="宋体"/>
          <w:sz w:val="24"/>
        </w:rPr>
      </w:pPr>
      <w:r>
        <w:rPr>
          <w:rFonts w:hint="eastAsia" w:ascii="宋体" w:hAnsi="宋体" w:cs="宋体"/>
          <w:sz w:val="24"/>
        </w:rPr>
        <w:t>（6）评审方法与评审标准</w:t>
      </w:r>
    </w:p>
    <w:p w14:paraId="5F3BC686">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cs="宋体"/>
          <w:sz w:val="24"/>
        </w:rPr>
      </w:pPr>
      <w:r>
        <w:rPr>
          <w:rFonts w:hint="eastAsia" w:ascii="宋体" w:hAnsi="宋体" w:cs="宋体"/>
          <w:sz w:val="24"/>
        </w:rPr>
        <w:t>（7）投标文件格式</w:t>
      </w:r>
    </w:p>
    <w:p w14:paraId="0A2A75C0">
      <w:pPr>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请仔细检查招标文件是否齐全，如有缺漏请立即与</w:t>
      </w:r>
      <w:r>
        <w:rPr>
          <w:rFonts w:hint="eastAsia" w:ascii="宋体" w:hAnsi="宋体" w:eastAsia="宋体" w:cs="宋体"/>
          <w:sz w:val="24"/>
          <w:szCs w:val="24"/>
          <w:lang w:eastAsia="zh-CN"/>
        </w:rPr>
        <w:t>代理机构</w:t>
      </w:r>
      <w:r>
        <w:rPr>
          <w:rFonts w:hint="eastAsia" w:ascii="宋体" w:hAnsi="宋体" w:eastAsia="宋体" w:cs="宋体"/>
          <w:sz w:val="24"/>
          <w:szCs w:val="24"/>
        </w:rPr>
        <w:t>联系解决。</w:t>
      </w:r>
    </w:p>
    <w:p w14:paraId="2EA0E05E">
      <w:pPr>
        <w:keepNext/>
        <w:keepLines/>
        <w:pageBreakBefore w:val="0"/>
        <w:widowControl w:val="0"/>
        <w:kinsoku/>
        <w:wordWrap/>
        <w:overflowPunct/>
        <w:topLinePunct w:val="0"/>
        <w:autoSpaceDE/>
        <w:autoSpaceDN/>
        <w:bidi w:val="0"/>
        <w:adjustRightInd/>
        <w:snapToGrid/>
        <w:spacing w:before="0" w:after="0" w:line="360" w:lineRule="auto"/>
        <w:ind w:firstLine="562" w:firstLineChars="200"/>
        <w:jc w:val="left"/>
        <w:textAlignment w:val="auto"/>
        <w:outlineLvl w:val="1"/>
        <w:rPr>
          <w:rFonts w:hint="eastAsia" w:ascii="宋体" w:hAnsi="宋体" w:eastAsia="宋体" w:cs="宋体"/>
          <w:b/>
          <w:bCs/>
          <w:kern w:val="2"/>
          <w:sz w:val="28"/>
          <w:szCs w:val="28"/>
          <w:lang w:val="en-US" w:eastAsia="zh-CN" w:bidi="ar-SA"/>
        </w:rPr>
      </w:pPr>
      <w:bookmarkStart w:id="38" w:name="_Toc32260"/>
      <w:r>
        <w:rPr>
          <w:rFonts w:hint="eastAsia" w:ascii="宋体" w:hAnsi="宋体" w:eastAsia="宋体" w:cs="宋体"/>
          <w:b/>
          <w:bCs/>
          <w:kern w:val="2"/>
          <w:sz w:val="28"/>
          <w:szCs w:val="28"/>
          <w:lang w:val="en-US" w:eastAsia="zh-CN" w:bidi="ar-SA"/>
        </w:rPr>
        <w:t>7、招标文件的澄清</w:t>
      </w:r>
      <w:bookmarkEnd w:id="38"/>
    </w:p>
    <w:p w14:paraId="63C8176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7.1 任何要求对招标文件进行澄清的投标人，应在投标截止时间十日前按招标公告中的通讯地址，以书面形式通知采购人或者</w:t>
      </w:r>
      <w:r>
        <w:rPr>
          <w:rFonts w:hint="eastAsia" w:ascii="宋体" w:hAnsi="宋体" w:eastAsia="宋体" w:cs="宋体"/>
          <w:sz w:val="24"/>
          <w:szCs w:val="24"/>
          <w:lang w:eastAsia="zh-CN"/>
        </w:rPr>
        <w:t>代理机构</w:t>
      </w:r>
      <w:r>
        <w:rPr>
          <w:rFonts w:hint="eastAsia" w:ascii="宋体" w:hAnsi="宋体" w:eastAsia="宋体" w:cs="宋体"/>
          <w:sz w:val="24"/>
          <w:szCs w:val="24"/>
        </w:rPr>
        <w:t>。</w:t>
      </w:r>
    </w:p>
    <w:p w14:paraId="28410CB7">
      <w:pPr>
        <w:keepNext/>
        <w:keepLines/>
        <w:pageBreakBefore w:val="0"/>
        <w:widowControl w:val="0"/>
        <w:kinsoku/>
        <w:wordWrap/>
        <w:overflowPunct/>
        <w:topLinePunct w:val="0"/>
        <w:autoSpaceDE/>
        <w:autoSpaceDN/>
        <w:bidi w:val="0"/>
        <w:adjustRightInd/>
        <w:snapToGrid/>
        <w:spacing w:before="0" w:after="0" w:line="360" w:lineRule="auto"/>
        <w:ind w:firstLine="562" w:firstLineChars="200"/>
        <w:jc w:val="left"/>
        <w:textAlignment w:val="auto"/>
        <w:outlineLvl w:val="1"/>
        <w:rPr>
          <w:rFonts w:hint="eastAsia" w:ascii="宋体" w:hAnsi="宋体" w:eastAsia="宋体" w:cs="宋体"/>
          <w:b/>
          <w:bCs/>
          <w:kern w:val="2"/>
          <w:sz w:val="28"/>
          <w:szCs w:val="28"/>
          <w:lang w:val="en-US" w:eastAsia="zh-CN" w:bidi="ar-SA"/>
        </w:rPr>
      </w:pPr>
      <w:bookmarkStart w:id="39" w:name="_Toc31326"/>
      <w:r>
        <w:rPr>
          <w:rFonts w:hint="eastAsia" w:ascii="宋体" w:hAnsi="宋体" w:eastAsia="宋体" w:cs="宋体"/>
          <w:b/>
          <w:bCs/>
          <w:kern w:val="2"/>
          <w:sz w:val="28"/>
          <w:szCs w:val="28"/>
          <w:lang w:val="en-US" w:eastAsia="zh-CN" w:bidi="ar-SA"/>
        </w:rPr>
        <w:t>8、招标文件的修改</w:t>
      </w:r>
      <w:bookmarkEnd w:id="39"/>
    </w:p>
    <w:p w14:paraId="3208991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8.1 在投标截止时间前，采购人和</w:t>
      </w:r>
      <w:r>
        <w:rPr>
          <w:rFonts w:hint="eastAsia" w:ascii="宋体" w:hAnsi="宋体" w:eastAsia="宋体" w:cs="宋体"/>
          <w:sz w:val="24"/>
          <w:szCs w:val="24"/>
          <w:lang w:eastAsia="zh-CN"/>
        </w:rPr>
        <w:t>代理机构</w:t>
      </w:r>
      <w:r>
        <w:rPr>
          <w:rFonts w:hint="eastAsia" w:ascii="宋体" w:hAnsi="宋体" w:eastAsia="宋体" w:cs="宋体"/>
          <w:sz w:val="24"/>
          <w:szCs w:val="24"/>
        </w:rPr>
        <w:t>可以对招标文件进行修改。</w:t>
      </w:r>
    </w:p>
    <w:p w14:paraId="7A88058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8.2 采购人和</w:t>
      </w:r>
      <w:r>
        <w:rPr>
          <w:rFonts w:hint="eastAsia" w:ascii="宋体" w:hAnsi="宋体" w:eastAsia="宋体" w:cs="宋体"/>
          <w:sz w:val="24"/>
          <w:szCs w:val="24"/>
          <w:lang w:eastAsia="zh-CN"/>
        </w:rPr>
        <w:t>代理机构</w:t>
      </w:r>
      <w:r>
        <w:rPr>
          <w:rFonts w:hint="eastAsia" w:ascii="宋体" w:hAnsi="宋体" w:eastAsia="宋体" w:cs="宋体"/>
          <w:sz w:val="24"/>
          <w:szCs w:val="24"/>
        </w:rPr>
        <w:t>有权按照法定的要求推迟投标截止时间和开标时间。</w:t>
      </w:r>
    </w:p>
    <w:p w14:paraId="28265BF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8.3 招标文件的修改将在江苏政府采购网公布，补充文件将作为招标文件的组成部分，并对投标人具有约束力。</w:t>
      </w:r>
    </w:p>
    <w:p w14:paraId="016ABBBD">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bookmarkStart w:id="40" w:name="_Toc17909"/>
      <w:r>
        <w:rPr>
          <w:rFonts w:hint="eastAsia" w:ascii="宋体" w:hAnsi="宋体" w:eastAsia="宋体" w:cs="宋体"/>
          <w:b/>
          <w:bCs w:val="0"/>
          <w:kern w:val="2"/>
          <w:sz w:val="32"/>
          <w:szCs w:val="32"/>
          <w:lang w:val="en-US" w:eastAsia="zh-CN" w:bidi="ar-SA"/>
        </w:rPr>
        <w:t>三、投标文件编制</w:t>
      </w:r>
      <w:bookmarkEnd w:id="40"/>
    </w:p>
    <w:p w14:paraId="27479195">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41" w:name="_Toc15982"/>
      <w:r>
        <w:rPr>
          <w:rFonts w:hint="eastAsia" w:ascii="宋体" w:hAnsi="宋体" w:eastAsia="宋体" w:cs="宋体"/>
          <w:b/>
          <w:bCs/>
          <w:kern w:val="2"/>
          <w:sz w:val="28"/>
          <w:szCs w:val="28"/>
          <w:lang w:val="en-US" w:eastAsia="zh-CN" w:bidi="ar-SA"/>
        </w:rPr>
        <w:t>9、投标文件编写注意事项</w:t>
      </w:r>
      <w:bookmarkEnd w:id="41"/>
    </w:p>
    <w:p w14:paraId="137005D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4921177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392CE291">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42" w:name="_Toc11191"/>
      <w:r>
        <w:rPr>
          <w:rFonts w:hint="eastAsia" w:ascii="宋体" w:hAnsi="宋体" w:eastAsia="宋体" w:cs="宋体"/>
          <w:b/>
          <w:bCs/>
          <w:kern w:val="2"/>
          <w:sz w:val="28"/>
          <w:szCs w:val="28"/>
          <w:lang w:val="en-US" w:eastAsia="zh-CN" w:bidi="ar-SA"/>
        </w:rPr>
        <w:t>10、投标文件的语言及度量衡单位</w:t>
      </w:r>
      <w:bookmarkEnd w:id="42"/>
    </w:p>
    <w:p w14:paraId="3ACCAE3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10.1 除专用术语外，投标人提交的投标文件以及投标人与采购人和</w:t>
      </w:r>
      <w:r>
        <w:rPr>
          <w:rFonts w:hint="eastAsia" w:ascii="宋体" w:hAnsi="宋体" w:eastAsia="宋体" w:cs="宋体"/>
          <w:sz w:val="24"/>
          <w:szCs w:val="24"/>
          <w:lang w:eastAsia="zh-CN"/>
        </w:rPr>
        <w:t>代理机构</w:t>
      </w:r>
      <w:r>
        <w:rPr>
          <w:rFonts w:hint="eastAsia" w:ascii="宋体" w:hAnsi="宋体" w:eastAsia="宋体" w:cs="宋体"/>
          <w:sz w:val="24"/>
          <w:szCs w:val="24"/>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3E89FE7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10.2 除技术性能另有规定外，投标文件所使用的度量衡单位，均须采用国家法定计量单位。</w:t>
      </w:r>
    </w:p>
    <w:p w14:paraId="0C19B7E7">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43" w:name="_Toc26230"/>
      <w:r>
        <w:rPr>
          <w:rFonts w:hint="eastAsia" w:ascii="宋体" w:hAnsi="宋体" w:eastAsia="宋体" w:cs="宋体"/>
          <w:b/>
          <w:bCs/>
          <w:kern w:val="2"/>
          <w:sz w:val="28"/>
          <w:szCs w:val="28"/>
          <w:lang w:val="en-US" w:eastAsia="zh-CN" w:bidi="ar-SA"/>
        </w:rPr>
        <w:t>11、投标文件的构成</w:t>
      </w:r>
      <w:bookmarkEnd w:id="43"/>
    </w:p>
    <w:p w14:paraId="08378BC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11.1 投标人编写的投标文件应包括资格证明文件、符合性证明文件、投标分项报价表、技术要求响应及偏离表、商务要求响应及偏离表、其他证明文件、投标函、开标一览表等部分。</w:t>
      </w:r>
    </w:p>
    <w:p w14:paraId="0A03456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11.2 如投标文件制作工具中格式和内容与江苏政府采购网发布的招标文件不一致，请以江苏政府采购网发布的招标文件为准。</w:t>
      </w:r>
    </w:p>
    <w:p w14:paraId="43760490">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11.3 特别提醒投标人，混乱的编排导致投标文件被误读或评标委员会（以下简称评委会）查找不到有效文件是投标人的风险。</w:t>
      </w:r>
    </w:p>
    <w:p w14:paraId="551058AB">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44" w:name="_Toc23130"/>
      <w:r>
        <w:rPr>
          <w:rFonts w:hint="eastAsia" w:ascii="宋体" w:hAnsi="宋体" w:eastAsia="宋体" w:cs="宋体"/>
          <w:b/>
          <w:bCs/>
          <w:kern w:val="2"/>
          <w:sz w:val="28"/>
          <w:szCs w:val="28"/>
          <w:lang w:val="en-US" w:eastAsia="zh-CN" w:bidi="ar-SA"/>
        </w:rPr>
        <w:t>12、证明投标人及投标标的符合招标文件规定的文件</w:t>
      </w:r>
      <w:bookmarkEnd w:id="44"/>
    </w:p>
    <w:p w14:paraId="0D2C566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12.1 投标人应按照招标文件要求提交证明文件，证明其及投标标的符合招标文件规定。</w:t>
      </w:r>
    </w:p>
    <w:p w14:paraId="22064FC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12.2 招标文件对证明文件无明确形式要求的，证明文件可以以文字资料、图纸和数据等形式提交。</w:t>
      </w:r>
    </w:p>
    <w:p w14:paraId="188C5E5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12.3 投标人委托代理时应当提交授权委托书，请按招标文件第</w:t>
      </w:r>
      <w:r>
        <w:rPr>
          <w:rFonts w:hint="eastAsia" w:ascii="宋体" w:hAnsi="宋体" w:eastAsia="宋体" w:cs="宋体"/>
          <w:sz w:val="24"/>
          <w:szCs w:val="24"/>
          <w:lang w:val="en-US" w:eastAsia="zh-CN"/>
        </w:rPr>
        <w:t>四</w:t>
      </w:r>
      <w:r>
        <w:rPr>
          <w:rFonts w:hint="eastAsia" w:ascii="宋体" w:hAnsi="宋体" w:eastAsia="宋体" w:cs="宋体"/>
          <w:sz w:val="24"/>
          <w:szCs w:val="24"/>
        </w:rPr>
        <w:t>章给定格式及要求填写并附法定代表人（单位负责人）与委托代理人身份证明。</w:t>
      </w:r>
    </w:p>
    <w:p w14:paraId="2B9FB9B1">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32"/>
          <w:szCs w:val="32"/>
          <w:lang w:val="en-US" w:eastAsia="zh-CN" w:bidi="ar-SA"/>
        </w:rPr>
      </w:pPr>
      <w:bookmarkStart w:id="45" w:name="_Toc20090"/>
      <w:r>
        <w:rPr>
          <w:rFonts w:hint="eastAsia" w:ascii="宋体" w:hAnsi="宋体" w:eastAsia="宋体" w:cs="宋体"/>
          <w:b/>
          <w:bCs/>
          <w:kern w:val="2"/>
          <w:sz w:val="28"/>
          <w:szCs w:val="28"/>
          <w:lang w:val="en-US" w:eastAsia="zh-CN" w:bidi="ar-SA"/>
        </w:rPr>
        <w:t>13、投标分项报价表</w:t>
      </w:r>
      <w:bookmarkEnd w:id="45"/>
    </w:p>
    <w:p w14:paraId="53A3A00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6CB85E8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（1）投标的货物总价；</w:t>
      </w:r>
    </w:p>
    <w:p w14:paraId="2DDCB91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（2）货物的标准附件、备品备件、专用工具、运输、装卸等各种费用；</w:t>
      </w:r>
    </w:p>
    <w:p w14:paraId="2E29D0F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（3）必要的保险费用和各项税金；</w:t>
      </w:r>
    </w:p>
    <w:p w14:paraId="1B059024">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（4）投标总价要求包含安装维保费用。</w:t>
      </w:r>
    </w:p>
    <w:p w14:paraId="6E557DF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13.2 投标人应根据投标报价要求在投标分项报价表中列明各项投标单价、总价等，未全部列示的作无效响应处理。</w:t>
      </w:r>
    </w:p>
    <w:p w14:paraId="74F857F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13.3 投标文件中的单价和总价无特殊规定的采用人民币报价，以元为单位标注。招标文件中另有规定的按规定执行。</w:t>
      </w:r>
    </w:p>
    <w:p w14:paraId="36202E85">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46" w:name="_Toc3621"/>
      <w:r>
        <w:rPr>
          <w:rFonts w:hint="eastAsia" w:ascii="宋体" w:hAnsi="宋体" w:eastAsia="宋体" w:cs="宋体"/>
          <w:b/>
          <w:bCs/>
          <w:kern w:val="2"/>
          <w:sz w:val="28"/>
          <w:szCs w:val="28"/>
          <w:lang w:val="en-US" w:eastAsia="zh-CN" w:bidi="ar-SA"/>
        </w:rPr>
        <w:t>14、技术要求响应及偏离表、商务要求响应及偏离表</w:t>
      </w:r>
      <w:bookmarkEnd w:id="46"/>
    </w:p>
    <w:p w14:paraId="00CF645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3C1FE96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14.2 投标人可在投标文件中提供认为需要的其他技术文件或说明。</w:t>
      </w:r>
    </w:p>
    <w:p w14:paraId="1D185C9B">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47" w:name="_Toc6322"/>
      <w:r>
        <w:rPr>
          <w:rFonts w:hint="eastAsia" w:ascii="宋体" w:hAnsi="宋体" w:eastAsia="宋体" w:cs="宋体"/>
          <w:b/>
          <w:bCs/>
          <w:kern w:val="2"/>
          <w:sz w:val="28"/>
          <w:szCs w:val="28"/>
          <w:lang w:val="en-US" w:eastAsia="zh-CN" w:bidi="ar-SA"/>
        </w:rPr>
        <w:t>15、服务承诺、培训计划、人员安排及其他</w:t>
      </w:r>
      <w:bookmarkEnd w:id="47"/>
    </w:p>
    <w:p w14:paraId="54A764F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15.1 投标人应根据招标文件要求提供有关售后服务的管理制度，售后服务机构的分布情况，售后服务人员的数量、素质、技术水平及售后服务的反应能力等。</w:t>
      </w:r>
    </w:p>
    <w:p w14:paraId="1BDD056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15.2 投标人应根据招标文件要求提供培训计划、人员安排等。</w:t>
      </w:r>
    </w:p>
    <w:p w14:paraId="5039278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15.3 投标人应根据招标文件要求提供所投标的的主要组成部分、功能设计、实现思路及关键技术等。</w:t>
      </w:r>
    </w:p>
    <w:p w14:paraId="61394729">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48" w:name="_Toc852"/>
      <w:r>
        <w:rPr>
          <w:rFonts w:hint="eastAsia" w:ascii="宋体" w:hAnsi="宋体" w:eastAsia="宋体" w:cs="宋体"/>
          <w:b/>
          <w:bCs/>
          <w:kern w:val="2"/>
          <w:sz w:val="28"/>
          <w:szCs w:val="28"/>
          <w:lang w:val="en-US" w:eastAsia="zh-CN" w:bidi="ar-SA"/>
        </w:rPr>
        <w:t>16、投标函和开标一览表</w:t>
      </w:r>
      <w:bookmarkEnd w:id="48"/>
    </w:p>
    <w:p w14:paraId="7EB1711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16.1 投标人应按照招标文件提供的格式完整、正确填写投标函、开标一览表。</w:t>
      </w:r>
    </w:p>
    <w:p w14:paraId="41A50EE4">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16.2 对于采用货币报价的项目，开标一览表中的投标总报价应与投标分项报价表中的投标总报价一致，如不一致，不作无效投标处理，但评标时以开标一览表中价格为准。</w:t>
      </w:r>
    </w:p>
    <w:p w14:paraId="31617986">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49" w:name="_Toc12227"/>
      <w:r>
        <w:rPr>
          <w:rFonts w:hint="eastAsia" w:ascii="宋体" w:hAnsi="宋体" w:eastAsia="宋体" w:cs="宋体"/>
          <w:b/>
          <w:bCs/>
          <w:kern w:val="2"/>
          <w:sz w:val="28"/>
          <w:szCs w:val="28"/>
          <w:lang w:val="en-US" w:eastAsia="zh-CN" w:bidi="ar-SA"/>
        </w:rPr>
        <w:t>17、投标有效期</w:t>
      </w:r>
      <w:bookmarkEnd w:id="49"/>
    </w:p>
    <w:p w14:paraId="260CDD30">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17.1 投标有效期为招标文件规定的开标之日后六十（60）天。投标有效期比规定短的将被视为未实质性响应招标文件而予以拒绝。</w:t>
      </w:r>
    </w:p>
    <w:p w14:paraId="6DC36A7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17.2 在特殊情况下，</w:t>
      </w:r>
      <w:r>
        <w:rPr>
          <w:rFonts w:hint="eastAsia" w:ascii="宋体" w:hAnsi="宋体" w:eastAsia="宋体" w:cs="宋体"/>
          <w:sz w:val="24"/>
          <w:szCs w:val="24"/>
          <w:lang w:eastAsia="zh-CN"/>
        </w:rPr>
        <w:t>代理机构</w:t>
      </w:r>
      <w:r>
        <w:rPr>
          <w:rFonts w:hint="eastAsia" w:ascii="宋体" w:hAnsi="宋体" w:eastAsia="宋体" w:cs="宋体"/>
          <w:sz w:val="24"/>
          <w:szCs w:val="24"/>
        </w:rPr>
        <w:t>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代理机构</w:t>
      </w:r>
      <w:r>
        <w:rPr>
          <w:rFonts w:hint="eastAsia" w:ascii="宋体" w:hAnsi="宋体" w:eastAsia="宋体" w:cs="宋体"/>
          <w:sz w:val="24"/>
          <w:szCs w:val="24"/>
        </w:rPr>
        <w:t>的这一要求而放弃投标，同意延长投标有效期的投标人既不能要求也不允许修改其投标文件。受投标有效期约束的所有权利与义务均延长至新的有效期。</w:t>
      </w:r>
    </w:p>
    <w:p w14:paraId="2843B713">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bookmarkStart w:id="50" w:name="_Toc999"/>
      <w:r>
        <w:rPr>
          <w:rFonts w:hint="eastAsia" w:ascii="宋体" w:hAnsi="宋体" w:eastAsia="宋体" w:cs="宋体"/>
          <w:b/>
          <w:bCs w:val="0"/>
          <w:kern w:val="2"/>
          <w:sz w:val="32"/>
          <w:szCs w:val="32"/>
          <w:lang w:val="en-US" w:eastAsia="zh-CN" w:bidi="ar-SA"/>
        </w:rPr>
        <w:t>四、投标文件递交</w:t>
      </w:r>
      <w:bookmarkEnd w:id="50"/>
    </w:p>
    <w:p w14:paraId="4D122A45">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51" w:name="_Toc24533"/>
      <w:r>
        <w:rPr>
          <w:rFonts w:hint="eastAsia" w:ascii="宋体" w:hAnsi="宋体" w:eastAsia="宋体" w:cs="宋体"/>
          <w:b/>
          <w:bCs/>
          <w:kern w:val="2"/>
          <w:sz w:val="28"/>
          <w:szCs w:val="28"/>
          <w:lang w:val="en-US" w:eastAsia="zh-CN" w:bidi="ar-SA"/>
        </w:rPr>
        <w:t>18、电子投标文件的递交</w:t>
      </w:r>
      <w:bookmarkEnd w:id="51"/>
    </w:p>
    <w:p w14:paraId="7D65A1B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18.1 投标人应当按照《操作手册》规定，在投标截止时间前制作并递交（上传）电子投标文件。</w:t>
      </w:r>
    </w:p>
    <w:p w14:paraId="28B5DF8D">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52" w:name="_Toc21736"/>
      <w:r>
        <w:rPr>
          <w:rFonts w:hint="eastAsia" w:ascii="宋体" w:hAnsi="宋体" w:eastAsia="宋体" w:cs="宋体"/>
          <w:b/>
          <w:bCs/>
          <w:kern w:val="2"/>
          <w:sz w:val="28"/>
          <w:szCs w:val="28"/>
          <w:lang w:val="en-US" w:eastAsia="zh-CN" w:bidi="ar-SA"/>
        </w:rPr>
        <w:t>19、投标截止时间</w:t>
      </w:r>
      <w:bookmarkEnd w:id="52"/>
    </w:p>
    <w:p w14:paraId="36BFE63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19.1 投标人递交（上传）电子投标文件的时间不得迟于招标公告中规定的投标截止时间。</w:t>
      </w:r>
    </w:p>
    <w:p w14:paraId="2B83FA7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投标人应充分考虑计算机硬件、软件及网络环境等风险因素，如因投标人自身原因造成电子投标文件递交（上传）不成功的按照本招标文件第二章第27.1条规定作无效投标处理。</w:t>
      </w:r>
    </w:p>
    <w:p w14:paraId="506CDEF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19.2 采购人和</w:t>
      </w:r>
      <w:r>
        <w:rPr>
          <w:rFonts w:hint="eastAsia" w:ascii="宋体" w:hAnsi="宋体" w:eastAsia="宋体" w:cs="宋体"/>
          <w:sz w:val="24"/>
          <w:szCs w:val="24"/>
          <w:lang w:eastAsia="zh-CN"/>
        </w:rPr>
        <w:t>代理机构</w:t>
      </w:r>
      <w:r>
        <w:rPr>
          <w:rFonts w:hint="eastAsia" w:ascii="宋体" w:hAnsi="宋体" w:eastAsia="宋体" w:cs="宋体"/>
          <w:sz w:val="24"/>
          <w:szCs w:val="24"/>
        </w:rPr>
        <w:t>可以按照规定，通过修改招标文件酌情延长投标截止时间，在此情况下，投标人的所有权利和义务以及投标人受制的截止时间均应以延长后新的截止时间为准。</w:t>
      </w:r>
    </w:p>
    <w:p w14:paraId="4D0EA261">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53" w:name="_Toc25930"/>
      <w:r>
        <w:rPr>
          <w:rFonts w:hint="eastAsia" w:ascii="宋体" w:hAnsi="宋体" w:eastAsia="宋体" w:cs="宋体"/>
          <w:b/>
          <w:bCs/>
          <w:kern w:val="2"/>
          <w:sz w:val="28"/>
          <w:szCs w:val="28"/>
          <w:lang w:val="en-US" w:eastAsia="zh-CN" w:bidi="ar-SA"/>
        </w:rPr>
        <w:t>20、投标文件的拒收</w:t>
      </w:r>
      <w:bookmarkEnd w:id="53"/>
    </w:p>
    <w:p w14:paraId="5614809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代理机构</w:t>
      </w:r>
      <w:r>
        <w:rPr>
          <w:rFonts w:hint="eastAsia" w:ascii="宋体" w:hAnsi="宋体" w:eastAsia="宋体" w:cs="宋体"/>
          <w:sz w:val="24"/>
          <w:szCs w:val="24"/>
        </w:rPr>
        <w:t>拒绝接收在招标文件规定的投标截止时间后递交（上传）的任何投标文件。</w:t>
      </w:r>
    </w:p>
    <w:p w14:paraId="28358831">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54" w:name="_Toc1735"/>
      <w:r>
        <w:rPr>
          <w:rFonts w:hint="eastAsia" w:ascii="宋体" w:hAnsi="宋体" w:eastAsia="宋体" w:cs="宋体"/>
          <w:b/>
          <w:bCs/>
          <w:kern w:val="2"/>
          <w:sz w:val="28"/>
          <w:szCs w:val="28"/>
          <w:lang w:val="en-US" w:eastAsia="zh-CN" w:bidi="ar-SA"/>
        </w:rPr>
        <w:t>21、投标文件的撤回和修改</w:t>
      </w:r>
      <w:bookmarkEnd w:id="54"/>
    </w:p>
    <w:p w14:paraId="20629D0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21.1 投标人可在投标截止时间前，撤回其电子投标文件，具体操作方法见《操作手册》。投标人撤回电子投标文件的，则认为其不再参与本项目采购活动。</w:t>
      </w:r>
    </w:p>
    <w:p w14:paraId="7709F8E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21.2 投标人可在投标截止时间前，对其电子投标文件进行修改，具体操作方法见《操作手册》。在投标截止时间之后，投标人不得对其电子投标文件做任何修改。</w:t>
      </w:r>
    </w:p>
    <w:p w14:paraId="07C2F0E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21.3 在投标截止时间至招标文件规定的投标有效期满之间的这段时间内，投标人不得撤回其投标。</w:t>
      </w:r>
    </w:p>
    <w:p w14:paraId="0E54A56F">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bookmarkStart w:id="55" w:name="_Toc1558"/>
      <w:r>
        <w:rPr>
          <w:rFonts w:hint="eastAsia" w:ascii="宋体" w:hAnsi="宋体" w:eastAsia="宋体" w:cs="宋体"/>
          <w:b/>
          <w:bCs w:val="0"/>
          <w:kern w:val="2"/>
          <w:sz w:val="32"/>
          <w:szCs w:val="32"/>
          <w:lang w:val="en-US" w:eastAsia="zh-CN" w:bidi="ar-SA"/>
        </w:rPr>
        <w:t>五、开标与评标</w:t>
      </w:r>
      <w:bookmarkEnd w:id="55"/>
    </w:p>
    <w:p w14:paraId="177E3546">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56" w:name="_Toc2500"/>
      <w:r>
        <w:rPr>
          <w:rFonts w:hint="eastAsia" w:ascii="宋体" w:hAnsi="宋体" w:eastAsia="宋体" w:cs="宋体"/>
          <w:b/>
          <w:bCs/>
          <w:kern w:val="2"/>
          <w:sz w:val="28"/>
          <w:szCs w:val="28"/>
          <w:lang w:val="en-US" w:eastAsia="zh-CN" w:bidi="ar-SA"/>
        </w:rPr>
        <w:t>22、开标</w:t>
      </w:r>
      <w:bookmarkEnd w:id="56"/>
    </w:p>
    <w:p w14:paraId="18ADF38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代理机构</w:t>
      </w:r>
      <w:r>
        <w:rPr>
          <w:rFonts w:hint="eastAsia" w:ascii="宋体" w:hAnsi="宋体" w:eastAsia="宋体" w:cs="宋体"/>
          <w:sz w:val="24"/>
          <w:szCs w:val="24"/>
        </w:rPr>
        <w:t>将在招标公告中规定的时间和地点组织公开开标。投标人应当按时参加开标活动，并在“苏采云”系统规定的时间内对其投标文件进行解密。</w:t>
      </w:r>
    </w:p>
    <w:p w14:paraId="4005742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22.2 开标仪式由</w:t>
      </w:r>
      <w:r>
        <w:rPr>
          <w:rFonts w:hint="eastAsia" w:ascii="宋体" w:hAnsi="宋体" w:eastAsia="宋体" w:cs="宋体"/>
          <w:sz w:val="24"/>
          <w:szCs w:val="24"/>
          <w:lang w:eastAsia="zh-CN"/>
        </w:rPr>
        <w:t>代理机构</w:t>
      </w:r>
      <w:r>
        <w:rPr>
          <w:rFonts w:hint="eastAsia" w:ascii="宋体" w:hAnsi="宋体" w:eastAsia="宋体" w:cs="宋体"/>
          <w:sz w:val="24"/>
          <w:szCs w:val="24"/>
        </w:rPr>
        <w:t>组织。“苏采云”系统将自动对项目进行开标，并宣布各投标人名称和投标价格。</w:t>
      </w:r>
    </w:p>
    <w:p w14:paraId="5A58ECD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22.3 投标人在开标过程中涉及到的投标文件解密、开标结果确认等工作，应当按照《操作手册》规定执行。</w:t>
      </w:r>
    </w:p>
    <w:p w14:paraId="5D7B6ED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22.4 投标人如果对开标过程和开标记录有疑义，应当按照《操作手册》规定提出，未在“苏采云”系统《开标记录表》宣布后5分钟内提出的，视同认可开标结果。</w:t>
      </w:r>
    </w:p>
    <w:p w14:paraId="7783124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22.5 投标人未参加开标的，视同认可开标结果。</w:t>
      </w:r>
    </w:p>
    <w:p w14:paraId="10C6566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22.6 投标人在开标、评标全过程中应保持通讯畅通，及时登录“苏采云”系统查阅、答复相关信息，并安排专人与</w:t>
      </w:r>
      <w:r>
        <w:rPr>
          <w:rFonts w:hint="eastAsia" w:ascii="宋体" w:hAnsi="宋体" w:eastAsia="宋体" w:cs="宋体"/>
          <w:sz w:val="24"/>
          <w:szCs w:val="24"/>
          <w:lang w:eastAsia="zh-CN"/>
        </w:rPr>
        <w:t>代理机构</w:t>
      </w:r>
      <w:r>
        <w:rPr>
          <w:rFonts w:hint="eastAsia" w:ascii="宋体" w:hAnsi="宋体" w:eastAsia="宋体" w:cs="宋体"/>
          <w:sz w:val="24"/>
          <w:szCs w:val="24"/>
        </w:rPr>
        <w:t>及评委会联系。</w:t>
      </w:r>
    </w:p>
    <w:p w14:paraId="1D6F2850">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57" w:name="_Toc13078"/>
      <w:r>
        <w:rPr>
          <w:rFonts w:hint="eastAsia" w:ascii="宋体" w:hAnsi="宋体" w:eastAsia="宋体" w:cs="宋体"/>
          <w:b/>
          <w:bCs/>
          <w:kern w:val="2"/>
          <w:sz w:val="28"/>
          <w:szCs w:val="28"/>
          <w:lang w:val="en-US" w:eastAsia="zh-CN" w:bidi="ar-SA"/>
        </w:rPr>
        <w:t>23、评标委员会</w:t>
      </w:r>
      <w:bookmarkEnd w:id="57"/>
    </w:p>
    <w:p w14:paraId="475C2A9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23.1 开标后，</w:t>
      </w:r>
      <w:r>
        <w:rPr>
          <w:rFonts w:hint="eastAsia" w:ascii="宋体" w:hAnsi="宋体" w:eastAsia="宋体" w:cs="宋体"/>
          <w:sz w:val="24"/>
          <w:szCs w:val="24"/>
          <w:lang w:eastAsia="zh-CN"/>
        </w:rPr>
        <w:t>代理机构</w:t>
      </w:r>
      <w:r>
        <w:rPr>
          <w:rFonts w:hint="eastAsia" w:ascii="宋体" w:hAnsi="宋体" w:eastAsia="宋体" w:cs="宋体"/>
          <w:sz w:val="24"/>
          <w:szCs w:val="24"/>
        </w:rPr>
        <w:t>将组织评委会进行评标。</w:t>
      </w:r>
    </w:p>
    <w:p w14:paraId="486B1EB4">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23.2 评委会由采购人代表和有关技术、经济等方面的评审专家组成，且人员构成符合政府采购有关规定。</w:t>
      </w:r>
    </w:p>
    <w:p w14:paraId="05269A4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23.3 评委会按照采购文件规定的评审程序、评审方法和评审标准进行独立评审并确定中标候选人。</w:t>
      </w:r>
    </w:p>
    <w:p w14:paraId="037FC7EC">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58" w:name="_Toc11903"/>
      <w:r>
        <w:rPr>
          <w:rFonts w:hint="eastAsia" w:ascii="宋体" w:hAnsi="宋体" w:eastAsia="宋体" w:cs="宋体"/>
          <w:b/>
          <w:bCs/>
          <w:kern w:val="2"/>
          <w:sz w:val="28"/>
          <w:szCs w:val="28"/>
          <w:lang w:val="en-US" w:eastAsia="zh-CN" w:bidi="ar-SA"/>
        </w:rPr>
        <w:t>24、评标过程的保密与公正</w:t>
      </w:r>
      <w:bookmarkEnd w:id="58"/>
    </w:p>
    <w:p w14:paraId="293C3B3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24.1 凡是与审查、澄清、评价和比较投标的有关资料以及授标建议等，采购人、评审专家、</w:t>
      </w:r>
      <w:r>
        <w:rPr>
          <w:rFonts w:hint="eastAsia" w:ascii="宋体" w:hAnsi="宋体" w:eastAsia="宋体" w:cs="宋体"/>
          <w:sz w:val="24"/>
          <w:szCs w:val="24"/>
          <w:lang w:eastAsia="zh-CN"/>
        </w:rPr>
        <w:t>代理机构</w:t>
      </w:r>
      <w:r>
        <w:rPr>
          <w:rFonts w:hint="eastAsia" w:ascii="宋体" w:hAnsi="宋体" w:eastAsia="宋体" w:cs="宋体"/>
          <w:sz w:val="24"/>
          <w:szCs w:val="24"/>
        </w:rPr>
        <w:t>均不得向投标人或与评标无关的其他人员透露。</w:t>
      </w:r>
    </w:p>
    <w:p w14:paraId="67F3F840">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24.2 在评标过程中，投标人不得以任何行为影响评标过程，否则其投标文件将被作为无效投标文件。</w:t>
      </w:r>
    </w:p>
    <w:p w14:paraId="7D0B0A7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代理机构</w:t>
      </w:r>
      <w:r>
        <w:rPr>
          <w:rFonts w:hint="eastAsia" w:ascii="宋体" w:hAnsi="宋体" w:eastAsia="宋体" w:cs="宋体"/>
          <w:sz w:val="24"/>
          <w:szCs w:val="24"/>
        </w:rPr>
        <w:t>和评委会不向未中标的投标人解释未中标原因，也不公布评标过程中的相关细节。</w:t>
      </w:r>
    </w:p>
    <w:p w14:paraId="1006F48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24.4 采用综合评分法的项目，未中标的投标人可于中标结果公告期限届满之日起通过“苏采云”系统查看自己的评审得分及排序情况。</w:t>
      </w:r>
    </w:p>
    <w:p w14:paraId="04E983CB">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59" w:name="_Toc22738"/>
      <w:r>
        <w:rPr>
          <w:rFonts w:hint="eastAsia" w:ascii="宋体" w:hAnsi="宋体" w:eastAsia="宋体" w:cs="宋体"/>
          <w:b/>
          <w:bCs/>
          <w:kern w:val="2"/>
          <w:sz w:val="28"/>
          <w:szCs w:val="28"/>
          <w:lang w:val="en-US" w:eastAsia="zh-CN" w:bidi="ar-SA"/>
        </w:rPr>
        <w:t>25、投标文件的澄清</w:t>
      </w:r>
      <w:bookmarkEnd w:id="59"/>
    </w:p>
    <w:p w14:paraId="67DAB199">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25.1 评标期间，评委会对投标文件中含义不明确、同类问题表述不一致或者有明显文字和计算错误的内容，有权要求投标人作出必要的澄清、说明或者补正。</w:t>
      </w:r>
    </w:p>
    <w:p w14:paraId="2D30DED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43E20D7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评委会并非对每个投标人都提出澄清、说明或者补正要求。</w:t>
      </w:r>
    </w:p>
    <w:p w14:paraId="03EA170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6854442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25.3 接到评委会澄清、说明或者补正要求的投标人如未按要求响应，其风险由投标人自行承担。</w:t>
      </w:r>
    </w:p>
    <w:p w14:paraId="0958D4A8">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60" w:name="_Toc15395"/>
      <w:r>
        <w:rPr>
          <w:rFonts w:hint="eastAsia" w:ascii="宋体" w:hAnsi="宋体" w:eastAsia="宋体" w:cs="宋体"/>
          <w:b/>
          <w:bCs/>
          <w:kern w:val="2"/>
          <w:sz w:val="28"/>
          <w:szCs w:val="28"/>
          <w:lang w:val="en-US" w:eastAsia="zh-CN" w:bidi="ar-SA"/>
        </w:rPr>
        <w:t>26、对投标文件的初审</w:t>
      </w:r>
      <w:bookmarkEnd w:id="60"/>
    </w:p>
    <w:p w14:paraId="4DFD992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26.1 投标文件初审分为资格审查和符合性审查。</w:t>
      </w:r>
    </w:p>
    <w:p w14:paraId="3D61E0C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（1）资格审查：采购人依据法律法规和招标文件的规定，对投标文件中的资格证明文件进行审查。资格审查的结论，采购人以书面形式向评委会进行反馈。</w:t>
      </w:r>
    </w:p>
    <w:p w14:paraId="08236F70">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采购人在进行资格审查的同时，将在信用中国网站（www.creditchina.gov.cn）、中国政府采购网（www.ccgp.gov.cn）查询投标人的信用记录，以确定投标人是否具备投标资格，查询结果留存并归档。</w:t>
      </w:r>
    </w:p>
    <w:p w14:paraId="252F200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5639F8D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（2）符合性审查：评委会依据招标文件的规定，从投标文件的有效性、完整性和对招标文件的响应程度进行审查，以确定其是否对招标文件的全部实质性要求作出响应。</w:t>
      </w:r>
    </w:p>
    <w:p w14:paraId="4006DF0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未通过资格审查或符合性审查的投标人，将通过“苏采云”系统中告知其未通过的原因，评审结束后，将不再告知。</w:t>
      </w:r>
    </w:p>
    <w:p w14:paraId="5326172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14:paraId="32A2ACC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代理机构</w:t>
      </w:r>
      <w:r>
        <w:rPr>
          <w:rFonts w:hint="eastAsia" w:ascii="宋体" w:hAnsi="宋体" w:eastAsia="宋体" w:cs="宋体"/>
          <w:sz w:val="24"/>
          <w:szCs w:val="24"/>
        </w:rPr>
        <w:t>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66B24EE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26.3 如果投标文件实质上没有响应招标文件的要求，评委会将予以拒绝，投标人不得通过修改或撤销不符合要求的偏离或保留而使其投标成为实质性响应的投标。</w:t>
      </w:r>
    </w:p>
    <w:p w14:paraId="1A73FB5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26.4 评委会将对确定为实质性响应的投标进行进一步审核，看其是否有计算上或累加上的算术错误，修正错误的原则如下：</w:t>
      </w:r>
    </w:p>
    <w:p w14:paraId="419FB00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0D57FCD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047D2992">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26DA337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3F7C825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21321C8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12A17E1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1825640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5DCF664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非单一产品采购项目，招标文件中将载明核心产品。多家投标人提供的核心产品品牌相同的，按前两款规定处理。</w:t>
      </w:r>
    </w:p>
    <w:p w14:paraId="614900E3">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lang w:val="en-US" w:eastAsia="zh-CN"/>
        </w:rPr>
        <w:t>26.7</w:t>
      </w:r>
      <w:r>
        <w:rPr>
          <w:rFonts w:hint="eastAsia" w:ascii="Times New Roman" w:hAnsi="Times New Roman" w:eastAsia="宋体" w:cs="Times New Roman"/>
          <w:b/>
          <w:bCs/>
          <w:sz w:val="24"/>
          <w:szCs w:val="24"/>
        </w:rPr>
        <w:t>本项目</w:t>
      </w:r>
      <w:r>
        <w:rPr>
          <w:rFonts w:hint="eastAsia" w:cs="Times New Roman"/>
          <w:b/>
          <w:bCs/>
          <w:sz w:val="24"/>
          <w:szCs w:val="24"/>
          <w:lang w:val="en-US" w:eastAsia="zh-CN"/>
        </w:rPr>
        <w:t>开启</w:t>
      </w:r>
      <w:r>
        <w:rPr>
          <w:rFonts w:hint="eastAsia" w:ascii="Times New Roman" w:hAnsi="Times New Roman" w:eastAsia="宋体" w:cs="Times New Roman"/>
          <w:b/>
          <w:bCs/>
          <w:sz w:val="24"/>
          <w:szCs w:val="24"/>
          <w:highlight w:val="none"/>
          <w:lang w:val="en-US" w:eastAsia="zh-CN"/>
        </w:rPr>
        <w:t>异常低价审查：</w:t>
      </w:r>
    </w:p>
    <w:p w14:paraId="29FAAE12">
      <w:pPr>
        <w:pageBreakBefore w:val="0"/>
        <w:numPr>
          <w:ilvl w:val="0"/>
          <w:numId w:val="4"/>
        </w:numPr>
        <w:kinsoku/>
        <w:wordWrap/>
        <w:overflowPunct/>
        <w:topLinePunct w:val="0"/>
        <w:autoSpaceDE/>
        <w:autoSpaceDN/>
        <w:bidi w:val="0"/>
        <w:adjustRightInd/>
        <w:snapToGrid/>
        <w:spacing w:line="360" w:lineRule="auto"/>
        <w:ind w:firstLine="480"/>
        <w:jc w:val="left"/>
        <w:rPr>
          <w:rFonts w:hint="eastAsia"/>
          <w:color w:val="auto"/>
          <w:sz w:val="24"/>
          <w:szCs w:val="24"/>
          <w:highlight w:val="none"/>
        </w:rPr>
      </w:pPr>
      <w:r>
        <w:rPr>
          <w:rFonts w:hint="eastAsia"/>
          <w:color w:val="auto"/>
          <w:sz w:val="24"/>
          <w:szCs w:val="24"/>
          <w:highlight w:val="none"/>
        </w:rPr>
        <w:t>评审过程中出现下列情形之一的，</w:t>
      </w:r>
      <w:r>
        <w:rPr>
          <w:rFonts w:hint="eastAsia"/>
          <w:color w:val="auto"/>
          <w:sz w:val="24"/>
          <w:szCs w:val="24"/>
          <w:highlight w:val="none"/>
          <w:lang w:eastAsia="zh-CN"/>
        </w:rPr>
        <w:t>磋商小组</w:t>
      </w:r>
      <w:r>
        <w:rPr>
          <w:rFonts w:hint="eastAsia"/>
          <w:color w:val="auto"/>
          <w:sz w:val="24"/>
          <w:szCs w:val="24"/>
          <w:highlight w:val="none"/>
        </w:rPr>
        <w:t>应当启动异常低价投标（响应）审查程序：</w:t>
      </w:r>
    </w:p>
    <w:p w14:paraId="2BA1F0D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ascii="Calibri" w:hAnsi="Calibri" w:cs="Calibri"/>
          <w:i w:val="0"/>
          <w:iCs w:val="0"/>
          <w:caps w:val="0"/>
          <w:color w:val="383838"/>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1.投标（响应）报价低于全部通过符合性审查供应商投标（响应）报价平均值50%的，即投标（响应）报价&lt;全部通过符合性审查供应商投标（响应）报价平均值×50%；</w:t>
      </w:r>
    </w:p>
    <w:p w14:paraId="3F9CD30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default" w:ascii="Calibri" w:hAnsi="Calibri" w:cs="Calibri"/>
          <w:i w:val="0"/>
          <w:iCs w:val="0"/>
          <w:caps w:val="0"/>
          <w:color w:val="383838"/>
          <w:spacing w:val="0"/>
          <w:sz w:val="21"/>
          <w:szCs w:val="21"/>
          <w:highlight w:val="none"/>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2.投标（响应）报价低于通过符合性审查的次低报价供应商投标（响应）报价50%的，即投标（响应）报价&lt;通过符合性审查的次低报价供应商投标（响应）报价×50%；</w:t>
      </w:r>
    </w:p>
    <w:p w14:paraId="2B949C9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pPr>
      <w:r>
        <w:rPr>
          <w:rFonts w:hint="eastAsia" w:ascii="宋体" w:hAnsi="宋体" w:eastAsia="宋体" w:cs="宋体"/>
          <w:i w:val="0"/>
          <w:iCs w:val="0"/>
          <w:caps w:val="0"/>
          <w:color w:val="000000"/>
          <w:spacing w:val="0"/>
          <w:kern w:val="0"/>
          <w:sz w:val="24"/>
          <w:szCs w:val="24"/>
          <w:highlight w:val="none"/>
          <w:shd w:val="clear" w:fill="FFFFFF"/>
          <w:vertAlign w:val="baseline"/>
          <w:lang w:val="en-US" w:eastAsia="zh-CN" w:bidi="ar"/>
        </w:rPr>
        <w:t>3.投标（响应）报价低于采购项目最高限价45%的，即投标（响应）报价&lt;采购项目最高限价×45%；</w:t>
      </w:r>
    </w:p>
    <w:p w14:paraId="439D609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640"/>
        <w:jc w:val="both"/>
        <w:textAlignment w:val="baseline"/>
        <w:rPr>
          <w:rFonts w:hint="eastAsia" w:ascii="宋体" w:hAnsi="宋体" w:eastAsia="宋体" w:cs="宋体"/>
          <w:i w:val="0"/>
          <w:iCs w:val="0"/>
          <w:caps w:val="0"/>
          <w:color w:val="383838"/>
          <w:spacing w:val="0"/>
          <w:sz w:val="24"/>
          <w:szCs w:val="24"/>
          <w:highlight w:val="none"/>
          <w:shd w:val="clear" w:fill="FFFFFF"/>
        </w:rPr>
      </w:pPr>
      <w:r>
        <w:rPr>
          <w:rFonts w:hint="eastAsia" w:ascii="宋体" w:hAnsi="宋体" w:eastAsia="宋体" w:cs="宋体"/>
          <w:i w:val="0"/>
          <w:iCs w:val="0"/>
          <w:caps w:val="0"/>
          <w:color w:val="383838"/>
          <w:spacing w:val="0"/>
          <w:sz w:val="24"/>
          <w:szCs w:val="24"/>
          <w:highlight w:val="none"/>
          <w:shd w:val="clear" w:fill="FFFFFF"/>
        </w:rPr>
        <w:t>4.评审委员会基于专业判断，认为供应商报价过低，有可能影响产品质量或者不能诚信履约的其他情形。</w:t>
      </w:r>
    </w:p>
    <w:p w14:paraId="6ACD679B">
      <w:pPr>
        <w:pageBreakBefore w:val="0"/>
        <w:numPr>
          <w:ilvl w:val="0"/>
          <w:numId w:val="4"/>
        </w:numPr>
        <w:kinsoku/>
        <w:wordWrap/>
        <w:overflowPunct/>
        <w:topLinePunct w:val="0"/>
        <w:autoSpaceDE/>
        <w:autoSpaceDN/>
        <w:bidi w:val="0"/>
        <w:adjustRightInd/>
        <w:snapToGrid/>
        <w:spacing w:line="360" w:lineRule="auto"/>
        <w:ind w:left="0" w:leftChars="0" w:firstLine="480" w:firstLineChars="0"/>
        <w:jc w:val="left"/>
        <w:rPr>
          <w:rFonts w:hint="eastAsia"/>
          <w:color w:val="auto"/>
          <w:sz w:val="24"/>
          <w:szCs w:val="24"/>
          <w:highlight w:val="none"/>
        </w:rPr>
      </w:pPr>
      <w:r>
        <w:rPr>
          <w:rFonts w:hint="eastAsia" w:ascii="宋体" w:hAnsi="宋体" w:eastAsia="宋体" w:cs="宋体"/>
          <w:i w:val="0"/>
          <w:iCs w:val="0"/>
          <w:caps w:val="0"/>
          <w:color w:val="383838"/>
          <w:spacing w:val="0"/>
          <w:sz w:val="24"/>
          <w:szCs w:val="24"/>
          <w:highlight w:val="none"/>
          <w:shd w:val="clear"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14C8724">
      <w:pPr>
        <w:pageBreakBefore w:val="0"/>
        <w:numPr>
          <w:ilvl w:val="0"/>
          <w:numId w:val="0"/>
        </w:numPr>
        <w:kinsoku/>
        <w:wordWrap/>
        <w:overflowPunct/>
        <w:topLinePunct w:val="0"/>
        <w:autoSpaceDE/>
        <w:autoSpaceDN/>
        <w:bidi w:val="0"/>
        <w:adjustRightInd/>
        <w:snapToGrid/>
        <w:spacing w:line="360" w:lineRule="auto"/>
        <w:ind w:firstLine="480" w:firstLineChars="200"/>
        <w:jc w:val="left"/>
        <w:rPr>
          <w:rFonts w:hint="eastAsia"/>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3</w:t>
      </w:r>
      <w:r>
        <w:rPr>
          <w:rFonts w:hint="eastAsia"/>
          <w:color w:val="auto"/>
          <w:sz w:val="24"/>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sz w:val="24"/>
          <w:szCs w:val="24"/>
          <w:highlight w:val="none"/>
        </w:rPr>
        <w:t>审查相关情况应当在评审报告中进行记录。</w:t>
      </w:r>
    </w:p>
    <w:p w14:paraId="79D9D838">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61" w:name="_Toc903"/>
      <w:r>
        <w:rPr>
          <w:rFonts w:hint="eastAsia" w:ascii="宋体" w:hAnsi="宋体" w:eastAsia="宋体" w:cs="宋体"/>
          <w:b/>
          <w:bCs/>
          <w:kern w:val="2"/>
          <w:sz w:val="28"/>
          <w:szCs w:val="28"/>
          <w:lang w:val="en-US" w:eastAsia="zh-CN" w:bidi="ar-SA"/>
        </w:rPr>
        <w:t>27、无效投标条款和废标条款</w:t>
      </w:r>
      <w:bookmarkEnd w:id="61"/>
    </w:p>
    <w:p w14:paraId="2B04C192">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27.1 无效投标条款：</w:t>
      </w:r>
    </w:p>
    <w:p w14:paraId="523D86A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（1）投标人未按照招标文件要求递交（上传）电子投标文件的。</w:t>
      </w:r>
    </w:p>
    <w:p w14:paraId="7C6E40A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（2）投标人在“苏采云”系统规定的时间内未成功解密电子投标文件的。</w:t>
      </w:r>
    </w:p>
    <w:p w14:paraId="23728C2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（3）投标人不具备招标文件中规定的资格要求的。</w:t>
      </w:r>
    </w:p>
    <w:p w14:paraId="6995287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05999E3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（5）投标人提交两个（含两个）以上不同的投标报价的。</w:t>
      </w:r>
    </w:p>
    <w:p w14:paraId="3EF84179">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（6）投标人的报价超过了采购预算或者最高限价的。</w:t>
      </w:r>
    </w:p>
    <w:p w14:paraId="7986446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p>
    <w:p w14:paraId="2A1FAC0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（8）不符合招标文件规定的实质性要求和条件的。（本招标文件中斜体且有下划线部分为实质性要求和条件）</w:t>
      </w:r>
    </w:p>
    <w:p w14:paraId="436C1DC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59EB8C2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（10）投标人未通过符合性审查的。</w:t>
      </w:r>
    </w:p>
    <w:p w14:paraId="0AB2B80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（11）投标文件含有采购人不能接受的附加条件的。</w:t>
      </w:r>
    </w:p>
    <w:p w14:paraId="399BA33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（12）投标文件未按照招标文件要求加盖公章（CA电子公章）的。</w:t>
      </w:r>
    </w:p>
    <w:p w14:paraId="1E1D95B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（13）其他法律、法规及本招标文件规定的属于无效投标的情形。</w:t>
      </w:r>
    </w:p>
    <w:p w14:paraId="4A24DED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27.2 有下列情形之一的，视为投标人串通投标，投标无效：</w:t>
      </w:r>
    </w:p>
    <w:p w14:paraId="53D73E5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（1）不同投标人的投标文件由同一单位或者个人编制。</w:t>
      </w:r>
    </w:p>
    <w:p w14:paraId="31DA928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（2）不同投标人委托同一单位或者个人办理投标事宜。</w:t>
      </w:r>
    </w:p>
    <w:p w14:paraId="7CCC4B0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14:paraId="109D1E0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14:paraId="319CED7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（5）不同投标人的投标文件相互混装。</w:t>
      </w:r>
    </w:p>
    <w:p w14:paraId="345B6C4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27.3 废标条款：</w:t>
      </w:r>
    </w:p>
    <w:p w14:paraId="05E98F4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（1）因“苏采云”系统故障原因造成开标不成功的。</w:t>
      </w:r>
    </w:p>
    <w:p w14:paraId="2147305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（2）评委会认定招标文件存在歧义、重大缺陷导致评标工作无法进行，或者招标文件内容违反国家有关强制性规定的。</w:t>
      </w:r>
    </w:p>
    <w:p w14:paraId="5A32602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（3）符合专业条件的供应商或者对招标文件作实质响应的供应商不足三家的。</w:t>
      </w:r>
    </w:p>
    <w:p w14:paraId="7445781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（4）出现影响采购公正的违法、违规行为的。</w:t>
      </w:r>
    </w:p>
    <w:p w14:paraId="5131CF9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（5）因重大变故，采购任务取消的。</w:t>
      </w:r>
    </w:p>
    <w:p w14:paraId="281A4CD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27.4 出现投标截止时间结束后参加投标的供应商或者在评标期间对招标文件做出实质响应的供应商不足三家情况的，按照政府采购有关规定执行。</w:t>
      </w:r>
    </w:p>
    <w:p w14:paraId="0E91BB47">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bookmarkStart w:id="62" w:name="_Toc20676"/>
      <w:r>
        <w:rPr>
          <w:rFonts w:hint="eastAsia" w:ascii="宋体" w:hAnsi="宋体" w:eastAsia="宋体" w:cs="宋体"/>
          <w:b/>
          <w:bCs w:val="0"/>
          <w:kern w:val="2"/>
          <w:sz w:val="32"/>
          <w:szCs w:val="32"/>
          <w:lang w:val="en-US" w:eastAsia="zh-CN" w:bidi="ar-SA"/>
        </w:rPr>
        <w:t>六、定标</w:t>
      </w:r>
      <w:bookmarkEnd w:id="62"/>
    </w:p>
    <w:p w14:paraId="7448F2EE">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63" w:name="_Toc22654"/>
      <w:r>
        <w:rPr>
          <w:rFonts w:hint="eastAsia" w:ascii="宋体" w:hAnsi="宋体" w:eastAsia="宋体" w:cs="宋体"/>
          <w:b/>
          <w:bCs/>
          <w:kern w:val="2"/>
          <w:sz w:val="28"/>
          <w:szCs w:val="28"/>
          <w:lang w:val="en-US" w:eastAsia="zh-CN" w:bidi="ar-SA"/>
        </w:rPr>
        <w:t>28、确定中标单位</w:t>
      </w:r>
      <w:bookmarkEnd w:id="63"/>
    </w:p>
    <w:p w14:paraId="5024CED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p>
    <w:p w14:paraId="09C3F3D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28.2 采购人应根据评委会推荐的中标候选人确定中标人。</w:t>
      </w:r>
    </w:p>
    <w:p w14:paraId="0B7EC64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代理机构</w:t>
      </w:r>
      <w:r>
        <w:rPr>
          <w:rFonts w:hint="eastAsia" w:ascii="宋体" w:hAnsi="宋体" w:eastAsia="宋体" w:cs="宋体"/>
          <w:sz w:val="24"/>
          <w:szCs w:val="24"/>
        </w:rPr>
        <w:t>将在江苏政府采购网发布中标公告，公告期限为1个工作日。</w:t>
      </w:r>
    </w:p>
    <w:p w14:paraId="1BC2D560">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28.4 若有充分证据证明，中标人存在下列情形之一的，一经查实，将被取消中标资格：</w:t>
      </w:r>
    </w:p>
    <w:p w14:paraId="6597624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（1）提供虚假材料谋取中标、成交的。</w:t>
      </w:r>
    </w:p>
    <w:p w14:paraId="63EDE500">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（2）采取不正当手段诋毁、排挤其他供应商的。</w:t>
      </w:r>
    </w:p>
    <w:p w14:paraId="27B173D4">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（3）与采购人、其他供应商或者</w:t>
      </w:r>
      <w:r>
        <w:rPr>
          <w:rFonts w:hint="eastAsia" w:ascii="宋体" w:hAnsi="宋体" w:eastAsia="宋体" w:cs="宋体"/>
          <w:sz w:val="24"/>
          <w:szCs w:val="24"/>
          <w:lang w:eastAsia="zh-CN"/>
        </w:rPr>
        <w:t>代理机构</w:t>
      </w:r>
      <w:r>
        <w:rPr>
          <w:rFonts w:hint="eastAsia" w:ascii="宋体" w:hAnsi="宋体" w:eastAsia="宋体" w:cs="宋体"/>
          <w:sz w:val="24"/>
          <w:szCs w:val="24"/>
        </w:rPr>
        <w:t>恶意串通的。</w:t>
      </w:r>
    </w:p>
    <w:p w14:paraId="6BA85C9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（4）向采购人、</w:t>
      </w:r>
      <w:r>
        <w:rPr>
          <w:rFonts w:hint="eastAsia" w:ascii="宋体" w:hAnsi="宋体" w:eastAsia="宋体" w:cs="宋体"/>
          <w:sz w:val="24"/>
          <w:szCs w:val="24"/>
          <w:lang w:eastAsia="zh-CN"/>
        </w:rPr>
        <w:t>代理机构</w:t>
      </w:r>
      <w:r>
        <w:rPr>
          <w:rFonts w:hint="eastAsia" w:ascii="宋体" w:hAnsi="宋体" w:eastAsia="宋体" w:cs="宋体"/>
          <w:sz w:val="24"/>
          <w:szCs w:val="24"/>
        </w:rPr>
        <w:t>行贿或者提供其他不正当利益的。</w:t>
      </w:r>
    </w:p>
    <w:p w14:paraId="730C902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（5）在招标采购过程中与采购人进行协商谈判的。</w:t>
      </w:r>
    </w:p>
    <w:p w14:paraId="0E368E89">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（6）属于本招标文件规定的无效情形，但在评标过程中又未被评委会发现的。</w:t>
      </w:r>
    </w:p>
    <w:p w14:paraId="2168CE0A">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64" w:name="_Toc9713"/>
      <w:r>
        <w:rPr>
          <w:rFonts w:hint="eastAsia" w:ascii="宋体" w:hAnsi="宋体" w:eastAsia="宋体" w:cs="宋体"/>
          <w:b/>
          <w:bCs/>
          <w:kern w:val="2"/>
          <w:sz w:val="28"/>
          <w:szCs w:val="28"/>
          <w:lang w:val="en-US" w:eastAsia="zh-CN" w:bidi="ar-SA"/>
        </w:rPr>
        <w:t>29、中标通知书</w:t>
      </w:r>
      <w:bookmarkEnd w:id="64"/>
    </w:p>
    <w:p w14:paraId="645D27A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29.1 中标结果确定后，</w:t>
      </w:r>
      <w:r>
        <w:rPr>
          <w:rFonts w:hint="eastAsia" w:ascii="宋体" w:hAnsi="宋体" w:eastAsia="宋体" w:cs="宋体"/>
          <w:sz w:val="24"/>
          <w:szCs w:val="24"/>
          <w:lang w:eastAsia="zh-CN"/>
        </w:rPr>
        <w:t>代理机构</w:t>
      </w:r>
      <w:r>
        <w:rPr>
          <w:rFonts w:hint="eastAsia" w:ascii="宋体" w:hAnsi="宋体" w:eastAsia="宋体" w:cs="宋体"/>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323E82C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10AD194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29.3 中标人应在中标后七个工作日内，向采购人和</w:t>
      </w:r>
      <w:r>
        <w:rPr>
          <w:rFonts w:hint="eastAsia" w:ascii="宋体" w:hAnsi="宋体" w:eastAsia="宋体" w:cs="宋体"/>
          <w:sz w:val="24"/>
          <w:szCs w:val="24"/>
          <w:lang w:eastAsia="zh-CN"/>
        </w:rPr>
        <w:t>代理机构</w:t>
      </w:r>
      <w:r>
        <w:rPr>
          <w:rFonts w:hint="eastAsia" w:ascii="宋体" w:hAnsi="宋体" w:eastAsia="宋体" w:cs="宋体"/>
          <w:sz w:val="24"/>
          <w:szCs w:val="24"/>
        </w:rPr>
        <w:t>各提供一</w:t>
      </w:r>
      <w:r>
        <w:rPr>
          <w:rFonts w:hint="eastAsia" w:ascii="宋体" w:hAnsi="宋体" w:eastAsia="宋体" w:cs="宋体"/>
          <w:sz w:val="24"/>
          <w:szCs w:val="24"/>
          <w:lang w:val="en-US" w:eastAsia="zh-CN"/>
        </w:rPr>
        <w:t>正二副（工三份）</w:t>
      </w:r>
      <w:r>
        <w:rPr>
          <w:rFonts w:hint="eastAsia" w:ascii="宋体" w:hAnsi="宋体" w:eastAsia="宋体" w:cs="宋体"/>
          <w:sz w:val="24"/>
          <w:szCs w:val="24"/>
        </w:rPr>
        <w:t>与电子投标文件一致的纸质打印胶装投标文件，封面、骑缝需加盖公章。</w:t>
      </w:r>
    </w:p>
    <w:p w14:paraId="3E6B0D09">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bookmarkStart w:id="65" w:name="_Toc14056"/>
      <w:r>
        <w:rPr>
          <w:rFonts w:hint="eastAsia" w:ascii="宋体" w:hAnsi="宋体" w:eastAsia="宋体" w:cs="宋体"/>
          <w:b/>
          <w:bCs w:val="0"/>
          <w:kern w:val="2"/>
          <w:sz w:val="32"/>
          <w:szCs w:val="32"/>
          <w:lang w:val="en-US" w:eastAsia="zh-CN" w:bidi="ar-SA"/>
        </w:rPr>
        <w:t>七、授予合同</w:t>
      </w:r>
      <w:bookmarkEnd w:id="65"/>
    </w:p>
    <w:p w14:paraId="7ECCA13C">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66" w:name="_Toc25219"/>
      <w:r>
        <w:rPr>
          <w:rFonts w:hint="eastAsia" w:ascii="宋体" w:hAnsi="宋体" w:eastAsia="宋体" w:cs="宋体"/>
          <w:b/>
          <w:bCs/>
          <w:kern w:val="2"/>
          <w:sz w:val="28"/>
          <w:szCs w:val="28"/>
          <w:lang w:val="en-US" w:eastAsia="zh-CN" w:bidi="ar-SA"/>
        </w:rPr>
        <w:t>30、签订合同</w:t>
      </w:r>
      <w:bookmarkEnd w:id="66"/>
    </w:p>
    <w:p w14:paraId="264B60A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30.1 中标人应当在中标通知书发出之日起三十日内，按照招标文件和中标人投标文件的规定，与采购人签订政府采购合同。</w:t>
      </w:r>
    </w:p>
    <w:p w14:paraId="75716B7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30.2 招标文件、中标人的投标文件及招标过程中有关澄清、承诺等文件均应作为合同附件。</w:t>
      </w:r>
    </w:p>
    <w:p w14:paraId="65C850B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30.3 签订合同后，中标人不得将合同标的转包。未经采购人同意，中标人也不得采用分包的形式履行合同，否则采购人有权终止合同。转包或分包造成采购人损失的，中标人应承担相应赔偿责任。</w:t>
      </w:r>
    </w:p>
    <w:p w14:paraId="34884DE7">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67" w:name="_Toc9439"/>
      <w:r>
        <w:rPr>
          <w:rFonts w:hint="eastAsia" w:ascii="宋体" w:hAnsi="宋体" w:eastAsia="宋体" w:cs="宋体"/>
          <w:b/>
          <w:bCs/>
          <w:kern w:val="2"/>
          <w:sz w:val="28"/>
          <w:szCs w:val="28"/>
          <w:lang w:val="en-US" w:eastAsia="zh-CN" w:bidi="ar-SA"/>
        </w:rPr>
        <w:t>31、合同标的的追加</w:t>
      </w:r>
      <w:bookmarkEnd w:id="67"/>
    </w:p>
    <w:p w14:paraId="5690DC6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9B6679E">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68" w:name="_Toc11311"/>
      <w:r>
        <w:rPr>
          <w:rFonts w:hint="eastAsia" w:ascii="宋体" w:hAnsi="宋体" w:eastAsia="宋体" w:cs="宋体"/>
          <w:b/>
          <w:bCs/>
          <w:kern w:val="2"/>
          <w:sz w:val="28"/>
          <w:szCs w:val="28"/>
          <w:lang w:val="en-US" w:eastAsia="zh-CN" w:bidi="ar-SA"/>
        </w:rPr>
        <w:t>32、政府采购履约资金扶持政策</w:t>
      </w:r>
      <w:bookmarkEnd w:id="68"/>
    </w:p>
    <w:p w14:paraId="017924D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32.1 中标人可凭政府采购合同办理融资贷款，详情请见江苏政府采购网“政采贷”专栏。</w:t>
      </w:r>
    </w:p>
    <w:p w14:paraId="0DCC2E94">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bookmarkStart w:id="69" w:name="_Toc4419"/>
      <w:r>
        <w:rPr>
          <w:rFonts w:hint="eastAsia" w:ascii="宋体" w:hAnsi="宋体" w:eastAsia="宋体" w:cs="宋体"/>
          <w:b/>
          <w:bCs w:val="0"/>
          <w:kern w:val="2"/>
          <w:sz w:val="32"/>
          <w:szCs w:val="32"/>
          <w:lang w:val="en-US" w:eastAsia="zh-CN" w:bidi="ar-SA"/>
        </w:rPr>
        <w:t>八、询问与质疑</w:t>
      </w:r>
      <w:bookmarkEnd w:id="69"/>
    </w:p>
    <w:p w14:paraId="076A35E8">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70" w:name="_Toc32363"/>
      <w:r>
        <w:rPr>
          <w:rFonts w:hint="eastAsia" w:ascii="宋体" w:hAnsi="宋体" w:eastAsia="宋体" w:cs="宋体"/>
          <w:b/>
          <w:bCs/>
          <w:kern w:val="2"/>
          <w:sz w:val="28"/>
          <w:szCs w:val="28"/>
          <w:lang w:val="en-US" w:eastAsia="zh-CN" w:bidi="ar-SA"/>
        </w:rPr>
        <w:t>33、询问</w:t>
      </w:r>
      <w:bookmarkEnd w:id="70"/>
    </w:p>
    <w:p w14:paraId="35A726B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33.1 供应商对政府采购活动事项有疑问的，可以提出询问，采购人或者</w:t>
      </w:r>
      <w:r>
        <w:rPr>
          <w:rFonts w:hint="eastAsia" w:ascii="宋体" w:hAnsi="宋体" w:eastAsia="宋体" w:cs="宋体"/>
          <w:sz w:val="24"/>
          <w:szCs w:val="24"/>
          <w:lang w:eastAsia="zh-CN"/>
        </w:rPr>
        <w:t>代理机构</w:t>
      </w:r>
      <w:r>
        <w:rPr>
          <w:rFonts w:hint="eastAsia" w:ascii="宋体" w:hAnsi="宋体" w:eastAsia="宋体" w:cs="宋体"/>
          <w:sz w:val="24"/>
          <w:szCs w:val="24"/>
        </w:rPr>
        <w:t>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代理机构</w:t>
      </w:r>
      <w:r>
        <w:rPr>
          <w:rFonts w:hint="eastAsia" w:ascii="宋体" w:hAnsi="宋体" w:eastAsia="宋体" w:cs="宋体"/>
          <w:sz w:val="24"/>
          <w:szCs w:val="24"/>
        </w:rPr>
        <w:t>委托授权范围的，</w:t>
      </w:r>
      <w:r>
        <w:rPr>
          <w:rFonts w:hint="eastAsia" w:ascii="宋体" w:hAnsi="宋体" w:eastAsia="宋体" w:cs="宋体"/>
          <w:sz w:val="24"/>
          <w:szCs w:val="24"/>
          <w:lang w:eastAsia="zh-CN"/>
        </w:rPr>
        <w:t>代理机构</w:t>
      </w:r>
      <w:r>
        <w:rPr>
          <w:rFonts w:hint="eastAsia" w:ascii="宋体" w:hAnsi="宋体" w:eastAsia="宋体" w:cs="宋体"/>
          <w:sz w:val="24"/>
          <w:szCs w:val="24"/>
        </w:rPr>
        <w:t>应当告知其向采购人提出。</w:t>
      </w:r>
    </w:p>
    <w:p w14:paraId="5B6D1898">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71" w:name="_Toc31101"/>
      <w:r>
        <w:rPr>
          <w:rFonts w:hint="eastAsia" w:ascii="宋体" w:hAnsi="宋体" w:eastAsia="宋体" w:cs="宋体"/>
          <w:b/>
          <w:bCs/>
          <w:kern w:val="2"/>
          <w:sz w:val="28"/>
          <w:szCs w:val="28"/>
          <w:lang w:val="en-US" w:eastAsia="zh-CN" w:bidi="ar-SA"/>
        </w:rPr>
        <w:t>34、质疑提出</w:t>
      </w:r>
      <w:bookmarkEnd w:id="71"/>
    </w:p>
    <w:p w14:paraId="71FE815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34.1 提出质疑的供应商应当是参与所质疑项目采购活动的供应商。</w:t>
      </w:r>
    </w:p>
    <w:p w14:paraId="1B51323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34.2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代理机构</w:t>
      </w:r>
      <w:r>
        <w:rPr>
          <w:rFonts w:hint="eastAsia" w:ascii="宋体" w:hAnsi="宋体" w:eastAsia="宋体" w:cs="宋体"/>
          <w:sz w:val="24"/>
          <w:szCs w:val="24"/>
        </w:rPr>
        <w:t>提出质疑。</w:t>
      </w:r>
    </w:p>
    <w:p w14:paraId="78BA5049">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代理机构</w:t>
      </w:r>
      <w:r>
        <w:rPr>
          <w:rFonts w:hint="eastAsia" w:ascii="宋体" w:hAnsi="宋体" w:eastAsia="宋体" w:cs="宋体"/>
          <w:sz w:val="24"/>
          <w:szCs w:val="24"/>
        </w:rPr>
        <w:t>将只对供应商第一次质疑作出答复。</w:t>
      </w:r>
    </w:p>
    <w:p w14:paraId="15ED511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未按照采购公告要求获取采购文件的供应商，视为未参与该项目采购活动，不具备对该采购文件提出质疑的法定权利。</w:t>
      </w:r>
    </w:p>
    <w:p w14:paraId="1C675CE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代理机构</w:t>
      </w:r>
      <w:r>
        <w:rPr>
          <w:rFonts w:hint="eastAsia" w:ascii="宋体" w:hAnsi="宋体" w:eastAsia="宋体" w:cs="宋体"/>
          <w:sz w:val="24"/>
          <w:szCs w:val="24"/>
        </w:rPr>
        <w:t>。采购人、</w:t>
      </w:r>
      <w:r>
        <w:rPr>
          <w:rFonts w:hint="eastAsia" w:ascii="宋体" w:hAnsi="宋体" w:eastAsia="宋体" w:cs="宋体"/>
          <w:sz w:val="24"/>
          <w:szCs w:val="24"/>
          <w:lang w:eastAsia="zh-CN"/>
        </w:rPr>
        <w:t>代理机构</w:t>
      </w:r>
      <w:r>
        <w:rPr>
          <w:rFonts w:hint="eastAsia" w:ascii="宋体" w:hAnsi="宋体" w:eastAsia="宋体" w:cs="宋体"/>
          <w:sz w:val="24"/>
          <w:szCs w:val="24"/>
        </w:rPr>
        <w:t>不具有法定调查、认定权限。</w:t>
      </w:r>
    </w:p>
    <w:p w14:paraId="2858670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34.4 质疑函的接收方式为供应商书面原件提交。联系部门、联系电话和通讯地址详见招标文件第一章。质疑实行实名制，不得进行虚假、恶意质疑。</w:t>
      </w:r>
    </w:p>
    <w:p w14:paraId="1650D626">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34.5 质疑函应当使用范本，详见招标文件第</w:t>
      </w:r>
      <w:r>
        <w:rPr>
          <w:rFonts w:hint="eastAsia" w:ascii="宋体" w:hAnsi="宋体" w:eastAsia="宋体" w:cs="宋体"/>
          <w:sz w:val="24"/>
          <w:szCs w:val="24"/>
          <w:lang w:val="en-US" w:eastAsia="zh-CN"/>
        </w:rPr>
        <w:t>四</w:t>
      </w:r>
      <w:r>
        <w:rPr>
          <w:rFonts w:hint="eastAsia" w:ascii="宋体" w:hAnsi="宋体" w:eastAsia="宋体" w:cs="宋体"/>
          <w:sz w:val="24"/>
          <w:szCs w:val="24"/>
        </w:rPr>
        <w:t>章。供应商提出质疑应当提交质疑函和必要的证明材料，应当包括下列内容：</w:t>
      </w:r>
    </w:p>
    <w:p w14:paraId="79262F94">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14:paraId="6DBF898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（2）质疑项目的名称、编号；</w:t>
      </w:r>
    </w:p>
    <w:p w14:paraId="7DFE9C1C">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477D7FD4">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（4）事实依据；</w:t>
      </w:r>
    </w:p>
    <w:p w14:paraId="69E09DD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（5）必要的法律依据；</w:t>
      </w:r>
    </w:p>
    <w:p w14:paraId="0BDA48F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（6）提出质疑的日期；</w:t>
      </w:r>
    </w:p>
    <w:p w14:paraId="757BBEDE">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（7）必要的证明材料；</w:t>
      </w:r>
    </w:p>
    <w:p w14:paraId="70984F49">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（8）营业执照复印件及授权委托书原件、法定代表人（单位负责人）身份证复印件、委托代理人身份证复印件。</w:t>
      </w:r>
    </w:p>
    <w:p w14:paraId="648C9589">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供应商为自然人的，应当由本人签字；供应商为法人或者其他组织的，应当由法定代表人、主要负责人，或者其委托代理人签字或者盖章，并加盖单位公章。</w:t>
      </w:r>
    </w:p>
    <w:p w14:paraId="17956C5D">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4"/>
          <w:szCs w:val="24"/>
          <w:lang w:val="en-US" w:eastAsia="zh-CN" w:bidi="ar-SA"/>
        </w:rPr>
      </w:pPr>
      <w:bookmarkStart w:id="72" w:name="_Toc14746"/>
      <w:r>
        <w:rPr>
          <w:rFonts w:hint="eastAsia" w:ascii="宋体" w:hAnsi="宋体" w:eastAsia="宋体" w:cs="宋体"/>
          <w:b/>
          <w:bCs/>
          <w:kern w:val="2"/>
          <w:sz w:val="28"/>
          <w:szCs w:val="28"/>
          <w:lang w:val="en-US" w:eastAsia="zh-CN" w:bidi="ar-SA"/>
        </w:rPr>
        <w:t>35、质疑函的受理和答复</w:t>
      </w:r>
      <w:bookmarkEnd w:id="72"/>
    </w:p>
    <w:p w14:paraId="7D29FBF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代理机构</w:t>
      </w:r>
      <w:r>
        <w:rPr>
          <w:rFonts w:hint="eastAsia" w:ascii="宋体" w:hAnsi="宋体" w:eastAsia="宋体" w:cs="宋体"/>
          <w:sz w:val="24"/>
          <w:szCs w:val="24"/>
        </w:rPr>
        <w:t>不负责搜集必要的证明材料等工作。</w:t>
      </w:r>
    </w:p>
    <w:p w14:paraId="5F670CE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35.2 对符合法定要求的质疑，采购人、</w:t>
      </w:r>
      <w:r>
        <w:rPr>
          <w:rFonts w:hint="eastAsia" w:ascii="宋体" w:hAnsi="宋体" w:eastAsia="宋体" w:cs="宋体"/>
          <w:sz w:val="24"/>
          <w:szCs w:val="24"/>
          <w:lang w:eastAsia="zh-CN"/>
        </w:rPr>
        <w:t>代理机构</w:t>
      </w:r>
      <w:r>
        <w:rPr>
          <w:rFonts w:hint="eastAsia" w:ascii="宋体" w:hAnsi="宋体" w:eastAsia="宋体" w:cs="宋体"/>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4A8B5F4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35.3 对不符合质疑要求的，采购人、</w:t>
      </w:r>
      <w:r>
        <w:rPr>
          <w:rFonts w:hint="eastAsia" w:ascii="宋体" w:hAnsi="宋体" w:eastAsia="宋体" w:cs="宋体"/>
          <w:sz w:val="24"/>
          <w:szCs w:val="24"/>
          <w:lang w:eastAsia="zh-CN"/>
        </w:rPr>
        <w:t>代理机构</w:t>
      </w:r>
      <w:r>
        <w:rPr>
          <w:rFonts w:hint="eastAsia" w:ascii="宋体" w:hAnsi="宋体" w:eastAsia="宋体" w:cs="宋体"/>
          <w:sz w:val="24"/>
          <w:szCs w:val="24"/>
        </w:rPr>
        <w:t>有权要求其补充必要的证明材料，质疑供应商未在法定时间内补充必要的证明材料的，视同放弃质疑。</w:t>
      </w:r>
    </w:p>
    <w:p w14:paraId="197BB135">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35.4 以下情形的质疑依法不予受理：</w:t>
      </w:r>
    </w:p>
    <w:p w14:paraId="492BC763">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（1）内容不符合《政府采购质疑和投诉办法》第十二条规定的质疑。</w:t>
      </w:r>
    </w:p>
    <w:p w14:paraId="38A5D744">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（2）超出政府采购法定期限的质疑。</w:t>
      </w:r>
    </w:p>
    <w:p w14:paraId="31077159">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（3）以传真、电子邮件等方式递交的非原件形式的质疑。</w:t>
      </w:r>
    </w:p>
    <w:p w14:paraId="7F34AA3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（4）未参与采购活动或在采购活动中自身权益未受到损害的供应商提出的质疑。</w:t>
      </w:r>
    </w:p>
    <w:p w14:paraId="084E67C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（5）供应商组成联合体，联合体中任何一方或多方未按要求签字（盖章）、加盖公章的质疑。</w:t>
      </w:r>
    </w:p>
    <w:p w14:paraId="1D42E05A">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35.5 采购人、</w:t>
      </w:r>
      <w:r>
        <w:rPr>
          <w:rFonts w:hint="eastAsia" w:ascii="宋体" w:hAnsi="宋体" w:eastAsia="宋体" w:cs="宋体"/>
          <w:sz w:val="24"/>
          <w:szCs w:val="24"/>
          <w:lang w:eastAsia="zh-CN"/>
        </w:rPr>
        <w:t>代理机构</w:t>
      </w:r>
      <w:r>
        <w:rPr>
          <w:rFonts w:hint="eastAsia" w:ascii="宋体" w:hAnsi="宋体" w:eastAsia="宋体" w:cs="宋体"/>
          <w:sz w:val="24"/>
          <w:szCs w:val="24"/>
        </w:rPr>
        <w:t>依法受理的质疑，将按照政府采购有关规定，在法定期限内作出答复。</w:t>
      </w:r>
    </w:p>
    <w:p w14:paraId="19CB779F">
      <w:pPr>
        <w:keepNext/>
        <w:keepLines/>
        <w:pageBreakBefore w:val="0"/>
        <w:widowControl w:val="0"/>
        <w:kinsoku/>
        <w:wordWrap/>
        <w:overflowPunct/>
        <w:topLinePunct w:val="0"/>
        <w:autoSpaceDE/>
        <w:autoSpaceDN/>
        <w:bidi w:val="0"/>
        <w:snapToGrid/>
        <w:spacing w:before="0" w:after="0" w:line="360" w:lineRule="auto"/>
        <w:ind w:firstLine="562" w:firstLineChars="200"/>
        <w:jc w:val="left"/>
        <w:outlineLvl w:val="1"/>
        <w:rPr>
          <w:rFonts w:hint="eastAsia" w:ascii="宋体" w:hAnsi="宋体" w:eastAsia="宋体" w:cs="宋体"/>
          <w:b/>
          <w:bCs/>
          <w:kern w:val="2"/>
          <w:sz w:val="28"/>
          <w:szCs w:val="28"/>
          <w:lang w:val="en-US" w:eastAsia="zh-CN" w:bidi="ar-SA"/>
        </w:rPr>
      </w:pPr>
      <w:bookmarkStart w:id="73" w:name="_Toc14969"/>
      <w:r>
        <w:rPr>
          <w:rFonts w:hint="eastAsia" w:ascii="宋体" w:hAnsi="宋体" w:eastAsia="宋体" w:cs="宋体"/>
          <w:b/>
          <w:bCs/>
          <w:kern w:val="2"/>
          <w:sz w:val="28"/>
          <w:szCs w:val="28"/>
          <w:lang w:val="en-US" w:eastAsia="zh-CN" w:bidi="ar-SA"/>
        </w:rPr>
        <w:t>36、质疑处理</w:t>
      </w:r>
      <w:bookmarkEnd w:id="73"/>
    </w:p>
    <w:p w14:paraId="68EF33FF">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36.1 质疑供应商未按照法定程序进行质疑投诉的，视为一般失信行为。</w:t>
      </w:r>
    </w:p>
    <w:p w14:paraId="1670BF4D">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36.2 质疑供应商不配合或者采取不正当手段干扰政府采购质疑、投诉处理工作的，视为一般失信行为。</w:t>
      </w:r>
    </w:p>
    <w:p w14:paraId="7797A93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36.3 质疑供应商投诉受理期间，就同一事项多头举报，干扰财政部门投诉处理的，视为一般失信行为。</w:t>
      </w:r>
    </w:p>
    <w:p w14:paraId="4E1C0E97">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36.4 质疑供应商在全国范围12个月内三次以上质疑查无实据的，视为一般失信行为。</w:t>
      </w:r>
    </w:p>
    <w:p w14:paraId="331C4018">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6A289AA1">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36.6 质疑供应商在全国范围12个月内三次以上投诉查无实据的，视为严重失信行为。</w:t>
      </w:r>
    </w:p>
    <w:p w14:paraId="118ECF5B">
      <w:pPr>
        <w:pageBreakBefore w:val="0"/>
        <w:kinsoku/>
        <w:wordWrap/>
        <w:overflowPunct/>
        <w:topLinePunct w:val="0"/>
        <w:autoSpaceDE/>
        <w:autoSpaceDN/>
        <w:bidi w:val="0"/>
        <w:snapToGrid/>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36.7 未尽事宜，依照有关法律、法规执行。</w:t>
      </w:r>
    </w:p>
    <w:p w14:paraId="2AD12AA0">
      <w:pPr>
        <w:keepNext/>
        <w:keepLines/>
        <w:pageBreakBefore w:val="0"/>
        <w:widowControl w:val="0"/>
        <w:kinsoku/>
        <w:wordWrap/>
        <w:overflowPunct/>
        <w:topLinePunct w:val="0"/>
        <w:autoSpaceDE/>
        <w:autoSpaceDN/>
        <w:bidi w:val="0"/>
        <w:snapToGrid/>
        <w:spacing w:before="0" w:after="0" w:line="360" w:lineRule="auto"/>
        <w:jc w:val="both"/>
        <w:outlineLvl w:val="0"/>
        <w:rPr>
          <w:rFonts w:hint="eastAsia" w:ascii="宋体" w:hAnsi="宋体" w:eastAsia="宋体" w:cs="宋体"/>
          <w:b/>
          <w:bCs w:val="0"/>
          <w:kern w:val="2"/>
          <w:sz w:val="32"/>
          <w:szCs w:val="32"/>
          <w:lang w:val="en-US" w:eastAsia="zh-CN" w:bidi="ar-SA"/>
        </w:rPr>
      </w:pPr>
      <w:bookmarkStart w:id="74" w:name="_Toc13483"/>
      <w:r>
        <w:rPr>
          <w:rFonts w:hint="eastAsia" w:ascii="宋体" w:hAnsi="宋体" w:eastAsia="宋体" w:cs="宋体"/>
          <w:b/>
          <w:bCs w:val="0"/>
          <w:kern w:val="2"/>
          <w:sz w:val="32"/>
          <w:szCs w:val="32"/>
          <w:lang w:val="en-US" w:eastAsia="zh-CN" w:bidi="ar-SA"/>
        </w:rPr>
        <w:t>九、政府采购政策功能</w:t>
      </w:r>
      <w:bookmarkEnd w:id="74"/>
    </w:p>
    <w:p w14:paraId="6511AE1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b/>
          <w:color w:val="000000"/>
          <w:sz w:val="24"/>
        </w:rPr>
      </w:pPr>
      <w:r>
        <w:rPr>
          <w:rFonts w:hint="eastAsia" w:ascii="宋体" w:hAnsi="宋体" w:eastAsia="宋体"/>
          <w:b/>
          <w:color w:val="000000"/>
          <w:sz w:val="24"/>
          <w:lang w:val="en-US" w:eastAsia="zh-CN"/>
        </w:rPr>
        <w:t>37</w:t>
      </w:r>
      <w:r>
        <w:rPr>
          <w:rFonts w:hint="eastAsia" w:ascii="宋体" w:hAnsi="宋体" w:eastAsia="宋体"/>
          <w:b/>
          <w:color w:val="000000"/>
          <w:sz w:val="24"/>
        </w:rPr>
        <w:t xml:space="preserve"> 政策功能</w:t>
      </w:r>
    </w:p>
    <w:p w14:paraId="52324EB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olor w:val="000000"/>
          <w:sz w:val="24"/>
          <w:szCs w:val="24"/>
        </w:rPr>
      </w:pPr>
      <w:r>
        <w:rPr>
          <w:rFonts w:hint="eastAsia" w:ascii="宋体" w:hAnsi="宋体" w:eastAsia="宋体"/>
          <w:color w:val="000000"/>
          <w:sz w:val="24"/>
          <w:szCs w:val="24"/>
        </w:rPr>
        <w:t>3</w:t>
      </w:r>
      <w:r>
        <w:rPr>
          <w:rFonts w:hint="eastAsia" w:ascii="宋体" w:hAnsi="宋体" w:eastAsia="宋体"/>
          <w:color w:val="000000"/>
          <w:sz w:val="24"/>
          <w:szCs w:val="24"/>
          <w:lang w:val="en-US" w:eastAsia="zh-CN"/>
        </w:rPr>
        <w:t>7</w:t>
      </w:r>
      <w:r>
        <w:rPr>
          <w:rFonts w:hint="eastAsia" w:ascii="宋体" w:hAnsi="宋体" w:eastAsia="宋体"/>
          <w:color w:val="000000"/>
          <w:sz w:val="24"/>
          <w:szCs w:val="24"/>
        </w:rPr>
        <w:t>.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3EEB53B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olor w:val="000000"/>
          <w:sz w:val="24"/>
          <w:szCs w:val="24"/>
        </w:rPr>
      </w:pPr>
      <w:r>
        <w:rPr>
          <w:rFonts w:hint="eastAsia" w:ascii="宋体" w:hAnsi="宋体" w:eastAsia="宋体"/>
          <w:color w:val="000000"/>
          <w:sz w:val="24"/>
          <w:szCs w:val="24"/>
        </w:rPr>
        <w:t>3</w:t>
      </w:r>
      <w:r>
        <w:rPr>
          <w:rFonts w:hint="eastAsia" w:ascii="宋体" w:hAnsi="宋体" w:eastAsia="宋体"/>
          <w:color w:val="000000"/>
          <w:sz w:val="24"/>
          <w:szCs w:val="24"/>
          <w:lang w:val="en-US" w:eastAsia="zh-CN"/>
        </w:rPr>
        <w:t>7</w:t>
      </w:r>
      <w:r>
        <w:rPr>
          <w:rFonts w:hint="eastAsia" w:ascii="宋体" w:hAnsi="宋体" w:eastAsia="宋体"/>
          <w:color w:val="000000"/>
          <w:sz w:val="24"/>
          <w:szCs w:val="24"/>
        </w:rPr>
        <w:t>.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CD06A6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olor w:val="000000"/>
          <w:sz w:val="24"/>
          <w:szCs w:val="24"/>
        </w:rPr>
      </w:pPr>
      <w:r>
        <w:rPr>
          <w:rFonts w:hint="eastAsia" w:ascii="宋体" w:hAnsi="宋体" w:eastAsia="宋体"/>
          <w:color w:val="000000"/>
          <w:sz w:val="24"/>
          <w:szCs w:val="24"/>
        </w:rPr>
        <w:t>3</w:t>
      </w:r>
      <w:r>
        <w:rPr>
          <w:rFonts w:hint="eastAsia" w:ascii="宋体" w:hAnsi="宋体" w:eastAsia="宋体"/>
          <w:color w:val="000000"/>
          <w:sz w:val="24"/>
          <w:szCs w:val="24"/>
          <w:lang w:val="en-US" w:eastAsia="zh-CN"/>
        </w:rPr>
        <w:t>7</w:t>
      </w:r>
      <w:r>
        <w:rPr>
          <w:rFonts w:hint="eastAsia" w:ascii="宋体" w:hAnsi="宋体" w:eastAsia="宋体"/>
          <w:color w:val="000000"/>
          <w:sz w:val="24"/>
          <w:szCs w:val="24"/>
        </w:rPr>
        <w:t>.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7E3BD35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b/>
          <w:color w:val="000000"/>
          <w:sz w:val="24"/>
          <w:lang w:val="en-US" w:eastAsia="zh-CN"/>
        </w:rPr>
      </w:pPr>
      <w:r>
        <w:rPr>
          <w:rFonts w:hint="eastAsia" w:ascii="宋体" w:hAnsi="宋体" w:eastAsia="宋体"/>
          <w:b/>
          <w:color w:val="000000"/>
          <w:sz w:val="24"/>
          <w:lang w:val="en-US" w:eastAsia="zh-CN"/>
        </w:rPr>
        <w:t>38. 支持绿色发展</w:t>
      </w:r>
    </w:p>
    <w:p w14:paraId="091E288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rPr>
      </w:pPr>
      <w:r>
        <w:rPr>
          <w:rFonts w:hint="eastAsia" w:ascii="宋体" w:hAnsi="宋体" w:cs="宋体"/>
          <w:color w:val="000000"/>
          <w:sz w:val="24"/>
        </w:rPr>
        <w:t>38.1本项目执行《关于印发环境标志产品政府采购品目清单的通知》（财库〔2019〕18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26EA665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rPr>
      </w:pPr>
      <w:r>
        <w:rPr>
          <w:rFonts w:hint="eastAsia" w:ascii="宋体" w:hAnsi="宋体" w:cs="宋体"/>
          <w:color w:val="000000"/>
          <w:sz w:val="24"/>
        </w:rPr>
        <w:t>38.2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026E97B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color w:val="000000"/>
          <w:sz w:val="24"/>
        </w:rPr>
      </w:pPr>
      <w:r>
        <w:rPr>
          <w:rFonts w:hint="eastAsia" w:ascii="宋体" w:hAnsi="宋体" w:cs="宋体"/>
          <w:color w:val="000000"/>
          <w:sz w:val="24"/>
        </w:rPr>
        <w:t>38.3落实挥发性有机化合物（VOCs）治理要求，政府采购项目中涉及涂料、胶黏剂、</w:t>
      </w:r>
    </w:p>
    <w:p w14:paraId="33F3F81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ascii="宋体" w:hAnsi="宋体" w:cs="宋体"/>
          <w:color w:val="000000"/>
          <w:sz w:val="24"/>
        </w:rPr>
      </w:pPr>
      <w:r>
        <w:rPr>
          <w:rFonts w:hint="eastAsia" w:ascii="宋体" w:hAnsi="宋体" w:cs="宋体"/>
          <w:color w:val="000000"/>
          <w:sz w:val="24"/>
        </w:rPr>
        <w:t>油墨、清洗剂等挥发性有机物产品的，属于强制性标准的，投标人须执行国家和我省 VOCs含量限制标准；投标人优先使用低挥发性原辅材料，将使用低 VOCs 含量的涂料、胶黏剂等纳入政府采购合同条款。</w:t>
      </w:r>
    </w:p>
    <w:p w14:paraId="00E62323">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color w:val="000000"/>
          <w:sz w:val="24"/>
        </w:rPr>
      </w:pPr>
      <w:r>
        <w:rPr>
          <w:rFonts w:hint="eastAsia" w:ascii="宋体" w:hAnsi="宋体"/>
          <w:b/>
          <w:color w:val="000000"/>
          <w:sz w:val="24"/>
        </w:rPr>
        <w:t>39.</w:t>
      </w:r>
      <w:r>
        <w:rPr>
          <w:rFonts w:hint="eastAsia" w:ascii="宋体" w:hAnsi="宋体" w:eastAsia="宋体" w:cs="宋体"/>
          <w:b/>
          <w:bCs/>
          <w:kern w:val="2"/>
          <w:sz w:val="24"/>
          <w:szCs w:val="24"/>
          <w:lang w:val="en-US" w:eastAsia="zh-CN" w:bidi="ar-SA"/>
        </w:rPr>
        <w:t>政府采购需求标准</w:t>
      </w:r>
    </w:p>
    <w:p w14:paraId="76ED06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6D451A4">
      <w:pPr>
        <w:keepNext/>
        <w:keepLines/>
        <w:pageBreakBefore w:val="0"/>
        <w:widowControl w:val="0"/>
        <w:kinsoku/>
        <w:wordWrap/>
        <w:overflowPunct/>
        <w:topLinePunct w:val="0"/>
        <w:autoSpaceDE/>
        <w:autoSpaceDN/>
        <w:bidi w:val="0"/>
        <w:snapToGrid/>
        <w:spacing w:before="0" w:after="0" w:line="360" w:lineRule="auto"/>
        <w:ind w:firstLine="482" w:firstLineChars="200"/>
        <w:jc w:val="left"/>
        <w:outlineLvl w:val="1"/>
        <w:rPr>
          <w:rFonts w:hint="eastAsia" w:ascii="宋体" w:hAnsi="宋体" w:eastAsia="宋体" w:cs="宋体"/>
          <w:b/>
          <w:bCs/>
          <w:kern w:val="2"/>
          <w:sz w:val="24"/>
          <w:szCs w:val="24"/>
          <w:lang w:val="zh-CN" w:eastAsia="zh-CN" w:bidi="ar-SA"/>
        </w:rPr>
      </w:pPr>
      <w:bookmarkStart w:id="75" w:name="_Toc2045"/>
      <w:r>
        <w:rPr>
          <w:rFonts w:hint="eastAsia" w:ascii="宋体" w:hAnsi="宋体" w:eastAsia="宋体" w:cs="宋体"/>
          <w:b/>
          <w:bCs/>
          <w:kern w:val="2"/>
          <w:sz w:val="24"/>
          <w:szCs w:val="24"/>
          <w:lang w:val="en-US" w:eastAsia="zh-CN" w:bidi="ar-SA"/>
        </w:rPr>
        <w:t>40</w:t>
      </w:r>
      <w:r>
        <w:rPr>
          <w:rFonts w:hint="eastAsia" w:ascii="宋体" w:hAnsi="宋体" w:eastAsia="宋体" w:cs="宋体"/>
          <w:b/>
          <w:bCs/>
          <w:kern w:val="2"/>
          <w:sz w:val="24"/>
          <w:szCs w:val="24"/>
          <w:lang w:val="zh-CN" w:eastAsia="zh-CN" w:bidi="ar-SA"/>
        </w:rPr>
        <w:t>、实施本国产品标准及相关政策</w:t>
      </w:r>
      <w:bookmarkEnd w:id="75"/>
    </w:p>
    <w:p w14:paraId="611CA7CF">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color w:val="auto"/>
          <w:kern w:val="0"/>
          <w:sz w:val="24"/>
          <w:szCs w:val="22"/>
          <w:lang w:val="en-US" w:eastAsia="zh-CN"/>
        </w:rPr>
        <w:t>40.</w:t>
      </w:r>
      <w:r>
        <w:rPr>
          <w:rFonts w:hint="eastAsia" w:ascii="宋体" w:hAnsi="宋体" w:eastAsia="宋体" w:cs="宋体"/>
          <w:color w:val="auto"/>
          <w:kern w:val="0"/>
          <w:sz w:val="24"/>
          <w:szCs w:val="22"/>
          <w:lang w:val="zh-CN" w:eastAsia="zh-CN"/>
        </w:rPr>
        <w:t>1</w:t>
      </w:r>
      <w:r>
        <w:rPr>
          <w:rFonts w:hint="eastAsia" w:ascii="宋体" w:hAnsi="宋体" w:eastAsia="宋体" w:cs="宋体"/>
          <w:color w:val="auto"/>
          <w:kern w:val="0"/>
          <w:sz w:val="24"/>
          <w:szCs w:val="22"/>
          <w:lang w:val="en-US" w:eastAsia="zh-CN"/>
        </w:rPr>
        <w:t>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color w:val="auto"/>
          <w:kern w:val="0"/>
          <w:sz w:val="24"/>
          <w:szCs w:val="22"/>
          <w:lang w:val="zh-CN" w:eastAsia="zh-CN"/>
        </w:rPr>
        <w:t>。</w:t>
      </w:r>
    </w:p>
    <w:p w14:paraId="5FC288CA">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eastAsia="zh-CN"/>
        </w:rPr>
      </w:pPr>
      <w:r>
        <w:rPr>
          <w:rFonts w:hint="eastAsia" w:ascii="宋体" w:hAnsi="宋体" w:eastAsia="宋体" w:cs="宋体"/>
          <w:color w:val="auto"/>
          <w:kern w:val="0"/>
          <w:sz w:val="24"/>
          <w:szCs w:val="22"/>
          <w:lang w:val="zh-CN" w:eastAsia="zh-CN"/>
        </w:rPr>
        <w:t>40.2</w:t>
      </w:r>
      <w:r>
        <w:rPr>
          <w:rFonts w:hint="eastAsia" w:ascii="宋体" w:hAnsi="宋体" w:eastAsia="宋体" w:cs="宋体"/>
          <w:i w:val="0"/>
          <w:iCs w:val="0"/>
          <w:caps w:val="0"/>
          <w:color w:val="auto"/>
          <w:spacing w:val="0"/>
          <w:kern w:val="0"/>
          <w:sz w:val="24"/>
          <w:szCs w:val="22"/>
          <w:shd w:val="clear" w:color="auto" w:fill="auto"/>
          <w:lang w:val="zh-CN"/>
        </w:rPr>
        <w:t>本国产品应当符合以下条件</w:t>
      </w:r>
      <w:r>
        <w:rPr>
          <w:rFonts w:hint="eastAsia" w:ascii="宋体" w:hAnsi="宋体" w:eastAsia="宋体" w:cs="宋体"/>
          <w:i w:val="0"/>
          <w:iCs w:val="0"/>
          <w:caps w:val="0"/>
          <w:color w:val="auto"/>
          <w:spacing w:val="0"/>
          <w:kern w:val="0"/>
          <w:sz w:val="24"/>
          <w:szCs w:val="22"/>
          <w:shd w:val="clear" w:color="auto" w:fill="auto"/>
          <w:lang w:val="zh-CN" w:eastAsia="zh-CN"/>
        </w:rPr>
        <w:t>：</w:t>
      </w:r>
    </w:p>
    <w:p w14:paraId="18B187D9">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eastAsia="zh-CN"/>
        </w:rPr>
      </w:pPr>
      <w:r>
        <w:rPr>
          <w:rFonts w:hint="eastAsia" w:ascii="宋体" w:hAnsi="宋体" w:eastAsia="宋体" w:cs="宋体"/>
          <w:i w:val="0"/>
          <w:iCs w:val="0"/>
          <w:caps w:val="0"/>
          <w:color w:val="auto"/>
          <w:spacing w:val="0"/>
          <w:kern w:val="0"/>
          <w:sz w:val="24"/>
          <w:szCs w:val="22"/>
          <w:shd w:val="clear" w:color="auto" w:fill="auto"/>
          <w:lang w:val="zh-CN" w:eastAsia="zh-CN"/>
        </w:rPr>
        <w:t>（1）在中国境内生产</w:t>
      </w:r>
    </w:p>
    <w:p w14:paraId="1EF11524">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eastAsia="zh-CN"/>
        </w:rPr>
      </w:pPr>
      <w:r>
        <w:rPr>
          <w:rFonts w:hint="eastAsia" w:ascii="宋体" w:hAnsi="宋体" w:eastAsia="宋体" w:cs="宋体"/>
          <w:i w:val="0"/>
          <w:iCs w:val="0"/>
          <w:caps w:val="0"/>
          <w:color w:val="auto"/>
          <w:spacing w:val="0"/>
          <w:kern w:val="0"/>
          <w:sz w:val="24"/>
          <w:szCs w:val="22"/>
          <w:shd w:val="clear" w:color="auto" w:fill="auto"/>
          <w:lang w:val="zh-CN" w:eastAsia="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6678D32A">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i w:val="0"/>
          <w:iCs w:val="0"/>
          <w:caps w:val="0"/>
          <w:color w:val="auto"/>
          <w:spacing w:val="0"/>
          <w:kern w:val="0"/>
          <w:sz w:val="24"/>
          <w:szCs w:val="22"/>
          <w:shd w:val="clear" w:color="auto" w:fill="auto"/>
          <w:lang w:val="zh-CN" w:eastAsia="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0E0C379">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color w:val="auto"/>
          <w:kern w:val="0"/>
          <w:sz w:val="24"/>
          <w:szCs w:val="22"/>
          <w:lang w:val="zh-CN" w:eastAsia="zh-CN"/>
        </w:rPr>
        <w:t>（2）在中国境内生产的组件成本占比达到规定比例</w:t>
      </w:r>
    </w:p>
    <w:p w14:paraId="488AD40F">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rPr>
      </w:pPr>
      <w:r>
        <w:rPr>
          <w:rFonts w:hint="eastAsia" w:ascii="宋体" w:hAnsi="宋体" w:eastAsia="宋体" w:cs="宋体"/>
          <w:color w:val="auto"/>
          <w:kern w:val="0"/>
          <w:sz w:val="24"/>
          <w:szCs w:val="22"/>
          <w:lang w:val="zh-CN" w:eastAsia="zh-CN"/>
        </w:rPr>
        <w:t>比例计算公式</w:t>
      </w:r>
      <w:r>
        <w:rPr>
          <w:rFonts w:hint="eastAsia" w:ascii="宋体" w:hAnsi="宋体" w:eastAsia="宋体" w:cs="宋体"/>
          <w:i w:val="0"/>
          <w:iCs w:val="0"/>
          <w:caps w:val="0"/>
          <w:color w:val="auto"/>
          <w:spacing w:val="0"/>
          <w:kern w:val="0"/>
          <w:sz w:val="24"/>
          <w:szCs w:val="22"/>
          <w:shd w:val="clear" w:color="auto" w:fill="auto"/>
          <w:lang w:val="zh-CN" w:eastAsia="zh-CN"/>
        </w:rPr>
        <w:t>详见《国务院办公厅关于在政府采购中实施本国产品标准及相关政策的通知》（国办发〔2025〕34号）规定。</w:t>
      </w:r>
      <w:r>
        <w:rPr>
          <w:rFonts w:hint="eastAsia" w:ascii="宋体" w:hAnsi="宋体" w:eastAsia="宋体" w:cs="宋体"/>
          <w:i w:val="0"/>
          <w:iCs w:val="0"/>
          <w:caps w:val="0"/>
          <w:color w:val="auto"/>
          <w:spacing w:val="0"/>
          <w:kern w:val="0"/>
          <w:sz w:val="24"/>
          <w:szCs w:val="22"/>
          <w:shd w:val="clear" w:color="auto" w:fill="auto"/>
          <w:lang w:val="zh-CN"/>
        </w:rPr>
        <w:t>财政部会同有关行业主管部门，分产品确定在中国境内生产的组件成本占比应当达到的规定比例。在分产品的中国境内生产的组件成本占比相关要求实施前，</w:t>
      </w:r>
      <w:r>
        <w:rPr>
          <w:rFonts w:hint="eastAsia" w:ascii="宋体" w:hAnsi="宋体" w:eastAsia="宋体" w:cs="宋体"/>
          <w:i w:val="0"/>
          <w:iCs w:val="0"/>
          <w:caps w:val="0"/>
          <w:color w:val="auto"/>
          <w:spacing w:val="0"/>
          <w:kern w:val="0"/>
          <w:sz w:val="24"/>
          <w:szCs w:val="22"/>
          <w:shd w:val="clear" w:color="auto" w:fill="auto"/>
          <w:lang w:val="zh-CN" w:eastAsia="zh-CN"/>
        </w:rPr>
        <w:t>符合上述第（1）条“在中国境内生产”</w:t>
      </w:r>
      <w:r>
        <w:rPr>
          <w:rFonts w:hint="eastAsia" w:ascii="宋体" w:hAnsi="宋体" w:eastAsia="宋体" w:cs="宋体"/>
          <w:i w:val="0"/>
          <w:iCs w:val="0"/>
          <w:caps w:val="0"/>
          <w:color w:val="auto"/>
          <w:spacing w:val="0"/>
          <w:kern w:val="0"/>
          <w:sz w:val="24"/>
          <w:szCs w:val="22"/>
          <w:shd w:val="clear" w:color="auto" w:fill="auto"/>
          <w:lang w:val="zh-CN"/>
        </w:rPr>
        <w:t>条件的产品在政府采购活动中视同本国产品。</w:t>
      </w:r>
    </w:p>
    <w:p w14:paraId="0F60EE13">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eastAsia="zh-CN"/>
        </w:rPr>
      </w:pPr>
      <w:r>
        <w:rPr>
          <w:rFonts w:hint="eastAsia" w:ascii="宋体" w:hAnsi="宋体" w:eastAsia="宋体" w:cs="宋体"/>
          <w:i w:val="0"/>
          <w:iCs w:val="0"/>
          <w:caps w:val="0"/>
          <w:color w:val="auto"/>
          <w:spacing w:val="0"/>
          <w:kern w:val="0"/>
          <w:sz w:val="24"/>
          <w:szCs w:val="22"/>
          <w:shd w:val="clear" w:color="auto" w:fill="auto"/>
          <w:lang w:val="zh-CN" w:eastAsia="zh-CN"/>
        </w:rPr>
        <w:t>（3）特定产品的关键组件、关键工序符合相关要求</w:t>
      </w:r>
    </w:p>
    <w:p w14:paraId="058BBDBB">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auto"/>
          <w:spacing w:val="0"/>
          <w:kern w:val="0"/>
          <w:sz w:val="24"/>
          <w:szCs w:val="22"/>
          <w:shd w:val="clear" w:color="auto" w:fill="auto"/>
          <w:lang w:val="zh-CN" w:eastAsia="zh-CN"/>
        </w:rPr>
      </w:pPr>
      <w:r>
        <w:rPr>
          <w:rFonts w:hint="eastAsia" w:ascii="宋体" w:hAnsi="宋体" w:eastAsia="宋体" w:cs="宋体"/>
          <w:i w:val="0"/>
          <w:iCs w:val="0"/>
          <w:caps w:val="0"/>
          <w:color w:val="auto"/>
          <w:spacing w:val="0"/>
          <w:kern w:val="0"/>
          <w:sz w:val="24"/>
          <w:szCs w:val="22"/>
          <w:shd w:val="clear" w:color="auto" w:fill="auto"/>
          <w:lang w:val="zh-CN"/>
        </w:rPr>
        <w:t>对特定产品，在符合本通知第一条第（一）项和第（二）项条件的基础上，应当符合财政部会同有关行业主管部门确定的其关键组件、关键工序在中国境内生产、完成等要求。</w:t>
      </w:r>
    </w:p>
    <w:p w14:paraId="731A0B36">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color w:val="auto"/>
          <w:kern w:val="0"/>
          <w:sz w:val="24"/>
          <w:szCs w:val="22"/>
          <w:lang w:val="zh-CN" w:eastAsia="zh-CN"/>
        </w:rPr>
        <w:t>40.3本国产品标准的适用范围</w:t>
      </w:r>
    </w:p>
    <w:p w14:paraId="69CB58CB">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color w:val="auto"/>
          <w:kern w:val="0"/>
          <w:sz w:val="24"/>
          <w:szCs w:val="22"/>
          <w:lang w:val="zh-CN"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DB52CFB">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en-US" w:eastAsia="zh-CN"/>
        </w:rPr>
      </w:pPr>
      <w:r>
        <w:rPr>
          <w:rFonts w:hint="eastAsia" w:ascii="宋体" w:hAnsi="宋体" w:eastAsia="宋体" w:cs="宋体"/>
          <w:color w:val="auto"/>
          <w:kern w:val="0"/>
          <w:sz w:val="24"/>
          <w:szCs w:val="22"/>
          <w:lang w:val="en-US" w:eastAsia="zh-CN"/>
        </w:rPr>
        <w:t>40.4对本国产品的支持政策</w:t>
      </w:r>
    </w:p>
    <w:p w14:paraId="6BBF4391">
      <w:pPr>
        <w:pageBreakBefore w:val="0"/>
        <w:kinsoku/>
        <w:wordWrap/>
        <w:overflowPunct/>
        <w:topLinePunct w:val="0"/>
        <w:autoSpaceDE/>
        <w:autoSpaceDN/>
        <w:bidi w:val="0"/>
        <w:snapToGrid/>
        <w:spacing w:line="360" w:lineRule="auto"/>
        <w:ind w:firstLine="480"/>
        <w:jc w:val="left"/>
        <w:rPr>
          <w:rFonts w:hint="eastAsia"/>
          <w:b/>
          <w:bCs/>
          <w:sz w:val="24"/>
          <w:szCs w:val="24"/>
          <w:highlight w:val="none"/>
        </w:rPr>
      </w:pPr>
      <w:r>
        <w:rPr>
          <w:rFonts w:hint="eastAsia"/>
          <w:b/>
          <w:bCs/>
          <w:sz w:val="24"/>
          <w:szCs w:val="24"/>
          <w:highlight w:val="none"/>
        </w:rPr>
        <w:t>本项目</w:t>
      </w:r>
      <w:r>
        <w:rPr>
          <w:rFonts w:hint="eastAsia"/>
          <w:b/>
          <w:bCs/>
          <w:sz w:val="24"/>
          <w:szCs w:val="24"/>
          <w:highlight w:val="none"/>
          <w:lang w:eastAsia="zh-CN"/>
        </w:rPr>
        <w:t>不</w:t>
      </w:r>
      <w:r>
        <w:rPr>
          <w:rFonts w:hint="eastAsia"/>
          <w:b/>
          <w:bCs/>
          <w:sz w:val="24"/>
          <w:szCs w:val="24"/>
          <w:highlight w:val="none"/>
        </w:rPr>
        <w:t>接受进口产品（进口产品是指通过中国海关报关验放进入中国境内且产自关境外的产品），中标后不允许分包或转包。</w:t>
      </w:r>
    </w:p>
    <w:p w14:paraId="55593072">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bCs w:val="0"/>
          <w:color w:val="auto"/>
          <w:kern w:val="0"/>
          <w:sz w:val="24"/>
          <w:szCs w:val="22"/>
          <w:lang w:val="en-US" w:eastAsia="zh-CN"/>
        </w:rPr>
      </w:pPr>
      <w:r>
        <w:rPr>
          <w:rFonts w:hint="eastAsia" w:ascii="宋体" w:hAnsi="宋体" w:eastAsia="宋体" w:cs="宋体"/>
          <w:b w:val="0"/>
          <w:bCs w:val="0"/>
          <w:color w:val="auto"/>
          <w:kern w:val="0"/>
          <w:sz w:val="24"/>
          <w:szCs w:val="22"/>
          <w:lang w:val="en-US" w:eastAsia="zh-CN"/>
        </w:rPr>
        <w:t>40.5政策执行要求</w:t>
      </w:r>
    </w:p>
    <w:p w14:paraId="11B2DE7B">
      <w:pPr>
        <w:keepNext w:val="0"/>
        <w:keepLines w:val="0"/>
        <w:pageBreakBefore w:val="0"/>
        <w:numPr>
          <w:ilvl w:val="0"/>
          <w:numId w:val="0"/>
        </w:numPr>
        <w:kinsoku/>
        <w:wordWrap/>
        <w:overflowPunct/>
        <w:topLinePunct w:val="0"/>
        <w:autoSpaceDE/>
        <w:autoSpaceDN/>
        <w:bidi w:val="0"/>
        <w:adjustRightInd/>
        <w:snapToGrid/>
        <w:spacing w:line="360" w:lineRule="auto"/>
        <w:ind w:firstLine="420"/>
        <w:textAlignment w:val="auto"/>
        <w:rPr>
          <w:rFonts w:hint="eastAsia" w:ascii="宋体" w:hAnsi="宋体" w:eastAsia="宋体" w:cs="宋体"/>
          <w:i w:val="0"/>
          <w:iCs w:val="0"/>
          <w:caps w:val="0"/>
          <w:color w:val="333333"/>
          <w:spacing w:val="0"/>
          <w:kern w:val="0"/>
          <w:sz w:val="24"/>
          <w:szCs w:val="24"/>
          <w:shd w:val="clear" w:color="auto" w:fill="FFFFFF"/>
          <w:lang w:val="en-US" w:eastAsia="zh-CN"/>
        </w:rPr>
      </w:pPr>
      <w:r>
        <w:rPr>
          <w:rFonts w:hint="eastAsia" w:ascii="宋体" w:hAnsi="宋体" w:eastAsia="宋体" w:cs="宋体"/>
          <w:color w:val="auto"/>
          <w:kern w:val="0"/>
          <w:sz w:val="24"/>
          <w:szCs w:val="22"/>
          <w:lang w:val="zh-CN" w:eastAsia="zh-CN"/>
        </w:rPr>
        <w:t>（</w:t>
      </w:r>
      <w:r>
        <w:rPr>
          <w:rFonts w:hint="eastAsia" w:ascii="宋体" w:hAnsi="宋体" w:eastAsia="宋体" w:cs="宋体"/>
          <w:color w:val="auto"/>
          <w:kern w:val="0"/>
          <w:sz w:val="24"/>
          <w:szCs w:val="22"/>
          <w:lang w:val="en-US" w:eastAsia="zh-CN"/>
        </w:rPr>
        <w:t>1</w:t>
      </w:r>
      <w:r>
        <w:rPr>
          <w:rFonts w:hint="eastAsia" w:ascii="宋体" w:hAnsi="宋体" w:eastAsia="宋体" w:cs="宋体"/>
          <w:color w:val="auto"/>
          <w:kern w:val="0"/>
          <w:sz w:val="24"/>
          <w:szCs w:val="22"/>
          <w:lang w:val="zh-CN" w:eastAsia="zh-CN"/>
        </w:rPr>
        <w:t>）产品在中国境内生产的组件成本核算规则。产品在中国境内生产的组件成本，按照《中国境内生产的组件成本核算基本规则》计算，</w:t>
      </w:r>
      <w:r>
        <w:rPr>
          <w:rFonts w:hint="eastAsia" w:ascii="宋体" w:hAnsi="宋体" w:eastAsia="宋体" w:cs="宋体"/>
          <w:color w:val="auto"/>
          <w:kern w:val="0"/>
          <w:sz w:val="24"/>
          <w:szCs w:val="22"/>
          <w:lang w:val="en-US" w:eastAsia="zh-CN"/>
        </w:rPr>
        <w:t>详见</w:t>
      </w:r>
      <w:r>
        <w:rPr>
          <w:rFonts w:hint="eastAsia" w:ascii="宋体" w:hAnsi="宋体" w:eastAsia="宋体" w:cs="宋体"/>
          <w:i w:val="0"/>
          <w:iCs w:val="0"/>
          <w:caps w:val="0"/>
          <w:color w:val="333333"/>
          <w:spacing w:val="0"/>
          <w:kern w:val="0"/>
          <w:sz w:val="24"/>
          <w:szCs w:val="24"/>
          <w:shd w:val="clear" w:color="auto" w:fill="FFFFFF"/>
          <w:lang w:val="en-US" w:eastAsia="zh-CN"/>
        </w:rPr>
        <w:t>《国务院办公厅关于在政府采购中实施本国产品标准及相关政策的通知》（国办发〔2025〕34号）规定。</w:t>
      </w:r>
    </w:p>
    <w:p w14:paraId="632D4F12">
      <w:pPr>
        <w:keepNext w:val="0"/>
        <w:keepLines w:val="0"/>
        <w:pageBreakBefore w:val="0"/>
        <w:numPr>
          <w:ilvl w:val="0"/>
          <w:numId w:val="0"/>
        </w:numPr>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color w:val="auto"/>
          <w:kern w:val="0"/>
          <w:sz w:val="24"/>
          <w:szCs w:val="22"/>
          <w:lang w:val="en-US" w:eastAsia="zh-CN"/>
        </w:rPr>
      </w:pPr>
      <w:r>
        <w:rPr>
          <w:rFonts w:hint="eastAsia" w:ascii="宋体" w:hAnsi="宋体" w:eastAsia="宋体" w:cs="宋体"/>
          <w:color w:val="auto"/>
          <w:kern w:val="0"/>
          <w:sz w:val="24"/>
          <w:szCs w:val="22"/>
          <w:lang w:val="zh-CN" w:eastAsia="zh-CN"/>
        </w:rPr>
        <w:t>（2）有关证明文件。</w:t>
      </w:r>
      <w:r>
        <w:rPr>
          <w:rFonts w:hint="eastAsia" w:ascii="宋体" w:hAnsi="宋体" w:eastAsia="宋体" w:cs="宋体"/>
          <w:b/>
          <w:bCs/>
          <w:color w:val="auto"/>
          <w:kern w:val="0"/>
          <w:sz w:val="24"/>
          <w:szCs w:val="22"/>
          <w:lang w:val="en-US" w:eastAsia="zh-CN"/>
        </w:rPr>
        <w:t>供应商对提供的本国产品出具《关于符合本国产品标准的声明函》（格式见第七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0430D75C">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0"/>
          <w:sz w:val="24"/>
          <w:szCs w:val="22"/>
          <w:lang w:val="zh-CN" w:eastAsia="zh-CN"/>
        </w:rPr>
      </w:pPr>
      <w:r>
        <w:rPr>
          <w:rFonts w:hint="eastAsia" w:ascii="宋体" w:hAnsi="宋体" w:eastAsia="宋体" w:cs="宋体"/>
          <w:i w:val="0"/>
          <w:iCs w:val="0"/>
          <w:caps w:val="0"/>
          <w:color w:val="auto"/>
          <w:spacing w:val="0"/>
          <w:kern w:val="0"/>
          <w:sz w:val="24"/>
          <w:szCs w:val="22"/>
          <w:shd w:val="clear" w:color="auto" w:fill="auto"/>
          <w:lang w:val="zh-CN" w:eastAsia="zh-CN"/>
        </w:rPr>
        <w:t>评审委员会评审</w:t>
      </w:r>
      <w:r>
        <w:rPr>
          <w:rFonts w:hint="eastAsia" w:ascii="宋体" w:hAnsi="宋体" w:eastAsia="宋体" w:cs="宋体"/>
          <w:i w:val="0"/>
          <w:iCs w:val="0"/>
          <w:caps w:val="0"/>
          <w:color w:val="auto"/>
          <w:spacing w:val="0"/>
          <w:kern w:val="0"/>
          <w:sz w:val="24"/>
          <w:szCs w:val="22"/>
          <w:shd w:val="clear" w:color="auto" w:fill="auto"/>
          <w:lang w:val="zh-CN"/>
        </w:rPr>
        <w:t>中发现</w:t>
      </w:r>
      <w:r>
        <w:rPr>
          <w:rFonts w:hint="eastAsia" w:ascii="宋体" w:hAnsi="宋体" w:eastAsia="宋体" w:cs="宋体"/>
          <w:i w:val="0"/>
          <w:iCs w:val="0"/>
          <w:caps w:val="0"/>
          <w:color w:val="auto"/>
          <w:spacing w:val="0"/>
          <w:kern w:val="0"/>
          <w:sz w:val="24"/>
          <w:szCs w:val="22"/>
          <w:shd w:val="clear" w:color="auto" w:fill="auto"/>
          <w:lang w:val="zh-CN" w:eastAsia="zh-CN"/>
        </w:rPr>
        <w:t>供应商提供的</w:t>
      </w:r>
      <w:r>
        <w:rPr>
          <w:rFonts w:hint="eastAsia" w:ascii="宋体" w:hAnsi="宋体" w:eastAsia="宋体" w:cs="宋体"/>
          <w:i w:val="0"/>
          <w:iCs w:val="0"/>
          <w:caps w:val="0"/>
          <w:color w:val="auto"/>
          <w:spacing w:val="0"/>
          <w:kern w:val="0"/>
          <w:sz w:val="24"/>
          <w:szCs w:val="22"/>
          <w:shd w:val="clear" w:color="auto" w:fill="auto"/>
          <w:lang w:val="zh-CN"/>
        </w:rPr>
        <w:t>《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宋体"/>
          <w:i w:val="0"/>
          <w:iCs w:val="0"/>
          <w:caps w:val="0"/>
          <w:color w:val="auto"/>
          <w:spacing w:val="0"/>
          <w:kern w:val="0"/>
          <w:sz w:val="24"/>
          <w:szCs w:val="22"/>
          <w:shd w:val="clear" w:color="auto" w:fill="auto"/>
          <w:lang w:val="zh-CN" w:eastAsia="zh-CN"/>
        </w:rPr>
        <w:t>在</w:t>
      </w:r>
      <w:r>
        <w:rPr>
          <w:rFonts w:hint="eastAsia" w:ascii="宋体" w:hAnsi="宋体" w:eastAsia="宋体" w:cs="宋体"/>
          <w:i w:val="0"/>
          <w:iCs w:val="0"/>
          <w:caps w:val="0"/>
          <w:color w:val="auto"/>
          <w:spacing w:val="0"/>
          <w:kern w:val="0"/>
          <w:sz w:val="24"/>
          <w:szCs w:val="22"/>
          <w:shd w:val="clear" w:color="auto" w:fill="auto"/>
          <w:lang w:val="zh-CN"/>
        </w:rPr>
        <w:t>政府采购中实施本国产品标准及相关政策规定要求的，供应商提供的相关产品视为不符合本国产品标准。</w:t>
      </w:r>
    </w:p>
    <w:p w14:paraId="4760292F">
      <w:pPr>
        <w:pageBreakBefore w:val="0"/>
        <w:kinsoku/>
        <w:wordWrap/>
        <w:overflowPunct/>
        <w:topLinePunct w:val="0"/>
        <w:autoSpaceDE/>
        <w:autoSpaceDN/>
        <w:bidi w:val="0"/>
        <w:snapToGrid/>
        <w:spacing w:line="360" w:lineRule="auto"/>
        <w:rPr>
          <w:rFonts w:hint="eastAsia" w:ascii="宋体" w:hAnsi="宋体" w:eastAsia="宋体" w:cs="宋体"/>
          <w:b/>
          <w:bCs/>
          <w:color w:val="000000"/>
          <w:kern w:val="44"/>
          <w:sz w:val="36"/>
          <w:szCs w:val="20"/>
        </w:rPr>
      </w:pPr>
      <w:r>
        <w:rPr>
          <w:rFonts w:hint="eastAsia" w:ascii="宋体" w:hAnsi="宋体" w:eastAsia="宋体" w:cs="宋体"/>
          <w:b/>
          <w:bCs/>
          <w:color w:val="000000"/>
          <w:kern w:val="44"/>
          <w:sz w:val="36"/>
          <w:szCs w:val="20"/>
        </w:rPr>
        <w:br w:type="page"/>
      </w:r>
    </w:p>
    <w:p w14:paraId="7A02E644">
      <w:pPr>
        <w:keepNext/>
        <w:keepLines/>
        <w:adjustRightInd w:val="0"/>
        <w:spacing w:line="360" w:lineRule="auto"/>
        <w:jc w:val="center"/>
        <w:textAlignment w:val="baseline"/>
        <w:outlineLvl w:val="0"/>
        <w:rPr>
          <w:rFonts w:hint="eastAsia" w:ascii="宋体" w:hAnsi="宋体" w:eastAsia="宋体" w:cs="宋体"/>
          <w:b/>
          <w:bCs/>
          <w:color w:val="000000"/>
          <w:kern w:val="44"/>
          <w:sz w:val="36"/>
          <w:szCs w:val="20"/>
          <w:lang w:eastAsia="zh-CN"/>
        </w:rPr>
      </w:pPr>
      <w:bookmarkStart w:id="76" w:name="_Toc28878"/>
      <w:r>
        <w:rPr>
          <w:rFonts w:hint="eastAsia" w:ascii="宋体" w:hAnsi="宋体" w:eastAsia="宋体" w:cs="宋体"/>
          <w:b/>
          <w:bCs/>
          <w:color w:val="000000"/>
          <w:kern w:val="44"/>
          <w:sz w:val="36"/>
          <w:szCs w:val="20"/>
          <w:lang w:eastAsia="zh-CN"/>
        </w:rPr>
        <w:t>第三章  政府采购合同格式</w:t>
      </w:r>
      <w:bookmarkEnd w:id="26"/>
      <w:bookmarkEnd w:id="27"/>
      <w:bookmarkEnd w:id="28"/>
      <w:bookmarkEnd w:id="76"/>
    </w:p>
    <w:p w14:paraId="027F2DF1">
      <w:pPr>
        <w:spacing w:line="360" w:lineRule="auto"/>
        <w:ind w:firstLine="880" w:firstLineChars="200"/>
        <w:rPr>
          <w:rFonts w:hint="eastAsia" w:ascii="宋体" w:hAnsi="宋体" w:eastAsia="宋体" w:cs="宋体"/>
          <w:color w:val="000000"/>
          <w:sz w:val="44"/>
          <w:szCs w:val="24"/>
        </w:rPr>
      </w:pPr>
    </w:p>
    <w:p w14:paraId="2D7116C3">
      <w:pPr>
        <w:spacing w:line="360" w:lineRule="auto"/>
        <w:ind w:firstLine="2078" w:firstLineChars="398"/>
        <w:outlineLvl w:val="9"/>
        <w:rPr>
          <w:rFonts w:hint="eastAsia" w:ascii="宋体" w:hAnsi="宋体" w:eastAsia="宋体" w:cs="宋体"/>
          <w:b/>
          <w:bCs/>
          <w:color w:val="000000"/>
          <w:sz w:val="52"/>
          <w:szCs w:val="24"/>
        </w:rPr>
      </w:pPr>
      <w:r>
        <w:rPr>
          <w:rFonts w:hint="eastAsia" w:ascii="宋体" w:hAnsi="宋体" w:eastAsia="宋体" w:cs="宋体"/>
          <w:b/>
          <w:bCs/>
          <w:color w:val="000000"/>
          <w:sz w:val="52"/>
          <w:szCs w:val="24"/>
          <w:lang w:val="en-US" w:eastAsia="zh-CN"/>
        </w:rPr>
        <w:t>东 海 县</w:t>
      </w:r>
      <w:r>
        <w:rPr>
          <w:rFonts w:hint="eastAsia" w:ascii="宋体" w:hAnsi="宋体" w:eastAsia="宋体" w:cs="宋体"/>
          <w:b/>
          <w:bCs/>
          <w:color w:val="000000"/>
          <w:sz w:val="52"/>
          <w:szCs w:val="24"/>
        </w:rPr>
        <w:t xml:space="preserve"> 政 府 采 购</w:t>
      </w:r>
    </w:p>
    <w:p w14:paraId="3011616F">
      <w:pPr>
        <w:spacing w:line="360" w:lineRule="auto"/>
        <w:ind w:firstLine="420" w:firstLineChars="200"/>
        <w:rPr>
          <w:rFonts w:hint="eastAsia" w:ascii="宋体" w:hAnsi="宋体" w:eastAsia="宋体" w:cs="宋体"/>
          <w:color w:val="000000"/>
          <w:szCs w:val="24"/>
        </w:rPr>
      </w:pPr>
    </w:p>
    <w:p w14:paraId="5CBE2866">
      <w:pPr>
        <w:spacing w:line="360" w:lineRule="auto"/>
        <w:ind w:firstLine="883" w:firstLineChars="200"/>
        <w:jc w:val="center"/>
        <w:rPr>
          <w:rFonts w:hint="eastAsia" w:ascii="宋体" w:hAnsi="宋体" w:eastAsia="宋体" w:cs="宋体"/>
          <w:b/>
          <w:bCs/>
          <w:color w:val="000000"/>
          <w:sz w:val="44"/>
          <w:szCs w:val="24"/>
        </w:rPr>
      </w:pPr>
      <w:r>
        <w:rPr>
          <w:rFonts w:hint="eastAsia" w:ascii="宋体" w:hAnsi="宋体" w:eastAsia="宋体" w:cs="宋体"/>
          <w:b/>
          <w:bCs/>
          <w:color w:val="000000"/>
          <w:sz w:val="44"/>
          <w:szCs w:val="24"/>
          <w:u w:val="single"/>
        </w:rPr>
        <w:t xml:space="preserve">                    </w:t>
      </w:r>
      <w:r>
        <w:rPr>
          <w:rFonts w:hint="eastAsia" w:ascii="宋体" w:hAnsi="宋体" w:eastAsia="宋体" w:cs="宋体"/>
          <w:b/>
          <w:bCs/>
          <w:color w:val="000000"/>
          <w:sz w:val="44"/>
          <w:szCs w:val="24"/>
        </w:rPr>
        <w:t>合同</w:t>
      </w:r>
    </w:p>
    <w:p w14:paraId="073736F3">
      <w:pPr>
        <w:spacing w:line="360" w:lineRule="auto"/>
        <w:ind w:firstLine="420" w:firstLineChars="200"/>
        <w:rPr>
          <w:rFonts w:hint="eastAsia" w:ascii="宋体" w:hAnsi="宋体" w:eastAsia="宋体" w:cs="宋体"/>
          <w:color w:val="000000"/>
          <w:szCs w:val="24"/>
        </w:rPr>
      </w:pPr>
    </w:p>
    <w:p w14:paraId="37912861">
      <w:pPr>
        <w:spacing w:line="360" w:lineRule="auto"/>
        <w:ind w:firstLine="3507" w:firstLineChars="794"/>
        <w:rPr>
          <w:rFonts w:hint="eastAsia" w:ascii="宋体" w:hAnsi="宋体" w:eastAsia="宋体" w:cs="宋体"/>
          <w:b/>
          <w:bCs/>
          <w:color w:val="000000"/>
          <w:sz w:val="44"/>
          <w:szCs w:val="24"/>
        </w:rPr>
      </w:pPr>
    </w:p>
    <w:p w14:paraId="5C56C717">
      <w:pPr>
        <w:spacing w:line="360" w:lineRule="auto"/>
        <w:ind w:firstLine="3507" w:firstLineChars="794"/>
        <w:rPr>
          <w:rFonts w:hint="eastAsia" w:ascii="宋体" w:hAnsi="宋体" w:eastAsia="宋体" w:cs="宋体"/>
          <w:b/>
          <w:bCs/>
          <w:color w:val="000000"/>
          <w:sz w:val="44"/>
          <w:szCs w:val="24"/>
        </w:rPr>
      </w:pPr>
    </w:p>
    <w:p w14:paraId="42AB0963">
      <w:pPr>
        <w:spacing w:line="360" w:lineRule="auto"/>
        <w:ind w:firstLine="3507" w:firstLineChars="794"/>
        <w:rPr>
          <w:rFonts w:hint="eastAsia" w:ascii="宋体" w:hAnsi="宋体" w:eastAsia="宋体" w:cs="宋体"/>
          <w:b/>
          <w:bCs/>
          <w:color w:val="000000"/>
          <w:sz w:val="44"/>
          <w:szCs w:val="24"/>
        </w:rPr>
      </w:pPr>
    </w:p>
    <w:p w14:paraId="6D3FE468">
      <w:pPr>
        <w:spacing w:line="360" w:lineRule="auto"/>
        <w:ind w:firstLine="1802" w:firstLineChars="408"/>
        <w:rPr>
          <w:rFonts w:hint="eastAsia" w:ascii="宋体" w:hAnsi="宋体" w:eastAsia="宋体" w:cs="宋体"/>
          <w:color w:val="000000"/>
          <w:sz w:val="44"/>
          <w:szCs w:val="24"/>
        </w:rPr>
      </w:pPr>
      <w:r>
        <w:rPr>
          <w:rFonts w:hint="eastAsia" w:ascii="宋体" w:hAnsi="宋体" w:eastAsia="宋体" w:cs="宋体"/>
          <w:b/>
          <w:bCs/>
          <w:color w:val="000000"/>
          <w:sz w:val="44"/>
          <w:szCs w:val="44"/>
        </w:rPr>
        <w:t>合同编号：</w:t>
      </w:r>
    </w:p>
    <w:p w14:paraId="1A238D38">
      <w:pPr>
        <w:spacing w:line="360" w:lineRule="auto"/>
        <w:ind w:firstLine="880" w:firstLineChars="200"/>
        <w:rPr>
          <w:rFonts w:hint="eastAsia" w:ascii="宋体" w:hAnsi="宋体" w:eastAsia="宋体" w:cs="宋体"/>
          <w:color w:val="000000"/>
          <w:sz w:val="44"/>
          <w:szCs w:val="24"/>
        </w:rPr>
      </w:pPr>
    </w:p>
    <w:p w14:paraId="10B6A4E1">
      <w:pPr>
        <w:spacing w:line="360" w:lineRule="auto"/>
        <w:ind w:firstLine="1758" w:firstLineChars="398"/>
        <w:rPr>
          <w:rFonts w:hint="eastAsia" w:ascii="宋体" w:hAnsi="宋体" w:eastAsia="宋体" w:cs="宋体"/>
          <w:b/>
          <w:bCs/>
          <w:color w:val="000000"/>
          <w:sz w:val="44"/>
          <w:szCs w:val="24"/>
        </w:rPr>
      </w:pPr>
      <w:r>
        <w:rPr>
          <w:rFonts w:hint="eastAsia" w:ascii="宋体" w:hAnsi="宋体" w:eastAsia="宋体" w:cs="宋体"/>
          <w:b/>
          <w:bCs/>
          <w:color w:val="000000"/>
          <w:sz w:val="44"/>
          <w:szCs w:val="24"/>
        </w:rPr>
        <w:t>采购人：</w:t>
      </w:r>
    </w:p>
    <w:p w14:paraId="28192F42">
      <w:pPr>
        <w:spacing w:line="360" w:lineRule="auto"/>
        <w:ind w:firstLine="1758" w:firstLineChars="398"/>
        <w:rPr>
          <w:rFonts w:hint="eastAsia" w:ascii="宋体" w:hAnsi="宋体" w:eastAsia="宋体" w:cs="宋体"/>
          <w:b/>
          <w:bCs/>
          <w:color w:val="000000"/>
          <w:sz w:val="44"/>
          <w:szCs w:val="24"/>
        </w:rPr>
      </w:pPr>
      <w:r>
        <w:rPr>
          <w:rFonts w:hint="eastAsia" w:ascii="宋体" w:hAnsi="宋体" w:eastAsia="宋体" w:cs="宋体"/>
          <w:b/>
          <w:bCs/>
          <w:color w:val="000000"/>
          <w:sz w:val="44"/>
          <w:szCs w:val="24"/>
        </w:rPr>
        <w:t>中标人：</w:t>
      </w:r>
    </w:p>
    <w:p w14:paraId="65353C55">
      <w:pPr>
        <w:spacing w:line="360" w:lineRule="auto"/>
        <w:ind w:firstLine="420" w:firstLineChars="200"/>
        <w:rPr>
          <w:rFonts w:hint="eastAsia" w:ascii="宋体" w:hAnsi="宋体" w:eastAsia="宋体" w:cs="宋体"/>
          <w:color w:val="000000"/>
          <w:szCs w:val="24"/>
        </w:rPr>
      </w:pPr>
    </w:p>
    <w:p w14:paraId="5279523D">
      <w:pPr>
        <w:spacing w:line="360" w:lineRule="auto"/>
        <w:ind w:firstLine="420" w:firstLineChars="200"/>
        <w:rPr>
          <w:rFonts w:hint="eastAsia" w:ascii="宋体" w:hAnsi="宋体" w:eastAsia="宋体" w:cs="宋体"/>
          <w:color w:val="000000"/>
          <w:szCs w:val="24"/>
        </w:rPr>
      </w:pPr>
    </w:p>
    <w:p w14:paraId="460E1672">
      <w:pPr>
        <w:spacing w:line="360" w:lineRule="auto"/>
        <w:ind w:firstLine="420" w:firstLineChars="200"/>
        <w:rPr>
          <w:rFonts w:hint="eastAsia" w:ascii="宋体" w:hAnsi="宋体" w:eastAsia="宋体" w:cs="宋体"/>
          <w:color w:val="000000"/>
          <w:szCs w:val="24"/>
        </w:rPr>
      </w:pPr>
    </w:p>
    <w:p w14:paraId="78D7FBDF">
      <w:pPr>
        <w:spacing w:line="360" w:lineRule="auto"/>
        <w:ind w:firstLine="560" w:firstLineChars="200"/>
        <w:rPr>
          <w:rFonts w:hint="eastAsia" w:ascii="宋体" w:hAnsi="宋体" w:eastAsia="宋体" w:cs="宋体"/>
          <w:color w:val="000000"/>
          <w:sz w:val="28"/>
          <w:szCs w:val="24"/>
        </w:rPr>
      </w:pPr>
    </w:p>
    <w:p w14:paraId="1D87E8BC">
      <w:pPr>
        <w:rPr>
          <w:rFonts w:hint="eastAsia" w:ascii="宋体" w:hAnsi="宋体" w:eastAsia="宋体" w:cs="宋体"/>
          <w:b/>
          <w:bCs/>
          <w:color w:val="000000"/>
          <w:sz w:val="32"/>
          <w:szCs w:val="32"/>
        </w:rPr>
      </w:pPr>
    </w:p>
    <w:p w14:paraId="4F392415">
      <w:pPr>
        <w:spacing w:line="360" w:lineRule="auto"/>
        <w:ind w:left="359" w:leftChars="171" w:firstLine="228" w:firstLineChars="71"/>
        <w:jc w:val="center"/>
        <w:rPr>
          <w:rFonts w:hint="eastAsia" w:ascii="宋体" w:hAnsi="宋体" w:eastAsia="宋体" w:cs="宋体"/>
          <w:b/>
          <w:bCs/>
          <w:color w:val="000000"/>
          <w:sz w:val="32"/>
          <w:szCs w:val="32"/>
        </w:rPr>
      </w:pPr>
    </w:p>
    <w:p w14:paraId="605E9956">
      <w:pPr>
        <w:spacing w:line="360" w:lineRule="auto"/>
        <w:ind w:left="359" w:leftChars="171" w:firstLine="228" w:firstLineChars="71"/>
        <w:jc w:val="center"/>
        <w:rPr>
          <w:rFonts w:hint="eastAsia" w:ascii="宋体" w:hAnsi="宋体" w:eastAsia="宋体" w:cs="宋体"/>
          <w:b/>
          <w:bCs/>
          <w:color w:val="000000"/>
          <w:sz w:val="32"/>
          <w:szCs w:val="32"/>
        </w:rPr>
      </w:pPr>
    </w:p>
    <w:p w14:paraId="7CF6C08F">
      <w:pPr>
        <w:spacing w:line="360" w:lineRule="auto"/>
        <w:ind w:left="359" w:leftChars="171" w:firstLine="228" w:firstLineChars="71"/>
        <w:jc w:val="center"/>
        <w:rPr>
          <w:rFonts w:hint="eastAsia" w:ascii="宋体" w:hAnsi="宋体" w:eastAsia="宋体" w:cs="宋体"/>
          <w:b/>
          <w:bCs/>
          <w:color w:val="000000"/>
          <w:sz w:val="32"/>
          <w:szCs w:val="32"/>
        </w:rPr>
      </w:pPr>
    </w:p>
    <w:p w14:paraId="75754A66">
      <w:pPr>
        <w:spacing w:line="360" w:lineRule="auto"/>
        <w:ind w:left="359" w:leftChars="171" w:firstLine="228" w:firstLineChars="71"/>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目  录</w:t>
      </w:r>
    </w:p>
    <w:p w14:paraId="767A9B54">
      <w:pPr>
        <w:tabs>
          <w:tab w:val="left" w:pos="1170"/>
        </w:tabs>
        <w:spacing w:line="360" w:lineRule="auto"/>
        <w:ind w:left="359" w:leftChars="171" w:firstLine="198" w:firstLineChars="71"/>
        <w:rPr>
          <w:rFonts w:hint="eastAsia" w:ascii="宋体" w:hAnsi="宋体" w:eastAsia="宋体" w:cs="宋体"/>
          <w:color w:val="000000"/>
          <w:sz w:val="28"/>
          <w:szCs w:val="24"/>
        </w:rPr>
      </w:pPr>
      <w:r>
        <w:rPr>
          <w:rFonts w:hint="eastAsia" w:ascii="宋体" w:hAnsi="宋体" w:eastAsia="宋体" w:cs="宋体"/>
          <w:color w:val="000000"/>
          <w:sz w:val="28"/>
          <w:szCs w:val="24"/>
        </w:rPr>
        <w:tab/>
      </w:r>
    </w:p>
    <w:p w14:paraId="154C2E58">
      <w:pPr>
        <w:numPr>
          <w:ilvl w:val="0"/>
          <w:numId w:val="5"/>
        </w:numPr>
        <w:spacing w:line="360" w:lineRule="auto"/>
        <w:ind w:left="357"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合同书</w:t>
      </w:r>
    </w:p>
    <w:p w14:paraId="14439D54">
      <w:pPr>
        <w:numPr>
          <w:ilvl w:val="0"/>
          <w:numId w:val="5"/>
        </w:numPr>
        <w:spacing w:line="360" w:lineRule="auto"/>
        <w:ind w:left="357"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中标通知书</w:t>
      </w:r>
    </w:p>
    <w:p w14:paraId="36EB4E94">
      <w:pPr>
        <w:numPr>
          <w:ilvl w:val="0"/>
          <w:numId w:val="5"/>
        </w:numPr>
        <w:spacing w:line="360" w:lineRule="auto"/>
        <w:ind w:left="357"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招标文件项目需求</w:t>
      </w:r>
    </w:p>
    <w:p w14:paraId="45987939">
      <w:pPr>
        <w:numPr>
          <w:ilvl w:val="0"/>
          <w:numId w:val="5"/>
        </w:numPr>
        <w:spacing w:line="360" w:lineRule="auto"/>
        <w:ind w:left="357"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项目更改及补充文件</w:t>
      </w:r>
    </w:p>
    <w:p w14:paraId="56D38468">
      <w:pPr>
        <w:numPr>
          <w:ilvl w:val="0"/>
          <w:numId w:val="5"/>
        </w:numPr>
        <w:spacing w:line="360" w:lineRule="auto"/>
        <w:ind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投标报价表</w:t>
      </w:r>
    </w:p>
    <w:p w14:paraId="07B65CA4">
      <w:pPr>
        <w:numPr>
          <w:ilvl w:val="0"/>
          <w:numId w:val="5"/>
        </w:numPr>
        <w:spacing w:line="360" w:lineRule="auto"/>
        <w:ind w:firstLine="560" w:firstLineChars="200"/>
        <w:rPr>
          <w:rFonts w:hint="eastAsia" w:ascii="宋体" w:hAnsi="宋体" w:eastAsia="宋体" w:cs="宋体"/>
          <w:color w:val="000000"/>
          <w:sz w:val="28"/>
          <w:szCs w:val="24"/>
        </w:rPr>
      </w:pPr>
      <w:r>
        <w:rPr>
          <w:rFonts w:hint="eastAsia" w:ascii="宋体" w:hAnsi="宋体" w:eastAsia="宋体" w:cs="宋体"/>
          <w:color w:val="000000"/>
          <w:sz w:val="28"/>
          <w:szCs w:val="24"/>
        </w:rPr>
        <w:t>商务条款偏离表</w:t>
      </w:r>
    </w:p>
    <w:p w14:paraId="62B135BA">
      <w:pPr>
        <w:numPr>
          <w:ilvl w:val="0"/>
          <w:numId w:val="5"/>
        </w:numPr>
        <w:spacing w:line="360" w:lineRule="auto"/>
        <w:ind w:left="360" w:leftChars="0" w:firstLine="560" w:firstLineChars="200"/>
        <w:outlineLvl w:val="0"/>
        <w:rPr>
          <w:rFonts w:hint="eastAsia" w:ascii="宋体" w:hAnsi="宋体" w:eastAsia="宋体" w:cs="宋体"/>
          <w:color w:val="000000"/>
          <w:sz w:val="28"/>
          <w:szCs w:val="24"/>
        </w:rPr>
      </w:pPr>
      <w:bookmarkStart w:id="77" w:name="_Toc23570"/>
      <w:r>
        <w:rPr>
          <w:rFonts w:hint="eastAsia" w:ascii="宋体" w:hAnsi="宋体" w:eastAsia="宋体" w:cs="宋体"/>
          <w:color w:val="000000"/>
          <w:sz w:val="28"/>
          <w:szCs w:val="24"/>
        </w:rPr>
        <w:t>中标供应商澄清函</w:t>
      </w:r>
      <w:bookmarkEnd w:id="77"/>
    </w:p>
    <w:p w14:paraId="6271EE03">
      <w:pPr>
        <w:spacing w:line="560" w:lineRule="exact"/>
        <w:ind w:firstLine="420"/>
        <w:jc w:val="left"/>
        <w:rPr>
          <w:rFonts w:ascii="宋体" w:hAnsi="宋体"/>
          <w:b/>
          <w:bCs/>
          <w:sz w:val="24"/>
        </w:rPr>
      </w:pPr>
      <w:r>
        <w:rPr>
          <w:rFonts w:hint="eastAsia" w:ascii="宋体" w:hAnsi="宋体" w:eastAsia="宋体" w:cs="宋体"/>
          <w:sz w:val="28"/>
          <w:szCs w:val="24"/>
        </w:rPr>
        <w:br w:type="page"/>
      </w:r>
      <w:r>
        <w:rPr>
          <w:rFonts w:hint="eastAsia" w:ascii="宋体" w:hAnsi="宋体"/>
          <w:b/>
          <w:bCs/>
          <w:sz w:val="24"/>
        </w:rPr>
        <w:t>以下为中标后签订本项目合同的通用条款，中标供应商不得提出实质性的修改，关于专用条款将由采购人与中标供应商结合本项目具体情况协商后签订。</w:t>
      </w:r>
    </w:p>
    <w:p w14:paraId="76350AD4">
      <w:pPr>
        <w:pStyle w:val="21"/>
      </w:pPr>
    </w:p>
    <w:p w14:paraId="7A955A92">
      <w:pPr>
        <w:spacing w:line="560" w:lineRule="exact"/>
        <w:jc w:val="center"/>
        <w:outlineLvl w:val="1"/>
        <w:rPr>
          <w:rFonts w:hint="eastAsia" w:ascii="宋体" w:hAnsi="宋体" w:eastAsia="宋体" w:cs="宋体"/>
          <w:bCs/>
          <w:szCs w:val="24"/>
        </w:rPr>
      </w:pPr>
      <w:bookmarkStart w:id="78" w:name="_Toc27729"/>
      <w:r>
        <w:rPr>
          <w:rFonts w:hint="eastAsia" w:ascii="宋体" w:hAnsi="宋体" w:eastAsia="宋体" w:cs="宋体"/>
          <w:b/>
          <w:sz w:val="52"/>
          <w:szCs w:val="52"/>
          <w:lang w:val="en-US" w:eastAsia="zh-CN"/>
        </w:rPr>
        <w:t xml:space="preserve">东 海 县 政 府 采 购 </w:t>
      </w:r>
      <w:r>
        <w:rPr>
          <w:rFonts w:hint="eastAsia" w:ascii="宋体" w:hAnsi="宋体" w:eastAsia="宋体" w:cs="宋体"/>
          <w:b/>
          <w:sz w:val="52"/>
          <w:szCs w:val="52"/>
        </w:rPr>
        <w:t>合</w:t>
      </w:r>
      <w:r>
        <w:rPr>
          <w:rFonts w:hint="eastAsia" w:ascii="宋体" w:hAnsi="宋体" w:eastAsia="宋体" w:cs="宋体"/>
          <w:b/>
          <w:sz w:val="52"/>
          <w:szCs w:val="52"/>
          <w:lang w:val="en-US" w:eastAsia="zh-CN"/>
        </w:rPr>
        <w:t xml:space="preserve"> </w:t>
      </w:r>
      <w:r>
        <w:rPr>
          <w:rFonts w:hint="eastAsia" w:ascii="宋体" w:hAnsi="宋体" w:eastAsia="宋体" w:cs="宋体"/>
          <w:b/>
          <w:sz w:val="52"/>
          <w:szCs w:val="52"/>
        </w:rPr>
        <w:t>同</w:t>
      </w:r>
      <w:bookmarkEnd w:id="78"/>
    </w:p>
    <w:p w14:paraId="1881B012">
      <w:pPr>
        <w:spacing w:line="360" w:lineRule="auto"/>
        <w:ind w:firstLine="643" w:firstLineChars="200"/>
        <w:jc w:val="center"/>
        <w:rPr>
          <w:rFonts w:hint="eastAsia" w:ascii="宋体" w:hAnsi="宋体" w:eastAsia="宋体" w:cs="宋体"/>
          <w:b/>
          <w:color w:val="000000"/>
          <w:sz w:val="32"/>
          <w:szCs w:val="20"/>
        </w:rPr>
      </w:pPr>
    </w:p>
    <w:p w14:paraId="14CFE918">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甲方：</w:t>
      </w:r>
      <w:r>
        <w:rPr>
          <w:rFonts w:hint="eastAsia" w:ascii="宋体" w:hAnsi="宋体" w:eastAsia="宋体" w:cs="宋体"/>
          <w:color w:val="000000"/>
          <w:sz w:val="24"/>
          <w:szCs w:val="24"/>
          <w:lang w:eastAsia="zh-CN"/>
        </w:rPr>
        <w:t>东海县120急救站</w:t>
      </w:r>
    </w:p>
    <w:p w14:paraId="0829F11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乙方：</w:t>
      </w:r>
      <w:r>
        <w:rPr>
          <w:rFonts w:hint="eastAsia" w:ascii="宋体" w:hAnsi="宋体" w:eastAsia="宋体" w:cs="宋体"/>
          <w:sz w:val="24"/>
          <w:szCs w:val="24"/>
        </w:rPr>
        <w:t>（卖方）_________</w:t>
      </w:r>
    </w:p>
    <w:p w14:paraId="7E957D56">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见证方：</w:t>
      </w:r>
    </w:p>
    <w:p w14:paraId="60A7159C">
      <w:pPr>
        <w:spacing w:line="360" w:lineRule="auto"/>
        <w:ind w:firstLine="480" w:firstLineChars="20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标段</w:t>
      </w:r>
      <w:r>
        <w:rPr>
          <w:rFonts w:hint="eastAsia" w:ascii="宋体" w:hAnsi="宋体" w:eastAsia="宋体" w:cs="宋体"/>
          <w:color w:val="000000"/>
          <w:sz w:val="24"/>
          <w:szCs w:val="24"/>
          <w:highlight w:val="none"/>
          <w:lang w:eastAsia="zh-CN"/>
        </w:rPr>
        <w:t>编号</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）的采购结果，签订本合同。</w:t>
      </w:r>
    </w:p>
    <w:p w14:paraId="52983254">
      <w:pPr>
        <w:spacing w:line="360" w:lineRule="auto"/>
        <w:outlineLvl w:val="1"/>
        <w:rPr>
          <w:rFonts w:hint="eastAsia" w:ascii="宋体" w:hAnsi="宋体" w:eastAsia="宋体" w:cs="宋体"/>
          <w:b/>
          <w:bCs/>
          <w:color w:val="000000"/>
          <w:sz w:val="24"/>
          <w:szCs w:val="24"/>
        </w:rPr>
      </w:pPr>
      <w:bookmarkStart w:id="79" w:name="_Toc15331"/>
      <w:r>
        <w:rPr>
          <w:rFonts w:hint="eastAsia" w:ascii="宋体" w:hAnsi="宋体" w:eastAsia="宋体" w:cs="宋体"/>
          <w:b/>
          <w:bCs/>
          <w:color w:val="000000"/>
          <w:sz w:val="24"/>
          <w:szCs w:val="24"/>
        </w:rPr>
        <w:t>一、货物内容</w:t>
      </w:r>
      <w:bookmarkEnd w:id="79"/>
    </w:p>
    <w:p w14:paraId="22546953">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1.1 货物名称：</w:t>
      </w:r>
      <w:r>
        <w:rPr>
          <w:rFonts w:hint="eastAsia" w:ascii="宋体" w:hAnsi="宋体" w:eastAsia="宋体" w:cs="宋体"/>
          <w:sz w:val="24"/>
          <w:szCs w:val="24"/>
        </w:rPr>
        <w:t>_________</w:t>
      </w:r>
      <w:r>
        <w:rPr>
          <w:rFonts w:hint="eastAsia" w:ascii="宋体" w:hAnsi="宋体" w:eastAsia="宋体" w:cs="宋体"/>
          <w:sz w:val="24"/>
          <w:szCs w:val="24"/>
          <w:lang w:eastAsia="zh-CN"/>
        </w:rPr>
        <w:t>；</w:t>
      </w:r>
    </w:p>
    <w:p w14:paraId="33C87EC5">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1.2 型号规格：</w:t>
      </w:r>
      <w:r>
        <w:rPr>
          <w:rFonts w:hint="eastAsia" w:ascii="宋体" w:hAnsi="宋体" w:eastAsia="宋体" w:cs="宋体"/>
          <w:sz w:val="24"/>
          <w:szCs w:val="24"/>
        </w:rPr>
        <w:t>_________</w:t>
      </w:r>
      <w:r>
        <w:rPr>
          <w:rFonts w:hint="eastAsia" w:ascii="宋体" w:hAnsi="宋体" w:eastAsia="宋体" w:cs="宋体"/>
          <w:sz w:val="24"/>
          <w:szCs w:val="24"/>
          <w:lang w:eastAsia="zh-CN"/>
        </w:rPr>
        <w:t>；</w:t>
      </w:r>
    </w:p>
    <w:p w14:paraId="7E00E9BD">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1.3 技术参数：</w:t>
      </w:r>
      <w:r>
        <w:rPr>
          <w:rFonts w:hint="eastAsia" w:ascii="宋体" w:hAnsi="宋体" w:eastAsia="宋体" w:cs="宋体"/>
          <w:sz w:val="24"/>
          <w:szCs w:val="24"/>
        </w:rPr>
        <w:t>_________</w:t>
      </w:r>
      <w:r>
        <w:rPr>
          <w:rFonts w:hint="eastAsia" w:ascii="宋体" w:hAnsi="宋体" w:eastAsia="宋体" w:cs="宋体"/>
          <w:sz w:val="24"/>
          <w:szCs w:val="24"/>
          <w:lang w:eastAsia="zh-CN"/>
        </w:rPr>
        <w:t>；</w:t>
      </w:r>
    </w:p>
    <w:p w14:paraId="0C60692A">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color w:val="000000"/>
          <w:sz w:val="24"/>
          <w:szCs w:val="24"/>
        </w:rPr>
        <w:t>1.4 数量（单位）：</w:t>
      </w:r>
      <w:r>
        <w:rPr>
          <w:rFonts w:hint="eastAsia" w:ascii="宋体" w:hAnsi="宋体" w:eastAsia="宋体" w:cs="宋体"/>
          <w:sz w:val="24"/>
          <w:szCs w:val="24"/>
        </w:rPr>
        <w:t>_________</w:t>
      </w:r>
      <w:r>
        <w:rPr>
          <w:rFonts w:hint="eastAsia" w:ascii="宋体" w:hAnsi="宋体" w:eastAsia="宋体" w:cs="宋体"/>
          <w:sz w:val="24"/>
          <w:szCs w:val="24"/>
          <w:lang w:eastAsia="zh-CN"/>
        </w:rPr>
        <w:t>。</w:t>
      </w:r>
    </w:p>
    <w:p w14:paraId="708DFD67">
      <w:pPr>
        <w:widowControl w:val="0"/>
        <w:numPr>
          <w:ilvl w:val="0"/>
          <w:numId w:val="0"/>
        </w:numPr>
        <w:shd w:val="clear" w:color="FFFFFF" w:fill="FFFFFF"/>
        <w:tabs>
          <w:tab w:val="left" w:pos="780"/>
        </w:tabs>
        <w:spacing w:after="120" w:line="360" w:lineRule="auto"/>
        <w:ind w:firstLine="480" w:firstLineChars="200"/>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1.5.补充条款：</w:t>
      </w:r>
      <w:r>
        <w:rPr>
          <w:rFonts w:hint="eastAsia" w:ascii="宋体" w:hAnsi="宋体" w:eastAsia="宋体" w:cs="宋体"/>
          <w:color w:val="000000"/>
          <w:sz w:val="24"/>
          <w:szCs w:val="24"/>
          <w:u w:val="single"/>
        </w:rPr>
        <w:t>整机为原厂全新未拆封国产设备，无翻新、样机、库存积压机；设备出厂合格证显示的出厂日期，距离设备现场到货验收日期不超过12个月，开箱同步核验合格证、机身序列号。若设备出厂间隔超出上述时限，采购人有权拒收设备、不予验收，中标供应商承担全部退换货、工期延误损失。。</w:t>
      </w:r>
    </w:p>
    <w:p w14:paraId="05C2B7A4">
      <w:pPr>
        <w:spacing w:line="360" w:lineRule="auto"/>
        <w:outlineLvl w:val="1"/>
        <w:rPr>
          <w:rFonts w:hint="eastAsia" w:ascii="宋体" w:hAnsi="宋体" w:eastAsia="宋体" w:cs="宋体"/>
          <w:b/>
          <w:bCs/>
          <w:color w:val="000000"/>
          <w:sz w:val="24"/>
          <w:szCs w:val="24"/>
        </w:rPr>
      </w:pPr>
      <w:bookmarkStart w:id="80" w:name="_Toc10478"/>
      <w:r>
        <w:rPr>
          <w:rFonts w:hint="eastAsia" w:ascii="宋体" w:hAnsi="宋体" w:eastAsia="宋体" w:cs="宋体"/>
          <w:b/>
          <w:bCs/>
          <w:color w:val="000000"/>
          <w:sz w:val="24"/>
          <w:szCs w:val="24"/>
        </w:rPr>
        <w:t>二、合同金额</w:t>
      </w:r>
      <w:bookmarkEnd w:id="80"/>
    </w:p>
    <w:p w14:paraId="74777AD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2.1 本合同金额为（大写）：_______________元（¥_____________）人民币。</w:t>
      </w:r>
    </w:p>
    <w:p w14:paraId="7D4ACF2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（详见投标报价表）</w:t>
      </w:r>
    </w:p>
    <w:p w14:paraId="7E5B066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2.2</w:t>
      </w:r>
      <w:r>
        <w:rPr>
          <w:rFonts w:hint="eastAsia" w:ascii="宋体" w:hAnsi="宋体" w:eastAsia="宋体" w:cs="宋体"/>
          <w:color w:val="000000"/>
          <w:sz w:val="24"/>
          <w:szCs w:val="24"/>
        </w:rPr>
        <w:t>本合同价格</w:t>
      </w:r>
      <w:r>
        <w:rPr>
          <w:rFonts w:ascii="宋体" w:hAnsi="宋体" w:eastAsia="宋体" w:cs="宋体"/>
          <w:b/>
          <w:bCs/>
          <w:color w:val="000000"/>
          <w:kern w:val="0"/>
          <w:sz w:val="24"/>
          <w:szCs w:val="24"/>
          <w:highlight w:val="none"/>
          <w:lang w:val="en-US" w:eastAsia="zh-CN" w:bidi="ar"/>
        </w:rPr>
        <w:t>固定总价包干价，</w:t>
      </w:r>
      <w:r>
        <w:rPr>
          <w:rFonts w:hint="eastAsia" w:ascii="宋体" w:hAnsi="宋体" w:eastAsia="宋体" w:cs="宋体"/>
          <w:b/>
          <w:bCs/>
          <w:sz w:val="24"/>
          <w:szCs w:val="24"/>
          <w:highlight w:val="none"/>
          <w:lang w:val="en-US" w:eastAsia="zh-CN"/>
        </w:rPr>
        <w:t>合同价格</w:t>
      </w:r>
      <w:r>
        <w:rPr>
          <w:rFonts w:ascii="宋体" w:hAnsi="宋体" w:eastAsia="宋体" w:cs="宋体"/>
          <w:b/>
          <w:bCs/>
          <w:sz w:val="24"/>
          <w:szCs w:val="24"/>
          <w:highlight w:val="none"/>
        </w:rPr>
        <w:t>包含但不限于设备、配套软硬件、包装、运输、装卸、就位、安装调试、整机检测、验收、操作</w:t>
      </w:r>
      <w:r>
        <w:rPr>
          <w:rFonts w:hint="eastAsia" w:ascii="宋体" w:hAnsi="宋体" w:eastAsia="宋体" w:cs="宋体"/>
          <w:b/>
          <w:bCs/>
          <w:sz w:val="24"/>
          <w:szCs w:val="24"/>
          <w:highlight w:val="none"/>
          <w:lang w:val="en-US" w:eastAsia="zh-CN"/>
        </w:rPr>
        <w:t>及</w:t>
      </w:r>
      <w:r>
        <w:rPr>
          <w:rFonts w:ascii="宋体" w:hAnsi="宋体" w:eastAsia="宋体" w:cs="宋体"/>
          <w:b/>
          <w:bCs/>
          <w:sz w:val="24"/>
          <w:szCs w:val="24"/>
          <w:highlight w:val="none"/>
        </w:rPr>
        <w:t>维修</w:t>
      </w:r>
      <w:r>
        <w:rPr>
          <w:rFonts w:hint="eastAsia" w:ascii="宋体" w:hAnsi="宋体" w:eastAsia="宋体" w:cs="宋体"/>
          <w:b/>
          <w:bCs/>
          <w:sz w:val="24"/>
          <w:szCs w:val="24"/>
          <w:highlight w:val="none"/>
          <w:lang w:val="en-US" w:eastAsia="zh-CN"/>
        </w:rPr>
        <w:t>实操</w:t>
      </w:r>
      <w:r>
        <w:rPr>
          <w:rFonts w:ascii="宋体" w:hAnsi="宋体" w:eastAsia="宋体" w:cs="宋体"/>
          <w:b/>
          <w:bCs/>
          <w:sz w:val="24"/>
          <w:szCs w:val="24"/>
          <w:highlight w:val="none"/>
        </w:rPr>
        <w:t>培训、原厂质保、上门巡检维修、全套图文资料、专用工具、人工、差旅、保险、增值税及全部税费、风险金、不可预见费、完成本项目全部履约内容所需的一切费用，中标后不再另行增加任何费用。</w:t>
      </w:r>
    </w:p>
    <w:p w14:paraId="57B95B3D">
      <w:pPr>
        <w:spacing w:line="360" w:lineRule="auto"/>
        <w:outlineLvl w:val="1"/>
        <w:rPr>
          <w:rFonts w:hint="eastAsia" w:ascii="宋体" w:hAnsi="宋体" w:eastAsia="宋体" w:cs="宋体"/>
          <w:b/>
          <w:bCs/>
          <w:color w:val="000000"/>
          <w:sz w:val="24"/>
          <w:szCs w:val="24"/>
        </w:rPr>
      </w:pPr>
      <w:bookmarkStart w:id="81" w:name="_Toc30839"/>
      <w:r>
        <w:rPr>
          <w:rFonts w:hint="eastAsia" w:ascii="宋体" w:hAnsi="宋体" w:eastAsia="宋体" w:cs="宋体"/>
          <w:b/>
          <w:bCs/>
          <w:color w:val="000000"/>
          <w:sz w:val="24"/>
          <w:szCs w:val="24"/>
        </w:rPr>
        <w:t>三、技术资料</w:t>
      </w:r>
      <w:bookmarkEnd w:id="81"/>
    </w:p>
    <w:p w14:paraId="0C9E22F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3.1 乙方应按招标文件规定的时间向甲方提供使用货物的有关技术资料。</w:t>
      </w:r>
    </w:p>
    <w:p w14:paraId="6AA5589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C871ADF">
      <w:pPr>
        <w:spacing w:line="360" w:lineRule="auto"/>
        <w:outlineLvl w:val="1"/>
        <w:rPr>
          <w:rFonts w:hint="eastAsia" w:ascii="宋体" w:hAnsi="宋体" w:eastAsia="宋体" w:cs="宋体"/>
          <w:b/>
          <w:bCs/>
          <w:color w:val="000000"/>
          <w:sz w:val="24"/>
          <w:szCs w:val="24"/>
        </w:rPr>
      </w:pPr>
      <w:bookmarkStart w:id="82" w:name="_Toc2059"/>
      <w:r>
        <w:rPr>
          <w:rFonts w:hint="eastAsia" w:ascii="宋体" w:hAnsi="宋体" w:eastAsia="宋体" w:cs="宋体"/>
          <w:b/>
          <w:bCs/>
          <w:color w:val="000000"/>
          <w:sz w:val="24"/>
          <w:szCs w:val="24"/>
        </w:rPr>
        <w:t>四、知识产权</w:t>
      </w:r>
      <w:bookmarkEnd w:id="82"/>
    </w:p>
    <w:p w14:paraId="5E47214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4.1 乙方应保证所提供的货物或其任何一部分均不会侵犯任何第三方的专利权、商标权或著作权</w:t>
      </w:r>
      <w:r>
        <w:rPr>
          <w:rFonts w:hint="eastAsia" w:ascii="宋体" w:hAnsi="宋体" w:eastAsia="宋体" w:cs="宋体"/>
          <w:b/>
          <w:bCs/>
          <w:color w:val="000000"/>
          <w:sz w:val="24"/>
          <w:szCs w:val="24"/>
        </w:rPr>
        <w:t>。</w:t>
      </w:r>
    </w:p>
    <w:p w14:paraId="687B8213">
      <w:pPr>
        <w:spacing w:line="360" w:lineRule="auto"/>
        <w:outlineLvl w:val="1"/>
        <w:rPr>
          <w:rFonts w:hint="eastAsia" w:ascii="宋体" w:hAnsi="宋体" w:eastAsia="宋体" w:cs="宋体"/>
          <w:color w:val="000000"/>
          <w:sz w:val="24"/>
          <w:szCs w:val="24"/>
          <w:u w:val="single"/>
        </w:rPr>
      </w:pPr>
      <w:bookmarkStart w:id="83" w:name="_Toc22576"/>
      <w:r>
        <w:rPr>
          <w:rFonts w:hint="eastAsia" w:ascii="宋体" w:hAnsi="宋体" w:eastAsia="宋体" w:cs="宋体"/>
          <w:b/>
          <w:color w:val="000000"/>
          <w:sz w:val="24"/>
          <w:szCs w:val="24"/>
        </w:rPr>
        <w:t>五、无产权瑕疵条款</w:t>
      </w:r>
      <w:bookmarkEnd w:id="83"/>
    </w:p>
    <w:p w14:paraId="12BE0155">
      <w:pP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p>
    <w:p w14:paraId="4F844EE4">
      <w:pPr>
        <w:spacing w:line="360" w:lineRule="auto"/>
        <w:outlineLvl w:val="1"/>
        <w:rPr>
          <w:rFonts w:hint="eastAsia" w:ascii="宋体" w:hAnsi="宋体" w:eastAsia="宋体" w:cs="宋体"/>
          <w:b/>
          <w:bCs/>
          <w:color w:val="000000"/>
          <w:sz w:val="24"/>
          <w:szCs w:val="24"/>
        </w:rPr>
      </w:pPr>
      <w:bookmarkStart w:id="84" w:name="_Toc16078"/>
      <w:r>
        <w:rPr>
          <w:rFonts w:hint="eastAsia" w:ascii="宋体" w:hAnsi="宋体" w:eastAsia="宋体" w:cs="宋体"/>
          <w:b/>
          <w:bCs/>
          <w:color w:val="000000"/>
          <w:sz w:val="24"/>
          <w:szCs w:val="24"/>
        </w:rPr>
        <w:t>六、履约保证金</w:t>
      </w:r>
      <w:bookmarkEnd w:id="84"/>
    </w:p>
    <w:p w14:paraId="278C270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6.1本项目不收取履约保证金。</w:t>
      </w:r>
    </w:p>
    <w:p w14:paraId="25B59684">
      <w:pPr>
        <w:spacing w:line="360" w:lineRule="auto"/>
        <w:ind w:firstLine="482" w:firstLineChars="200"/>
        <w:outlineLvl w:val="1"/>
        <w:rPr>
          <w:rFonts w:hint="eastAsia" w:ascii="宋体" w:hAnsi="宋体" w:eastAsia="宋体" w:cs="宋体"/>
          <w:color w:val="000000"/>
          <w:sz w:val="24"/>
          <w:szCs w:val="24"/>
          <w:highlight w:val="yellow"/>
        </w:rPr>
      </w:pPr>
      <w:bookmarkStart w:id="85" w:name="_Toc19136"/>
      <w:r>
        <w:rPr>
          <w:rFonts w:hint="eastAsia" w:ascii="宋体" w:hAnsi="宋体" w:eastAsia="宋体" w:cs="宋体"/>
          <w:b/>
          <w:bCs/>
          <w:color w:val="000000"/>
          <w:sz w:val="24"/>
          <w:szCs w:val="24"/>
        </w:rPr>
        <w:t>七、质保期和质保金</w:t>
      </w:r>
      <w:bookmarkEnd w:id="85"/>
    </w:p>
    <w:p w14:paraId="5F37A365">
      <w:pPr>
        <w:spacing w:line="360" w:lineRule="auto"/>
        <w:ind w:firstLine="480" w:firstLineChars="200"/>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w:t>
      </w:r>
      <w:r>
        <w:rPr>
          <w:rFonts w:hint="eastAsia" w:ascii="宋体" w:hAnsi="宋体" w:eastAsia="宋体" w:cs="宋体"/>
          <w:color w:val="000000"/>
          <w:sz w:val="24"/>
          <w:szCs w:val="24"/>
          <w:highlight w:val="none"/>
          <w:lang w:val="en-US" w:eastAsia="zh-CN"/>
        </w:rPr>
        <w:t>免费</w:t>
      </w:r>
      <w:r>
        <w:rPr>
          <w:rFonts w:hint="eastAsia" w:ascii="宋体" w:hAnsi="宋体" w:eastAsia="宋体" w:cs="宋体"/>
          <w:color w:val="000000"/>
          <w:sz w:val="24"/>
          <w:szCs w:val="24"/>
          <w:highlight w:val="none"/>
        </w:rPr>
        <w:t>质保期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年（自交货验收合格之日起计）</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根据就地法定检验机构的检验结果或者在质量保证期内，由于乙方原因产生的任何不足或故障，由乙方负责完善相关项目或排除故障。费用均由乙方负担。</w:t>
      </w:r>
    </w:p>
    <w:p w14:paraId="0E55EAAC">
      <w:pPr>
        <w:spacing w:line="360" w:lineRule="auto"/>
        <w:ind w:firstLine="480" w:firstLineChars="200"/>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7.2</w:t>
      </w:r>
      <w:r>
        <w:rPr>
          <w:rFonts w:hint="eastAsia" w:ascii="宋体" w:hAnsi="宋体" w:eastAsia="宋体" w:cs="宋体"/>
          <w:color w:val="000000"/>
          <w:sz w:val="24"/>
          <w:szCs w:val="24"/>
          <w:highlight w:val="none"/>
        </w:rPr>
        <w:t>、乙方应保证所供货物在正常使用和维护条件下，在其使用寿命周期内应具有预期的质量和效果。</w:t>
      </w:r>
    </w:p>
    <w:p w14:paraId="297C2598">
      <w:pPr>
        <w:spacing w:line="360" w:lineRule="auto"/>
        <w:ind w:firstLine="480" w:firstLineChars="200"/>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7.3</w:t>
      </w:r>
      <w:r>
        <w:rPr>
          <w:rFonts w:hint="eastAsia" w:ascii="宋体" w:hAnsi="宋体" w:eastAsia="宋体" w:cs="宋体"/>
          <w:color w:val="000000"/>
          <w:sz w:val="24"/>
          <w:szCs w:val="24"/>
          <w:highlight w:val="none"/>
        </w:rPr>
        <w:t>、乙方应完全响应</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文件基本服务要求和严格履行</w:t>
      </w: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文件中的服务承诺。</w:t>
      </w:r>
    </w:p>
    <w:p w14:paraId="7FCBA175">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质保金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56055273">
      <w:pPr>
        <w:spacing w:line="360" w:lineRule="auto"/>
        <w:outlineLvl w:val="1"/>
        <w:rPr>
          <w:rFonts w:hint="eastAsia" w:ascii="宋体" w:hAnsi="宋体" w:eastAsia="宋体" w:cs="宋体"/>
          <w:b/>
          <w:bCs/>
          <w:color w:val="000000"/>
          <w:sz w:val="24"/>
          <w:szCs w:val="24"/>
          <w:highlight w:val="none"/>
        </w:rPr>
      </w:pPr>
      <w:bookmarkStart w:id="86" w:name="_Toc22714"/>
      <w:r>
        <w:rPr>
          <w:rFonts w:hint="eastAsia" w:ascii="宋体" w:hAnsi="宋体" w:eastAsia="宋体" w:cs="宋体"/>
          <w:b/>
          <w:bCs/>
          <w:color w:val="000000"/>
          <w:sz w:val="24"/>
          <w:szCs w:val="24"/>
          <w:highlight w:val="none"/>
        </w:rPr>
        <w:t>八、交货期、交货方式及交货地点</w:t>
      </w:r>
      <w:bookmarkEnd w:id="86"/>
    </w:p>
    <w:p w14:paraId="47B1F1E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8.1 交货期：</w:t>
      </w:r>
      <w:r>
        <w:rPr>
          <w:rFonts w:hint="eastAsia" w:ascii="宋体" w:hAnsi="宋体" w:eastAsia="宋体" w:cs="宋体"/>
          <w:color w:val="000000"/>
          <w:sz w:val="24"/>
          <w:szCs w:val="24"/>
          <w:u w:val="single"/>
          <w:lang w:val="en-US" w:eastAsia="zh-CN"/>
        </w:rPr>
        <w:t>合同签订后，接到采购人供货通知之日起30日历天内完成设备供货、安装、调试全部工作 。</w:t>
      </w:r>
    </w:p>
    <w:p w14:paraId="65154B9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8.2 交货方式：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现场验收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422CC5CE">
      <w:pPr>
        <w:spacing w:line="360" w:lineRule="auto"/>
        <w:ind w:firstLine="480" w:firstLineChars="20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8.3 交货地点：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甲方指定地点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39CAF65E">
      <w:pPr>
        <w:spacing w:line="360" w:lineRule="auto"/>
        <w:outlineLvl w:val="1"/>
        <w:rPr>
          <w:rFonts w:hint="eastAsia" w:ascii="宋体" w:hAnsi="宋体" w:eastAsia="宋体" w:cs="宋体"/>
          <w:b/>
          <w:bCs/>
          <w:color w:val="000000"/>
          <w:sz w:val="24"/>
          <w:szCs w:val="24"/>
        </w:rPr>
      </w:pPr>
      <w:bookmarkStart w:id="87" w:name="_Toc1483"/>
      <w:r>
        <w:rPr>
          <w:rFonts w:hint="eastAsia" w:ascii="宋体" w:hAnsi="宋体" w:eastAsia="宋体" w:cs="宋体"/>
          <w:b/>
          <w:bCs/>
          <w:color w:val="000000"/>
          <w:sz w:val="24"/>
          <w:szCs w:val="24"/>
        </w:rPr>
        <w:t>九、合同款支付</w:t>
      </w:r>
      <w:bookmarkEnd w:id="87"/>
    </w:p>
    <w:p w14:paraId="647561C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9.1 付款方式：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1372F78B">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color w:val="000000"/>
          <w:sz w:val="24"/>
          <w:szCs w:val="24"/>
        </w:rPr>
        <w:t>9.2 当采购数量与实际使用数量不一致时，乙方根据实际使用量提供产品和服务，合同的最终结算金额按实际使用量乘以中标单价进行计算。</w:t>
      </w:r>
    </w:p>
    <w:p w14:paraId="21396E0D">
      <w:pPr>
        <w:spacing w:line="360" w:lineRule="auto"/>
        <w:outlineLvl w:val="1"/>
        <w:rPr>
          <w:rFonts w:hint="eastAsia" w:ascii="宋体" w:hAnsi="宋体" w:eastAsia="宋体" w:cs="宋体"/>
          <w:b/>
          <w:bCs/>
          <w:color w:val="000000"/>
          <w:sz w:val="24"/>
          <w:szCs w:val="24"/>
        </w:rPr>
      </w:pPr>
      <w:bookmarkStart w:id="88" w:name="_Toc29771"/>
      <w:r>
        <w:rPr>
          <w:rFonts w:hint="eastAsia" w:ascii="宋体" w:hAnsi="宋体" w:eastAsia="宋体" w:cs="宋体"/>
          <w:b/>
          <w:bCs/>
          <w:color w:val="000000"/>
          <w:sz w:val="24"/>
          <w:szCs w:val="24"/>
        </w:rPr>
        <w:t>十、质量保证及售后服务</w:t>
      </w:r>
      <w:bookmarkEnd w:id="88"/>
    </w:p>
    <w:p w14:paraId="3E911A6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10.1 乙方应按招标文件规定的货物性能、技术要求、质量标准向甲方提供未经使用的全新产品。</w:t>
      </w:r>
    </w:p>
    <w:p w14:paraId="403E71A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10.2 乙方提供的货物在质保期内因货物本身的质量问题发生故障，乙方应负责免费更换。对达不到技术要求者，根据实际情况，经双方协商，可按以下办法处理：</w:t>
      </w:r>
    </w:p>
    <w:p w14:paraId="01DBA30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（1）更换：由乙方承担所发生的全部费用。</w:t>
      </w:r>
    </w:p>
    <w:p w14:paraId="40A2AB7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（2）贬值处理：由甲乙双方合议定价。</w:t>
      </w:r>
    </w:p>
    <w:p w14:paraId="70E948B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（3）退货处理：乙方应退还甲方支付的合同款，同时应承担该货物的直接费用（运输、保险、检验、合同款利息及银行手续费等）。</w:t>
      </w:r>
    </w:p>
    <w:p w14:paraId="6657F68D">
      <w:pPr>
        <w:spacing w:line="360" w:lineRule="auto"/>
        <w:ind w:firstLine="480" w:firstLineChars="200"/>
        <w:rPr>
          <w:rFonts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10.3 测试要求：</w:t>
      </w:r>
      <w:r>
        <w:rPr>
          <w:rFonts w:ascii="宋体" w:hAnsi="宋体" w:eastAsia="宋体" w:cs="宋体"/>
          <w:b w:val="0"/>
          <w:bCs w:val="0"/>
          <w:sz w:val="24"/>
          <w:szCs w:val="24"/>
          <w:highlight w:val="none"/>
        </w:rPr>
        <w:t>产品验收检测依据国家相关标准及采购技术要求执行，不合格产品不予验收。</w:t>
      </w:r>
    </w:p>
    <w:p w14:paraId="5E7D9284">
      <w:pPr>
        <w:spacing w:line="360" w:lineRule="auto"/>
        <w:ind w:firstLine="480" w:firstLineChars="20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10.4甲方收货后，可以委托有资质的第三方进行质量检测，质量以第三方检测报告为准。检测费用由乙方支付。。</w:t>
      </w:r>
    </w:p>
    <w:p w14:paraId="540A5C9E">
      <w:pPr>
        <w:spacing w:line="360" w:lineRule="auto"/>
        <w:outlineLvl w:val="1"/>
        <w:rPr>
          <w:rFonts w:hint="eastAsia" w:ascii="宋体" w:hAnsi="宋体" w:eastAsia="宋体" w:cs="宋体"/>
          <w:b/>
          <w:bCs/>
          <w:color w:val="000000"/>
          <w:sz w:val="24"/>
          <w:szCs w:val="24"/>
        </w:rPr>
      </w:pPr>
      <w:bookmarkStart w:id="89" w:name="_Toc6049"/>
      <w:r>
        <w:rPr>
          <w:rFonts w:hint="eastAsia" w:ascii="宋体" w:hAnsi="宋体" w:eastAsia="宋体" w:cs="宋体"/>
          <w:b/>
          <w:bCs/>
          <w:color w:val="000000"/>
          <w:sz w:val="24"/>
          <w:szCs w:val="24"/>
        </w:rPr>
        <w:t>十一、调试和验收</w:t>
      </w:r>
      <w:bookmarkEnd w:id="89"/>
    </w:p>
    <w:p w14:paraId="097DBEA0">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11.1安装调试</w:t>
      </w:r>
    </w:p>
    <w:p w14:paraId="26D944A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乙方</w:t>
      </w:r>
      <w:r>
        <w:rPr>
          <w:rFonts w:hint="eastAsia" w:ascii="宋体" w:hAnsi="宋体" w:eastAsia="宋体" w:cs="宋体"/>
          <w:color w:val="000000"/>
          <w:sz w:val="24"/>
          <w:szCs w:val="24"/>
        </w:rPr>
        <w:t>方应派有经验、有资格的人员（应有证明文件）及时对货物及全系统进行调试。若在合同规定的日期前未完成调试，或</w:t>
      </w:r>
      <w:r>
        <w:rPr>
          <w:rFonts w:hint="eastAsia" w:ascii="宋体" w:hAnsi="宋体" w:eastAsia="宋体" w:cs="宋体"/>
          <w:color w:val="000000"/>
          <w:sz w:val="24"/>
          <w:szCs w:val="24"/>
          <w:lang w:val="en-US" w:eastAsia="zh-CN"/>
        </w:rPr>
        <w:t>甲</w:t>
      </w:r>
      <w:r>
        <w:rPr>
          <w:rFonts w:hint="eastAsia" w:ascii="宋体" w:hAnsi="宋体" w:eastAsia="宋体" w:cs="宋体"/>
          <w:color w:val="000000"/>
          <w:sz w:val="24"/>
          <w:szCs w:val="24"/>
        </w:rPr>
        <w:t>方对调试情况不满意，则</w:t>
      </w:r>
      <w:r>
        <w:rPr>
          <w:rFonts w:hint="eastAsia" w:ascii="宋体" w:hAnsi="宋体" w:eastAsia="宋体" w:cs="宋体"/>
          <w:color w:val="000000"/>
          <w:sz w:val="24"/>
          <w:szCs w:val="24"/>
          <w:lang w:val="en-US" w:eastAsia="zh-CN"/>
        </w:rPr>
        <w:t>甲</w:t>
      </w:r>
      <w:r>
        <w:rPr>
          <w:rFonts w:hint="eastAsia" w:ascii="宋体" w:hAnsi="宋体" w:eastAsia="宋体" w:cs="宋体"/>
          <w:color w:val="000000"/>
          <w:sz w:val="24"/>
          <w:szCs w:val="24"/>
        </w:rPr>
        <w:t>方有权要求货物原制造厂派员前来调试，卖方不得拒绝，所发生的费用由卖方承担，安装调试的费用由卖方承担。</w:t>
      </w:r>
    </w:p>
    <w:p w14:paraId="1C083B5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11.2</w:t>
      </w:r>
      <w:r>
        <w:rPr>
          <w:rFonts w:hint="eastAsia" w:ascii="宋体" w:hAnsi="宋体" w:eastAsia="宋体" w:cs="宋体"/>
          <w:color w:val="000000"/>
          <w:sz w:val="24"/>
          <w:szCs w:val="24"/>
        </w:rPr>
        <w:t>设备验收方式及标准</w:t>
      </w:r>
    </w:p>
    <w:p w14:paraId="0A6EC30B">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验收方式</w:t>
      </w:r>
      <w:r>
        <w:rPr>
          <w:rFonts w:hint="eastAsia" w:ascii="宋体" w:hAnsi="宋体" w:eastAsia="宋体" w:cs="宋体"/>
          <w:color w:val="000000"/>
          <w:sz w:val="24"/>
          <w:szCs w:val="24"/>
          <w:lang w:eastAsia="zh-CN"/>
        </w:rPr>
        <w:t>：</w:t>
      </w:r>
    </w:p>
    <w:p w14:paraId="4258ADED">
      <w:pPr>
        <w:spacing w:line="360" w:lineRule="auto"/>
        <w:ind w:firstLine="480" w:firstLineChars="200"/>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1.乙方</w:t>
      </w:r>
      <w:r>
        <w:rPr>
          <w:rFonts w:hint="eastAsia" w:ascii="宋体" w:hAnsi="宋体" w:eastAsia="宋体" w:cs="宋体"/>
          <w:color w:val="000000"/>
          <w:sz w:val="24"/>
          <w:szCs w:val="24"/>
        </w:rPr>
        <w:t>交货后，</w:t>
      </w:r>
      <w:r>
        <w:rPr>
          <w:rFonts w:hint="eastAsia" w:ascii="宋体" w:hAnsi="宋体" w:eastAsia="宋体" w:cs="宋体"/>
          <w:color w:val="000000"/>
          <w:sz w:val="24"/>
          <w:szCs w:val="24"/>
          <w:lang w:val="en-US" w:eastAsia="zh-CN"/>
        </w:rPr>
        <w:t>甲乙</w:t>
      </w:r>
      <w:r>
        <w:rPr>
          <w:rFonts w:hint="eastAsia" w:ascii="宋体" w:hAnsi="宋体" w:eastAsia="宋体" w:cs="宋体"/>
          <w:color w:val="000000"/>
          <w:sz w:val="24"/>
          <w:szCs w:val="24"/>
        </w:rPr>
        <w:t>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p>
    <w:p w14:paraId="0BEC2ACC">
      <w:pPr>
        <w:spacing w:line="360" w:lineRule="auto"/>
        <w:ind w:firstLine="480" w:firstLineChars="200"/>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2.乙方</w:t>
      </w:r>
      <w:r>
        <w:rPr>
          <w:rFonts w:hint="eastAsia" w:ascii="宋体" w:hAnsi="宋体" w:eastAsia="宋体" w:cs="宋体"/>
          <w:color w:val="000000"/>
          <w:sz w:val="24"/>
          <w:szCs w:val="24"/>
        </w:rPr>
        <w:t>负责货物的安装、调试、试用过程中的现场安全管理，若安装、调试及试用过程中发生安全事故，</w:t>
      </w:r>
      <w:r>
        <w:rPr>
          <w:rFonts w:hint="eastAsia" w:ascii="宋体" w:hAnsi="宋体" w:eastAsia="宋体" w:cs="宋体"/>
          <w:color w:val="000000"/>
          <w:sz w:val="24"/>
          <w:szCs w:val="24"/>
          <w:lang w:val="en-US" w:eastAsia="zh-CN"/>
        </w:rPr>
        <w:t>乙方</w:t>
      </w:r>
      <w:r>
        <w:rPr>
          <w:rFonts w:hint="eastAsia" w:ascii="宋体" w:hAnsi="宋体" w:eastAsia="宋体" w:cs="宋体"/>
          <w:color w:val="000000"/>
          <w:sz w:val="24"/>
          <w:szCs w:val="24"/>
        </w:rPr>
        <w:t>应承担全部责任。</w:t>
      </w:r>
    </w:p>
    <w:p w14:paraId="4A24A49C">
      <w:pPr>
        <w:spacing w:line="360" w:lineRule="auto"/>
        <w:ind w:firstLine="480" w:firstLineChars="200"/>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3、甲乙</w:t>
      </w:r>
      <w:r>
        <w:rPr>
          <w:rFonts w:hint="eastAsia" w:ascii="宋体" w:hAnsi="宋体" w:eastAsia="宋体" w:cs="宋体"/>
          <w:color w:val="000000"/>
          <w:sz w:val="24"/>
          <w:szCs w:val="24"/>
        </w:rPr>
        <w:t>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p>
    <w:p w14:paraId="6E649CE7">
      <w:pPr>
        <w:spacing w:line="360" w:lineRule="auto"/>
        <w:ind w:firstLine="480" w:firstLineChars="200"/>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货物试用结束后双方应及时依据本章关于技术标准、质量要求及质保期限的规定对货物进行最终验收，验收合格后双方共同签署验收文件；验收时投标人应提交产品检验合格证书或其他产品合格证明文件</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同时还需提交厂商或厂商授权售后服务机构签字盖章且符合本合同售后服务条款要求的承诺函。</w:t>
      </w:r>
    </w:p>
    <w:p w14:paraId="2B17E863">
      <w:pPr>
        <w:spacing w:line="360" w:lineRule="auto"/>
        <w:ind w:firstLine="480" w:firstLineChars="200"/>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p>
    <w:p w14:paraId="2942867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验收标准</w:t>
      </w:r>
    </w:p>
    <w:p w14:paraId="21BE371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招标文件、中标人投标文件、采购合同、产品说明书及技术规格书中明确的标准和技术要求；</w:t>
      </w:r>
    </w:p>
    <w:p w14:paraId="6821707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与合同货物有关的最新版本的中华人民共和国国家/国际标准和部颁标准；</w:t>
      </w:r>
    </w:p>
    <w:p w14:paraId="33F26FA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3、乙方</w:t>
      </w:r>
      <w:r>
        <w:rPr>
          <w:rFonts w:hint="eastAsia" w:ascii="宋体" w:hAnsi="宋体" w:eastAsia="宋体" w:cs="宋体"/>
          <w:color w:val="000000"/>
          <w:sz w:val="24"/>
          <w:szCs w:val="24"/>
        </w:rPr>
        <w:t>随投标文件提供货物制造国的制造及验收的官方标准或货物验收大纲，经买方确认后，将作为对货物的验收依据之一。</w:t>
      </w:r>
    </w:p>
    <w:p w14:paraId="13E564A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4、乙方</w:t>
      </w:r>
      <w:r>
        <w:rPr>
          <w:rFonts w:hint="eastAsia" w:ascii="宋体" w:hAnsi="宋体" w:eastAsia="宋体" w:cs="宋体"/>
          <w:color w:val="000000"/>
          <w:sz w:val="24"/>
          <w:szCs w:val="24"/>
        </w:rPr>
        <w:t>在澄清投标文件时作出的承诺，经买方确认后，将作为对货物的验收依据之一。</w:t>
      </w:r>
    </w:p>
    <w:p w14:paraId="48097FB4">
      <w:pPr>
        <w:spacing w:line="360" w:lineRule="auto"/>
        <w:ind w:firstLine="480" w:firstLineChars="200"/>
        <w:rPr>
          <w:rFonts w:hint="eastAsia" w:ascii="宋体" w:hAnsi="宋体" w:eastAsia="宋体" w:cs="宋体"/>
          <w:b/>
          <w:color w:val="000000"/>
          <w:sz w:val="24"/>
          <w:szCs w:val="24"/>
          <w:lang w:eastAsia="zh-CN"/>
        </w:rPr>
      </w:pP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双方签订的合同条款规定的其他产品配置与技术指标</w:t>
      </w:r>
      <w:r>
        <w:rPr>
          <w:rFonts w:hint="eastAsia" w:ascii="Times New Roman" w:hAnsi="Times New Roman" w:eastAsia="宋体" w:cs="Times New Roman"/>
          <w:color w:val="auto"/>
          <w:sz w:val="24"/>
          <w:szCs w:val="24"/>
          <w:highlight w:val="none"/>
          <w:lang w:eastAsia="zh-CN"/>
        </w:rPr>
        <w:t>。</w:t>
      </w:r>
    </w:p>
    <w:p w14:paraId="447329CB">
      <w:pPr>
        <w:spacing w:line="360" w:lineRule="auto"/>
        <w:outlineLvl w:val="1"/>
        <w:rPr>
          <w:rFonts w:hint="eastAsia" w:ascii="宋体" w:hAnsi="宋体" w:eastAsia="宋体" w:cs="宋体"/>
          <w:b/>
          <w:bCs/>
          <w:color w:val="000000"/>
          <w:sz w:val="24"/>
          <w:szCs w:val="24"/>
        </w:rPr>
      </w:pPr>
      <w:bookmarkStart w:id="90" w:name="_Toc12622"/>
      <w:r>
        <w:rPr>
          <w:rFonts w:hint="eastAsia" w:ascii="宋体" w:hAnsi="宋体" w:eastAsia="宋体" w:cs="宋体"/>
          <w:b/>
          <w:bCs/>
          <w:color w:val="000000"/>
          <w:sz w:val="24"/>
          <w:szCs w:val="24"/>
        </w:rPr>
        <w:t>十二、货物包装、发运及运输</w:t>
      </w:r>
      <w:bookmarkEnd w:id="90"/>
    </w:p>
    <w:p w14:paraId="30CCA8F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12.1 乙方应在货物发运前对其进行满足运输距离、防潮、防震、防锈和防破损装卸等要求包装，以保证货物安全运达甲方指定地点。</w:t>
      </w:r>
    </w:p>
    <w:p w14:paraId="3C48C83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12.2 使用说明书、质量检验证明书、随配附件和工具以及清单一并附于货物内。</w:t>
      </w:r>
    </w:p>
    <w:p w14:paraId="04C14BC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12.3 乙方在货物发运手续办理完毕后24小时内或货到甲方48小时前通知甲方，以准备接货。</w:t>
      </w:r>
    </w:p>
    <w:p w14:paraId="070D118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12.4 货物在交付甲方前发生的风险均由乙方负责。</w:t>
      </w:r>
    </w:p>
    <w:p w14:paraId="54898A88">
      <w:pP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12.5 货物在规定的交付期限内由乙方送达甲方指定的地点视为交付，乙方同时需通知甲方货物已送达。</w:t>
      </w:r>
    </w:p>
    <w:p w14:paraId="6BE60308">
      <w:pPr>
        <w:spacing w:line="360" w:lineRule="auto"/>
        <w:outlineLvl w:val="1"/>
        <w:rPr>
          <w:rFonts w:hint="eastAsia" w:ascii="宋体" w:hAnsi="宋体" w:eastAsia="宋体" w:cs="宋体"/>
          <w:b/>
          <w:bCs/>
          <w:color w:val="000000"/>
          <w:sz w:val="24"/>
          <w:szCs w:val="24"/>
        </w:rPr>
      </w:pPr>
      <w:bookmarkStart w:id="91" w:name="_Toc10416"/>
      <w:r>
        <w:rPr>
          <w:rFonts w:hint="eastAsia" w:ascii="宋体" w:hAnsi="宋体" w:eastAsia="宋体" w:cs="宋体"/>
          <w:b/>
          <w:bCs/>
          <w:color w:val="000000"/>
          <w:sz w:val="24"/>
          <w:szCs w:val="24"/>
        </w:rPr>
        <w:t>十三、违约责任</w:t>
      </w:r>
      <w:bookmarkEnd w:id="91"/>
    </w:p>
    <w:p w14:paraId="0960A05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13.1 甲方无正当理由拒收货物的，甲方向乙方偿付拒收合同款总值的百分之五违约金。</w:t>
      </w:r>
    </w:p>
    <w:p w14:paraId="2AFDDEF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13.2 甲方无故逾期验收和办理合同款支付手续的，甲方应按逾期付款总额每日千分之五向乙方支付违约金。</w:t>
      </w:r>
    </w:p>
    <w:p w14:paraId="554DA9A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901C95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851CB20">
      <w:pPr>
        <w:spacing w:line="360" w:lineRule="auto"/>
        <w:outlineLvl w:val="1"/>
        <w:rPr>
          <w:rFonts w:hint="eastAsia" w:ascii="宋体" w:hAnsi="宋体" w:eastAsia="宋体" w:cs="宋体"/>
          <w:b/>
          <w:bCs/>
          <w:color w:val="000000"/>
          <w:sz w:val="24"/>
          <w:szCs w:val="24"/>
        </w:rPr>
      </w:pPr>
      <w:bookmarkStart w:id="92" w:name="_Toc18175"/>
      <w:r>
        <w:rPr>
          <w:rFonts w:hint="eastAsia" w:ascii="宋体" w:hAnsi="宋体" w:eastAsia="宋体" w:cs="宋体"/>
          <w:b/>
          <w:bCs/>
          <w:color w:val="000000"/>
          <w:sz w:val="24"/>
          <w:szCs w:val="24"/>
        </w:rPr>
        <w:t>十四、不可抗力事件处理</w:t>
      </w:r>
      <w:bookmarkEnd w:id="92"/>
    </w:p>
    <w:p w14:paraId="376C5FD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14.1 在合同有效期内，任何一方因不可抗力事件导致不能履行合同，则合同履行期可延长，其延长期与不可抗力影响期相同。</w:t>
      </w:r>
    </w:p>
    <w:p w14:paraId="77BD260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14.2 不可抗力事件发生后，应立即通知对方，并寄送有关权威机构出具的证明。</w:t>
      </w:r>
    </w:p>
    <w:p w14:paraId="002A060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14.3 不可抗力事件延续120天以上，双方应通过友好协商，确定是否继续履行合同。</w:t>
      </w:r>
    </w:p>
    <w:p w14:paraId="64E8D14C">
      <w:pPr>
        <w:spacing w:line="360" w:lineRule="auto"/>
        <w:outlineLvl w:val="1"/>
        <w:rPr>
          <w:rFonts w:hint="eastAsia" w:ascii="宋体" w:hAnsi="宋体" w:eastAsia="宋体" w:cs="宋体"/>
          <w:b/>
          <w:bCs/>
          <w:color w:val="000000"/>
          <w:sz w:val="24"/>
          <w:szCs w:val="24"/>
        </w:rPr>
      </w:pPr>
      <w:bookmarkStart w:id="93" w:name="_Toc10656"/>
      <w:r>
        <w:rPr>
          <w:rFonts w:hint="eastAsia" w:ascii="宋体" w:hAnsi="宋体" w:eastAsia="宋体" w:cs="宋体"/>
          <w:b/>
          <w:bCs/>
          <w:color w:val="000000"/>
          <w:sz w:val="24"/>
          <w:szCs w:val="24"/>
        </w:rPr>
        <w:t>十五、争议解决</w:t>
      </w:r>
      <w:bookmarkEnd w:id="93"/>
    </w:p>
    <w:p w14:paraId="6C6B805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15.1 双方在执行合同中所发生的一切争议，应通过协商解决。如协商不成，按下列第</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2</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种方式解决：</w:t>
      </w:r>
    </w:p>
    <w:p w14:paraId="2EFE1A6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（1）向</w:t>
      </w:r>
      <w:r>
        <w:rPr>
          <w:rFonts w:hint="eastAsia" w:ascii="宋体" w:hAnsi="宋体" w:eastAsia="宋体" w:cs="宋体"/>
          <w:color w:val="000000"/>
          <w:sz w:val="24"/>
          <w:szCs w:val="24"/>
          <w:lang w:val="en-US" w:eastAsia="zh-CN"/>
        </w:rPr>
        <w:t>东海县</w:t>
      </w:r>
      <w:r>
        <w:rPr>
          <w:rFonts w:hint="eastAsia" w:ascii="宋体" w:hAnsi="宋体" w:eastAsia="宋体" w:cs="宋体"/>
          <w:color w:val="000000"/>
          <w:sz w:val="24"/>
          <w:szCs w:val="24"/>
        </w:rPr>
        <w:t>仲裁委员会申请仲裁。</w:t>
      </w:r>
    </w:p>
    <w:p w14:paraId="3E0E5A3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（2）向合同签订地法院起诉，合同签订地在此约定为</w:t>
      </w:r>
      <w:r>
        <w:rPr>
          <w:rFonts w:hint="eastAsia" w:ascii="宋体" w:hAnsi="宋体" w:eastAsia="宋体" w:cs="宋体"/>
          <w:color w:val="000000"/>
          <w:sz w:val="24"/>
          <w:szCs w:val="24"/>
          <w:lang w:val="en-US" w:eastAsia="zh-CN"/>
        </w:rPr>
        <w:t>东海县</w:t>
      </w:r>
      <w:r>
        <w:rPr>
          <w:rFonts w:hint="eastAsia" w:ascii="宋体" w:hAnsi="宋体" w:eastAsia="宋体" w:cs="宋体"/>
          <w:color w:val="000000"/>
          <w:sz w:val="24"/>
          <w:szCs w:val="24"/>
        </w:rPr>
        <w:t>。</w:t>
      </w:r>
    </w:p>
    <w:p w14:paraId="5AAA5B90">
      <w:pPr>
        <w:spacing w:line="360" w:lineRule="auto"/>
        <w:outlineLvl w:val="1"/>
        <w:rPr>
          <w:rFonts w:hint="eastAsia" w:ascii="宋体" w:hAnsi="宋体" w:eastAsia="宋体" w:cs="宋体"/>
          <w:b/>
          <w:bCs/>
          <w:color w:val="000000"/>
          <w:sz w:val="24"/>
          <w:szCs w:val="24"/>
        </w:rPr>
      </w:pPr>
      <w:bookmarkStart w:id="94" w:name="_Toc10307"/>
      <w:r>
        <w:rPr>
          <w:rFonts w:hint="eastAsia" w:ascii="宋体" w:hAnsi="宋体" w:eastAsia="宋体" w:cs="宋体"/>
          <w:b/>
          <w:bCs/>
          <w:color w:val="000000"/>
          <w:sz w:val="24"/>
          <w:szCs w:val="24"/>
        </w:rPr>
        <w:t>十六、合同生效及其它</w:t>
      </w:r>
      <w:bookmarkEnd w:id="94"/>
    </w:p>
    <w:p w14:paraId="2920EFB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16.1 合同经双方法定代表人或授权委托代理人签字并加盖单位公章后生效。</w:t>
      </w:r>
    </w:p>
    <w:p w14:paraId="1FC7F84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16.2 下述合同附件为本合同不可分割的部分并与本合同具有同等效力：</w:t>
      </w:r>
    </w:p>
    <w:p w14:paraId="055BCCB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（1）供货清单和分项价格表</w:t>
      </w:r>
    </w:p>
    <w:p w14:paraId="1E6A225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（2）技术规格</w:t>
      </w:r>
    </w:p>
    <w:p w14:paraId="1E0E330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（3）乙方报价函的内容及其澄清内容</w:t>
      </w:r>
    </w:p>
    <w:p w14:paraId="1EC425B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（4）其他与本合同相关的资料</w:t>
      </w:r>
    </w:p>
    <w:p w14:paraId="25F55AE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（5）本合同适用的特殊条款</w:t>
      </w:r>
    </w:p>
    <w:p w14:paraId="31602C0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16.3 本合同未尽事宜，遵照《中华人民共和国民法典》有关条文执行。</w:t>
      </w:r>
    </w:p>
    <w:p w14:paraId="04D63EC5">
      <w:pPr>
        <w:spacing w:line="360" w:lineRule="auto"/>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16.4 本合同正本一式</w:t>
      </w:r>
      <w:r>
        <w:rPr>
          <w:rFonts w:hint="eastAsia" w:ascii="宋体" w:hAnsi="宋体" w:eastAsia="宋体" w:cs="宋体"/>
          <w:color w:val="000000"/>
          <w:sz w:val="24"/>
          <w:szCs w:val="24"/>
          <w:lang w:val="en-US" w:eastAsia="zh-CN"/>
        </w:rPr>
        <w:t>六</w:t>
      </w:r>
      <w:r>
        <w:rPr>
          <w:rFonts w:hint="eastAsia" w:ascii="宋体" w:hAnsi="宋体" w:eastAsia="宋体" w:cs="宋体"/>
          <w:color w:val="000000"/>
          <w:sz w:val="24"/>
          <w:szCs w:val="24"/>
        </w:rPr>
        <w:t>份，具有同等法律效力，甲乙双方各执</w:t>
      </w:r>
      <w:r>
        <w:rPr>
          <w:rFonts w:hint="eastAsia" w:ascii="宋体" w:hAnsi="宋体" w:eastAsia="宋体" w:cs="宋体"/>
          <w:color w:val="000000"/>
          <w:sz w:val="24"/>
          <w:szCs w:val="24"/>
          <w:lang w:val="en-US" w:eastAsia="zh-CN"/>
        </w:rPr>
        <w:t>二</w:t>
      </w:r>
      <w:r>
        <w:rPr>
          <w:rFonts w:hint="eastAsia" w:ascii="宋体" w:hAnsi="宋体" w:eastAsia="宋体" w:cs="宋体"/>
          <w:color w:val="000000"/>
          <w:sz w:val="24"/>
          <w:szCs w:val="24"/>
        </w:rPr>
        <w:t>份、</w:t>
      </w:r>
      <w:r>
        <w:rPr>
          <w:rFonts w:hint="eastAsia" w:ascii="宋体" w:hAnsi="宋体" w:eastAsia="宋体" w:cs="宋体"/>
          <w:color w:val="000000"/>
          <w:sz w:val="24"/>
          <w:szCs w:val="24"/>
          <w:lang w:val="en-US" w:eastAsia="zh-CN"/>
        </w:rPr>
        <w:t>代理机构及监管部门</w:t>
      </w:r>
      <w:r>
        <w:rPr>
          <w:rFonts w:hint="eastAsia" w:ascii="宋体" w:hAnsi="宋体" w:eastAsia="宋体" w:cs="宋体"/>
          <w:color w:val="000000"/>
          <w:sz w:val="24"/>
          <w:szCs w:val="24"/>
        </w:rPr>
        <w:t>各执</w:t>
      </w:r>
      <w:r>
        <w:rPr>
          <w:rFonts w:hint="eastAsia" w:ascii="宋体" w:hAnsi="宋体" w:eastAsia="宋体" w:cs="宋体"/>
          <w:color w:val="000000"/>
          <w:sz w:val="24"/>
          <w:szCs w:val="24"/>
          <w:lang w:val="en-US" w:eastAsia="zh-CN"/>
        </w:rPr>
        <w:t>一</w:t>
      </w:r>
      <w:r>
        <w:rPr>
          <w:rFonts w:hint="eastAsia" w:ascii="宋体" w:hAnsi="宋体" w:eastAsia="宋体" w:cs="宋体"/>
          <w:color w:val="000000"/>
          <w:sz w:val="24"/>
          <w:szCs w:val="24"/>
        </w:rPr>
        <w:t>份</w:t>
      </w:r>
      <w:r>
        <w:rPr>
          <w:rFonts w:hint="eastAsia" w:ascii="宋体" w:hAnsi="宋体" w:eastAsia="宋体" w:cs="宋体"/>
          <w:color w:val="000000"/>
          <w:sz w:val="24"/>
          <w:szCs w:val="24"/>
          <w:lang w:eastAsia="zh-CN"/>
        </w:rPr>
        <w:t>。</w:t>
      </w:r>
    </w:p>
    <w:p w14:paraId="2E5B573A">
      <w:pPr>
        <w:snapToGrid w:val="0"/>
        <w:spacing w:line="360" w:lineRule="auto"/>
        <w:ind w:firstLine="480" w:firstLineChars="200"/>
        <w:jc w:val="left"/>
        <w:rPr>
          <w:rFonts w:hint="eastAsia" w:ascii="宋体" w:hAnsi="宋体" w:eastAsia="宋体" w:cs="宋体"/>
          <w:sz w:val="24"/>
          <w:szCs w:val="24"/>
        </w:rPr>
      </w:pPr>
    </w:p>
    <w:p w14:paraId="1D41961B">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甲方：                                  乙方：                     </w:t>
      </w:r>
    </w:p>
    <w:p w14:paraId="612B935C">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地址：                                  地址：                     </w:t>
      </w:r>
    </w:p>
    <w:p w14:paraId="211C32E1">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p>
    <w:p w14:paraId="248D4904">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委托代理人：                            委托代理人：           </w:t>
      </w:r>
    </w:p>
    <w:p w14:paraId="2BCD13D7">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电话：                                  电话：                     </w:t>
      </w:r>
    </w:p>
    <w:p w14:paraId="5E00B88D">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传真：                                  传真：                     </w:t>
      </w:r>
    </w:p>
    <w:p w14:paraId="11A63952">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签订日期：      年  月  日</w:t>
      </w:r>
    </w:p>
    <w:p w14:paraId="42B6002E">
      <w:pPr>
        <w:snapToGrid w:val="0"/>
        <w:spacing w:line="360" w:lineRule="auto"/>
        <w:ind w:firstLine="480" w:firstLineChars="200"/>
        <w:jc w:val="left"/>
        <w:rPr>
          <w:rFonts w:hint="eastAsia" w:ascii="宋体" w:hAnsi="宋体" w:eastAsia="宋体" w:cs="宋体"/>
          <w:sz w:val="24"/>
          <w:szCs w:val="24"/>
        </w:rPr>
      </w:pPr>
    </w:p>
    <w:p w14:paraId="7392CDD5">
      <w:pPr>
        <w:snapToGrid w:val="0"/>
        <w:spacing w:line="360" w:lineRule="auto"/>
        <w:ind w:firstLine="480" w:firstLineChars="200"/>
        <w:jc w:val="left"/>
        <w:rPr>
          <w:rFonts w:hint="eastAsia" w:ascii="宋体" w:hAnsi="宋体" w:eastAsia="宋体" w:cs="宋体"/>
          <w:sz w:val="24"/>
          <w:szCs w:val="24"/>
        </w:rPr>
      </w:pPr>
    </w:p>
    <w:p w14:paraId="23487E5C">
      <w:pPr>
        <w:snapToGrid w:val="0"/>
        <w:spacing w:line="360" w:lineRule="auto"/>
        <w:ind w:firstLine="480" w:firstLineChars="200"/>
        <w:jc w:val="left"/>
        <w:rPr>
          <w:rFonts w:hint="eastAsia" w:ascii="宋体" w:hAnsi="宋体" w:eastAsia="宋体" w:cs="宋体"/>
          <w:sz w:val="24"/>
          <w:szCs w:val="24"/>
        </w:rPr>
      </w:pPr>
    </w:p>
    <w:p w14:paraId="25E3EEAC">
      <w:pPr>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见 证 方：          </w:t>
      </w:r>
    </w:p>
    <w:p w14:paraId="000DF0F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见证日期：      年  月  日</w:t>
      </w:r>
    </w:p>
    <w:p w14:paraId="6C740E4A">
      <w:pPr>
        <w:keepNext/>
        <w:keepLines/>
        <w:adjustRightInd w:val="0"/>
        <w:spacing w:line="360" w:lineRule="auto"/>
        <w:jc w:val="center"/>
        <w:textAlignment w:val="baseline"/>
        <w:outlineLvl w:val="9"/>
        <w:rPr>
          <w:rFonts w:hint="eastAsia" w:ascii="宋体" w:hAnsi="宋体" w:eastAsia="宋体" w:cs="宋体"/>
          <w:b/>
          <w:bCs/>
          <w:color w:val="000000"/>
          <w:kern w:val="44"/>
          <w:sz w:val="36"/>
          <w:szCs w:val="20"/>
        </w:rPr>
      </w:pPr>
      <w:bookmarkStart w:id="95" w:name="_Toc15100"/>
      <w:bookmarkStart w:id="96" w:name="_Toc513622229"/>
      <w:bookmarkStart w:id="97" w:name="_Toc139967212"/>
      <w:bookmarkStart w:id="98" w:name="_Toc139966428"/>
    </w:p>
    <w:p w14:paraId="298917FF">
      <w:pPr>
        <w:pStyle w:val="28"/>
        <w:numPr>
          <w:ilvl w:val="0"/>
          <w:numId w:val="0"/>
        </w:numPr>
        <w:ind w:left="0" w:leftChars="0" w:firstLine="0" w:firstLineChars="0"/>
        <w:outlineLvl w:val="9"/>
        <w:rPr>
          <w:rFonts w:hint="eastAsia"/>
          <w:color w:val="000000"/>
        </w:rPr>
      </w:pPr>
      <w:bookmarkStart w:id="99" w:name="_Toc18720"/>
      <w:bookmarkStart w:id="100" w:name="_Toc17010"/>
      <w:bookmarkStart w:id="101" w:name="_Toc16137"/>
      <w:bookmarkStart w:id="102" w:name="_Toc15027"/>
    </w:p>
    <w:p w14:paraId="0827C2F1">
      <w:pPr>
        <w:pStyle w:val="28"/>
        <w:numPr>
          <w:ilvl w:val="0"/>
          <w:numId w:val="0"/>
        </w:numPr>
        <w:ind w:left="0" w:leftChars="0" w:firstLine="0" w:firstLineChars="0"/>
        <w:outlineLvl w:val="9"/>
        <w:rPr>
          <w:rFonts w:hint="eastAsia"/>
          <w:color w:val="000000"/>
        </w:rPr>
      </w:pPr>
    </w:p>
    <w:p w14:paraId="78CAF7FC">
      <w:pPr>
        <w:pStyle w:val="28"/>
        <w:numPr>
          <w:ilvl w:val="0"/>
          <w:numId w:val="0"/>
        </w:numPr>
        <w:ind w:left="0" w:leftChars="0" w:firstLine="0" w:firstLineChars="0"/>
        <w:outlineLvl w:val="9"/>
        <w:rPr>
          <w:rFonts w:hint="eastAsia"/>
          <w:color w:val="000000"/>
        </w:rPr>
      </w:pPr>
    </w:p>
    <w:p w14:paraId="7A5EC83B">
      <w:pPr>
        <w:rPr>
          <w:rFonts w:hint="eastAsia"/>
        </w:rPr>
      </w:pPr>
    </w:p>
    <w:p w14:paraId="39A07416">
      <w:pPr>
        <w:rPr>
          <w:rFonts w:hint="eastAsia"/>
          <w:lang w:eastAsia="zh-CN"/>
        </w:rPr>
      </w:pPr>
    </w:p>
    <w:p w14:paraId="0D56480D">
      <w:pPr>
        <w:rPr>
          <w:rFonts w:hint="eastAsia"/>
          <w:lang w:eastAsia="zh-CN"/>
        </w:rPr>
      </w:pPr>
    </w:p>
    <w:p w14:paraId="75513017">
      <w:pPr>
        <w:rPr>
          <w:rFonts w:hint="eastAsia"/>
          <w:lang w:eastAsia="zh-CN"/>
        </w:rPr>
      </w:pPr>
    </w:p>
    <w:p w14:paraId="214D63DE">
      <w:pPr>
        <w:rPr>
          <w:rFonts w:hint="eastAsia"/>
          <w:lang w:eastAsia="zh-CN"/>
        </w:rPr>
      </w:pPr>
    </w:p>
    <w:p w14:paraId="3A338997">
      <w:pPr>
        <w:rPr>
          <w:rFonts w:hint="eastAsia"/>
          <w:lang w:eastAsia="zh-CN"/>
        </w:rPr>
      </w:pPr>
    </w:p>
    <w:p w14:paraId="6BB1F0DA">
      <w:pPr>
        <w:rPr>
          <w:rFonts w:hint="eastAsia"/>
          <w:lang w:eastAsia="zh-CN"/>
        </w:rPr>
      </w:pPr>
    </w:p>
    <w:p w14:paraId="29398990">
      <w:pPr>
        <w:rPr>
          <w:rFonts w:hint="eastAsia"/>
          <w:lang w:eastAsia="zh-CN"/>
        </w:rPr>
      </w:pPr>
    </w:p>
    <w:p w14:paraId="7255449A">
      <w:pPr>
        <w:rPr>
          <w:rFonts w:hint="eastAsia"/>
          <w:lang w:eastAsia="zh-CN"/>
        </w:rPr>
      </w:pPr>
    </w:p>
    <w:p w14:paraId="4D4F2A66">
      <w:pPr>
        <w:rPr>
          <w:rFonts w:hint="eastAsia"/>
          <w:lang w:eastAsia="zh-CN"/>
        </w:rPr>
      </w:pPr>
    </w:p>
    <w:p w14:paraId="47977864">
      <w:pPr>
        <w:rPr>
          <w:rFonts w:hint="eastAsia"/>
          <w:lang w:eastAsia="zh-CN"/>
        </w:rPr>
      </w:pPr>
    </w:p>
    <w:p w14:paraId="7D523EC0">
      <w:pPr>
        <w:rPr>
          <w:rFonts w:hint="eastAsia"/>
          <w:lang w:eastAsia="zh-CN"/>
        </w:rPr>
      </w:pPr>
    </w:p>
    <w:p w14:paraId="00A581B8">
      <w:pPr>
        <w:rPr>
          <w:rFonts w:hint="eastAsia"/>
          <w:lang w:eastAsia="zh-CN"/>
        </w:rPr>
      </w:pPr>
    </w:p>
    <w:p w14:paraId="04524774">
      <w:pPr>
        <w:rPr>
          <w:rFonts w:hint="eastAsia"/>
          <w:lang w:eastAsia="zh-CN"/>
        </w:rPr>
      </w:pPr>
    </w:p>
    <w:p w14:paraId="7F22F699">
      <w:pPr>
        <w:rPr>
          <w:rFonts w:hint="eastAsia"/>
          <w:lang w:eastAsia="zh-CN"/>
        </w:rPr>
      </w:pPr>
    </w:p>
    <w:p w14:paraId="25C86658">
      <w:pPr>
        <w:rPr>
          <w:rFonts w:hint="eastAsia"/>
          <w:lang w:eastAsia="zh-CN"/>
        </w:rPr>
      </w:pPr>
    </w:p>
    <w:p w14:paraId="06A95F2C">
      <w:pPr>
        <w:rPr>
          <w:rFonts w:hint="eastAsia"/>
          <w:lang w:eastAsia="zh-CN"/>
        </w:rPr>
      </w:pPr>
    </w:p>
    <w:p w14:paraId="1232A837">
      <w:pPr>
        <w:rPr>
          <w:rFonts w:hint="eastAsia"/>
          <w:lang w:eastAsia="zh-CN"/>
        </w:rPr>
      </w:pPr>
    </w:p>
    <w:p w14:paraId="55BED45E">
      <w:pPr>
        <w:keepNext/>
        <w:keepLines/>
        <w:adjustRightInd w:val="0"/>
        <w:spacing w:line="360" w:lineRule="auto"/>
        <w:jc w:val="center"/>
        <w:textAlignment w:val="baseline"/>
        <w:outlineLvl w:val="0"/>
        <w:rPr>
          <w:rFonts w:hint="eastAsia" w:ascii="宋体" w:hAnsi="宋体" w:eastAsia="宋体" w:cs="宋体"/>
          <w:b/>
          <w:bCs/>
          <w:color w:val="000000"/>
          <w:kern w:val="44"/>
          <w:sz w:val="36"/>
          <w:szCs w:val="20"/>
          <w:lang w:eastAsia="zh-CN"/>
        </w:rPr>
      </w:pPr>
      <w:bookmarkStart w:id="103" w:name="_Toc23351"/>
      <w:r>
        <w:rPr>
          <w:rFonts w:hint="eastAsia" w:ascii="宋体" w:hAnsi="宋体" w:eastAsia="宋体" w:cs="宋体"/>
          <w:b/>
          <w:bCs/>
          <w:color w:val="000000"/>
          <w:kern w:val="44"/>
          <w:sz w:val="36"/>
          <w:szCs w:val="20"/>
          <w:lang w:eastAsia="zh-CN"/>
        </w:rPr>
        <w:t>第四章  合同专用条款表</w:t>
      </w:r>
      <w:bookmarkEnd w:id="99"/>
      <w:bookmarkEnd w:id="100"/>
      <w:bookmarkEnd w:id="101"/>
      <w:bookmarkEnd w:id="102"/>
      <w:bookmarkEnd w:id="103"/>
    </w:p>
    <w:p w14:paraId="1163DF56">
      <w:pPr>
        <w:pStyle w:val="27"/>
        <w:ind w:firstLine="480"/>
        <w:rPr>
          <w:rFonts w:hAnsi="宋体"/>
          <w:color w:val="000000"/>
          <w:sz w:val="24"/>
          <w:szCs w:val="24"/>
        </w:rPr>
      </w:pPr>
      <w:r>
        <w:rPr>
          <w:rFonts w:hint="eastAsia" w:hAnsi="宋体"/>
          <w:color w:val="000000"/>
          <w:sz w:val="24"/>
          <w:szCs w:val="24"/>
        </w:rPr>
        <w:t>本表是对第三章 政府采购合同格式的补充和修改。如果两者之间有抵触，以本专用条款表为准。</w:t>
      </w:r>
    </w:p>
    <w:tbl>
      <w:tblPr>
        <w:tblStyle w:val="16"/>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4"/>
        <w:gridCol w:w="8476"/>
      </w:tblGrid>
      <w:tr w14:paraId="34E46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 w:hRule="atLeast"/>
        </w:trPr>
        <w:tc>
          <w:tcPr>
            <w:tcW w:w="1064" w:type="dxa"/>
            <w:vAlign w:val="center"/>
          </w:tcPr>
          <w:p w14:paraId="4C289279">
            <w:pPr>
              <w:ind w:firstLine="0"/>
              <w:rPr>
                <w:rFonts w:ascii="宋体" w:hAnsi="宋体"/>
                <w:b/>
                <w:bCs/>
                <w:color w:val="000000"/>
                <w:sz w:val="24"/>
              </w:rPr>
            </w:pPr>
            <w:r>
              <w:rPr>
                <w:rFonts w:hint="eastAsia" w:ascii="宋体" w:hAnsi="宋体"/>
                <w:b/>
                <w:bCs/>
                <w:color w:val="000000"/>
                <w:sz w:val="24"/>
              </w:rPr>
              <w:t>条款号</w:t>
            </w:r>
          </w:p>
        </w:tc>
        <w:tc>
          <w:tcPr>
            <w:tcW w:w="8476" w:type="dxa"/>
            <w:vAlign w:val="center"/>
          </w:tcPr>
          <w:p w14:paraId="218EEAB8">
            <w:pPr>
              <w:ind w:firstLine="2891"/>
              <w:rPr>
                <w:rFonts w:ascii="宋体" w:hAnsi="宋体"/>
                <w:b/>
                <w:bCs/>
                <w:color w:val="000000"/>
                <w:sz w:val="24"/>
              </w:rPr>
            </w:pPr>
            <w:r>
              <w:rPr>
                <w:rFonts w:hint="eastAsia" w:ascii="宋体" w:hAnsi="宋体"/>
                <w:b/>
                <w:bCs/>
                <w:color w:val="000000"/>
                <w:sz w:val="24"/>
              </w:rPr>
              <w:t>内               容</w:t>
            </w:r>
          </w:p>
        </w:tc>
      </w:tr>
      <w:tr w14:paraId="62C47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1064" w:type="dxa"/>
            <w:vAlign w:val="center"/>
          </w:tcPr>
          <w:p w14:paraId="2EF4BB4E">
            <w:pPr>
              <w:spacing w:line="360" w:lineRule="auto"/>
              <w:jc w:val="center"/>
              <w:rPr>
                <w:rFonts w:ascii="宋体" w:hAnsi="宋体"/>
                <w:b/>
                <w:bCs/>
                <w:sz w:val="24"/>
              </w:rPr>
            </w:pPr>
            <w:r>
              <w:rPr>
                <w:rFonts w:hint="eastAsia" w:ascii="宋体" w:hAnsi="宋体" w:eastAsia="宋体" w:cs="宋体"/>
                <w:color w:val="000000"/>
                <w:sz w:val="24"/>
                <w:szCs w:val="24"/>
              </w:rPr>
              <w:t>6</w:t>
            </w:r>
          </w:p>
        </w:tc>
        <w:tc>
          <w:tcPr>
            <w:tcW w:w="8476" w:type="dxa"/>
            <w:vAlign w:val="center"/>
          </w:tcPr>
          <w:p w14:paraId="6D338E8C">
            <w:pPr>
              <w:spacing w:line="360" w:lineRule="auto"/>
              <w:rPr>
                <w:rFonts w:ascii="宋体" w:hAnsi="宋体"/>
                <w:sz w:val="24"/>
              </w:rPr>
            </w:pPr>
            <w:r>
              <w:rPr>
                <w:rFonts w:hint="eastAsia" w:ascii="宋体" w:hAnsi="宋体" w:eastAsia="宋体" w:cs="宋体"/>
                <w:color w:val="000000"/>
                <w:sz w:val="24"/>
                <w:szCs w:val="24"/>
              </w:rPr>
              <w:t>履约保证金：本项目不收取履约保证金。</w:t>
            </w:r>
          </w:p>
        </w:tc>
      </w:tr>
      <w:tr w14:paraId="660F0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trPr>
        <w:tc>
          <w:tcPr>
            <w:tcW w:w="1064" w:type="dxa"/>
            <w:vAlign w:val="center"/>
          </w:tcPr>
          <w:p w14:paraId="1244493D">
            <w:pPr>
              <w:spacing w:line="360" w:lineRule="auto"/>
              <w:jc w:val="center"/>
              <w:rPr>
                <w:rFonts w:ascii="宋体" w:hAnsi="宋体"/>
                <w:b/>
                <w:bCs/>
                <w:sz w:val="24"/>
              </w:rPr>
            </w:pPr>
            <w:r>
              <w:rPr>
                <w:rFonts w:hint="eastAsia" w:ascii="宋体" w:hAnsi="宋体" w:eastAsia="宋体" w:cs="宋体"/>
                <w:color w:val="000000"/>
                <w:sz w:val="24"/>
                <w:szCs w:val="24"/>
              </w:rPr>
              <w:t>7</w:t>
            </w:r>
          </w:p>
        </w:tc>
        <w:tc>
          <w:tcPr>
            <w:tcW w:w="8476" w:type="dxa"/>
            <w:vAlign w:val="center"/>
          </w:tcPr>
          <w:p w14:paraId="42B6FD1F">
            <w:pPr>
              <w:spacing w:line="360" w:lineRule="auto"/>
            </w:pPr>
            <w:r>
              <w:rPr>
                <w:rFonts w:hint="eastAsia" w:ascii="宋体" w:hAnsi="宋体" w:eastAsia="宋体" w:cs="宋体"/>
                <w:color w:val="auto"/>
                <w:sz w:val="24"/>
                <w:szCs w:val="24"/>
                <w:highlight w:val="none"/>
              </w:rPr>
              <w:t>★免费质保期：</w:t>
            </w:r>
            <w:r>
              <w:rPr>
                <w:rFonts w:hint="eastAsia" w:ascii="宋体" w:hAnsi="宋体" w:eastAsia="宋体" w:cs="宋体"/>
                <w:color w:val="auto"/>
                <w:sz w:val="24"/>
                <w:szCs w:val="24"/>
                <w:highlight w:val="none"/>
                <w:lang w:val="en-US" w:eastAsia="zh-CN"/>
              </w:rPr>
              <w:t>AED:</w:t>
            </w:r>
            <w:r>
              <w:rPr>
                <w:rFonts w:hint="eastAsia" w:ascii="宋体" w:hAnsi="宋体" w:eastAsia="宋体" w:cs="宋体"/>
                <w:color w:val="auto"/>
                <w:sz w:val="24"/>
                <w:szCs w:val="24"/>
                <w:highlight w:val="none"/>
              </w:rPr>
              <w:t>验收合格后</w:t>
            </w:r>
            <w:r>
              <w:rPr>
                <w:rFonts w:hint="eastAsia" w:ascii="宋体" w:hAnsi="宋体" w:eastAsia="宋体" w:cs="宋体"/>
                <w:b/>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质保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心电图机：</w:t>
            </w:r>
            <w:r>
              <w:rPr>
                <w:rFonts w:hint="eastAsia" w:ascii="宋体" w:hAnsi="宋体" w:eastAsia="宋体" w:cs="宋体"/>
                <w:color w:val="auto"/>
                <w:sz w:val="24"/>
                <w:szCs w:val="24"/>
                <w:highlight w:val="none"/>
              </w:rPr>
              <w:t>验收合格后</w:t>
            </w:r>
            <w:r>
              <w:rPr>
                <w:rFonts w:hint="eastAsia" w:ascii="宋体" w:hAnsi="宋体" w:eastAsia="宋体" w:cs="宋体"/>
                <w:b/>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质保。</w:t>
            </w:r>
          </w:p>
        </w:tc>
      </w:tr>
      <w:tr w14:paraId="75FBD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4" w:hRule="atLeast"/>
        </w:trPr>
        <w:tc>
          <w:tcPr>
            <w:tcW w:w="1064" w:type="dxa"/>
            <w:vAlign w:val="center"/>
          </w:tcPr>
          <w:p w14:paraId="0442E36A">
            <w:pPr>
              <w:spacing w:line="360" w:lineRule="auto"/>
              <w:jc w:val="center"/>
              <w:rPr>
                <w:rFonts w:ascii="宋体" w:hAnsi="宋体"/>
                <w:b/>
                <w:bCs/>
                <w:color w:val="000000"/>
                <w:sz w:val="24"/>
              </w:rPr>
            </w:pPr>
            <w:r>
              <w:rPr>
                <w:rFonts w:hint="eastAsia" w:ascii="宋体" w:hAnsi="宋体" w:eastAsia="宋体" w:cs="宋体"/>
                <w:color w:val="auto"/>
                <w:sz w:val="24"/>
                <w:szCs w:val="24"/>
                <w:highlight w:val="none"/>
              </w:rPr>
              <w:t>★</w:t>
            </w:r>
            <w:r>
              <w:rPr>
                <w:rFonts w:hint="eastAsia" w:ascii="宋体" w:hAnsi="宋体" w:eastAsia="宋体" w:cs="宋体"/>
                <w:color w:val="000000"/>
                <w:sz w:val="24"/>
                <w:szCs w:val="24"/>
              </w:rPr>
              <w:t>8</w:t>
            </w:r>
          </w:p>
        </w:tc>
        <w:tc>
          <w:tcPr>
            <w:tcW w:w="8476" w:type="dxa"/>
            <w:vAlign w:val="center"/>
          </w:tcPr>
          <w:p w14:paraId="60A3CDC5">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8.1 交货期：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合同签订后 </w:t>
            </w:r>
            <w:r>
              <w:rPr>
                <w:rFonts w:hint="eastAsia" w:ascii="宋体" w:hAnsi="宋体" w:eastAsia="宋体" w:cs="宋体"/>
                <w:color w:val="000000"/>
                <w:sz w:val="24"/>
                <w:szCs w:val="24"/>
                <w:highlight w:val="none"/>
                <w:u w:val="single"/>
                <w:lang w:val="en-US" w:eastAsia="zh-CN"/>
              </w:rPr>
              <w:t>3</w:t>
            </w:r>
            <w:r>
              <w:rPr>
                <w:rFonts w:hint="eastAsia" w:ascii="宋体" w:hAnsi="宋体" w:eastAsia="宋体" w:cs="宋体"/>
                <w:color w:val="000000"/>
                <w:sz w:val="24"/>
                <w:szCs w:val="24"/>
                <w:highlight w:val="none"/>
                <w:u w:val="single"/>
                <w:lang w:eastAsia="zh-CN"/>
              </w:rPr>
              <w:t xml:space="preserve">0 天内将货物按甲方指定的地点安装、调试完毕并经验收合格后交付招标人使用 </w:t>
            </w:r>
            <w:r>
              <w:rPr>
                <w:rFonts w:hint="eastAsia" w:ascii="宋体" w:hAnsi="宋体" w:eastAsia="宋体" w:cs="宋体"/>
                <w:color w:val="000000"/>
                <w:sz w:val="24"/>
                <w:szCs w:val="24"/>
                <w:highlight w:val="none"/>
              </w:rPr>
              <w:t>。</w:t>
            </w:r>
          </w:p>
          <w:p w14:paraId="428D5428">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8.2 交货方式：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现场验收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63E5712C">
            <w:pPr>
              <w:spacing w:line="360" w:lineRule="auto"/>
              <w:rPr>
                <w:rFonts w:ascii="宋体" w:hAnsi="宋体"/>
                <w:sz w:val="24"/>
              </w:rPr>
            </w:pPr>
            <w:r>
              <w:rPr>
                <w:rFonts w:hint="eastAsia" w:ascii="宋体" w:hAnsi="宋体" w:eastAsia="宋体" w:cs="宋体"/>
                <w:color w:val="000000"/>
                <w:sz w:val="24"/>
                <w:szCs w:val="24"/>
                <w:highlight w:val="none"/>
              </w:rPr>
              <w:t>8.3 交货地点：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甲方指定地点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tc>
      </w:tr>
      <w:tr w14:paraId="22B4E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1064" w:type="dxa"/>
            <w:vAlign w:val="center"/>
          </w:tcPr>
          <w:p w14:paraId="05087E4B">
            <w:pPr>
              <w:spacing w:line="360" w:lineRule="auto"/>
              <w:jc w:val="center"/>
              <w:rPr>
                <w:rFonts w:ascii="宋体" w:hAnsi="宋体"/>
                <w:b/>
                <w:bCs/>
                <w:color w:val="000000"/>
                <w:sz w:val="24"/>
              </w:rPr>
            </w:pPr>
            <w:r>
              <w:rPr>
                <w:rFonts w:hint="eastAsia" w:ascii="宋体" w:hAnsi="宋体" w:eastAsia="宋体" w:cs="宋体"/>
                <w:color w:val="000000"/>
                <w:sz w:val="24"/>
                <w:szCs w:val="24"/>
                <w:highlight w:val="none"/>
              </w:rPr>
              <w:t>9.1</w:t>
            </w:r>
          </w:p>
        </w:tc>
        <w:tc>
          <w:tcPr>
            <w:tcW w:w="8476" w:type="dxa"/>
            <w:vAlign w:val="center"/>
          </w:tcPr>
          <w:p w14:paraId="0FDE2D7F">
            <w:pPr>
              <w:widowControl w:val="0"/>
              <w:numPr>
                <w:ilvl w:val="0"/>
                <w:numId w:val="0"/>
              </w:numPr>
              <w:shd w:val="clear" w:color="FFFFFF" w:fill="FFFFFF"/>
              <w:tabs>
                <w:tab w:val="left" w:pos="780"/>
              </w:tabs>
              <w:spacing w:after="120" w:line="360" w:lineRule="auto"/>
              <w:jc w:val="both"/>
              <w:rPr>
                <w:rFonts w:hint="eastAsia" w:ascii="宋体" w:hAnsi="宋体" w:eastAsia="宋体"/>
                <w:sz w:val="24"/>
                <w:highlight w:val="none"/>
                <w:lang w:eastAsia="zh-CN"/>
              </w:rPr>
            </w:pPr>
            <w:r>
              <w:rPr>
                <w:rFonts w:hint="eastAsia" w:ascii="宋体" w:hAnsi="宋体" w:eastAsia="宋体" w:cs="宋体"/>
                <w:b/>
                <w:bCs/>
                <w:color w:val="000000"/>
                <w:sz w:val="24"/>
                <w:szCs w:val="24"/>
                <w:highlight w:val="none"/>
              </w:rPr>
              <w:t>★付款方式：</w:t>
            </w:r>
            <w:r>
              <w:rPr>
                <w:rFonts w:hint="eastAsia" w:ascii="宋体" w:hAnsi="宋体" w:eastAsia="宋体" w:cs="宋体"/>
                <w:color w:val="000000"/>
                <w:sz w:val="24"/>
                <w:szCs w:val="24"/>
                <w:u w:val="single"/>
                <w:lang w:val="en-US" w:eastAsia="zh-CN"/>
              </w:rPr>
              <w:t>全部货物运抵甲方指定地点并安装调试完成后，经甲方确认验收合格后付至合同金额95%，余款一年后付清。</w:t>
            </w:r>
          </w:p>
        </w:tc>
      </w:tr>
      <w:tr w14:paraId="56DD7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1064" w:type="dxa"/>
            <w:vAlign w:val="center"/>
          </w:tcPr>
          <w:p w14:paraId="0653E11E">
            <w:pPr>
              <w:spacing w:line="360" w:lineRule="auto"/>
              <w:jc w:val="center"/>
              <w:rPr>
                <w:rFonts w:hint="eastAsia" w:ascii="宋体" w:hAnsi="宋体"/>
                <w:b/>
                <w:bCs/>
                <w:color w:val="000000"/>
                <w:sz w:val="24"/>
              </w:rPr>
            </w:pPr>
            <w:r>
              <w:rPr>
                <w:rFonts w:hint="eastAsia" w:ascii="宋体" w:hAnsi="宋体" w:eastAsia="宋体" w:cs="宋体"/>
                <w:color w:val="000000"/>
                <w:sz w:val="24"/>
                <w:szCs w:val="24"/>
              </w:rPr>
              <w:t>10.3</w:t>
            </w:r>
          </w:p>
        </w:tc>
        <w:tc>
          <w:tcPr>
            <w:tcW w:w="8476" w:type="dxa"/>
            <w:vAlign w:val="center"/>
          </w:tcPr>
          <w:p w14:paraId="347365A6">
            <w:pPr>
              <w:spacing w:line="360" w:lineRule="auto"/>
              <w:rPr>
                <w:rFonts w:hint="eastAsia" w:ascii="宋体" w:hAnsi="宋体"/>
                <w:sz w:val="24"/>
                <w:highlight w:val="none"/>
              </w:rPr>
            </w:pPr>
            <w:r>
              <w:rPr>
                <w:rFonts w:hint="eastAsia" w:ascii="宋体" w:hAnsi="宋体" w:eastAsia="宋体" w:cs="宋体"/>
                <w:b/>
                <w:bCs/>
                <w:color w:val="000000"/>
                <w:sz w:val="24"/>
                <w:szCs w:val="24"/>
                <w:highlight w:val="none"/>
              </w:rPr>
              <w:t>测试要求：</w:t>
            </w:r>
            <w:r>
              <w:rPr>
                <w:rFonts w:ascii="宋体" w:hAnsi="宋体" w:eastAsia="宋体" w:cs="宋体"/>
                <w:b/>
                <w:bCs/>
                <w:sz w:val="24"/>
                <w:szCs w:val="24"/>
                <w:highlight w:val="none"/>
              </w:rPr>
              <w:t>产品验收检测依据国家相关标准及采购技术要求执行，不合格产品不予验收</w:t>
            </w:r>
            <w:r>
              <w:rPr>
                <w:rFonts w:ascii="宋体" w:hAnsi="宋体" w:eastAsia="宋体" w:cs="宋体"/>
                <w:sz w:val="24"/>
                <w:szCs w:val="24"/>
                <w:highlight w:val="none"/>
              </w:rPr>
              <w:t>。</w:t>
            </w:r>
          </w:p>
        </w:tc>
      </w:tr>
      <w:tr w14:paraId="62FD8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trPr>
        <w:tc>
          <w:tcPr>
            <w:tcW w:w="1064" w:type="dxa"/>
            <w:vAlign w:val="center"/>
          </w:tcPr>
          <w:p w14:paraId="5B1C8E73">
            <w:pPr>
              <w:spacing w:line="360" w:lineRule="auto"/>
              <w:jc w:val="center"/>
              <w:rPr>
                <w:rFonts w:hint="eastAsia" w:ascii="宋体" w:hAnsi="宋体"/>
                <w:b/>
                <w:bCs/>
                <w:color w:val="000000"/>
                <w:sz w:val="24"/>
              </w:rPr>
            </w:pPr>
            <w:r>
              <w:rPr>
                <w:rFonts w:hint="eastAsia" w:ascii="宋体" w:hAnsi="宋体" w:eastAsia="宋体" w:cs="宋体"/>
                <w:color w:val="000000"/>
                <w:sz w:val="24"/>
                <w:szCs w:val="24"/>
              </w:rPr>
              <w:t>13</w:t>
            </w:r>
          </w:p>
        </w:tc>
        <w:tc>
          <w:tcPr>
            <w:tcW w:w="8476" w:type="dxa"/>
            <w:vAlign w:val="center"/>
          </w:tcPr>
          <w:p w14:paraId="21379933">
            <w:pPr>
              <w:spacing w:line="360" w:lineRule="auto"/>
              <w:rPr>
                <w:rFonts w:hint="eastAsia" w:ascii="宋体" w:hAnsi="宋体"/>
                <w:sz w:val="24"/>
              </w:rPr>
            </w:pPr>
            <w:r>
              <w:rPr>
                <w:rFonts w:hint="eastAsia" w:ascii="宋体" w:hAnsi="宋体" w:eastAsia="宋体" w:cs="宋体"/>
                <w:color w:val="000000"/>
                <w:sz w:val="24"/>
                <w:szCs w:val="24"/>
              </w:rPr>
              <w:t>违约责任：具体违约条款及其它未尽事宜，将在双方签订合同时议定。</w:t>
            </w:r>
          </w:p>
        </w:tc>
      </w:tr>
    </w:tbl>
    <w:p w14:paraId="634179CD">
      <w:pPr>
        <w:ind w:firstLine="482"/>
        <w:rPr>
          <w:b/>
          <w:bCs/>
          <w:color w:val="000000"/>
          <w:sz w:val="24"/>
        </w:rPr>
      </w:pPr>
      <w:r>
        <w:rPr>
          <w:rFonts w:hint="eastAsia"/>
          <w:b/>
          <w:bCs/>
          <w:color w:val="000000"/>
          <w:sz w:val="24"/>
        </w:rPr>
        <w:t>注：本表中标注★号的款项为实质性要求和条件，由采购人根据实际情况设置，投标人必须逐条明确作出满足实质性要求和条件的响应，否则投标无效。</w:t>
      </w:r>
    </w:p>
    <w:p w14:paraId="2EC062BB">
      <w:pPr>
        <w:pStyle w:val="27"/>
        <w:ind w:firstLine="480"/>
        <w:jc w:val="left"/>
        <w:rPr>
          <w:rFonts w:hAnsi="宋体"/>
          <w:sz w:val="24"/>
          <w:szCs w:val="24"/>
        </w:rPr>
        <w:sectPr>
          <w:footerReference r:id="rId6" w:type="first"/>
          <w:footerReference r:id="rId5" w:type="default"/>
          <w:pgSz w:w="11906" w:h="16838"/>
          <w:pgMar w:top="1406" w:right="1406" w:bottom="1406" w:left="1406" w:header="720" w:footer="720" w:gutter="0"/>
          <w:pgNumType w:fmt="decimal" w:start="1"/>
          <w:cols w:space="1701" w:num="1"/>
          <w:titlePg/>
          <w:docGrid w:linePitch="360" w:charSpace="0"/>
        </w:sectPr>
      </w:pPr>
      <w:r>
        <w:rPr>
          <w:rFonts w:hint="eastAsia" w:hAnsi="宋体"/>
          <w:sz w:val="24"/>
          <w:szCs w:val="24"/>
        </w:rPr>
        <w:t xml:space="preserve"> </w:t>
      </w:r>
    </w:p>
    <w:p w14:paraId="328AAA44">
      <w:pPr>
        <w:keepNext/>
        <w:keepLines/>
        <w:adjustRightInd w:val="0"/>
        <w:spacing w:line="360" w:lineRule="auto"/>
        <w:jc w:val="center"/>
        <w:textAlignment w:val="baseline"/>
        <w:outlineLvl w:val="0"/>
        <w:rPr>
          <w:rFonts w:hint="eastAsia" w:ascii="宋体" w:hAnsi="宋体" w:eastAsia="宋体" w:cs="宋体"/>
          <w:b/>
          <w:bCs/>
          <w:color w:val="000000"/>
          <w:kern w:val="44"/>
          <w:sz w:val="36"/>
          <w:szCs w:val="20"/>
          <w:lang w:eastAsia="zh-CN"/>
        </w:rPr>
      </w:pPr>
      <w:bookmarkStart w:id="104" w:name="_Toc513622230"/>
      <w:bookmarkStart w:id="105" w:name="_Toc16577"/>
      <w:bookmarkStart w:id="106" w:name="_Toc3696"/>
      <w:r>
        <w:rPr>
          <w:rFonts w:hint="eastAsia" w:ascii="宋体" w:hAnsi="宋体" w:eastAsia="宋体" w:cs="宋体"/>
          <w:b/>
          <w:bCs/>
          <w:color w:val="000000"/>
          <w:kern w:val="44"/>
          <w:sz w:val="36"/>
          <w:szCs w:val="20"/>
          <w:lang w:eastAsia="zh-CN"/>
        </w:rPr>
        <w:t>第</w:t>
      </w:r>
      <w:r>
        <w:rPr>
          <w:rFonts w:hint="eastAsia" w:ascii="宋体" w:hAnsi="宋体" w:eastAsia="宋体" w:cs="宋体"/>
          <w:b/>
          <w:bCs/>
          <w:color w:val="000000"/>
          <w:kern w:val="44"/>
          <w:sz w:val="36"/>
          <w:szCs w:val="20"/>
          <w:lang w:val="en-US" w:eastAsia="zh-CN"/>
        </w:rPr>
        <w:t>五</w:t>
      </w:r>
      <w:r>
        <w:rPr>
          <w:rFonts w:hint="eastAsia" w:ascii="宋体" w:hAnsi="宋体" w:eastAsia="宋体" w:cs="宋体"/>
          <w:b/>
          <w:bCs/>
          <w:color w:val="000000"/>
          <w:kern w:val="44"/>
          <w:sz w:val="36"/>
          <w:szCs w:val="20"/>
          <w:lang w:eastAsia="zh-CN"/>
        </w:rPr>
        <w:t>章  项目需求</w:t>
      </w:r>
      <w:bookmarkEnd w:id="104"/>
      <w:bookmarkEnd w:id="105"/>
      <w:bookmarkEnd w:id="106"/>
    </w:p>
    <w:p w14:paraId="2A4B2D5C">
      <w:pPr>
        <w:keepNext w:val="0"/>
        <w:keepLines w:val="0"/>
        <w:pageBreakBefore w:val="0"/>
        <w:widowControl w:val="0"/>
        <w:kinsoku/>
        <w:wordWrap/>
        <w:overflowPunct/>
        <w:topLinePunct w:val="0"/>
        <w:bidi w:val="0"/>
        <w:snapToGrid/>
        <w:spacing w:line="360" w:lineRule="auto"/>
        <w:ind w:firstLine="480"/>
        <w:jc w:val="left"/>
        <w:textAlignment w:val="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说明：本项目属性为</w:t>
      </w:r>
      <w:r>
        <w:rPr>
          <w:rFonts w:hint="eastAsia" w:ascii="新宋体" w:hAnsi="新宋体" w:eastAsia="新宋体" w:cs="新宋体"/>
          <w:b/>
          <w:sz w:val="24"/>
          <w:szCs w:val="24"/>
          <w:highlight w:val="none"/>
          <w:u w:val="single"/>
        </w:rPr>
        <w:t>货物</w:t>
      </w:r>
      <w:r>
        <w:rPr>
          <w:rFonts w:hint="eastAsia" w:ascii="新宋体" w:hAnsi="新宋体" w:eastAsia="新宋体" w:cs="新宋体"/>
          <w:sz w:val="24"/>
          <w:szCs w:val="24"/>
          <w:highlight w:val="none"/>
        </w:rPr>
        <w:t>，采购标的对应的中小企业划分标准所属行业</w:t>
      </w:r>
      <w:r>
        <w:rPr>
          <w:rFonts w:hint="eastAsia" w:ascii="新宋体" w:hAnsi="新宋体" w:eastAsia="新宋体" w:cs="新宋体"/>
          <w:sz w:val="24"/>
          <w:szCs w:val="24"/>
          <w:highlight w:val="none"/>
          <w:lang w:val="en-US" w:eastAsia="zh-CN"/>
        </w:rPr>
        <w:t>为</w:t>
      </w:r>
      <w:r>
        <w:rPr>
          <w:rFonts w:hint="eastAsia" w:ascii="新宋体" w:hAnsi="新宋体" w:eastAsia="新宋体" w:cs="新宋体"/>
          <w:b/>
          <w:bCs/>
          <w:color w:val="000000"/>
          <w:sz w:val="24"/>
          <w:szCs w:val="24"/>
          <w:highlight w:val="none"/>
          <w:u w:val="single"/>
          <w:lang w:val="en-US" w:eastAsia="zh-CN"/>
        </w:rPr>
        <w:t>工业</w:t>
      </w:r>
      <w:r>
        <w:rPr>
          <w:rFonts w:hint="eastAsia" w:ascii="新宋体" w:hAnsi="新宋体" w:eastAsia="新宋体" w:cs="新宋体"/>
          <w:color w:val="000000"/>
          <w:sz w:val="24"/>
          <w:szCs w:val="24"/>
          <w:highlight w:val="none"/>
          <w:u w:val="single"/>
          <w:lang w:val="en-US" w:eastAsia="zh-CN"/>
        </w:rPr>
        <w:t>。</w:t>
      </w:r>
    </w:p>
    <w:p w14:paraId="5DDBD301">
      <w:pPr>
        <w:keepNext w:val="0"/>
        <w:keepLines w:val="0"/>
        <w:pageBreakBefore w:val="0"/>
        <w:widowControl w:val="0"/>
        <w:kinsoku/>
        <w:wordWrap/>
        <w:overflowPunct/>
        <w:topLinePunct w:val="0"/>
        <w:bidi w:val="0"/>
        <w:snapToGrid/>
        <w:spacing w:line="360" w:lineRule="auto"/>
        <w:ind w:firstLine="480" w:firstLineChars="0"/>
        <w:jc w:val="left"/>
        <w:textAlignment w:val="auto"/>
        <w:outlineLvl w:val="9"/>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1、根据《政府采购需求管理办法》等有关规定，采购人确定采购需求。</w:t>
      </w:r>
    </w:p>
    <w:p w14:paraId="64CCE5EC">
      <w:pPr>
        <w:pStyle w:val="30"/>
        <w:keepNext w:val="0"/>
        <w:keepLines w:val="0"/>
        <w:pageBreakBefore w:val="0"/>
        <w:widowControl w:val="0"/>
        <w:kinsoku/>
        <w:wordWrap/>
        <w:overflowPunct/>
        <w:topLinePunct w:val="0"/>
        <w:bidi w:val="0"/>
        <w:snapToGrid/>
        <w:spacing w:line="360" w:lineRule="auto"/>
        <w:ind w:firstLine="470" w:firstLineChars="0"/>
        <w:textAlignment w:val="auto"/>
        <w:outlineLvl w:val="9"/>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2.特别提醒：政府采购中实施本国产品标准及相关政策</w:t>
      </w:r>
    </w:p>
    <w:p w14:paraId="3FC8BCF4">
      <w:pPr>
        <w:keepNext w:val="0"/>
        <w:keepLines w:val="0"/>
        <w:pageBreakBefore w:val="0"/>
        <w:widowControl w:val="0"/>
        <w:kinsoku/>
        <w:wordWrap/>
        <w:overflowPunct/>
        <w:topLinePunct w:val="0"/>
        <w:bidi w:val="0"/>
        <w:snapToGrid/>
        <w:spacing w:line="360" w:lineRule="auto"/>
        <w:ind w:firstLine="480"/>
        <w:jc w:val="left"/>
        <w:textAlignment w:val="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2.1本项目</w:t>
      </w:r>
      <w:r>
        <w:rPr>
          <w:rFonts w:hint="eastAsia"/>
          <w:b w:val="0"/>
          <w:bCs w:val="0"/>
          <w:sz w:val="24"/>
          <w:szCs w:val="24"/>
          <w:highlight w:val="none"/>
        </w:rPr>
        <w:t>本项目</w:t>
      </w:r>
      <w:r>
        <w:rPr>
          <w:rFonts w:hint="eastAsia"/>
          <w:b w:val="0"/>
          <w:bCs w:val="0"/>
          <w:sz w:val="24"/>
          <w:szCs w:val="24"/>
          <w:highlight w:val="none"/>
          <w:lang w:eastAsia="zh-CN"/>
        </w:rPr>
        <w:t>不</w:t>
      </w:r>
      <w:r>
        <w:rPr>
          <w:rFonts w:hint="eastAsia"/>
          <w:b w:val="0"/>
          <w:bCs w:val="0"/>
          <w:sz w:val="24"/>
          <w:szCs w:val="24"/>
          <w:highlight w:val="none"/>
        </w:rPr>
        <w:t>接受进口产品（进口产品是指通过中国海关报关验放进入中国境内且产自关境外的产品），中标后不允许分包或转包</w:t>
      </w:r>
      <w:r>
        <w:rPr>
          <w:rFonts w:hint="eastAsia" w:ascii="宋体" w:hAnsi="宋体" w:eastAsia="宋体" w:cs="宋体"/>
          <w:b w:val="0"/>
          <w:bCs w:val="0"/>
          <w:sz w:val="24"/>
          <w:szCs w:val="24"/>
          <w:highlight w:val="none"/>
          <w:lang w:val="en-US" w:eastAsia="zh-CN" w:bidi="ar-SA"/>
        </w:rPr>
        <w:t>，具体内容见招标文件“第二章 九、政府采购政策功能”。</w:t>
      </w:r>
    </w:p>
    <w:p w14:paraId="4307C077">
      <w:pPr>
        <w:pStyle w:val="30"/>
        <w:keepNext w:val="0"/>
        <w:keepLines w:val="0"/>
        <w:pageBreakBefore w:val="0"/>
        <w:widowControl w:val="0"/>
        <w:kinsoku/>
        <w:wordWrap/>
        <w:overflowPunct/>
        <w:topLinePunct w:val="0"/>
        <w:bidi w:val="0"/>
        <w:snapToGrid/>
        <w:spacing w:line="360" w:lineRule="auto"/>
        <w:ind w:firstLine="470"/>
        <w:textAlignment w:val="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3756D17">
      <w:pPr>
        <w:pStyle w:val="30"/>
        <w:keepNext w:val="0"/>
        <w:keepLines w:val="0"/>
        <w:pageBreakBefore w:val="0"/>
        <w:widowControl w:val="0"/>
        <w:kinsoku/>
        <w:wordWrap/>
        <w:overflowPunct/>
        <w:topLinePunct w:val="0"/>
        <w:bidi w:val="0"/>
        <w:snapToGrid/>
        <w:spacing w:line="360" w:lineRule="auto"/>
        <w:ind w:firstLine="470"/>
        <w:textAlignment w:val="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2C455D7">
      <w:pPr>
        <w:keepNext w:val="0"/>
        <w:keepLines w:val="0"/>
        <w:pageBreakBefore w:val="0"/>
        <w:widowControl w:val="0"/>
        <w:kinsoku/>
        <w:wordWrap/>
        <w:overflowPunct/>
        <w:topLinePunct w:val="0"/>
        <w:bidi w:val="0"/>
        <w:snapToGrid/>
        <w:spacing w:line="360" w:lineRule="auto"/>
        <w:ind w:firstLine="480"/>
        <w:jc w:val="left"/>
        <w:textAlignment w:val="auto"/>
        <w:rPr>
          <w:rFonts w:hint="eastAsia" w:ascii="宋体" w:hAnsi="宋体" w:cs="宋体"/>
          <w:b/>
          <w:color w:val="000000"/>
          <w:sz w:val="28"/>
          <w:szCs w:val="28"/>
        </w:rPr>
      </w:pPr>
      <w:r>
        <w:rPr>
          <w:rFonts w:hint="eastAsia" w:ascii="新宋体" w:hAnsi="新宋体" w:eastAsia="新宋体" w:cs="新宋体"/>
          <w:sz w:val="24"/>
          <w:szCs w:val="24"/>
          <w:highlight w:val="none"/>
          <w:lang w:val="en-US" w:eastAsia="zh-CN"/>
        </w:rPr>
        <w:t>3、</w:t>
      </w:r>
      <w:r>
        <w:rPr>
          <w:rFonts w:hint="eastAsia" w:ascii="新宋体" w:hAnsi="新宋体" w:eastAsia="新宋体" w:cs="新宋体"/>
          <w:b/>
          <w:bCs/>
          <w:sz w:val="24"/>
          <w:szCs w:val="24"/>
          <w:highlight w:val="none"/>
        </w:rPr>
        <w:t>本招标文件</w:t>
      </w:r>
      <w:r>
        <w:rPr>
          <w:rFonts w:hint="eastAsia" w:ascii="宋体" w:hAnsi="宋体" w:eastAsia="宋体" w:cs="宋体"/>
          <w:b/>
          <w:bCs/>
          <w:color w:val="000000"/>
          <w:sz w:val="24"/>
          <w:szCs w:val="24"/>
        </w:rPr>
        <w:t>中标注★号的部分为实质性要求和条件，投标人必须作出满足或者优于原要求和条件的响应，否则投标无效</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kern w:val="0"/>
          <w:sz w:val="24"/>
          <w:szCs w:val="24"/>
          <w:lang w:val="en-US" w:eastAsia="zh-CN" w:bidi="ar"/>
        </w:rPr>
        <w:t>▲号的部分为扣分项</w:t>
      </w:r>
      <w:r>
        <w:rPr>
          <w:rFonts w:hint="eastAsia" w:ascii="宋体" w:hAnsi="宋体" w:eastAsia="宋体" w:cs="宋体"/>
          <w:b/>
          <w:bCs/>
          <w:color w:val="000000"/>
          <w:sz w:val="24"/>
          <w:szCs w:val="24"/>
        </w:rPr>
        <w:t>。</w:t>
      </w:r>
    </w:p>
    <w:p w14:paraId="1516A651">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sz w:val="22"/>
          <w:szCs w:val="22"/>
        </w:rPr>
      </w:pPr>
      <w:bookmarkStart w:id="107" w:name="_Toc18040"/>
      <w:r>
        <w:rPr>
          <w:rFonts w:hint="eastAsia" w:ascii="宋体" w:hAnsi="宋体" w:cs="宋体"/>
          <w:b/>
          <w:bCs w:val="0"/>
          <w:color w:val="auto"/>
          <w:sz w:val="28"/>
          <w:szCs w:val="28"/>
          <w:highlight w:val="none"/>
          <w:lang w:val="en-US" w:eastAsia="zh-CN"/>
        </w:rPr>
        <w:t>（一）采购包1：自动体外除颤器（AED）</w:t>
      </w:r>
      <w:bookmarkEnd w:id="107"/>
    </w:p>
    <w:p w14:paraId="3E90F318">
      <w:pPr>
        <w:keepNext w:val="0"/>
        <w:keepLines w:val="0"/>
        <w:pageBreakBefore w:val="0"/>
        <w:widowControl w:val="0"/>
        <w:numPr>
          <w:ilvl w:val="0"/>
          <w:numId w:val="0"/>
        </w:numPr>
        <w:spacing w:line="360" w:lineRule="auto"/>
        <w:jc w:val="both"/>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一、项目概况</w:t>
      </w:r>
    </w:p>
    <w:p w14:paraId="08F93A78">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color w:val="000000"/>
          <w:sz w:val="24"/>
          <w:szCs w:val="24"/>
          <w:u w:val="none"/>
          <w:lang w:val="en-US" w:eastAsia="zh-CN"/>
        </w:rPr>
        <w:t>为2026年东海县政府民生实事项目“公共场所增设急救设备AED(100台)</w:t>
      </w:r>
      <w:r>
        <w:rPr>
          <w:rFonts w:hint="eastAsia" w:ascii="宋体" w:hAnsi="宋体" w:eastAsia="宋体" w:cs="宋体"/>
          <w:sz w:val="24"/>
          <w:szCs w:val="24"/>
        </w:rPr>
        <w:t>，现进行公开招标。</w:t>
      </w:r>
    </w:p>
    <w:p w14:paraId="255BE6E9">
      <w:pPr>
        <w:keepNext w:val="0"/>
        <w:keepLines w:val="0"/>
        <w:pageBreakBefore w:val="0"/>
        <w:widowControl w:val="0"/>
        <w:numPr>
          <w:ilvl w:val="0"/>
          <w:numId w:val="0"/>
        </w:numPr>
        <w:spacing w:line="360" w:lineRule="auto"/>
        <w:jc w:val="both"/>
        <w:rPr>
          <w:rFonts w:hint="default"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二、采购清单及项目要求</w:t>
      </w:r>
    </w:p>
    <w:p w14:paraId="6325CD0E">
      <w:pPr>
        <w:keepNext w:val="0"/>
        <w:keepLines w:val="0"/>
        <w:pageBreakBefore w:val="0"/>
        <w:widowControl/>
        <w:shd w:val="clear" w:color="auto" w:fill="FFFFFF"/>
        <w:spacing w:line="360" w:lineRule="auto"/>
        <w:ind w:firstLine="0"/>
        <w:rPr>
          <w:rFonts w:hint="eastAsia"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lang w:val="en-US" w:eastAsia="zh-CN"/>
        </w:rPr>
        <w:t>（一）采购清单</w:t>
      </w:r>
    </w:p>
    <w:tbl>
      <w:tblPr>
        <w:tblStyle w:val="36"/>
        <w:tblW w:w="0" w:type="auto"/>
        <w:tblInd w:w="2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48"/>
        <w:gridCol w:w="2983"/>
        <w:gridCol w:w="3287"/>
      </w:tblGrid>
      <w:tr w14:paraId="3814C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2648" w:type="dxa"/>
            <w:noWrap w:val="0"/>
            <w:vAlign w:val="center"/>
          </w:tcPr>
          <w:p w14:paraId="744A8CB5">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序号</w:t>
            </w:r>
          </w:p>
        </w:tc>
        <w:tc>
          <w:tcPr>
            <w:tcW w:w="2983" w:type="dxa"/>
            <w:noWrap w:val="0"/>
            <w:vAlign w:val="center"/>
          </w:tcPr>
          <w:p w14:paraId="6E2A1CF0">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货物名称</w:t>
            </w:r>
          </w:p>
        </w:tc>
        <w:tc>
          <w:tcPr>
            <w:tcW w:w="3287" w:type="dxa"/>
            <w:noWrap w:val="0"/>
            <w:vAlign w:val="center"/>
          </w:tcPr>
          <w:p w14:paraId="44E13AE1">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数量</w:t>
            </w:r>
          </w:p>
        </w:tc>
      </w:tr>
      <w:tr w14:paraId="4C2D2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trPr>
        <w:tc>
          <w:tcPr>
            <w:tcW w:w="2648" w:type="dxa"/>
            <w:noWrap w:val="0"/>
            <w:vAlign w:val="center"/>
          </w:tcPr>
          <w:p w14:paraId="051A2F8A">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1</w:t>
            </w:r>
          </w:p>
        </w:tc>
        <w:tc>
          <w:tcPr>
            <w:tcW w:w="2983" w:type="dxa"/>
            <w:noWrap w:val="0"/>
            <w:vAlign w:val="center"/>
          </w:tcPr>
          <w:p w14:paraId="4930CC6C">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自动体外除颤器（AED）</w:t>
            </w:r>
          </w:p>
        </w:tc>
        <w:tc>
          <w:tcPr>
            <w:tcW w:w="3287" w:type="dxa"/>
            <w:noWrap w:val="0"/>
            <w:vAlign w:val="center"/>
          </w:tcPr>
          <w:p w14:paraId="35E026F7">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100套</w:t>
            </w:r>
          </w:p>
        </w:tc>
      </w:tr>
    </w:tbl>
    <w:p w14:paraId="31E17804">
      <w:pPr>
        <w:keepNext w:val="0"/>
        <w:keepLines w:val="0"/>
        <w:pageBreakBefore w:val="0"/>
        <w:widowControl/>
        <w:numPr>
          <w:ilvl w:val="0"/>
          <w:numId w:val="6"/>
        </w:numPr>
        <w:shd w:val="clear" w:color="auto" w:fill="FFFFFF"/>
        <w:spacing w:line="360" w:lineRule="auto"/>
        <w:ind w:firstLine="0"/>
        <w:rPr>
          <w:rFonts w:hint="eastAsia" w:ascii="Arial" w:hAnsi="Arial" w:eastAsia="宋体" w:cs="Arial"/>
          <w:color w:val="000000"/>
          <w:spacing w:val="8"/>
          <w:kern w:val="0"/>
          <w:sz w:val="24"/>
          <w:szCs w:val="24"/>
          <w:highlight w:val="none"/>
          <w:lang w:val="en-US" w:eastAsia="zh-CN"/>
        </w:rPr>
      </w:pPr>
      <w:r>
        <w:rPr>
          <w:rFonts w:hint="eastAsia" w:ascii="Arial" w:hAnsi="Arial" w:eastAsia="宋体" w:cs="Arial"/>
          <w:color w:val="000000"/>
          <w:spacing w:val="8"/>
          <w:kern w:val="0"/>
          <w:sz w:val="24"/>
          <w:szCs w:val="24"/>
          <w:highlight w:val="none"/>
          <w:lang w:val="en-US" w:eastAsia="zh-CN"/>
        </w:rPr>
        <w:t>技术要求</w:t>
      </w:r>
    </w:p>
    <w:tbl>
      <w:tblPr>
        <w:tblStyle w:val="36"/>
        <w:tblW w:w="90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7"/>
        <w:gridCol w:w="1246"/>
        <w:gridCol w:w="7089"/>
      </w:tblGrid>
      <w:tr w14:paraId="6B9B2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8" w:type="dxa"/>
            <w:noWrap w:val="0"/>
            <w:vAlign w:val="center"/>
          </w:tcPr>
          <w:p w14:paraId="253C16C6">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序号</w:t>
            </w:r>
          </w:p>
        </w:tc>
        <w:tc>
          <w:tcPr>
            <w:tcW w:w="1213" w:type="dxa"/>
            <w:noWrap w:val="0"/>
            <w:vAlign w:val="center"/>
          </w:tcPr>
          <w:p w14:paraId="6EAA3EDD">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货物名称</w:t>
            </w:r>
          </w:p>
        </w:tc>
        <w:tc>
          <w:tcPr>
            <w:tcW w:w="7121" w:type="dxa"/>
            <w:noWrap w:val="0"/>
            <w:vAlign w:val="center"/>
          </w:tcPr>
          <w:p w14:paraId="0BCCCF34">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技术参数</w:t>
            </w:r>
          </w:p>
        </w:tc>
      </w:tr>
      <w:tr w14:paraId="02BBF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78" w:type="dxa"/>
            <w:noWrap w:val="0"/>
            <w:vAlign w:val="center"/>
          </w:tcPr>
          <w:p w14:paraId="01F2B157">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1</w:t>
            </w:r>
          </w:p>
        </w:tc>
        <w:tc>
          <w:tcPr>
            <w:tcW w:w="1213" w:type="dxa"/>
            <w:shd w:val="clear" w:color="auto" w:fill="auto"/>
            <w:noWrap w:val="0"/>
            <w:vAlign w:val="center"/>
          </w:tcPr>
          <w:p w14:paraId="29B85E6F">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bidi="ar-SA"/>
              </w:rPr>
            </w:pPr>
            <w:r>
              <w:rPr>
                <w:rFonts w:hint="eastAsia" w:ascii="Arial" w:hAnsi="Arial" w:eastAsia="宋体" w:cs="Arial"/>
                <w:color w:val="000000"/>
                <w:spacing w:val="8"/>
                <w:kern w:val="0"/>
                <w:sz w:val="24"/>
                <w:szCs w:val="24"/>
                <w:highlight w:val="none"/>
                <w:vertAlign w:val="baseline"/>
                <w:lang w:val="en-US" w:eastAsia="zh-CN"/>
              </w:rPr>
              <w:t>自动体外除颤器（AED）</w:t>
            </w:r>
          </w:p>
        </w:tc>
        <w:tc>
          <w:tcPr>
            <w:tcW w:w="7121" w:type="dxa"/>
            <w:noWrap w:val="0"/>
            <w:vAlign w:val="center"/>
          </w:tcPr>
          <w:p w14:paraId="455DAD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1、基本要求</w:t>
            </w:r>
          </w:p>
          <w:p w14:paraId="3B00D2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rPr>
              <w:t>1.1.</w:t>
            </w:r>
            <w:r>
              <w:rPr>
                <w:rFonts w:hint="eastAsia" w:ascii="宋体" w:hAnsi="宋体" w:eastAsia="宋体" w:cs="宋体"/>
                <w:kern w:val="0"/>
                <w:sz w:val="24"/>
                <w:szCs w:val="24"/>
              </w:rPr>
              <w:t>采用双相波除颤技术，</w:t>
            </w:r>
            <w:r>
              <w:rPr>
                <w:rFonts w:hint="eastAsia" w:ascii="宋体" w:hAnsi="宋体" w:eastAsia="宋体" w:cs="宋体"/>
                <w:color w:val="auto"/>
                <w:kern w:val="0"/>
                <w:sz w:val="24"/>
                <w:szCs w:val="24"/>
                <w:highlight w:val="none"/>
              </w:rPr>
              <w:t>除颤方式为</w:t>
            </w:r>
            <w:r>
              <w:rPr>
                <w:rFonts w:hint="eastAsia" w:ascii="宋体" w:hAnsi="宋体" w:eastAsia="宋体" w:cs="宋体"/>
                <w:color w:val="auto"/>
                <w:kern w:val="0"/>
                <w:sz w:val="24"/>
                <w:szCs w:val="24"/>
                <w:highlight w:val="none"/>
                <w:lang w:val="en-US" w:eastAsia="zh-CN"/>
              </w:rPr>
              <w:t>全</w:t>
            </w:r>
            <w:r>
              <w:rPr>
                <w:rFonts w:hint="eastAsia" w:ascii="宋体" w:hAnsi="宋体" w:eastAsia="宋体" w:cs="宋体"/>
                <w:color w:val="auto"/>
                <w:kern w:val="0"/>
                <w:sz w:val="24"/>
                <w:szCs w:val="24"/>
                <w:highlight w:val="none"/>
              </w:rPr>
              <w:t>自动，</w:t>
            </w:r>
            <w:r>
              <w:rPr>
                <w:rFonts w:hint="eastAsia" w:ascii="宋体" w:hAnsi="宋体" w:eastAsia="宋体" w:cs="宋体"/>
                <w:color w:val="auto"/>
                <w:kern w:val="0"/>
                <w:sz w:val="24"/>
                <w:szCs w:val="24"/>
                <w:highlight w:val="none"/>
                <w:lang w:val="en-US" w:eastAsia="zh-CN"/>
              </w:rPr>
              <w:t>机器自动放电</w:t>
            </w:r>
            <w:r>
              <w:rPr>
                <w:rFonts w:hint="eastAsia" w:ascii="宋体" w:hAnsi="宋体" w:eastAsia="宋体" w:cs="宋体"/>
                <w:color w:val="auto"/>
                <w:kern w:val="0"/>
                <w:sz w:val="24"/>
                <w:szCs w:val="24"/>
                <w:highlight w:val="none"/>
              </w:rPr>
              <w:t>。</w:t>
            </w:r>
          </w:p>
          <w:p w14:paraId="366E38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w:t>
            </w:r>
            <w:r>
              <w:rPr>
                <w:rFonts w:hint="eastAsia" w:ascii="宋体" w:hAnsi="宋体" w:eastAsia="宋体" w:cs="宋体"/>
                <w:color w:val="000000"/>
                <w:kern w:val="0"/>
                <w:sz w:val="24"/>
                <w:szCs w:val="24"/>
                <w:lang w:val="en-US" w:eastAsia="zh-CN"/>
              </w:rPr>
              <w:t>投标产品主机注册证的注册人名称与投标产品品牌所有者一致，非“</w:t>
            </w:r>
            <w:r>
              <w:rPr>
                <w:rFonts w:hint="eastAsia" w:ascii="宋体" w:hAnsi="宋体" w:eastAsia="宋体" w:cs="宋体"/>
                <w:color w:val="000000"/>
                <w:kern w:val="0"/>
                <w:sz w:val="24"/>
                <w:szCs w:val="24"/>
              </w:rPr>
              <w:fldChar w:fldCharType="begin"/>
            </w:r>
            <w:r>
              <w:rPr>
                <w:rFonts w:hint="eastAsia" w:ascii="宋体" w:hAnsi="宋体" w:eastAsia="宋体" w:cs="宋体"/>
                <w:color w:val="000000"/>
                <w:kern w:val="0"/>
                <w:sz w:val="24"/>
                <w:szCs w:val="24"/>
              </w:rPr>
              <w:instrText xml:space="preserve"> HYPERLINK "https://baike.baidu.com/item/OEM/0?fromModule=lemma_inlink" \t "https://baike.baidu.com/item/%E4%BB%A3%E5%B7%A5%E7%94%9F%E4%BA%A7/_blank" </w:instrText>
            </w:r>
            <w:r>
              <w:rPr>
                <w:rFonts w:hint="eastAsia" w:ascii="宋体" w:hAnsi="宋体" w:eastAsia="宋体" w:cs="宋体"/>
                <w:color w:val="000000"/>
                <w:kern w:val="0"/>
                <w:sz w:val="24"/>
                <w:szCs w:val="24"/>
              </w:rPr>
              <w:fldChar w:fldCharType="separate"/>
            </w:r>
            <w:r>
              <w:rPr>
                <w:rFonts w:hint="eastAsia" w:ascii="宋体" w:hAnsi="宋体" w:eastAsia="宋体" w:cs="宋体"/>
                <w:color w:val="000000"/>
                <w:kern w:val="0"/>
                <w:sz w:val="24"/>
                <w:szCs w:val="24"/>
              </w:rPr>
              <w:t>OEM</w:t>
            </w:r>
            <w:r>
              <w:rPr>
                <w:rFonts w:hint="eastAsia" w:ascii="宋体" w:hAnsi="宋体" w:eastAsia="宋体" w:cs="宋体"/>
                <w:color w:val="000000"/>
                <w:kern w:val="0"/>
                <w:sz w:val="24"/>
                <w:szCs w:val="24"/>
              </w:rPr>
              <w:fldChar w:fldCharType="end"/>
            </w:r>
            <w:r>
              <w:rPr>
                <w:rFonts w:hint="eastAsia" w:ascii="宋体" w:hAnsi="宋体" w:eastAsia="宋体" w:cs="宋体"/>
                <w:color w:val="000000"/>
                <w:kern w:val="0"/>
                <w:sz w:val="24"/>
                <w:szCs w:val="24"/>
                <w:lang w:val="en-US" w:eastAsia="zh-CN"/>
              </w:rPr>
              <w:t>”</w:t>
            </w:r>
            <w:r>
              <w:rPr>
                <w:rFonts w:hint="eastAsia" w:ascii="宋体" w:hAnsi="宋体" w:eastAsia="宋体" w:cs="宋体"/>
                <w:color w:val="000000"/>
                <w:kern w:val="0"/>
                <w:sz w:val="24"/>
                <w:szCs w:val="24"/>
              </w:rPr>
              <w:t>和</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fldChar w:fldCharType="begin"/>
            </w:r>
            <w:r>
              <w:rPr>
                <w:rFonts w:hint="eastAsia" w:ascii="宋体" w:hAnsi="宋体" w:eastAsia="宋体" w:cs="宋体"/>
                <w:color w:val="000000"/>
                <w:kern w:val="0"/>
                <w:sz w:val="24"/>
                <w:szCs w:val="24"/>
              </w:rPr>
              <w:instrText xml:space="preserve"> HYPERLINK "https://baike.baidu.com/item/ODM/0?fromModule=lemma_inlink" \t "https://baike.baidu.com/item/%E4%BB%A3%E5%B7%A5%E7%94%9F%E4%BA%A7/_blank" </w:instrText>
            </w:r>
            <w:r>
              <w:rPr>
                <w:rFonts w:hint="eastAsia" w:ascii="宋体" w:hAnsi="宋体" w:eastAsia="宋体" w:cs="宋体"/>
                <w:color w:val="000000"/>
                <w:kern w:val="0"/>
                <w:sz w:val="24"/>
                <w:szCs w:val="24"/>
              </w:rPr>
              <w:fldChar w:fldCharType="separate"/>
            </w:r>
            <w:r>
              <w:rPr>
                <w:rFonts w:hint="eastAsia" w:ascii="宋体" w:hAnsi="宋体" w:eastAsia="宋体" w:cs="宋体"/>
                <w:color w:val="000000"/>
                <w:kern w:val="0"/>
                <w:sz w:val="24"/>
                <w:szCs w:val="24"/>
              </w:rPr>
              <w:t>ODM</w:t>
            </w:r>
            <w:r>
              <w:rPr>
                <w:rFonts w:hint="eastAsia" w:ascii="宋体" w:hAnsi="宋体" w:eastAsia="宋体" w:cs="宋体"/>
                <w:color w:val="000000"/>
                <w:kern w:val="0"/>
                <w:sz w:val="24"/>
                <w:szCs w:val="24"/>
              </w:rPr>
              <w:fldChar w:fldCharType="end"/>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代工</w:t>
            </w:r>
            <w:r>
              <w:rPr>
                <w:rFonts w:hint="eastAsia" w:ascii="宋体" w:hAnsi="宋体" w:eastAsia="宋体" w:cs="宋体"/>
                <w:color w:val="000000"/>
                <w:kern w:val="0"/>
                <w:sz w:val="24"/>
                <w:szCs w:val="24"/>
                <w:lang w:val="en-US" w:eastAsia="zh-CN"/>
              </w:rPr>
              <w:t>产品</w:t>
            </w:r>
            <w:r>
              <w:rPr>
                <w:rFonts w:hint="eastAsia" w:ascii="宋体" w:hAnsi="宋体" w:eastAsia="宋体" w:cs="宋体"/>
                <w:b/>
                <w:bCs/>
                <w:color w:val="auto"/>
                <w:kern w:val="0"/>
                <w:sz w:val="24"/>
                <w:szCs w:val="24"/>
                <w:highlight w:val="none"/>
              </w:rPr>
              <w:t>。</w:t>
            </w:r>
          </w:p>
          <w:p w14:paraId="1D5F18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lang w:val="en-US" w:eastAsia="zh-CN"/>
              </w:rPr>
              <w:t>1.3产品具备高稳定性，所投该型号产品医疗器械注册证首次注册时间应在2025年1月1日前。（提供产品《医疗器械注册证》，以注册证日期为准）。</w:t>
            </w:r>
          </w:p>
          <w:p w14:paraId="10E00636">
            <w:pPr>
              <w:keepNext w:val="0"/>
              <w:keepLines w:val="0"/>
              <w:pageBreakBefore w:val="0"/>
              <w:widowControl w:val="0"/>
              <w:numPr>
                <w:ilvl w:val="0"/>
                <w:numId w:val="7"/>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AED主机</w:t>
            </w:r>
          </w:p>
          <w:p w14:paraId="623E4A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2.1整机重量（含电池）≤2.6kg。设备具备便携把手。</w:t>
            </w:r>
          </w:p>
          <w:p w14:paraId="2ED665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lang w:val="en-US" w:eastAsia="zh-CN"/>
              </w:rPr>
              <w:t>2.2为适应普通民众使用，防止误操作，设备按键数量≤3个（不包括上盖锁</w:t>
            </w:r>
            <w:r>
              <w:rPr>
                <w:rFonts w:hint="eastAsia" w:ascii="宋体" w:hAnsi="宋体" w:eastAsia="宋体" w:cs="宋体"/>
                <w:color w:val="auto"/>
                <w:kern w:val="0"/>
                <w:sz w:val="24"/>
                <w:szCs w:val="24"/>
                <w:highlight w:val="none"/>
              </w:rPr>
              <w:t>扣），设备具备</w:t>
            </w:r>
            <w:r>
              <w:rPr>
                <w:rFonts w:hint="eastAsia" w:ascii="宋体" w:hAnsi="宋体" w:eastAsia="宋体" w:cs="宋体"/>
                <w:color w:val="auto"/>
                <w:kern w:val="0"/>
                <w:sz w:val="24"/>
                <w:szCs w:val="24"/>
                <w:highlight w:val="none"/>
                <w:lang w:val="en-US" w:eastAsia="zh-CN"/>
              </w:rPr>
              <w:t>语言</w:t>
            </w:r>
            <w:r>
              <w:rPr>
                <w:rFonts w:hint="eastAsia" w:ascii="宋体" w:hAnsi="宋体" w:eastAsia="宋体" w:cs="宋体"/>
                <w:color w:val="auto"/>
                <w:kern w:val="0"/>
                <w:sz w:val="24"/>
                <w:szCs w:val="24"/>
                <w:highlight w:val="none"/>
              </w:rPr>
              <w:t>一键切换功能</w:t>
            </w:r>
            <w:r>
              <w:rPr>
                <w:rFonts w:hint="eastAsia" w:ascii="宋体" w:hAnsi="宋体" w:eastAsia="宋体" w:cs="宋体"/>
                <w:color w:val="auto"/>
                <w:kern w:val="0"/>
                <w:sz w:val="24"/>
                <w:szCs w:val="24"/>
                <w:highlight w:val="none"/>
                <w:lang w:eastAsia="zh-CN"/>
              </w:rPr>
              <w:t>，最多支持≥4种语言切换。</w:t>
            </w:r>
          </w:p>
          <w:p w14:paraId="75A3C6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设备具有良好的防尘防水设计，防尘防水级别IP65</w:t>
            </w:r>
            <w:r>
              <w:rPr>
                <w:rFonts w:hint="eastAsia" w:ascii="宋体" w:hAnsi="宋体" w:eastAsia="宋体" w:cs="宋体"/>
                <w:color w:val="auto"/>
                <w:kern w:val="0"/>
                <w:sz w:val="24"/>
                <w:szCs w:val="24"/>
                <w:highlight w:val="none"/>
                <w:lang w:eastAsia="zh-CN"/>
              </w:rPr>
              <w:t>。</w:t>
            </w:r>
          </w:p>
          <w:p w14:paraId="342634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2.4具备优异的抗冲击/跌落性能，机器可承受≥1.6 m跌落冲击</w:t>
            </w:r>
            <w:r>
              <w:rPr>
                <w:rFonts w:hint="eastAsia" w:ascii="宋体" w:hAnsi="宋体" w:eastAsia="宋体" w:cs="宋体"/>
                <w:color w:val="auto"/>
                <w:kern w:val="0"/>
                <w:sz w:val="24"/>
                <w:szCs w:val="24"/>
                <w:highlight w:val="none"/>
              </w:rPr>
              <w:t>。</w:t>
            </w:r>
          </w:p>
          <w:p w14:paraId="6971F8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长期工作温度范围</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-10ºC～50ºC，且从室温环境下进入-20ºC 环境后，至少能短期工作60分钟。</w:t>
            </w:r>
          </w:p>
          <w:p w14:paraId="4E948B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6工作湿度范围：0%～95%，工作大气压范围：51.0 kPa～106.2 kPa。</w:t>
            </w:r>
          </w:p>
          <w:p w14:paraId="65F161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设备</w:t>
            </w:r>
            <w:r>
              <w:rPr>
                <w:rFonts w:hint="eastAsia" w:ascii="宋体" w:hAnsi="宋体" w:eastAsia="宋体" w:cs="宋体"/>
                <w:color w:val="auto"/>
                <w:kern w:val="0"/>
                <w:sz w:val="24"/>
                <w:szCs w:val="24"/>
                <w:highlight w:val="none"/>
                <w:lang w:val="en-US" w:eastAsia="zh-CN"/>
              </w:rPr>
              <w:t>开盖开机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从打开机盖到进行除颤，操作步骤不超过3步。</w:t>
            </w:r>
          </w:p>
          <w:p w14:paraId="115DDA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主机配置彩色显示屏，屏幕尺寸≥7英寸，有清晰的动画或视频指导贴放电极片</w:t>
            </w:r>
            <w:r>
              <w:rPr>
                <w:rFonts w:hint="eastAsia" w:ascii="宋体" w:hAnsi="宋体" w:eastAsia="宋体" w:cs="宋体"/>
                <w:color w:val="auto"/>
                <w:kern w:val="0"/>
                <w:sz w:val="24"/>
                <w:szCs w:val="24"/>
                <w:highlight w:val="none"/>
                <w:lang w:val="en-US" w:eastAsia="zh-CN"/>
              </w:rPr>
              <w:t>和</w:t>
            </w:r>
            <w:r>
              <w:rPr>
                <w:rFonts w:hint="eastAsia" w:ascii="宋体" w:hAnsi="宋体" w:eastAsia="宋体" w:cs="宋体"/>
                <w:color w:val="auto"/>
                <w:kern w:val="0"/>
                <w:sz w:val="24"/>
                <w:szCs w:val="24"/>
                <w:highlight w:val="none"/>
              </w:rPr>
              <w:t>心肺复苏（ CPR ）等操作。</w:t>
            </w:r>
          </w:p>
          <w:p w14:paraId="55DAC1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设备可自动调节</w:t>
            </w:r>
            <w:r>
              <w:rPr>
                <w:rFonts w:hint="eastAsia" w:ascii="宋体" w:hAnsi="宋体" w:eastAsia="宋体" w:cs="宋体"/>
                <w:color w:val="auto"/>
                <w:kern w:val="0"/>
                <w:sz w:val="24"/>
                <w:szCs w:val="24"/>
                <w:highlight w:val="none"/>
                <w:lang w:val="en-US" w:eastAsia="zh-CN"/>
              </w:rPr>
              <w:t>屏幕亮度</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适应野外强光环境</w:t>
            </w:r>
            <w:r>
              <w:rPr>
                <w:rFonts w:hint="eastAsia" w:ascii="宋体" w:hAnsi="宋体" w:eastAsia="宋体" w:cs="宋体"/>
                <w:color w:val="auto"/>
                <w:kern w:val="0"/>
                <w:sz w:val="24"/>
                <w:szCs w:val="24"/>
                <w:highlight w:val="none"/>
              </w:rPr>
              <w:t>。</w:t>
            </w:r>
          </w:p>
          <w:p w14:paraId="6E863E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设备可自动调节语音音量，</w:t>
            </w:r>
            <w:r>
              <w:rPr>
                <w:rFonts w:hint="eastAsia" w:ascii="宋体" w:hAnsi="宋体" w:eastAsia="宋体" w:cs="宋体"/>
                <w:color w:val="auto"/>
                <w:kern w:val="0"/>
                <w:sz w:val="24"/>
                <w:szCs w:val="24"/>
                <w:highlight w:val="none"/>
                <w:lang w:val="en-US" w:eastAsia="zh-CN"/>
              </w:rPr>
              <w:t>适应野外嘈杂环境</w:t>
            </w:r>
            <w:r>
              <w:rPr>
                <w:rFonts w:hint="eastAsia" w:ascii="宋体" w:hAnsi="宋体" w:eastAsia="宋体" w:cs="宋体"/>
                <w:color w:val="auto"/>
                <w:kern w:val="0"/>
                <w:sz w:val="24"/>
                <w:szCs w:val="24"/>
                <w:highlight w:val="none"/>
              </w:rPr>
              <w:t>。</w:t>
            </w:r>
          </w:p>
          <w:p w14:paraId="3EC905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rPr>
              <w:t>2.1</w:t>
            </w:r>
            <w:r>
              <w:rPr>
                <w:rFonts w:hint="eastAsia" w:ascii="宋体" w:hAnsi="宋体" w:eastAsia="宋体" w:cs="宋体"/>
                <w:color w:val="auto"/>
                <w:kern w:val="0"/>
                <w:sz w:val="24"/>
                <w:szCs w:val="24"/>
                <w:highlight w:val="none"/>
                <w:lang w:val="en-US" w:eastAsia="zh-CN"/>
              </w:rPr>
              <w:t>1设备</w:t>
            </w:r>
            <w:r>
              <w:rPr>
                <w:rFonts w:hint="eastAsia" w:ascii="宋体" w:hAnsi="宋体" w:eastAsia="宋体" w:cs="宋体"/>
                <w:color w:val="auto"/>
                <w:kern w:val="0"/>
                <w:sz w:val="24"/>
                <w:szCs w:val="24"/>
                <w:highlight w:val="none"/>
              </w:rPr>
              <w:t>成人最大输出能量≥360J，具备成人及儿童一键切换功能，根据成人和儿童模式提供相应的视频和语言操作指引。</w:t>
            </w:r>
          </w:p>
          <w:p w14:paraId="166AEA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rPr>
              <w:t>2.1</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设备支持</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kern w:val="0"/>
                <w:sz w:val="24"/>
                <w:szCs w:val="24"/>
                <w:highlight w:val="none"/>
              </w:rPr>
              <w:t>种除颤能量级别。</w:t>
            </w:r>
          </w:p>
          <w:p w14:paraId="16AECB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w:t>
            </w:r>
            <w:r>
              <w:rPr>
                <w:rFonts w:hint="eastAsia" w:ascii="宋体" w:hAnsi="宋体" w:eastAsia="宋体" w:cs="宋体"/>
                <w:color w:val="auto"/>
                <w:kern w:val="0"/>
                <w:sz w:val="24"/>
                <w:szCs w:val="24"/>
                <w:highlight w:val="none"/>
                <w:lang w:val="en-US" w:eastAsia="zh-CN"/>
              </w:rPr>
              <w:t>3主机</w:t>
            </w:r>
            <w:r>
              <w:rPr>
                <w:rFonts w:hint="eastAsia" w:ascii="宋体" w:hAnsi="宋体" w:eastAsia="宋体" w:cs="宋体"/>
                <w:color w:val="auto"/>
                <w:kern w:val="0"/>
                <w:sz w:val="24"/>
                <w:szCs w:val="24"/>
                <w:highlight w:val="none"/>
              </w:rPr>
              <w:t>开始心电分析到200J放电就绪≤5秒，开始心电分析到360J放电就绪≤12秒。</w:t>
            </w:r>
          </w:p>
          <w:p w14:paraId="6FACAA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心电分析与除颤操作：开机并在患者身上贴电极片后，屏幕可显示 ECG 心电波形等急救信息，成人首次电击能量不小于200J,儿童首次电击能量不小于50J，没有消除室颤时，第二次和第三次电击分别会自动提供更高级别能量，第三次后的后续电击成人维持最大能量360J，儿童维持最大能量100J。</w:t>
            </w:r>
          </w:p>
          <w:p w14:paraId="64513D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2.15</w:t>
            </w:r>
            <w:r>
              <w:rPr>
                <w:rFonts w:hint="eastAsia" w:ascii="宋体" w:hAnsi="宋体" w:eastAsia="宋体" w:cs="宋体"/>
                <w:color w:val="auto"/>
                <w:kern w:val="0"/>
                <w:sz w:val="24"/>
                <w:szCs w:val="24"/>
                <w:highlight w:val="none"/>
              </w:rPr>
              <w:t>除颤后恢复时间≤2S</w:t>
            </w:r>
            <w:r>
              <w:rPr>
                <w:rFonts w:hint="eastAsia" w:ascii="宋体" w:hAnsi="宋体" w:eastAsia="宋体" w:cs="宋体"/>
                <w:color w:val="auto"/>
                <w:kern w:val="0"/>
                <w:sz w:val="24"/>
                <w:szCs w:val="24"/>
                <w:highlight w:val="none"/>
                <w:lang w:eastAsia="zh-CN"/>
              </w:rPr>
              <w:t>。</w:t>
            </w:r>
          </w:p>
          <w:p w14:paraId="143749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w:t>
            </w:r>
            <w:r>
              <w:rPr>
                <w:rFonts w:hint="eastAsia" w:ascii="宋体" w:hAnsi="宋体" w:eastAsia="宋体" w:cs="宋体"/>
                <w:color w:val="auto"/>
                <w:kern w:val="0"/>
                <w:sz w:val="24"/>
                <w:szCs w:val="24"/>
                <w:highlight w:val="none"/>
                <w:lang w:val="en-US" w:eastAsia="zh-CN"/>
              </w:rPr>
              <w:t>6设备</w:t>
            </w:r>
            <w:r>
              <w:rPr>
                <w:rFonts w:hint="eastAsia" w:ascii="宋体" w:hAnsi="宋体" w:eastAsia="宋体" w:cs="宋体"/>
                <w:color w:val="auto"/>
                <w:kern w:val="0"/>
                <w:sz w:val="24"/>
                <w:szCs w:val="24"/>
                <w:highlight w:val="none"/>
              </w:rPr>
              <w:t>具备录音功能，录音时长≥70</w:t>
            </w:r>
            <w:r>
              <w:rPr>
                <w:rFonts w:hint="eastAsia" w:ascii="宋体" w:hAnsi="宋体" w:eastAsia="宋体" w:cs="宋体"/>
                <w:color w:val="auto"/>
                <w:kern w:val="0"/>
                <w:sz w:val="24"/>
                <w:szCs w:val="24"/>
                <w:highlight w:val="none"/>
                <w:lang w:val="en-US" w:eastAsia="zh-CN"/>
              </w:rPr>
              <w:t>分钟</w:t>
            </w:r>
            <w:r>
              <w:rPr>
                <w:rFonts w:hint="eastAsia" w:ascii="宋体" w:hAnsi="宋体" w:eastAsia="宋体" w:cs="宋体"/>
                <w:color w:val="auto"/>
                <w:kern w:val="0"/>
                <w:sz w:val="24"/>
                <w:szCs w:val="24"/>
                <w:highlight w:val="none"/>
              </w:rPr>
              <w:t>。</w:t>
            </w:r>
          </w:p>
          <w:p w14:paraId="598C31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2.17</w:t>
            </w:r>
            <w:r>
              <w:rPr>
                <w:rFonts w:hint="eastAsia" w:ascii="宋体" w:hAnsi="宋体" w:eastAsia="宋体" w:cs="宋体"/>
                <w:color w:val="auto"/>
                <w:kern w:val="0"/>
                <w:sz w:val="24"/>
                <w:szCs w:val="24"/>
                <w:highlight w:val="none"/>
              </w:rPr>
              <w:t>设备最大音量≥85分贝</w:t>
            </w:r>
            <w:r>
              <w:rPr>
                <w:rFonts w:hint="eastAsia" w:ascii="宋体" w:hAnsi="宋体" w:eastAsia="宋体" w:cs="宋体"/>
                <w:color w:val="auto"/>
                <w:kern w:val="0"/>
                <w:sz w:val="24"/>
                <w:szCs w:val="24"/>
                <w:highlight w:val="none"/>
                <w:lang w:eastAsia="zh-CN"/>
              </w:rPr>
              <w:t>。</w:t>
            </w:r>
          </w:p>
          <w:p w14:paraId="746498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lang w:val="en-US" w:eastAsia="zh-CN"/>
              </w:rPr>
              <w:t>2.18</w:t>
            </w:r>
            <w:r>
              <w:rPr>
                <w:rFonts w:hint="eastAsia" w:ascii="宋体" w:hAnsi="宋体" w:eastAsia="宋体" w:cs="宋体"/>
                <w:color w:val="auto"/>
                <w:kern w:val="0"/>
                <w:sz w:val="24"/>
                <w:szCs w:val="24"/>
                <w:highlight w:val="none"/>
                <w:lang w:eastAsia="zh-CN"/>
              </w:rPr>
              <w:t>在200Ω负载下，体外除颤器的释放能量与额定的释放能量值之间的偏差不超过10%。</w:t>
            </w:r>
          </w:p>
          <w:p w14:paraId="72FD7E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lang w:val="en-US" w:eastAsia="zh-CN"/>
              </w:rPr>
              <w:t>2.19具备≥3种彩色指示灯或图形状态指示设备的运行状况，使用户能够不开盖不开机的情况下精准直观的了解设备情况。</w:t>
            </w:r>
          </w:p>
          <w:p w14:paraId="2B3CA3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20</w:t>
            </w:r>
            <w:r>
              <w:rPr>
                <w:rFonts w:hint="eastAsia" w:ascii="宋体" w:hAnsi="宋体" w:eastAsia="宋体" w:cs="宋体"/>
                <w:color w:val="auto"/>
                <w:kern w:val="0"/>
                <w:sz w:val="24"/>
                <w:szCs w:val="24"/>
                <w:highlight w:val="none"/>
              </w:rPr>
              <w:t>主机内置4G及以上无线模块，通过内置无线网络连接设备管理系统实现远程管理</w:t>
            </w:r>
            <w:r>
              <w:rPr>
                <w:rFonts w:hint="eastAsia" w:ascii="宋体" w:hAnsi="宋体" w:eastAsia="宋体" w:cs="宋体"/>
                <w:b/>
                <w:bCs/>
                <w:color w:val="auto"/>
                <w:kern w:val="0"/>
                <w:sz w:val="24"/>
                <w:szCs w:val="24"/>
                <w:highlight w:val="none"/>
              </w:rPr>
              <w:t>。</w:t>
            </w:r>
          </w:p>
          <w:p w14:paraId="31DBDF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21</w:t>
            </w:r>
            <w:r>
              <w:rPr>
                <w:rFonts w:hint="eastAsia" w:ascii="宋体" w:hAnsi="宋体" w:eastAsia="宋体" w:cs="宋体"/>
                <w:color w:val="auto"/>
                <w:kern w:val="0"/>
                <w:sz w:val="24"/>
                <w:szCs w:val="24"/>
                <w:highlight w:val="none"/>
              </w:rPr>
              <w:t>设备每日、每周、每月</w:t>
            </w:r>
            <w:r>
              <w:rPr>
                <w:rFonts w:hint="eastAsia" w:ascii="宋体" w:hAnsi="宋体" w:eastAsia="宋体" w:cs="宋体"/>
                <w:color w:val="auto"/>
                <w:kern w:val="0"/>
                <w:sz w:val="24"/>
                <w:szCs w:val="24"/>
                <w:highlight w:val="none"/>
                <w:lang w:val="en-US" w:eastAsia="zh-CN"/>
              </w:rPr>
              <w:t>进行自检</w:t>
            </w:r>
            <w:r>
              <w:rPr>
                <w:rFonts w:hint="eastAsia" w:ascii="宋体" w:hAnsi="宋体" w:eastAsia="宋体" w:cs="宋体"/>
                <w:color w:val="auto"/>
                <w:kern w:val="0"/>
                <w:sz w:val="24"/>
                <w:szCs w:val="24"/>
                <w:highlight w:val="none"/>
              </w:rPr>
              <w:t>，并实时记录自检结果，自检数据可传输至管理平台，便于实时查看及管理，设备的内部存储容量</w:t>
            </w: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GB</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最多</w:t>
            </w:r>
            <w:r>
              <w:rPr>
                <w:rFonts w:hint="eastAsia" w:ascii="宋体" w:hAnsi="宋体" w:eastAsia="宋体" w:cs="宋体"/>
                <w:color w:val="auto"/>
                <w:kern w:val="0"/>
                <w:sz w:val="24"/>
                <w:szCs w:val="24"/>
                <w:highlight w:val="none"/>
              </w:rPr>
              <w:t>可存储</w:t>
            </w:r>
            <w:r>
              <w:rPr>
                <w:rFonts w:hint="eastAsia" w:ascii="宋体" w:hAnsi="宋体" w:eastAsia="宋体" w:cs="宋体"/>
                <w:color w:val="auto"/>
                <w:kern w:val="0"/>
                <w:sz w:val="24"/>
                <w:szCs w:val="24"/>
                <w:highlight w:val="none"/>
                <w:lang w:val="en-US" w:eastAsia="zh-CN"/>
              </w:rPr>
              <w:t>2000</w:t>
            </w:r>
            <w:r>
              <w:rPr>
                <w:rFonts w:hint="eastAsia" w:ascii="宋体" w:hAnsi="宋体" w:eastAsia="宋体" w:cs="宋体"/>
                <w:color w:val="auto"/>
                <w:kern w:val="0"/>
                <w:sz w:val="24"/>
                <w:szCs w:val="24"/>
                <w:highlight w:val="none"/>
              </w:rPr>
              <w:t>份自检报告。</w:t>
            </w:r>
          </w:p>
          <w:p w14:paraId="0AB025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3、电池</w:t>
            </w:r>
          </w:p>
          <w:p w14:paraId="195B30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3.1.类型：一次性可更换电池</w:t>
            </w:r>
            <w:r>
              <w:rPr>
                <w:rFonts w:hint="eastAsia" w:ascii="宋体" w:hAnsi="宋体" w:eastAsia="宋体" w:cs="宋体"/>
                <w:b/>
                <w:bCs/>
                <w:color w:val="auto"/>
                <w:kern w:val="0"/>
                <w:sz w:val="24"/>
                <w:szCs w:val="24"/>
                <w:highlight w:val="none"/>
              </w:rPr>
              <w:t>。</w:t>
            </w:r>
          </w:p>
          <w:p w14:paraId="0E8F1D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3.2单块电池容量≥</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500mAH，电池待机时间≥</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lang w:eastAsia="zh-CN"/>
              </w:rPr>
              <w:t>。</w:t>
            </w:r>
          </w:p>
          <w:p w14:paraId="49DD3B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3.3</w:t>
            </w:r>
            <w:r>
              <w:rPr>
                <w:rFonts w:hint="eastAsia" w:ascii="宋体" w:hAnsi="宋体" w:eastAsia="宋体" w:cs="宋体"/>
                <w:color w:val="auto"/>
                <w:kern w:val="0"/>
                <w:sz w:val="24"/>
                <w:szCs w:val="24"/>
                <w:highlight w:val="none"/>
              </w:rPr>
              <w:t>单块电池最大可支持210次最大能量除颤放电。</w:t>
            </w:r>
          </w:p>
          <w:p w14:paraId="5EB40F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电池首次低电量警示后，仍支持≥15次最大除颤能量充放电。</w:t>
            </w:r>
          </w:p>
          <w:p w14:paraId="3484F4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更换提示：电池低电量或失效时具有报警功能，并通过主机内置无线网络同步发送报警信息至 AED 管理系统平台及管理人员。</w:t>
            </w:r>
          </w:p>
          <w:p w14:paraId="20C54F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4、电极片</w:t>
            </w:r>
          </w:p>
          <w:p w14:paraId="783461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4.1.类型：提供与机器配套的电极片，有明显的指示粘贴部位标记，防止粘贴错误。</w:t>
            </w:r>
          </w:p>
          <w:p w14:paraId="4CAAD6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rPr>
              <w:t>4.2.</w:t>
            </w:r>
            <w:r>
              <w:rPr>
                <w:rFonts w:hint="eastAsia" w:ascii="宋体" w:hAnsi="宋体" w:eastAsia="宋体" w:cs="宋体"/>
                <w:color w:val="auto"/>
                <w:kern w:val="0"/>
                <w:sz w:val="24"/>
                <w:szCs w:val="24"/>
                <w:highlight w:val="none"/>
                <w:lang w:val="en-US" w:eastAsia="zh-CN"/>
              </w:rPr>
              <w:t>主机外盖具有电极片日期查看窗，在不开盖不开机的情况下查看电极片有效期。</w:t>
            </w:r>
          </w:p>
          <w:p w14:paraId="0CE453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4.3.单副电极片有效期≥</w:t>
            </w:r>
            <w:r>
              <w:rPr>
                <w:rFonts w:hint="eastAsia" w:ascii="宋体" w:hAnsi="宋体" w:eastAsia="宋体" w:cs="宋体"/>
                <w:color w:val="auto"/>
                <w:kern w:val="0"/>
                <w:sz w:val="24"/>
                <w:szCs w:val="24"/>
                <w:highlight w:val="none"/>
                <w:lang w:val="en-US" w:eastAsia="zh-CN"/>
              </w:rPr>
              <w:t>60</w:t>
            </w:r>
            <w:r>
              <w:rPr>
                <w:rFonts w:hint="eastAsia" w:ascii="宋体" w:hAnsi="宋体" w:eastAsia="宋体" w:cs="宋体"/>
                <w:color w:val="auto"/>
                <w:kern w:val="0"/>
                <w:sz w:val="24"/>
                <w:szCs w:val="24"/>
                <w:highlight w:val="none"/>
              </w:rPr>
              <w:t>个月。</w:t>
            </w:r>
          </w:p>
          <w:p w14:paraId="1FD43D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4.4</w:t>
            </w:r>
            <w:r>
              <w:rPr>
                <w:rFonts w:hint="eastAsia" w:ascii="宋体" w:hAnsi="宋体" w:eastAsia="宋体" w:cs="宋体"/>
                <w:color w:val="auto"/>
                <w:kern w:val="0"/>
                <w:sz w:val="24"/>
                <w:szCs w:val="24"/>
                <w:highlight w:val="none"/>
              </w:rPr>
              <w:t>电极片导联线长度≥1.5m</w:t>
            </w:r>
            <w:r>
              <w:rPr>
                <w:rFonts w:hint="eastAsia" w:ascii="宋体" w:hAnsi="宋体" w:eastAsia="宋体" w:cs="宋体"/>
                <w:color w:val="auto"/>
                <w:kern w:val="0"/>
                <w:sz w:val="24"/>
                <w:szCs w:val="24"/>
                <w:highlight w:val="none"/>
                <w:lang w:eastAsia="zh-CN"/>
              </w:rPr>
              <w:t>。</w:t>
            </w:r>
          </w:p>
          <w:p w14:paraId="61018D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5、配置及相关要求</w:t>
            </w:r>
          </w:p>
          <w:p w14:paraId="0CC90B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5.1.设备上需要有明显的使用年限铭牌标志，使用寿命：≥10年（铭牌需出厂自带）。</w:t>
            </w:r>
          </w:p>
          <w:p w14:paraId="74ED49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5.2.供货验收时须提供出厂日期为202</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日后出厂的设备。</w:t>
            </w:r>
          </w:p>
          <w:p w14:paraId="5E004B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6、AED管理系统平台</w:t>
            </w:r>
          </w:p>
          <w:p w14:paraId="6F038A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6.1.AED管理系统平台可显示设备状态，方便日常维护，设备发生急救事件可通过管理平台通知绑定管理员。</w:t>
            </w:r>
          </w:p>
          <w:p w14:paraId="3651F3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6.2.物联网功能：具有 AED 地图（可显示 AED 状态、设备编号、具体位置等）；物联网系统管理： AED 设备耗材管理、设备管理（包括自检</w:t>
            </w:r>
            <w:r>
              <w:rPr>
                <w:rFonts w:hint="eastAsia" w:ascii="宋体" w:hAnsi="宋体" w:eastAsia="宋体" w:cs="宋体"/>
                <w:color w:val="auto"/>
                <w:kern w:val="0"/>
                <w:sz w:val="24"/>
                <w:szCs w:val="24"/>
                <w:highlight w:val="none"/>
                <w:lang w:val="en-US" w:eastAsia="zh-CN"/>
              </w:rPr>
              <w:t>日志</w:t>
            </w:r>
            <w:r>
              <w:rPr>
                <w:rFonts w:hint="eastAsia" w:ascii="宋体" w:hAnsi="宋体" w:eastAsia="宋体" w:cs="宋体"/>
                <w:color w:val="auto"/>
                <w:kern w:val="0"/>
                <w:sz w:val="24"/>
                <w:szCs w:val="24"/>
                <w:highlight w:val="none"/>
              </w:rPr>
              <w:t>、开机记录、急救记录等）、</w:t>
            </w:r>
            <w:r>
              <w:rPr>
                <w:rFonts w:hint="eastAsia" w:ascii="宋体" w:hAnsi="宋体" w:eastAsia="宋体" w:cs="宋体"/>
                <w:color w:val="auto"/>
                <w:kern w:val="0"/>
                <w:sz w:val="24"/>
                <w:szCs w:val="24"/>
                <w:highlight w:val="none"/>
                <w:lang w:val="en-US" w:eastAsia="zh-CN"/>
              </w:rPr>
              <w:t>事件</w:t>
            </w:r>
            <w:r>
              <w:rPr>
                <w:rFonts w:hint="eastAsia" w:ascii="宋体" w:hAnsi="宋体" w:eastAsia="宋体" w:cs="宋体"/>
                <w:color w:val="auto"/>
                <w:kern w:val="0"/>
                <w:sz w:val="24"/>
                <w:szCs w:val="24"/>
                <w:highlight w:val="none"/>
              </w:rPr>
              <w:t>管理、</w:t>
            </w:r>
            <w:r>
              <w:rPr>
                <w:rFonts w:hint="eastAsia" w:ascii="宋体" w:hAnsi="宋体" w:eastAsia="宋体" w:cs="宋体"/>
                <w:color w:val="auto"/>
                <w:kern w:val="0"/>
                <w:sz w:val="24"/>
                <w:szCs w:val="24"/>
                <w:highlight w:val="none"/>
                <w:lang w:val="en-US" w:eastAsia="zh-CN"/>
              </w:rPr>
              <w:t>系统</w:t>
            </w:r>
            <w:r>
              <w:rPr>
                <w:rFonts w:hint="eastAsia" w:ascii="宋体" w:hAnsi="宋体" w:eastAsia="宋体" w:cs="宋体"/>
                <w:color w:val="auto"/>
                <w:kern w:val="0"/>
                <w:sz w:val="24"/>
                <w:szCs w:val="24"/>
                <w:highlight w:val="none"/>
              </w:rPr>
              <w:t>管理等功能。</w:t>
            </w:r>
          </w:p>
          <w:p w14:paraId="51389A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6.3.系统反馈功能：系统根据 AED 自检结果，显示设备不同状态；具有急救事件实时反馈功能， AED一旦开机用于抢救病人时即刻反馈，在平台上提示急救状态，同时系统会自动通过短信、</w:t>
            </w:r>
            <w:r>
              <w:rPr>
                <w:rFonts w:hint="eastAsia" w:ascii="宋体" w:hAnsi="宋体" w:eastAsia="宋体" w:cs="宋体"/>
                <w:color w:val="auto"/>
                <w:kern w:val="0"/>
                <w:sz w:val="24"/>
                <w:szCs w:val="24"/>
                <w:highlight w:val="none"/>
                <w:lang w:val="en-US" w:eastAsia="zh-CN"/>
              </w:rPr>
              <w:t>邮件</w:t>
            </w:r>
            <w:r>
              <w:rPr>
                <w:rFonts w:hint="eastAsia" w:ascii="宋体" w:hAnsi="宋体" w:eastAsia="宋体" w:cs="宋体"/>
                <w:color w:val="auto"/>
                <w:kern w:val="0"/>
                <w:sz w:val="24"/>
                <w:szCs w:val="24"/>
                <w:highlight w:val="none"/>
              </w:rPr>
              <w:t>等方式即刻通知 AED 所关联的管理者或急救员；具有位置管理功能，当 AED 偏离实际安装地点，系统提示 AED 所在位置。</w:t>
            </w:r>
          </w:p>
          <w:p w14:paraId="3761EDC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7、机箱要求：根据采购人各个安装位置实际需求配备壁挂式机箱或立式机箱，可储存 AED、急救包等用品；根据采购方要求定制尺寸和印制标识及宣传内容。</w:t>
            </w:r>
          </w:p>
          <w:p w14:paraId="44DB0930">
            <w:pPr>
              <w:pStyle w:val="5"/>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lang w:val="en-US" w:eastAsia="zh-CN"/>
              </w:rPr>
            </w:pPr>
            <w:r>
              <w:rPr>
                <w:rFonts w:hint="eastAsia" w:ascii="宋体" w:hAnsi="宋体" w:eastAsia="宋体" w:cs="宋体"/>
                <w:color w:val="auto"/>
                <w:kern w:val="0"/>
                <w:sz w:val="24"/>
                <w:szCs w:val="24"/>
                <w:highlight w:val="none"/>
                <w:lang w:val="en-US" w:eastAsia="zh-CN"/>
              </w:rPr>
              <w:t>8、★所投产品使用期内AED管理系统平台需免费开放接口，终身免费升级，允许采购方管理的其他品牌AED无障碍接入;如采购方使用其他管理平台和公众使用平台时，所投产品能无条件免费接入(提供承诺函，格式自拟)，本项目与120对接服务方为（深圳市中兴信息技术有限公司），中标后投标人自行联系相关对接事宜，如产生相关费用（已包含在本次投标报价中）均由中标人自行承担，招标人不再承担任何费用。</w:t>
            </w:r>
          </w:p>
        </w:tc>
      </w:tr>
    </w:tbl>
    <w:p w14:paraId="5AC261C2">
      <w:pPr>
        <w:rPr>
          <w:rFonts w:hint="default" w:ascii="Times New Roman" w:hAnsi="Times New Roman" w:eastAsia="宋体" w:cs="Times New Roman"/>
          <w:kern w:val="0"/>
          <w:sz w:val="24"/>
          <w:szCs w:val="24"/>
        </w:rPr>
      </w:pPr>
    </w:p>
    <w:p w14:paraId="4F2190E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★（三）商务要求</w:t>
      </w:r>
    </w:p>
    <w:p w14:paraId="0359A44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360" w:lineRule="auto"/>
        <w:ind w:left="0" w:right="0" w:firstLine="480" w:firstLineChars="200"/>
        <w:jc w:val="left"/>
        <w:textAlignment w:val="auto"/>
        <w:rPr>
          <w:rFonts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w:t>
      </w:r>
      <w:r>
        <w:rPr>
          <w:rFonts w:ascii="宋体" w:hAnsi="宋体" w:eastAsia="宋体" w:cs="宋体"/>
          <w:color w:val="000000"/>
          <w:kern w:val="0"/>
          <w:sz w:val="24"/>
          <w:szCs w:val="24"/>
          <w:highlight w:val="none"/>
          <w:lang w:val="en-US" w:eastAsia="zh-CN" w:bidi="ar"/>
        </w:rPr>
        <w:t>投标报价为固定总价包干价，</w:t>
      </w:r>
      <w:r>
        <w:rPr>
          <w:rFonts w:ascii="宋体" w:hAnsi="宋体" w:eastAsia="宋体" w:cs="宋体"/>
          <w:sz w:val="24"/>
          <w:szCs w:val="24"/>
          <w:highlight w:val="none"/>
        </w:rPr>
        <w:t>投标报价包含但不限于设备、配套软硬件、包装、运输、装卸、就位、安装调试、整机检测、验收、操作</w:t>
      </w:r>
      <w:r>
        <w:rPr>
          <w:rFonts w:hint="eastAsia" w:ascii="宋体" w:hAnsi="宋体" w:eastAsia="宋体" w:cs="宋体"/>
          <w:sz w:val="24"/>
          <w:szCs w:val="24"/>
          <w:highlight w:val="none"/>
          <w:lang w:val="en-US" w:eastAsia="zh-CN"/>
        </w:rPr>
        <w:t>及</w:t>
      </w:r>
      <w:r>
        <w:rPr>
          <w:rFonts w:ascii="宋体" w:hAnsi="宋体" w:eastAsia="宋体" w:cs="宋体"/>
          <w:sz w:val="24"/>
          <w:szCs w:val="24"/>
          <w:highlight w:val="none"/>
        </w:rPr>
        <w:t>维修</w:t>
      </w:r>
      <w:r>
        <w:rPr>
          <w:rFonts w:hint="eastAsia" w:ascii="宋体" w:hAnsi="宋体" w:eastAsia="宋体" w:cs="宋体"/>
          <w:sz w:val="24"/>
          <w:szCs w:val="24"/>
          <w:highlight w:val="none"/>
          <w:lang w:val="en-US" w:eastAsia="zh-CN"/>
        </w:rPr>
        <w:t>实操</w:t>
      </w:r>
      <w:r>
        <w:rPr>
          <w:rFonts w:ascii="宋体" w:hAnsi="宋体" w:eastAsia="宋体" w:cs="宋体"/>
          <w:sz w:val="24"/>
          <w:szCs w:val="24"/>
          <w:highlight w:val="none"/>
        </w:rPr>
        <w:t>培训、原厂质保、上门巡检维修、全套图文资料、专用工具、人工、差旅、保险、增值税及全部税费、风险金、不可预见费、完成本项目全部履约内容所需的一切费用，中标后不再另行增加任何费用。</w:t>
      </w:r>
    </w:p>
    <w:p w14:paraId="632CF9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360" w:lineRule="auto"/>
        <w:ind w:left="0" w:right="0" w:firstLine="482" w:firstLineChars="200"/>
        <w:jc w:val="left"/>
        <w:textAlignment w:val="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kern w:val="0"/>
          <w:sz w:val="24"/>
          <w:szCs w:val="24"/>
          <w:highlight w:val="none"/>
          <w:lang w:val="en-US" w:eastAsia="zh-CN"/>
        </w:rPr>
        <w:t>2</w:t>
      </w:r>
      <w:r>
        <w:rPr>
          <w:rFonts w:hint="eastAsia" w:ascii="宋体" w:hAnsi="宋体" w:eastAsia="宋体" w:cs="宋体"/>
          <w:b/>
          <w:bCs w:val="0"/>
          <w:color w:val="000000"/>
          <w:kern w:val="0"/>
          <w:sz w:val="24"/>
          <w:szCs w:val="24"/>
          <w:highlight w:val="none"/>
        </w:rPr>
        <w:t>、付款方式：</w:t>
      </w:r>
      <w:bookmarkStart w:id="108" w:name="_Hlk191028316"/>
      <w:r>
        <w:rPr>
          <w:rFonts w:hint="eastAsia" w:ascii="宋体" w:hAnsi="宋体" w:eastAsia="宋体" w:cs="宋体"/>
          <w:b/>
          <w:bCs w:val="0"/>
          <w:color w:val="000000"/>
          <w:sz w:val="24"/>
          <w:szCs w:val="24"/>
          <w:highlight w:val="none"/>
          <w:lang w:val="en-US" w:eastAsia="zh-CN" w:bidi="ar-SA"/>
        </w:rPr>
        <w:t>全部货物运抵甲方指定地点并安装调试完成后，经甲方确认验收合格后付至合同金额95%，余款一年后付清。</w:t>
      </w:r>
    </w:p>
    <w:bookmarkEnd w:id="108"/>
    <w:p w14:paraId="7EB3923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3、履约保证金形式及金额：本项目不收取履约保证金。</w:t>
      </w:r>
    </w:p>
    <w:p w14:paraId="011D074B">
      <w:pPr>
        <w:keepNext w:val="0"/>
        <w:keepLines w:val="0"/>
        <w:pageBreakBefore w:val="0"/>
        <w:tabs>
          <w:tab w:val="left" w:pos="3516"/>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000000"/>
          <w:kern w:val="0"/>
          <w:sz w:val="24"/>
          <w:szCs w:val="24"/>
          <w:highlight w:val="none"/>
        </w:rPr>
      </w:pPr>
      <w:r>
        <w:rPr>
          <w:rFonts w:hint="eastAsia" w:ascii="宋体" w:hAnsi="宋体" w:eastAsia="宋体" w:cs="宋体"/>
          <w:b/>
          <w:bCs w:val="0"/>
          <w:color w:val="000000"/>
          <w:kern w:val="0"/>
          <w:sz w:val="24"/>
          <w:szCs w:val="24"/>
          <w:highlight w:val="none"/>
          <w:lang w:val="en-US" w:eastAsia="zh-CN"/>
        </w:rPr>
        <w:t>4、税收</w:t>
      </w:r>
      <w:r>
        <w:rPr>
          <w:rFonts w:hint="eastAsia" w:ascii="宋体" w:hAnsi="宋体" w:eastAsia="宋体" w:cs="宋体"/>
          <w:b/>
          <w:bCs w:val="0"/>
          <w:color w:val="000000"/>
          <w:kern w:val="0"/>
          <w:sz w:val="24"/>
          <w:szCs w:val="24"/>
          <w:highlight w:val="none"/>
        </w:rPr>
        <w:t>：本项目执行中相关的一切税费均由中标单位负担。</w:t>
      </w:r>
    </w:p>
    <w:p w14:paraId="7AFF35A4">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Arial" w:hAnsi="Arial" w:eastAsia="宋体" w:cs="Arial"/>
          <w:color w:val="000000"/>
          <w:spacing w:val="8"/>
          <w:kern w:val="0"/>
          <w:sz w:val="24"/>
          <w:szCs w:val="24"/>
          <w:highlight w:val="none"/>
          <w:lang w:val="en-US" w:eastAsia="zh-CN"/>
        </w:rPr>
      </w:pPr>
      <w:r>
        <w:rPr>
          <w:rFonts w:hint="eastAsia" w:ascii="宋体" w:hAnsi="宋体" w:eastAsia="宋体" w:cs="宋体"/>
          <w:b/>
          <w:bCs w:val="0"/>
          <w:color w:val="000000"/>
          <w:kern w:val="0"/>
          <w:sz w:val="24"/>
          <w:szCs w:val="24"/>
          <w:highlight w:val="none"/>
          <w:lang w:val="en-US" w:eastAsia="zh-CN"/>
        </w:rPr>
        <w:t>5、</w:t>
      </w:r>
      <w:r>
        <w:rPr>
          <w:rFonts w:hint="eastAsia" w:ascii="宋体" w:hAnsi="宋体" w:eastAsia="宋体" w:cs="宋体"/>
          <w:b/>
          <w:bCs w:val="0"/>
          <w:color w:val="000000"/>
          <w:kern w:val="0"/>
          <w:sz w:val="24"/>
          <w:szCs w:val="24"/>
          <w:highlight w:val="none"/>
        </w:rPr>
        <w:t>交货期：</w:t>
      </w:r>
      <w:r>
        <w:rPr>
          <w:rFonts w:hint="eastAsia" w:ascii="Arial" w:hAnsi="Arial" w:eastAsia="宋体" w:cs="Arial"/>
          <w:color w:val="000000"/>
          <w:spacing w:val="8"/>
          <w:kern w:val="0"/>
          <w:sz w:val="24"/>
          <w:szCs w:val="24"/>
          <w:highlight w:val="none"/>
          <w:lang w:val="en-US" w:eastAsia="zh-CN"/>
        </w:rPr>
        <w:t>交货期</w:t>
      </w:r>
      <w:r>
        <w:rPr>
          <w:rFonts w:hint="default" w:ascii="Arial" w:hAnsi="Arial" w:eastAsia="宋体" w:cs="Arial"/>
          <w:color w:val="000000"/>
          <w:spacing w:val="8"/>
          <w:kern w:val="0"/>
          <w:sz w:val="24"/>
          <w:szCs w:val="24"/>
          <w:highlight w:val="none"/>
        </w:rPr>
        <w:t>：</w:t>
      </w:r>
      <w:r>
        <w:rPr>
          <w:rFonts w:hint="eastAsia" w:ascii="Arial" w:hAnsi="Arial" w:eastAsia="宋体" w:cs="Arial"/>
          <w:color w:val="000000"/>
          <w:spacing w:val="8"/>
          <w:kern w:val="0"/>
          <w:sz w:val="24"/>
          <w:szCs w:val="24"/>
          <w:highlight w:val="none"/>
          <w:lang w:val="en-US" w:eastAsia="zh-CN"/>
        </w:rPr>
        <w:t>合同签订后，接到采购人供货通知之日起30</w:t>
      </w:r>
      <w:r>
        <w:rPr>
          <w:rFonts w:ascii="宋体" w:hAnsi="宋体" w:eastAsia="宋体" w:cs="宋体"/>
          <w:sz w:val="24"/>
          <w:szCs w:val="24"/>
          <w:highlight w:val="none"/>
        </w:rPr>
        <w:t>日历天内完成设备供货、安装、调试全部工作。</w:t>
      </w:r>
    </w:p>
    <w:p w14:paraId="18B9D914">
      <w:pPr>
        <w:keepNext w:val="0"/>
        <w:keepLines w:val="0"/>
        <w:pageBreakBefore w:val="0"/>
        <w:tabs>
          <w:tab w:val="left" w:pos="3516"/>
        </w:tabs>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eastAsia" w:ascii="宋体" w:hAnsi="宋体" w:eastAsia="宋体" w:cs="宋体"/>
          <w:sz w:val="24"/>
          <w:szCs w:val="24"/>
          <w:highlight w:val="none"/>
          <w:lang w:val="en-US" w:eastAsia="zh-CN"/>
        </w:rPr>
        <w:t>6、</w:t>
      </w:r>
      <w:r>
        <w:rPr>
          <w:rFonts w:ascii="宋体" w:hAnsi="宋体" w:eastAsia="宋体" w:cs="宋体"/>
          <w:sz w:val="24"/>
          <w:szCs w:val="24"/>
          <w:highlight w:val="none"/>
        </w:rPr>
        <w:t>供货设备要求：整机为原厂全新未拆封</w:t>
      </w:r>
      <w:r>
        <w:rPr>
          <w:rFonts w:hint="eastAsia" w:ascii="Arial" w:hAnsi="Arial" w:eastAsia="宋体" w:cs="Arial"/>
          <w:color w:val="000000"/>
          <w:spacing w:val="8"/>
          <w:kern w:val="0"/>
          <w:sz w:val="24"/>
          <w:szCs w:val="24"/>
          <w:highlight w:val="none"/>
          <w:vertAlign w:val="baseline"/>
          <w:lang w:val="en-US" w:eastAsia="zh-CN"/>
        </w:rPr>
        <w:t>自动体外除颤器（AED）</w:t>
      </w:r>
      <w:r>
        <w:rPr>
          <w:rFonts w:hint="eastAsia" w:ascii="宋体" w:hAnsi="宋体" w:eastAsia="宋体" w:cs="Times New Roman"/>
          <w:color w:val="auto"/>
          <w:kern w:val="0"/>
          <w:sz w:val="24"/>
          <w:highlight w:val="none"/>
          <w:lang w:val="en-US" w:eastAsia="zh-CN"/>
        </w:rPr>
        <w:t>设备</w:t>
      </w:r>
      <w:r>
        <w:rPr>
          <w:rFonts w:ascii="宋体" w:hAnsi="宋体" w:eastAsia="宋体" w:cs="宋体"/>
          <w:sz w:val="24"/>
          <w:szCs w:val="24"/>
          <w:highlight w:val="none"/>
        </w:rPr>
        <w:t>，无翻新、样机、库存积压机；设备出厂合格证显示的出厂日期，距离设备现场到货验收日期不超过12个月，开箱同步核验合格证、机身序列号。若设备出厂间隔超出上述时限，采购人有权拒收设备、不予验收，中标供应商承担全部退换货、工期延误损失。</w:t>
      </w:r>
    </w:p>
    <w:p w14:paraId="48AD63D4">
      <w:pPr>
        <w:keepNext w:val="0"/>
        <w:keepLines w:val="0"/>
        <w:pageBreakBefore w:val="0"/>
        <w:widowControl w:val="0"/>
        <w:numPr>
          <w:ilvl w:val="0"/>
          <w:numId w:val="0"/>
        </w:numPr>
        <w:shd w:val="clear" w:color="FFFFFF" w:fill="FFFFFF"/>
        <w:tabs>
          <w:tab w:val="left" w:pos="780"/>
        </w:tabs>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7、</w:t>
      </w:r>
      <w:r>
        <w:rPr>
          <w:rFonts w:hint="eastAsia" w:ascii="Times New Roman" w:hAnsi="Times New Roman" w:eastAsia="宋体" w:cs="Times New Roman"/>
          <w:color w:val="auto"/>
          <w:sz w:val="24"/>
          <w:szCs w:val="24"/>
          <w:highlight w:val="none"/>
        </w:rPr>
        <w:t>交货地点：</w:t>
      </w:r>
      <w:r>
        <w:rPr>
          <w:rFonts w:hint="eastAsia" w:ascii="Times New Roman" w:hAnsi="Times New Roman" w:eastAsia="宋体" w:cs="Times New Roman"/>
          <w:color w:val="auto"/>
          <w:sz w:val="24"/>
          <w:szCs w:val="24"/>
          <w:highlight w:val="none"/>
          <w:lang w:val="en-US" w:eastAsia="zh-CN"/>
        </w:rPr>
        <w:t>东海县120急救站，具体地点采购人指定</w:t>
      </w:r>
      <w:r>
        <w:rPr>
          <w:rFonts w:hint="eastAsia" w:ascii="Times New Roman" w:hAnsi="Times New Roman" w:eastAsia="宋体" w:cs="Times New Roman"/>
          <w:color w:val="auto"/>
          <w:sz w:val="24"/>
          <w:szCs w:val="24"/>
          <w:highlight w:val="none"/>
        </w:rPr>
        <w:t>。</w:t>
      </w:r>
    </w:p>
    <w:p w14:paraId="78F2329F">
      <w:pPr>
        <w:keepNext w:val="0"/>
        <w:keepLines w:val="0"/>
        <w:pageBreakBefore w:val="0"/>
        <w:widowControl w:val="0"/>
        <w:numPr>
          <w:ilvl w:val="0"/>
          <w:numId w:val="0"/>
        </w:numPr>
        <w:shd w:val="clear" w:color="FFFFFF" w:fill="FFFFFF"/>
        <w:tabs>
          <w:tab w:val="left" w:pos="780"/>
        </w:tabs>
        <w:kinsoku/>
        <w:wordWrap/>
        <w:overflowPunct/>
        <w:topLinePunct w:val="0"/>
        <w:autoSpaceDE/>
        <w:autoSpaceDN/>
        <w:bidi w:val="0"/>
        <w:adjustRightInd/>
        <w:snapToGrid/>
        <w:spacing w:line="360" w:lineRule="auto"/>
        <w:ind w:left="479" w:leftChars="228" w:firstLine="0" w:firstLineChars="0"/>
        <w:jc w:val="both"/>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8、</w:t>
      </w:r>
      <w:r>
        <w:rPr>
          <w:rFonts w:ascii="宋体" w:hAnsi="宋体" w:eastAsia="宋体" w:cs="宋体"/>
          <w:sz w:val="24"/>
          <w:szCs w:val="24"/>
        </w:rPr>
        <w:t>交货时须提供维修手册、中文操作说明书。</w:t>
      </w:r>
    </w:p>
    <w:p w14:paraId="5C0A14F3">
      <w:pPr>
        <w:rPr>
          <w:rFonts w:hint="default" w:ascii="Times New Roman" w:hAnsi="Times New Roman" w:eastAsia="宋体" w:cs="Times New Roman"/>
          <w:kern w:val="0"/>
          <w:szCs w:val="20"/>
        </w:rPr>
      </w:pPr>
    </w:p>
    <w:p w14:paraId="74CD972D">
      <w:pPr>
        <w:jc w:val="center"/>
        <w:outlineLvl w:val="1"/>
        <w:rPr>
          <w:rFonts w:hint="eastAsia"/>
        </w:rPr>
      </w:pPr>
      <w:bookmarkStart w:id="109" w:name="_Toc18296"/>
      <w:r>
        <w:rPr>
          <w:rFonts w:hint="eastAsia" w:ascii="宋体" w:hAnsi="宋体" w:cs="宋体"/>
          <w:b/>
          <w:bCs w:val="0"/>
          <w:color w:val="auto"/>
          <w:sz w:val="28"/>
          <w:szCs w:val="28"/>
          <w:highlight w:val="none"/>
          <w:lang w:val="en-US" w:eastAsia="zh-CN"/>
        </w:rPr>
        <w:t>（二）采购包2：心电图机</w:t>
      </w:r>
      <w:bookmarkEnd w:id="109"/>
    </w:p>
    <w:p w14:paraId="7FDF02AE">
      <w:pPr>
        <w:rPr>
          <w:rFonts w:hint="eastAsia"/>
        </w:rPr>
      </w:pPr>
    </w:p>
    <w:p w14:paraId="140EEE3B">
      <w:pPr>
        <w:keepNext w:val="0"/>
        <w:keepLines w:val="0"/>
        <w:pageBreakBefore w:val="0"/>
        <w:widowControl w:val="0"/>
        <w:numPr>
          <w:ilvl w:val="0"/>
          <w:numId w:val="0"/>
        </w:numPr>
        <w:spacing w:line="360" w:lineRule="auto"/>
        <w:jc w:val="both"/>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一、项目概况</w:t>
      </w:r>
    </w:p>
    <w:p w14:paraId="19159EA9">
      <w:pPr>
        <w:keepNext w:val="0"/>
        <w:keepLines w:val="0"/>
        <w:pageBreakBefore w:val="0"/>
        <w:widowControl w:val="0"/>
        <w:numPr>
          <w:ilvl w:val="0"/>
          <w:numId w:val="0"/>
        </w:numPr>
        <w:spacing w:line="360" w:lineRule="auto"/>
        <w:jc w:val="both"/>
        <w:rPr>
          <w:rFonts w:hint="eastAsia" w:ascii="Times New Roman" w:hAnsi="Times New Roman" w:eastAsia="宋体" w:cs="Times New Roman"/>
          <w:b/>
          <w:bCs/>
          <w:color w:val="000000"/>
          <w:sz w:val="24"/>
          <w:szCs w:val="24"/>
          <w:highlight w:val="none"/>
          <w:lang w:val="en-US" w:eastAsia="zh-CN" w:bidi="ar-SA"/>
        </w:rPr>
      </w:pPr>
    </w:p>
    <w:p w14:paraId="2FA6795F">
      <w:pPr>
        <w:keepNext w:val="0"/>
        <w:keepLines w:val="0"/>
        <w:pageBreakBefore w:val="0"/>
        <w:widowControl w:val="0"/>
        <w:numPr>
          <w:ilvl w:val="0"/>
          <w:numId w:val="0"/>
        </w:numPr>
        <w:spacing w:line="360" w:lineRule="auto"/>
        <w:jc w:val="both"/>
        <w:rPr>
          <w:rFonts w:hint="default"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二、采购清单及项目要求</w:t>
      </w:r>
    </w:p>
    <w:p w14:paraId="4666DF93">
      <w:pPr>
        <w:keepNext w:val="0"/>
        <w:keepLines w:val="0"/>
        <w:pageBreakBefore w:val="0"/>
        <w:widowControl/>
        <w:shd w:val="clear" w:color="auto" w:fill="FFFFFF"/>
        <w:spacing w:line="360" w:lineRule="auto"/>
        <w:ind w:firstLine="0"/>
        <w:rPr>
          <w:rFonts w:hint="eastAsia"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lang w:val="en-US" w:eastAsia="zh-CN"/>
        </w:rPr>
        <w:t>（一）采购清单</w:t>
      </w:r>
    </w:p>
    <w:tbl>
      <w:tblPr>
        <w:tblStyle w:val="36"/>
        <w:tblW w:w="0" w:type="auto"/>
        <w:tblInd w:w="2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60"/>
        <w:gridCol w:w="2997"/>
        <w:gridCol w:w="3302"/>
      </w:tblGrid>
      <w:tr w14:paraId="50631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660" w:type="dxa"/>
            <w:noWrap w:val="0"/>
            <w:vAlign w:val="center"/>
          </w:tcPr>
          <w:p w14:paraId="68ED9933">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序号</w:t>
            </w:r>
          </w:p>
        </w:tc>
        <w:tc>
          <w:tcPr>
            <w:tcW w:w="2997" w:type="dxa"/>
            <w:noWrap w:val="0"/>
            <w:vAlign w:val="center"/>
          </w:tcPr>
          <w:p w14:paraId="05E3E33F">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货物名称</w:t>
            </w:r>
          </w:p>
        </w:tc>
        <w:tc>
          <w:tcPr>
            <w:tcW w:w="3302" w:type="dxa"/>
            <w:noWrap w:val="0"/>
            <w:vAlign w:val="center"/>
          </w:tcPr>
          <w:p w14:paraId="69D53384">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数量</w:t>
            </w:r>
          </w:p>
        </w:tc>
      </w:tr>
      <w:tr w14:paraId="12D78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660" w:type="dxa"/>
            <w:noWrap w:val="0"/>
            <w:vAlign w:val="center"/>
          </w:tcPr>
          <w:p w14:paraId="19D4F12C">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1</w:t>
            </w:r>
          </w:p>
        </w:tc>
        <w:tc>
          <w:tcPr>
            <w:tcW w:w="2997" w:type="dxa"/>
            <w:noWrap w:val="0"/>
            <w:vAlign w:val="center"/>
          </w:tcPr>
          <w:p w14:paraId="4F1FC848">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宋体" w:hAnsi="宋体" w:eastAsia="宋体" w:cs="Times New Roman"/>
                <w:color w:val="auto"/>
                <w:kern w:val="0"/>
                <w:sz w:val="24"/>
                <w:highlight w:val="none"/>
              </w:rPr>
              <w:t>心电图机</w:t>
            </w:r>
          </w:p>
        </w:tc>
        <w:tc>
          <w:tcPr>
            <w:tcW w:w="3302" w:type="dxa"/>
            <w:noWrap w:val="0"/>
            <w:vAlign w:val="center"/>
          </w:tcPr>
          <w:p w14:paraId="0041D449">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100套</w:t>
            </w:r>
          </w:p>
        </w:tc>
      </w:tr>
      <w:tr w14:paraId="35CC9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trPr>
        <w:tc>
          <w:tcPr>
            <w:tcW w:w="2660" w:type="dxa"/>
            <w:noWrap w:val="0"/>
            <w:vAlign w:val="center"/>
          </w:tcPr>
          <w:p w14:paraId="3898913C">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2</w:t>
            </w:r>
          </w:p>
        </w:tc>
        <w:tc>
          <w:tcPr>
            <w:tcW w:w="2997" w:type="dxa"/>
            <w:noWrap w:val="0"/>
            <w:vAlign w:val="center"/>
          </w:tcPr>
          <w:p w14:paraId="5C72AB53">
            <w:pPr>
              <w:keepNext w:val="0"/>
              <w:keepLines w:val="0"/>
              <w:pageBreakBefore w:val="0"/>
              <w:widowControl/>
              <w:spacing w:line="240" w:lineRule="auto"/>
              <w:jc w:val="center"/>
              <w:rPr>
                <w:rFonts w:hint="eastAsia" w:ascii="宋体" w:hAnsi="宋体" w:eastAsia="宋体" w:cs="宋体"/>
                <w:color w:val="000000"/>
                <w:kern w:val="0"/>
                <w:sz w:val="24"/>
                <w:szCs w:val="24"/>
                <w:u w:val="none"/>
                <w:lang w:eastAsia="zh-CN"/>
              </w:rPr>
            </w:pPr>
            <w:r>
              <w:rPr>
                <w:rFonts w:hint="eastAsia" w:ascii="宋体" w:hAnsi="宋体" w:cs="Times New Roman"/>
                <w:color w:val="auto"/>
                <w:kern w:val="0"/>
                <w:sz w:val="24"/>
                <w:highlight w:val="none"/>
                <w:lang w:val="en-US" w:eastAsia="zh-CN"/>
              </w:rPr>
              <w:t>心电信息管理系统</w:t>
            </w:r>
          </w:p>
        </w:tc>
        <w:tc>
          <w:tcPr>
            <w:tcW w:w="3302" w:type="dxa"/>
            <w:noWrap w:val="0"/>
            <w:vAlign w:val="center"/>
          </w:tcPr>
          <w:p w14:paraId="33CFE866">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1套</w:t>
            </w:r>
          </w:p>
        </w:tc>
      </w:tr>
    </w:tbl>
    <w:p w14:paraId="13BE5014">
      <w:pPr>
        <w:keepNext w:val="0"/>
        <w:keepLines w:val="0"/>
        <w:pageBreakBefore w:val="0"/>
        <w:widowControl/>
        <w:numPr>
          <w:ilvl w:val="0"/>
          <w:numId w:val="6"/>
        </w:numPr>
        <w:shd w:val="clear" w:color="auto" w:fill="FFFFFF"/>
        <w:spacing w:line="360" w:lineRule="auto"/>
        <w:ind w:firstLine="0"/>
        <w:rPr>
          <w:rFonts w:hint="eastAsia" w:ascii="Arial" w:hAnsi="Arial" w:eastAsia="宋体" w:cs="Arial"/>
          <w:color w:val="000000"/>
          <w:spacing w:val="8"/>
          <w:kern w:val="0"/>
          <w:sz w:val="24"/>
          <w:szCs w:val="24"/>
          <w:highlight w:val="none"/>
          <w:lang w:val="en-US" w:eastAsia="zh-CN"/>
        </w:rPr>
      </w:pPr>
      <w:r>
        <w:rPr>
          <w:rFonts w:hint="eastAsia" w:ascii="Arial" w:hAnsi="Arial" w:eastAsia="宋体" w:cs="Arial"/>
          <w:color w:val="000000"/>
          <w:spacing w:val="8"/>
          <w:kern w:val="0"/>
          <w:sz w:val="24"/>
          <w:szCs w:val="24"/>
          <w:highlight w:val="none"/>
          <w:lang w:val="en-US" w:eastAsia="zh-CN"/>
        </w:rPr>
        <w:t>技术要求</w:t>
      </w:r>
    </w:p>
    <w:tbl>
      <w:tblPr>
        <w:tblStyle w:val="36"/>
        <w:tblW w:w="90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8"/>
        <w:gridCol w:w="1213"/>
        <w:gridCol w:w="7121"/>
      </w:tblGrid>
      <w:tr w14:paraId="63D46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8" w:type="dxa"/>
            <w:noWrap w:val="0"/>
            <w:vAlign w:val="center"/>
          </w:tcPr>
          <w:p w14:paraId="13EDFD55">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序号</w:t>
            </w:r>
          </w:p>
        </w:tc>
        <w:tc>
          <w:tcPr>
            <w:tcW w:w="1213" w:type="dxa"/>
            <w:noWrap w:val="0"/>
            <w:vAlign w:val="center"/>
          </w:tcPr>
          <w:p w14:paraId="75E2D938">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货物名称</w:t>
            </w:r>
          </w:p>
        </w:tc>
        <w:tc>
          <w:tcPr>
            <w:tcW w:w="7121" w:type="dxa"/>
            <w:noWrap w:val="0"/>
            <w:vAlign w:val="center"/>
          </w:tcPr>
          <w:p w14:paraId="7F896E2B">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技术参数</w:t>
            </w:r>
          </w:p>
        </w:tc>
      </w:tr>
      <w:tr w14:paraId="6DB13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78" w:type="dxa"/>
            <w:noWrap w:val="0"/>
            <w:vAlign w:val="center"/>
          </w:tcPr>
          <w:p w14:paraId="18FFA6C5">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Arial" w:hAnsi="Arial" w:eastAsia="宋体" w:cs="Arial"/>
                <w:color w:val="000000"/>
                <w:spacing w:val="8"/>
                <w:kern w:val="0"/>
                <w:sz w:val="24"/>
                <w:szCs w:val="24"/>
                <w:highlight w:val="none"/>
                <w:vertAlign w:val="baseline"/>
                <w:lang w:val="en-US" w:eastAsia="zh-CN"/>
              </w:rPr>
              <w:t>1</w:t>
            </w:r>
          </w:p>
        </w:tc>
        <w:tc>
          <w:tcPr>
            <w:tcW w:w="1213" w:type="dxa"/>
            <w:noWrap w:val="0"/>
            <w:vAlign w:val="center"/>
          </w:tcPr>
          <w:p w14:paraId="2A0090C5">
            <w:pPr>
              <w:keepNext w:val="0"/>
              <w:keepLines w:val="0"/>
              <w:pageBreakBefore w:val="0"/>
              <w:widowControl/>
              <w:spacing w:line="240" w:lineRule="auto"/>
              <w:jc w:val="center"/>
              <w:rPr>
                <w:rFonts w:hint="default" w:ascii="Arial" w:hAnsi="Arial" w:eastAsia="宋体" w:cs="Arial"/>
                <w:color w:val="000000"/>
                <w:spacing w:val="8"/>
                <w:kern w:val="0"/>
                <w:sz w:val="24"/>
                <w:szCs w:val="24"/>
                <w:highlight w:val="none"/>
                <w:vertAlign w:val="baseline"/>
                <w:lang w:val="en-US" w:eastAsia="zh-CN"/>
              </w:rPr>
            </w:pPr>
            <w:r>
              <w:rPr>
                <w:rFonts w:hint="eastAsia" w:ascii="宋体" w:hAnsi="宋体" w:eastAsia="宋体" w:cs="Times New Roman"/>
                <w:color w:val="auto"/>
                <w:kern w:val="0"/>
                <w:sz w:val="24"/>
                <w:highlight w:val="none"/>
              </w:rPr>
              <w:t>心电图机</w:t>
            </w:r>
          </w:p>
        </w:tc>
        <w:tc>
          <w:tcPr>
            <w:tcW w:w="7121" w:type="dxa"/>
            <w:noWrap w:val="0"/>
            <w:vAlign w:val="center"/>
          </w:tcPr>
          <w:p w14:paraId="5F2FEA36">
            <w:pPr>
              <w:autoSpaceDE w:val="0"/>
              <w:autoSpaceDN w:val="0"/>
              <w:adjustRightInd w:val="0"/>
              <w:spacing w:line="276"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ECG输入通道：12导联同步采集</w:t>
            </w:r>
          </w:p>
          <w:p w14:paraId="60D70744">
            <w:pPr>
              <w:autoSpaceDE w:val="0"/>
              <w:autoSpaceDN w:val="0"/>
              <w:adjustRightInd w:val="0"/>
              <w:spacing w:line="276"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 xml:space="preserve">输入阻抗:≥50M Ω (10Hz) </w:t>
            </w:r>
          </w:p>
          <w:p w14:paraId="015A1331">
            <w:pPr>
              <w:autoSpaceDE w:val="0"/>
              <w:autoSpaceDN w:val="0"/>
              <w:adjustRightInd w:val="0"/>
              <w:spacing w:line="276"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w:t>
            </w:r>
            <w:r>
              <w:rPr>
                <w:rFonts w:hint="eastAsia" w:ascii="宋体" w:hAnsi="宋体" w:eastAsia="宋体" w:cs="宋体"/>
                <w:sz w:val="24"/>
                <w:szCs w:val="24"/>
              </w:rPr>
              <w:t>▲</w:t>
            </w:r>
            <w:r>
              <w:rPr>
                <w:rFonts w:hint="eastAsia" w:ascii="宋体" w:hAnsi="宋体" w:eastAsia="宋体" w:cs="宋体"/>
                <w:kern w:val="0"/>
                <w:sz w:val="24"/>
                <w:szCs w:val="24"/>
              </w:rPr>
              <w:t>频率响应：0.01Hz ~ 500Hz</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提供产品说明书证明）</w:t>
            </w:r>
          </w:p>
          <w:p w14:paraId="01B2B470">
            <w:pPr>
              <w:autoSpaceDE w:val="0"/>
              <w:autoSpaceDN w:val="0"/>
              <w:adjustRightInd w:val="0"/>
              <w:spacing w:line="276" w:lineRule="auto"/>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r>
              <w:rPr>
                <w:rFonts w:hint="eastAsia" w:ascii="宋体" w:hAnsi="宋体" w:eastAsia="宋体" w:cs="宋体"/>
                <w:sz w:val="24"/>
                <w:szCs w:val="24"/>
              </w:rPr>
              <w:t>▲</w:t>
            </w:r>
            <w:r>
              <w:rPr>
                <w:rFonts w:hint="eastAsia" w:ascii="宋体" w:hAnsi="宋体" w:eastAsia="宋体" w:cs="宋体"/>
                <w:kern w:val="0"/>
                <w:sz w:val="24"/>
                <w:szCs w:val="24"/>
              </w:rPr>
              <w:t>定标电压：1mV±1%</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提供产品说明书证明）</w:t>
            </w:r>
          </w:p>
          <w:p w14:paraId="2FB73AAE">
            <w:pPr>
              <w:autoSpaceDE w:val="0"/>
              <w:autoSpaceDN w:val="0"/>
              <w:adjustRightInd w:val="0"/>
              <w:spacing w:line="276"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5、</w:t>
            </w:r>
            <w:r>
              <w:rPr>
                <w:rFonts w:hint="eastAsia" w:ascii="宋体" w:hAnsi="宋体" w:eastAsia="宋体" w:cs="宋体"/>
                <w:sz w:val="24"/>
                <w:szCs w:val="24"/>
              </w:rPr>
              <w:t>▲</w:t>
            </w:r>
            <w:r>
              <w:rPr>
                <w:rFonts w:hint="eastAsia" w:ascii="宋体" w:hAnsi="宋体" w:eastAsia="宋体" w:cs="宋体"/>
                <w:kern w:val="0"/>
                <w:sz w:val="24"/>
                <w:szCs w:val="24"/>
              </w:rPr>
              <w:t>共模抑制比：≥1</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 xml:space="preserve">0dB </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提供产品说明书证明）</w:t>
            </w:r>
          </w:p>
          <w:p w14:paraId="3BBAEAA0">
            <w:pPr>
              <w:autoSpaceDE w:val="0"/>
              <w:autoSpaceDN w:val="0"/>
              <w:adjustRightInd w:val="0"/>
              <w:spacing w:line="276"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耐极化电压：±960mV</w:t>
            </w:r>
          </w:p>
          <w:p w14:paraId="73253BAD">
            <w:pPr>
              <w:autoSpaceDE w:val="0"/>
              <w:autoSpaceDN w:val="0"/>
              <w:adjustRightInd w:val="0"/>
              <w:spacing w:line="276" w:lineRule="auto"/>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w:t>
            </w:r>
            <w:r>
              <w:rPr>
                <w:rFonts w:hint="eastAsia" w:ascii="宋体" w:hAnsi="宋体" w:eastAsia="宋体" w:cs="宋体"/>
                <w:sz w:val="24"/>
                <w:szCs w:val="24"/>
              </w:rPr>
              <w:t>▲</w:t>
            </w:r>
            <w:r>
              <w:rPr>
                <w:rFonts w:hint="eastAsia" w:ascii="宋体" w:hAnsi="宋体" w:eastAsia="宋体" w:cs="宋体"/>
                <w:kern w:val="0"/>
                <w:sz w:val="24"/>
                <w:szCs w:val="24"/>
                <w:lang w:val="en-US" w:eastAsia="zh-CN"/>
              </w:rPr>
              <w:t>输入电流: ≤0.01μA</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提供产品说明书证明）</w:t>
            </w:r>
          </w:p>
          <w:p w14:paraId="092A363F">
            <w:pPr>
              <w:autoSpaceDE w:val="0"/>
              <w:autoSpaceDN w:val="0"/>
              <w:adjustRightInd w:val="0"/>
              <w:spacing w:line="276"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8、</w:t>
            </w:r>
            <w:r>
              <w:rPr>
                <w:rFonts w:hint="eastAsia" w:ascii="宋体" w:hAnsi="宋体" w:eastAsia="宋体" w:cs="宋体"/>
                <w:kern w:val="0"/>
                <w:sz w:val="24"/>
                <w:szCs w:val="24"/>
              </w:rPr>
              <w:t>A/D转换：24 位</w:t>
            </w:r>
          </w:p>
          <w:p w14:paraId="48E0F707">
            <w:pPr>
              <w:autoSpaceDE w:val="0"/>
              <w:autoSpaceDN w:val="0"/>
              <w:adjustRightInd w:val="0"/>
              <w:spacing w:line="276"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9、</w:t>
            </w:r>
            <w:r>
              <w:rPr>
                <w:rFonts w:hint="eastAsia" w:ascii="宋体" w:hAnsi="宋体" w:eastAsia="宋体" w:cs="宋体"/>
                <w:sz w:val="24"/>
                <w:szCs w:val="24"/>
              </w:rPr>
              <w:t>▲</w:t>
            </w:r>
            <w:r>
              <w:rPr>
                <w:rFonts w:hint="eastAsia" w:ascii="宋体" w:hAnsi="宋体" w:eastAsia="宋体" w:cs="宋体"/>
                <w:kern w:val="0"/>
                <w:sz w:val="24"/>
                <w:szCs w:val="24"/>
                <w:lang w:val="en-US" w:eastAsia="zh-CN"/>
              </w:rPr>
              <w:t>采样率：≥ 120000Hz/每通道（提供产品说明书证明）</w:t>
            </w:r>
          </w:p>
          <w:p w14:paraId="4ACC6F52">
            <w:pPr>
              <w:autoSpaceDE w:val="0"/>
              <w:autoSpaceDN w:val="0"/>
              <w:adjustRightInd w:val="0"/>
              <w:spacing w:line="276"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10、</w:t>
            </w:r>
            <w:r>
              <w:rPr>
                <w:rFonts w:hint="eastAsia" w:ascii="宋体" w:hAnsi="宋体" w:eastAsia="宋体" w:cs="宋体"/>
                <w:kern w:val="0"/>
                <w:sz w:val="24"/>
                <w:szCs w:val="24"/>
              </w:rPr>
              <w:t>灵敏度选择：1.25、2.5、5、10、20、10/5</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mm/mV</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、AGC</w:t>
            </w:r>
          </w:p>
          <w:p w14:paraId="4C146AED">
            <w:pPr>
              <w:autoSpaceDE w:val="0"/>
              <w:autoSpaceDN w:val="0"/>
              <w:adjustRightInd w:val="0"/>
              <w:spacing w:line="276"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11、</w:t>
            </w:r>
            <w:r>
              <w:rPr>
                <w:rFonts w:hint="eastAsia" w:ascii="宋体" w:hAnsi="宋体" w:eastAsia="宋体" w:cs="宋体"/>
                <w:kern w:val="0"/>
                <w:sz w:val="24"/>
                <w:szCs w:val="24"/>
              </w:rPr>
              <w:t>自动分析功能：</w:t>
            </w:r>
            <w:r>
              <w:rPr>
                <w:rFonts w:hint="eastAsia" w:ascii="宋体" w:hAnsi="宋体" w:eastAsia="宋体" w:cs="宋体"/>
                <w:kern w:val="0"/>
                <w:sz w:val="24"/>
                <w:szCs w:val="24"/>
                <w:lang w:val="en-US" w:eastAsia="zh-CN"/>
              </w:rPr>
              <w:t>具备自主研发心电算法，算法通过AHA、MIT、CSE心电数据库测试验证，标配自动</w:t>
            </w:r>
            <w:r>
              <w:rPr>
                <w:rFonts w:hint="eastAsia" w:ascii="宋体" w:hAnsi="宋体" w:eastAsia="宋体" w:cs="宋体"/>
                <w:kern w:val="0"/>
                <w:sz w:val="24"/>
                <w:szCs w:val="24"/>
              </w:rPr>
              <w:t>十二导联同步分析测量</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提供产品说明书证明）</w:t>
            </w:r>
          </w:p>
          <w:p w14:paraId="58008C32">
            <w:pPr>
              <w:autoSpaceDE w:val="0"/>
              <w:autoSpaceDN w:val="0"/>
              <w:adjustRightInd w:val="0"/>
              <w:spacing w:line="276"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12、</w:t>
            </w:r>
            <w:r>
              <w:rPr>
                <w:rFonts w:hint="eastAsia" w:ascii="宋体" w:hAnsi="宋体" w:eastAsia="宋体" w:cs="宋体"/>
                <w:kern w:val="0"/>
                <w:sz w:val="24"/>
                <w:szCs w:val="24"/>
              </w:rPr>
              <w:t>外部接口：≥2个USB接口，1个网络接口；支持外接U盘可扩展存储空间，支持一维码，二维条码扫描仪扫描病人信息</w:t>
            </w:r>
          </w:p>
          <w:p w14:paraId="28338A97">
            <w:pPr>
              <w:autoSpaceDE w:val="0"/>
              <w:autoSpaceDN w:val="0"/>
              <w:adjustRightInd w:val="0"/>
              <w:spacing w:line="276" w:lineRule="auto"/>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13、</w:t>
            </w:r>
            <w:r>
              <w:rPr>
                <w:rFonts w:hint="eastAsia" w:ascii="宋体" w:hAnsi="宋体" w:eastAsia="宋体" w:cs="宋体"/>
                <w:sz w:val="24"/>
                <w:szCs w:val="24"/>
              </w:rPr>
              <w:t>▲</w:t>
            </w:r>
            <w:r>
              <w:rPr>
                <w:rFonts w:hint="eastAsia" w:ascii="宋体" w:hAnsi="宋体" w:eastAsia="宋体" w:cs="宋体"/>
                <w:kern w:val="0"/>
                <w:sz w:val="24"/>
                <w:szCs w:val="24"/>
                <w:lang w:val="en-US" w:eastAsia="zh-CN"/>
              </w:rPr>
              <w:t>可接入同品牌心电系统，统一管理心电信息</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系统具备可持续优化的分析算法和深度学习模块（提供心电AI分析三类NMPA证书）</w:t>
            </w:r>
          </w:p>
          <w:p w14:paraId="42CFBA94">
            <w:pPr>
              <w:autoSpaceDE w:val="0"/>
              <w:autoSpaceDN w:val="0"/>
              <w:adjustRightInd w:val="0"/>
              <w:spacing w:line="276"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14、</w:t>
            </w:r>
            <w:r>
              <w:rPr>
                <w:rFonts w:hint="eastAsia" w:ascii="宋体" w:hAnsi="宋体" w:eastAsia="宋体" w:cs="宋体"/>
                <w:kern w:val="0"/>
                <w:sz w:val="24"/>
                <w:szCs w:val="24"/>
              </w:rPr>
              <w:t>屏幕尺寸≥5英寸</w:t>
            </w:r>
            <w:r>
              <w:rPr>
                <w:rFonts w:hint="eastAsia" w:ascii="宋体" w:hAnsi="宋体" w:eastAsia="宋体" w:cs="宋体"/>
                <w:kern w:val="0"/>
                <w:sz w:val="24"/>
                <w:szCs w:val="24"/>
                <w:lang w:val="en-US" w:eastAsia="zh-CN"/>
              </w:rPr>
              <w:t>液晶触摸屏</w:t>
            </w:r>
            <w:r>
              <w:rPr>
                <w:rFonts w:hint="eastAsia" w:ascii="宋体" w:hAnsi="宋体" w:eastAsia="宋体" w:cs="宋体"/>
                <w:kern w:val="0"/>
                <w:sz w:val="24"/>
                <w:szCs w:val="24"/>
              </w:rPr>
              <w:t xml:space="preserve">，屏幕分辨率≥720×1280 </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提供产品说明书证明）</w:t>
            </w:r>
          </w:p>
          <w:p w14:paraId="2D41F806">
            <w:pPr>
              <w:autoSpaceDE w:val="0"/>
              <w:autoSpaceDN w:val="0"/>
              <w:adjustRightInd w:val="0"/>
              <w:spacing w:line="276"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15、</w:t>
            </w:r>
            <w:r>
              <w:rPr>
                <w:rFonts w:hint="eastAsia" w:ascii="宋体" w:hAnsi="宋体" w:eastAsia="宋体" w:cs="宋体"/>
                <w:kern w:val="0"/>
                <w:sz w:val="24"/>
                <w:szCs w:val="24"/>
              </w:rPr>
              <w:t>机器轻巧便携，重量≤1kg（不含电池和记录纸)，便于查房和出诊使用。</w:t>
            </w:r>
          </w:p>
          <w:p w14:paraId="75F96B12">
            <w:pPr>
              <w:autoSpaceDE w:val="0"/>
              <w:autoSpaceDN w:val="0"/>
              <w:adjustRightInd w:val="0"/>
              <w:spacing w:line="276"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16、</w:t>
            </w:r>
            <w:r>
              <w:rPr>
                <w:rFonts w:hint="eastAsia" w:ascii="宋体" w:hAnsi="宋体" w:eastAsia="宋体" w:cs="宋体"/>
                <w:kern w:val="0"/>
                <w:sz w:val="24"/>
                <w:szCs w:val="24"/>
              </w:rPr>
              <w:t>内置热敏式点阵打印机</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不接受外挂形式）</w:t>
            </w:r>
            <w:r>
              <w:rPr>
                <w:rFonts w:hint="eastAsia" w:ascii="宋体" w:hAnsi="宋体" w:eastAsia="宋体" w:cs="宋体"/>
                <w:kern w:val="0"/>
                <w:sz w:val="24"/>
                <w:szCs w:val="24"/>
              </w:rPr>
              <w:t>，可直接外接打印机，通过A4纸打印12道心电波形和报告</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提供产品说明书证明）</w:t>
            </w:r>
          </w:p>
          <w:p w14:paraId="560ADD49">
            <w:pPr>
              <w:autoSpaceDE w:val="0"/>
              <w:autoSpaceDN w:val="0"/>
              <w:adjustRightInd w:val="0"/>
              <w:spacing w:line="276"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17、</w:t>
            </w:r>
            <w:r>
              <w:rPr>
                <w:rFonts w:hint="eastAsia" w:ascii="宋体" w:hAnsi="宋体" w:eastAsia="宋体" w:cs="宋体"/>
                <w:kern w:val="0"/>
                <w:sz w:val="24"/>
                <w:szCs w:val="24"/>
              </w:rPr>
              <w:t>具有自动心律失常延长打印功能；</w:t>
            </w:r>
          </w:p>
          <w:p w14:paraId="079DA299">
            <w:pPr>
              <w:autoSpaceDE w:val="0"/>
              <w:autoSpaceDN w:val="0"/>
              <w:adjustRightInd w:val="0"/>
              <w:spacing w:line="276"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18、</w:t>
            </w:r>
            <w:r>
              <w:rPr>
                <w:rFonts w:hint="eastAsia" w:ascii="宋体" w:hAnsi="宋体" w:eastAsia="宋体" w:cs="宋体"/>
                <w:kern w:val="0"/>
                <w:sz w:val="24"/>
                <w:szCs w:val="24"/>
              </w:rPr>
              <w:t>具有信号质量指示功能，可准确判定接触不良的电极并予以指示</w:t>
            </w:r>
            <w:r>
              <w:rPr>
                <w:rFonts w:hint="eastAsia" w:ascii="宋体" w:hAnsi="宋体" w:eastAsia="宋体" w:cs="宋体"/>
                <w:kern w:val="0"/>
                <w:sz w:val="24"/>
                <w:szCs w:val="24"/>
                <w:lang w:eastAsia="zh-CN"/>
              </w:rPr>
              <w:t>。</w:t>
            </w:r>
          </w:p>
          <w:p w14:paraId="6BDEE5EC">
            <w:pPr>
              <w:autoSpaceDE w:val="0"/>
              <w:autoSpaceDN w:val="0"/>
              <w:adjustRightInd w:val="0"/>
              <w:spacing w:line="276"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19、</w:t>
            </w:r>
            <w:r>
              <w:rPr>
                <w:rFonts w:hint="eastAsia" w:ascii="宋体" w:hAnsi="宋体" w:eastAsia="宋体" w:cs="宋体"/>
                <w:kern w:val="0"/>
                <w:sz w:val="24"/>
                <w:szCs w:val="24"/>
              </w:rPr>
              <w:t>自动模式下可以支持10-60S时间的采集记录。满足远程诊断需求</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 xml:space="preserve"> </w:t>
            </w:r>
          </w:p>
          <w:p w14:paraId="6D571EF2">
            <w:pPr>
              <w:autoSpaceDE w:val="0"/>
              <w:autoSpaceDN w:val="0"/>
              <w:adjustRightInd w:val="0"/>
              <w:spacing w:line="276" w:lineRule="auto"/>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20、</w:t>
            </w:r>
            <w:r>
              <w:rPr>
                <w:rFonts w:hint="eastAsia" w:ascii="宋体" w:hAnsi="宋体" w:eastAsia="宋体" w:cs="宋体"/>
                <w:kern w:val="0"/>
                <w:sz w:val="24"/>
                <w:szCs w:val="24"/>
              </w:rPr>
              <w:t>内置</w:t>
            </w:r>
            <w:r>
              <w:rPr>
                <w:rFonts w:hint="eastAsia" w:ascii="宋体" w:hAnsi="宋体" w:eastAsia="宋体" w:cs="宋体"/>
                <w:kern w:val="0"/>
                <w:sz w:val="24"/>
                <w:szCs w:val="24"/>
                <w:lang w:val="en-US" w:eastAsia="zh-CN"/>
              </w:rPr>
              <w:t>大容量</w:t>
            </w:r>
            <w:r>
              <w:rPr>
                <w:rFonts w:hint="eastAsia" w:ascii="宋体" w:hAnsi="宋体" w:eastAsia="宋体" w:cs="宋体"/>
                <w:kern w:val="0"/>
                <w:sz w:val="24"/>
                <w:szCs w:val="24"/>
              </w:rPr>
              <w:t>锂电池，充足后可连续待机时间≥10小时，充分保证出诊和查房使用。</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提供产品说明书证明）</w:t>
            </w:r>
          </w:p>
          <w:p w14:paraId="14D36963">
            <w:pPr>
              <w:numPr>
                <w:ilvl w:val="0"/>
                <w:numId w:val="0"/>
              </w:numPr>
              <w:rPr>
                <w:rFonts w:hint="default" w:ascii="Arial" w:hAnsi="Arial" w:eastAsia="宋体" w:cs="Arial"/>
                <w:color w:val="000000"/>
                <w:spacing w:val="8"/>
                <w:kern w:val="0"/>
                <w:sz w:val="24"/>
                <w:szCs w:val="24"/>
                <w:highlight w:val="none"/>
                <w:vertAlign w:val="baseline"/>
                <w:lang w:val="en-US" w:eastAsia="zh-CN"/>
              </w:rPr>
            </w:pPr>
          </w:p>
        </w:tc>
      </w:tr>
    </w:tbl>
    <w:p w14:paraId="103666ED">
      <w:pPr>
        <w:rPr>
          <w:rFonts w:hint="default" w:ascii="Times New Roman" w:hAnsi="Times New Roman" w:eastAsia="宋体" w:cs="Times New Roman"/>
          <w:kern w:val="0"/>
          <w:sz w:val="24"/>
          <w:szCs w:val="24"/>
        </w:rPr>
      </w:pPr>
    </w:p>
    <w:p w14:paraId="700F63F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★（三）商务要求</w:t>
      </w:r>
    </w:p>
    <w:p w14:paraId="5E8667E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360" w:lineRule="auto"/>
        <w:ind w:left="0" w:right="0" w:firstLine="480" w:firstLineChars="200"/>
        <w:jc w:val="left"/>
        <w:textAlignment w:val="auto"/>
        <w:rPr>
          <w:rFonts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w:t>
      </w:r>
      <w:r>
        <w:rPr>
          <w:rFonts w:ascii="宋体" w:hAnsi="宋体" w:eastAsia="宋体" w:cs="宋体"/>
          <w:color w:val="000000"/>
          <w:kern w:val="0"/>
          <w:sz w:val="24"/>
          <w:szCs w:val="24"/>
          <w:highlight w:val="none"/>
          <w:lang w:val="en-US" w:eastAsia="zh-CN" w:bidi="ar"/>
        </w:rPr>
        <w:t>投标报价为固定总价包干价，</w:t>
      </w:r>
      <w:r>
        <w:rPr>
          <w:rFonts w:ascii="宋体" w:hAnsi="宋体" w:eastAsia="宋体" w:cs="宋体"/>
          <w:sz w:val="24"/>
          <w:szCs w:val="24"/>
          <w:highlight w:val="none"/>
        </w:rPr>
        <w:t>投标报价包含但不限于设备、配套软硬件、包装、运输、装卸、就位、安装调试、整机检测、验收、操作</w:t>
      </w:r>
      <w:r>
        <w:rPr>
          <w:rFonts w:hint="eastAsia" w:ascii="宋体" w:hAnsi="宋体" w:eastAsia="宋体" w:cs="宋体"/>
          <w:sz w:val="24"/>
          <w:szCs w:val="24"/>
          <w:highlight w:val="none"/>
          <w:lang w:val="en-US" w:eastAsia="zh-CN"/>
        </w:rPr>
        <w:t>及</w:t>
      </w:r>
      <w:r>
        <w:rPr>
          <w:rFonts w:ascii="宋体" w:hAnsi="宋体" w:eastAsia="宋体" w:cs="宋体"/>
          <w:sz w:val="24"/>
          <w:szCs w:val="24"/>
          <w:highlight w:val="none"/>
        </w:rPr>
        <w:t>维修</w:t>
      </w:r>
      <w:r>
        <w:rPr>
          <w:rFonts w:hint="eastAsia" w:ascii="宋体" w:hAnsi="宋体" w:eastAsia="宋体" w:cs="宋体"/>
          <w:sz w:val="24"/>
          <w:szCs w:val="24"/>
          <w:highlight w:val="none"/>
          <w:lang w:val="en-US" w:eastAsia="zh-CN"/>
        </w:rPr>
        <w:t>实操</w:t>
      </w:r>
      <w:r>
        <w:rPr>
          <w:rFonts w:ascii="宋体" w:hAnsi="宋体" w:eastAsia="宋体" w:cs="宋体"/>
          <w:sz w:val="24"/>
          <w:szCs w:val="24"/>
          <w:highlight w:val="none"/>
        </w:rPr>
        <w:t>培训、原厂质保、上门巡检维修、全套图文资料、专用工具、人工、差旅、保险、增值税及全部税费、风险金、不可预见费、完成本项目全部履约内容所需的一切费用，中标后不再另行增加任何费用。</w:t>
      </w:r>
    </w:p>
    <w:p w14:paraId="078DDA4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360" w:lineRule="auto"/>
        <w:ind w:left="0" w:right="0" w:firstLine="482" w:firstLineChars="200"/>
        <w:jc w:val="left"/>
        <w:textAlignment w:val="auto"/>
        <w:rPr>
          <w:rFonts w:hint="eastAsia" w:ascii="Times New Roman" w:hAnsi="Times New Roman" w:eastAsia="宋体" w:cs="Times New Roman"/>
          <w:color w:val="auto"/>
          <w:sz w:val="24"/>
          <w:szCs w:val="24"/>
          <w:highlight w:val="none"/>
        </w:rPr>
      </w:pPr>
      <w:r>
        <w:rPr>
          <w:rFonts w:hint="eastAsia" w:ascii="宋体" w:hAnsi="宋体" w:eastAsia="宋体" w:cs="宋体"/>
          <w:b/>
          <w:bCs w:val="0"/>
          <w:color w:val="000000"/>
          <w:kern w:val="0"/>
          <w:sz w:val="24"/>
          <w:szCs w:val="24"/>
          <w:highlight w:val="none"/>
          <w:lang w:val="en-US" w:eastAsia="zh-CN"/>
        </w:rPr>
        <w:t>2</w:t>
      </w:r>
      <w:r>
        <w:rPr>
          <w:rFonts w:hint="eastAsia" w:ascii="宋体" w:hAnsi="宋体" w:eastAsia="宋体" w:cs="宋体"/>
          <w:b/>
          <w:bCs w:val="0"/>
          <w:color w:val="000000"/>
          <w:kern w:val="0"/>
          <w:sz w:val="24"/>
          <w:szCs w:val="24"/>
          <w:highlight w:val="none"/>
        </w:rPr>
        <w:t>、付款方式：</w:t>
      </w:r>
      <w:r>
        <w:rPr>
          <w:rFonts w:hint="eastAsia" w:ascii="宋体" w:hAnsi="宋体" w:eastAsia="宋体" w:cs="宋体"/>
          <w:b/>
          <w:bCs w:val="0"/>
          <w:color w:val="000000"/>
          <w:sz w:val="24"/>
          <w:szCs w:val="24"/>
          <w:highlight w:val="none"/>
          <w:lang w:val="en-US" w:eastAsia="zh-CN" w:bidi="ar-SA"/>
        </w:rPr>
        <w:t>全部货物运抵甲方指定地点并安装调试完成后，经甲方确认验收合格后付至合同金额95%，余款一年后付清。</w:t>
      </w:r>
    </w:p>
    <w:p w14:paraId="54E84284">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3、履约保证金形式及金额：本项目不收取履约保证金。</w:t>
      </w:r>
    </w:p>
    <w:p w14:paraId="14496EEE">
      <w:pPr>
        <w:keepNext w:val="0"/>
        <w:keepLines w:val="0"/>
        <w:pageBreakBefore w:val="0"/>
        <w:tabs>
          <w:tab w:val="left" w:pos="3516"/>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color w:val="000000"/>
          <w:kern w:val="0"/>
          <w:sz w:val="24"/>
          <w:szCs w:val="24"/>
          <w:highlight w:val="none"/>
        </w:rPr>
      </w:pPr>
      <w:r>
        <w:rPr>
          <w:rFonts w:hint="eastAsia" w:ascii="宋体" w:hAnsi="宋体" w:eastAsia="宋体" w:cs="宋体"/>
          <w:b/>
          <w:bCs w:val="0"/>
          <w:color w:val="000000"/>
          <w:kern w:val="0"/>
          <w:sz w:val="24"/>
          <w:szCs w:val="24"/>
          <w:highlight w:val="none"/>
          <w:lang w:val="en-US" w:eastAsia="zh-CN"/>
        </w:rPr>
        <w:t>4、税收</w:t>
      </w:r>
      <w:r>
        <w:rPr>
          <w:rFonts w:hint="eastAsia" w:ascii="宋体" w:hAnsi="宋体" w:eastAsia="宋体" w:cs="宋体"/>
          <w:b/>
          <w:bCs w:val="0"/>
          <w:color w:val="000000"/>
          <w:kern w:val="0"/>
          <w:sz w:val="24"/>
          <w:szCs w:val="24"/>
          <w:highlight w:val="none"/>
        </w:rPr>
        <w:t>：本项目执行中相关的一切税费均由中标单位负担。</w:t>
      </w:r>
    </w:p>
    <w:p w14:paraId="623EFB8B">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eastAsia" w:ascii="Arial" w:hAnsi="Arial" w:eastAsia="宋体" w:cs="Arial"/>
          <w:color w:val="000000"/>
          <w:spacing w:val="8"/>
          <w:kern w:val="0"/>
          <w:sz w:val="24"/>
          <w:szCs w:val="24"/>
          <w:highlight w:val="none"/>
          <w:lang w:val="en-US" w:eastAsia="zh-CN"/>
        </w:rPr>
      </w:pPr>
      <w:r>
        <w:rPr>
          <w:rFonts w:hint="eastAsia" w:ascii="宋体" w:hAnsi="宋体" w:eastAsia="宋体" w:cs="宋体"/>
          <w:b/>
          <w:bCs w:val="0"/>
          <w:color w:val="000000"/>
          <w:kern w:val="0"/>
          <w:sz w:val="24"/>
          <w:szCs w:val="24"/>
          <w:highlight w:val="none"/>
          <w:lang w:val="en-US" w:eastAsia="zh-CN"/>
        </w:rPr>
        <w:t>5、</w:t>
      </w:r>
      <w:r>
        <w:rPr>
          <w:rFonts w:hint="eastAsia" w:ascii="宋体" w:hAnsi="宋体" w:eastAsia="宋体" w:cs="宋体"/>
          <w:b/>
          <w:bCs w:val="0"/>
          <w:color w:val="000000"/>
          <w:kern w:val="0"/>
          <w:sz w:val="24"/>
          <w:szCs w:val="24"/>
          <w:highlight w:val="none"/>
        </w:rPr>
        <w:t>交货期：</w:t>
      </w:r>
      <w:r>
        <w:rPr>
          <w:rFonts w:hint="eastAsia" w:ascii="Arial" w:hAnsi="Arial" w:eastAsia="宋体" w:cs="Arial"/>
          <w:color w:val="000000"/>
          <w:spacing w:val="8"/>
          <w:kern w:val="0"/>
          <w:sz w:val="24"/>
          <w:szCs w:val="24"/>
          <w:highlight w:val="none"/>
          <w:lang w:val="en-US" w:eastAsia="zh-CN"/>
        </w:rPr>
        <w:t>交货期</w:t>
      </w:r>
      <w:r>
        <w:rPr>
          <w:rFonts w:hint="default" w:ascii="Arial" w:hAnsi="Arial" w:eastAsia="宋体" w:cs="Arial"/>
          <w:color w:val="000000"/>
          <w:spacing w:val="8"/>
          <w:kern w:val="0"/>
          <w:sz w:val="24"/>
          <w:szCs w:val="24"/>
          <w:highlight w:val="none"/>
        </w:rPr>
        <w:t>：</w:t>
      </w:r>
      <w:r>
        <w:rPr>
          <w:rFonts w:hint="eastAsia" w:ascii="Arial" w:hAnsi="Arial" w:eastAsia="宋体" w:cs="Arial"/>
          <w:color w:val="000000"/>
          <w:spacing w:val="8"/>
          <w:kern w:val="0"/>
          <w:sz w:val="24"/>
          <w:szCs w:val="24"/>
          <w:highlight w:val="none"/>
          <w:lang w:val="en-US" w:eastAsia="zh-CN"/>
        </w:rPr>
        <w:t>合同签订后，接到采购人供货通知之日起30</w:t>
      </w:r>
      <w:r>
        <w:rPr>
          <w:rFonts w:ascii="宋体" w:hAnsi="宋体" w:eastAsia="宋体" w:cs="宋体"/>
          <w:sz w:val="24"/>
          <w:szCs w:val="24"/>
          <w:highlight w:val="none"/>
        </w:rPr>
        <w:t>日历天内完成设备供货、安装、调试全部工作。</w:t>
      </w:r>
    </w:p>
    <w:p w14:paraId="2E7682DC">
      <w:pPr>
        <w:keepNext w:val="0"/>
        <w:keepLines w:val="0"/>
        <w:pageBreakBefore w:val="0"/>
        <w:tabs>
          <w:tab w:val="left" w:pos="3516"/>
        </w:tabs>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eastAsia" w:ascii="宋体" w:hAnsi="宋体" w:eastAsia="宋体" w:cs="宋体"/>
          <w:sz w:val="24"/>
          <w:szCs w:val="24"/>
          <w:highlight w:val="none"/>
          <w:lang w:val="en-US" w:eastAsia="zh-CN"/>
        </w:rPr>
        <w:t>6、</w:t>
      </w:r>
      <w:r>
        <w:rPr>
          <w:rFonts w:ascii="宋体" w:hAnsi="宋体" w:eastAsia="宋体" w:cs="宋体"/>
          <w:sz w:val="24"/>
          <w:szCs w:val="24"/>
          <w:highlight w:val="none"/>
        </w:rPr>
        <w:t>供货设备要求：整机为原厂全新未拆封</w:t>
      </w:r>
      <w:r>
        <w:rPr>
          <w:rFonts w:hint="eastAsia" w:ascii="宋体" w:hAnsi="宋体" w:eastAsia="宋体" w:cs="Times New Roman"/>
          <w:color w:val="auto"/>
          <w:kern w:val="0"/>
          <w:sz w:val="24"/>
          <w:highlight w:val="none"/>
        </w:rPr>
        <w:t>心电图机</w:t>
      </w:r>
      <w:r>
        <w:rPr>
          <w:rFonts w:hint="eastAsia" w:ascii="宋体" w:hAnsi="宋体" w:eastAsia="宋体" w:cs="Times New Roman"/>
          <w:color w:val="auto"/>
          <w:kern w:val="0"/>
          <w:sz w:val="24"/>
          <w:highlight w:val="none"/>
          <w:lang w:val="en-US" w:eastAsia="zh-CN"/>
        </w:rPr>
        <w:t>设备</w:t>
      </w:r>
      <w:r>
        <w:rPr>
          <w:rFonts w:ascii="宋体" w:hAnsi="宋体" w:eastAsia="宋体" w:cs="宋体"/>
          <w:sz w:val="24"/>
          <w:szCs w:val="24"/>
          <w:highlight w:val="none"/>
        </w:rPr>
        <w:t>，无翻新、样机、库存积压机；设备出厂合格证显示的出厂日期，距离设备现场到货验收日期不超过12个月，开箱同步核验合格证、机身序列号。若设备出厂间隔超出上述时限，采购人有权拒收设备、不予验收，中标供应商承担全部退换货、工期延误损失。</w:t>
      </w:r>
    </w:p>
    <w:p w14:paraId="5DADE807">
      <w:pPr>
        <w:keepNext w:val="0"/>
        <w:keepLines w:val="0"/>
        <w:pageBreakBefore w:val="0"/>
        <w:widowControl w:val="0"/>
        <w:numPr>
          <w:ilvl w:val="0"/>
          <w:numId w:val="0"/>
        </w:numPr>
        <w:shd w:val="clear" w:color="FFFFFF" w:fill="FFFFFF"/>
        <w:tabs>
          <w:tab w:val="left" w:pos="780"/>
        </w:tabs>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7、</w:t>
      </w:r>
      <w:r>
        <w:rPr>
          <w:rFonts w:hint="eastAsia" w:ascii="Times New Roman" w:hAnsi="Times New Roman" w:eastAsia="宋体" w:cs="Times New Roman"/>
          <w:color w:val="auto"/>
          <w:sz w:val="24"/>
          <w:szCs w:val="24"/>
          <w:highlight w:val="none"/>
        </w:rPr>
        <w:t>交货地点：</w:t>
      </w:r>
      <w:r>
        <w:rPr>
          <w:rFonts w:hint="eastAsia" w:ascii="Times New Roman" w:hAnsi="Times New Roman" w:eastAsia="宋体" w:cs="Times New Roman"/>
          <w:color w:val="auto"/>
          <w:sz w:val="24"/>
          <w:szCs w:val="24"/>
          <w:highlight w:val="none"/>
          <w:lang w:val="en-US" w:eastAsia="zh-CN"/>
        </w:rPr>
        <w:t>东海县120急救站，具体地点采购人指定</w:t>
      </w:r>
      <w:r>
        <w:rPr>
          <w:rFonts w:hint="eastAsia" w:ascii="Times New Roman" w:hAnsi="Times New Roman" w:eastAsia="宋体" w:cs="Times New Roman"/>
          <w:color w:val="auto"/>
          <w:sz w:val="24"/>
          <w:szCs w:val="24"/>
          <w:highlight w:val="none"/>
        </w:rPr>
        <w:t>。</w:t>
      </w:r>
    </w:p>
    <w:p w14:paraId="2B4A3D2A">
      <w:pPr>
        <w:keepNext w:val="0"/>
        <w:keepLines w:val="0"/>
        <w:pageBreakBefore w:val="0"/>
        <w:widowControl w:val="0"/>
        <w:numPr>
          <w:ilvl w:val="0"/>
          <w:numId w:val="0"/>
        </w:numPr>
        <w:shd w:val="clear" w:color="FFFFFF" w:fill="FFFFFF"/>
        <w:tabs>
          <w:tab w:val="left" w:pos="780"/>
        </w:tabs>
        <w:kinsoku/>
        <w:wordWrap/>
        <w:overflowPunct/>
        <w:topLinePunct w:val="0"/>
        <w:autoSpaceDE/>
        <w:autoSpaceDN/>
        <w:bidi w:val="0"/>
        <w:adjustRightInd/>
        <w:snapToGrid/>
        <w:spacing w:line="360" w:lineRule="auto"/>
        <w:ind w:left="479" w:leftChars="228" w:firstLine="0" w:firstLineChars="0"/>
        <w:jc w:val="both"/>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8、</w:t>
      </w:r>
      <w:r>
        <w:rPr>
          <w:rFonts w:ascii="宋体" w:hAnsi="宋体" w:eastAsia="宋体" w:cs="宋体"/>
          <w:sz w:val="24"/>
          <w:szCs w:val="24"/>
        </w:rPr>
        <w:t>交货时须提供维修手册 、中文操作说明书。</w:t>
      </w:r>
    </w:p>
    <w:p w14:paraId="5CA9BE71">
      <w:pPr>
        <w:widowControl w:val="0"/>
        <w:jc w:val="both"/>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（四）、质保及售后服务</w:t>
      </w:r>
    </w:p>
    <w:p w14:paraId="6E1D5CCF">
      <w:pPr>
        <w:keepNext w:val="0"/>
        <w:keepLines w:val="0"/>
        <w:pageBreakBefore w:val="0"/>
        <w:tabs>
          <w:tab w:val="left" w:pos="3516"/>
        </w:tabs>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1、按合同定期到货和安装，安装前成交供应商需把设备资料报采购人审核。</w:t>
      </w:r>
    </w:p>
    <w:p w14:paraId="5F241A92">
      <w:pPr>
        <w:keepNext w:val="0"/>
        <w:keepLines w:val="0"/>
        <w:pageBreakBefore w:val="0"/>
        <w:tabs>
          <w:tab w:val="left" w:pos="3516"/>
        </w:tabs>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★2、提供 7*24小时售后服务，接到采购人报修电话后及时响应，并在2小时内给出解决方案，12小时到达项目现场，24小时内排除一般性故障</w:t>
      </w:r>
      <w:r>
        <w:rPr>
          <w:rFonts w:hint="eastAsia" w:ascii="宋体" w:hAnsi="宋体" w:eastAsia="宋体" w:cs="宋体"/>
          <w:sz w:val="24"/>
          <w:szCs w:val="24"/>
          <w:highlight w:val="none"/>
          <w:lang w:val="en-US" w:eastAsia="zh-CN"/>
        </w:rPr>
        <w:t>。本项目售后服务包含江苏省常驻备用机保障服务，相关成本全部计入合同总价款。质保期内设备发生故障无法及时修复时，甲方可直接要求提供备用设备替代作业，备用机故障、保养、配件更换全部由乙方免费上门处置。</w:t>
      </w:r>
      <w:r>
        <w:rPr>
          <w:rFonts w:hint="default" w:ascii="宋体" w:hAnsi="宋体" w:eastAsia="宋体" w:cs="宋体"/>
          <w:sz w:val="24"/>
          <w:szCs w:val="24"/>
          <w:highlight w:val="none"/>
          <w:lang w:val="en-US" w:eastAsia="zh-CN"/>
        </w:rPr>
        <w:t>（提供承诺书，并加盖供应商</w:t>
      </w:r>
      <w:r>
        <w:rPr>
          <w:rFonts w:hint="eastAsia" w:ascii="宋体" w:hAnsi="宋体" w:eastAsia="宋体" w:cs="宋体"/>
          <w:sz w:val="24"/>
          <w:szCs w:val="24"/>
          <w:highlight w:val="none"/>
          <w:lang w:val="en-US" w:eastAsia="zh-CN"/>
        </w:rPr>
        <w:t>公章</w:t>
      </w:r>
      <w:r>
        <w:rPr>
          <w:rFonts w:hint="default" w:ascii="宋体" w:hAnsi="宋体" w:eastAsia="宋体" w:cs="宋体"/>
          <w:sz w:val="24"/>
          <w:szCs w:val="24"/>
          <w:highlight w:val="none"/>
          <w:lang w:val="en-US" w:eastAsia="zh-CN"/>
        </w:rPr>
        <w:t>）</w:t>
      </w:r>
    </w:p>
    <w:p w14:paraId="0137ED05">
      <w:pPr>
        <w:keepNext w:val="0"/>
        <w:keepLines w:val="0"/>
        <w:pageBreakBefore w:val="0"/>
        <w:tabs>
          <w:tab w:val="left" w:pos="3516"/>
        </w:tabs>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★3、质保期：投标供应商须承诺所供货设备免费质保期不少于3年，质保期从产品安装、调试到位并通过验收合格之日起开始计算。（须提供加盖原厂质保承诺函的原件扫描件，并加盖供应商</w:t>
      </w:r>
      <w:r>
        <w:rPr>
          <w:rFonts w:hint="eastAsia" w:ascii="宋体" w:hAnsi="宋体" w:eastAsia="宋体" w:cs="宋体"/>
          <w:sz w:val="24"/>
          <w:szCs w:val="24"/>
          <w:highlight w:val="none"/>
          <w:lang w:val="en-US" w:eastAsia="zh-CN"/>
        </w:rPr>
        <w:t>公章</w:t>
      </w:r>
      <w:r>
        <w:rPr>
          <w:rFonts w:hint="default" w:ascii="宋体" w:hAnsi="宋体" w:eastAsia="宋体" w:cs="宋体"/>
          <w:sz w:val="24"/>
          <w:szCs w:val="24"/>
          <w:highlight w:val="none"/>
          <w:lang w:val="en-US" w:eastAsia="zh-CN"/>
        </w:rPr>
        <w:t>）</w:t>
      </w:r>
    </w:p>
    <w:p w14:paraId="08F457FD">
      <w:pPr>
        <w:keepNext w:val="0"/>
        <w:keepLines w:val="0"/>
        <w:pageBreakBefore w:val="0"/>
        <w:tabs>
          <w:tab w:val="left" w:pos="3516"/>
        </w:tabs>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★4、保证本次项目所供设备</w:t>
      </w:r>
      <w:r>
        <w:rPr>
          <w:rFonts w:hint="eastAsia" w:ascii="宋体" w:hAnsi="宋体" w:eastAsia="宋体" w:cs="宋体"/>
          <w:sz w:val="24"/>
          <w:szCs w:val="24"/>
          <w:highlight w:val="none"/>
          <w:lang w:val="en-US" w:eastAsia="zh-CN"/>
        </w:rPr>
        <w:t>能成功接入东海县人民医院医共体“心电一张网”，后期产生的接口对接等费用由供应商承担</w:t>
      </w:r>
      <w:r>
        <w:rPr>
          <w:rFonts w:hint="default" w:ascii="宋体" w:hAnsi="宋体" w:eastAsia="宋体" w:cs="宋体"/>
          <w:sz w:val="24"/>
          <w:szCs w:val="24"/>
          <w:highlight w:val="none"/>
          <w:lang w:val="en-US" w:eastAsia="zh-CN"/>
        </w:rPr>
        <w:t>。（提供承诺书，并加盖供应商</w:t>
      </w:r>
      <w:r>
        <w:rPr>
          <w:rFonts w:hint="eastAsia" w:ascii="宋体" w:hAnsi="宋体" w:eastAsia="宋体" w:cs="宋体"/>
          <w:sz w:val="24"/>
          <w:szCs w:val="24"/>
          <w:highlight w:val="none"/>
          <w:lang w:val="en-US" w:eastAsia="zh-CN"/>
        </w:rPr>
        <w:t>公章</w:t>
      </w:r>
      <w:r>
        <w:rPr>
          <w:rFonts w:hint="default" w:ascii="宋体" w:hAnsi="宋体" w:eastAsia="宋体" w:cs="宋体"/>
          <w:sz w:val="24"/>
          <w:szCs w:val="24"/>
          <w:highlight w:val="none"/>
          <w:lang w:val="en-US" w:eastAsia="zh-CN"/>
        </w:rPr>
        <w:t>）</w:t>
      </w:r>
    </w:p>
    <w:p w14:paraId="125370FF">
      <w:pPr>
        <w:keepNext w:val="0"/>
        <w:keepLines w:val="0"/>
        <w:pageBreakBefore w:val="0"/>
        <w:tabs>
          <w:tab w:val="left" w:pos="3516"/>
        </w:tabs>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sz w:val="24"/>
          <w:szCs w:val="24"/>
          <w:highlight w:val="none"/>
        </w:rPr>
      </w:pPr>
      <w:r>
        <w:rPr>
          <w:rFonts w:hint="default" w:ascii="宋体" w:hAnsi="宋体" w:eastAsia="宋体" w:cs="宋体"/>
          <w:sz w:val="24"/>
          <w:szCs w:val="24"/>
          <w:highlight w:val="none"/>
          <w:lang w:val="en-US" w:eastAsia="zh-CN"/>
        </w:rPr>
        <w:t>5、在免费质保期内，除人为损坏和不可抗力因素外，</w:t>
      </w:r>
      <w:r>
        <w:rPr>
          <w:rFonts w:hint="eastAsia" w:ascii="宋体" w:hAnsi="宋体" w:eastAsia="宋体" w:cs="宋体"/>
          <w:sz w:val="24"/>
          <w:szCs w:val="24"/>
          <w:highlight w:val="none"/>
          <w:lang w:val="en-US" w:eastAsia="zh-CN"/>
        </w:rPr>
        <w:t>成交供应商</w:t>
      </w:r>
      <w:r>
        <w:rPr>
          <w:rFonts w:hint="default" w:ascii="宋体" w:hAnsi="宋体" w:eastAsia="宋体" w:cs="宋体"/>
          <w:sz w:val="24"/>
          <w:szCs w:val="24"/>
          <w:highlight w:val="none"/>
          <w:lang w:val="en-US" w:eastAsia="zh-CN"/>
        </w:rPr>
        <w:t>负责对其提供的设备进行免费维修或更换。</w:t>
      </w:r>
    </w:p>
    <w:p w14:paraId="5AD419AB">
      <w:pPr>
        <w:rPr>
          <w:rFonts w:hint="eastAsia"/>
        </w:rPr>
      </w:pPr>
    </w:p>
    <w:p w14:paraId="4979190E">
      <w:pPr>
        <w:rPr>
          <w:rFonts w:hint="eastAsia"/>
        </w:rPr>
      </w:pPr>
    </w:p>
    <w:p w14:paraId="6F9616A2">
      <w:pPr>
        <w:rPr>
          <w:rFonts w:hint="eastAsia"/>
        </w:rPr>
      </w:pPr>
    </w:p>
    <w:p w14:paraId="45845866">
      <w:pPr>
        <w:rPr>
          <w:rFonts w:hint="eastAsia"/>
        </w:rPr>
      </w:pPr>
    </w:p>
    <w:p w14:paraId="41CF1E79">
      <w:pPr>
        <w:rPr>
          <w:rFonts w:hint="eastAsia"/>
        </w:rPr>
      </w:pPr>
    </w:p>
    <w:p w14:paraId="1D2D6723">
      <w:pPr>
        <w:rPr>
          <w:rFonts w:hint="eastAsia"/>
        </w:rPr>
      </w:pPr>
    </w:p>
    <w:p w14:paraId="5D831628">
      <w:pPr>
        <w:rPr>
          <w:rFonts w:hint="eastAsia"/>
        </w:rPr>
      </w:pPr>
    </w:p>
    <w:p w14:paraId="23350D09">
      <w:pPr>
        <w:rPr>
          <w:rFonts w:hint="eastAsia"/>
        </w:rPr>
      </w:pPr>
    </w:p>
    <w:p w14:paraId="2F098DBA">
      <w:pPr>
        <w:rPr>
          <w:rFonts w:hint="eastAsia"/>
        </w:rPr>
      </w:pPr>
    </w:p>
    <w:p w14:paraId="72F97F17">
      <w:pPr>
        <w:rPr>
          <w:rFonts w:hint="eastAsia"/>
        </w:rPr>
      </w:pPr>
    </w:p>
    <w:p w14:paraId="313C17C1">
      <w:pPr>
        <w:rPr>
          <w:rFonts w:hint="eastAsia"/>
        </w:rPr>
      </w:pPr>
    </w:p>
    <w:p w14:paraId="63E19DC3">
      <w:pPr>
        <w:rPr>
          <w:rFonts w:hint="eastAsia"/>
        </w:rPr>
      </w:pPr>
    </w:p>
    <w:p w14:paraId="4E0A8BA8">
      <w:pPr>
        <w:rPr>
          <w:rFonts w:hint="eastAsia"/>
        </w:rPr>
      </w:pPr>
    </w:p>
    <w:p w14:paraId="183B3759">
      <w:pPr>
        <w:jc w:val="center"/>
        <w:rPr>
          <w:rFonts w:hint="eastAsia" w:ascii="宋体" w:hAnsi="宋体" w:eastAsia="宋体" w:cs="宋体"/>
          <w:b/>
          <w:bCs/>
          <w:color w:val="000000"/>
          <w:kern w:val="44"/>
          <w:sz w:val="36"/>
          <w:szCs w:val="20"/>
          <w:lang w:eastAsia="zh-CN"/>
        </w:rPr>
      </w:pPr>
      <w:r>
        <w:rPr>
          <w:rFonts w:hint="eastAsia" w:ascii="宋体" w:hAnsi="宋体" w:eastAsia="宋体" w:cs="宋体"/>
          <w:b/>
          <w:bCs/>
          <w:color w:val="000000"/>
          <w:kern w:val="44"/>
          <w:sz w:val="36"/>
          <w:szCs w:val="20"/>
          <w:lang w:eastAsia="zh-CN"/>
        </w:rPr>
        <w:br w:type="page"/>
      </w:r>
      <w:bookmarkStart w:id="110" w:name="_Toc11929"/>
      <w:r>
        <w:rPr>
          <w:rFonts w:hint="eastAsia" w:ascii="宋体" w:hAnsi="宋体" w:eastAsia="宋体" w:cs="宋体"/>
          <w:b/>
          <w:bCs/>
          <w:color w:val="000000"/>
          <w:kern w:val="44"/>
          <w:sz w:val="36"/>
          <w:szCs w:val="20"/>
          <w:lang w:eastAsia="zh-CN"/>
        </w:rPr>
        <w:t>第六章  评审方法与评审标准</w:t>
      </w:r>
      <w:bookmarkEnd w:id="110"/>
    </w:p>
    <w:p w14:paraId="42DE0877">
      <w:pPr>
        <w:keepNext w:val="0"/>
        <w:keepLines w:val="0"/>
        <w:pageBreakBefore w:val="0"/>
        <w:kinsoku/>
        <w:wordWrap/>
        <w:overflowPunct/>
        <w:topLinePunct w:val="0"/>
        <w:autoSpaceDE/>
        <w:autoSpaceDN/>
        <w:bidi w:val="0"/>
        <w:adjustRightInd/>
        <w:snapToGrid/>
        <w:spacing w:line="360" w:lineRule="auto"/>
        <w:ind w:firstLine="482" w:firstLineChars="0"/>
        <w:textAlignment w:val="auto"/>
        <w:outlineLvl w:val="9"/>
        <w:rPr>
          <w:rFonts w:ascii="宋体" w:hAnsi="宋体"/>
          <w:b/>
          <w:color w:val="000000"/>
          <w:sz w:val="24"/>
        </w:rPr>
      </w:pPr>
      <w:r>
        <w:rPr>
          <w:rFonts w:hint="eastAsia" w:ascii="宋体" w:hAnsi="宋体"/>
          <w:b/>
          <w:color w:val="000000"/>
          <w:sz w:val="24"/>
          <w:lang w:val="en-US" w:eastAsia="zh-CN"/>
        </w:rPr>
        <w:t>一</w:t>
      </w:r>
      <w:r>
        <w:rPr>
          <w:rFonts w:hint="eastAsia" w:ascii="宋体" w:hAnsi="宋体"/>
          <w:b/>
          <w:color w:val="000000"/>
          <w:sz w:val="24"/>
        </w:rPr>
        <w:t>、</w:t>
      </w:r>
      <w:r>
        <w:rPr>
          <w:rFonts w:hint="eastAsia" w:ascii="宋体" w:hAnsi="宋体"/>
          <w:b/>
          <w:bCs/>
          <w:color w:val="000000"/>
          <w:sz w:val="24"/>
        </w:rPr>
        <w:t>评标原则</w:t>
      </w:r>
      <w:r>
        <w:rPr>
          <w:rFonts w:hint="eastAsia" w:ascii="宋体" w:hAnsi="宋体"/>
          <w:b/>
          <w:color w:val="000000"/>
          <w:sz w:val="24"/>
        </w:rPr>
        <w:t>：</w:t>
      </w:r>
    </w:p>
    <w:p w14:paraId="72015B34">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000000"/>
          <w:sz w:val="24"/>
        </w:rPr>
      </w:pPr>
      <w:r>
        <w:rPr>
          <w:rFonts w:hint="eastAsia" w:ascii="宋体" w:hAnsi="宋体"/>
          <w:color w:val="000000"/>
          <w:sz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258C6147">
      <w:pPr>
        <w:keepNext w:val="0"/>
        <w:keepLines w:val="0"/>
        <w:pageBreakBefore w:val="0"/>
        <w:kinsoku/>
        <w:wordWrap/>
        <w:overflowPunct/>
        <w:topLinePunct w:val="0"/>
        <w:autoSpaceDE/>
        <w:autoSpaceDN/>
        <w:bidi w:val="0"/>
        <w:adjustRightInd/>
        <w:snapToGrid/>
        <w:spacing w:line="360" w:lineRule="auto"/>
        <w:ind w:firstLine="482" w:firstLineChars="0"/>
        <w:textAlignment w:val="auto"/>
        <w:outlineLvl w:val="9"/>
        <w:rPr>
          <w:rFonts w:ascii="宋体" w:hAnsi="宋体"/>
          <w:b/>
          <w:color w:val="000000"/>
          <w:sz w:val="24"/>
        </w:rPr>
      </w:pPr>
      <w:r>
        <w:rPr>
          <w:rFonts w:hint="eastAsia" w:ascii="宋体" w:hAnsi="宋体"/>
          <w:b/>
          <w:color w:val="000000"/>
          <w:sz w:val="24"/>
          <w:lang w:val="en-US" w:eastAsia="zh-CN"/>
        </w:rPr>
        <w:t>二</w:t>
      </w:r>
      <w:r>
        <w:rPr>
          <w:rFonts w:hint="eastAsia" w:ascii="宋体" w:hAnsi="宋体"/>
          <w:b/>
          <w:color w:val="000000"/>
          <w:sz w:val="24"/>
        </w:rPr>
        <w:t>、</w:t>
      </w:r>
      <w:r>
        <w:rPr>
          <w:rFonts w:hint="eastAsia" w:ascii="宋体" w:hAnsi="宋体"/>
          <w:b/>
          <w:bCs/>
          <w:color w:val="000000"/>
          <w:sz w:val="24"/>
        </w:rPr>
        <w:t>评标标准</w:t>
      </w:r>
      <w:r>
        <w:rPr>
          <w:rFonts w:hint="eastAsia" w:ascii="宋体" w:hAnsi="宋体"/>
          <w:b/>
          <w:color w:val="000000"/>
          <w:sz w:val="24"/>
        </w:rPr>
        <w:t>：</w:t>
      </w:r>
    </w:p>
    <w:p w14:paraId="6159BE8D">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000000"/>
          <w:sz w:val="24"/>
        </w:rPr>
      </w:pPr>
      <w:r>
        <w:rPr>
          <w:rFonts w:hint="eastAsia" w:ascii="宋体" w:hAnsi="宋体"/>
          <w:color w:val="000000"/>
          <w:sz w:val="24"/>
        </w:rPr>
        <w:t>（一）评标时，评标委员会以招标文件为评标依据，评标委员会各成员独立对每个投标人的投标文件进行评价，并汇总每个投标人的得分。评标过程中，不得去掉</w:t>
      </w:r>
      <w:r>
        <w:rPr>
          <w:rFonts w:ascii="宋体" w:hAnsi="宋体" w:eastAsia="宋体" w:cs="宋体"/>
          <w:sz w:val="24"/>
          <w:szCs w:val="24"/>
        </w:rPr>
        <w:t>最高分、最低分</w:t>
      </w:r>
      <w:r>
        <w:rPr>
          <w:rFonts w:hint="eastAsia" w:ascii="宋体" w:hAnsi="宋体"/>
          <w:color w:val="000000"/>
          <w:sz w:val="24"/>
        </w:rPr>
        <w:t>。</w:t>
      </w:r>
    </w:p>
    <w:p w14:paraId="77141EF8">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000000"/>
          <w:sz w:val="24"/>
        </w:rPr>
      </w:pPr>
      <w:r>
        <w:rPr>
          <w:rFonts w:hint="eastAsia" w:ascii="宋体" w:hAnsi="宋体"/>
          <w:color w:val="000000"/>
          <w:sz w:val="24"/>
        </w:rPr>
        <w:t>（二）本项目评分总分为100分，按四舍五入取至小数点后两位。</w:t>
      </w:r>
    </w:p>
    <w:p w14:paraId="306B3BA0">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olor w:val="000000"/>
          <w:sz w:val="24"/>
        </w:rPr>
      </w:pPr>
      <w:r>
        <w:rPr>
          <w:rFonts w:hint="eastAsia" w:ascii="宋体" w:hAnsi="宋体"/>
          <w:color w:val="000000"/>
          <w:sz w:val="24"/>
        </w:rPr>
        <w:t>（三）总得分=价格分+商务技术分。</w:t>
      </w:r>
    </w:p>
    <w:p w14:paraId="1F213262">
      <w:pPr>
        <w:keepNext w:val="0"/>
        <w:keepLines w:val="0"/>
        <w:pageBreakBefore w:val="0"/>
        <w:kinsoku/>
        <w:wordWrap/>
        <w:overflowPunct/>
        <w:topLinePunct w:val="0"/>
        <w:autoSpaceDE/>
        <w:autoSpaceDN/>
        <w:bidi w:val="0"/>
        <w:adjustRightInd/>
        <w:snapToGrid/>
        <w:spacing w:line="360" w:lineRule="auto"/>
        <w:ind w:firstLine="482" w:firstLineChars="0"/>
        <w:textAlignment w:val="auto"/>
        <w:outlineLvl w:val="9"/>
        <w:rPr>
          <w:rFonts w:ascii="宋体" w:hAnsi="宋体"/>
          <w:b/>
          <w:bCs/>
          <w:color w:val="000000"/>
          <w:sz w:val="24"/>
        </w:rPr>
      </w:pPr>
      <w:r>
        <w:rPr>
          <w:rFonts w:hint="eastAsia" w:ascii="宋体" w:hAnsi="宋体"/>
          <w:b/>
          <w:bCs/>
          <w:color w:val="000000"/>
          <w:sz w:val="24"/>
          <w:lang w:eastAsia="zh-CN"/>
        </w:rPr>
        <w:t>三</w:t>
      </w:r>
      <w:r>
        <w:rPr>
          <w:rFonts w:hint="eastAsia" w:ascii="宋体" w:hAnsi="宋体"/>
          <w:b/>
          <w:bCs/>
          <w:color w:val="000000"/>
          <w:sz w:val="24"/>
        </w:rPr>
        <w:t>、中标标准：</w:t>
      </w:r>
    </w:p>
    <w:p w14:paraId="5737DD5D">
      <w:pPr>
        <w:widowControl w:val="0"/>
        <w:spacing w:after="120" w:line="360" w:lineRule="auto"/>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p>
    <w:p w14:paraId="09BDDA96">
      <w:pPr>
        <w:widowControl w:val="0"/>
        <w:spacing w:after="120" w:line="360" w:lineRule="auto"/>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采购人</w:t>
      </w:r>
      <w:r>
        <w:rPr>
          <w:rFonts w:hint="eastAsia" w:ascii="Times New Roman" w:hAnsi="Times New Roman" w:eastAsia="宋体" w:cs="Times New Roman"/>
          <w:color w:val="auto"/>
          <w:sz w:val="24"/>
          <w:szCs w:val="24"/>
          <w:highlight w:val="none"/>
        </w:rPr>
        <w:t>应按照评标委员会推荐的</w:t>
      </w:r>
      <w:r>
        <w:rPr>
          <w:rFonts w:hint="default" w:ascii="Times New Roman" w:hAnsi="Times New Roman" w:eastAsia="宋体" w:cs="Times New Roman"/>
          <w:color w:val="auto"/>
          <w:sz w:val="24"/>
          <w:szCs w:val="24"/>
          <w:highlight w:val="none"/>
        </w:rPr>
        <w:t>中标候选人</w:t>
      </w:r>
      <w:r>
        <w:rPr>
          <w:rFonts w:hint="eastAsia" w:ascii="Times New Roman" w:hAnsi="Times New Roman" w:eastAsia="宋体" w:cs="Times New Roman"/>
          <w:color w:val="auto"/>
          <w:sz w:val="24"/>
          <w:szCs w:val="24"/>
          <w:highlight w:val="none"/>
        </w:rPr>
        <w:t>顺序确定</w:t>
      </w:r>
      <w:r>
        <w:rPr>
          <w:rFonts w:hint="default" w:ascii="Times New Roman" w:hAnsi="Times New Roman" w:eastAsia="宋体" w:cs="Times New Roman"/>
          <w:color w:val="auto"/>
          <w:sz w:val="24"/>
          <w:szCs w:val="24"/>
          <w:highlight w:val="none"/>
        </w:rPr>
        <w:t>中标人。</w:t>
      </w:r>
    </w:p>
    <w:p w14:paraId="0FEB465E">
      <w:pPr>
        <w:widowControl w:val="0"/>
        <w:spacing w:after="120" w:line="360" w:lineRule="auto"/>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评委在认真审阅投标文件的基础上，根据各投标文件的响应程度独立评判，不得统一打分。</w:t>
      </w:r>
    </w:p>
    <w:p w14:paraId="1383DBDA">
      <w:pPr>
        <w:spacing w:line="500" w:lineRule="exact"/>
        <w:jc w:val="center"/>
        <w:outlineLvl w:val="9"/>
        <w:rPr>
          <w:rFonts w:hint="eastAsia" w:ascii="宋体" w:hAnsi="宋体" w:cs="宋体"/>
          <w:b/>
          <w:bCs/>
          <w:color w:val="000000"/>
          <w:sz w:val="32"/>
          <w:highlight w:val="none"/>
        </w:rPr>
      </w:pPr>
      <w:r>
        <w:rPr>
          <w:rFonts w:hint="eastAsia" w:ascii="宋体" w:hAnsi="宋体" w:cs="宋体"/>
          <w:b/>
          <w:bCs/>
          <w:color w:val="000000"/>
          <w:sz w:val="32"/>
          <w:highlight w:val="none"/>
          <w:lang w:val="en-US" w:eastAsia="zh-CN"/>
        </w:rPr>
        <w:t>（一）采购包1：自动体外除颤器（AED）</w:t>
      </w:r>
    </w:p>
    <w:p w14:paraId="29C98EA3">
      <w:pPr>
        <w:spacing w:line="500" w:lineRule="exact"/>
        <w:jc w:val="center"/>
        <w:outlineLvl w:val="9"/>
        <w:rPr>
          <w:rFonts w:hint="eastAsia" w:ascii="宋体" w:hAnsi="宋体" w:cs="宋体"/>
          <w:b/>
          <w:bCs/>
          <w:color w:val="000000"/>
          <w:sz w:val="32"/>
          <w:highlight w:val="none"/>
        </w:rPr>
      </w:pPr>
      <w:r>
        <w:rPr>
          <w:rFonts w:hint="eastAsia" w:ascii="宋体" w:hAnsi="宋体" w:cs="宋体"/>
          <w:b/>
          <w:bCs/>
          <w:color w:val="000000"/>
          <w:sz w:val="32"/>
          <w:highlight w:val="none"/>
        </w:rPr>
        <w:t>综合评分法</w:t>
      </w:r>
    </w:p>
    <w:tbl>
      <w:tblPr>
        <w:tblStyle w:val="16"/>
        <w:tblpPr w:leftFromText="180" w:rightFromText="180" w:vertAnchor="text" w:horzAnchor="page" w:tblpX="1796" w:tblpY="504"/>
        <w:tblOverlap w:val="never"/>
        <w:tblW w:w="5000" w:type="pct"/>
        <w:tblInd w:w="0"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813"/>
        <w:gridCol w:w="1468"/>
        <w:gridCol w:w="925"/>
        <w:gridCol w:w="6093"/>
      </w:tblGrid>
      <w:tr w14:paraId="09977A55">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437" w:type="pct"/>
            <w:tcBorders>
              <w:top w:val="single" w:color="auto" w:sz="4" w:space="0"/>
              <w:left w:val="single" w:color="auto" w:sz="4" w:space="0"/>
              <w:bottom w:val="single" w:color="auto" w:sz="4" w:space="0"/>
              <w:right w:val="single" w:color="auto" w:sz="4" w:space="0"/>
            </w:tcBorders>
            <w:noWrap w:val="0"/>
            <w:vAlign w:val="center"/>
          </w:tcPr>
          <w:p w14:paraId="71D85A85">
            <w:pPr>
              <w:spacing w:line="360" w:lineRule="auto"/>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序号</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6A27B6">
            <w:pPr>
              <w:spacing w:line="360" w:lineRule="auto"/>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评分因素</w:t>
            </w:r>
          </w:p>
        </w:tc>
        <w:tc>
          <w:tcPr>
            <w:tcW w:w="497" w:type="pct"/>
            <w:tcBorders>
              <w:top w:val="single" w:color="auto" w:sz="4" w:space="0"/>
              <w:left w:val="single" w:color="auto" w:sz="4" w:space="0"/>
              <w:bottom w:val="single" w:color="auto" w:sz="4" w:space="0"/>
              <w:right w:val="single" w:color="auto" w:sz="4" w:space="0"/>
            </w:tcBorders>
            <w:noWrap w:val="0"/>
            <w:vAlign w:val="center"/>
          </w:tcPr>
          <w:p w14:paraId="54968434">
            <w:pPr>
              <w:spacing w:line="360" w:lineRule="auto"/>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分值</w:t>
            </w:r>
          </w:p>
        </w:tc>
        <w:tc>
          <w:tcPr>
            <w:tcW w:w="3275"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768C21">
            <w:pPr>
              <w:spacing w:line="360" w:lineRule="auto"/>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评分标准</w:t>
            </w:r>
          </w:p>
        </w:tc>
      </w:tr>
      <w:tr w14:paraId="567A6FE3">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437" w:type="pct"/>
            <w:tcBorders>
              <w:top w:val="single" w:color="auto" w:sz="4" w:space="0"/>
              <w:left w:val="single" w:color="auto" w:sz="4" w:space="0"/>
              <w:bottom w:val="single" w:color="auto" w:sz="4" w:space="0"/>
              <w:right w:val="single" w:color="auto" w:sz="4" w:space="0"/>
            </w:tcBorders>
            <w:noWrap w:val="0"/>
            <w:vAlign w:val="center"/>
          </w:tcPr>
          <w:p w14:paraId="75AD59E5">
            <w:pPr>
              <w:widowControl/>
              <w:spacing w:line="360" w:lineRule="auto"/>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71F9E7">
            <w:pPr>
              <w:widowControl/>
              <w:spacing w:line="360" w:lineRule="auto"/>
              <w:jc w:val="center"/>
              <w:rPr>
                <w:rFonts w:hint="default" w:ascii="宋体" w:hAnsi="宋体" w:eastAsia="宋体"/>
                <w:color w:val="auto"/>
                <w:kern w:val="0"/>
                <w:sz w:val="24"/>
                <w:highlight w:val="none"/>
                <w:lang w:eastAsia="en-US"/>
              </w:rPr>
            </w:pPr>
            <w:r>
              <w:rPr>
                <w:rFonts w:hint="default" w:ascii="宋体" w:hAnsi="宋体" w:eastAsia="宋体" w:cs="宋体"/>
                <w:color w:val="auto"/>
                <w:kern w:val="0"/>
                <w:sz w:val="24"/>
                <w:highlight w:val="none"/>
                <w:lang w:eastAsia="en-US"/>
              </w:rPr>
              <w:t>投标报价</w:t>
            </w:r>
          </w:p>
        </w:tc>
        <w:tc>
          <w:tcPr>
            <w:tcW w:w="497" w:type="pct"/>
            <w:tcBorders>
              <w:top w:val="single" w:color="auto" w:sz="4" w:space="0"/>
              <w:left w:val="single" w:color="auto" w:sz="4" w:space="0"/>
              <w:bottom w:val="single" w:color="auto" w:sz="4" w:space="0"/>
              <w:right w:val="single" w:color="auto" w:sz="4" w:space="0"/>
            </w:tcBorders>
            <w:noWrap w:val="0"/>
            <w:vAlign w:val="center"/>
          </w:tcPr>
          <w:p w14:paraId="19358FD4">
            <w:pPr>
              <w:widowControl/>
              <w:spacing w:line="360" w:lineRule="auto"/>
              <w:jc w:val="center"/>
              <w:rPr>
                <w:rFonts w:hint="default" w:ascii="宋体" w:hAnsi="宋体" w:eastAsia="宋体"/>
                <w:color w:val="auto"/>
                <w:kern w:val="0"/>
                <w:sz w:val="24"/>
                <w:highlight w:val="none"/>
                <w:lang w:eastAsia="en-US"/>
              </w:rPr>
            </w:pPr>
            <w:r>
              <w:rPr>
                <w:rFonts w:hint="default" w:ascii="宋体" w:hAnsi="宋体" w:eastAsia="宋体" w:cs="宋体"/>
                <w:color w:val="auto"/>
                <w:kern w:val="0"/>
                <w:sz w:val="24"/>
                <w:highlight w:val="none"/>
                <w:lang w:eastAsia="en-US"/>
              </w:rPr>
              <w:t>30分</w:t>
            </w:r>
          </w:p>
        </w:tc>
        <w:tc>
          <w:tcPr>
            <w:tcW w:w="3275"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A3600D">
            <w:pPr>
              <w:widowControl/>
              <w:spacing w:line="360" w:lineRule="auto"/>
              <w:jc w:val="left"/>
              <w:rPr>
                <w:rFonts w:hint="default" w:ascii="宋体" w:hAnsi="宋体" w:eastAsia="宋体" w:cs="宋体"/>
                <w:color w:val="auto"/>
                <w:kern w:val="0"/>
                <w:sz w:val="24"/>
                <w:highlight w:val="none"/>
              </w:rPr>
            </w:pPr>
            <w:r>
              <w:rPr>
                <w:rFonts w:hint="default" w:ascii="宋体" w:hAnsi="宋体" w:eastAsia="宋体" w:cs="宋体"/>
                <w:color w:val="auto"/>
                <w:kern w:val="0"/>
                <w:sz w:val="24"/>
                <w:highlight w:val="none"/>
              </w:rPr>
              <w:t>1</w:t>
            </w:r>
            <w:r>
              <w:rPr>
                <w:rFonts w:hint="eastAsia" w:ascii="宋体" w:hAnsi="宋体" w:eastAsia="宋体" w:cs="宋体"/>
                <w:color w:val="auto"/>
                <w:kern w:val="0"/>
                <w:sz w:val="24"/>
                <w:highlight w:val="none"/>
              </w:rPr>
              <w:t>.</w:t>
            </w:r>
            <w:r>
              <w:rPr>
                <w:rFonts w:hint="default" w:ascii="宋体" w:hAnsi="宋体" w:eastAsia="宋体" w:cs="宋体"/>
                <w:color w:val="auto"/>
                <w:kern w:val="0"/>
                <w:sz w:val="24"/>
                <w:highlight w:val="none"/>
              </w:rPr>
              <w:t>采用低价优先法，</w:t>
            </w:r>
            <w:r>
              <w:rPr>
                <w:rFonts w:hint="eastAsia" w:ascii="宋体" w:hAnsi="宋体" w:eastAsia="宋体" w:cs="宋体"/>
                <w:color w:val="auto"/>
                <w:kern w:val="0"/>
                <w:sz w:val="24"/>
                <w:highlight w:val="none"/>
              </w:rPr>
              <w:t>经商务性评审后的最低</w:t>
            </w:r>
            <w:r>
              <w:rPr>
                <w:rFonts w:hint="default" w:ascii="宋体" w:hAnsi="宋体" w:eastAsia="宋体" w:cs="宋体"/>
                <w:color w:val="auto"/>
                <w:kern w:val="0"/>
                <w:sz w:val="24"/>
                <w:highlight w:val="none"/>
              </w:rPr>
              <w:t>有效投标报价为评标基准价，其价格分为满分3</w:t>
            </w:r>
            <w:r>
              <w:rPr>
                <w:rFonts w:hint="eastAsia" w:ascii="宋体" w:hAnsi="宋体" w:eastAsia="宋体" w:cs="宋体"/>
                <w:color w:val="auto"/>
                <w:kern w:val="0"/>
                <w:sz w:val="24"/>
                <w:highlight w:val="none"/>
              </w:rPr>
              <w:t>0</w:t>
            </w:r>
            <w:r>
              <w:rPr>
                <w:rFonts w:hint="default" w:ascii="宋体" w:hAnsi="宋体" w:eastAsia="宋体" w:cs="宋体"/>
                <w:color w:val="auto"/>
                <w:kern w:val="0"/>
                <w:sz w:val="24"/>
                <w:highlight w:val="none"/>
              </w:rPr>
              <w:t>分。</w:t>
            </w:r>
          </w:p>
          <w:p w14:paraId="5C55AAB4">
            <w:pPr>
              <w:widowControl/>
              <w:spacing w:line="360" w:lineRule="auto"/>
              <w:jc w:val="left"/>
              <w:rPr>
                <w:rFonts w:hint="default" w:ascii="宋体" w:hAnsi="宋体" w:eastAsia="宋体" w:cs="宋体"/>
                <w:color w:val="auto"/>
                <w:kern w:val="0"/>
                <w:sz w:val="24"/>
                <w:highlight w:val="none"/>
              </w:rPr>
            </w:pPr>
            <w:r>
              <w:rPr>
                <w:rFonts w:hint="default" w:ascii="宋体" w:hAnsi="宋体" w:eastAsia="宋体" w:cs="宋体"/>
                <w:color w:val="auto"/>
                <w:kern w:val="0"/>
                <w:sz w:val="24"/>
                <w:highlight w:val="none"/>
              </w:rPr>
              <w:t>2</w:t>
            </w:r>
            <w:r>
              <w:rPr>
                <w:rFonts w:hint="eastAsia" w:ascii="宋体" w:hAnsi="宋体" w:eastAsia="宋体" w:cs="宋体"/>
                <w:color w:val="auto"/>
                <w:kern w:val="0"/>
                <w:sz w:val="24"/>
                <w:highlight w:val="none"/>
              </w:rPr>
              <w:t>.</w:t>
            </w:r>
            <w:r>
              <w:rPr>
                <w:rFonts w:hint="default" w:ascii="宋体" w:hAnsi="宋体" w:eastAsia="宋体" w:cs="宋体"/>
                <w:color w:val="auto"/>
                <w:kern w:val="0"/>
                <w:sz w:val="24"/>
                <w:highlight w:val="none"/>
              </w:rPr>
              <w:t>其他投标人的价格分统一按下列公式计算：投标报价得分＝（评标基准价/投标报价）×30（四舍五入后保留小数点后两位）。</w:t>
            </w:r>
          </w:p>
          <w:p w14:paraId="73DCB265">
            <w:pPr>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b/>
                <w:bCs/>
                <w:color w:val="000000"/>
                <w:kern w:val="2"/>
                <w:sz w:val="24"/>
                <w:szCs w:val="32"/>
                <w:highlight w:val="none"/>
                <w:lang w:val="en-US" w:eastAsia="zh-CN" w:bidi="ar-SA"/>
              </w:rPr>
            </w:pPr>
            <w:r>
              <w:rPr>
                <w:rFonts w:hint="eastAsia" w:ascii="宋体" w:hAnsi="宋体" w:eastAsia="宋体" w:cs="宋体"/>
                <w:b/>
                <w:bCs/>
                <w:color w:val="000000"/>
                <w:kern w:val="2"/>
                <w:sz w:val="24"/>
                <w:szCs w:val="32"/>
                <w:highlight w:val="none"/>
                <w:lang w:val="en-US" w:eastAsia="zh-CN" w:bidi="ar-SA"/>
              </w:rPr>
              <w:t>注：1、投标报价得分是以落实政府采购政策进行价格评审调整的，以调整后的价格计算投标基准价和投标报价，小数点后保留两位。</w:t>
            </w:r>
          </w:p>
          <w:p w14:paraId="2E321109">
            <w:pPr>
              <w:pStyle w:val="5"/>
              <w:rPr>
                <w:rFonts w:hint="default"/>
              </w:rPr>
            </w:pPr>
            <w:r>
              <w:rPr>
                <w:rFonts w:hint="eastAsia" w:ascii="宋体" w:hAnsi="宋体" w:eastAsia="宋体" w:cs="宋体"/>
                <w:b/>
                <w:bCs/>
                <w:color w:val="000000"/>
                <w:kern w:val="2"/>
                <w:sz w:val="24"/>
                <w:szCs w:val="32"/>
                <w:highlight w:val="none"/>
                <w:lang w:val="en-US" w:eastAsia="zh-CN" w:bidi="ar-SA"/>
              </w:rPr>
              <w:t>2、评标过程中，不得去掉报价中的最高报价和最低报价。</w:t>
            </w:r>
          </w:p>
        </w:tc>
      </w:tr>
      <w:tr w14:paraId="3809BBB2">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437" w:type="pct"/>
            <w:tcBorders>
              <w:top w:val="single" w:color="auto" w:sz="4" w:space="0"/>
              <w:left w:val="single" w:color="auto" w:sz="4" w:space="0"/>
              <w:bottom w:val="single" w:color="auto" w:sz="4" w:space="0"/>
              <w:right w:val="single" w:color="auto" w:sz="4" w:space="0"/>
            </w:tcBorders>
            <w:noWrap w:val="0"/>
            <w:vAlign w:val="center"/>
          </w:tcPr>
          <w:p w14:paraId="7E56872D">
            <w:pPr>
              <w:widowControl/>
              <w:spacing w:line="360" w:lineRule="auto"/>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4FFDD9">
            <w:pPr>
              <w:widowControl/>
              <w:spacing w:line="360" w:lineRule="auto"/>
              <w:jc w:val="center"/>
              <w:rPr>
                <w:rFonts w:hint="default" w:ascii="宋体" w:hAnsi="宋体" w:eastAsia="宋体"/>
                <w:color w:val="auto"/>
                <w:kern w:val="0"/>
                <w:sz w:val="24"/>
                <w:highlight w:val="none"/>
              </w:rPr>
            </w:pPr>
            <w:r>
              <w:rPr>
                <w:rFonts w:hint="default" w:ascii="宋体" w:hAnsi="宋体" w:eastAsia="宋体" w:cs="宋体"/>
                <w:color w:val="auto"/>
                <w:kern w:val="0"/>
                <w:sz w:val="24"/>
                <w:highlight w:val="none"/>
                <w:lang w:eastAsia="en-US"/>
              </w:rPr>
              <w:t>技术</w:t>
            </w:r>
            <w:r>
              <w:rPr>
                <w:rFonts w:hint="eastAsia" w:ascii="宋体" w:hAnsi="宋体" w:eastAsia="宋体" w:cs="宋体"/>
                <w:color w:val="auto"/>
                <w:kern w:val="0"/>
                <w:sz w:val="24"/>
                <w:highlight w:val="none"/>
              </w:rPr>
              <w:t>响应</w:t>
            </w:r>
          </w:p>
        </w:tc>
        <w:tc>
          <w:tcPr>
            <w:tcW w:w="497" w:type="pct"/>
            <w:tcBorders>
              <w:top w:val="single" w:color="auto" w:sz="4" w:space="0"/>
              <w:left w:val="single" w:color="auto" w:sz="4" w:space="0"/>
              <w:bottom w:val="single" w:color="auto" w:sz="4" w:space="0"/>
              <w:right w:val="single" w:color="auto" w:sz="4" w:space="0"/>
            </w:tcBorders>
            <w:noWrap w:val="0"/>
            <w:vAlign w:val="center"/>
          </w:tcPr>
          <w:p w14:paraId="3C09DF11">
            <w:pPr>
              <w:widowControl/>
              <w:spacing w:line="360" w:lineRule="auto"/>
              <w:jc w:val="center"/>
              <w:rPr>
                <w:rFonts w:hint="default" w:ascii="宋体" w:hAnsi="宋体" w:eastAsia="宋体"/>
                <w:color w:val="auto"/>
                <w:kern w:val="0"/>
                <w:sz w:val="24"/>
                <w:highlight w:val="none"/>
                <w:lang w:eastAsia="en-US"/>
              </w:rPr>
            </w:pPr>
            <w:r>
              <w:rPr>
                <w:rFonts w:hint="eastAsia" w:ascii="宋体" w:hAnsi="宋体" w:eastAsia="宋体" w:cs="宋体"/>
                <w:color w:val="auto"/>
                <w:kern w:val="0"/>
                <w:sz w:val="24"/>
                <w:highlight w:val="none"/>
                <w:lang w:val="en-US" w:eastAsia="zh-CN"/>
              </w:rPr>
              <w:t>35</w:t>
            </w:r>
            <w:r>
              <w:rPr>
                <w:rFonts w:hint="default" w:ascii="宋体" w:hAnsi="宋体" w:eastAsia="宋体" w:cs="宋体"/>
                <w:color w:val="auto"/>
                <w:kern w:val="0"/>
                <w:sz w:val="24"/>
                <w:highlight w:val="none"/>
                <w:lang w:eastAsia="en-US"/>
              </w:rPr>
              <w:t>分</w:t>
            </w:r>
          </w:p>
        </w:tc>
        <w:tc>
          <w:tcPr>
            <w:tcW w:w="3275"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E54771">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投标人所投设备型号产品技术参数及要求完全响应招标文件项目需求中技术参数及要求的，得满分</w:t>
            </w:r>
            <w:r>
              <w:rPr>
                <w:rFonts w:hint="eastAsia" w:ascii="宋体" w:hAnsi="宋体" w:eastAsia="宋体" w:cs="宋体"/>
                <w:color w:val="auto"/>
                <w:kern w:val="0"/>
                <w:sz w:val="24"/>
                <w:szCs w:val="24"/>
                <w:highlight w:val="none"/>
                <w:lang w:val="en-US" w:eastAsia="zh-CN"/>
              </w:rPr>
              <w:t>35</w:t>
            </w:r>
            <w:r>
              <w:rPr>
                <w:rFonts w:hint="eastAsia" w:ascii="宋体" w:hAnsi="宋体" w:eastAsia="宋体" w:cs="宋体"/>
                <w:color w:val="auto"/>
                <w:kern w:val="0"/>
                <w:sz w:val="24"/>
                <w:szCs w:val="24"/>
                <w:highlight w:val="none"/>
              </w:rPr>
              <w:t>分；带有标</w:t>
            </w:r>
            <w:r>
              <w:rPr>
                <w:rFonts w:hint="eastAsia"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rPr>
              <w:t>号的技术参数及要求，如有负偏离的，</w:t>
            </w:r>
            <w:r>
              <w:rPr>
                <w:rFonts w:hint="eastAsia" w:ascii="宋体" w:hAnsi="宋体" w:eastAsia="宋体" w:cs="宋体"/>
                <w:color w:val="auto"/>
                <w:kern w:val="0"/>
                <w:sz w:val="24"/>
                <w:szCs w:val="24"/>
                <w:highlight w:val="none"/>
                <w:lang w:val="en-US" w:eastAsia="zh-CN"/>
              </w:rPr>
              <w:t>按无效投标处理</w:t>
            </w:r>
            <w:r>
              <w:rPr>
                <w:rFonts w:hint="eastAsia" w:ascii="宋体" w:hAnsi="宋体" w:eastAsia="宋体" w:cs="宋体"/>
                <w:color w:val="auto"/>
                <w:kern w:val="0"/>
                <w:sz w:val="24"/>
                <w:szCs w:val="24"/>
                <w:highlight w:val="none"/>
              </w:rPr>
              <w:t>；带有</w:t>
            </w: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rPr>
              <w:t>标号的技术参数及要求，如有负偏离的，每项扣</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分；未有标</w:t>
            </w: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rPr>
              <w:t>号的技术参数及要求，如有负偏离的，每项扣</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分，扣完为止。</w:t>
            </w:r>
          </w:p>
          <w:p w14:paraId="21A88014">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注：1、以上“技术参数要求”响应情况均须在投标文件《技术参数响应及偏离表》中表述清楚，如表述不清，则按不满足（负偏离）处理。</w:t>
            </w:r>
          </w:p>
          <w:p w14:paraId="4E870D00">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2、带有标★号</w:t>
            </w:r>
            <w:r>
              <w:rPr>
                <w:rFonts w:hint="eastAsia" w:ascii="宋体" w:hAnsi="宋体" w:eastAsia="宋体" w:cs="宋体"/>
                <w:color w:val="auto"/>
                <w:kern w:val="0"/>
                <w:sz w:val="24"/>
                <w:szCs w:val="24"/>
                <w:highlight w:val="none"/>
                <w:lang w:val="en-US" w:eastAsia="zh-CN"/>
              </w:rPr>
              <w:t>和</w:t>
            </w: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rPr>
              <w:t>号的，投标人须提供所投AED设备产品原厂《使用说明书》复印件加盖投标单位公章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注册证及完整变更内容附表、检测报告和承诺函等资料</w:t>
            </w:r>
            <w:r>
              <w:rPr>
                <w:rFonts w:hint="eastAsia" w:ascii="宋体" w:hAnsi="宋体" w:eastAsia="宋体" w:cs="宋体"/>
                <w:b/>
                <w:bCs/>
                <w:color w:val="auto"/>
                <w:kern w:val="0"/>
                <w:sz w:val="24"/>
                <w:szCs w:val="24"/>
                <w:highlight w:val="none"/>
              </w:rPr>
              <w:t>（须在《使用说明书》扫描件中用醒目的方框标注对应参数项），且需在投标文件《技术参数响应及偏离表》中清楚标注每一证明材料对应项页码，以便评委审核，未提供或提供不符合招标文件技术参数要求的或未标注证明材料对应页码的，视为负偏离。</w:t>
            </w:r>
          </w:p>
          <w:p w14:paraId="30CB1D5D">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3、未有标</w:t>
            </w: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rPr>
              <w:t>号的，须提供《技术参数响应及偏离表》为依据，否则视为负偏离。</w:t>
            </w:r>
          </w:p>
          <w:p w14:paraId="668B73B0">
            <w:pPr>
              <w:widowControl/>
              <w:spacing w:line="360" w:lineRule="auto"/>
              <w:jc w:val="left"/>
              <w:rPr>
                <w:rFonts w:hint="eastAsia"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rPr>
              <w:t>4、投标供应商提供的所投AED设备的产品《使用说明书》复印件件如为虚假或伪造，或存在技术参数虚假响应情形的，一经发现则取消其投标资格，并记入不良记录。</w:t>
            </w:r>
          </w:p>
        </w:tc>
      </w:tr>
      <w:tr w14:paraId="352C136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437" w:type="pct"/>
            <w:tcBorders>
              <w:top w:val="single" w:color="auto" w:sz="4" w:space="0"/>
              <w:left w:val="single" w:color="auto" w:sz="4" w:space="0"/>
              <w:bottom w:val="single" w:color="auto" w:sz="4" w:space="0"/>
              <w:right w:val="single" w:color="auto" w:sz="4" w:space="0"/>
            </w:tcBorders>
            <w:noWrap w:val="0"/>
            <w:vAlign w:val="center"/>
          </w:tcPr>
          <w:p w14:paraId="6681A52D">
            <w:pPr>
              <w:widowControl/>
              <w:spacing w:line="360" w:lineRule="auto"/>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9654FA">
            <w:pPr>
              <w:widowControl/>
              <w:spacing w:line="360" w:lineRule="auto"/>
              <w:jc w:val="center"/>
              <w:rPr>
                <w:rFonts w:hint="default"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rPr>
              <w:t>项目实施成效</w:t>
            </w:r>
          </w:p>
        </w:tc>
        <w:tc>
          <w:tcPr>
            <w:tcW w:w="497" w:type="pct"/>
            <w:tcBorders>
              <w:top w:val="single" w:color="auto" w:sz="4" w:space="0"/>
              <w:left w:val="single" w:color="auto" w:sz="4" w:space="0"/>
              <w:bottom w:val="single" w:color="auto" w:sz="4" w:space="0"/>
              <w:right w:val="single" w:color="auto" w:sz="4" w:space="0"/>
            </w:tcBorders>
            <w:noWrap w:val="0"/>
            <w:vAlign w:val="center"/>
          </w:tcPr>
          <w:p w14:paraId="50096723">
            <w:pPr>
              <w:widowControl/>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3分</w:t>
            </w:r>
          </w:p>
        </w:tc>
        <w:tc>
          <w:tcPr>
            <w:tcW w:w="3275"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12DA8B">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投标人提供所投</w:t>
            </w:r>
            <w:r>
              <w:rPr>
                <w:rFonts w:hint="eastAsia" w:ascii="宋体" w:hAnsi="宋体" w:eastAsia="宋体" w:cs="宋体"/>
                <w:color w:val="auto"/>
                <w:kern w:val="0"/>
                <w:sz w:val="24"/>
                <w:highlight w:val="none"/>
                <w:lang w:val="en-US" w:eastAsia="zh-CN"/>
              </w:rPr>
              <w:t>品牌同系列产品（以同一张注册证为准）</w:t>
            </w:r>
            <w:r>
              <w:rPr>
                <w:rFonts w:hint="eastAsia" w:ascii="宋体" w:hAnsi="宋体" w:eastAsia="宋体" w:cs="宋体"/>
                <w:color w:val="auto"/>
                <w:kern w:val="0"/>
                <w:sz w:val="24"/>
                <w:highlight w:val="none"/>
              </w:rPr>
              <w:t>自2022年1月1日以来国内公共场所</w:t>
            </w:r>
            <w:r>
              <w:rPr>
                <w:rFonts w:hint="eastAsia" w:ascii="宋体" w:hAnsi="宋体" w:eastAsia="宋体" w:cs="宋体"/>
                <w:color w:val="auto"/>
                <w:kern w:val="0"/>
                <w:sz w:val="24"/>
                <w:highlight w:val="none"/>
                <w:lang w:val="en-US" w:eastAsia="zh-CN"/>
              </w:rPr>
              <w:t>的</w:t>
            </w:r>
            <w:r>
              <w:rPr>
                <w:rFonts w:hint="eastAsia" w:ascii="宋体" w:hAnsi="宋体" w:eastAsia="宋体" w:cs="宋体"/>
                <w:color w:val="auto"/>
                <w:kern w:val="0"/>
                <w:sz w:val="24"/>
                <w:highlight w:val="none"/>
              </w:rPr>
              <w:t>成功救人案例，提供省级及以上媒体平台公开报道成功救人案例</w:t>
            </w:r>
            <w:r>
              <w:rPr>
                <w:rFonts w:hint="eastAsia" w:ascii="宋体" w:hAnsi="宋体" w:eastAsia="宋体" w:cs="宋体"/>
                <w:color w:val="auto"/>
                <w:kern w:val="0"/>
                <w:sz w:val="24"/>
                <w:highlight w:val="none"/>
                <w:lang w:val="en-US" w:eastAsia="zh-CN"/>
              </w:rPr>
              <w:t>的</w:t>
            </w:r>
            <w:r>
              <w:rPr>
                <w:rFonts w:hint="eastAsia" w:ascii="宋体" w:hAnsi="宋体" w:eastAsia="宋体" w:cs="宋体"/>
                <w:color w:val="auto"/>
                <w:kern w:val="0"/>
                <w:sz w:val="24"/>
                <w:highlight w:val="none"/>
              </w:rPr>
              <w:t>，得</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分</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未提供的不得分。</w:t>
            </w:r>
          </w:p>
          <w:p w14:paraId="6B87E7EB">
            <w:pPr>
              <w:widowControl/>
              <w:spacing w:line="360" w:lineRule="auto"/>
              <w:jc w:val="left"/>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注:提供成功案例的公开媒体报道截图和网址链接等有效证明材料，如证明材料无法证明案例真实性则该案例不予采纳，如查实投标人所提供的救人案例作假则视为虚假应标。</w:t>
            </w:r>
          </w:p>
        </w:tc>
      </w:tr>
      <w:tr w14:paraId="37806873">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437" w:type="pct"/>
            <w:tcBorders>
              <w:top w:val="single" w:color="auto" w:sz="4" w:space="0"/>
              <w:left w:val="single" w:color="auto" w:sz="4" w:space="0"/>
              <w:bottom w:val="single" w:color="auto" w:sz="4" w:space="0"/>
              <w:right w:val="single" w:color="auto" w:sz="4" w:space="0"/>
            </w:tcBorders>
            <w:noWrap w:val="0"/>
            <w:vAlign w:val="center"/>
          </w:tcPr>
          <w:p w14:paraId="308D5759">
            <w:pPr>
              <w:widowControl/>
              <w:spacing w:line="360"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4</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4684245">
            <w:pPr>
              <w:widowControl/>
              <w:spacing w:line="360" w:lineRule="auto"/>
              <w:jc w:val="center"/>
              <w:rPr>
                <w:rFonts w:hint="eastAsia"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lang w:val="en-US" w:eastAsia="zh-CN"/>
              </w:rPr>
              <w:t>资质证书</w:t>
            </w:r>
          </w:p>
        </w:tc>
        <w:tc>
          <w:tcPr>
            <w:tcW w:w="497" w:type="pct"/>
            <w:tcBorders>
              <w:top w:val="single" w:color="auto" w:sz="4" w:space="0"/>
              <w:left w:val="single" w:color="auto" w:sz="4" w:space="0"/>
              <w:bottom w:val="single" w:color="auto" w:sz="4" w:space="0"/>
              <w:right w:val="single" w:color="auto" w:sz="4" w:space="0"/>
            </w:tcBorders>
            <w:noWrap w:val="0"/>
            <w:vAlign w:val="center"/>
          </w:tcPr>
          <w:p w14:paraId="74CA0111">
            <w:pPr>
              <w:widowControl/>
              <w:spacing w:line="360" w:lineRule="auto"/>
              <w:jc w:val="center"/>
              <w:rPr>
                <w:rFonts w:hint="eastAsia"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eastAsia="en-US"/>
              </w:rPr>
              <w:t>分</w:t>
            </w:r>
          </w:p>
        </w:tc>
        <w:tc>
          <w:tcPr>
            <w:tcW w:w="3275"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33DFECA">
            <w:pPr>
              <w:widowControl/>
              <w:spacing w:line="360" w:lineRule="auto"/>
              <w:jc w:val="left"/>
              <w:rPr>
                <w:rFonts w:hint="eastAsia" w:ascii="宋体" w:hAnsi="宋体" w:eastAsia="宋体" w:cs="宋体"/>
                <w:color w:val="auto"/>
                <w:kern w:val="0"/>
                <w:sz w:val="24"/>
                <w:highlight w:val="none"/>
              </w:rPr>
            </w:pPr>
            <w:r>
              <w:rPr>
                <w:rFonts w:hint="default" w:ascii="宋体" w:hAnsi="宋体" w:eastAsia="宋体" w:cs="宋体"/>
                <w:color w:val="auto"/>
                <w:kern w:val="0"/>
                <w:sz w:val="24"/>
                <w:highlight w:val="none"/>
              </w:rPr>
              <w:t>所投设备入选优秀国产医疗设备产品目录，提供相关证书并由生产厂家盖章，得</w:t>
            </w:r>
            <w:r>
              <w:rPr>
                <w:rFonts w:hint="eastAsia" w:ascii="宋体" w:hAnsi="宋体" w:eastAsia="宋体" w:cs="宋体"/>
                <w:color w:val="auto"/>
                <w:kern w:val="0"/>
                <w:sz w:val="24"/>
                <w:highlight w:val="none"/>
                <w:lang w:val="en-US" w:eastAsia="zh-CN"/>
              </w:rPr>
              <w:t>5</w:t>
            </w:r>
            <w:r>
              <w:rPr>
                <w:rFonts w:hint="default" w:ascii="宋体" w:hAnsi="宋体" w:eastAsia="宋体" w:cs="宋体"/>
                <w:color w:val="auto"/>
                <w:kern w:val="0"/>
                <w:sz w:val="24"/>
                <w:highlight w:val="none"/>
              </w:rPr>
              <w:t>分。</w:t>
            </w:r>
          </w:p>
        </w:tc>
      </w:tr>
      <w:tr w14:paraId="3F469B45">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437" w:type="pct"/>
            <w:tcBorders>
              <w:top w:val="single" w:color="auto" w:sz="4" w:space="0"/>
              <w:left w:val="single" w:color="auto" w:sz="4" w:space="0"/>
              <w:bottom w:val="single" w:color="auto" w:sz="4" w:space="0"/>
              <w:right w:val="single" w:color="auto" w:sz="4" w:space="0"/>
            </w:tcBorders>
            <w:noWrap w:val="0"/>
            <w:vAlign w:val="center"/>
          </w:tcPr>
          <w:p w14:paraId="309BC39D">
            <w:pPr>
              <w:widowControl/>
              <w:spacing w:line="360"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5</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B92B47">
            <w:pPr>
              <w:widowControl/>
              <w:spacing w:line="360" w:lineRule="auto"/>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技术团队</w:t>
            </w:r>
          </w:p>
        </w:tc>
        <w:tc>
          <w:tcPr>
            <w:tcW w:w="497" w:type="pct"/>
            <w:tcBorders>
              <w:top w:val="single" w:color="auto" w:sz="4" w:space="0"/>
              <w:left w:val="single" w:color="auto" w:sz="4" w:space="0"/>
              <w:bottom w:val="single" w:color="auto" w:sz="4" w:space="0"/>
              <w:right w:val="single" w:color="auto" w:sz="4" w:space="0"/>
            </w:tcBorders>
            <w:noWrap w:val="0"/>
            <w:vAlign w:val="center"/>
          </w:tcPr>
          <w:p w14:paraId="4DEA30C4">
            <w:pPr>
              <w:widowControl/>
              <w:spacing w:line="360" w:lineRule="auto"/>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分</w:t>
            </w:r>
          </w:p>
        </w:tc>
        <w:tc>
          <w:tcPr>
            <w:tcW w:w="3275"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5C96B7">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line="439" w:lineRule="atLeast"/>
              <w:ind w:right="0" w:rightChars="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所投设备制造商具备心肺复苏培训</w:t>
            </w:r>
            <w:r>
              <w:rPr>
                <w:rFonts w:hint="eastAsia" w:ascii="宋体" w:hAnsi="宋体" w:cs="宋体"/>
                <w:color w:val="auto"/>
                <w:kern w:val="0"/>
                <w:sz w:val="24"/>
                <w:szCs w:val="24"/>
                <w:highlight w:val="none"/>
                <w:lang w:val="en-US" w:eastAsia="zh-CN"/>
              </w:rPr>
              <w:t>能力</w:t>
            </w:r>
            <w:r>
              <w:rPr>
                <w:rFonts w:hint="eastAsia" w:ascii="宋体" w:hAnsi="宋体" w:eastAsia="宋体" w:cs="宋体"/>
                <w:color w:val="auto"/>
                <w:kern w:val="0"/>
                <w:sz w:val="24"/>
                <w:szCs w:val="24"/>
                <w:highlight w:val="none"/>
              </w:rPr>
              <w:t>，可提供专业培训，具有</w:t>
            </w:r>
            <w:r>
              <w:rPr>
                <w:rFonts w:hint="eastAsia" w:ascii="宋体" w:hAnsi="宋体" w:cs="宋体"/>
                <w:color w:val="auto"/>
                <w:kern w:val="0"/>
                <w:sz w:val="24"/>
                <w:szCs w:val="24"/>
                <w:highlight w:val="none"/>
                <w:lang w:val="en-US" w:eastAsia="zh-CN"/>
              </w:rPr>
              <w:t>专业培训</w:t>
            </w:r>
            <w:r>
              <w:rPr>
                <w:rFonts w:hint="eastAsia" w:ascii="宋体" w:hAnsi="宋体" w:eastAsia="宋体" w:cs="宋体"/>
                <w:color w:val="auto"/>
                <w:kern w:val="0"/>
                <w:sz w:val="24"/>
                <w:szCs w:val="24"/>
                <w:highlight w:val="none"/>
              </w:rPr>
              <w:t>团队。</w:t>
            </w:r>
            <w:r>
              <w:rPr>
                <w:rFonts w:hint="eastAsia" w:ascii="宋体" w:hAnsi="宋体" w:eastAsia="宋体" w:cs="宋体"/>
                <w:color w:val="auto"/>
                <w:kern w:val="0"/>
                <w:sz w:val="24"/>
                <w:szCs w:val="24"/>
                <w:highlight w:val="none"/>
                <w:lang w:val="en-US" w:eastAsia="zh-CN"/>
              </w:rPr>
              <w:t xml:space="preserve">具有国家职业资格应急救援员证书的得1分，最高得2分；具有美国AHA或欧洲ERC复苏委员会课程导师证书的得1分，最高得4分。 </w:t>
            </w:r>
          </w:p>
          <w:p w14:paraId="1A307C42">
            <w:pPr>
              <w:widowControl/>
              <w:spacing w:line="360" w:lineRule="auto"/>
              <w:jc w:val="left"/>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（须同时提供人员相关资质证书复印件和人员近一年内任意一个月由所投设备制造商为其缴纳社保的证明材料，满足要求的得标准分，未提供或提供不全的不得分）</w:t>
            </w:r>
          </w:p>
        </w:tc>
      </w:tr>
      <w:tr w14:paraId="5760236C">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437" w:type="pct"/>
            <w:tcBorders>
              <w:top w:val="single" w:color="auto" w:sz="4" w:space="0"/>
              <w:left w:val="single" w:color="auto" w:sz="4" w:space="0"/>
              <w:bottom w:val="single" w:color="auto" w:sz="4" w:space="0"/>
              <w:right w:val="single" w:color="auto" w:sz="4" w:space="0"/>
            </w:tcBorders>
            <w:noWrap w:val="0"/>
            <w:vAlign w:val="center"/>
          </w:tcPr>
          <w:p w14:paraId="5B13B425">
            <w:pPr>
              <w:widowControl/>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6</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95071E">
            <w:pPr>
              <w:widowControl/>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售后服务承诺</w:t>
            </w:r>
          </w:p>
        </w:tc>
        <w:tc>
          <w:tcPr>
            <w:tcW w:w="497" w:type="pct"/>
            <w:tcBorders>
              <w:top w:val="single" w:color="auto" w:sz="4" w:space="0"/>
              <w:left w:val="single" w:color="auto" w:sz="4" w:space="0"/>
              <w:bottom w:val="single" w:color="auto" w:sz="4" w:space="0"/>
              <w:right w:val="single" w:color="auto" w:sz="4" w:space="0"/>
            </w:tcBorders>
            <w:noWrap w:val="0"/>
            <w:vAlign w:val="center"/>
          </w:tcPr>
          <w:p w14:paraId="4B630DAC">
            <w:pPr>
              <w:widowControl/>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3分</w:t>
            </w:r>
          </w:p>
        </w:tc>
        <w:tc>
          <w:tcPr>
            <w:tcW w:w="3275"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E7659F">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售后服务承诺（</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lang w:eastAsia="zh-CN"/>
              </w:rPr>
              <w:t>分）：</w:t>
            </w:r>
            <w:r>
              <w:rPr>
                <w:rFonts w:hint="eastAsia" w:ascii="宋体" w:hAnsi="宋体" w:eastAsia="宋体" w:cs="宋体"/>
                <w:color w:val="auto"/>
                <w:kern w:val="0"/>
                <w:sz w:val="24"/>
                <w:highlight w:val="none"/>
                <w:lang w:val="en-US" w:eastAsia="zh-CN"/>
              </w:rPr>
              <w:t>供应商</w:t>
            </w:r>
            <w:r>
              <w:rPr>
                <w:rFonts w:hint="eastAsia" w:ascii="宋体" w:hAnsi="宋体" w:eastAsia="宋体" w:cs="宋体"/>
                <w:color w:val="auto"/>
                <w:kern w:val="0"/>
                <w:sz w:val="24"/>
                <w:highlight w:val="none"/>
                <w:lang w:eastAsia="zh-CN"/>
              </w:rPr>
              <w:t>提供投标产品生产厂家开具针对本项目的《产品质量和售后服务承诺》得</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lang w:eastAsia="zh-CN"/>
              </w:rPr>
              <w:t>分，未提供不得分。</w:t>
            </w:r>
          </w:p>
        </w:tc>
      </w:tr>
      <w:tr w14:paraId="6075C77C">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437" w:type="pct"/>
            <w:tcBorders>
              <w:top w:val="single" w:color="auto" w:sz="4" w:space="0"/>
              <w:left w:val="single" w:color="auto" w:sz="4" w:space="0"/>
              <w:bottom w:val="single" w:color="auto" w:sz="4" w:space="0"/>
              <w:right w:val="single" w:color="auto" w:sz="4" w:space="0"/>
            </w:tcBorders>
            <w:noWrap w:val="0"/>
            <w:vAlign w:val="center"/>
          </w:tcPr>
          <w:p w14:paraId="5A829645">
            <w:pPr>
              <w:widowControl/>
              <w:spacing w:line="360"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7</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585306D">
            <w:pPr>
              <w:widowControl/>
              <w:spacing w:line="360" w:lineRule="auto"/>
              <w:jc w:val="center"/>
              <w:rPr>
                <w:rFonts w:hint="default"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lang w:eastAsia="en-US"/>
              </w:rPr>
              <w:t>项目实施方案</w:t>
            </w:r>
          </w:p>
        </w:tc>
        <w:tc>
          <w:tcPr>
            <w:tcW w:w="497" w:type="pct"/>
            <w:tcBorders>
              <w:top w:val="single" w:color="auto" w:sz="4" w:space="0"/>
              <w:left w:val="single" w:color="auto" w:sz="4" w:space="0"/>
              <w:bottom w:val="single" w:color="auto" w:sz="4" w:space="0"/>
              <w:right w:val="single" w:color="auto" w:sz="4" w:space="0"/>
            </w:tcBorders>
            <w:noWrap w:val="0"/>
            <w:vAlign w:val="center"/>
          </w:tcPr>
          <w:p w14:paraId="3D4EE90C">
            <w:pPr>
              <w:widowControl/>
              <w:spacing w:line="360" w:lineRule="auto"/>
              <w:jc w:val="center"/>
              <w:rPr>
                <w:rFonts w:hint="default"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rPr>
              <w:t>6</w:t>
            </w:r>
            <w:r>
              <w:rPr>
                <w:rFonts w:hint="default" w:ascii="宋体" w:hAnsi="宋体" w:eastAsia="宋体" w:cs="宋体"/>
                <w:color w:val="auto"/>
                <w:kern w:val="0"/>
                <w:sz w:val="24"/>
                <w:highlight w:val="none"/>
                <w:lang w:eastAsia="en-US"/>
              </w:rPr>
              <w:t>分</w:t>
            </w:r>
          </w:p>
        </w:tc>
        <w:tc>
          <w:tcPr>
            <w:tcW w:w="3275"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C90C56">
            <w:pPr>
              <w:widowControl/>
              <w:spacing w:line="360" w:lineRule="auto"/>
              <w:jc w:val="left"/>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评委根据各投标人提供的项目整体实施方案、在全国及周边地区类似项目实施案例、实施成效、生产厂家的技术和服务支持能力、投标人本地化实施团队、质量保证措施、供货时间等进行综合评价：</w:t>
            </w:r>
          </w:p>
          <w:p w14:paraId="243B05B6">
            <w:pPr>
              <w:spacing w:line="360" w:lineRule="auto"/>
              <w:rPr>
                <w:rFonts w:hint="default" w:ascii="宋体" w:hAnsi="宋体" w:eastAsia="宋体"/>
                <w:color w:val="auto"/>
                <w:kern w:val="0"/>
                <w:sz w:val="24"/>
                <w:highlight w:val="none"/>
              </w:rPr>
            </w:pPr>
            <w:r>
              <w:rPr>
                <w:rFonts w:hint="eastAsia" w:ascii="宋体" w:hAnsi="宋体" w:eastAsia="宋体"/>
                <w:color w:val="auto"/>
                <w:kern w:val="0"/>
                <w:sz w:val="24"/>
                <w:highlight w:val="none"/>
              </w:rPr>
              <w:t>方案完整详实、科学合理、具备针对性且切实可行、满足采购人实际需求的得6</w:t>
            </w:r>
            <w:r>
              <w:rPr>
                <w:rFonts w:hint="default" w:ascii="宋体" w:hAnsi="宋体" w:eastAsia="宋体"/>
                <w:color w:val="auto"/>
                <w:kern w:val="0"/>
                <w:sz w:val="24"/>
                <w:highlight w:val="none"/>
              </w:rPr>
              <w:t>分；</w:t>
            </w:r>
          </w:p>
          <w:p w14:paraId="69EA3A52">
            <w:pPr>
              <w:spacing w:line="360" w:lineRule="auto"/>
              <w:rPr>
                <w:rFonts w:hint="default" w:ascii="宋体" w:hAnsi="宋体" w:eastAsia="宋体"/>
                <w:color w:val="auto"/>
                <w:kern w:val="0"/>
                <w:sz w:val="24"/>
                <w:highlight w:val="none"/>
              </w:rPr>
            </w:pPr>
            <w:r>
              <w:rPr>
                <w:rFonts w:hint="default" w:ascii="宋体" w:hAnsi="宋体" w:eastAsia="宋体"/>
                <w:color w:val="auto"/>
                <w:kern w:val="0"/>
                <w:sz w:val="24"/>
                <w:highlight w:val="none"/>
              </w:rPr>
              <w:t>方案基本完整、较为科学合理，基本满足采购人实际需求的得</w:t>
            </w:r>
            <w:r>
              <w:rPr>
                <w:rFonts w:hint="eastAsia" w:ascii="宋体" w:hAnsi="宋体" w:eastAsia="宋体"/>
                <w:color w:val="auto"/>
                <w:kern w:val="0"/>
                <w:sz w:val="24"/>
                <w:highlight w:val="none"/>
              </w:rPr>
              <w:t>3</w:t>
            </w:r>
            <w:r>
              <w:rPr>
                <w:rFonts w:hint="default" w:ascii="宋体" w:hAnsi="宋体" w:eastAsia="宋体"/>
                <w:color w:val="auto"/>
                <w:kern w:val="0"/>
                <w:sz w:val="24"/>
                <w:highlight w:val="none"/>
              </w:rPr>
              <w:t>分；</w:t>
            </w:r>
          </w:p>
          <w:p w14:paraId="17ECB9CE">
            <w:pPr>
              <w:spacing w:line="360" w:lineRule="auto"/>
              <w:rPr>
                <w:rFonts w:hint="default" w:ascii="宋体" w:hAnsi="宋体" w:eastAsia="宋体"/>
                <w:color w:val="auto"/>
                <w:kern w:val="0"/>
                <w:sz w:val="24"/>
                <w:highlight w:val="none"/>
              </w:rPr>
            </w:pPr>
            <w:r>
              <w:rPr>
                <w:rFonts w:hint="default" w:ascii="宋体" w:hAnsi="宋体" w:eastAsia="宋体"/>
                <w:color w:val="auto"/>
                <w:kern w:val="0"/>
                <w:sz w:val="24"/>
                <w:highlight w:val="none"/>
              </w:rPr>
              <w:t>方案完整性、合理性、针对性、可行性有所欠缺，与采购人实际需求存在差距得</w:t>
            </w:r>
            <w:r>
              <w:rPr>
                <w:rFonts w:hint="eastAsia" w:ascii="宋体" w:hAnsi="宋体" w:eastAsia="宋体"/>
                <w:color w:val="auto"/>
                <w:kern w:val="0"/>
                <w:sz w:val="24"/>
                <w:highlight w:val="none"/>
              </w:rPr>
              <w:t>1</w:t>
            </w:r>
            <w:r>
              <w:rPr>
                <w:rFonts w:hint="default" w:ascii="宋体" w:hAnsi="宋体" w:eastAsia="宋体"/>
                <w:color w:val="auto"/>
                <w:kern w:val="0"/>
                <w:sz w:val="24"/>
                <w:highlight w:val="none"/>
              </w:rPr>
              <w:t>分。</w:t>
            </w:r>
          </w:p>
          <w:p w14:paraId="6805D6C6">
            <w:pPr>
              <w:widowControl/>
              <w:spacing w:line="360" w:lineRule="auto"/>
              <w:jc w:val="left"/>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未提供方案的不得分。</w:t>
            </w:r>
          </w:p>
        </w:tc>
      </w:tr>
      <w:tr w14:paraId="1A832FAF">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1311" w:hRule="atLeast"/>
        </w:trPr>
        <w:tc>
          <w:tcPr>
            <w:tcW w:w="437" w:type="pct"/>
            <w:tcBorders>
              <w:top w:val="single" w:color="auto" w:sz="4" w:space="0"/>
              <w:left w:val="single" w:color="auto" w:sz="4" w:space="0"/>
              <w:right w:val="single" w:color="auto" w:sz="4" w:space="0"/>
            </w:tcBorders>
            <w:noWrap w:val="0"/>
            <w:vAlign w:val="center"/>
          </w:tcPr>
          <w:p w14:paraId="5A1D8169">
            <w:pPr>
              <w:widowControl/>
              <w:spacing w:line="360"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8</w:t>
            </w:r>
          </w:p>
        </w:tc>
        <w:tc>
          <w:tcPr>
            <w:tcW w:w="789" w:type="pct"/>
            <w:tcBorders>
              <w:top w:val="single" w:color="auto" w:sz="4" w:space="0"/>
              <w:left w:val="single" w:color="auto" w:sz="4" w:space="0"/>
              <w:right w:val="single" w:color="auto" w:sz="4" w:space="0"/>
            </w:tcBorders>
            <w:noWrap w:val="0"/>
            <w:tcMar>
              <w:top w:w="0" w:type="dxa"/>
              <w:left w:w="108" w:type="dxa"/>
              <w:bottom w:w="0" w:type="dxa"/>
              <w:right w:w="108" w:type="dxa"/>
            </w:tcMar>
            <w:vAlign w:val="center"/>
          </w:tcPr>
          <w:p w14:paraId="11AC0665">
            <w:pPr>
              <w:widowControl/>
              <w:spacing w:line="360" w:lineRule="auto"/>
              <w:jc w:val="center"/>
              <w:rPr>
                <w:rFonts w:hint="default"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lang w:eastAsia="en-US"/>
              </w:rPr>
              <w:t>售后服务</w:t>
            </w:r>
            <w:r>
              <w:rPr>
                <w:rFonts w:hint="eastAsia" w:ascii="宋体" w:hAnsi="宋体" w:eastAsia="宋体" w:cs="宋体"/>
                <w:color w:val="auto"/>
                <w:kern w:val="0"/>
                <w:sz w:val="24"/>
                <w:highlight w:val="none"/>
              </w:rPr>
              <w:t>方案</w:t>
            </w:r>
          </w:p>
        </w:tc>
        <w:tc>
          <w:tcPr>
            <w:tcW w:w="497" w:type="pct"/>
            <w:tcBorders>
              <w:top w:val="single" w:color="auto" w:sz="4" w:space="0"/>
              <w:left w:val="single" w:color="auto" w:sz="4" w:space="0"/>
              <w:right w:val="single" w:color="auto" w:sz="4" w:space="0"/>
            </w:tcBorders>
            <w:noWrap w:val="0"/>
            <w:vAlign w:val="center"/>
          </w:tcPr>
          <w:p w14:paraId="5DD250A6">
            <w:pPr>
              <w:widowControl/>
              <w:spacing w:line="360" w:lineRule="auto"/>
              <w:jc w:val="center"/>
              <w:rPr>
                <w:rFonts w:hint="default"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lang w:val="en-US" w:eastAsia="zh-CN"/>
              </w:rPr>
              <w:t>6</w:t>
            </w:r>
            <w:r>
              <w:rPr>
                <w:rFonts w:hint="default" w:ascii="宋体" w:hAnsi="宋体" w:eastAsia="宋体" w:cs="宋体"/>
                <w:color w:val="auto"/>
                <w:kern w:val="0"/>
                <w:sz w:val="24"/>
                <w:highlight w:val="none"/>
                <w:lang w:eastAsia="en-US"/>
              </w:rPr>
              <w:t>分</w:t>
            </w:r>
          </w:p>
        </w:tc>
        <w:tc>
          <w:tcPr>
            <w:tcW w:w="3275"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DB1F26A">
            <w:pPr>
              <w:spacing w:line="360" w:lineRule="auto"/>
              <w:jc w:val="left"/>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根据投标文件中售后服务体系、固定的售后服务机构及人员、售后服务应答及处理时间、质保期内的售后服务范围、质保期满后的售后服务范围等进行评分。</w:t>
            </w:r>
          </w:p>
          <w:p w14:paraId="7D9D892D">
            <w:pPr>
              <w:spacing w:line="360" w:lineRule="auto"/>
              <w:jc w:val="left"/>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售后服务方案详细、合理可行，售后服务便捷、响应速度快，</w:t>
            </w:r>
            <w:r>
              <w:rPr>
                <w:rFonts w:hint="eastAsia" w:ascii="宋体" w:hAnsi="宋体" w:eastAsia="宋体"/>
                <w:color w:val="auto"/>
                <w:kern w:val="0"/>
                <w:sz w:val="24"/>
                <w:highlight w:val="none"/>
              </w:rPr>
              <w:t>完全适用项目需求</w:t>
            </w:r>
            <w:r>
              <w:rPr>
                <w:rFonts w:hint="eastAsia" w:ascii="宋体" w:hAnsi="宋体" w:eastAsia="宋体" w:cs="宋体"/>
                <w:color w:val="auto"/>
                <w:kern w:val="0"/>
                <w:sz w:val="24"/>
                <w:highlight w:val="none"/>
              </w:rPr>
              <w:t>的得</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分；</w:t>
            </w:r>
          </w:p>
          <w:p w14:paraId="4D894AFE">
            <w:pPr>
              <w:spacing w:line="360" w:lineRule="auto"/>
              <w:jc w:val="left"/>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售后服务方案较详细、较合理可行，售后服务较便捷、响应速度较快，</w:t>
            </w:r>
            <w:r>
              <w:rPr>
                <w:rFonts w:hint="eastAsia" w:ascii="宋体" w:hAnsi="宋体" w:eastAsia="宋体"/>
                <w:color w:val="auto"/>
                <w:kern w:val="0"/>
                <w:sz w:val="24"/>
                <w:highlight w:val="none"/>
              </w:rPr>
              <w:t>基本适用项目需求</w:t>
            </w:r>
            <w:r>
              <w:rPr>
                <w:rFonts w:hint="eastAsia" w:ascii="宋体" w:hAnsi="宋体" w:eastAsia="宋体" w:cs="宋体"/>
                <w:color w:val="auto"/>
                <w:kern w:val="0"/>
                <w:sz w:val="24"/>
                <w:highlight w:val="none"/>
              </w:rPr>
              <w:t>的的得</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分；</w:t>
            </w:r>
          </w:p>
          <w:p w14:paraId="22755C43">
            <w:pPr>
              <w:spacing w:line="360" w:lineRule="auto"/>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售后服务方案不详细、不合理可行，售后服务较差、响应速度较慢，</w:t>
            </w:r>
            <w:r>
              <w:rPr>
                <w:rFonts w:hint="eastAsia" w:ascii="宋体" w:hAnsi="宋体" w:eastAsia="宋体"/>
                <w:color w:val="auto"/>
                <w:kern w:val="0"/>
                <w:sz w:val="24"/>
                <w:highlight w:val="none"/>
              </w:rPr>
              <w:t>不能适用项目需求</w:t>
            </w:r>
            <w:r>
              <w:rPr>
                <w:rFonts w:hint="eastAsia" w:ascii="宋体" w:hAnsi="宋体" w:eastAsia="宋体" w:cs="宋体"/>
                <w:color w:val="auto"/>
                <w:kern w:val="0"/>
                <w:sz w:val="24"/>
                <w:highlight w:val="none"/>
              </w:rPr>
              <w:t>的得</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rPr>
              <w:t>分；</w:t>
            </w:r>
          </w:p>
          <w:p w14:paraId="1627A8C2">
            <w:pPr>
              <w:spacing w:line="360" w:lineRule="auto"/>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未提供方案的不得分。</w:t>
            </w:r>
          </w:p>
        </w:tc>
      </w:tr>
      <w:tr w14:paraId="11AF7A3C">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trPr>
        <w:tc>
          <w:tcPr>
            <w:tcW w:w="437" w:type="pct"/>
            <w:tcBorders>
              <w:top w:val="single" w:color="auto" w:sz="4" w:space="0"/>
              <w:left w:val="single" w:color="auto" w:sz="4" w:space="0"/>
              <w:bottom w:val="single" w:color="auto" w:sz="4" w:space="0"/>
              <w:right w:val="single" w:color="auto" w:sz="4" w:space="0"/>
            </w:tcBorders>
            <w:noWrap w:val="0"/>
            <w:vAlign w:val="center"/>
          </w:tcPr>
          <w:p w14:paraId="07CDB8D8">
            <w:pPr>
              <w:widowControl/>
              <w:spacing w:line="360" w:lineRule="auto"/>
              <w:jc w:val="center"/>
              <w:rPr>
                <w:rFonts w:hint="default" w:ascii="宋体" w:hAnsi="宋体" w:eastAsia="宋体" w:cs="宋体"/>
                <w:color w:val="auto"/>
                <w:kern w:val="0"/>
                <w:sz w:val="24"/>
                <w:highlight w:val="none"/>
              </w:rPr>
            </w:pPr>
          </w:p>
          <w:p w14:paraId="16964EF1">
            <w:pPr>
              <w:widowControl/>
              <w:spacing w:line="360"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9</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97D52C">
            <w:pPr>
              <w:widowControl/>
              <w:spacing w:line="360" w:lineRule="auto"/>
              <w:jc w:val="center"/>
              <w:rPr>
                <w:rFonts w:hint="default" w:ascii="宋体" w:hAnsi="宋体" w:eastAsia="宋体"/>
                <w:color w:val="auto"/>
                <w:kern w:val="0"/>
                <w:sz w:val="24"/>
                <w:highlight w:val="none"/>
              </w:rPr>
            </w:pPr>
          </w:p>
          <w:p w14:paraId="4FEFD82D">
            <w:pPr>
              <w:widowControl/>
              <w:spacing w:line="360" w:lineRule="auto"/>
              <w:jc w:val="center"/>
              <w:rPr>
                <w:rFonts w:hint="default" w:ascii="宋体" w:hAnsi="宋体" w:eastAsia="宋体" w:cs="宋体"/>
                <w:color w:val="auto"/>
                <w:kern w:val="0"/>
                <w:sz w:val="24"/>
                <w:highlight w:val="none"/>
              </w:rPr>
            </w:pPr>
            <w:r>
              <w:rPr>
                <w:rFonts w:hint="default" w:ascii="宋体" w:hAnsi="宋体" w:eastAsia="宋体"/>
                <w:color w:val="auto"/>
                <w:kern w:val="0"/>
                <w:sz w:val="24"/>
                <w:highlight w:val="none"/>
              </w:rPr>
              <w:t>人员培训方案</w:t>
            </w:r>
          </w:p>
        </w:tc>
        <w:tc>
          <w:tcPr>
            <w:tcW w:w="497" w:type="pct"/>
            <w:tcBorders>
              <w:top w:val="single" w:color="auto" w:sz="4" w:space="0"/>
              <w:left w:val="single" w:color="auto" w:sz="4" w:space="0"/>
              <w:bottom w:val="single" w:color="auto" w:sz="4" w:space="0"/>
              <w:right w:val="single" w:color="auto" w:sz="4" w:space="0"/>
            </w:tcBorders>
            <w:noWrap w:val="0"/>
            <w:vAlign w:val="center"/>
          </w:tcPr>
          <w:p w14:paraId="2F490E08">
            <w:pPr>
              <w:widowControl/>
              <w:spacing w:line="360" w:lineRule="auto"/>
              <w:jc w:val="center"/>
              <w:rPr>
                <w:rFonts w:hint="default" w:ascii="宋体" w:hAnsi="宋体" w:eastAsia="宋体" w:cs="宋体"/>
                <w:color w:val="auto"/>
                <w:kern w:val="0"/>
                <w:sz w:val="24"/>
                <w:highlight w:val="none"/>
              </w:rPr>
            </w:pPr>
          </w:p>
          <w:p w14:paraId="6F4562C6">
            <w:pPr>
              <w:widowControl/>
              <w:spacing w:line="360" w:lineRule="auto"/>
              <w:jc w:val="center"/>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6分</w:t>
            </w:r>
          </w:p>
        </w:tc>
        <w:tc>
          <w:tcPr>
            <w:tcW w:w="3275"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8D8845">
            <w:pPr>
              <w:spacing w:line="360" w:lineRule="auto"/>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投标人应提供人员操作培训、维修保养培训、以及相关科研教育等进阶培训、学习会议方案。</w:t>
            </w:r>
          </w:p>
          <w:p w14:paraId="038E19AD">
            <w:pPr>
              <w:spacing w:line="360" w:lineRule="auto"/>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方案完整详实、科学合理、具备针对性且切实可行、满足采购人实际需求的得6</w:t>
            </w:r>
            <w:r>
              <w:rPr>
                <w:rFonts w:hint="default" w:ascii="宋体" w:hAnsi="宋体" w:eastAsia="宋体" w:cs="宋体"/>
                <w:color w:val="auto"/>
                <w:kern w:val="0"/>
                <w:sz w:val="24"/>
                <w:highlight w:val="none"/>
              </w:rPr>
              <w:t>分；</w:t>
            </w:r>
          </w:p>
          <w:p w14:paraId="1BD7B3AD">
            <w:pPr>
              <w:spacing w:line="360" w:lineRule="auto"/>
              <w:rPr>
                <w:rFonts w:hint="default" w:ascii="宋体" w:hAnsi="宋体" w:eastAsia="宋体" w:cs="宋体"/>
                <w:color w:val="auto"/>
                <w:kern w:val="0"/>
                <w:sz w:val="24"/>
                <w:highlight w:val="none"/>
              </w:rPr>
            </w:pPr>
            <w:r>
              <w:rPr>
                <w:rFonts w:hint="default" w:ascii="宋体" w:hAnsi="宋体" w:eastAsia="宋体" w:cs="宋体"/>
                <w:color w:val="auto"/>
                <w:kern w:val="0"/>
                <w:sz w:val="24"/>
                <w:highlight w:val="none"/>
              </w:rPr>
              <w:t>方案基本完整、较为科学合理，基本满足采购人实际需求的得</w:t>
            </w:r>
            <w:r>
              <w:rPr>
                <w:rFonts w:hint="eastAsia" w:ascii="宋体" w:hAnsi="宋体" w:eastAsia="宋体" w:cs="宋体"/>
                <w:color w:val="auto"/>
                <w:kern w:val="0"/>
                <w:sz w:val="24"/>
                <w:highlight w:val="none"/>
              </w:rPr>
              <w:t>3</w:t>
            </w:r>
            <w:r>
              <w:rPr>
                <w:rFonts w:hint="default" w:ascii="宋体" w:hAnsi="宋体" w:eastAsia="宋体" w:cs="宋体"/>
                <w:color w:val="auto"/>
                <w:kern w:val="0"/>
                <w:sz w:val="24"/>
                <w:highlight w:val="none"/>
              </w:rPr>
              <w:t>分；</w:t>
            </w:r>
          </w:p>
          <w:p w14:paraId="3F4423D7">
            <w:pPr>
              <w:spacing w:line="360" w:lineRule="auto"/>
              <w:rPr>
                <w:rFonts w:hint="default" w:ascii="宋体" w:hAnsi="宋体" w:eastAsia="宋体" w:cs="宋体"/>
                <w:color w:val="auto"/>
                <w:kern w:val="0"/>
                <w:sz w:val="24"/>
                <w:highlight w:val="none"/>
              </w:rPr>
            </w:pPr>
            <w:r>
              <w:rPr>
                <w:rFonts w:hint="default" w:ascii="宋体" w:hAnsi="宋体" w:eastAsia="宋体" w:cs="宋体"/>
                <w:color w:val="auto"/>
                <w:kern w:val="0"/>
                <w:sz w:val="24"/>
                <w:highlight w:val="none"/>
              </w:rPr>
              <w:t>方案完整性、合理性、针对性、可行性有所欠缺，与采购人实际需求存在差距得</w:t>
            </w:r>
            <w:r>
              <w:rPr>
                <w:rFonts w:hint="eastAsia" w:ascii="宋体" w:hAnsi="宋体" w:eastAsia="宋体" w:cs="宋体"/>
                <w:color w:val="auto"/>
                <w:kern w:val="0"/>
                <w:sz w:val="24"/>
                <w:highlight w:val="none"/>
              </w:rPr>
              <w:t>1</w:t>
            </w:r>
            <w:r>
              <w:rPr>
                <w:rFonts w:hint="default" w:ascii="宋体" w:hAnsi="宋体" w:eastAsia="宋体" w:cs="宋体"/>
                <w:color w:val="auto"/>
                <w:kern w:val="0"/>
                <w:sz w:val="24"/>
                <w:highlight w:val="none"/>
              </w:rPr>
              <w:t>分。</w:t>
            </w:r>
          </w:p>
          <w:p w14:paraId="562A4DCF">
            <w:pPr>
              <w:widowControl/>
              <w:spacing w:line="360" w:lineRule="auto"/>
              <w:jc w:val="left"/>
              <w:rPr>
                <w:rFonts w:hint="default" w:ascii="宋体" w:hAnsi="宋体" w:eastAsia="宋体" w:cs="宋体"/>
                <w:color w:val="auto"/>
                <w:kern w:val="0"/>
                <w:sz w:val="24"/>
                <w:highlight w:val="none"/>
              </w:rPr>
            </w:pPr>
            <w:r>
              <w:rPr>
                <w:rFonts w:hint="eastAsia" w:ascii="宋体" w:hAnsi="宋体" w:eastAsia="宋体" w:cs="宋体"/>
                <w:color w:val="auto"/>
                <w:kern w:val="0"/>
                <w:sz w:val="24"/>
                <w:highlight w:val="none"/>
              </w:rPr>
              <w:t>未提供方案的不得分。</w:t>
            </w:r>
          </w:p>
        </w:tc>
      </w:tr>
    </w:tbl>
    <w:p w14:paraId="27E8E1EC">
      <w:pPr>
        <w:spacing w:line="400" w:lineRule="exact"/>
        <w:ind w:firstLine="0"/>
        <w:rPr>
          <w:rFonts w:hint="eastAsia"/>
          <w:sz w:val="24"/>
          <w:szCs w:val="24"/>
          <w:highlight w:val="none"/>
        </w:rPr>
      </w:pPr>
      <w:r>
        <w:rPr>
          <w:rFonts w:hint="eastAsia"/>
          <w:sz w:val="24"/>
          <w:szCs w:val="24"/>
          <w:highlight w:val="none"/>
        </w:rPr>
        <w:t>说明：</w:t>
      </w:r>
    </w:p>
    <w:p w14:paraId="655F922A">
      <w:pPr>
        <w:pStyle w:val="33"/>
        <w:rPr>
          <w:rFonts w:ascii="宋体" w:hAnsi="宋体" w:eastAsia="宋体" w:cs="宋体"/>
          <w:b/>
          <w:bCs/>
          <w:sz w:val="24"/>
          <w:szCs w:val="24"/>
        </w:rPr>
      </w:pPr>
      <w:r>
        <w:rPr>
          <w:rFonts w:ascii="宋体" w:hAnsi="宋体" w:eastAsia="宋体" w:cs="宋体"/>
          <w:b/>
          <w:bCs/>
          <w:sz w:val="24"/>
          <w:szCs w:val="24"/>
        </w:rPr>
        <w:t>①同一评审指标不得重复计分；</w:t>
      </w:r>
      <w:r>
        <w:rPr>
          <w:rFonts w:hint="eastAsia" w:ascii="宋体" w:hAnsi="宋体" w:eastAsia="宋体" w:cs="宋体"/>
          <w:b/>
          <w:bCs/>
          <w:color w:val="000000"/>
          <w:sz w:val="24"/>
          <w:szCs w:val="24"/>
        </w:rPr>
        <w:t>招标文件中</w:t>
      </w:r>
      <w:r>
        <w:rPr>
          <w:rFonts w:ascii="宋体" w:hAnsi="宋体" w:eastAsia="宋体" w:cs="宋体"/>
          <w:b/>
          <w:bCs/>
          <w:sz w:val="24"/>
          <w:szCs w:val="24"/>
        </w:rPr>
        <w:t>标注★为实质性关键指标，投标人不满足该项要求的，作无效投标处理，投标被否决。</w:t>
      </w:r>
    </w:p>
    <w:p w14:paraId="2C1DC99D">
      <w:pPr>
        <w:pStyle w:val="33"/>
        <w:rPr>
          <w:rFonts w:hAnsi="宋体"/>
          <w:b/>
          <w:bCs/>
          <w:color w:val="000000"/>
        </w:rPr>
      </w:pPr>
      <w:r>
        <w:rPr>
          <w:rFonts w:ascii="宋体" w:hAnsi="宋体" w:eastAsia="宋体" w:cs="宋体"/>
          <w:b/>
          <w:bCs/>
          <w:sz w:val="24"/>
          <w:szCs w:val="24"/>
        </w:rPr>
        <w:t>②投标人须将评审所需全部证明资料，按要求上传至响应文件制作工具对应位置；因资料漏传、错传、上传位置错误，导致评标委员会无法正常评审查阅的，产生一切后果由供应商自行承担。</w:t>
      </w:r>
    </w:p>
    <w:p w14:paraId="27FB3E5B">
      <w:pPr>
        <w:pStyle w:val="34"/>
        <w:rPr>
          <w:rFonts w:hAnsi="宋体"/>
          <w:b/>
          <w:color w:val="000000"/>
        </w:rPr>
      </w:pPr>
    </w:p>
    <w:p w14:paraId="1B1CF467">
      <w:pPr>
        <w:spacing w:line="500" w:lineRule="exact"/>
        <w:jc w:val="center"/>
        <w:outlineLvl w:val="9"/>
        <w:rPr>
          <w:rFonts w:hint="eastAsia" w:ascii="宋体" w:hAnsi="宋体" w:cs="宋体"/>
          <w:b/>
          <w:bCs/>
          <w:color w:val="000000"/>
          <w:sz w:val="32"/>
          <w:highlight w:val="none"/>
        </w:rPr>
      </w:pPr>
      <w:r>
        <w:rPr>
          <w:rFonts w:hint="eastAsia" w:ascii="宋体" w:hAnsi="宋体" w:cs="宋体"/>
          <w:b/>
          <w:bCs/>
          <w:color w:val="000000"/>
          <w:sz w:val="32"/>
          <w:highlight w:val="none"/>
          <w:lang w:val="en-US" w:eastAsia="zh-CN"/>
        </w:rPr>
        <w:t>（二）采购包2：心电图机</w:t>
      </w:r>
    </w:p>
    <w:p w14:paraId="415FF11E">
      <w:pPr>
        <w:spacing w:line="500" w:lineRule="exact"/>
        <w:jc w:val="center"/>
        <w:outlineLvl w:val="9"/>
        <w:rPr>
          <w:rFonts w:hint="eastAsia" w:ascii="宋体" w:hAnsi="宋体" w:cs="宋体"/>
          <w:b/>
          <w:bCs/>
          <w:color w:val="000000"/>
          <w:sz w:val="32"/>
          <w:highlight w:val="none"/>
        </w:rPr>
      </w:pPr>
      <w:r>
        <w:rPr>
          <w:rFonts w:hint="eastAsia" w:ascii="宋体" w:hAnsi="宋体" w:cs="宋体"/>
          <w:b/>
          <w:bCs/>
          <w:color w:val="000000"/>
          <w:sz w:val="32"/>
          <w:highlight w:val="none"/>
        </w:rPr>
        <w:t>综合评分法</w:t>
      </w:r>
    </w:p>
    <w:p w14:paraId="5185CFA5">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sz w:val="24"/>
          <w:szCs w:val="32"/>
        </w:rPr>
      </w:pPr>
    </w:p>
    <w:p w14:paraId="15A5C7EE">
      <w:pPr>
        <w:rPr>
          <w:rFonts w:hint="eastAsia"/>
        </w:rPr>
      </w:pPr>
    </w:p>
    <w:tbl>
      <w:tblPr>
        <w:tblStyle w:val="16"/>
        <w:tblW w:w="5000"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816"/>
        <w:gridCol w:w="1467"/>
        <w:gridCol w:w="928"/>
        <w:gridCol w:w="6088"/>
      </w:tblGrid>
      <w:tr w14:paraId="0A8FB81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39" w:type="pct"/>
            <w:tcBorders>
              <w:top w:val="single" w:color="auto" w:sz="4" w:space="0"/>
              <w:left w:val="single" w:color="auto" w:sz="4" w:space="0"/>
              <w:bottom w:val="single" w:color="auto" w:sz="4" w:space="0"/>
              <w:right w:val="single" w:color="auto" w:sz="4" w:space="0"/>
            </w:tcBorders>
            <w:noWrap w:val="0"/>
            <w:vAlign w:val="center"/>
          </w:tcPr>
          <w:p w14:paraId="221D8D8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序号</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7597CA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评分因素</w:t>
            </w:r>
          </w:p>
        </w:tc>
        <w:tc>
          <w:tcPr>
            <w:tcW w:w="499" w:type="pct"/>
            <w:tcBorders>
              <w:top w:val="single" w:color="auto" w:sz="4" w:space="0"/>
              <w:left w:val="single" w:color="auto" w:sz="4" w:space="0"/>
              <w:bottom w:val="single" w:color="auto" w:sz="4" w:space="0"/>
              <w:right w:val="single" w:color="auto" w:sz="4" w:space="0"/>
            </w:tcBorders>
            <w:noWrap w:val="0"/>
            <w:vAlign w:val="center"/>
          </w:tcPr>
          <w:p w14:paraId="10ED445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分值</w:t>
            </w:r>
          </w:p>
        </w:tc>
        <w:tc>
          <w:tcPr>
            <w:tcW w:w="3273"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40CA24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评分标准</w:t>
            </w:r>
          </w:p>
        </w:tc>
      </w:tr>
      <w:tr w14:paraId="6585BFB0">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39" w:type="pct"/>
            <w:tcBorders>
              <w:top w:val="single" w:color="auto" w:sz="4" w:space="0"/>
              <w:left w:val="single" w:color="auto" w:sz="4" w:space="0"/>
              <w:bottom w:val="single" w:color="auto" w:sz="4" w:space="0"/>
              <w:right w:val="single" w:color="auto" w:sz="4" w:space="0"/>
            </w:tcBorders>
            <w:noWrap w:val="0"/>
            <w:vAlign w:val="center"/>
          </w:tcPr>
          <w:p w14:paraId="07F39ED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0E6AC29">
            <w:pPr>
              <w:keepNext w:val="0"/>
              <w:keepLines w:val="0"/>
              <w:widowControl/>
              <w:suppressLineNumbers w:val="0"/>
              <w:spacing w:before="0" w:beforeAutospacing="0" w:after="0" w:afterAutospacing="0" w:line="360" w:lineRule="auto"/>
              <w:ind w:left="0" w:right="0"/>
              <w:jc w:val="center"/>
              <w:rPr>
                <w:rFonts w:hint="eastAsia" w:ascii="宋体" w:hAnsi="宋体" w:eastAsia="宋体" w:cs="Times New Roman"/>
                <w:color w:val="auto"/>
                <w:kern w:val="0"/>
                <w:sz w:val="24"/>
                <w:highlight w:val="none"/>
                <w:lang w:eastAsia="en-US"/>
              </w:rPr>
            </w:pPr>
            <w:r>
              <w:rPr>
                <w:rFonts w:hint="default" w:ascii="宋体" w:hAnsi="宋体" w:eastAsia="宋体" w:cs="宋体"/>
                <w:color w:val="auto"/>
                <w:kern w:val="0"/>
                <w:sz w:val="24"/>
                <w:highlight w:val="none"/>
                <w:lang w:eastAsia="en-US"/>
              </w:rPr>
              <w:t>投标报价</w:t>
            </w:r>
          </w:p>
        </w:tc>
        <w:tc>
          <w:tcPr>
            <w:tcW w:w="499" w:type="pct"/>
            <w:tcBorders>
              <w:top w:val="single" w:color="auto" w:sz="4" w:space="0"/>
              <w:left w:val="single" w:color="auto" w:sz="4" w:space="0"/>
              <w:bottom w:val="single" w:color="auto" w:sz="4" w:space="0"/>
              <w:right w:val="single" w:color="auto" w:sz="4" w:space="0"/>
            </w:tcBorders>
            <w:noWrap w:val="0"/>
            <w:vAlign w:val="center"/>
          </w:tcPr>
          <w:p w14:paraId="77FA1CA0">
            <w:pPr>
              <w:keepNext w:val="0"/>
              <w:keepLines w:val="0"/>
              <w:widowControl/>
              <w:suppressLineNumbers w:val="0"/>
              <w:spacing w:before="0" w:beforeAutospacing="0" w:after="0" w:afterAutospacing="0" w:line="360" w:lineRule="auto"/>
              <w:ind w:left="0" w:right="0"/>
              <w:jc w:val="center"/>
              <w:rPr>
                <w:rFonts w:hint="eastAsia" w:ascii="宋体" w:hAnsi="宋体" w:eastAsia="宋体" w:cs="Times New Roman"/>
                <w:color w:val="auto"/>
                <w:kern w:val="0"/>
                <w:sz w:val="24"/>
                <w:highlight w:val="none"/>
                <w:lang w:eastAsia="en-US"/>
              </w:rPr>
            </w:pPr>
            <w:r>
              <w:rPr>
                <w:rFonts w:hint="default" w:ascii="宋体" w:hAnsi="宋体" w:eastAsia="宋体" w:cs="宋体"/>
                <w:color w:val="auto"/>
                <w:kern w:val="0"/>
                <w:sz w:val="24"/>
                <w:highlight w:val="none"/>
                <w:lang w:eastAsia="en-US"/>
              </w:rPr>
              <w:t>30分</w:t>
            </w:r>
          </w:p>
        </w:tc>
        <w:tc>
          <w:tcPr>
            <w:tcW w:w="3273"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4183D8F">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kern w:val="0"/>
                <w:sz w:val="24"/>
                <w:highlight w:val="none"/>
              </w:rPr>
            </w:pPr>
            <w:r>
              <w:rPr>
                <w:rFonts w:hint="default" w:ascii="宋体" w:hAnsi="宋体" w:eastAsia="宋体" w:cs="宋体"/>
                <w:color w:val="auto"/>
                <w:kern w:val="0"/>
                <w:sz w:val="24"/>
                <w:highlight w:val="none"/>
              </w:rPr>
              <w:t>1</w:t>
            </w:r>
            <w:r>
              <w:rPr>
                <w:rFonts w:hint="eastAsia" w:ascii="宋体" w:hAnsi="宋体" w:eastAsia="宋体" w:cs="宋体"/>
                <w:color w:val="auto"/>
                <w:kern w:val="0"/>
                <w:sz w:val="24"/>
                <w:highlight w:val="none"/>
              </w:rPr>
              <w:t>.</w:t>
            </w:r>
            <w:r>
              <w:rPr>
                <w:rFonts w:hint="default" w:ascii="宋体" w:hAnsi="宋体" w:eastAsia="宋体" w:cs="宋体"/>
                <w:color w:val="auto"/>
                <w:kern w:val="0"/>
                <w:sz w:val="24"/>
                <w:highlight w:val="none"/>
              </w:rPr>
              <w:t>采用低价优先法</w:t>
            </w:r>
            <w:r>
              <w:rPr>
                <w:rFonts w:hint="eastAsia" w:ascii="宋体" w:hAnsi="宋体" w:eastAsia="宋体" w:cs="宋体"/>
                <w:color w:val="auto"/>
                <w:kern w:val="0"/>
                <w:sz w:val="24"/>
                <w:highlight w:val="none"/>
                <w:lang w:val="en-US" w:eastAsia="zh-CN"/>
              </w:rPr>
              <w:t>计算</w:t>
            </w:r>
            <w:r>
              <w:rPr>
                <w:rFonts w:hint="default" w:ascii="宋体" w:hAnsi="宋体" w:eastAsia="宋体" w:cs="宋体"/>
                <w:color w:val="auto"/>
                <w:kern w:val="0"/>
                <w:sz w:val="24"/>
                <w:highlight w:val="none"/>
              </w:rPr>
              <w:t>，</w:t>
            </w:r>
            <w:r>
              <w:rPr>
                <w:rFonts w:hint="eastAsia" w:ascii="宋体" w:hAnsi="宋体" w:eastAsia="宋体" w:cs="宋体"/>
                <w:color w:val="auto"/>
                <w:kern w:val="0"/>
                <w:sz w:val="24"/>
                <w:highlight w:val="none"/>
              </w:rPr>
              <w:t>经商务性评审后的最低</w:t>
            </w:r>
            <w:r>
              <w:rPr>
                <w:rFonts w:hint="default" w:ascii="宋体" w:hAnsi="宋体" w:eastAsia="宋体" w:cs="宋体"/>
                <w:color w:val="auto"/>
                <w:kern w:val="0"/>
                <w:sz w:val="24"/>
                <w:highlight w:val="none"/>
              </w:rPr>
              <w:t>有效</w:t>
            </w:r>
            <w:r>
              <w:rPr>
                <w:rFonts w:hint="eastAsia" w:ascii="宋体" w:hAnsi="宋体" w:eastAsia="宋体" w:cs="宋体"/>
                <w:color w:val="auto"/>
                <w:kern w:val="0"/>
                <w:sz w:val="24"/>
                <w:highlight w:val="none"/>
                <w:lang w:val="en-US" w:eastAsia="zh-CN"/>
              </w:rPr>
              <w:t>投标</w:t>
            </w:r>
            <w:r>
              <w:rPr>
                <w:rFonts w:hint="default" w:ascii="宋体" w:hAnsi="宋体" w:eastAsia="宋体" w:cs="宋体"/>
                <w:color w:val="auto"/>
                <w:kern w:val="0"/>
                <w:sz w:val="24"/>
                <w:highlight w:val="none"/>
              </w:rPr>
              <w:t>报价为评标基准价，其价格分为满分3</w:t>
            </w:r>
            <w:r>
              <w:rPr>
                <w:rFonts w:hint="eastAsia" w:ascii="宋体" w:hAnsi="宋体" w:eastAsia="宋体" w:cs="宋体"/>
                <w:color w:val="auto"/>
                <w:kern w:val="0"/>
                <w:sz w:val="24"/>
                <w:highlight w:val="none"/>
              </w:rPr>
              <w:t>0</w:t>
            </w:r>
            <w:r>
              <w:rPr>
                <w:rFonts w:hint="default" w:ascii="宋体" w:hAnsi="宋体" w:eastAsia="宋体" w:cs="宋体"/>
                <w:color w:val="auto"/>
                <w:kern w:val="0"/>
                <w:sz w:val="24"/>
                <w:highlight w:val="none"/>
              </w:rPr>
              <w:t>分。</w:t>
            </w:r>
          </w:p>
          <w:p w14:paraId="56748913">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kern w:val="0"/>
                <w:sz w:val="24"/>
                <w:highlight w:val="none"/>
              </w:rPr>
            </w:pPr>
            <w:r>
              <w:rPr>
                <w:rFonts w:hint="default" w:ascii="宋体" w:hAnsi="宋体" w:eastAsia="宋体" w:cs="宋体"/>
                <w:color w:val="auto"/>
                <w:kern w:val="0"/>
                <w:sz w:val="24"/>
                <w:highlight w:val="none"/>
              </w:rPr>
              <w:t>2</w:t>
            </w:r>
            <w:r>
              <w:rPr>
                <w:rFonts w:hint="eastAsia" w:ascii="宋体" w:hAnsi="宋体" w:eastAsia="宋体" w:cs="宋体"/>
                <w:color w:val="auto"/>
                <w:kern w:val="0"/>
                <w:sz w:val="24"/>
                <w:highlight w:val="none"/>
              </w:rPr>
              <w:t>.</w:t>
            </w:r>
            <w:r>
              <w:rPr>
                <w:rFonts w:hint="default" w:ascii="宋体" w:hAnsi="宋体" w:eastAsia="宋体" w:cs="宋体"/>
                <w:color w:val="auto"/>
                <w:kern w:val="0"/>
                <w:sz w:val="24"/>
                <w:highlight w:val="none"/>
              </w:rPr>
              <w:t>其他</w:t>
            </w:r>
            <w:r>
              <w:rPr>
                <w:rFonts w:hint="eastAsia" w:ascii="宋体" w:hAnsi="宋体" w:eastAsia="宋体" w:cs="宋体"/>
                <w:color w:val="auto"/>
                <w:kern w:val="0"/>
                <w:sz w:val="24"/>
                <w:highlight w:val="none"/>
                <w:lang w:val="en-US" w:eastAsia="zh-CN"/>
              </w:rPr>
              <w:t>供应商</w:t>
            </w:r>
            <w:r>
              <w:rPr>
                <w:rFonts w:hint="default" w:ascii="宋体" w:hAnsi="宋体" w:eastAsia="宋体" w:cs="宋体"/>
                <w:color w:val="auto"/>
                <w:kern w:val="0"/>
                <w:sz w:val="24"/>
                <w:highlight w:val="none"/>
              </w:rPr>
              <w:t>的价格分统一按下列公式计算：投标报价得分＝（评标基准价/投标报价）×30（四舍五入后保留小数点后两位）。</w:t>
            </w:r>
          </w:p>
          <w:p w14:paraId="43915DB7">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color w:val="000000"/>
                <w:kern w:val="2"/>
                <w:sz w:val="24"/>
                <w:szCs w:val="32"/>
                <w:highlight w:val="none"/>
                <w:lang w:val="en-US" w:eastAsia="zh-CN" w:bidi="ar-SA"/>
              </w:rPr>
            </w:pPr>
            <w:r>
              <w:rPr>
                <w:rFonts w:hint="eastAsia" w:ascii="宋体" w:hAnsi="宋体" w:eastAsia="宋体" w:cs="宋体"/>
                <w:b/>
                <w:bCs/>
                <w:color w:val="000000"/>
                <w:kern w:val="2"/>
                <w:sz w:val="24"/>
                <w:szCs w:val="32"/>
                <w:highlight w:val="none"/>
                <w:lang w:val="en-US" w:eastAsia="zh-CN" w:bidi="ar-SA"/>
              </w:rPr>
              <w:t>注：1、投标报价得分是以落实政府采购政策进行价格评审调整的，以调整后的价格计算投标基准价和投标报价，小数点后保留两位。</w:t>
            </w:r>
          </w:p>
          <w:p w14:paraId="028FB5F2">
            <w:pPr>
              <w:pStyle w:val="34"/>
              <w:rPr>
                <w:rFonts w:hint="eastAsia"/>
              </w:rPr>
            </w:pPr>
            <w:r>
              <w:rPr>
                <w:rFonts w:hint="eastAsia" w:ascii="宋体" w:hAnsi="宋体" w:eastAsia="宋体" w:cs="宋体"/>
                <w:b/>
                <w:bCs/>
                <w:color w:val="000000"/>
                <w:kern w:val="2"/>
                <w:sz w:val="24"/>
                <w:szCs w:val="32"/>
                <w:highlight w:val="none"/>
                <w:lang w:val="en-US" w:eastAsia="zh-CN" w:bidi="ar-SA"/>
              </w:rPr>
              <w:t>2、评标过程中，不得去掉报价中的最高报价和最低报价。</w:t>
            </w:r>
          </w:p>
        </w:tc>
      </w:tr>
      <w:tr w14:paraId="75E0CFD2">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39" w:type="pct"/>
            <w:tcBorders>
              <w:top w:val="single" w:color="auto" w:sz="4" w:space="0"/>
              <w:left w:val="single" w:color="auto" w:sz="4" w:space="0"/>
              <w:bottom w:val="single" w:color="auto" w:sz="4" w:space="0"/>
              <w:right w:val="single" w:color="auto" w:sz="4" w:space="0"/>
            </w:tcBorders>
            <w:noWrap w:val="0"/>
            <w:vAlign w:val="center"/>
          </w:tcPr>
          <w:p w14:paraId="5577EC3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E038C3C">
            <w:pPr>
              <w:keepNext w:val="0"/>
              <w:keepLines w:val="0"/>
              <w:widowControl/>
              <w:suppressLineNumbers w:val="0"/>
              <w:spacing w:before="0" w:beforeAutospacing="0" w:after="0" w:afterAutospacing="0" w:line="360" w:lineRule="auto"/>
              <w:ind w:left="0" w:right="0"/>
              <w:jc w:val="center"/>
              <w:rPr>
                <w:rFonts w:hint="eastAsia" w:ascii="宋体" w:hAnsi="宋体" w:eastAsia="宋体" w:cs="Times New Roman"/>
                <w:color w:val="auto"/>
                <w:kern w:val="0"/>
                <w:sz w:val="24"/>
                <w:highlight w:val="none"/>
              </w:rPr>
            </w:pPr>
            <w:r>
              <w:rPr>
                <w:rFonts w:hint="default" w:ascii="宋体" w:hAnsi="宋体" w:eastAsia="宋体" w:cs="宋体"/>
                <w:color w:val="auto"/>
                <w:kern w:val="0"/>
                <w:sz w:val="24"/>
                <w:highlight w:val="none"/>
                <w:lang w:eastAsia="en-US"/>
              </w:rPr>
              <w:t>技术</w:t>
            </w:r>
            <w:r>
              <w:rPr>
                <w:rFonts w:hint="eastAsia" w:ascii="宋体" w:hAnsi="宋体" w:eastAsia="宋体" w:cs="宋体"/>
                <w:color w:val="auto"/>
                <w:kern w:val="0"/>
                <w:sz w:val="24"/>
                <w:highlight w:val="none"/>
              </w:rPr>
              <w:t>响应</w:t>
            </w:r>
          </w:p>
        </w:tc>
        <w:tc>
          <w:tcPr>
            <w:tcW w:w="499" w:type="pct"/>
            <w:tcBorders>
              <w:top w:val="single" w:color="auto" w:sz="4" w:space="0"/>
              <w:left w:val="single" w:color="auto" w:sz="4" w:space="0"/>
              <w:bottom w:val="single" w:color="auto" w:sz="4" w:space="0"/>
              <w:right w:val="single" w:color="auto" w:sz="4" w:space="0"/>
            </w:tcBorders>
            <w:noWrap w:val="0"/>
            <w:vAlign w:val="center"/>
          </w:tcPr>
          <w:p w14:paraId="44ECAA6A">
            <w:pPr>
              <w:keepNext w:val="0"/>
              <w:keepLines w:val="0"/>
              <w:widowControl/>
              <w:suppressLineNumbers w:val="0"/>
              <w:spacing w:before="0" w:beforeAutospacing="0" w:after="0" w:afterAutospacing="0" w:line="360" w:lineRule="auto"/>
              <w:ind w:left="0" w:right="0"/>
              <w:jc w:val="center"/>
              <w:rPr>
                <w:rFonts w:hint="eastAsia" w:ascii="宋体" w:hAnsi="宋体" w:eastAsia="宋体" w:cs="Times New Roman"/>
                <w:color w:val="auto"/>
                <w:kern w:val="0"/>
                <w:sz w:val="24"/>
                <w:highlight w:val="none"/>
                <w:lang w:eastAsia="en-US"/>
              </w:rPr>
            </w:pPr>
            <w:r>
              <w:rPr>
                <w:rFonts w:hint="eastAsia" w:ascii="宋体" w:hAnsi="宋体" w:eastAsia="宋体" w:cs="宋体"/>
                <w:color w:val="auto"/>
                <w:kern w:val="0"/>
                <w:sz w:val="24"/>
                <w:highlight w:val="none"/>
                <w:lang w:val="en-US" w:eastAsia="zh-CN"/>
              </w:rPr>
              <w:t>32</w:t>
            </w:r>
            <w:r>
              <w:rPr>
                <w:rFonts w:hint="default" w:ascii="宋体" w:hAnsi="宋体" w:eastAsia="宋体" w:cs="宋体"/>
                <w:color w:val="auto"/>
                <w:kern w:val="0"/>
                <w:sz w:val="24"/>
                <w:highlight w:val="none"/>
                <w:lang w:eastAsia="en-US"/>
              </w:rPr>
              <w:t>分</w:t>
            </w:r>
          </w:p>
        </w:tc>
        <w:tc>
          <w:tcPr>
            <w:tcW w:w="3273"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9CA604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供应商</w:t>
            </w:r>
            <w:r>
              <w:rPr>
                <w:rFonts w:hint="default" w:ascii="宋体" w:hAnsi="宋体" w:eastAsia="宋体" w:cs="宋体"/>
                <w:color w:val="auto"/>
                <w:kern w:val="0"/>
                <w:sz w:val="24"/>
                <w:highlight w:val="none"/>
              </w:rPr>
              <w:t>所投设备完全响应</w:t>
            </w:r>
            <w:r>
              <w:rPr>
                <w:rFonts w:hint="eastAsia" w:ascii="宋体" w:hAnsi="宋体" w:eastAsia="宋体" w:cs="宋体"/>
                <w:color w:val="auto"/>
                <w:kern w:val="0"/>
                <w:sz w:val="24"/>
                <w:highlight w:val="none"/>
                <w:lang w:val="en-US" w:eastAsia="zh-CN"/>
              </w:rPr>
              <w:t>招标</w:t>
            </w:r>
            <w:r>
              <w:rPr>
                <w:rFonts w:hint="default" w:ascii="宋体" w:hAnsi="宋体" w:eastAsia="宋体" w:cs="宋体"/>
                <w:color w:val="auto"/>
                <w:kern w:val="0"/>
                <w:sz w:val="24"/>
                <w:highlight w:val="none"/>
              </w:rPr>
              <w:t>文件</w:t>
            </w:r>
            <w:r>
              <w:rPr>
                <w:rFonts w:hint="eastAsia" w:ascii="宋体" w:hAnsi="宋体" w:eastAsia="宋体" w:cs="宋体"/>
                <w:color w:val="auto"/>
                <w:kern w:val="0"/>
                <w:sz w:val="24"/>
                <w:highlight w:val="none"/>
                <w:lang w:val="en-US" w:eastAsia="zh-CN"/>
              </w:rPr>
              <w:t>采购</w:t>
            </w:r>
            <w:r>
              <w:rPr>
                <w:rFonts w:hint="default" w:ascii="宋体" w:hAnsi="宋体" w:eastAsia="宋体" w:cs="宋体"/>
                <w:color w:val="auto"/>
                <w:kern w:val="0"/>
                <w:sz w:val="24"/>
                <w:highlight w:val="none"/>
              </w:rPr>
              <w:t>需求中技术参数要求的，得</w:t>
            </w:r>
            <w:r>
              <w:rPr>
                <w:rFonts w:hint="eastAsia" w:ascii="宋体" w:hAnsi="宋体" w:eastAsia="宋体" w:cs="宋体"/>
                <w:color w:val="auto"/>
                <w:kern w:val="0"/>
                <w:sz w:val="24"/>
                <w:highlight w:val="none"/>
              </w:rPr>
              <w:t>基准分</w:t>
            </w:r>
            <w:r>
              <w:rPr>
                <w:rFonts w:hint="eastAsia" w:ascii="宋体" w:hAnsi="宋体" w:eastAsia="宋体" w:cs="宋体"/>
                <w:color w:val="auto"/>
                <w:kern w:val="0"/>
                <w:sz w:val="24"/>
                <w:highlight w:val="none"/>
                <w:lang w:val="en-US" w:eastAsia="zh-CN"/>
              </w:rPr>
              <w:t>32</w:t>
            </w:r>
            <w:r>
              <w:rPr>
                <w:rFonts w:hint="default" w:ascii="宋体" w:hAnsi="宋体" w:eastAsia="宋体" w:cs="宋体"/>
                <w:color w:val="auto"/>
                <w:kern w:val="0"/>
                <w:sz w:val="24"/>
                <w:highlight w:val="none"/>
              </w:rPr>
              <w:t>分；标</w:t>
            </w:r>
            <w:r>
              <w:rPr>
                <w:rFonts w:hint="eastAsia" w:ascii="宋体" w:hAnsi="宋体" w:eastAsia="宋体" w:cs="宋体"/>
                <w:color w:val="auto"/>
                <w:kern w:val="0"/>
                <w:sz w:val="24"/>
                <w:szCs w:val="24"/>
                <w:highlight w:val="none"/>
                <w:lang w:val="en-US" w:eastAsia="zh-CN"/>
              </w:rPr>
              <w:t>▲</w:t>
            </w:r>
            <w:r>
              <w:rPr>
                <w:rFonts w:hint="default" w:ascii="宋体" w:hAnsi="宋体" w:eastAsia="宋体" w:cs="宋体"/>
                <w:color w:val="auto"/>
                <w:kern w:val="0"/>
                <w:sz w:val="24"/>
                <w:highlight w:val="none"/>
              </w:rPr>
              <w:t>号的技术</w:t>
            </w:r>
            <w:r>
              <w:rPr>
                <w:rFonts w:hint="eastAsia" w:ascii="宋体" w:hAnsi="宋体" w:eastAsia="宋体" w:cs="宋体"/>
                <w:color w:val="auto"/>
                <w:kern w:val="0"/>
                <w:sz w:val="24"/>
                <w:highlight w:val="none"/>
              </w:rPr>
              <w:t>需求</w:t>
            </w:r>
            <w:r>
              <w:rPr>
                <w:rFonts w:hint="default" w:ascii="宋体" w:hAnsi="宋体" w:eastAsia="宋体" w:cs="宋体"/>
                <w:color w:val="auto"/>
                <w:kern w:val="0"/>
                <w:sz w:val="24"/>
                <w:highlight w:val="none"/>
              </w:rPr>
              <w:t>，如有负偏离的，每项扣</w:t>
            </w:r>
            <w:r>
              <w:rPr>
                <w:rFonts w:hint="eastAsia" w:ascii="宋体" w:hAnsi="宋体" w:eastAsia="宋体" w:cs="宋体"/>
                <w:color w:val="auto"/>
                <w:kern w:val="0"/>
                <w:sz w:val="24"/>
                <w:highlight w:val="none"/>
                <w:lang w:val="en-US" w:eastAsia="zh-CN"/>
              </w:rPr>
              <w:t>3</w:t>
            </w:r>
            <w:r>
              <w:rPr>
                <w:rFonts w:hint="default" w:ascii="宋体" w:hAnsi="宋体" w:eastAsia="宋体" w:cs="宋体"/>
                <w:color w:val="auto"/>
                <w:kern w:val="0"/>
                <w:sz w:val="24"/>
                <w:highlight w:val="none"/>
              </w:rPr>
              <w:t>分；</w:t>
            </w:r>
            <w:r>
              <w:rPr>
                <w:rFonts w:hint="eastAsia" w:ascii="宋体" w:hAnsi="宋体" w:eastAsia="宋体" w:cs="宋体"/>
                <w:color w:val="auto"/>
                <w:kern w:val="0"/>
                <w:sz w:val="24"/>
                <w:highlight w:val="none"/>
              </w:rPr>
              <w:t>非</w:t>
            </w:r>
            <w:r>
              <w:rPr>
                <w:rFonts w:hint="eastAsia" w:ascii="宋体" w:hAnsi="宋体" w:eastAsia="宋体" w:cs="宋体"/>
                <w:color w:val="auto"/>
                <w:kern w:val="0"/>
                <w:sz w:val="24"/>
                <w:szCs w:val="24"/>
                <w:highlight w:val="none"/>
                <w:lang w:val="en-US" w:eastAsia="zh-CN"/>
              </w:rPr>
              <w:t>▲</w:t>
            </w:r>
            <w:r>
              <w:rPr>
                <w:rFonts w:hint="default" w:ascii="宋体" w:hAnsi="宋体" w:eastAsia="宋体" w:cs="宋体"/>
                <w:color w:val="auto"/>
                <w:kern w:val="0"/>
                <w:sz w:val="24"/>
                <w:highlight w:val="none"/>
              </w:rPr>
              <w:t>号的技术</w:t>
            </w:r>
            <w:r>
              <w:rPr>
                <w:rFonts w:hint="eastAsia" w:ascii="宋体" w:hAnsi="宋体" w:eastAsia="宋体" w:cs="宋体"/>
                <w:color w:val="auto"/>
                <w:kern w:val="0"/>
                <w:sz w:val="24"/>
                <w:highlight w:val="none"/>
              </w:rPr>
              <w:t>需求</w:t>
            </w:r>
            <w:r>
              <w:rPr>
                <w:rFonts w:hint="default" w:ascii="宋体" w:hAnsi="宋体" w:eastAsia="宋体" w:cs="宋体"/>
                <w:color w:val="auto"/>
                <w:kern w:val="0"/>
                <w:sz w:val="24"/>
                <w:highlight w:val="none"/>
              </w:rPr>
              <w:t>，如有负偏离的，每项扣</w:t>
            </w:r>
            <w:r>
              <w:rPr>
                <w:rFonts w:hint="eastAsia" w:ascii="宋体" w:hAnsi="宋体" w:eastAsia="宋体" w:cs="宋体"/>
                <w:color w:val="auto"/>
                <w:kern w:val="0"/>
                <w:sz w:val="24"/>
                <w:highlight w:val="none"/>
                <w:lang w:val="en-US" w:eastAsia="zh-CN"/>
              </w:rPr>
              <w:t>1</w:t>
            </w:r>
            <w:r>
              <w:rPr>
                <w:rFonts w:hint="default" w:ascii="宋体" w:hAnsi="宋体" w:eastAsia="宋体" w:cs="宋体"/>
                <w:color w:val="auto"/>
                <w:kern w:val="0"/>
                <w:sz w:val="24"/>
                <w:highlight w:val="none"/>
              </w:rPr>
              <w:t>分，扣完为止。</w:t>
            </w:r>
          </w:p>
          <w:p w14:paraId="4AAE1DD4">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kern w:val="0"/>
                <w:sz w:val="24"/>
                <w:highlight w:val="none"/>
              </w:rPr>
            </w:pPr>
            <w:r>
              <w:rPr>
                <w:rFonts w:hint="default" w:ascii="宋体" w:hAnsi="宋体" w:eastAsia="宋体" w:cs="宋体"/>
                <w:color w:val="auto"/>
                <w:kern w:val="0"/>
                <w:sz w:val="24"/>
                <w:highlight w:val="none"/>
              </w:rPr>
              <w:t>注：</w:t>
            </w:r>
          </w:p>
          <w:p w14:paraId="3E20BEC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kern w:val="0"/>
                <w:sz w:val="24"/>
                <w:highlight w:val="none"/>
              </w:rPr>
            </w:pPr>
            <w:r>
              <w:rPr>
                <w:rFonts w:hint="default" w:ascii="宋体" w:hAnsi="宋体" w:eastAsia="宋体" w:cs="宋体"/>
                <w:color w:val="auto"/>
                <w:kern w:val="0"/>
                <w:sz w:val="24"/>
                <w:highlight w:val="none"/>
              </w:rPr>
              <w:t>1</w:t>
            </w:r>
            <w:r>
              <w:rPr>
                <w:rFonts w:hint="eastAsia" w:ascii="宋体" w:hAnsi="宋体" w:eastAsia="宋体" w:cs="宋体"/>
                <w:color w:val="auto"/>
                <w:kern w:val="0"/>
                <w:sz w:val="24"/>
                <w:highlight w:val="none"/>
              </w:rPr>
              <w:t>.</w:t>
            </w:r>
            <w:r>
              <w:rPr>
                <w:rFonts w:hint="default" w:ascii="宋体" w:hAnsi="宋体" w:eastAsia="宋体" w:cs="宋体"/>
                <w:color w:val="auto"/>
                <w:kern w:val="0"/>
                <w:sz w:val="24"/>
                <w:highlight w:val="none"/>
              </w:rPr>
              <w:t>以上“</w:t>
            </w:r>
            <w:r>
              <w:rPr>
                <w:rFonts w:hint="eastAsia" w:ascii="宋体" w:hAnsi="宋体" w:eastAsia="宋体" w:cs="Times New Roman"/>
                <w:b/>
                <w:bCs/>
                <w:color w:val="auto"/>
                <w:kern w:val="0"/>
                <w:sz w:val="24"/>
                <w:highlight w:val="none"/>
                <w:lang w:val="en-US" w:eastAsia="zh-CN"/>
              </w:rPr>
              <w:t>技术参数要求</w:t>
            </w:r>
            <w:r>
              <w:rPr>
                <w:rFonts w:hint="default" w:ascii="宋体" w:hAnsi="宋体" w:eastAsia="宋体" w:cs="宋体"/>
                <w:color w:val="auto"/>
                <w:kern w:val="0"/>
                <w:sz w:val="24"/>
                <w:highlight w:val="none"/>
              </w:rPr>
              <w:t>”响应情况均须在</w:t>
            </w:r>
            <w:r>
              <w:rPr>
                <w:rFonts w:hint="eastAsia" w:ascii="宋体" w:hAnsi="宋体" w:eastAsia="宋体" w:cs="宋体"/>
                <w:color w:val="auto"/>
                <w:kern w:val="0"/>
                <w:sz w:val="24"/>
                <w:highlight w:val="none"/>
                <w:lang w:val="en-US" w:eastAsia="zh-CN"/>
              </w:rPr>
              <w:t>响应</w:t>
            </w:r>
            <w:r>
              <w:rPr>
                <w:rFonts w:hint="default" w:ascii="宋体" w:hAnsi="宋体" w:eastAsia="宋体" w:cs="宋体"/>
                <w:color w:val="auto"/>
                <w:kern w:val="0"/>
                <w:sz w:val="24"/>
                <w:highlight w:val="none"/>
              </w:rPr>
              <w:t>文件《技术要求响应及偏离表》中表述清楚，如表述不清，则按</w:t>
            </w:r>
            <w:r>
              <w:rPr>
                <w:rFonts w:hint="eastAsia" w:ascii="宋体" w:hAnsi="宋体" w:eastAsia="宋体" w:cs="宋体"/>
                <w:color w:val="auto"/>
                <w:kern w:val="0"/>
                <w:sz w:val="24"/>
                <w:highlight w:val="none"/>
              </w:rPr>
              <w:t>负偏离</w:t>
            </w:r>
            <w:r>
              <w:rPr>
                <w:rFonts w:hint="default" w:ascii="宋体" w:hAnsi="宋体" w:eastAsia="宋体" w:cs="宋体"/>
                <w:color w:val="auto"/>
                <w:kern w:val="0"/>
                <w:sz w:val="24"/>
                <w:highlight w:val="none"/>
              </w:rPr>
              <w:t>处理</w:t>
            </w:r>
            <w:r>
              <w:rPr>
                <w:rFonts w:hint="eastAsia" w:ascii="宋体" w:hAnsi="宋体" w:eastAsia="宋体" w:cs="宋体"/>
                <w:color w:val="auto"/>
                <w:kern w:val="0"/>
                <w:sz w:val="24"/>
                <w:highlight w:val="none"/>
              </w:rPr>
              <w:t>。</w:t>
            </w:r>
          </w:p>
          <w:p w14:paraId="58025684">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kern w:val="0"/>
                <w:sz w:val="24"/>
                <w:highlight w:val="none"/>
              </w:rPr>
            </w:pPr>
            <w:r>
              <w:rPr>
                <w:rFonts w:hint="default" w:ascii="宋体" w:hAnsi="宋体" w:eastAsia="宋体" w:cs="宋体"/>
                <w:color w:val="auto"/>
                <w:kern w:val="0"/>
                <w:sz w:val="24"/>
                <w:highlight w:val="none"/>
              </w:rPr>
              <w:t>2</w:t>
            </w:r>
            <w:r>
              <w:rPr>
                <w:rFonts w:hint="eastAsia" w:ascii="宋体" w:hAnsi="宋体" w:eastAsia="宋体" w:cs="宋体"/>
                <w:color w:val="auto"/>
                <w:kern w:val="0"/>
                <w:sz w:val="24"/>
                <w:highlight w:val="none"/>
              </w:rPr>
              <w:t>.“</w:t>
            </w:r>
            <w:r>
              <w:rPr>
                <w:rFonts w:hint="eastAsia" w:ascii="宋体" w:hAnsi="宋体" w:eastAsia="宋体" w:cs="Times New Roman"/>
                <w:b/>
                <w:bCs/>
                <w:color w:val="auto"/>
                <w:kern w:val="0"/>
                <w:sz w:val="24"/>
                <w:highlight w:val="none"/>
                <w:lang w:val="en-US" w:eastAsia="zh-CN"/>
              </w:rPr>
              <w:t>技术参数要求</w:t>
            </w:r>
            <w:r>
              <w:rPr>
                <w:rFonts w:hint="eastAsia" w:ascii="宋体" w:hAnsi="宋体" w:eastAsia="宋体" w:cs="宋体"/>
                <w:color w:val="auto"/>
                <w:kern w:val="0"/>
                <w:sz w:val="24"/>
                <w:highlight w:val="none"/>
              </w:rPr>
              <w:t>”中有明确要求技术证明材料的，需严格按照文件要求提供，并在</w:t>
            </w:r>
            <w:r>
              <w:rPr>
                <w:rFonts w:hint="default" w:ascii="宋体" w:hAnsi="宋体" w:eastAsia="宋体" w:cs="宋体"/>
                <w:color w:val="auto"/>
                <w:kern w:val="0"/>
                <w:sz w:val="24"/>
                <w:highlight w:val="none"/>
              </w:rPr>
              <w:t>《技术要求响应及偏离表》中清楚标注每一证明材料对应项页码，</w:t>
            </w:r>
            <w:r>
              <w:rPr>
                <w:rFonts w:hint="eastAsia" w:ascii="宋体" w:hAnsi="宋体" w:eastAsia="宋体" w:cs="宋体"/>
                <w:color w:val="auto"/>
                <w:kern w:val="0"/>
                <w:sz w:val="24"/>
                <w:highlight w:val="none"/>
              </w:rPr>
              <w:t>未提供或提供的不符合要求的，视为负偏离。</w:t>
            </w:r>
          </w:p>
          <w:p w14:paraId="5ACC2ED2">
            <w:pPr>
              <w:keepNext w:val="0"/>
              <w:keepLines w:val="0"/>
              <w:widowControl w:val="0"/>
              <w:suppressLineNumbers w:val="0"/>
              <w:spacing w:before="0" w:beforeAutospacing="0" w:after="0" w:afterAutospacing="0" w:line="360" w:lineRule="auto"/>
              <w:ind w:left="0" w:right="0" w:firstLine="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如虚假</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或提供虚假证明材料，一经发现将取消中标资格。</w:t>
            </w:r>
          </w:p>
        </w:tc>
      </w:tr>
      <w:tr w14:paraId="3D175D99">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39" w:type="pct"/>
            <w:tcBorders>
              <w:top w:val="single" w:color="auto" w:sz="4" w:space="0"/>
              <w:left w:val="single" w:color="auto" w:sz="4" w:space="0"/>
              <w:bottom w:val="single" w:color="auto" w:sz="4" w:space="0"/>
              <w:right w:val="single" w:color="auto" w:sz="4" w:space="0"/>
            </w:tcBorders>
            <w:noWrap w:val="0"/>
            <w:vAlign w:val="center"/>
          </w:tcPr>
          <w:p w14:paraId="4711F07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43EB4E">
            <w:pPr>
              <w:keepNext w:val="0"/>
              <w:keepLines w:val="0"/>
              <w:widowControl/>
              <w:suppressLineNumbers w:val="0"/>
              <w:spacing w:before="0" w:beforeAutospacing="0" w:after="0" w:afterAutospacing="0" w:line="360" w:lineRule="auto"/>
              <w:ind w:left="0" w:right="0"/>
              <w:jc w:val="center"/>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质量与性能</w:t>
            </w:r>
          </w:p>
        </w:tc>
        <w:tc>
          <w:tcPr>
            <w:tcW w:w="499" w:type="pct"/>
            <w:tcBorders>
              <w:top w:val="single" w:color="auto" w:sz="4" w:space="0"/>
              <w:left w:val="single" w:color="auto" w:sz="4" w:space="0"/>
              <w:bottom w:val="single" w:color="auto" w:sz="4" w:space="0"/>
              <w:right w:val="single" w:color="auto" w:sz="4" w:space="0"/>
            </w:tcBorders>
            <w:noWrap w:val="0"/>
            <w:vAlign w:val="center"/>
          </w:tcPr>
          <w:p w14:paraId="3A77E85F">
            <w:pPr>
              <w:keepNext w:val="0"/>
              <w:keepLines w:val="0"/>
              <w:widowControl/>
              <w:suppressLineNumbers w:val="0"/>
              <w:spacing w:before="0" w:beforeAutospacing="0" w:after="0" w:afterAutospacing="0" w:line="360" w:lineRule="auto"/>
              <w:ind w:left="0" w:right="0"/>
              <w:jc w:val="center"/>
              <w:rPr>
                <w:rFonts w:hint="eastAsia" w:ascii="宋体" w:hAnsi="宋体" w:eastAsia="宋体" w:cs="Times New Roman"/>
                <w:color w:val="auto"/>
                <w:kern w:val="0"/>
                <w:sz w:val="24"/>
                <w:highlight w:val="none"/>
                <w:lang w:eastAsia="en-US"/>
              </w:rPr>
            </w:pPr>
            <w:r>
              <w:rPr>
                <w:rFonts w:hint="eastAsia" w:ascii="宋体" w:hAnsi="宋体" w:eastAsia="宋体" w:cs="宋体"/>
                <w:color w:val="auto"/>
                <w:kern w:val="0"/>
                <w:sz w:val="24"/>
                <w:highlight w:val="none"/>
                <w:lang w:val="en-US" w:eastAsia="zh-CN"/>
              </w:rPr>
              <w:t>6</w:t>
            </w:r>
            <w:r>
              <w:rPr>
                <w:rFonts w:hint="default" w:ascii="宋体" w:hAnsi="宋体" w:eastAsia="宋体" w:cs="宋体"/>
                <w:color w:val="auto"/>
                <w:kern w:val="0"/>
                <w:sz w:val="24"/>
                <w:highlight w:val="none"/>
                <w:lang w:eastAsia="en-US"/>
              </w:rPr>
              <w:t>分</w:t>
            </w:r>
          </w:p>
        </w:tc>
        <w:tc>
          <w:tcPr>
            <w:tcW w:w="3273"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3D335A">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根据所投产品整体技术性能、自主研发能力、配置、后期使用成本、维护因素进行综合评审：</w:t>
            </w:r>
          </w:p>
          <w:p w14:paraId="3C0C7A1A">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 xml:space="preserve">1.产品整体技术性能完全符合或高于采购要求、自主研发能力强、产品配置全面、后期使用成本低、产品使用稳定易于维护的得 </w:t>
            </w:r>
            <w:r>
              <w:rPr>
                <w:rFonts w:hint="eastAsia" w:ascii="宋体" w:hAnsi="宋体" w:eastAsia="宋体" w:cs="Times New Roman"/>
                <w:color w:val="auto"/>
                <w:kern w:val="0"/>
                <w:sz w:val="24"/>
                <w:highlight w:val="none"/>
                <w:lang w:val="en-US" w:eastAsia="zh-CN"/>
              </w:rPr>
              <w:t>6</w:t>
            </w:r>
            <w:r>
              <w:rPr>
                <w:rFonts w:hint="eastAsia" w:ascii="宋体" w:hAnsi="宋体" w:eastAsia="宋体" w:cs="Times New Roman"/>
                <w:color w:val="auto"/>
                <w:kern w:val="0"/>
                <w:sz w:val="24"/>
                <w:highlight w:val="none"/>
              </w:rPr>
              <w:t>分；</w:t>
            </w:r>
          </w:p>
          <w:p w14:paraId="236F4021">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2.产品整体技术性能基本满足采购要求、自主研发能力一般、产品配置较低、后期使用成本较高、但产品使用基本稳定的得</w:t>
            </w:r>
            <w:r>
              <w:rPr>
                <w:rFonts w:hint="eastAsia" w:ascii="宋体" w:hAnsi="宋体" w:eastAsia="宋体" w:cs="Times New Roman"/>
                <w:color w:val="auto"/>
                <w:kern w:val="0"/>
                <w:sz w:val="24"/>
                <w:highlight w:val="none"/>
                <w:lang w:val="en-US" w:eastAsia="zh-CN"/>
              </w:rPr>
              <w:t>3</w:t>
            </w:r>
            <w:r>
              <w:rPr>
                <w:rFonts w:hint="eastAsia" w:ascii="宋体" w:hAnsi="宋体" w:eastAsia="宋体" w:cs="Times New Roman"/>
                <w:color w:val="auto"/>
                <w:kern w:val="0"/>
                <w:sz w:val="24"/>
                <w:highlight w:val="none"/>
              </w:rPr>
              <w:t>分；</w:t>
            </w:r>
          </w:p>
          <w:p w14:paraId="2F92A463">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3.产品整体技术性能不满足采购要求、自主研发能力较差、产品配置低、后期使用成本高、产品使用稳定性差不易于维护的得1分。</w:t>
            </w:r>
          </w:p>
        </w:tc>
      </w:tr>
      <w:tr w14:paraId="2E8BE842">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39" w:type="pct"/>
            <w:tcBorders>
              <w:top w:val="single" w:color="auto" w:sz="4" w:space="0"/>
              <w:left w:val="single" w:color="auto" w:sz="4" w:space="0"/>
              <w:bottom w:val="single" w:color="auto" w:sz="4" w:space="0"/>
              <w:right w:val="single" w:color="auto" w:sz="4" w:space="0"/>
            </w:tcBorders>
            <w:noWrap w:val="0"/>
            <w:vAlign w:val="center"/>
          </w:tcPr>
          <w:p w14:paraId="2FE4A31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D05E0E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总体实施方案</w:t>
            </w:r>
          </w:p>
        </w:tc>
        <w:tc>
          <w:tcPr>
            <w:tcW w:w="499" w:type="pct"/>
            <w:tcBorders>
              <w:top w:val="single" w:color="auto" w:sz="4" w:space="0"/>
              <w:left w:val="single" w:color="auto" w:sz="4" w:space="0"/>
              <w:bottom w:val="single" w:color="auto" w:sz="4" w:space="0"/>
              <w:right w:val="single" w:color="auto" w:sz="4" w:space="0"/>
            </w:tcBorders>
            <w:noWrap w:val="0"/>
            <w:vAlign w:val="center"/>
          </w:tcPr>
          <w:p w14:paraId="7009EE2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分</w:t>
            </w:r>
          </w:p>
        </w:tc>
        <w:tc>
          <w:tcPr>
            <w:tcW w:w="3273"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F0770C">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根据</w:t>
            </w:r>
            <w:r>
              <w:rPr>
                <w:rFonts w:hint="eastAsia" w:ascii="宋体" w:hAnsi="宋体" w:eastAsia="宋体" w:cs="Times New Roman"/>
                <w:color w:val="auto"/>
                <w:kern w:val="0"/>
                <w:sz w:val="24"/>
                <w:highlight w:val="none"/>
                <w:lang w:eastAsia="zh-CN"/>
              </w:rPr>
              <w:t>供应商</w:t>
            </w:r>
            <w:r>
              <w:rPr>
                <w:rFonts w:hint="eastAsia" w:ascii="宋体" w:hAnsi="宋体" w:eastAsia="宋体" w:cs="Times New Roman"/>
                <w:color w:val="auto"/>
                <w:kern w:val="0"/>
                <w:sz w:val="24"/>
                <w:highlight w:val="none"/>
              </w:rPr>
              <w:t>对</w:t>
            </w:r>
            <w:r>
              <w:rPr>
                <w:rFonts w:hint="eastAsia" w:ascii="宋体" w:hAnsi="宋体" w:eastAsia="宋体" w:cs="Times New Roman"/>
                <w:color w:val="auto"/>
                <w:kern w:val="0"/>
                <w:sz w:val="24"/>
                <w:highlight w:val="none"/>
                <w:lang w:eastAsia="zh-CN"/>
              </w:rPr>
              <w:t>采购需求</w:t>
            </w:r>
            <w:r>
              <w:rPr>
                <w:rFonts w:hint="eastAsia" w:ascii="宋体" w:hAnsi="宋体" w:eastAsia="宋体" w:cs="Times New Roman"/>
                <w:color w:val="auto"/>
                <w:kern w:val="0"/>
                <w:sz w:val="24"/>
                <w:highlight w:val="none"/>
              </w:rPr>
              <w:t>情况调研程度和方案专业度进行综合评审：</w:t>
            </w:r>
          </w:p>
          <w:p w14:paraId="5A0ABE22">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w:t>
            </w:r>
            <w:r>
              <w:rPr>
                <w:rFonts w:hint="eastAsia" w:ascii="宋体" w:hAnsi="宋体" w:eastAsia="宋体" w:cs="Times New Roman"/>
                <w:color w:val="auto"/>
                <w:kern w:val="0"/>
                <w:sz w:val="24"/>
                <w:highlight w:val="none"/>
                <w:lang w:eastAsia="zh-CN"/>
              </w:rPr>
              <w:t>供应商</w:t>
            </w:r>
            <w:r>
              <w:rPr>
                <w:rFonts w:hint="eastAsia" w:ascii="宋体" w:hAnsi="宋体" w:eastAsia="宋体" w:cs="Times New Roman"/>
                <w:color w:val="auto"/>
                <w:kern w:val="0"/>
                <w:sz w:val="24"/>
                <w:highlight w:val="none"/>
              </w:rPr>
              <w:t>针对用户的电生理设备提供现状调研报告详尽、接入方案周全的得</w:t>
            </w:r>
            <w:r>
              <w:rPr>
                <w:rFonts w:hint="eastAsia" w:ascii="宋体" w:hAnsi="宋体" w:eastAsia="宋体" w:cs="Times New Roman"/>
                <w:color w:val="auto"/>
                <w:kern w:val="0"/>
                <w:sz w:val="24"/>
                <w:highlight w:val="none"/>
                <w:lang w:val="en-US" w:eastAsia="zh-CN"/>
              </w:rPr>
              <w:t>5</w:t>
            </w:r>
            <w:r>
              <w:rPr>
                <w:rFonts w:hint="eastAsia" w:ascii="宋体" w:hAnsi="宋体" w:eastAsia="宋体" w:cs="Times New Roman"/>
                <w:color w:val="auto"/>
                <w:kern w:val="0"/>
                <w:sz w:val="24"/>
                <w:highlight w:val="none"/>
              </w:rPr>
              <w:t>分；</w:t>
            </w:r>
          </w:p>
          <w:p w14:paraId="060812DB">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2.调研报告清晰、接入方案及设备对接方案规范的得</w:t>
            </w:r>
            <w:r>
              <w:rPr>
                <w:rFonts w:hint="eastAsia" w:ascii="宋体" w:hAnsi="宋体" w:eastAsia="宋体" w:cs="Times New Roman"/>
                <w:color w:val="auto"/>
                <w:kern w:val="0"/>
                <w:sz w:val="24"/>
                <w:highlight w:val="none"/>
                <w:lang w:val="en-US" w:eastAsia="zh-CN"/>
              </w:rPr>
              <w:t>3</w:t>
            </w:r>
            <w:r>
              <w:rPr>
                <w:rFonts w:hint="eastAsia" w:ascii="宋体" w:hAnsi="宋体" w:eastAsia="宋体" w:cs="Times New Roman"/>
                <w:color w:val="auto"/>
                <w:kern w:val="0"/>
                <w:sz w:val="24"/>
                <w:highlight w:val="none"/>
              </w:rPr>
              <w:t>分；</w:t>
            </w:r>
          </w:p>
          <w:p w14:paraId="730D6C08">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3.调研报告不够细致、安全升级方案及设备对接方案缺乏项目特点有明显疏漏的得1分；</w:t>
            </w:r>
          </w:p>
          <w:p w14:paraId="28EDCCFB">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4.未提供总体实施方案的不得分。</w:t>
            </w:r>
          </w:p>
        </w:tc>
      </w:tr>
      <w:tr w14:paraId="151C295F">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39" w:type="pct"/>
            <w:tcBorders>
              <w:top w:val="single" w:color="auto" w:sz="4" w:space="0"/>
              <w:left w:val="single" w:color="auto" w:sz="4" w:space="0"/>
              <w:bottom w:val="single" w:color="auto" w:sz="4" w:space="0"/>
              <w:right w:val="single" w:color="auto" w:sz="4" w:space="0"/>
            </w:tcBorders>
            <w:noWrap w:val="0"/>
            <w:vAlign w:val="center"/>
          </w:tcPr>
          <w:p w14:paraId="04E7AF3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DD10B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rPr>
              <w:t>培训方案</w:t>
            </w:r>
          </w:p>
        </w:tc>
        <w:tc>
          <w:tcPr>
            <w:tcW w:w="499" w:type="pct"/>
            <w:tcBorders>
              <w:top w:val="single" w:color="auto" w:sz="4" w:space="0"/>
              <w:left w:val="single" w:color="auto" w:sz="4" w:space="0"/>
              <w:bottom w:val="single" w:color="auto" w:sz="4" w:space="0"/>
              <w:right w:val="single" w:color="auto" w:sz="4" w:space="0"/>
            </w:tcBorders>
            <w:noWrap w:val="0"/>
            <w:vAlign w:val="center"/>
          </w:tcPr>
          <w:p w14:paraId="2DD3F69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lang w:val="en-US" w:eastAsia="zh-CN"/>
              </w:rPr>
              <w:t>5</w:t>
            </w:r>
            <w:r>
              <w:rPr>
                <w:rFonts w:hint="default" w:ascii="宋体" w:hAnsi="宋体" w:eastAsia="宋体" w:cs="宋体"/>
                <w:color w:val="auto"/>
                <w:kern w:val="0"/>
                <w:sz w:val="24"/>
                <w:highlight w:val="none"/>
                <w:lang w:eastAsia="en-US"/>
              </w:rPr>
              <w:t>分</w:t>
            </w:r>
          </w:p>
        </w:tc>
        <w:tc>
          <w:tcPr>
            <w:tcW w:w="3273"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2D3B77">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根据</w:t>
            </w:r>
            <w:r>
              <w:rPr>
                <w:rFonts w:hint="eastAsia" w:ascii="宋体" w:hAnsi="宋体" w:eastAsia="宋体" w:cs="Times New Roman"/>
                <w:color w:val="auto"/>
                <w:kern w:val="0"/>
                <w:sz w:val="24"/>
                <w:highlight w:val="none"/>
                <w:lang w:eastAsia="zh-CN"/>
              </w:rPr>
              <w:t>供应商</w:t>
            </w:r>
            <w:r>
              <w:rPr>
                <w:rFonts w:hint="eastAsia" w:ascii="宋体" w:hAnsi="宋体" w:eastAsia="宋体" w:cs="Times New Roman"/>
                <w:color w:val="auto"/>
                <w:kern w:val="0"/>
                <w:sz w:val="24"/>
                <w:highlight w:val="none"/>
              </w:rPr>
              <w:t>提供的培训方案进行综合评审，培训方案包含人员培训计划、培训内容、培训方式、培训时间等内容：</w:t>
            </w:r>
          </w:p>
          <w:p w14:paraId="246466B9">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1.培训计划及内容全面，有针对性，培训方式便捷，培训时间安排合理，得</w:t>
            </w:r>
            <w:r>
              <w:rPr>
                <w:rFonts w:hint="eastAsia" w:ascii="宋体" w:hAnsi="宋体" w:eastAsia="宋体" w:cs="Times New Roman"/>
                <w:color w:val="auto"/>
                <w:kern w:val="0"/>
                <w:sz w:val="24"/>
                <w:highlight w:val="none"/>
                <w:lang w:val="en-US" w:eastAsia="zh-CN"/>
              </w:rPr>
              <w:t>5</w:t>
            </w:r>
            <w:r>
              <w:rPr>
                <w:rFonts w:hint="eastAsia" w:ascii="宋体" w:hAnsi="宋体" w:eastAsia="宋体" w:cs="Times New Roman"/>
                <w:color w:val="auto"/>
                <w:kern w:val="0"/>
                <w:sz w:val="24"/>
                <w:highlight w:val="none"/>
              </w:rPr>
              <w:t>分；</w:t>
            </w:r>
          </w:p>
          <w:p w14:paraId="2553E8E6">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2.培训计划及内容全面，部分缺乏针对性，培训方式便捷，培训时间安排合理，得</w:t>
            </w:r>
            <w:r>
              <w:rPr>
                <w:rFonts w:hint="eastAsia" w:ascii="宋体" w:hAnsi="宋体" w:eastAsia="宋体" w:cs="Times New Roman"/>
                <w:color w:val="auto"/>
                <w:kern w:val="0"/>
                <w:sz w:val="24"/>
                <w:highlight w:val="none"/>
                <w:lang w:val="en-US" w:eastAsia="zh-CN"/>
              </w:rPr>
              <w:t>3</w:t>
            </w:r>
            <w:r>
              <w:rPr>
                <w:rFonts w:hint="eastAsia" w:ascii="宋体" w:hAnsi="宋体" w:eastAsia="宋体" w:cs="Times New Roman"/>
                <w:color w:val="auto"/>
                <w:kern w:val="0"/>
                <w:sz w:val="24"/>
                <w:highlight w:val="none"/>
              </w:rPr>
              <w:t>分；</w:t>
            </w:r>
          </w:p>
          <w:p w14:paraId="6EEF25F0">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 xml:space="preserve">3.培训计划及内容未尽全面，部分缺乏针对性，培训方式便捷，培训时间安排不合理，得1分； </w:t>
            </w:r>
          </w:p>
          <w:p w14:paraId="50824117">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4.培训方案不明确、表述模糊、不具有可操作性或未提供该方案的，不得分。</w:t>
            </w:r>
          </w:p>
        </w:tc>
      </w:tr>
      <w:tr w14:paraId="3122EB04">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39" w:type="pct"/>
            <w:tcBorders>
              <w:top w:val="single" w:color="auto" w:sz="4" w:space="0"/>
              <w:left w:val="single" w:color="auto" w:sz="4" w:space="0"/>
              <w:bottom w:val="single" w:color="auto" w:sz="4" w:space="0"/>
              <w:right w:val="single" w:color="auto" w:sz="4" w:space="0"/>
            </w:tcBorders>
            <w:noWrap w:val="0"/>
            <w:vAlign w:val="center"/>
          </w:tcPr>
          <w:p w14:paraId="321864F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4D9FF9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供货组织方案、保证措施</w:t>
            </w:r>
          </w:p>
        </w:tc>
        <w:tc>
          <w:tcPr>
            <w:tcW w:w="499" w:type="pct"/>
            <w:tcBorders>
              <w:top w:val="single" w:color="auto" w:sz="4" w:space="0"/>
              <w:left w:val="single" w:color="auto" w:sz="4" w:space="0"/>
              <w:bottom w:val="single" w:color="auto" w:sz="4" w:space="0"/>
              <w:right w:val="single" w:color="auto" w:sz="4" w:space="0"/>
            </w:tcBorders>
            <w:noWrap w:val="0"/>
            <w:vAlign w:val="center"/>
          </w:tcPr>
          <w:p w14:paraId="16B7C26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lang w:val="en-US" w:eastAsia="zh-CN"/>
              </w:rPr>
              <w:t>5</w:t>
            </w:r>
            <w:r>
              <w:rPr>
                <w:rFonts w:hint="default" w:ascii="宋体" w:hAnsi="宋体" w:eastAsia="宋体" w:cs="宋体"/>
                <w:color w:val="auto"/>
                <w:kern w:val="0"/>
                <w:sz w:val="24"/>
                <w:highlight w:val="none"/>
                <w:lang w:eastAsia="en-US"/>
              </w:rPr>
              <w:t>分</w:t>
            </w:r>
          </w:p>
        </w:tc>
        <w:tc>
          <w:tcPr>
            <w:tcW w:w="3273"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C08BF17">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根据</w:t>
            </w:r>
            <w:r>
              <w:rPr>
                <w:rFonts w:hint="eastAsia" w:ascii="宋体" w:hAnsi="宋体" w:eastAsia="宋体" w:cs="Times New Roman"/>
                <w:color w:val="auto"/>
                <w:kern w:val="0"/>
                <w:sz w:val="24"/>
                <w:highlight w:val="none"/>
                <w:lang w:eastAsia="zh-CN"/>
              </w:rPr>
              <w:t>供应商</w:t>
            </w:r>
            <w:r>
              <w:rPr>
                <w:rFonts w:hint="eastAsia" w:ascii="宋体" w:hAnsi="宋体" w:eastAsia="宋体" w:cs="Times New Roman"/>
                <w:color w:val="auto"/>
                <w:kern w:val="0"/>
                <w:sz w:val="24"/>
                <w:highlight w:val="none"/>
              </w:rPr>
              <w:t>提供的供货组织方案、保证措施进行综合评审：</w:t>
            </w:r>
          </w:p>
          <w:p w14:paraId="38A0FA5F">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1.供货组织方案、产品安装和调试的实施方案详尽、科学、合理，人员分工合理、能力出众、主要技术保证措施、项目进度控制措施清晰，全部满足采购文件的，得</w:t>
            </w:r>
            <w:r>
              <w:rPr>
                <w:rFonts w:hint="eastAsia" w:ascii="宋体" w:hAnsi="宋体" w:eastAsia="宋体" w:cs="Times New Roman"/>
                <w:color w:val="auto"/>
                <w:kern w:val="0"/>
                <w:sz w:val="24"/>
                <w:highlight w:val="none"/>
                <w:lang w:val="en-US" w:eastAsia="zh-CN"/>
              </w:rPr>
              <w:t>5</w:t>
            </w:r>
            <w:r>
              <w:rPr>
                <w:rFonts w:hint="eastAsia" w:ascii="宋体" w:hAnsi="宋体" w:eastAsia="宋体" w:cs="Times New Roman"/>
                <w:color w:val="auto"/>
                <w:kern w:val="0"/>
                <w:sz w:val="24"/>
                <w:highlight w:val="none"/>
              </w:rPr>
              <w:t>分；</w:t>
            </w:r>
          </w:p>
          <w:p w14:paraId="2B2CFA08">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2.供货组织方案、产品安装和调试的实施方案完整、内容全面，实施计划合理清晰、人员分工合理的，满足采购文件需求的，得</w:t>
            </w:r>
            <w:r>
              <w:rPr>
                <w:rFonts w:hint="eastAsia" w:ascii="宋体" w:hAnsi="宋体" w:eastAsia="宋体" w:cs="Times New Roman"/>
                <w:color w:val="auto"/>
                <w:kern w:val="0"/>
                <w:sz w:val="24"/>
                <w:highlight w:val="none"/>
                <w:lang w:val="en-US" w:eastAsia="zh-CN"/>
              </w:rPr>
              <w:t>3</w:t>
            </w:r>
            <w:r>
              <w:rPr>
                <w:rFonts w:hint="eastAsia" w:ascii="宋体" w:hAnsi="宋体" w:eastAsia="宋体" w:cs="Times New Roman"/>
                <w:color w:val="auto"/>
                <w:kern w:val="0"/>
                <w:sz w:val="24"/>
                <w:highlight w:val="none"/>
              </w:rPr>
              <w:t>分；</w:t>
            </w:r>
          </w:p>
          <w:p w14:paraId="62496093">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3.方案要点齐全，但部分不合理，实施计划模糊，人员分工不合理的，小部分满足采购文件中实施方案需求的，得1分；</w:t>
            </w:r>
          </w:p>
          <w:p w14:paraId="2A345B78">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4.未提供该方案的，不得分。</w:t>
            </w:r>
          </w:p>
        </w:tc>
      </w:tr>
      <w:tr w14:paraId="2118FBFF">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39" w:type="pct"/>
            <w:tcBorders>
              <w:top w:val="single" w:color="auto" w:sz="4" w:space="0"/>
              <w:left w:val="single" w:color="auto" w:sz="4" w:space="0"/>
              <w:bottom w:val="single" w:color="auto" w:sz="4" w:space="0"/>
              <w:right w:val="single" w:color="auto" w:sz="4" w:space="0"/>
            </w:tcBorders>
            <w:noWrap w:val="0"/>
            <w:vAlign w:val="center"/>
          </w:tcPr>
          <w:p w14:paraId="0817B74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p>
          <w:p w14:paraId="3352AD2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5BA110">
            <w:pPr>
              <w:keepNext w:val="0"/>
              <w:keepLines w:val="0"/>
              <w:widowControl/>
              <w:suppressLineNumbers w:val="0"/>
              <w:spacing w:before="0" w:beforeAutospacing="0" w:after="0" w:afterAutospacing="0" w:line="360" w:lineRule="auto"/>
              <w:ind w:left="0" w:right="0"/>
              <w:jc w:val="center"/>
              <w:rPr>
                <w:rFonts w:hint="eastAsia" w:ascii="宋体" w:hAnsi="宋体" w:eastAsia="宋体" w:cs="Times New Roman"/>
                <w:color w:val="auto"/>
                <w:kern w:val="0"/>
                <w:sz w:val="24"/>
                <w:highlight w:val="none"/>
              </w:rPr>
            </w:pPr>
          </w:p>
          <w:p w14:paraId="2EC667F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Times New Roman"/>
                <w:color w:val="auto"/>
                <w:kern w:val="0"/>
                <w:sz w:val="24"/>
                <w:highlight w:val="none"/>
              </w:rPr>
              <w:t>售后服务方案</w:t>
            </w:r>
          </w:p>
        </w:tc>
        <w:tc>
          <w:tcPr>
            <w:tcW w:w="499" w:type="pct"/>
            <w:tcBorders>
              <w:top w:val="single" w:color="auto" w:sz="4" w:space="0"/>
              <w:left w:val="single" w:color="auto" w:sz="4" w:space="0"/>
              <w:bottom w:val="single" w:color="auto" w:sz="4" w:space="0"/>
              <w:right w:val="single" w:color="auto" w:sz="4" w:space="0"/>
            </w:tcBorders>
            <w:noWrap w:val="0"/>
            <w:vAlign w:val="center"/>
          </w:tcPr>
          <w:p w14:paraId="46B8A2E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p>
          <w:p w14:paraId="79C05AD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分</w:t>
            </w:r>
          </w:p>
        </w:tc>
        <w:tc>
          <w:tcPr>
            <w:tcW w:w="3273"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163221">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 xml:space="preserve">根据提供的售后服务方案进行综合评审： </w:t>
            </w:r>
          </w:p>
          <w:p w14:paraId="625C540E">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1.有详细的售后服务方案、质量保证期内产品维护措施得当，技术人员配置充足、故障响应时间迅速，具有完善的售后服务计划及服务方式，得</w:t>
            </w:r>
            <w:r>
              <w:rPr>
                <w:rFonts w:hint="eastAsia" w:ascii="宋体" w:hAnsi="宋体" w:eastAsia="宋体" w:cs="Times New Roman"/>
                <w:color w:val="auto"/>
                <w:kern w:val="0"/>
                <w:sz w:val="24"/>
                <w:highlight w:val="none"/>
                <w:lang w:val="en-US" w:eastAsia="zh-CN"/>
              </w:rPr>
              <w:t>5</w:t>
            </w:r>
            <w:r>
              <w:rPr>
                <w:rFonts w:hint="eastAsia" w:ascii="宋体" w:hAnsi="宋体" w:eastAsia="宋体" w:cs="Times New Roman"/>
                <w:color w:val="auto"/>
                <w:kern w:val="0"/>
                <w:sz w:val="24"/>
                <w:highlight w:val="none"/>
              </w:rPr>
              <w:t xml:space="preserve">分； </w:t>
            </w:r>
          </w:p>
          <w:p w14:paraId="3D08A125">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2.有基本售后服务方案及质量保证期内的产品维护措施，配置技术人员、故障响应时间基本满足需求，售后服务计划及服务方式较明确，得</w:t>
            </w:r>
            <w:r>
              <w:rPr>
                <w:rFonts w:hint="eastAsia" w:ascii="宋体" w:hAnsi="宋体" w:eastAsia="宋体" w:cs="Times New Roman"/>
                <w:color w:val="auto"/>
                <w:kern w:val="0"/>
                <w:sz w:val="24"/>
                <w:highlight w:val="none"/>
                <w:lang w:val="en-US" w:eastAsia="zh-CN"/>
              </w:rPr>
              <w:t>3</w:t>
            </w:r>
            <w:r>
              <w:rPr>
                <w:rFonts w:hint="eastAsia" w:ascii="宋体" w:hAnsi="宋体" w:eastAsia="宋体" w:cs="Times New Roman"/>
                <w:color w:val="auto"/>
                <w:kern w:val="0"/>
                <w:sz w:val="24"/>
                <w:highlight w:val="none"/>
              </w:rPr>
              <w:t>分；</w:t>
            </w:r>
          </w:p>
          <w:p w14:paraId="0AF38D2A">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3.售后服务方案内容简单，技术人员配置不足，服务响应时间不及时，得1分；</w:t>
            </w:r>
          </w:p>
          <w:p w14:paraId="63A7F129">
            <w:pPr>
              <w:keepNext w:val="0"/>
              <w:keepLines w:val="0"/>
              <w:widowControl/>
              <w:suppressLineNumbers w:val="0"/>
              <w:spacing w:before="0" w:beforeAutospacing="0" w:after="0" w:afterAutospacing="0" w:line="360" w:lineRule="auto"/>
              <w:ind w:left="0" w:right="0"/>
              <w:jc w:val="left"/>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4.未提供本项内容，不得分。</w:t>
            </w:r>
          </w:p>
        </w:tc>
      </w:tr>
      <w:tr w14:paraId="0EE071E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39" w:type="pct"/>
            <w:tcBorders>
              <w:top w:val="single" w:color="auto" w:sz="4" w:space="0"/>
              <w:left w:val="single" w:color="auto" w:sz="4" w:space="0"/>
              <w:bottom w:val="single" w:color="auto" w:sz="4" w:space="0"/>
              <w:right w:val="single" w:color="auto" w:sz="4" w:space="0"/>
            </w:tcBorders>
            <w:noWrap w:val="0"/>
            <w:vAlign w:val="center"/>
          </w:tcPr>
          <w:p w14:paraId="0429FD47">
            <w:pPr>
              <w:keepNext w:val="0"/>
              <w:keepLines w:val="0"/>
              <w:widowControl/>
              <w:suppressLineNumbers w:val="0"/>
              <w:spacing w:before="0" w:beforeAutospacing="0" w:after="0" w:afterAutospacing="0" w:line="360" w:lineRule="auto"/>
              <w:ind w:left="0" w:right="0"/>
              <w:jc w:val="center"/>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8</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12B5CC6">
            <w:pPr>
              <w:keepNext w:val="0"/>
              <w:keepLines w:val="0"/>
              <w:widowControl/>
              <w:suppressLineNumbers w:val="0"/>
              <w:spacing w:before="0" w:beforeAutospacing="0" w:after="0" w:afterAutospacing="0" w:line="360" w:lineRule="auto"/>
              <w:ind w:left="0" w:right="0"/>
              <w:jc w:val="center"/>
              <w:rPr>
                <w:rFonts w:hint="eastAsia" w:ascii="宋体" w:hAnsi="宋体" w:eastAsia="宋体" w:cs="Times New Roman"/>
                <w:color w:val="auto"/>
                <w:kern w:val="0"/>
                <w:sz w:val="24"/>
                <w:highlight w:val="none"/>
              </w:rPr>
            </w:pPr>
            <w:r>
              <w:rPr>
                <w:rFonts w:hint="eastAsia" w:ascii="宋体" w:hAnsi="宋体" w:eastAsia="宋体" w:cs="宋体"/>
                <w:color w:val="auto"/>
                <w:kern w:val="0"/>
                <w:sz w:val="24"/>
                <w:highlight w:val="none"/>
              </w:rPr>
              <w:t>应急处理措施</w:t>
            </w:r>
          </w:p>
        </w:tc>
        <w:tc>
          <w:tcPr>
            <w:tcW w:w="499" w:type="pct"/>
            <w:tcBorders>
              <w:top w:val="single" w:color="auto" w:sz="4" w:space="0"/>
              <w:left w:val="single" w:color="auto" w:sz="4" w:space="0"/>
              <w:bottom w:val="single" w:color="auto" w:sz="4" w:space="0"/>
              <w:right w:val="single" w:color="auto" w:sz="4" w:space="0"/>
            </w:tcBorders>
            <w:noWrap w:val="0"/>
            <w:vAlign w:val="center"/>
          </w:tcPr>
          <w:p w14:paraId="2590A088">
            <w:pPr>
              <w:keepNext w:val="0"/>
              <w:keepLines w:val="0"/>
              <w:widowControl/>
              <w:suppressLineNumbers w:val="0"/>
              <w:spacing w:before="0" w:beforeAutospacing="0" w:after="0" w:afterAutospacing="0" w:line="360" w:lineRule="auto"/>
              <w:ind w:left="0" w:right="0"/>
              <w:jc w:val="center"/>
              <w:rPr>
                <w:rFonts w:hint="eastAsia" w:ascii="宋体" w:hAnsi="宋体" w:eastAsia="宋体" w:cs="Times New Roman"/>
                <w:color w:val="auto"/>
                <w:kern w:val="0"/>
                <w:sz w:val="24"/>
                <w:highlight w:val="none"/>
              </w:rPr>
            </w:pPr>
            <w:r>
              <w:rPr>
                <w:rFonts w:hint="eastAsia" w:ascii="宋体" w:hAnsi="宋体" w:eastAsia="宋体" w:cs="宋体"/>
                <w:color w:val="auto"/>
                <w:kern w:val="0"/>
                <w:sz w:val="24"/>
                <w:highlight w:val="none"/>
              </w:rPr>
              <w:t>5</w:t>
            </w:r>
          </w:p>
        </w:tc>
        <w:tc>
          <w:tcPr>
            <w:tcW w:w="3273"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D233550">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对</w:t>
            </w:r>
            <w:r>
              <w:rPr>
                <w:rFonts w:hint="eastAsia" w:ascii="宋体" w:hAnsi="宋体" w:eastAsia="宋体" w:cs="Times New Roman"/>
                <w:color w:val="auto"/>
                <w:kern w:val="0"/>
                <w:sz w:val="24"/>
                <w:highlight w:val="none"/>
                <w:lang w:eastAsia="zh-CN"/>
              </w:rPr>
              <w:t>供应商</w:t>
            </w:r>
            <w:r>
              <w:rPr>
                <w:rFonts w:hint="eastAsia" w:ascii="宋体" w:hAnsi="宋体" w:eastAsia="宋体" w:cs="Times New Roman"/>
                <w:color w:val="auto"/>
                <w:kern w:val="0"/>
                <w:sz w:val="24"/>
                <w:highlight w:val="none"/>
              </w:rPr>
              <w:t xml:space="preserve">解决突发问题的能力、紧急事故处理预案进行评价： </w:t>
            </w:r>
          </w:p>
          <w:p w14:paraId="6B2C2724">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 xml:space="preserve">1.对项目实施过程中所有可能出现的问题考虑全面，阐述详细，针对各种突发问题均提供详细的紧急事故处理预案且可操作性强，得5分； </w:t>
            </w:r>
          </w:p>
          <w:p w14:paraId="2DCF6879">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 xml:space="preserve">2.对项目实施过程中所有可能出现的问题进行了考虑，阐述不完整，针对各种突发问题均提供详细的紧急事故处理预案操作性不强，得2分； </w:t>
            </w:r>
          </w:p>
          <w:p w14:paraId="5D8488A0">
            <w:pPr>
              <w:keepNext w:val="0"/>
              <w:keepLines w:val="0"/>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3.未提供本项内容的，不得分。</w:t>
            </w:r>
          </w:p>
        </w:tc>
      </w:tr>
      <w:tr w14:paraId="4A7C0E36">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39" w:type="pct"/>
            <w:tcBorders>
              <w:top w:val="single" w:color="auto" w:sz="4" w:space="0"/>
              <w:left w:val="single" w:color="auto" w:sz="4" w:space="0"/>
              <w:bottom w:val="single" w:color="auto" w:sz="4" w:space="0"/>
              <w:right w:val="single" w:color="auto" w:sz="4" w:space="0"/>
            </w:tcBorders>
            <w:noWrap w:val="0"/>
            <w:vAlign w:val="center"/>
          </w:tcPr>
          <w:p w14:paraId="7101A829">
            <w:pPr>
              <w:keepNext w:val="0"/>
              <w:keepLines w:val="0"/>
              <w:widowControl/>
              <w:suppressLineNumbers w:val="0"/>
              <w:spacing w:before="0" w:beforeAutospacing="0" w:after="0" w:afterAutospacing="0" w:line="360" w:lineRule="auto"/>
              <w:ind w:left="0" w:right="0"/>
              <w:jc w:val="center"/>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9</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B7FFA6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产品业绩</w:t>
            </w:r>
          </w:p>
        </w:tc>
        <w:tc>
          <w:tcPr>
            <w:tcW w:w="499" w:type="pct"/>
            <w:tcBorders>
              <w:top w:val="single" w:color="auto" w:sz="4" w:space="0"/>
              <w:left w:val="single" w:color="auto" w:sz="4" w:space="0"/>
              <w:bottom w:val="single" w:color="auto" w:sz="4" w:space="0"/>
              <w:right w:val="single" w:color="auto" w:sz="4" w:space="0"/>
            </w:tcBorders>
            <w:noWrap w:val="0"/>
            <w:vAlign w:val="center"/>
          </w:tcPr>
          <w:p w14:paraId="51F09D9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3273"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4707A3">
            <w:pPr>
              <w:keepNext w:val="0"/>
              <w:keepLines w:val="0"/>
              <w:widowControl/>
              <w:suppressLineNumbers w:val="0"/>
              <w:spacing w:before="0" w:beforeAutospacing="0" w:after="0" w:afterAutospacing="0" w:line="360" w:lineRule="auto"/>
              <w:ind w:left="0" w:right="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提供</w:t>
            </w:r>
            <w:r>
              <w:rPr>
                <w:rFonts w:hint="eastAsia" w:ascii="宋体" w:hAnsi="宋体" w:eastAsia="宋体" w:cs="Times New Roman"/>
                <w:color w:val="auto"/>
                <w:kern w:val="0"/>
                <w:sz w:val="24"/>
                <w:highlight w:val="none"/>
                <w:lang w:val="en-US" w:eastAsia="zh-CN"/>
              </w:rPr>
              <w:t>供应商</w:t>
            </w:r>
            <w:r>
              <w:rPr>
                <w:rFonts w:hint="eastAsia" w:ascii="宋体" w:hAnsi="宋体" w:eastAsia="宋体" w:cs="Times New Roman"/>
                <w:color w:val="auto"/>
                <w:kern w:val="0"/>
                <w:sz w:val="24"/>
                <w:highlight w:val="none"/>
              </w:rPr>
              <w:t>或</w:t>
            </w:r>
            <w:r>
              <w:rPr>
                <w:rFonts w:hint="eastAsia" w:ascii="宋体" w:hAnsi="宋体" w:eastAsia="宋体" w:cs="Times New Roman"/>
                <w:color w:val="auto"/>
                <w:kern w:val="0"/>
                <w:sz w:val="24"/>
                <w:highlight w:val="none"/>
                <w:lang w:val="en-US" w:eastAsia="zh-CN"/>
              </w:rPr>
              <w:t>供应商</w:t>
            </w:r>
            <w:r>
              <w:rPr>
                <w:rFonts w:hint="eastAsia" w:ascii="宋体" w:hAnsi="宋体" w:eastAsia="宋体" w:cs="Times New Roman"/>
                <w:color w:val="auto"/>
                <w:kern w:val="0"/>
                <w:sz w:val="24"/>
                <w:highlight w:val="none"/>
              </w:rPr>
              <w:t>所</w:t>
            </w:r>
            <w:r>
              <w:rPr>
                <w:rFonts w:hint="eastAsia" w:ascii="宋体" w:hAnsi="宋体" w:eastAsia="宋体" w:cs="Times New Roman"/>
                <w:color w:val="auto"/>
                <w:kern w:val="0"/>
                <w:sz w:val="24"/>
                <w:highlight w:val="none"/>
                <w:lang w:val="en-US" w:eastAsia="zh-CN"/>
              </w:rPr>
              <w:t>投</w:t>
            </w:r>
            <w:r>
              <w:rPr>
                <w:rFonts w:hint="eastAsia" w:ascii="宋体" w:hAnsi="宋体" w:eastAsia="宋体" w:cs="Times New Roman"/>
                <w:color w:val="auto"/>
                <w:kern w:val="0"/>
                <w:sz w:val="24"/>
                <w:highlight w:val="none"/>
              </w:rPr>
              <w:t>产品生产厂家202</w:t>
            </w:r>
            <w:r>
              <w:rPr>
                <w:rFonts w:hint="eastAsia" w:ascii="宋体" w:hAnsi="宋体" w:eastAsia="宋体" w:cs="Times New Roman"/>
                <w:color w:val="auto"/>
                <w:kern w:val="0"/>
                <w:sz w:val="24"/>
                <w:highlight w:val="none"/>
                <w:lang w:val="en-US" w:eastAsia="zh-CN"/>
              </w:rPr>
              <w:t>2</w:t>
            </w:r>
            <w:r>
              <w:rPr>
                <w:rFonts w:hint="eastAsia" w:ascii="宋体" w:hAnsi="宋体" w:eastAsia="宋体" w:cs="Times New Roman"/>
                <w:color w:val="auto"/>
                <w:kern w:val="0"/>
                <w:sz w:val="24"/>
                <w:highlight w:val="none"/>
              </w:rPr>
              <w:t>年1月1日（合同签订日期为准）至今同类型或同型号合同，每份合同得1分，本项最高得3分（需提供合同复印件，未按照要求提供合同复印件的，不得分）。</w:t>
            </w:r>
          </w:p>
        </w:tc>
      </w:tr>
      <w:tr w14:paraId="68147A09">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439" w:type="pct"/>
            <w:tcBorders>
              <w:top w:val="single" w:color="auto" w:sz="4" w:space="0"/>
              <w:left w:val="single" w:color="auto" w:sz="4" w:space="0"/>
              <w:bottom w:val="single" w:color="auto" w:sz="4" w:space="0"/>
              <w:right w:val="single" w:color="auto" w:sz="4" w:space="0"/>
            </w:tcBorders>
            <w:noWrap w:val="0"/>
            <w:vAlign w:val="center"/>
          </w:tcPr>
          <w:p w14:paraId="539A3C27">
            <w:pPr>
              <w:keepNext w:val="0"/>
              <w:keepLines w:val="0"/>
              <w:widowControl/>
              <w:suppressLineNumbers w:val="0"/>
              <w:spacing w:before="0" w:beforeAutospacing="0" w:after="0" w:afterAutospacing="0" w:line="360" w:lineRule="auto"/>
              <w:ind w:left="0" w:right="0"/>
              <w:jc w:val="center"/>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10</w:t>
            </w:r>
          </w:p>
        </w:tc>
        <w:tc>
          <w:tcPr>
            <w:tcW w:w="78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C9941F">
            <w:pPr>
              <w:keepNext w:val="0"/>
              <w:keepLines w:val="0"/>
              <w:widowControl/>
              <w:suppressLineNumbers w:val="0"/>
              <w:spacing w:before="0" w:beforeAutospacing="0" w:after="0" w:afterAutospacing="0" w:line="360" w:lineRule="auto"/>
              <w:ind w:left="0" w:right="0"/>
              <w:jc w:val="center"/>
              <w:rPr>
                <w:rFonts w:hint="default"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lang w:val="en-US" w:eastAsia="zh-CN"/>
              </w:rPr>
              <w:t>体系认证</w:t>
            </w:r>
          </w:p>
        </w:tc>
        <w:tc>
          <w:tcPr>
            <w:tcW w:w="499" w:type="pct"/>
            <w:tcBorders>
              <w:top w:val="single" w:color="auto" w:sz="4" w:space="0"/>
              <w:left w:val="single" w:color="auto" w:sz="4" w:space="0"/>
              <w:bottom w:val="single" w:color="auto" w:sz="4" w:space="0"/>
              <w:right w:val="single" w:color="auto" w:sz="4" w:space="0"/>
            </w:tcBorders>
            <w:noWrap w:val="0"/>
            <w:vAlign w:val="center"/>
          </w:tcPr>
          <w:p w14:paraId="699EE144">
            <w:pPr>
              <w:keepNext w:val="0"/>
              <w:keepLines w:val="0"/>
              <w:widowControl/>
              <w:suppressLineNumbers w:val="0"/>
              <w:spacing w:before="0" w:beforeAutospacing="0" w:after="0" w:afterAutospacing="0" w:line="360" w:lineRule="auto"/>
              <w:ind w:left="0" w:right="0"/>
              <w:jc w:val="center"/>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lang w:val="en-US" w:eastAsia="zh-CN"/>
              </w:rPr>
              <w:t>4</w:t>
            </w:r>
            <w:r>
              <w:rPr>
                <w:rFonts w:hint="eastAsia" w:ascii="宋体" w:hAnsi="宋体" w:eastAsia="宋体" w:cs="Times New Roman"/>
                <w:color w:val="auto"/>
                <w:kern w:val="0"/>
                <w:sz w:val="24"/>
                <w:highlight w:val="none"/>
              </w:rPr>
              <w:t>分</w:t>
            </w:r>
          </w:p>
        </w:tc>
        <w:tc>
          <w:tcPr>
            <w:tcW w:w="3273"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9CF5A0">
            <w:pPr>
              <w:keepNext w:val="0"/>
              <w:keepLines w:val="0"/>
              <w:widowControl w:val="0"/>
              <w:suppressLineNumbers w:val="0"/>
              <w:spacing w:before="0" w:beforeAutospacing="0" w:after="0" w:afterAutospacing="0" w:line="360" w:lineRule="auto"/>
              <w:ind w:left="0" w:right="0" w:firstLine="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供应商或供应商所投产品</w:t>
            </w:r>
            <w:r>
              <w:rPr>
                <w:rFonts w:hint="eastAsia" w:ascii="宋体" w:hAnsi="宋体" w:eastAsia="宋体" w:cs="Times New Roman"/>
                <w:color w:val="auto"/>
                <w:sz w:val="24"/>
                <w:szCs w:val="24"/>
                <w:highlight w:val="none"/>
              </w:rPr>
              <w:t>生产厂家</w:t>
            </w:r>
            <w:r>
              <w:rPr>
                <w:rFonts w:hint="eastAsia" w:ascii="宋体" w:hAnsi="宋体" w:eastAsia="宋体" w:cs="Times New Roman"/>
                <w:color w:val="auto"/>
                <w:sz w:val="24"/>
                <w:szCs w:val="24"/>
                <w:highlight w:val="none"/>
                <w:lang w:val="en-US" w:eastAsia="zh-CN"/>
              </w:rPr>
              <w:t>具有</w:t>
            </w:r>
            <w:r>
              <w:rPr>
                <w:rFonts w:hint="eastAsia" w:ascii="宋体" w:hAnsi="宋体" w:eastAsia="宋体" w:cs="Times New Roman"/>
                <w:color w:val="auto"/>
                <w:sz w:val="24"/>
                <w:szCs w:val="24"/>
                <w:highlight w:val="none"/>
              </w:rPr>
              <w:t>ISO13485质量管理体系、ISO14001环境质量认证、ISO/IEC27001信息安全管理体系认证、GB/T29490知识产权管理体系认证</w:t>
            </w:r>
            <w:r>
              <w:rPr>
                <w:rFonts w:hint="eastAsia" w:ascii="宋体" w:hAnsi="宋体" w:eastAsia="宋体" w:cs="Times New Roman"/>
                <w:color w:val="auto"/>
                <w:sz w:val="24"/>
                <w:szCs w:val="24"/>
                <w:highlight w:val="none"/>
                <w:lang w:val="en-US" w:eastAsia="zh-CN"/>
              </w:rPr>
              <w:t>的每有一项得1分，本项最高得4分</w:t>
            </w:r>
            <w:r>
              <w:rPr>
                <w:rFonts w:hint="eastAsia" w:ascii="宋体" w:hAnsi="宋体" w:eastAsia="宋体" w:cs="Times New Roman"/>
                <w:color w:val="auto"/>
                <w:sz w:val="24"/>
                <w:szCs w:val="24"/>
                <w:highlight w:val="none"/>
              </w:rPr>
              <w:t>（提供以上认证复印件证明</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未按要求提供不得分。</w:t>
            </w:r>
            <w:r>
              <w:rPr>
                <w:rFonts w:hint="eastAsia" w:ascii="宋体" w:hAnsi="宋体" w:eastAsia="宋体" w:cs="Times New Roman"/>
                <w:color w:val="auto"/>
                <w:sz w:val="24"/>
                <w:szCs w:val="24"/>
                <w:highlight w:val="none"/>
              </w:rPr>
              <w:t>）</w:t>
            </w:r>
          </w:p>
        </w:tc>
      </w:tr>
    </w:tbl>
    <w:p w14:paraId="06FF9705">
      <w:pPr>
        <w:pStyle w:val="5"/>
        <w:rPr>
          <w:rFonts w:hint="eastAsia"/>
        </w:rPr>
      </w:pPr>
    </w:p>
    <w:p w14:paraId="3066FD96">
      <w:pPr>
        <w:spacing w:line="400" w:lineRule="exact"/>
        <w:ind w:firstLine="0"/>
        <w:rPr>
          <w:rFonts w:hint="eastAsia"/>
          <w:sz w:val="24"/>
          <w:szCs w:val="24"/>
          <w:highlight w:val="none"/>
        </w:rPr>
      </w:pPr>
      <w:r>
        <w:rPr>
          <w:rFonts w:hint="eastAsia"/>
          <w:sz w:val="24"/>
          <w:szCs w:val="24"/>
          <w:highlight w:val="none"/>
        </w:rPr>
        <w:t>说明：</w:t>
      </w:r>
    </w:p>
    <w:p w14:paraId="6F1B59FF">
      <w:pPr>
        <w:widowControl w:val="0"/>
        <w:jc w:val="both"/>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①同一评审指标不得重复计分；</w:t>
      </w:r>
      <w:r>
        <w:rPr>
          <w:rFonts w:hint="eastAsia" w:ascii="宋体" w:hAnsi="宋体" w:eastAsia="宋体" w:cs="宋体"/>
          <w:b/>
          <w:bCs/>
          <w:color w:val="000000"/>
          <w:sz w:val="24"/>
          <w:szCs w:val="24"/>
          <w:lang w:val="en-US" w:eastAsia="zh-CN" w:bidi="ar-SA"/>
        </w:rPr>
        <w:t>招标文件中</w:t>
      </w:r>
      <w:r>
        <w:rPr>
          <w:rFonts w:ascii="宋体" w:hAnsi="宋体" w:eastAsia="宋体" w:cs="宋体"/>
          <w:b/>
          <w:bCs/>
          <w:sz w:val="24"/>
          <w:szCs w:val="24"/>
          <w:lang w:val="en-US" w:eastAsia="zh-CN" w:bidi="ar-SA"/>
        </w:rPr>
        <w:t>标注★为实质性关键指标，投标人不满足该项要求的，作无效投标处理，投标被否决。</w:t>
      </w:r>
    </w:p>
    <w:p w14:paraId="1F784BA3">
      <w:pPr>
        <w:widowControl w:val="0"/>
        <w:jc w:val="both"/>
        <w:rPr>
          <w:rFonts w:ascii="Times New Roman" w:hAnsi="宋体" w:eastAsia="宋体" w:cs="Times New Roman"/>
          <w:b/>
          <w:bCs/>
          <w:color w:val="000000"/>
          <w:sz w:val="21"/>
          <w:szCs w:val="22"/>
          <w:lang w:val="en-US" w:eastAsia="zh-CN" w:bidi="ar-SA"/>
        </w:rPr>
      </w:pPr>
      <w:r>
        <w:rPr>
          <w:rFonts w:ascii="宋体" w:hAnsi="宋体" w:eastAsia="宋体" w:cs="宋体"/>
          <w:b/>
          <w:bCs/>
          <w:sz w:val="24"/>
          <w:szCs w:val="24"/>
          <w:lang w:val="en-US" w:eastAsia="zh-CN" w:bidi="ar-SA"/>
        </w:rPr>
        <w:t>②投标人须将评审所需全部证明资料，按要求上传至响应文件制作工具对应位置；因资料漏传、错传、上传位置错误，导致评标委员会无法正常评审查阅的，产生一切后果由供应商自行承担。</w:t>
      </w:r>
    </w:p>
    <w:p w14:paraId="3D33E8A2">
      <w:pPr>
        <w:keepNext w:val="0"/>
        <w:keepLines w:val="0"/>
        <w:pageBreakBefore w:val="0"/>
        <w:widowControl w:val="0"/>
        <w:spacing w:before="0" w:after="0" w:line="360" w:lineRule="auto"/>
        <w:ind w:firstLine="482" w:firstLineChars="200"/>
        <w:jc w:val="left"/>
        <w:outlineLvl w:val="1"/>
        <w:rPr>
          <w:rFonts w:hint="eastAsia" w:ascii="宋体" w:hAnsi="宋体" w:eastAsia="宋体" w:cs="Times New Roman"/>
          <w:b/>
          <w:bCs/>
          <w:color w:val="auto"/>
          <w:kern w:val="0"/>
          <w:sz w:val="24"/>
          <w:szCs w:val="24"/>
          <w:highlight w:val="none"/>
          <w:lang w:val="en-US" w:eastAsia="zh-CN" w:bidi="ar-SA"/>
        </w:rPr>
      </w:pPr>
      <w:bookmarkStart w:id="111" w:name="_Toc19078"/>
      <w:r>
        <w:rPr>
          <w:rFonts w:hint="eastAsia" w:ascii="宋体" w:hAnsi="宋体" w:eastAsia="宋体" w:cs="Times New Roman"/>
          <w:b/>
          <w:bCs/>
          <w:color w:val="auto"/>
          <w:kern w:val="0"/>
          <w:sz w:val="24"/>
          <w:szCs w:val="24"/>
          <w:highlight w:val="none"/>
          <w:lang w:val="en-US" w:eastAsia="zh-CN" w:bidi="ar-SA"/>
        </w:rPr>
        <w:t>四、成交标准：</w:t>
      </w:r>
      <w:bookmarkEnd w:id="111"/>
    </w:p>
    <w:p w14:paraId="6E01B5DA">
      <w:pPr>
        <w:keepNext w:val="0"/>
        <w:keepLines w:val="0"/>
        <w:pageBreakBefore w:val="0"/>
        <w:widowControl w:val="0"/>
        <w:spacing w:before="0" w:after="0" w:line="360" w:lineRule="auto"/>
        <w:ind w:firstLine="480" w:firstLineChars="200"/>
        <w:jc w:val="left"/>
        <w:rPr>
          <w:rFonts w:hint="default" w:ascii="Times New Roman" w:hAnsi="Times New Roman" w:eastAsia="宋体" w:cs="Times New Roman"/>
          <w:color w:val="auto"/>
          <w:kern w:val="0"/>
          <w:szCs w:val="22"/>
        </w:rPr>
      </w:pPr>
      <w:r>
        <w:rPr>
          <w:rFonts w:hint="eastAsia" w:ascii="宋体" w:hAnsi="宋体" w:eastAsia="宋体" w:cs="Times New Roman"/>
          <w:color w:val="auto"/>
          <w:kern w:val="0"/>
          <w:sz w:val="24"/>
          <w:szCs w:val="24"/>
          <w:highlight w:val="none"/>
          <w:lang w:val="en-US" w:eastAsia="zh-CN" w:bidi="ar-SA"/>
        </w:rPr>
        <w:t>磋商小组根据综合评分情况，按照自动体外除颤器（AED）、心电图机</w:t>
      </w:r>
      <w:r>
        <w:rPr>
          <w:rFonts w:hint="eastAsia" w:ascii="Times New Roman" w:hAnsi="Times New Roman" w:eastAsia="宋体" w:cs="Times New Roman"/>
          <w:color w:val="auto"/>
          <w:kern w:val="0"/>
          <w:sz w:val="24"/>
          <w:szCs w:val="24"/>
          <w:lang w:val="en-US" w:eastAsia="zh-CN"/>
        </w:rPr>
        <w:t>的</w:t>
      </w:r>
      <w:r>
        <w:rPr>
          <w:rFonts w:hint="eastAsia" w:ascii="宋体" w:hAnsi="宋体" w:eastAsia="宋体" w:cs="Times New Roman"/>
          <w:color w:val="auto"/>
          <w:kern w:val="0"/>
          <w:sz w:val="24"/>
          <w:szCs w:val="24"/>
          <w:highlight w:val="none"/>
          <w:lang w:val="en-US" w:eastAsia="zh-CN" w:bidi="ar-SA"/>
        </w:rPr>
        <w:t>评审得分由高到低顺序分别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p w14:paraId="41FC51C0">
      <w:pPr>
        <w:pStyle w:val="5"/>
        <w:rPr>
          <w:rFonts w:hint="eastAsia"/>
        </w:rPr>
      </w:pPr>
    </w:p>
    <w:p w14:paraId="6CB93530">
      <w:pPr>
        <w:pStyle w:val="5"/>
        <w:rPr>
          <w:rFonts w:hint="eastAsia"/>
        </w:rPr>
      </w:pPr>
    </w:p>
    <w:p w14:paraId="45FF9421">
      <w:pPr>
        <w:pStyle w:val="5"/>
        <w:rPr>
          <w:rFonts w:hint="eastAsia"/>
        </w:rPr>
      </w:pPr>
    </w:p>
    <w:p w14:paraId="3A455818">
      <w:pPr>
        <w:rPr>
          <w:rFonts w:hint="eastAsia" w:ascii="宋体" w:hAnsi="宋体" w:eastAsia="宋体" w:cs="宋体"/>
          <w:b/>
          <w:bCs/>
          <w:color w:val="000000"/>
          <w:kern w:val="44"/>
          <w:sz w:val="36"/>
          <w:szCs w:val="20"/>
          <w:lang w:eastAsia="zh-CN"/>
        </w:rPr>
      </w:pPr>
      <w:r>
        <w:rPr>
          <w:rFonts w:hint="eastAsia" w:ascii="宋体" w:hAnsi="宋体" w:eastAsia="宋体" w:cs="宋体"/>
          <w:b/>
          <w:bCs/>
          <w:color w:val="000000"/>
          <w:kern w:val="44"/>
          <w:sz w:val="36"/>
          <w:szCs w:val="20"/>
          <w:lang w:eastAsia="zh-CN"/>
        </w:rPr>
        <w:br w:type="page"/>
      </w:r>
    </w:p>
    <w:p w14:paraId="1016B0EA">
      <w:pPr>
        <w:keepNext/>
        <w:keepLines/>
        <w:adjustRightInd w:val="0"/>
        <w:spacing w:line="360" w:lineRule="auto"/>
        <w:jc w:val="center"/>
        <w:textAlignment w:val="baseline"/>
        <w:outlineLvl w:val="0"/>
        <w:rPr>
          <w:rFonts w:hint="eastAsia" w:ascii="宋体" w:hAnsi="宋体" w:eastAsia="宋体" w:cs="宋体"/>
          <w:b/>
          <w:bCs/>
          <w:color w:val="000000"/>
          <w:kern w:val="44"/>
          <w:sz w:val="36"/>
          <w:szCs w:val="20"/>
          <w:lang w:eastAsia="zh-CN"/>
        </w:rPr>
      </w:pPr>
      <w:bookmarkStart w:id="112" w:name="_Toc5056"/>
      <w:r>
        <w:rPr>
          <w:rFonts w:hint="eastAsia" w:ascii="宋体" w:hAnsi="宋体" w:eastAsia="宋体" w:cs="宋体"/>
          <w:b/>
          <w:bCs/>
          <w:color w:val="000000"/>
          <w:kern w:val="44"/>
          <w:sz w:val="36"/>
          <w:szCs w:val="20"/>
          <w:lang w:eastAsia="zh-CN"/>
        </w:rPr>
        <w:t>第</w:t>
      </w:r>
      <w:r>
        <w:rPr>
          <w:rFonts w:hint="eastAsia" w:ascii="宋体" w:hAnsi="宋体" w:eastAsia="宋体" w:cs="宋体"/>
          <w:b/>
          <w:bCs/>
          <w:color w:val="000000"/>
          <w:kern w:val="44"/>
          <w:sz w:val="36"/>
          <w:szCs w:val="20"/>
          <w:lang w:val="en-US" w:eastAsia="zh-CN"/>
        </w:rPr>
        <w:t>七</w:t>
      </w:r>
      <w:r>
        <w:rPr>
          <w:rFonts w:hint="eastAsia" w:ascii="宋体" w:hAnsi="宋体" w:eastAsia="宋体" w:cs="宋体"/>
          <w:b/>
          <w:bCs/>
          <w:color w:val="000000"/>
          <w:kern w:val="44"/>
          <w:sz w:val="36"/>
          <w:szCs w:val="20"/>
          <w:lang w:eastAsia="zh-CN"/>
        </w:rPr>
        <w:t>章  投标文件格式</w:t>
      </w:r>
      <w:bookmarkEnd w:id="95"/>
      <w:bookmarkEnd w:id="96"/>
      <w:bookmarkEnd w:id="97"/>
      <w:bookmarkEnd w:id="98"/>
      <w:bookmarkEnd w:id="112"/>
    </w:p>
    <w:p w14:paraId="15ECBDC7">
      <w:pPr>
        <w:spacing w:line="360" w:lineRule="auto"/>
        <w:ind w:firstLine="1044" w:firstLineChars="200"/>
        <w:jc w:val="center"/>
        <w:rPr>
          <w:rFonts w:hint="eastAsia" w:ascii="宋体" w:hAnsi="宋体" w:eastAsia="宋体" w:cs="宋体"/>
          <w:b/>
          <w:color w:val="000000"/>
          <w:sz w:val="52"/>
          <w:szCs w:val="52"/>
        </w:rPr>
      </w:pPr>
    </w:p>
    <w:p w14:paraId="54F0B1D7">
      <w:pPr>
        <w:spacing w:line="360" w:lineRule="auto"/>
        <w:jc w:val="center"/>
        <w:rPr>
          <w:rFonts w:hint="eastAsia" w:ascii="宋体" w:hAnsi="宋体" w:eastAsia="宋体" w:cs="宋体"/>
          <w:b/>
          <w:color w:val="000000"/>
          <w:sz w:val="52"/>
          <w:szCs w:val="52"/>
        </w:rPr>
      </w:pPr>
      <w:r>
        <w:rPr>
          <w:rFonts w:hint="eastAsia" w:ascii="宋体" w:hAnsi="宋体" w:eastAsia="宋体" w:cs="宋体"/>
          <w:b/>
          <w:color w:val="000000"/>
          <w:sz w:val="52"/>
          <w:szCs w:val="52"/>
          <w:lang w:val="en-US" w:eastAsia="zh-CN"/>
        </w:rPr>
        <w:t xml:space="preserve">东 海 县 </w:t>
      </w:r>
      <w:r>
        <w:rPr>
          <w:rFonts w:hint="eastAsia" w:ascii="宋体" w:hAnsi="宋体" w:eastAsia="宋体" w:cs="宋体"/>
          <w:b/>
          <w:color w:val="000000"/>
          <w:sz w:val="52"/>
          <w:szCs w:val="52"/>
        </w:rPr>
        <w:t>政 府 采 购</w:t>
      </w:r>
    </w:p>
    <w:p w14:paraId="541A9710">
      <w:pPr>
        <w:ind w:firstLine="0"/>
        <w:jc w:val="center"/>
        <w:rPr>
          <w:rFonts w:hint="eastAsia" w:ascii="宋体" w:hAnsi="宋体"/>
          <w:b/>
          <w:color w:val="000000"/>
          <w:sz w:val="72"/>
          <w:szCs w:val="21"/>
        </w:rPr>
      </w:pPr>
      <w:bookmarkStart w:id="113" w:name="_Toc139966431"/>
      <w:bookmarkStart w:id="114" w:name="_Toc139967215"/>
    </w:p>
    <w:p w14:paraId="3A65931B">
      <w:pPr>
        <w:ind w:firstLine="0"/>
        <w:jc w:val="center"/>
        <w:rPr>
          <w:rFonts w:hint="eastAsia" w:ascii="宋体" w:hAnsi="宋体"/>
          <w:b/>
          <w:color w:val="000000"/>
          <w:sz w:val="72"/>
          <w:szCs w:val="21"/>
        </w:rPr>
      </w:pPr>
    </w:p>
    <w:p w14:paraId="25E2B087">
      <w:pPr>
        <w:ind w:firstLine="0"/>
        <w:jc w:val="center"/>
        <w:rPr>
          <w:rFonts w:ascii="宋体" w:hAnsi="宋体"/>
          <w:b/>
          <w:color w:val="000000"/>
          <w:sz w:val="72"/>
          <w:szCs w:val="21"/>
        </w:rPr>
      </w:pPr>
      <w:r>
        <w:rPr>
          <w:rFonts w:hint="eastAsia" w:ascii="宋体" w:hAnsi="宋体"/>
          <w:b/>
          <w:color w:val="000000"/>
          <w:sz w:val="72"/>
          <w:szCs w:val="21"/>
        </w:rPr>
        <w:t>投标文件</w:t>
      </w:r>
    </w:p>
    <w:p w14:paraId="73F3E506">
      <w:pPr>
        <w:ind w:firstLine="643"/>
        <w:jc w:val="center"/>
        <w:rPr>
          <w:rFonts w:ascii="宋体" w:hAnsi="宋体"/>
          <w:b/>
          <w:color w:val="000000"/>
          <w:sz w:val="32"/>
          <w:szCs w:val="32"/>
        </w:rPr>
      </w:pPr>
    </w:p>
    <w:p w14:paraId="527FBE76">
      <w:pPr>
        <w:ind w:firstLine="1084"/>
        <w:rPr>
          <w:rFonts w:ascii="宋体" w:hAnsi="宋体"/>
          <w:b/>
          <w:color w:val="000000"/>
          <w:sz w:val="36"/>
          <w:szCs w:val="21"/>
        </w:rPr>
      </w:pPr>
    </w:p>
    <w:p w14:paraId="116AB4AD">
      <w:pPr>
        <w:pStyle w:val="21"/>
      </w:pPr>
    </w:p>
    <w:p w14:paraId="2622FCEA">
      <w:pPr>
        <w:pStyle w:val="21"/>
      </w:pPr>
    </w:p>
    <w:p w14:paraId="1FA6B3D8">
      <w:pPr>
        <w:pStyle w:val="12"/>
      </w:pPr>
    </w:p>
    <w:p w14:paraId="51039CF7"/>
    <w:p w14:paraId="77CB1D48">
      <w:pPr>
        <w:pStyle w:val="21"/>
      </w:pPr>
    </w:p>
    <w:p w14:paraId="177C9CBF">
      <w:pPr>
        <w:pStyle w:val="21"/>
      </w:pPr>
    </w:p>
    <w:p w14:paraId="317BB001">
      <w:pPr>
        <w:ind w:firstLine="1084"/>
        <w:rPr>
          <w:rFonts w:ascii="宋体" w:hAnsi="宋体"/>
          <w:b/>
          <w:color w:val="000000"/>
          <w:sz w:val="36"/>
          <w:szCs w:val="21"/>
        </w:rPr>
      </w:pPr>
    </w:p>
    <w:p w14:paraId="39F1F8E7">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0" w:firstLine="723" w:firstLineChars="200"/>
        <w:jc w:val="both"/>
      </w:pPr>
      <w:r>
        <w:rPr>
          <w:rFonts w:ascii="宋体" w:hAnsi="宋体" w:eastAsia="宋体" w:cs="宋体"/>
          <w:b/>
          <w:bCs/>
          <w:color w:val="000000"/>
          <w:sz w:val="36"/>
          <w:szCs w:val="36"/>
        </w:rPr>
        <w:t>项 目 名 称：</w:t>
      </w:r>
      <w:r>
        <w:rPr>
          <w:rFonts w:ascii="宋体" w:hAnsi="宋体" w:eastAsia="宋体" w:cs="宋体"/>
          <w:b/>
          <w:bCs/>
          <w:color w:val="000000"/>
          <w:sz w:val="36"/>
          <w:szCs w:val="36"/>
          <w:u w:val="single"/>
        </w:rPr>
        <w:t>               </w:t>
      </w:r>
    </w:p>
    <w:p w14:paraId="5F2D4382">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723" w:firstLineChars="200"/>
        <w:jc w:val="both"/>
      </w:pPr>
      <w:r>
        <w:rPr>
          <w:rFonts w:ascii="宋体" w:hAnsi="宋体" w:eastAsia="宋体" w:cs="宋体"/>
          <w:b/>
          <w:bCs/>
          <w:color w:val="000000"/>
          <w:sz w:val="36"/>
          <w:szCs w:val="36"/>
        </w:rPr>
        <w:t>招 标 编 号：</w:t>
      </w:r>
      <w:r>
        <w:rPr>
          <w:rFonts w:ascii="宋体" w:hAnsi="宋体" w:eastAsia="宋体" w:cs="宋体"/>
          <w:b/>
          <w:bCs/>
          <w:color w:val="000000"/>
          <w:sz w:val="36"/>
          <w:szCs w:val="36"/>
          <w:u w:val="single"/>
        </w:rPr>
        <w:t>               </w:t>
      </w:r>
    </w:p>
    <w:p w14:paraId="1751715E">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723" w:firstLineChars="200"/>
        <w:jc w:val="both"/>
        <w:rPr>
          <w:rFonts w:hint="default" w:eastAsia="宋体"/>
          <w:lang w:val="en-US" w:eastAsia="zh-CN"/>
        </w:rPr>
      </w:pPr>
      <w:r>
        <w:rPr>
          <w:rFonts w:ascii="宋体" w:hAnsi="宋体" w:eastAsia="宋体" w:cs="宋体"/>
          <w:b/>
          <w:bCs/>
          <w:color w:val="000000"/>
          <w:sz w:val="36"/>
          <w:szCs w:val="36"/>
        </w:rPr>
        <w:t>投标人名称 ：</w:t>
      </w:r>
      <w:r>
        <w:rPr>
          <w:rFonts w:ascii="宋体" w:hAnsi="宋体" w:eastAsia="宋体" w:cs="宋体"/>
          <w:b/>
          <w:bCs/>
          <w:color w:val="000000"/>
          <w:sz w:val="36"/>
          <w:szCs w:val="36"/>
          <w:u w:val="single"/>
        </w:rPr>
        <w:t>（加盖CA电子公章）</w:t>
      </w:r>
      <w:r>
        <w:rPr>
          <w:rFonts w:hint="eastAsia" w:ascii="宋体" w:hAnsi="宋体" w:eastAsia="宋体" w:cs="宋体"/>
          <w:b/>
          <w:bCs/>
          <w:color w:val="000000"/>
          <w:sz w:val="36"/>
          <w:szCs w:val="36"/>
          <w:u w:val="single"/>
          <w:lang w:val="en-US" w:eastAsia="zh-CN"/>
        </w:rPr>
        <w:t xml:space="preserve">          </w:t>
      </w:r>
    </w:p>
    <w:p w14:paraId="4F15B896">
      <w:pPr>
        <w:keepNext/>
        <w:spacing w:line="360" w:lineRule="auto"/>
        <w:ind w:firstLine="723" w:firstLineChars="200"/>
        <w:textAlignment w:val="baseline"/>
        <w:outlineLvl w:val="9"/>
        <w:rPr>
          <w:rFonts w:hint="eastAsia" w:ascii="宋体" w:hAnsi="宋体" w:eastAsia="宋体" w:cs="宋体"/>
          <w:color w:val="000000"/>
          <w:kern w:val="0"/>
          <w:sz w:val="24"/>
          <w:szCs w:val="24"/>
        </w:rPr>
      </w:pPr>
      <w:r>
        <w:rPr>
          <w:rFonts w:ascii="宋体" w:hAnsi="宋体" w:eastAsia="宋体" w:cs="宋体"/>
          <w:b/>
          <w:bCs/>
          <w:color w:val="000000"/>
          <w:sz w:val="36"/>
          <w:szCs w:val="36"/>
        </w:rPr>
        <w:t>日   期 ：</w:t>
      </w:r>
      <w:r>
        <w:rPr>
          <w:rFonts w:ascii="宋体" w:hAnsi="宋体" w:eastAsia="宋体" w:cs="宋体"/>
          <w:b/>
          <w:bCs/>
          <w:color w:val="000000"/>
          <w:sz w:val="36"/>
          <w:szCs w:val="36"/>
          <w:u w:val="single"/>
        </w:rPr>
        <w:t>               </w:t>
      </w:r>
      <w:r>
        <w:rPr>
          <w:rFonts w:hAnsi="宋体"/>
          <w:color w:val="000000"/>
          <w:sz w:val="36"/>
        </w:rPr>
        <w:br w:type="page" w:clear="all"/>
      </w:r>
      <w:r>
        <w:rPr>
          <w:rFonts w:hint="eastAsia" w:ascii="宋体" w:hAnsi="宋体" w:eastAsia="宋体" w:cs="宋体"/>
          <w:b/>
          <w:bCs/>
          <w:color w:val="000000"/>
          <w:kern w:val="0"/>
          <w:sz w:val="24"/>
          <w:szCs w:val="24"/>
        </w:rPr>
        <w:t>格式1、</w:t>
      </w:r>
      <w:r>
        <w:rPr>
          <w:rFonts w:hint="eastAsia" w:ascii="宋体" w:hAnsi="宋体" w:eastAsia="宋体" w:cs="宋体"/>
          <w:b/>
          <w:bCs/>
          <w:color w:val="000000"/>
          <w:kern w:val="0"/>
          <w:sz w:val="24"/>
          <w:szCs w:val="24"/>
          <w:lang w:val="en-US" w:eastAsia="zh-CN"/>
        </w:rPr>
        <w:t>投标</w:t>
      </w:r>
      <w:r>
        <w:rPr>
          <w:rFonts w:hint="eastAsia" w:ascii="宋体" w:hAnsi="宋体" w:eastAsia="宋体" w:cs="宋体"/>
          <w:b/>
          <w:bCs/>
          <w:color w:val="000000"/>
          <w:kern w:val="0"/>
          <w:sz w:val="24"/>
          <w:szCs w:val="24"/>
        </w:rPr>
        <w:t>函</w:t>
      </w:r>
    </w:p>
    <w:p w14:paraId="1C5018CB">
      <w:pPr>
        <w:jc w:val="center"/>
        <w:rPr>
          <w:rFonts w:hint="eastAsia" w:ascii="宋体" w:hAnsi="宋体" w:eastAsia="宋体" w:cs="宋体"/>
          <w:b/>
          <w:bCs w:val="0"/>
          <w:sz w:val="36"/>
          <w:szCs w:val="28"/>
        </w:rPr>
      </w:pPr>
      <w:r>
        <w:rPr>
          <w:rFonts w:hint="eastAsia" w:ascii="宋体" w:hAnsi="宋体" w:eastAsia="宋体" w:cs="宋体"/>
          <w:b/>
          <w:bCs w:val="0"/>
          <w:sz w:val="36"/>
          <w:szCs w:val="28"/>
          <w:lang w:val="en-US" w:eastAsia="zh-CN"/>
        </w:rPr>
        <w:t>投标</w:t>
      </w:r>
      <w:r>
        <w:rPr>
          <w:rFonts w:hint="eastAsia" w:ascii="宋体" w:hAnsi="宋体" w:eastAsia="宋体" w:cs="宋体"/>
          <w:b/>
          <w:bCs w:val="0"/>
          <w:sz w:val="36"/>
          <w:szCs w:val="28"/>
        </w:rPr>
        <w:t>函</w:t>
      </w:r>
    </w:p>
    <w:p w14:paraId="1708916A">
      <w:pPr>
        <w:spacing w:line="480" w:lineRule="exact"/>
        <w:rPr>
          <w:rFonts w:hint="eastAsia" w:ascii="宋体" w:hAnsi="宋体" w:eastAsia="宋体" w:cs="宋体"/>
          <w:color w:val="000000"/>
          <w:szCs w:val="24"/>
          <w:lang w:eastAsia="zh-CN"/>
        </w:rPr>
      </w:pPr>
      <w:r>
        <w:rPr>
          <w:rFonts w:hint="eastAsia" w:ascii="宋体" w:hAnsi="宋体" w:eastAsia="宋体" w:cs="宋体"/>
          <w:color w:val="000000"/>
          <w:szCs w:val="24"/>
        </w:rPr>
        <w:t>致</w:t>
      </w:r>
      <w:r>
        <w:rPr>
          <w:rFonts w:hint="eastAsia" w:ascii="宋体" w:hAnsi="宋体" w:eastAsia="宋体" w:cs="宋体"/>
          <w:color w:val="000000"/>
          <w:szCs w:val="24"/>
          <w:u w:val="single"/>
        </w:rPr>
        <w:t>：</w:t>
      </w:r>
      <w:r>
        <w:rPr>
          <w:rFonts w:hint="eastAsia" w:ascii="宋体" w:hAnsi="宋体" w:eastAsia="宋体" w:cs="宋体"/>
          <w:color w:val="000000"/>
          <w:szCs w:val="24"/>
          <w:u w:val="single"/>
          <w:lang w:eastAsia="zh-CN"/>
        </w:rPr>
        <w:t>东海县120急救站</w:t>
      </w:r>
    </w:p>
    <w:p w14:paraId="144F750F">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根据贵方</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标段（</w:t>
      </w:r>
      <w:r>
        <w:rPr>
          <w:rFonts w:hint="eastAsia" w:ascii="宋体" w:hAnsi="宋体" w:eastAsia="宋体" w:cs="宋体"/>
          <w:color w:val="000000"/>
          <w:szCs w:val="24"/>
          <w:lang w:eastAsia="zh-CN"/>
        </w:rPr>
        <w:t>标段编号</w:t>
      </w:r>
      <w:r>
        <w:rPr>
          <w:rFonts w:hint="eastAsia" w:ascii="宋体" w:hAnsi="宋体" w:eastAsia="宋体" w:cs="宋体"/>
          <w:color w:val="000000"/>
          <w:szCs w:val="24"/>
        </w:rPr>
        <w:t>：</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）采购文件，正式授权下述签字人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全权代表</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参加贵方组织的采购活动，按照采购文件要求提交响应文件。</w:t>
      </w:r>
    </w:p>
    <w:p w14:paraId="112098B9">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据此函，签字人兹宣布同意如下：</w:t>
      </w:r>
    </w:p>
    <w:p w14:paraId="3F8AB329">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1.按采购文件项目需求提交响应报价，报价、交货期等详见开标一览表。</w:t>
      </w:r>
    </w:p>
    <w:p w14:paraId="79FA2C05">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2.我方同意在本标段采购文件中规定的响应文件递交截止之日起60天内遵守本响应文件中的承诺且在此期限期满之前均具有约束力。</w:t>
      </w:r>
    </w:p>
    <w:p w14:paraId="73064CD4">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3.我方承诺已经具备《中华人民共和国政府采购法》中规定的参加政府采购活动的供应商应当具备的条件：</w:t>
      </w:r>
    </w:p>
    <w:p w14:paraId="5EF46190">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(1)具有独立承担民事责任的能力；</w:t>
      </w:r>
    </w:p>
    <w:p w14:paraId="616AFA8C">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(2)具有良好的商业信誉和健全的财务会计制度；</w:t>
      </w:r>
    </w:p>
    <w:p w14:paraId="2C25DF6D">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(3)具有履行合同所必需的设备和专业技术能力；</w:t>
      </w:r>
    </w:p>
    <w:p w14:paraId="75F1D148">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(4)有依法缴纳税收和社会保障资金的良好记录；</w:t>
      </w:r>
    </w:p>
    <w:p w14:paraId="261370BD">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(5)参加此项采购活动前三年内，在经营活动中没有重大违法记录。</w:t>
      </w:r>
    </w:p>
    <w:p w14:paraId="21BCC6CB">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t>4.我方根据采购文件的规定，承担完成合同的责任和义务。</w:t>
      </w:r>
    </w:p>
    <w:p w14:paraId="27181F65">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4.我方根据采购文件的规定，承担完成合同的责任和义务。 </w:t>
      </w:r>
    </w:p>
    <w:p w14:paraId="4C75EB35">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5.我方已详细审核采购文件，我方知道必须放弃提出含糊不清或误解问题的权利。 </w:t>
      </w:r>
    </w:p>
    <w:p w14:paraId="15F7EED6">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6.如果在投标文件有效期内撤回或者有其他违约行为，我方的保证金可被贵方全部 </w:t>
      </w:r>
    </w:p>
    <w:p w14:paraId="4C5D1769">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或部分没收。 </w:t>
      </w:r>
    </w:p>
    <w:p w14:paraId="4CE57007">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7.同意应贵方要求提供与本次采购活动有关的任何数据或资料。 </w:t>
      </w:r>
    </w:p>
    <w:p w14:paraId="0843E3CE">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8.我方完全理解，最低报价不是中标（成交）的唯一条件。 </w:t>
      </w:r>
    </w:p>
    <w:p w14:paraId="12951574">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9.若贵方需要，我方愿意提供我方作出的一切承诺的证明材料。 </w:t>
      </w:r>
    </w:p>
    <w:p w14:paraId="651B2207">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10.我方将严格遵守《中华人民共和国政府采购法》第七十七条规定，供应商有下 </w:t>
      </w:r>
    </w:p>
    <w:p w14:paraId="26E5F2CA">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列情形之一的，处以采购金额 5‰以上 10‰以下的罚款，列入不良行为记录名单，在一 </w:t>
      </w:r>
    </w:p>
    <w:p w14:paraId="3008151F">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至三年内禁止参加政府采购活动，有违法所得的，并处没收违法所得，情节严重的，由 </w:t>
      </w:r>
    </w:p>
    <w:p w14:paraId="160EA9E8">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工商行政管理机关吊销营业执照；构成犯罪的，依法追究刑事责任： </w:t>
      </w:r>
    </w:p>
    <w:p w14:paraId="42486BD0">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(1)提供虚假材料谋取中标、成交的； </w:t>
      </w:r>
    </w:p>
    <w:p w14:paraId="3805A821">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(2)采取不正当手段诋毁、排挤其他供应商的； </w:t>
      </w:r>
    </w:p>
    <w:p w14:paraId="704E54B5">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(3)与采购人、其他供应商或者采购代理机构恶意串通的； </w:t>
      </w:r>
    </w:p>
    <w:p w14:paraId="0FA70CD4">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30(4)向采购人、采购代理机构行贿或者提供其他不正当利益的； </w:t>
      </w:r>
    </w:p>
    <w:p w14:paraId="0EE90CA2">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(5)在招标采购过程中与采购人进行协商谈判的； </w:t>
      </w:r>
    </w:p>
    <w:p w14:paraId="712F3E06">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(6)拒绝有关部门监督检查或提供虚假情况的。 </w:t>
      </w:r>
    </w:p>
    <w:p w14:paraId="369C8F14">
      <w:pPr>
        <w:spacing w:line="480" w:lineRule="exact"/>
        <w:ind w:firstLine="420" w:firstLineChars="200"/>
        <w:rPr>
          <w:rFonts w:hint="eastAsia" w:ascii="宋体" w:hAnsi="宋体" w:eastAsia="宋体" w:cs="宋体"/>
          <w:color w:val="000000"/>
          <w:szCs w:val="24"/>
          <w:lang w:val="en-US" w:eastAsia="zh-CN"/>
        </w:rPr>
      </w:pPr>
    </w:p>
    <w:p w14:paraId="1F6DCA52">
      <w:pPr>
        <w:spacing w:line="480" w:lineRule="exact"/>
        <w:ind w:firstLine="420" w:firstLineChars="200"/>
        <w:rPr>
          <w:rFonts w:hint="eastAsia" w:ascii="宋体" w:hAnsi="宋体" w:eastAsia="宋体" w:cs="宋体"/>
          <w:color w:val="000000"/>
          <w:szCs w:val="24"/>
          <w:lang w:val="en-US" w:eastAsia="zh-CN"/>
        </w:rPr>
      </w:pPr>
    </w:p>
    <w:p w14:paraId="24366EDE">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法定代表人或其委托代理人签字（或盖章）： </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p>
    <w:p w14:paraId="137707F9">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lang w:val="en-US" w:eastAsia="zh-CN"/>
        </w:rPr>
        <w:t>投标人公章：</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p>
    <w:p w14:paraId="582D9BCE">
      <w:pPr>
        <w:spacing w:line="360" w:lineRule="auto"/>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日期：    年     月     日</w:t>
      </w:r>
    </w:p>
    <w:p w14:paraId="73176374">
      <w:pPr>
        <w:spacing w:line="480" w:lineRule="exact"/>
        <w:ind w:firstLine="210" w:firstLineChars="100"/>
        <w:rPr>
          <w:rFonts w:hint="eastAsia" w:ascii="宋体" w:hAnsi="宋体" w:eastAsia="宋体" w:cs="宋体"/>
          <w:color w:val="000000"/>
          <w:szCs w:val="24"/>
        </w:rPr>
      </w:pPr>
      <w:r>
        <w:rPr>
          <w:rFonts w:hint="eastAsia" w:ascii="宋体" w:hAnsi="宋体" w:eastAsia="宋体" w:cs="宋体"/>
          <w:color w:val="000000"/>
          <w:szCs w:val="24"/>
          <w:lang w:val="en-US" w:eastAsia="zh-CN"/>
        </w:rPr>
        <w:t>注：未按照本响应函的格式要求填写的，将造成非实质响应，从而导致该供应商响应无效。</w:t>
      </w:r>
    </w:p>
    <w:p w14:paraId="04C2526F">
      <w:pPr>
        <w:spacing w:line="480" w:lineRule="exact"/>
        <w:ind w:firstLine="420" w:firstLineChars="200"/>
        <w:rPr>
          <w:rFonts w:hint="eastAsia" w:ascii="宋体" w:hAnsi="宋体" w:eastAsia="宋体" w:cs="宋体"/>
          <w:color w:val="000000"/>
          <w:szCs w:val="24"/>
        </w:rPr>
      </w:pPr>
      <w:r>
        <w:rPr>
          <w:rFonts w:hint="eastAsia" w:ascii="宋体" w:hAnsi="宋体" w:eastAsia="宋体" w:cs="宋体"/>
          <w:color w:val="000000"/>
          <w:szCs w:val="24"/>
        </w:rPr>
        <w:br w:type="page"/>
      </w:r>
    </w:p>
    <w:p w14:paraId="15E3E804">
      <w:pPr>
        <w:keepNext/>
        <w:spacing w:line="360" w:lineRule="auto"/>
        <w:textAlignment w:val="baseline"/>
        <w:outlineLvl w:val="0"/>
        <w:rPr>
          <w:rFonts w:hint="eastAsia" w:ascii="宋体" w:hAnsi="宋体" w:eastAsia="宋体" w:cs="宋体"/>
          <w:b/>
          <w:kern w:val="0"/>
          <w:sz w:val="28"/>
          <w:szCs w:val="20"/>
        </w:rPr>
      </w:pPr>
      <w:bookmarkStart w:id="115" w:name="_Toc28223"/>
      <w:r>
        <w:rPr>
          <w:rFonts w:hint="eastAsia" w:ascii="宋体" w:hAnsi="宋体" w:eastAsia="宋体" w:cs="宋体"/>
          <w:b/>
          <w:bCs/>
          <w:color w:val="000000"/>
          <w:kern w:val="0"/>
          <w:sz w:val="24"/>
          <w:szCs w:val="24"/>
        </w:rPr>
        <w:t>格式2、开标一览表</w:t>
      </w:r>
      <w:bookmarkEnd w:id="115"/>
    </w:p>
    <w:p w14:paraId="269D3198">
      <w:pPr>
        <w:jc w:val="center"/>
        <w:rPr>
          <w:rFonts w:hint="eastAsia" w:ascii="宋体" w:hAnsi="宋体" w:eastAsia="宋体" w:cs="宋体"/>
          <w:b/>
          <w:bCs w:val="0"/>
          <w:sz w:val="36"/>
          <w:szCs w:val="28"/>
        </w:rPr>
      </w:pPr>
      <w:r>
        <w:rPr>
          <w:rFonts w:hint="eastAsia" w:ascii="宋体" w:hAnsi="宋体" w:eastAsia="宋体" w:cs="宋体"/>
          <w:b/>
          <w:bCs w:val="0"/>
          <w:sz w:val="36"/>
          <w:szCs w:val="28"/>
        </w:rPr>
        <w:t>开标一览表</w:t>
      </w:r>
    </w:p>
    <w:p w14:paraId="2ABFBDC7">
      <w:pPr>
        <w:autoSpaceDE w:val="0"/>
        <w:autoSpaceDN w:val="0"/>
        <w:adjustRightInd w:val="0"/>
        <w:spacing w:line="360" w:lineRule="auto"/>
        <w:ind w:firstLine="720" w:firstLineChars="30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标段编号</w:t>
      </w:r>
      <w:r>
        <w:rPr>
          <w:rFonts w:hint="eastAsia" w:ascii="宋体" w:hAnsi="宋体" w:eastAsia="宋体" w:cs="宋体"/>
          <w:color w:val="000000"/>
          <w:sz w:val="24"/>
          <w:szCs w:val="24"/>
        </w:rPr>
        <w:t>：</w:t>
      </w:r>
    </w:p>
    <w:p w14:paraId="07A93157">
      <w:pPr>
        <w:autoSpaceDE w:val="0"/>
        <w:autoSpaceDN w:val="0"/>
        <w:adjustRightInd w:val="0"/>
        <w:spacing w:line="360" w:lineRule="auto"/>
        <w:ind w:firstLine="720" w:firstLineChars="300"/>
        <w:jc w:val="left"/>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标段名称</w:t>
      </w:r>
      <w:r>
        <w:rPr>
          <w:rFonts w:hint="eastAsia" w:ascii="宋体" w:hAnsi="宋体" w:eastAsia="宋体" w:cs="宋体"/>
          <w:color w:val="000000"/>
          <w:sz w:val="24"/>
          <w:szCs w:val="24"/>
        </w:rPr>
        <w:t>：</w:t>
      </w:r>
    </w:p>
    <w:p w14:paraId="155113E9">
      <w:pPr>
        <w:autoSpaceDE w:val="0"/>
        <w:autoSpaceDN w:val="0"/>
        <w:adjustRightInd w:val="0"/>
        <w:jc w:val="left"/>
        <w:rPr>
          <w:rFonts w:hint="eastAsia" w:ascii="宋体" w:hAnsi="宋体" w:eastAsia="宋体" w:cs="宋体"/>
          <w:color w:val="000000"/>
          <w:sz w:val="24"/>
          <w:szCs w:val="24"/>
        </w:rPr>
      </w:pPr>
    </w:p>
    <w:tbl>
      <w:tblPr>
        <w:tblStyle w:val="16"/>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3EC7C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34AF5276">
            <w:pPr>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标题</w:t>
            </w:r>
          </w:p>
        </w:tc>
        <w:tc>
          <w:tcPr>
            <w:tcW w:w="3651" w:type="dxa"/>
            <w:vAlign w:val="center"/>
          </w:tcPr>
          <w:p w14:paraId="597C1274">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内容</w:t>
            </w:r>
          </w:p>
        </w:tc>
      </w:tr>
      <w:tr w14:paraId="16F91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3F577382">
            <w:pPr>
              <w:spacing w:line="360" w:lineRule="auto"/>
              <w:jc w:val="center"/>
              <w:rPr>
                <w:rFonts w:hint="eastAsia" w:ascii="宋体" w:hAnsi="宋体" w:eastAsia="宋体" w:cs="宋体"/>
                <w:b/>
                <w:bCs w:val="0"/>
                <w:color w:val="000000"/>
                <w:sz w:val="28"/>
                <w:szCs w:val="28"/>
                <w:lang w:eastAsia="zh-CN"/>
              </w:rPr>
            </w:pPr>
            <w:r>
              <w:rPr>
                <w:rFonts w:hint="eastAsia" w:ascii="宋体" w:hAnsi="宋体" w:eastAsia="宋体" w:cs="宋体"/>
                <w:b/>
                <w:bCs w:val="0"/>
                <w:color w:val="000000"/>
                <w:sz w:val="28"/>
                <w:szCs w:val="28"/>
              </w:rPr>
              <w:t>投标报价</w:t>
            </w:r>
          </w:p>
          <w:p w14:paraId="1E6A8504">
            <w:pPr>
              <w:spacing w:line="360" w:lineRule="auto"/>
              <w:jc w:val="center"/>
              <w:rPr>
                <w:rFonts w:hint="eastAsia" w:ascii="宋体" w:hAnsi="宋体" w:eastAsia="宋体" w:cs="宋体"/>
                <w:bCs/>
                <w:color w:val="000000"/>
                <w:sz w:val="28"/>
                <w:szCs w:val="28"/>
                <w:lang w:eastAsia="zh-CN"/>
              </w:rPr>
            </w:pPr>
            <w:r>
              <w:rPr>
                <w:rFonts w:hint="eastAsia" w:ascii="宋体" w:hAnsi="宋体" w:eastAsia="宋体" w:cs="宋体"/>
                <w:b/>
                <w:bCs w:val="0"/>
                <w:color w:val="000000"/>
                <w:sz w:val="28"/>
                <w:szCs w:val="28"/>
                <w:lang w:eastAsia="zh-CN"/>
              </w:rPr>
              <w:t>（</w:t>
            </w:r>
            <w:r>
              <w:rPr>
                <w:rFonts w:hint="eastAsia" w:ascii="宋体" w:hAnsi="宋体" w:eastAsia="宋体" w:cs="宋体"/>
                <w:b/>
                <w:bCs w:val="0"/>
                <w:color w:val="000000"/>
                <w:sz w:val="28"/>
                <w:szCs w:val="28"/>
                <w:lang w:val="en-US" w:eastAsia="zh-CN"/>
              </w:rPr>
              <w:t>元</w:t>
            </w:r>
            <w:r>
              <w:rPr>
                <w:rFonts w:hint="eastAsia" w:ascii="宋体" w:hAnsi="宋体" w:eastAsia="宋体" w:cs="宋体"/>
                <w:b/>
                <w:bCs w:val="0"/>
                <w:color w:val="000000"/>
                <w:sz w:val="28"/>
                <w:szCs w:val="28"/>
                <w:lang w:eastAsia="zh-CN"/>
              </w:rPr>
              <w:t>）</w:t>
            </w:r>
          </w:p>
        </w:tc>
        <w:tc>
          <w:tcPr>
            <w:tcW w:w="3651" w:type="dxa"/>
            <w:vAlign w:val="center"/>
          </w:tcPr>
          <w:p w14:paraId="33D9180D">
            <w:pPr>
              <w:spacing w:line="360" w:lineRule="auto"/>
              <w:jc w:val="center"/>
              <w:rPr>
                <w:rFonts w:hint="eastAsia" w:ascii="宋体" w:hAnsi="宋体" w:eastAsia="宋体" w:cs="宋体"/>
                <w:color w:val="000000"/>
                <w:sz w:val="28"/>
                <w:szCs w:val="28"/>
              </w:rPr>
            </w:pPr>
          </w:p>
        </w:tc>
      </w:tr>
      <w:tr w14:paraId="72609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54015FE6">
            <w:pPr>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交货期</w:t>
            </w:r>
          </w:p>
        </w:tc>
        <w:tc>
          <w:tcPr>
            <w:tcW w:w="3651" w:type="dxa"/>
            <w:vAlign w:val="center"/>
          </w:tcPr>
          <w:p w14:paraId="0C676219">
            <w:pPr>
              <w:spacing w:line="360" w:lineRule="auto"/>
              <w:jc w:val="center"/>
              <w:rPr>
                <w:rFonts w:hint="eastAsia" w:ascii="宋体" w:hAnsi="宋体" w:eastAsia="宋体" w:cs="宋体"/>
                <w:color w:val="000000"/>
                <w:sz w:val="28"/>
                <w:szCs w:val="28"/>
              </w:rPr>
            </w:pPr>
          </w:p>
        </w:tc>
      </w:tr>
    </w:tbl>
    <w:p w14:paraId="1469D41D">
      <w:pPr>
        <w:autoSpaceDE w:val="0"/>
        <w:autoSpaceDN w:val="0"/>
        <w:adjustRightInd w:val="0"/>
        <w:spacing w:line="360" w:lineRule="auto"/>
        <w:ind w:firstLine="420" w:firstLineChars="200"/>
        <w:jc w:val="left"/>
        <w:rPr>
          <w:rFonts w:hint="eastAsia" w:ascii="宋体" w:hAnsi="宋体" w:eastAsia="宋体" w:cs="宋体"/>
          <w:bCs/>
          <w:color w:val="000000"/>
          <w:szCs w:val="24"/>
        </w:rPr>
      </w:pPr>
    </w:p>
    <w:p w14:paraId="3A7599A1">
      <w:pPr>
        <w:spacing w:line="360" w:lineRule="auto"/>
        <w:ind w:firstLine="420" w:firstLineChars="200"/>
        <w:rPr>
          <w:rFonts w:hint="eastAsia" w:ascii="宋体" w:hAnsi="宋体" w:eastAsia="宋体" w:cs="宋体"/>
          <w:color w:val="000000"/>
          <w:szCs w:val="24"/>
        </w:rPr>
      </w:pPr>
    </w:p>
    <w:p w14:paraId="0B4A928B">
      <w:pPr>
        <w:spacing w:line="360" w:lineRule="auto"/>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投标人（盖章）：</w:t>
      </w:r>
      <w:r>
        <w:rPr>
          <w:rFonts w:ascii="宋体" w:hAnsi="宋体"/>
          <w:color w:val="000000"/>
          <w:sz w:val="24"/>
          <w:lang w:val="zh-CN"/>
        </w:rPr>
        <w:t>________________</w:t>
      </w:r>
    </w:p>
    <w:p w14:paraId="010EA224">
      <w:pPr>
        <w:spacing w:line="360" w:lineRule="auto"/>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法定代表人或委托代理人（签字或盖章）：</w:t>
      </w:r>
      <w:r>
        <w:rPr>
          <w:rFonts w:ascii="宋体" w:hAnsi="宋体"/>
          <w:color w:val="000000"/>
          <w:sz w:val="24"/>
          <w:lang w:val="zh-CN"/>
        </w:rPr>
        <w:t>________________</w:t>
      </w:r>
    </w:p>
    <w:p w14:paraId="75DE709E">
      <w:pPr>
        <w:spacing w:line="360" w:lineRule="auto"/>
        <w:ind w:firstLine="420" w:firstLineChars="200"/>
        <w:rPr>
          <w:rFonts w:hint="eastAsia" w:ascii="宋体" w:hAnsi="宋体" w:eastAsia="宋体" w:cs="宋体"/>
          <w:color w:val="000000"/>
          <w:szCs w:val="24"/>
        </w:rPr>
      </w:pPr>
      <w:r>
        <w:rPr>
          <w:rFonts w:hint="eastAsia" w:ascii="宋体" w:hAnsi="宋体" w:eastAsia="宋体" w:cs="宋体"/>
          <w:color w:val="000000"/>
          <w:szCs w:val="24"/>
        </w:rPr>
        <w:t>日期：    年     月     日</w:t>
      </w:r>
    </w:p>
    <w:p w14:paraId="1AC8B32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Times New Roman" w:eastAsia="宋体" w:cs="Times New Roman"/>
          <w:color w:val="C00000"/>
          <w:kern w:val="0"/>
          <w:sz w:val="24"/>
          <w:highlight w:val="none"/>
        </w:rPr>
      </w:pPr>
      <w:r>
        <w:rPr>
          <w:rFonts w:hint="eastAsia" w:ascii="宋体" w:hAnsi="Times New Roman" w:eastAsia="宋体" w:cs="Times New Roman"/>
          <w:color w:val="C00000"/>
          <w:kern w:val="0"/>
          <w:sz w:val="24"/>
          <w:highlight w:val="none"/>
          <w:lang w:val="en-US" w:eastAsia="zh-CN"/>
        </w:rPr>
        <w:t>注：1.</w:t>
      </w:r>
      <w:r>
        <w:rPr>
          <w:rFonts w:hint="eastAsia" w:ascii="宋体" w:hAnsi="Times New Roman" w:eastAsia="宋体" w:cs="Times New Roman"/>
          <w:color w:val="C00000"/>
          <w:kern w:val="0"/>
          <w:sz w:val="24"/>
          <w:highlight w:val="none"/>
        </w:rPr>
        <w:t>落实政府采购政策进行价格评审调整的，以调整后的价格计算投标基准价和投标报价，小数点后保留两位。</w:t>
      </w:r>
    </w:p>
    <w:p w14:paraId="655BE4E1">
      <w:pPr>
        <w:spacing w:line="360" w:lineRule="auto"/>
        <w:ind w:firstLine="420" w:firstLineChars="200"/>
        <w:rPr>
          <w:rFonts w:hint="eastAsia" w:ascii="宋体" w:hAnsi="宋体" w:eastAsia="宋体" w:cs="宋体"/>
          <w:color w:val="000000"/>
          <w:szCs w:val="24"/>
          <w:lang w:val="en-US" w:eastAsia="zh-CN"/>
        </w:rPr>
      </w:pPr>
    </w:p>
    <w:p w14:paraId="6095D4AC">
      <w:pPr>
        <w:keepNext/>
        <w:spacing w:line="360" w:lineRule="auto"/>
        <w:textAlignment w:val="baseline"/>
        <w:outlineLvl w:val="0"/>
        <w:rPr>
          <w:rFonts w:hint="eastAsia" w:ascii="宋体" w:hAnsi="宋体" w:eastAsia="宋体" w:cs="宋体"/>
          <w:b/>
          <w:bCs/>
          <w:color w:val="000000"/>
          <w:kern w:val="0"/>
          <w:sz w:val="32"/>
          <w:szCs w:val="20"/>
        </w:rPr>
      </w:pPr>
      <w:r>
        <w:rPr>
          <w:rFonts w:hint="eastAsia" w:ascii="宋体" w:hAnsi="宋体" w:eastAsia="宋体" w:cs="宋体"/>
          <w:color w:val="000000"/>
          <w:kern w:val="0"/>
          <w:sz w:val="32"/>
          <w:szCs w:val="20"/>
        </w:rPr>
        <w:br w:type="page"/>
      </w:r>
      <w:bookmarkStart w:id="116" w:name="_Toc21680"/>
      <w:r>
        <w:rPr>
          <w:rFonts w:hint="eastAsia" w:ascii="宋体" w:hAnsi="宋体" w:eastAsia="宋体" w:cs="宋体"/>
          <w:b/>
          <w:bCs/>
          <w:color w:val="000000"/>
          <w:kern w:val="0"/>
          <w:sz w:val="24"/>
          <w:szCs w:val="24"/>
        </w:rPr>
        <w:t>格式3、报价明细表</w:t>
      </w:r>
      <w:bookmarkEnd w:id="116"/>
    </w:p>
    <w:p w14:paraId="3398602A">
      <w:pPr>
        <w:spacing w:line="240" w:lineRule="auto"/>
        <w:ind w:firstLine="0"/>
        <w:jc w:val="center"/>
        <w:rPr>
          <w:rFonts w:hint="eastAsia" w:ascii="黑体" w:hAnsi="黑体" w:eastAsia="黑体" w:cs="宋体"/>
          <w:bCs/>
          <w:kern w:val="0"/>
          <w:sz w:val="36"/>
          <w:szCs w:val="28"/>
        </w:rPr>
      </w:pPr>
      <w:r>
        <w:rPr>
          <w:rFonts w:hint="eastAsia" w:ascii="黑体" w:hAnsi="黑体" w:eastAsia="黑体" w:cs="宋体"/>
          <w:bCs/>
          <w:kern w:val="0"/>
          <w:sz w:val="36"/>
          <w:szCs w:val="28"/>
        </w:rPr>
        <w:t>报价明细表</w:t>
      </w:r>
    </w:p>
    <w:p w14:paraId="13C44E26">
      <w:pPr>
        <w:spacing w:line="360" w:lineRule="auto"/>
        <w:ind w:firstLine="0"/>
        <w:jc w:val="left"/>
        <w:rPr>
          <w:rFonts w:hint="default" w:ascii="宋体" w:hAnsi="宋体" w:eastAsia="宋体" w:cs="Times New Roman"/>
          <w:bCs/>
          <w:color w:val="000000"/>
          <w:kern w:val="0"/>
          <w:sz w:val="24"/>
        </w:rPr>
      </w:pPr>
      <w:r>
        <w:rPr>
          <w:rFonts w:hint="eastAsia" w:ascii="宋体" w:hAnsi="宋体" w:eastAsia="宋体" w:cs="方正仿宋_GBK"/>
          <w:color w:val="000000"/>
          <w:kern w:val="0"/>
          <w:sz w:val="24"/>
        </w:rPr>
        <w:t>标段名称：【标段名称】                      标段编号：【标段编号】</w:t>
      </w:r>
    </w:p>
    <w:p w14:paraId="53D3B054">
      <w:pPr>
        <w:pStyle w:val="27"/>
        <w:ind w:firstLine="0"/>
        <w:jc w:val="right"/>
        <w:rPr>
          <w:rFonts w:hAnsi="宋体"/>
          <w:color w:val="000000"/>
          <w:kern w:val="0"/>
          <w:szCs w:val="24"/>
        </w:rPr>
      </w:pPr>
      <w:r>
        <w:rPr>
          <w:rFonts w:hint="eastAsia" w:hAnsi="宋体"/>
          <w:color w:val="000000"/>
          <w:kern w:val="0"/>
          <w:szCs w:val="24"/>
        </w:rPr>
        <w:t>单位：元</w:t>
      </w:r>
    </w:p>
    <w:tbl>
      <w:tblPr>
        <w:tblStyle w:val="16"/>
        <w:tblW w:w="96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6"/>
        <w:gridCol w:w="1134"/>
        <w:gridCol w:w="709"/>
        <w:gridCol w:w="1134"/>
        <w:gridCol w:w="850"/>
        <w:gridCol w:w="1134"/>
        <w:gridCol w:w="709"/>
        <w:gridCol w:w="1134"/>
        <w:gridCol w:w="1094"/>
        <w:gridCol w:w="1047"/>
      </w:tblGrid>
      <w:tr w14:paraId="39999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726" w:type="dxa"/>
            <w:noWrap w:val="0"/>
            <w:vAlign w:val="center"/>
          </w:tcPr>
          <w:p w14:paraId="40A77CC0">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项号</w:t>
            </w:r>
          </w:p>
        </w:tc>
        <w:tc>
          <w:tcPr>
            <w:tcW w:w="1134" w:type="dxa"/>
            <w:noWrap w:val="0"/>
            <w:vAlign w:val="center"/>
          </w:tcPr>
          <w:p w14:paraId="024F8026">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货物名称</w:t>
            </w:r>
          </w:p>
        </w:tc>
        <w:tc>
          <w:tcPr>
            <w:tcW w:w="709" w:type="dxa"/>
            <w:noWrap w:val="0"/>
            <w:vAlign w:val="center"/>
          </w:tcPr>
          <w:p w14:paraId="7B2CFC08">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品牌</w:t>
            </w:r>
          </w:p>
        </w:tc>
        <w:tc>
          <w:tcPr>
            <w:tcW w:w="1134" w:type="dxa"/>
            <w:noWrap w:val="0"/>
            <w:vAlign w:val="center"/>
          </w:tcPr>
          <w:p w14:paraId="27F16BE3">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规格型号</w:t>
            </w:r>
          </w:p>
        </w:tc>
        <w:tc>
          <w:tcPr>
            <w:tcW w:w="850" w:type="dxa"/>
            <w:noWrap w:val="0"/>
            <w:vAlign w:val="center"/>
          </w:tcPr>
          <w:p w14:paraId="1B98CA50">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制造商</w:t>
            </w:r>
          </w:p>
        </w:tc>
        <w:tc>
          <w:tcPr>
            <w:tcW w:w="1134" w:type="dxa"/>
            <w:noWrap w:val="0"/>
            <w:vAlign w:val="center"/>
          </w:tcPr>
          <w:p w14:paraId="5FA1F76C">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
                <w:color w:val="000000"/>
                <w:kern w:val="0"/>
              </w:rPr>
              <w:t>制造商企业类型</w:t>
            </w:r>
          </w:p>
        </w:tc>
        <w:tc>
          <w:tcPr>
            <w:tcW w:w="709" w:type="dxa"/>
            <w:noWrap w:val="0"/>
            <w:vAlign w:val="center"/>
          </w:tcPr>
          <w:p w14:paraId="456505B8">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
                <w:color w:val="000000"/>
                <w:kern w:val="0"/>
              </w:rPr>
              <w:t>单价</w:t>
            </w:r>
          </w:p>
        </w:tc>
        <w:tc>
          <w:tcPr>
            <w:tcW w:w="1134" w:type="dxa"/>
            <w:noWrap w:val="0"/>
            <w:vAlign w:val="center"/>
          </w:tcPr>
          <w:p w14:paraId="57DD2F75">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采购数量</w:t>
            </w:r>
          </w:p>
        </w:tc>
        <w:tc>
          <w:tcPr>
            <w:tcW w:w="1094" w:type="dxa"/>
            <w:noWrap w:val="0"/>
            <w:vAlign w:val="center"/>
          </w:tcPr>
          <w:p w14:paraId="61C860E5">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计量单位</w:t>
            </w:r>
          </w:p>
        </w:tc>
        <w:tc>
          <w:tcPr>
            <w:tcW w:w="1047" w:type="dxa"/>
            <w:noWrap w:val="0"/>
            <w:vAlign w:val="center"/>
          </w:tcPr>
          <w:p w14:paraId="142A23F3">
            <w:pPr>
              <w:widowControl/>
              <w:spacing w:line="360" w:lineRule="auto"/>
              <w:ind w:firstLine="0"/>
              <w:jc w:val="center"/>
              <w:rPr>
                <w:rFonts w:hint="default" w:ascii="Times New Roman" w:hAnsi="Times New Roman" w:eastAsia="宋体" w:cs="Times New Roman"/>
                <w:bCs/>
                <w:color w:val="000000"/>
                <w:kern w:val="0"/>
              </w:rPr>
            </w:pPr>
            <w:r>
              <w:rPr>
                <w:rFonts w:hint="default" w:ascii="Times New Roman" w:hAnsi="Times New Roman" w:eastAsia="宋体" w:cs="Times New Roman"/>
                <w:bCs/>
                <w:color w:val="000000"/>
                <w:kern w:val="0"/>
              </w:rPr>
              <w:t>总价</w:t>
            </w:r>
          </w:p>
        </w:tc>
      </w:tr>
      <w:tr w14:paraId="72820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726" w:type="dxa"/>
            <w:noWrap w:val="0"/>
            <w:vAlign w:val="center"/>
          </w:tcPr>
          <w:p w14:paraId="179023A1">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2CCAA7D6">
            <w:pPr>
              <w:widowControl/>
              <w:spacing w:line="360" w:lineRule="auto"/>
              <w:ind w:firstLine="0"/>
              <w:rPr>
                <w:rFonts w:hint="default" w:ascii="Times New Roman" w:hAnsi="Times New Roman" w:eastAsia="宋体" w:cs="Times New Roman"/>
                <w:color w:val="000000"/>
                <w:kern w:val="0"/>
              </w:rPr>
            </w:pPr>
          </w:p>
        </w:tc>
        <w:tc>
          <w:tcPr>
            <w:tcW w:w="709" w:type="dxa"/>
            <w:noWrap w:val="0"/>
            <w:vAlign w:val="center"/>
          </w:tcPr>
          <w:p w14:paraId="3D026F8C">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52A49701">
            <w:pPr>
              <w:widowControl/>
              <w:spacing w:line="360" w:lineRule="auto"/>
              <w:ind w:firstLine="0"/>
              <w:rPr>
                <w:rFonts w:hint="default" w:ascii="Times New Roman" w:hAnsi="Times New Roman" w:eastAsia="宋体" w:cs="Times New Roman"/>
                <w:color w:val="000000"/>
                <w:kern w:val="0"/>
              </w:rPr>
            </w:pPr>
          </w:p>
        </w:tc>
        <w:tc>
          <w:tcPr>
            <w:tcW w:w="850" w:type="dxa"/>
            <w:noWrap w:val="0"/>
            <w:vAlign w:val="center"/>
          </w:tcPr>
          <w:p w14:paraId="46E0F4BD">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1C5025C7">
            <w:pPr>
              <w:widowControl/>
              <w:spacing w:line="360" w:lineRule="auto"/>
              <w:ind w:firstLine="0"/>
              <w:rPr>
                <w:rFonts w:hint="default" w:ascii="Times New Roman" w:hAnsi="Times New Roman" w:eastAsia="宋体" w:cs="Times New Roman"/>
                <w:color w:val="000000"/>
                <w:kern w:val="0"/>
              </w:rPr>
            </w:pPr>
          </w:p>
        </w:tc>
        <w:tc>
          <w:tcPr>
            <w:tcW w:w="709" w:type="dxa"/>
            <w:noWrap w:val="0"/>
            <w:vAlign w:val="center"/>
          </w:tcPr>
          <w:p w14:paraId="4C5E6E90">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6C343E58">
            <w:pPr>
              <w:widowControl/>
              <w:spacing w:line="360" w:lineRule="auto"/>
              <w:ind w:firstLine="0"/>
              <w:rPr>
                <w:rFonts w:hint="default" w:ascii="Times New Roman" w:hAnsi="Times New Roman" w:eastAsia="宋体" w:cs="Times New Roman"/>
                <w:color w:val="000000"/>
                <w:kern w:val="0"/>
              </w:rPr>
            </w:pPr>
          </w:p>
        </w:tc>
        <w:tc>
          <w:tcPr>
            <w:tcW w:w="1094" w:type="dxa"/>
            <w:noWrap w:val="0"/>
            <w:vAlign w:val="center"/>
          </w:tcPr>
          <w:p w14:paraId="68B1D26F">
            <w:pPr>
              <w:widowControl/>
              <w:spacing w:line="360" w:lineRule="auto"/>
              <w:ind w:firstLine="0"/>
              <w:rPr>
                <w:rFonts w:hint="default" w:ascii="Times New Roman" w:hAnsi="Times New Roman" w:eastAsia="宋体" w:cs="Times New Roman"/>
                <w:color w:val="000000"/>
                <w:kern w:val="0"/>
              </w:rPr>
            </w:pPr>
          </w:p>
        </w:tc>
        <w:tc>
          <w:tcPr>
            <w:tcW w:w="1047" w:type="dxa"/>
            <w:noWrap w:val="0"/>
            <w:vAlign w:val="center"/>
          </w:tcPr>
          <w:p w14:paraId="48933E04">
            <w:pPr>
              <w:widowControl/>
              <w:spacing w:line="360" w:lineRule="auto"/>
              <w:ind w:firstLine="0"/>
              <w:rPr>
                <w:rFonts w:hint="default" w:ascii="Times New Roman" w:hAnsi="Times New Roman" w:eastAsia="宋体" w:cs="Times New Roman"/>
                <w:color w:val="000000"/>
                <w:kern w:val="0"/>
              </w:rPr>
            </w:pPr>
          </w:p>
        </w:tc>
      </w:tr>
      <w:tr w14:paraId="43A21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26" w:type="dxa"/>
            <w:noWrap w:val="0"/>
            <w:vAlign w:val="center"/>
          </w:tcPr>
          <w:p w14:paraId="65385D1B">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016939BA">
            <w:pPr>
              <w:widowControl/>
              <w:spacing w:line="360" w:lineRule="auto"/>
              <w:ind w:firstLine="0"/>
              <w:rPr>
                <w:rFonts w:hint="default" w:ascii="Times New Roman" w:hAnsi="Times New Roman" w:eastAsia="宋体" w:cs="Times New Roman"/>
                <w:color w:val="000000"/>
                <w:kern w:val="0"/>
              </w:rPr>
            </w:pPr>
          </w:p>
        </w:tc>
        <w:tc>
          <w:tcPr>
            <w:tcW w:w="709" w:type="dxa"/>
            <w:noWrap w:val="0"/>
            <w:vAlign w:val="center"/>
          </w:tcPr>
          <w:p w14:paraId="5606CAF2">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5F39D025">
            <w:pPr>
              <w:widowControl/>
              <w:spacing w:line="360" w:lineRule="auto"/>
              <w:ind w:firstLine="0"/>
              <w:rPr>
                <w:rFonts w:hint="default" w:ascii="Times New Roman" w:hAnsi="Times New Roman" w:eastAsia="宋体" w:cs="Times New Roman"/>
                <w:color w:val="000000"/>
                <w:kern w:val="0"/>
              </w:rPr>
            </w:pPr>
          </w:p>
        </w:tc>
        <w:tc>
          <w:tcPr>
            <w:tcW w:w="850" w:type="dxa"/>
            <w:noWrap w:val="0"/>
            <w:vAlign w:val="center"/>
          </w:tcPr>
          <w:p w14:paraId="548CB74F">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6395CFED">
            <w:pPr>
              <w:widowControl/>
              <w:spacing w:line="360" w:lineRule="auto"/>
              <w:ind w:firstLine="0"/>
              <w:rPr>
                <w:rFonts w:hint="default" w:ascii="Times New Roman" w:hAnsi="Times New Roman" w:eastAsia="宋体" w:cs="Times New Roman"/>
                <w:color w:val="000000"/>
                <w:kern w:val="0"/>
              </w:rPr>
            </w:pPr>
          </w:p>
        </w:tc>
        <w:tc>
          <w:tcPr>
            <w:tcW w:w="709" w:type="dxa"/>
            <w:noWrap w:val="0"/>
            <w:vAlign w:val="center"/>
          </w:tcPr>
          <w:p w14:paraId="278396EF">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5430F608">
            <w:pPr>
              <w:widowControl/>
              <w:spacing w:line="360" w:lineRule="auto"/>
              <w:ind w:firstLine="0"/>
              <w:rPr>
                <w:rFonts w:hint="default" w:ascii="Times New Roman" w:hAnsi="Times New Roman" w:eastAsia="宋体" w:cs="Times New Roman"/>
                <w:color w:val="000000"/>
                <w:kern w:val="0"/>
              </w:rPr>
            </w:pPr>
          </w:p>
        </w:tc>
        <w:tc>
          <w:tcPr>
            <w:tcW w:w="1094" w:type="dxa"/>
            <w:noWrap w:val="0"/>
            <w:vAlign w:val="center"/>
          </w:tcPr>
          <w:p w14:paraId="751AB2FA">
            <w:pPr>
              <w:widowControl/>
              <w:spacing w:line="360" w:lineRule="auto"/>
              <w:ind w:firstLine="0"/>
              <w:rPr>
                <w:rFonts w:hint="default" w:ascii="Times New Roman" w:hAnsi="Times New Roman" w:eastAsia="宋体" w:cs="Times New Roman"/>
                <w:color w:val="000000"/>
                <w:kern w:val="0"/>
              </w:rPr>
            </w:pPr>
          </w:p>
        </w:tc>
        <w:tc>
          <w:tcPr>
            <w:tcW w:w="1047" w:type="dxa"/>
            <w:noWrap w:val="0"/>
            <w:vAlign w:val="center"/>
          </w:tcPr>
          <w:p w14:paraId="44A8B783">
            <w:pPr>
              <w:widowControl/>
              <w:spacing w:line="360" w:lineRule="auto"/>
              <w:ind w:firstLine="0"/>
              <w:rPr>
                <w:rFonts w:hint="default" w:ascii="Times New Roman" w:hAnsi="Times New Roman" w:eastAsia="宋体" w:cs="Times New Roman"/>
                <w:color w:val="000000"/>
                <w:kern w:val="0"/>
              </w:rPr>
            </w:pPr>
          </w:p>
        </w:tc>
      </w:tr>
      <w:tr w14:paraId="5439E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726" w:type="dxa"/>
            <w:noWrap w:val="0"/>
            <w:vAlign w:val="center"/>
          </w:tcPr>
          <w:p w14:paraId="5A104C06">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274C7C3C">
            <w:pPr>
              <w:widowControl/>
              <w:spacing w:line="360" w:lineRule="auto"/>
              <w:ind w:firstLine="0"/>
              <w:rPr>
                <w:rFonts w:hint="default" w:ascii="Times New Roman" w:hAnsi="Times New Roman" w:eastAsia="宋体" w:cs="Times New Roman"/>
                <w:color w:val="000000"/>
                <w:kern w:val="0"/>
              </w:rPr>
            </w:pPr>
          </w:p>
        </w:tc>
        <w:tc>
          <w:tcPr>
            <w:tcW w:w="709" w:type="dxa"/>
            <w:noWrap w:val="0"/>
            <w:vAlign w:val="center"/>
          </w:tcPr>
          <w:p w14:paraId="33112F23">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3BFFED13">
            <w:pPr>
              <w:widowControl/>
              <w:spacing w:line="360" w:lineRule="auto"/>
              <w:ind w:firstLine="0"/>
              <w:rPr>
                <w:rFonts w:hint="default" w:ascii="Times New Roman" w:hAnsi="Times New Roman" w:eastAsia="宋体" w:cs="Times New Roman"/>
                <w:color w:val="000000"/>
                <w:kern w:val="0"/>
              </w:rPr>
            </w:pPr>
          </w:p>
        </w:tc>
        <w:tc>
          <w:tcPr>
            <w:tcW w:w="850" w:type="dxa"/>
            <w:noWrap w:val="0"/>
            <w:vAlign w:val="center"/>
          </w:tcPr>
          <w:p w14:paraId="3E3C1CD8">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3B1BB40D">
            <w:pPr>
              <w:widowControl/>
              <w:spacing w:line="360" w:lineRule="auto"/>
              <w:ind w:firstLine="0"/>
              <w:rPr>
                <w:rFonts w:hint="default" w:ascii="Times New Roman" w:hAnsi="Times New Roman" w:eastAsia="宋体" w:cs="Times New Roman"/>
                <w:color w:val="000000"/>
                <w:kern w:val="0"/>
              </w:rPr>
            </w:pPr>
          </w:p>
        </w:tc>
        <w:tc>
          <w:tcPr>
            <w:tcW w:w="709" w:type="dxa"/>
            <w:noWrap w:val="0"/>
            <w:vAlign w:val="center"/>
          </w:tcPr>
          <w:p w14:paraId="0358E9C8">
            <w:pPr>
              <w:widowControl/>
              <w:spacing w:line="360" w:lineRule="auto"/>
              <w:ind w:firstLine="0"/>
              <w:rPr>
                <w:rFonts w:hint="default" w:ascii="Times New Roman" w:hAnsi="Times New Roman" w:eastAsia="宋体" w:cs="Times New Roman"/>
                <w:color w:val="000000"/>
                <w:kern w:val="0"/>
              </w:rPr>
            </w:pPr>
          </w:p>
        </w:tc>
        <w:tc>
          <w:tcPr>
            <w:tcW w:w="1134" w:type="dxa"/>
            <w:noWrap w:val="0"/>
            <w:vAlign w:val="center"/>
          </w:tcPr>
          <w:p w14:paraId="486D5092">
            <w:pPr>
              <w:widowControl/>
              <w:spacing w:line="360" w:lineRule="auto"/>
              <w:ind w:firstLine="0"/>
              <w:rPr>
                <w:rFonts w:hint="default" w:ascii="Times New Roman" w:hAnsi="Times New Roman" w:eastAsia="宋体" w:cs="Times New Roman"/>
                <w:color w:val="000000"/>
                <w:kern w:val="0"/>
              </w:rPr>
            </w:pPr>
          </w:p>
        </w:tc>
        <w:tc>
          <w:tcPr>
            <w:tcW w:w="1094" w:type="dxa"/>
            <w:noWrap w:val="0"/>
            <w:vAlign w:val="center"/>
          </w:tcPr>
          <w:p w14:paraId="57649386">
            <w:pPr>
              <w:widowControl/>
              <w:spacing w:line="360" w:lineRule="auto"/>
              <w:ind w:firstLine="0"/>
              <w:rPr>
                <w:rFonts w:hint="default" w:ascii="Times New Roman" w:hAnsi="Times New Roman" w:eastAsia="宋体" w:cs="Times New Roman"/>
                <w:color w:val="000000"/>
                <w:kern w:val="0"/>
              </w:rPr>
            </w:pPr>
          </w:p>
        </w:tc>
        <w:tc>
          <w:tcPr>
            <w:tcW w:w="1047" w:type="dxa"/>
            <w:noWrap w:val="0"/>
            <w:vAlign w:val="center"/>
          </w:tcPr>
          <w:p w14:paraId="55478930">
            <w:pPr>
              <w:widowControl/>
              <w:spacing w:line="360" w:lineRule="auto"/>
              <w:ind w:firstLine="0"/>
              <w:rPr>
                <w:rFonts w:hint="default" w:ascii="Times New Roman" w:hAnsi="Times New Roman" w:eastAsia="宋体" w:cs="Times New Roman"/>
                <w:color w:val="000000"/>
                <w:kern w:val="0"/>
              </w:rPr>
            </w:pPr>
          </w:p>
        </w:tc>
      </w:tr>
    </w:tbl>
    <w:p w14:paraId="24C66C79">
      <w:pPr>
        <w:spacing w:line="360" w:lineRule="auto"/>
        <w:ind w:firstLine="420"/>
        <w:rPr>
          <w:rFonts w:hint="eastAsia" w:ascii="Times New Roman" w:hAnsi="Times New Roman" w:eastAsia="宋体" w:cs="Times New Roman"/>
          <w:color w:val="000000"/>
          <w:kern w:val="0"/>
        </w:rPr>
      </w:pPr>
    </w:p>
    <w:p w14:paraId="1D392B17">
      <w:pPr>
        <w:spacing w:line="360" w:lineRule="auto"/>
        <w:ind w:firstLine="420"/>
        <w:rPr>
          <w:rFonts w:hint="default" w:ascii="Times New Roman" w:hAnsi="Times New Roman" w:eastAsia="宋体" w:cs="Times New Roman"/>
          <w:color w:val="000000"/>
          <w:kern w:val="0"/>
        </w:rPr>
      </w:pPr>
      <w:r>
        <w:rPr>
          <w:rFonts w:hint="eastAsia" w:ascii="Times New Roman" w:hAnsi="Times New Roman" w:eastAsia="宋体" w:cs="Times New Roman"/>
          <w:color w:val="000000"/>
          <w:kern w:val="0"/>
        </w:rPr>
        <w:t>投标人（盖章）：</w:t>
      </w:r>
      <w:r>
        <w:rPr>
          <w:rFonts w:ascii="宋体" w:hAnsi="宋体"/>
          <w:color w:val="000000"/>
          <w:sz w:val="24"/>
          <w:lang w:val="zh-CN"/>
        </w:rPr>
        <w:t>________________</w:t>
      </w:r>
    </w:p>
    <w:p w14:paraId="60F193E4">
      <w:pPr>
        <w:spacing w:line="360" w:lineRule="auto"/>
        <w:ind w:firstLine="420"/>
        <w:rPr>
          <w:rFonts w:hint="default" w:ascii="Times New Roman" w:hAnsi="Times New Roman" w:eastAsia="宋体" w:cs="Times New Roman"/>
          <w:color w:val="000000"/>
          <w:kern w:val="0"/>
        </w:rPr>
      </w:pPr>
      <w:r>
        <w:rPr>
          <w:rFonts w:hint="eastAsia" w:ascii="Times New Roman" w:hAnsi="Times New Roman" w:eastAsia="宋体" w:cs="Times New Roman"/>
          <w:color w:val="000000"/>
          <w:kern w:val="0"/>
        </w:rPr>
        <w:t>法定代表人或委托代理人（签字或盖章）：</w:t>
      </w:r>
      <w:r>
        <w:rPr>
          <w:rFonts w:ascii="宋体" w:hAnsi="宋体"/>
          <w:color w:val="000000"/>
          <w:sz w:val="24"/>
          <w:lang w:val="zh-CN"/>
        </w:rPr>
        <w:t>________________</w:t>
      </w:r>
    </w:p>
    <w:p w14:paraId="4C01DF9C">
      <w:pPr>
        <w:widowControl/>
        <w:spacing w:line="360" w:lineRule="auto"/>
        <w:ind w:firstLine="420" w:firstLineChars="200"/>
        <w:rPr>
          <w:rFonts w:hint="default" w:ascii="Times New Roman" w:hAnsi="宋体" w:eastAsia="宋体" w:cs="Times New Roman"/>
          <w:color w:val="000000"/>
          <w:kern w:val="0"/>
        </w:rPr>
      </w:pPr>
      <w:r>
        <w:rPr>
          <w:rFonts w:hint="eastAsia" w:ascii="Times New Roman" w:hAnsi="Times New Roman" w:eastAsia="宋体" w:cs="Times New Roman"/>
          <w:color w:val="000000"/>
          <w:kern w:val="0"/>
        </w:rPr>
        <w:t>日期：    年     月     日</w:t>
      </w:r>
    </w:p>
    <w:p w14:paraId="7461436A">
      <w:pPr>
        <w:pStyle w:val="27"/>
        <w:ind w:firstLine="420"/>
        <w:rPr>
          <w:rFonts w:hint="eastAsia" w:hAnsi="宋体"/>
          <w:color w:val="000000"/>
          <w:kern w:val="0"/>
          <w:szCs w:val="24"/>
        </w:rPr>
      </w:pPr>
      <w:r>
        <w:rPr>
          <w:rFonts w:hint="eastAsia" w:hAnsi="宋体"/>
          <w:color w:val="000000"/>
          <w:kern w:val="0"/>
          <w:szCs w:val="24"/>
        </w:rPr>
        <w:t>填报说明：</w:t>
      </w:r>
    </w:p>
    <w:p w14:paraId="1FB41083">
      <w:pPr>
        <w:pStyle w:val="27"/>
        <w:ind w:firstLine="420"/>
        <w:rPr>
          <w:rFonts w:hint="eastAsia" w:hAnsi="宋体"/>
          <w:color w:val="000000"/>
          <w:kern w:val="0"/>
          <w:szCs w:val="24"/>
        </w:rPr>
      </w:pPr>
      <w:r>
        <w:rPr>
          <w:rFonts w:hint="eastAsia" w:hAnsi="宋体"/>
          <w:color w:val="000000"/>
          <w:kern w:val="0"/>
          <w:szCs w:val="24"/>
        </w:rPr>
        <w:t>1、</w:t>
      </w:r>
      <w:r>
        <w:rPr>
          <w:rFonts w:hint="eastAsia" w:hAnsi="宋体"/>
          <w:b/>
          <w:bCs/>
          <w:color w:val="000000"/>
          <w:kern w:val="0"/>
          <w:szCs w:val="24"/>
        </w:rPr>
        <w:t>“制造商企业类型”栏填写内容为“大型”“中型”“小型”“微型”“监狱企业”或“残疾人福利性单位”。</w:t>
      </w:r>
      <w:r>
        <w:rPr>
          <w:rFonts w:hint="eastAsia" w:hAnsi="宋体"/>
          <w:color w:val="000000"/>
          <w:kern w:val="0"/>
          <w:szCs w:val="24"/>
        </w:rPr>
        <w:t>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051F40D8">
      <w:pPr>
        <w:pStyle w:val="27"/>
        <w:ind w:firstLine="420"/>
        <w:rPr>
          <w:rFonts w:hint="eastAsia" w:hAnsi="宋体"/>
          <w:color w:val="000000"/>
          <w:kern w:val="0"/>
          <w:szCs w:val="24"/>
        </w:rPr>
      </w:pPr>
      <w:r>
        <w:rPr>
          <w:rFonts w:hint="eastAsia" w:hAnsi="宋体"/>
          <w:color w:val="000000"/>
          <w:kern w:val="0"/>
          <w:szCs w:val="24"/>
        </w:rPr>
        <w:t>2、以上总价包含货物费用、运杂费、安装施工费、集成费、税金和其他费用。</w:t>
      </w:r>
    </w:p>
    <w:p w14:paraId="4B718A0C">
      <w:pPr>
        <w:pStyle w:val="27"/>
        <w:ind w:firstLine="420"/>
        <w:rPr>
          <w:rFonts w:hint="eastAsia" w:hAnsi="宋体"/>
          <w:color w:val="000000"/>
          <w:kern w:val="0"/>
          <w:szCs w:val="24"/>
        </w:rPr>
      </w:pPr>
      <w:r>
        <w:rPr>
          <w:rFonts w:hint="eastAsia" w:hAnsi="宋体"/>
          <w:color w:val="000000"/>
          <w:kern w:val="0"/>
          <w:szCs w:val="24"/>
        </w:rPr>
        <w:t>3、请供应商正确填写本表，所填内容将作为评审的依据，其内容应与对应的证明资料相符。</w:t>
      </w:r>
    </w:p>
    <w:p w14:paraId="0ACC4902">
      <w:pPr>
        <w:pStyle w:val="27"/>
        <w:ind w:firstLine="420"/>
        <w:rPr>
          <w:rFonts w:hint="eastAsia" w:hAnsi="宋体"/>
          <w:color w:val="000000"/>
          <w:kern w:val="0"/>
          <w:szCs w:val="24"/>
        </w:rPr>
      </w:pPr>
      <w:r>
        <w:rPr>
          <w:rFonts w:hint="eastAsia" w:hAnsi="宋体"/>
          <w:color w:val="000000"/>
          <w:kern w:val="0"/>
          <w:szCs w:val="24"/>
        </w:rPr>
        <w:t>4、本表中事项填写不得有缺失，请如实填写，行数或事项不够，可自行增加。</w:t>
      </w:r>
    </w:p>
    <w:p w14:paraId="546895D5">
      <w:pPr>
        <w:widowControl w:val="0"/>
        <w:spacing w:line="360" w:lineRule="auto"/>
        <w:ind w:firstLine="420"/>
        <w:jc w:val="both"/>
        <w:rPr>
          <w:rFonts w:hint="eastAsia" w:ascii="宋体" w:hAnsi="宋体" w:eastAsia="宋体" w:cs="宋体"/>
          <w:b/>
          <w:bCs/>
          <w:color w:val="000000"/>
          <w:kern w:val="0"/>
          <w:sz w:val="24"/>
          <w:szCs w:val="24"/>
        </w:rPr>
      </w:pPr>
    </w:p>
    <w:p w14:paraId="5E239389">
      <w:pPr>
        <w:widowControl w:val="0"/>
        <w:spacing w:line="360" w:lineRule="auto"/>
        <w:ind w:firstLine="420"/>
        <w:jc w:val="both"/>
        <w:rPr>
          <w:rFonts w:hint="eastAsia" w:ascii="宋体" w:hAnsi="宋体" w:eastAsia="宋体" w:cs="宋体"/>
          <w:b/>
          <w:bCs/>
          <w:color w:val="000000"/>
          <w:kern w:val="0"/>
          <w:sz w:val="24"/>
          <w:szCs w:val="24"/>
        </w:rPr>
      </w:pPr>
    </w:p>
    <w:p w14:paraId="61864477">
      <w:pPr>
        <w:widowControl w:val="0"/>
        <w:spacing w:line="360" w:lineRule="auto"/>
        <w:ind w:firstLine="420"/>
        <w:jc w:val="both"/>
        <w:rPr>
          <w:rFonts w:hint="eastAsia" w:ascii="宋体" w:hAnsi="宋体" w:eastAsia="宋体" w:cs="宋体"/>
          <w:b/>
          <w:bCs/>
          <w:color w:val="000000"/>
          <w:kern w:val="0"/>
          <w:sz w:val="24"/>
          <w:szCs w:val="24"/>
        </w:rPr>
      </w:pPr>
    </w:p>
    <w:p w14:paraId="4BF4A3DF">
      <w:pPr>
        <w:rPr>
          <w:rFonts w:hint="eastAsia" w:ascii="宋体" w:hAnsi="宋体" w:eastAsia="宋体" w:cs="宋体"/>
          <w:b/>
          <w:bCs/>
          <w:color w:val="000000"/>
          <w:kern w:val="0"/>
          <w:sz w:val="24"/>
          <w:szCs w:val="24"/>
        </w:rPr>
      </w:pPr>
      <w:bookmarkStart w:id="117" w:name="_Toc13891"/>
      <w:r>
        <w:rPr>
          <w:rFonts w:hint="eastAsia" w:ascii="宋体" w:hAnsi="宋体" w:eastAsia="宋体" w:cs="宋体"/>
          <w:b/>
          <w:bCs/>
          <w:color w:val="000000"/>
          <w:kern w:val="0"/>
          <w:sz w:val="24"/>
          <w:szCs w:val="24"/>
        </w:rPr>
        <w:br w:type="page"/>
      </w:r>
    </w:p>
    <w:p w14:paraId="73378664">
      <w:pPr>
        <w:widowControl w:val="0"/>
        <w:spacing w:line="360" w:lineRule="auto"/>
        <w:ind w:firstLine="420" w:firstLineChars="0"/>
        <w:jc w:val="both"/>
        <w:outlineLvl w:val="0"/>
        <w:rPr>
          <w:rFonts w:hint="eastAsia" w:ascii="宋体" w:hAnsi="宋体" w:eastAsia="宋体" w:cs="宋体"/>
          <w:b/>
          <w:bCs/>
          <w:color w:val="000000"/>
          <w:kern w:val="0"/>
          <w:sz w:val="28"/>
          <w:szCs w:val="20"/>
        </w:rPr>
      </w:pPr>
      <w:r>
        <w:rPr>
          <w:rFonts w:hint="eastAsia" w:ascii="宋体" w:hAnsi="宋体" w:eastAsia="宋体" w:cs="宋体"/>
          <w:b/>
          <w:bCs/>
          <w:color w:val="000000"/>
          <w:kern w:val="0"/>
          <w:sz w:val="24"/>
          <w:szCs w:val="24"/>
        </w:rPr>
        <w:t>格式4、中小企业声明函</w:t>
      </w:r>
      <w:bookmarkEnd w:id="117"/>
    </w:p>
    <w:p w14:paraId="4CEC2F70">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中小企业声明函</w:t>
      </w:r>
    </w:p>
    <w:p w14:paraId="4D2E9F99">
      <w:pPr>
        <w:autoSpaceDE w:val="0"/>
        <w:autoSpaceDN w:val="0"/>
        <w:adjustRightInd w:val="0"/>
        <w:jc w:val="left"/>
        <w:rPr>
          <w:rFonts w:hint="eastAsia" w:ascii="宋体" w:hAnsi="宋体" w:eastAsia="宋体" w:cs="宋体"/>
          <w:color w:val="000000"/>
          <w:szCs w:val="24"/>
        </w:rPr>
      </w:pPr>
    </w:p>
    <w:p w14:paraId="3337872B">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360"/>
        <w:jc w:val="both"/>
      </w:pPr>
      <w:r>
        <w:rPr>
          <w:rFonts w:hint="eastAsia" w:ascii="宋体" w:hAnsi="宋体" w:eastAsia="宋体" w:cs="宋体"/>
          <w:color w:val="000000"/>
          <w:sz w:val="24"/>
          <w:szCs w:val="24"/>
        </w:rPr>
        <w:t>本公司（联合体）郑重声明，根据《政府采购促进中小企业发展管理办法》(财库〔2020〕46号)的规定，本公司参加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项目（项目名称）的采购活动，提供的货物全部由符合政策要求的中小微企业制造。相关企业（含联合体中的中小微企业、签订采购包意向协议的中小微企业）的具体情况如下：</w:t>
      </w:r>
    </w:p>
    <w:p w14:paraId="562CD18C">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行业；投标产品制造商为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 □小型企业 □微型企业）；</w:t>
      </w:r>
    </w:p>
    <w:p w14:paraId="16E3CD79">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行业；投标产品制造商为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 □小型企业 □微型企业）；</w:t>
      </w:r>
    </w:p>
    <w:p w14:paraId="75D171EC">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w:t>
      </w:r>
    </w:p>
    <w:p w14:paraId="54D6DB15">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054EEADE">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本企业对上述声明内容的真实性负责。如有虚假，将依法承担相应责任</w:t>
      </w:r>
    </w:p>
    <w:p w14:paraId="559BEE31">
      <w:pPr>
        <w:snapToGrid w:val="0"/>
        <w:spacing w:line="360" w:lineRule="auto"/>
        <w:ind w:right="480" w:firstLine="4920" w:firstLineChars="2050"/>
        <w:rPr>
          <w:rFonts w:hint="eastAsia" w:ascii="宋体" w:hAnsi="宋体" w:eastAsia="宋体" w:cs="宋体"/>
          <w:sz w:val="24"/>
          <w:szCs w:val="24"/>
        </w:rPr>
      </w:pPr>
    </w:p>
    <w:p w14:paraId="584A5E03">
      <w:pPr>
        <w:snapToGrid w:val="0"/>
        <w:spacing w:line="360" w:lineRule="auto"/>
        <w:ind w:right="480" w:firstLine="4920" w:firstLineChars="205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4A478375">
      <w:pPr>
        <w:snapToGrid w:val="0"/>
        <w:spacing w:line="360" w:lineRule="auto"/>
        <w:ind w:right="480" w:firstLine="4920" w:firstLineChars="2050"/>
        <w:rPr>
          <w:rFonts w:hint="eastAsia" w:ascii="宋体" w:hAnsi="宋体" w:eastAsia="宋体" w:cs="宋体"/>
          <w:sz w:val="24"/>
          <w:szCs w:val="24"/>
        </w:rPr>
      </w:pPr>
      <w:r>
        <w:rPr>
          <w:rFonts w:hint="eastAsia" w:ascii="宋体" w:hAnsi="宋体" w:eastAsia="宋体" w:cs="宋体"/>
          <w:sz w:val="24"/>
          <w:szCs w:val="24"/>
        </w:rPr>
        <w:t>日 期：   年   月   日</w:t>
      </w:r>
    </w:p>
    <w:p w14:paraId="7A426D69">
      <w:pPr>
        <w:snapToGrid w:val="0"/>
        <w:spacing w:line="360" w:lineRule="auto"/>
        <w:ind w:right="480"/>
        <w:rPr>
          <w:rFonts w:hint="eastAsia" w:ascii="宋体" w:hAnsi="宋体" w:eastAsia="宋体" w:cs="宋体"/>
          <w:b/>
          <w:sz w:val="24"/>
          <w:szCs w:val="24"/>
        </w:rPr>
      </w:pPr>
    </w:p>
    <w:p w14:paraId="3CD83922">
      <w:pPr>
        <w:snapToGrid w:val="0"/>
        <w:spacing w:line="360" w:lineRule="auto"/>
        <w:ind w:right="480" w:firstLine="482" w:firstLineChars="200"/>
        <w:rPr>
          <w:rFonts w:hint="eastAsia" w:ascii="宋体" w:hAnsi="宋体" w:eastAsia="宋体" w:cs="宋体"/>
          <w:b/>
          <w:sz w:val="24"/>
          <w:szCs w:val="24"/>
        </w:rPr>
      </w:pPr>
    </w:p>
    <w:p w14:paraId="6BDDDA8F">
      <w:pPr>
        <w:snapToGrid w:val="0"/>
        <w:spacing w:line="360" w:lineRule="auto"/>
        <w:ind w:right="480" w:firstLine="482" w:firstLineChars="200"/>
        <w:rPr>
          <w:rFonts w:hint="eastAsia" w:ascii="宋体" w:hAnsi="宋体" w:eastAsia="宋体" w:cs="宋体"/>
          <w:b/>
          <w:sz w:val="24"/>
          <w:szCs w:val="24"/>
        </w:rPr>
      </w:pPr>
    </w:p>
    <w:p w14:paraId="76CE1FA5">
      <w:pPr>
        <w:snapToGrid w:val="0"/>
        <w:spacing w:line="360" w:lineRule="auto"/>
        <w:ind w:right="480" w:firstLine="480" w:firstLineChars="200"/>
        <w:rPr>
          <w:rFonts w:hint="eastAsia" w:ascii="宋体" w:hAnsi="宋体" w:eastAsia="宋体" w:cs="宋体"/>
          <w:sz w:val="24"/>
          <w:szCs w:val="24"/>
        </w:rPr>
      </w:pPr>
      <w:r>
        <w:rPr>
          <w:rFonts w:hint="eastAsia" w:ascii="宋体" w:hAnsi="宋体" w:eastAsia="宋体" w:cs="宋体"/>
          <w:sz w:val="24"/>
          <w:szCs w:val="24"/>
        </w:rPr>
        <w:t>填报说明：</w:t>
      </w:r>
    </w:p>
    <w:p w14:paraId="14EA5663">
      <w:pPr>
        <w:snapToGrid w:val="0"/>
        <w:spacing w:line="360" w:lineRule="auto"/>
        <w:ind w:right="480" w:firstLine="480" w:firstLineChars="200"/>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14:paraId="066DCECA">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2、请供应商如实填写，所填内容将作为评审的依据。其内容填写须与报价明细表一致，如填写不完整或不一致，将不享受扶持政策。</w:t>
      </w:r>
    </w:p>
    <w:p w14:paraId="3A26E770">
      <w:pPr>
        <w:snapToGrid w:val="0"/>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sz w:val="24"/>
          <w:szCs w:val="24"/>
        </w:rPr>
        <w:t>3、中标供应商的《中小企业声明函》随中标结果公开。</w:t>
      </w:r>
    </w:p>
    <w:p w14:paraId="02E4F909">
      <w:pP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br w:type="page"/>
      </w:r>
    </w:p>
    <w:p w14:paraId="29C36B1C">
      <w:pPr>
        <w:keepNext/>
        <w:spacing w:line="360" w:lineRule="auto"/>
        <w:textAlignment w:val="baseline"/>
        <w:outlineLvl w:val="0"/>
        <w:rPr>
          <w:rFonts w:hint="eastAsia" w:ascii="宋体" w:hAnsi="宋体" w:eastAsia="宋体" w:cs="宋体"/>
          <w:b/>
          <w:bCs/>
          <w:kern w:val="0"/>
          <w:sz w:val="28"/>
          <w:szCs w:val="20"/>
        </w:rPr>
      </w:pPr>
      <w:bookmarkStart w:id="118" w:name="_Toc11976"/>
      <w:r>
        <w:rPr>
          <w:rFonts w:hint="eastAsia" w:ascii="宋体" w:hAnsi="宋体" w:eastAsia="宋体" w:cs="宋体"/>
          <w:b/>
          <w:bCs/>
          <w:color w:val="000000"/>
          <w:kern w:val="0"/>
          <w:sz w:val="24"/>
          <w:szCs w:val="24"/>
        </w:rPr>
        <w:t>格式5、残疾人福利性企业声明函</w:t>
      </w:r>
      <w:bookmarkEnd w:id="118"/>
    </w:p>
    <w:p w14:paraId="2DF09266">
      <w:pPr>
        <w:ind w:firstLine="0"/>
        <w:jc w:val="center"/>
        <w:rPr>
          <w:rFonts w:ascii="黑体" w:hAnsi="黑体" w:eastAsia="黑体" w:cs="宋体"/>
          <w:bCs/>
          <w:sz w:val="36"/>
          <w:szCs w:val="28"/>
        </w:rPr>
      </w:pPr>
      <w:r>
        <w:rPr>
          <w:rFonts w:hint="eastAsia" w:ascii="黑体" w:hAnsi="黑体" w:eastAsia="黑体" w:cs="宋体"/>
          <w:bCs/>
          <w:sz w:val="36"/>
          <w:szCs w:val="28"/>
        </w:rPr>
        <w:t>残疾人福利性单位声明函</w:t>
      </w:r>
    </w:p>
    <w:p w14:paraId="450DD3FE">
      <w:pPr>
        <w:pStyle w:val="21"/>
      </w:pPr>
    </w:p>
    <w:p w14:paraId="6A422F56">
      <w:pPr>
        <w:ind w:firstLine="480"/>
        <w:rPr>
          <w:rFonts w:ascii="宋体" w:hAnsi="宋体"/>
          <w:sz w:val="24"/>
        </w:rPr>
      </w:pPr>
      <w:r>
        <w:rPr>
          <w:rFonts w:hint="eastAsia" w:ascii="宋体" w:hAnsi="宋体"/>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25B490C2">
      <w:pPr>
        <w:ind w:firstLine="480"/>
        <w:rPr>
          <w:rFonts w:ascii="宋体" w:hAnsi="宋体"/>
          <w:sz w:val="24"/>
        </w:rPr>
      </w:pPr>
      <w:r>
        <w:rPr>
          <w:rFonts w:hint="eastAsia" w:ascii="宋体" w:hAnsi="宋体"/>
          <w:sz w:val="24"/>
        </w:rPr>
        <w:t xml:space="preserve">1. </w:t>
      </w:r>
      <w:r>
        <w:rPr>
          <w:rFonts w:hint="eastAsia" w:ascii="宋体" w:hAnsi="宋体"/>
          <w:sz w:val="24"/>
          <w:u w:val="single"/>
        </w:rPr>
        <w:t>（货物名称）</w:t>
      </w:r>
      <w:r>
        <w:rPr>
          <w:rFonts w:hint="eastAsia" w:ascii="宋体" w:hAnsi="宋体"/>
          <w:sz w:val="24"/>
        </w:rPr>
        <w:t xml:space="preserve"> ，制造商为</w:t>
      </w:r>
      <w:r>
        <w:rPr>
          <w:rFonts w:hint="eastAsia" w:ascii="宋体" w:hAnsi="宋体"/>
          <w:sz w:val="24"/>
          <w:u w:val="single"/>
        </w:rPr>
        <w:t>　（企业名称）　</w:t>
      </w:r>
      <w:r>
        <w:rPr>
          <w:rFonts w:hint="eastAsia" w:ascii="宋体" w:hAnsi="宋体"/>
          <w:sz w:val="24"/>
        </w:rPr>
        <w:t xml:space="preserve">，属于残疾人福利性单位； </w:t>
      </w:r>
    </w:p>
    <w:p w14:paraId="4422DD8F">
      <w:pPr>
        <w:ind w:firstLine="480"/>
        <w:rPr>
          <w:rFonts w:ascii="宋体" w:hAnsi="宋体"/>
          <w:sz w:val="24"/>
        </w:rPr>
      </w:pPr>
      <w:r>
        <w:rPr>
          <w:rFonts w:hint="eastAsia" w:ascii="宋体" w:hAnsi="宋体"/>
          <w:sz w:val="24"/>
        </w:rPr>
        <w:t xml:space="preserve">2. </w:t>
      </w:r>
      <w:r>
        <w:rPr>
          <w:rFonts w:hint="eastAsia" w:ascii="宋体" w:hAnsi="宋体"/>
          <w:sz w:val="24"/>
          <w:u w:val="single"/>
        </w:rPr>
        <w:t>（货物名称）</w:t>
      </w:r>
      <w:r>
        <w:rPr>
          <w:rFonts w:hint="eastAsia" w:ascii="宋体" w:hAnsi="宋体"/>
          <w:sz w:val="24"/>
        </w:rPr>
        <w:t xml:space="preserve"> ，制造商为</w:t>
      </w:r>
      <w:r>
        <w:rPr>
          <w:rFonts w:hint="eastAsia" w:ascii="宋体" w:hAnsi="宋体"/>
          <w:sz w:val="24"/>
          <w:u w:val="single"/>
        </w:rPr>
        <w:t>　（企业名称）　</w:t>
      </w:r>
      <w:r>
        <w:rPr>
          <w:rFonts w:hint="eastAsia" w:ascii="宋体" w:hAnsi="宋体"/>
          <w:sz w:val="24"/>
        </w:rPr>
        <w:t>，属于残疾人福利性单位；</w:t>
      </w:r>
    </w:p>
    <w:p w14:paraId="5CF7338A">
      <w:pPr>
        <w:ind w:firstLine="480"/>
        <w:rPr>
          <w:rFonts w:ascii="宋体" w:hAnsi="宋体"/>
          <w:sz w:val="24"/>
        </w:rPr>
      </w:pPr>
      <w:r>
        <w:rPr>
          <w:rFonts w:hint="eastAsia" w:ascii="宋体" w:hAnsi="宋体"/>
          <w:sz w:val="24"/>
        </w:rPr>
        <w:t xml:space="preserve"> …… </w:t>
      </w:r>
    </w:p>
    <w:p w14:paraId="63C1AA96">
      <w:pPr>
        <w:ind w:firstLine="480"/>
        <w:rPr>
          <w:rFonts w:ascii="宋体" w:hAnsi="宋体"/>
          <w:sz w:val="24"/>
        </w:rPr>
      </w:pPr>
      <w:r>
        <w:rPr>
          <w:rFonts w:hint="eastAsia" w:ascii="宋体" w:hAnsi="宋体"/>
          <w:sz w:val="24"/>
        </w:rPr>
        <w:t>本企业对上述声明内容的真实性负责。如有虚假，将依法承担相应责任。</w:t>
      </w:r>
    </w:p>
    <w:p w14:paraId="733002BB">
      <w:pPr>
        <w:ind w:firstLine="480"/>
        <w:rPr>
          <w:rFonts w:ascii="宋体" w:hAnsi="宋体"/>
          <w:sz w:val="24"/>
        </w:rPr>
      </w:pPr>
    </w:p>
    <w:p w14:paraId="65538F49">
      <w:pPr>
        <w:ind w:firstLine="480"/>
        <w:rPr>
          <w:rFonts w:ascii="宋体" w:hAnsi="宋体"/>
          <w:sz w:val="24"/>
        </w:rPr>
      </w:pPr>
      <w:r>
        <w:rPr>
          <w:rFonts w:hint="eastAsia" w:ascii="宋体" w:hAnsi="宋体"/>
          <w:sz w:val="24"/>
        </w:rPr>
        <w:t>　　　　　　　　　　　　　　　　　　企业名称(盖章)：</w:t>
      </w:r>
      <w:r>
        <w:rPr>
          <w:rFonts w:ascii="宋体" w:hAnsi="宋体"/>
          <w:color w:val="000000"/>
          <w:sz w:val="24"/>
          <w:lang w:val="zh-CN"/>
        </w:rPr>
        <w:t>________________</w:t>
      </w:r>
    </w:p>
    <w:p w14:paraId="5D7E7661">
      <w:pPr>
        <w:spacing w:line="588" w:lineRule="exact"/>
        <w:ind w:firstLine="480"/>
        <w:rPr>
          <w:b/>
          <w:sz w:val="22"/>
          <w:szCs w:val="21"/>
        </w:rPr>
      </w:pPr>
      <w:r>
        <w:rPr>
          <w:rFonts w:hint="eastAsia" w:ascii="宋体" w:hAnsi="宋体"/>
          <w:sz w:val="24"/>
        </w:rPr>
        <w:t>　　　　　　　　　　　　　　　　　　日期：   年   月   日</w:t>
      </w:r>
    </w:p>
    <w:p w14:paraId="009BAD46">
      <w:pPr>
        <w:ind w:firstLine="442"/>
        <w:rPr>
          <w:b/>
          <w:sz w:val="22"/>
          <w:szCs w:val="21"/>
        </w:rPr>
      </w:pPr>
    </w:p>
    <w:p w14:paraId="48B8A629">
      <w:pPr>
        <w:ind w:firstLine="442"/>
        <w:rPr>
          <w:b/>
          <w:sz w:val="22"/>
          <w:szCs w:val="21"/>
        </w:rPr>
      </w:pPr>
    </w:p>
    <w:p w14:paraId="0A70AD3B">
      <w:pPr>
        <w:ind w:firstLine="442"/>
        <w:rPr>
          <w:b/>
          <w:sz w:val="22"/>
          <w:szCs w:val="21"/>
        </w:rPr>
      </w:pPr>
    </w:p>
    <w:p w14:paraId="6F545896">
      <w:pPr>
        <w:ind w:firstLine="442"/>
        <w:rPr>
          <w:b/>
          <w:sz w:val="22"/>
          <w:szCs w:val="21"/>
        </w:rPr>
      </w:pPr>
    </w:p>
    <w:p w14:paraId="1879E416">
      <w:pPr>
        <w:ind w:firstLine="442"/>
        <w:rPr>
          <w:b/>
          <w:sz w:val="22"/>
          <w:szCs w:val="21"/>
        </w:rPr>
      </w:pPr>
    </w:p>
    <w:p w14:paraId="2B1534EE">
      <w:pPr>
        <w:ind w:firstLine="442"/>
        <w:rPr>
          <w:b/>
          <w:sz w:val="22"/>
          <w:szCs w:val="21"/>
        </w:rPr>
      </w:pPr>
    </w:p>
    <w:p w14:paraId="2DFBB759">
      <w:pPr>
        <w:ind w:firstLine="0" w:firstLineChars="0"/>
        <w:outlineLvl w:val="9"/>
        <w:rPr>
          <w:rFonts w:ascii="宋体" w:hAnsi="宋体"/>
          <w:bCs/>
          <w:sz w:val="24"/>
        </w:rPr>
      </w:pPr>
      <w:r>
        <w:rPr>
          <w:rFonts w:hint="eastAsia" w:ascii="宋体" w:hAnsi="宋体"/>
          <w:bCs/>
          <w:sz w:val="24"/>
        </w:rPr>
        <w:t>填报说明：</w:t>
      </w:r>
    </w:p>
    <w:p w14:paraId="30C4626B">
      <w:pPr>
        <w:ind w:firstLine="480"/>
        <w:jc w:val="left"/>
        <w:rPr>
          <w:rFonts w:ascii="宋体" w:hAnsi="宋体"/>
          <w:bCs/>
          <w:sz w:val="24"/>
        </w:rPr>
      </w:pPr>
      <w:r>
        <w:rPr>
          <w:rFonts w:hint="eastAsia" w:ascii="宋体" w:hAnsi="宋体"/>
          <w:bCs/>
          <w:sz w:val="24"/>
        </w:rPr>
        <w:t>1、</w:t>
      </w:r>
      <w:r>
        <w:rPr>
          <w:rFonts w:hint="eastAsia" w:ascii="宋体" w:hAnsi="宋体"/>
          <w:sz w:val="24"/>
        </w:rPr>
        <w:t>请供应商如实填写，所填内容须与报价明细表一致，如填写不完整或不一致或填写有误，将不享受扶持政策。</w:t>
      </w:r>
    </w:p>
    <w:p w14:paraId="043D022E">
      <w:pPr>
        <w:ind w:firstLine="480"/>
        <w:jc w:val="left"/>
        <w:rPr>
          <w:sz w:val="24"/>
        </w:rPr>
      </w:pPr>
      <w:r>
        <w:rPr>
          <w:rFonts w:hint="eastAsia" w:ascii="宋体" w:hAnsi="宋体"/>
          <w:bCs/>
          <w:sz w:val="24"/>
        </w:rPr>
        <w:t>2、中标供应商的《残疾人福利性单位声明函》随中标结果公开。</w:t>
      </w:r>
    </w:p>
    <w:p w14:paraId="2CD6E3D7">
      <w:pPr>
        <w:snapToGrid w:val="0"/>
        <w:spacing w:line="360" w:lineRule="auto"/>
        <w:ind w:right="480" w:firstLine="420" w:firstLineChars="200"/>
      </w:pPr>
    </w:p>
    <w:p w14:paraId="6ABED400">
      <w:pPr>
        <w:snapToGrid w:val="0"/>
        <w:spacing w:line="360" w:lineRule="auto"/>
        <w:ind w:right="480" w:firstLine="420" w:firstLineChars="200"/>
      </w:pPr>
    </w:p>
    <w:p w14:paraId="598E778B">
      <w:pPr>
        <w:snapToGrid w:val="0"/>
        <w:spacing w:line="360" w:lineRule="auto"/>
        <w:ind w:right="480" w:firstLine="420" w:firstLineChars="200"/>
      </w:pPr>
    </w:p>
    <w:p w14:paraId="0A6C5EBC">
      <w:pPr>
        <w:snapToGrid w:val="0"/>
        <w:spacing w:line="360" w:lineRule="auto"/>
        <w:ind w:right="480" w:firstLine="420" w:firstLineChars="200"/>
      </w:pPr>
    </w:p>
    <w:p w14:paraId="485AD94E">
      <w:pPr>
        <w:snapToGrid w:val="0"/>
        <w:spacing w:line="360" w:lineRule="auto"/>
        <w:ind w:right="480" w:firstLine="420" w:firstLineChars="200"/>
      </w:pPr>
    </w:p>
    <w:p w14:paraId="78773B68">
      <w:pPr>
        <w:snapToGrid w:val="0"/>
        <w:spacing w:line="360" w:lineRule="auto"/>
        <w:ind w:right="480" w:firstLine="420" w:firstLineChars="200"/>
      </w:pPr>
    </w:p>
    <w:p w14:paraId="6AE88773">
      <w:pPr>
        <w:snapToGrid w:val="0"/>
        <w:spacing w:line="360" w:lineRule="auto"/>
        <w:ind w:right="480" w:firstLine="420" w:firstLineChars="200"/>
      </w:pPr>
    </w:p>
    <w:p w14:paraId="7C8674E1">
      <w:pPr>
        <w:snapToGrid w:val="0"/>
        <w:spacing w:line="360" w:lineRule="auto"/>
        <w:ind w:right="480" w:firstLine="420" w:firstLineChars="200"/>
      </w:pPr>
    </w:p>
    <w:p w14:paraId="5E332DB9">
      <w:pPr>
        <w:snapToGrid w:val="0"/>
        <w:spacing w:line="360" w:lineRule="auto"/>
        <w:ind w:right="480" w:firstLine="420" w:firstLineChars="200"/>
      </w:pPr>
    </w:p>
    <w:p w14:paraId="1EA8F266">
      <w:pPr>
        <w:snapToGrid w:val="0"/>
        <w:spacing w:line="360" w:lineRule="auto"/>
        <w:ind w:right="480" w:firstLine="420" w:firstLineChars="200"/>
      </w:pPr>
    </w:p>
    <w:p w14:paraId="2A397EAF">
      <w:pPr>
        <w:snapToGrid w:val="0"/>
        <w:spacing w:line="360" w:lineRule="auto"/>
        <w:ind w:right="480" w:firstLine="420" w:firstLineChars="200"/>
      </w:pPr>
    </w:p>
    <w:p w14:paraId="38AE1888">
      <w:pPr>
        <w:snapToGrid w:val="0"/>
        <w:spacing w:line="360" w:lineRule="auto"/>
        <w:ind w:right="480" w:firstLine="420" w:firstLineChars="200"/>
      </w:pPr>
    </w:p>
    <w:p w14:paraId="30E9B449">
      <w:pPr>
        <w:snapToGrid w:val="0"/>
        <w:spacing w:line="360" w:lineRule="auto"/>
        <w:ind w:right="480" w:firstLine="420" w:firstLineChars="200"/>
      </w:pPr>
    </w:p>
    <w:p w14:paraId="042DF94F">
      <w:pPr>
        <w:snapToGrid w:val="0"/>
        <w:spacing w:line="360" w:lineRule="auto"/>
        <w:ind w:right="480" w:firstLine="420" w:firstLineChars="200"/>
      </w:pPr>
    </w:p>
    <w:p w14:paraId="70BE9842">
      <w:pPr>
        <w:snapToGrid w:val="0"/>
        <w:spacing w:line="360" w:lineRule="auto"/>
        <w:ind w:right="480"/>
      </w:pPr>
    </w:p>
    <w:p w14:paraId="760FA921">
      <w:pPr>
        <w:snapToGrid w:val="0"/>
        <w:spacing w:line="360" w:lineRule="auto"/>
        <w:ind w:right="480" w:firstLine="420" w:firstLineChars="200"/>
      </w:pPr>
    </w:p>
    <w:p w14:paraId="46A41931">
      <w:pPr>
        <w:keepNext/>
        <w:spacing w:line="360" w:lineRule="auto"/>
        <w:textAlignment w:val="baseline"/>
        <w:outlineLvl w:val="0"/>
        <w:rPr>
          <w:rFonts w:hint="eastAsia" w:ascii="宋体" w:hAnsi="宋体" w:eastAsia="宋体" w:cs="宋体"/>
          <w:b/>
          <w:bCs/>
          <w:color w:val="000000"/>
          <w:kern w:val="0"/>
          <w:sz w:val="24"/>
          <w:szCs w:val="24"/>
        </w:rPr>
      </w:pPr>
      <w:bookmarkStart w:id="119" w:name="_Toc6576"/>
      <w:r>
        <w:rPr>
          <w:rFonts w:hint="eastAsia" w:ascii="宋体" w:hAnsi="宋体" w:eastAsia="宋体" w:cs="宋体"/>
          <w:b/>
          <w:bCs/>
          <w:color w:val="000000"/>
          <w:kern w:val="0"/>
          <w:sz w:val="24"/>
          <w:szCs w:val="24"/>
        </w:rPr>
        <w:t>格式</w:t>
      </w:r>
      <w:r>
        <w:rPr>
          <w:rFonts w:hint="eastAsia" w:ascii="宋体" w:hAnsi="宋体" w:eastAsia="宋体" w:cs="宋体"/>
          <w:b/>
          <w:bCs/>
          <w:color w:val="000000"/>
          <w:kern w:val="0"/>
          <w:sz w:val="24"/>
          <w:szCs w:val="24"/>
          <w:lang w:val="en-US" w:eastAsia="zh-CN"/>
        </w:rPr>
        <w:t>6</w:t>
      </w:r>
      <w:r>
        <w:rPr>
          <w:rFonts w:hint="eastAsia" w:ascii="宋体" w:hAnsi="宋体" w:eastAsia="宋体" w:cs="宋体"/>
          <w:b/>
          <w:bCs/>
          <w:color w:val="000000"/>
          <w:kern w:val="0"/>
          <w:sz w:val="24"/>
          <w:szCs w:val="24"/>
        </w:rPr>
        <w:t>、关于符合本国产品标准的声明函</w:t>
      </w:r>
      <w:bookmarkEnd w:id="119"/>
    </w:p>
    <w:p w14:paraId="3363B364">
      <w:pPr>
        <w:spacing w:line="360" w:lineRule="auto"/>
        <w:jc w:val="center"/>
        <w:rPr>
          <w:rFonts w:hint="eastAsia" w:ascii="宋体" w:hAnsi="宋体" w:eastAsia="宋体" w:cs="宋体"/>
          <w:b/>
          <w:bCs/>
          <w:sz w:val="36"/>
          <w:szCs w:val="28"/>
        </w:rPr>
      </w:pPr>
    </w:p>
    <w:p w14:paraId="2D6CEE3F">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关于符合本国产品标准的声明函</w:t>
      </w:r>
    </w:p>
    <w:p w14:paraId="63F2C01B">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p>
    <w:p w14:paraId="6B0B887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4E45EEA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w:t>
      </w:r>
      <w:r>
        <w:rPr>
          <w:rStyle w:val="20"/>
          <w:rFonts w:hint="eastAsia" w:ascii="宋体" w:hAnsi="宋体" w:eastAsia="宋体" w:cs="宋体"/>
          <w:i w:val="0"/>
          <w:iCs w:val="0"/>
          <w:caps w:val="0"/>
          <w:color w:val="333333"/>
          <w:spacing w:val="0"/>
          <w:kern w:val="2"/>
          <w:sz w:val="24"/>
          <w:szCs w:val="24"/>
          <w:u w:val="single"/>
          <w:shd w:val="clear" w:fill="FFFFFF"/>
          <w:lang w:bidi="ar-SA"/>
        </w:rPr>
        <w:t>（产品名称1）</w:t>
      </w:r>
      <w:r>
        <w:rPr>
          <w:rStyle w:val="20"/>
          <w:rFonts w:hint="eastAsia" w:ascii="宋体" w:hAnsi="宋体" w:eastAsia="宋体" w:cs="宋体"/>
          <w:i w:val="0"/>
          <w:iCs w:val="0"/>
          <w:caps w:val="0"/>
          <w:color w:val="333333"/>
          <w:spacing w:val="0"/>
          <w:kern w:val="2"/>
          <w:sz w:val="24"/>
          <w:szCs w:val="24"/>
          <w:u w:val="none"/>
          <w:shd w:val="clear" w:fill="FFFFFF"/>
          <w:vertAlign w:val="superscript"/>
          <w:lang w:bidi="ar-SA"/>
        </w:rPr>
        <w:t>1</w:t>
      </w:r>
      <w:r>
        <w:rPr>
          <w:rFonts w:hint="eastAsia" w:ascii="宋体" w:hAnsi="宋体" w:eastAsia="宋体" w:cs="宋体"/>
          <w:i w:val="0"/>
          <w:iCs w:val="0"/>
          <w:caps w:val="0"/>
          <w:color w:val="333333"/>
          <w:spacing w:val="0"/>
          <w:sz w:val="24"/>
          <w:szCs w:val="24"/>
          <w:shd w:val="clear" w:fill="FFFFFF"/>
        </w:rPr>
        <w:t>，生产厂为</w:t>
      </w:r>
      <w:r>
        <w:rPr>
          <w:rStyle w:val="20"/>
          <w:rFonts w:hint="eastAsia" w:ascii="宋体" w:hAnsi="宋体" w:eastAsia="宋体" w:cs="宋体"/>
          <w:i w:val="0"/>
          <w:iCs w:val="0"/>
          <w:caps w:val="0"/>
          <w:color w:val="333333"/>
          <w:spacing w:val="0"/>
          <w:kern w:val="2"/>
          <w:sz w:val="24"/>
          <w:szCs w:val="24"/>
          <w:u w:val="single"/>
          <w:shd w:val="clear" w:fill="FFFFFF"/>
          <w:lang w:bidi="ar-SA"/>
        </w:rPr>
        <w:t>（厂名）</w:t>
      </w:r>
      <w:r>
        <w:rPr>
          <w:rStyle w:val="20"/>
          <w:rFonts w:hint="eastAsia" w:ascii="宋体" w:hAnsi="宋体" w:eastAsia="宋体" w:cs="宋体"/>
          <w:i w:val="0"/>
          <w:iCs w:val="0"/>
          <w:caps w:val="0"/>
          <w:color w:val="333333"/>
          <w:spacing w:val="0"/>
          <w:kern w:val="2"/>
          <w:sz w:val="24"/>
          <w:szCs w:val="24"/>
          <w:u w:val="none"/>
          <w:shd w:val="clear" w:fill="FFFFFF"/>
          <w:vertAlign w:val="superscript"/>
          <w:lang w:bidi="ar-SA"/>
        </w:rPr>
        <w:t>2</w:t>
      </w:r>
      <w:r>
        <w:rPr>
          <w:rFonts w:hint="eastAsia" w:ascii="宋体" w:hAnsi="宋体" w:eastAsia="宋体" w:cs="宋体"/>
          <w:i w:val="0"/>
          <w:iCs w:val="0"/>
          <w:caps w:val="0"/>
          <w:color w:val="333333"/>
          <w:spacing w:val="0"/>
          <w:sz w:val="24"/>
          <w:szCs w:val="24"/>
          <w:shd w:val="clear" w:fill="FFFFFF"/>
        </w:rPr>
        <w:t>，厂址为</w:t>
      </w:r>
      <w:r>
        <w:rPr>
          <w:rStyle w:val="20"/>
          <w:rFonts w:hint="eastAsia" w:ascii="宋体" w:hAnsi="宋体" w:eastAsia="宋体" w:cs="宋体"/>
          <w:i w:val="0"/>
          <w:iCs w:val="0"/>
          <w:caps w:val="0"/>
          <w:color w:val="333333"/>
          <w:spacing w:val="0"/>
          <w:kern w:val="2"/>
          <w:sz w:val="24"/>
          <w:szCs w:val="24"/>
          <w:u w:val="single"/>
          <w:shd w:val="clear" w:fill="FFFFFF"/>
          <w:lang w:bidi="ar-SA"/>
        </w:rPr>
        <w:t>（生产厂址）</w:t>
      </w:r>
      <w:r>
        <w:rPr>
          <w:rFonts w:hint="eastAsia" w:ascii="宋体" w:hAnsi="宋体" w:eastAsia="宋体" w:cs="宋体"/>
          <w:i w:val="0"/>
          <w:iCs w:val="0"/>
          <w:caps w:val="0"/>
          <w:color w:val="333333"/>
          <w:spacing w:val="0"/>
          <w:sz w:val="24"/>
          <w:szCs w:val="24"/>
          <w:shd w:val="clear" w:fill="FFFFFF"/>
        </w:rPr>
        <w:t>。</w:t>
      </w:r>
      <w:r>
        <w:rPr>
          <w:rStyle w:val="20"/>
          <w:rFonts w:hint="eastAsia" w:ascii="宋体" w:hAnsi="宋体" w:eastAsia="宋体" w:cs="宋体"/>
          <w:i w:val="0"/>
          <w:iCs w:val="0"/>
          <w:caps w:val="0"/>
          <w:color w:val="333333"/>
          <w:spacing w:val="0"/>
          <w:kern w:val="2"/>
          <w:sz w:val="24"/>
          <w:szCs w:val="24"/>
          <w:u w:val="single"/>
          <w:shd w:val="clear" w:fill="FFFFFF"/>
          <w:lang w:val="en-US" w:eastAsia="zh-CN" w:bidi="ar-SA"/>
        </w:rPr>
        <w:t>/</w:t>
      </w:r>
      <w:r>
        <w:rPr>
          <w:rFonts w:hint="eastAsia" w:ascii="宋体" w:hAnsi="宋体" w:eastAsia="宋体" w:cs="宋体"/>
          <w:i w:val="0"/>
          <w:iCs w:val="0"/>
          <w:caps w:val="0"/>
          <w:color w:val="333333"/>
          <w:spacing w:val="0"/>
          <w:sz w:val="24"/>
          <w:szCs w:val="24"/>
          <w:shd w:val="clear" w:fill="FFFFFF"/>
        </w:rPr>
        <w:t>的中国境内生产的组件成本占比≥</w:t>
      </w:r>
      <w:r>
        <w:rPr>
          <w:rFonts w:hint="eastAsia" w:ascii="宋体" w:hAnsi="宋体" w:eastAsia="宋体" w:cs="宋体"/>
          <w:i w:val="0"/>
          <w:iCs w:val="0"/>
          <w:caps w:val="0"/>
          <w:color w:val="333333"/>
          <w:spacing w:val="0"/>
          <w:sz w:val="24"/>
          <w:szCs w:val="24"/>
          <w:u w:val="single"/>
          <w:shd w:val="clear" w:fill="FFFFFF"/>
          <w:lang w:val="en-US" w:eastAsia="zh-CN"/>
        </w:rPr>
        <w:t xml:space="preserve"> </w:t>
      </w:r>
      <w:r>
        <w:rPr>
          <w:rStyle w:val="20"/>
          <w:rFonts w:hint="eastAsia" w:ascii="宋体" w:hAnsi="宋体" w:eastAsia="宋体" w:cs="宋体"/>
          <w:i w:val="0"/>
          <w:iCs w:val="0"/>
          <w:caps w:val="0"/>
          <w:color w:val="333333"/>
          <w:spacing w:val="0"/>
          <w:kern w:val="2"/>
          <w:sz w:val="24"/>
          <w:szCs w:val="24"/>
          <w:u w:val="single"/>
          <w:shd w:val="clear" w:fill="FFFFFF"/>
          <w:lang w:val="en-US" w:eastAsia="zh-CN" w:bidi="ar-SA"/>
        </w:rPr>
        <w:t xml:space="preserve">/ </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Style w:val="20"/>
          <w:rFonts w:hint="eastAsia" w:ascii="宋体" w:hAnsi="宋体" w:eastAsia="宋体" w:cs="宋体"/>
          <w:i w:val="0"/>
          <w:iCs w:val="0"/>
          <w:caps w:val="0"/>
          <w:color w:val="333333"/>
          <w:spacing w:val="0"/>
          <w:kern w:val="2"/>
          <w:sz w:val="24"/>
          <w:szCs w:val="24"/>
          <w:u w:val="none"/>
          <w:shd w:val="clear" w:fill="FFFFFF"/>
          <w:vertAlign w:val="superscript"/>
          <w:lang w:bidi="ar-SA"/>
        </w:rPr>
        <w:t>3</w:t>
      </w:r>
      <w:r>
        <w:rPr>
          <w:rFonts w:hint="eastAsia" w:ascii="宋体" w:hAnsi="宋体" w:eastAsia="宋体" w:cs="宋体"/>
          <w:i w:val="0"/>
          <w:iCs w:val="0"/>
          <w:caps w:val="0"/>
          <w:color w:val="333333"/>
          <w:spacing w:val="0"/>
          <w:sz w:val="24"/>
          <w:szCs w:val="24"/>
          <w:shd w:val="clear" w:fill="FFFFFF"/>
        </w:rPr>
        <w:t>。</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Style w:val="20"/>
          <w:rFonts w:hint="eastAsia" w:ascii="宋体" w:hAnsi="宋体" w:eastAsia="宋体" w:cs="宋体"/>
          <w:i w:val="0"/>
          <w:iCs w:val="0"/>
          <w:caps w:val="0"/>
          <w:color w:val="333333"/>
          <w:spacing w:val="0"/>
          <w:kern w:val="2"/>
          <w:sz w:val="24"/>
          <w:szCs w:val="24"/>
          <w:u w:val="single"/>
          <w:shd w:val="clear" w:fill="FFFFFF"/>
          <w:lang w:val="en-US" w:eastAsia="zh-CN" w:bidi="ar-SA"/>
        </w:rPr>
        <w:t>/</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的</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Style w:val="20"/>
          <w:rFonts w:hint="eastAsia" w:ascii="宋体" w:hAnsi="宋体" w:eastAsia="宋体" w:cs="宋体"/>
          <w:i w:val="0"/>
          <w:iCs w:val="0"/>
          <w:caps w:val="0"/>
          <w:color w:val="333333"/>
          <w:spacing w:val="0"/>
          <w:kern w:val="2"/>
          <w:sz w:val="24"/>
          <w:szCs w:val="24"/>
          <w:u w:val="single"/>
          <w:shd w:val="clear" w:fill="FFFFFF"/>
          <w:lang w:val="en-US" w:eastAsia="zh-CN" w:bidi="ar-SA"/>
        </w:rPr>
        <w:t xml:space="preserve"> / </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Style w:val="20"/>
          <w:rFonts w:hint="eastAsia" w:ascii="宋体" w:hAnsi="宋体" w:eastAsia="宋体" w:cs="宋体"/>
          <w:i w:val="0"/>
          <w:iCs w:val="0"/>
          <w:caps w:val="0"/>
          <w:color w:val="333333"/>
          <w:spacing w:val="0"/>
          <w:kern w:val="2"/>
          <w:sz w:val="24"/>
          <w:szCs w:val="24"/>
          <w:u w:val="none"/>
          <w:shd w:val="clear" w:fill="FFFFFF"/>
          <w:vertAlign w:val="superscript"/>
          <w:lang w:bidi="ar-SA"/>
        </w:rPr>
        <w:t>4</w:t>
      </w:r>
      <w:r>
        <w:rPr>
          <w:rFonts w:hint="eastAsia" w:ascii="宋体" w:hAnsi="宋体" w:eastAsia="宋体" w:cs="宋体"/>
          <w:i w:val="0"/>
          <w:iCs w:val="0"/>
          <w:caps w:val="0"/>
          <w:color w:val="333333"/>
          <w:spacing w:val="0"/>
          <w:sz w:val="24"/>
          <w:szCs w:val="24"/>
          <w:shd w:val="clear" w:fill="FFFFFF"/>
        </w:rPr>
        <w:t>在中国境内生产。</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Style w:val="20"/>
          <w:rFonts w:hint="eastAsia" w:ascii="宋体" w:hAnsi="宋体" w:eastAsia="宋体" w:cs="宋体"/>
          <w:i w:val="0"/>
          <w:iCs w:val="0"/>
          <w:caps w:val="0"/>
          <w:color w:val="333333"/>
          <w:spacing w:val="0"/>
          <w:kern w:val="2"/>
          <w:sz w:val="24"/>
          <w:szCs w:val="24"/>
          <w:u w:val="single"/>
          <w:shd w:val="clear" w:fill="FFFFFF"/>
          <w:lang w:val="en-US" w:eastAsia="zh-CN" w:bidi="ar-SA"/>
        </w:rPr>
        <w:t xml:space="preserve"> / </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的</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Style w:val="20"/>
          <w:rFonts w:hint="eastAsia" w:ascii="宋体" w:hAnsi="宋体" w:eastAsia="宋体" w:cs="宋体"/>
          <w:i w:val="0"/>
          <w:iCs w:val="0"/>
          <w:caps w:val="0"/>
          <w:color w:val="333333"/>
          <w:spacing w:val="0"/>
          <w:kern w:val="2"/>
          <w:sz w:val="24"/>
          <w:szCs w:val="24"/>
          <w:u w:val="single"/>
          <w:shd w:val="clear" w:fill="FFFFFF"/>
          <w:lang w:val="en-US" w:eastAsia="zh-CN" w:bidi="ar-SA"/>
        </w:rPr>
        <w:t xml:space="preserve"> / </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Style w:val="20"/>
          <w:rFonts w:hint="eastAsia" w:ascii="宋体" w:hAnsi="宋体" w:eastAsia="宋体" w:cs="宋体"/>
          <w:i w:val="0"/>
          <w:iCs w:val="0"/>
          <w:caps w:val="0"/>
          <w:color w:val="333333"/>
          <w:spacing w:val="0"/>
          <w:kern w:val="2"/>
          <w:sz w:val="24"/>
          <w:szCs w:val="24"/>
          <w:u w:val="none"/>
          <w:shd w:val="clear" w:fill="FFFFFF"/>
          <w:vertAlign w:val="superscript"/>
          <w:lang w:bidi="ar-SA"/>
        </w:rPr>
        <w:t>5</w:t>
      </w:r>
      <w:r>
        <w:rPr>
          <w:rFonts w:hint="eastAsia" w:ascii="宋体" w:hAnsi="宋体" w:eastAsia="宋体" w:cs="宋体"/>
          <w:i w:val="0"/>
          <w:iCs w:val="0"/>
          <w:caps w:val="0"/>
          <w:color w:val="333333"/>
          <w:spacing w:val="0"/>
          <w:sz w:val="24"/>
          <w:szCs w:val="24"/>
          <w:shd w:val="clear" w:fill="FFFFFF"/>
        </w:rPr>
        <w:t>在中国境内完成。</w:t>
      </w:r>
    </w:p>
    <w:p w14:paraId="1DA0AA3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w:t>
      </w:r>
      <w:r>
        <w:rPr>
          <w:rStyle w:val="20"/>
          <w:rFonts w:hint="eastAsia" w:ascii="宋体" w:hAnsi="宋体" w:eastAsia="宋体" w:cs="宋体"/>
          <w:i w:val="0"/>
          <w:iCs w:val="0"/>
          <w:caps w:val="0"/>
          <w:color w:val="333333"/>
          <w:spacing w:val="0"/>
          <w:kern w:val="2"/>
          <w:sz w:val="24"/>
          <w:szCs w:val="24"/>
          <w:u w:val="single"/>
          <w:shd w:val="clear" w:fill="FFFFFF"/>
          <w:lang w:bidi="ar-SA"/>
        </w:rPr>
        <w:t>（产品名称2）</w:t>
      </w:r>
      <w:r>
        <w:rPr>
          <w:rFonts w:hint="eastAsia" w:ascii="宋体" w:hAnsi="宋体" w:eastAsia="宋体" w:cs="宋体"/>
          <w:i w:val="0"/>
          <w:iCs w:val="0"/>
          <w:caps w:val="0"/>
          <w:color w:val="333333"/>
          <w:spacing w:val="0"/>
          <w:sz w:val="24"/>
          <w:szCs w:val="24"/>
          <w:shd w:val="clear" w:fill="FFFFFF"/>
        </w:rPr>
        <w:t>，生产厂为</w:t>
      </w:r>
      <w:r>
        <w:rPr>
          <w:rStyle w:val="20"/>
          <w:rFonts w:hint="eastAsia" w:ascii="宋体" w:hAnsi="宋体" w:eastAsia="宋体" w:cs="宋体"/>
          <w:i w:val="0"/>
          <w:iCs w:val="0"/>
          <w:caps w:val="0"/>
          <w:color w:val="333333"/>
          <w:spacing w:val="0"/>
          <w:kern w:val="2"/>
          <w:sz w:val="24"/>
          <w:szCs w:val="24"/>
          <w:u w:val="single"/>
          <w:shd w:val="clear" w:fill="FFFFFF"/>
          <w:lang w:bidi="ar-SA"/>
        </w:rPr>
        <w:t>（厂名）</w:t>
      </w:r>
      <w:r>
        <w:rPr>
          <w:rFonts w:hint="eastAsia" w:ascii="宋体" w:hAnsi="宋体" w:eastAsia="宋体" w:cs="宋体"/>
          <w:i w:val="0"/>
          <w:iCs w:val="0"/>
          <w:caps w:val="0"/>
          <w:color w:val="333333"/>
          <w:spacing w:val="0"/>
          <w:sz w:val="24"/>
          <w:szCs w:val="24"/>
          <w:shd w:val="clear" w:fill="FFFFFF"/>
        </w:rPr>
        <w:t>，厂址为</w:t>
      </w:r>
      <w:r>
        <w:rPr>
          <w:rStyle w:val="20"/>
          <w:rFonts w:hint="eastAsia" w:ascii="宋体" w:hAnsi="宋体" w:eastAsia="宋体" w:cs="宋体"/>
          <w:i w:val="0"/>
          <w:iCs w:val="0"/>
          <w:caps w:val="0"/>
          <w:color w:val="333333"/>
          <w:spacing w:val="0"/>
          <w:kern w:val="2"/>
          <w:sz w:val="24"/>
          <w:szCs w:val="24"/>
          <w:u w:val="single"/>
          <w:shd w:val="clear" w:fill="FFFFFF"/>
          <w:lang w:bidi="ar-SA"/>
        </w:rPr>
        <w:t>（生产厂址）</w:t>
      </w:r>
      <w:r>
        <w:rPr>
          <w:rFonts w:hint="eastAsia" w:ascii="宋体" w:hAnsi="宋体" w:eastAsia="宋体" w:cs="宋体"/>
          <w:i w:val="0"/>
          <w:iCs w:val="0"/>
          <w:caps w:val="0"/>
          <w:color w:val="333333"/>
          <w:spacing w:val="0"/>
          <w:sz w:val="24"/>
          <w:szCs w:val="24"/>
          <w:shd w:val="clear" w:fill="FFFFFF"/>
        </w:rPr>
        <w:t>。</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Style w:val="20"/>
          <w:rFonts w:hint="eastAsia" w:ascii="宋体" w:hAnsi="宋体" w:eastAsia="宋体" w:cs="宋体"/>
          <w:i w:val="0"/>
          <w:iCs w:val="0"/>
          <w:caps w:val="0"/>
          <w:color w:val="333333"/>
          <w:spacing w:val="0"/>
          <w:kern w:val="2"/>
          <w:sz w:val="24"/>
          <w:szCs w:val="24"/>
          <w:u w:val="single"/>
          <w:shd w:val="clear" w:fill="FFFFFF"/>
          <w:lang w:val="en-US" w:eastAsia="zh-CN" w:bidi="ar-SA"/>
        </w:rPr>
        <w:t>/</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的中国境内生产的组件成本占比≥</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Style w:val="20"/>
          <w:rFonts w:hint="eastAsia" w:ascii="宋体" w:hAnsi="宋体" w:eastAsia="宋体" w:cs="宋体"/>
          <w:i w:val="0"/>
          <w:iCs w:val="0"/>
          <w:caps w:val="0"/>
          <w:color w:val="333333"/>
          <w:spacing w:val="0"/>
          <w:kern w:val="2"/>
          <w:sz w:val="24"/>
          <w:szCs w:val="24"/>
          <w:u w:val="single"/>
          <w:shd w:val="clear" w:fill="FFFFFF"/>
          <w:lang w:val="en-US" w:eastAsia="zh-CN" w:bidi="ar-SA"/>
        </w:rPr>
        <w:t xml:space="preserve"> / </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Style w:val="20"/>
          <w:rFonts w:hint="eastAsia" w:ascii="宋体" w:hAnsi="宋体" w:eastAsia="宋体" w:cs="宋体"/>
          <w:i w:val="0"/>
          <w:iCs w:val="0"/>
          <w:caps w:val="0"/>
          <w:color w:val="333333"/>
          <w:spacing w:val="0"/>
          <w:kern w:val="2"/>
          <w:sz w:val="24"/>
          <w:szCs w:val="24"/>
          <w:u w:val="single"/>
          <w:shd w:val="clear" w:fill="FFFFFF"/>
          <w:lang w:val="en-US" w:eastAsia="zh-CN" w:bidi="ar-SA"/>
        </w:rPr>
        <w:t xml:space="preserve"> / </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的</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Style w:val="20"/>
          <w:rFonts w:hint="eastAsia" w:ascii="宋体" w:hAnsi="宋体" w:eastAsia="宋体" w:cs="宋体"/>
          <w:i w:val="0"/>
          <w:iCs w:val="0"/>
          <w:caps w:val="0"/>
          <w:color w:val="333333"/>
          <w:spacing w:val="0"/>
          <w:kern w:val="2"/>
          <w:sz w:val="24"/>
          <w:szCs w:val="24"/>
          <w:u w:val="single"/>
          <w:shd w:val="clear" w:fill="FFFFFF"/>
          <w:lang w:val="en-US" w:eastAsia="zh-CN" w:bidi="ar-SA"/>
        </w:rPr>
        <w:t xml:space="preserve"> / </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在中国境内生产。</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Style w:val="20"/>
          <w:rFonts w:hint="eastAsia" w:ascii="宋体" w:hAnsi="宋体" w:eastAsia="宋体" w:cs="宋体"/>
          <w:i w:val="0"/>
          <w:iCs w:val="0"/>
          <w:caps w:val="0"/>
          <w:color w:val="333333"/>
          <w:spacing w:val="0"/>
          <w:kern w:val="2"/>
          <w:sz w:val="24"/>
          <w:szCs w:val="24"/>
          <w:u w:val="single"/>
          <w:shd w:val="clear" w:fill="FFFFFF"/>
          <w:lang w:val="en-US" w:eastAsia="zh-CN" w:bidi="ar-SA"/>
        </w:rPr>
        <w:t>/</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的</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Style w:val="20"/>
          <w:rFonts w:hint="eastAsia" w:ascii="宋体" w:hAnsi="宋体" w:eastAsia="宋体" w:cs="宋体"/>
          <w:i w:val="0"/>
          <w:iCs w:val="0"/>
          <w:caps w:val="0"/>
          <w:color w:val="333333"/>
          <w:spacing w:val="0"/>
          <w:kern w:val="2"/>
          <w:sz w:val="24"/>
          <w:szCs w:val="24"/>
          <w:u w:val="single"/>
          <w:shd w:val="clear" w:fill="FFFFFF"/>
          <w:lang w:val="en-US" w:eastAsia="zh-CN" w:bidi="ar-SA"/>
        </w:rPr>
        <w:t>/</w:t>
      </w:r>
      <w:r>
        <w:rPr>
          <w:rStyle w:val="20"/>
          <w:rFonts w:hint="eastAsia" w:ascii="宋体" w:hAnsi="宋体" w:eastAsia="宋体" w:cs="宋体"/>
          <w:i w:val="0"/>
          <w:iCs w:val="0"/>
          <w:caps w:val="0"/>
          <w:color w:val="333333"/>
          <w:spacing w:val="0"/>
          <w:kern w:val="2"/>
          <w:sz w:val="24"/>
          <w:szCs w:val="24"/>
          <w:u w:val="single"/>
          <w:shd w:val="clear" w:fill="FFFFFF"/>
          <w:lang w:bidi="ar-SA"/>
        </w:rPr>
        <w:t>）</w:t>
      </w:r>
      <w:r>
        <w:rPr>
          <w:rFonts w:hint="eastAsia" w:ascii="宋体" w:hAnsi="宋体" w:eastAsia="宋体" w:cs="宋体"/>
          <w:i w:val="0"/>
          <w:iCs w:val="0"/>
          <w:caps w:val="0"/>
          <w:color w:val="333333"/>
          <w:spacing w:val="0"/>
          <w:sz w:val="24"/>
          <w:szCs w:val="24"/>
          <w:shd w:val="clear" w:fill="FFFFFF"/>
        </w:rPr>
        <w:t>在中国境内完成。</w:t>
      </w:r>
    </w:p>
    <w:p w14:paraId="0E1ADF3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w:t>
      </w:r>
    </w:p>
    <w:p w14:paraId="31F142B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本公司（单位）对上述声明内容的真实性负责。如有虚假，愿承担相应法律责任。</w:t>
      </w:r>
    </w:p>
    <w:p w14:paraId="537899A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0"/>
        <w:rPr>
          <w:rFonts w:hint="eastAsia" w:ascii="宋体" w:hAnsi="宋体" w:eastAsia="宋体" w:cs="宋体"/>
          <w:i w:val="0"/>
          <w:iCs w:val="0"/>
          <w:caps w:val="0"/>
          <w:color w:val="333333"/>
          <w:spacing w:val="0"/>
          <w:sz w:val="24"/>
          <w:szCs w:val="24"/>
        </w:rPr>
      </w:pPr>
    </w:p>
    <w:p w14:paraId="019759A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公司（单位）名称（盖章）：　</w:t>
      </w:r>
      <w:r>
        <w:rPr>
          <w:rFonts w:ascii="宋体" w:hAnsi="宋体"/>
          <w:color w:val="000000"/>
          <w:sz w:val="24"/>
          <w:lang w:val="zh-CN"/>
        </w:rPr>
        <w:t>________________</w:t>
      </w:r>
      <w:r>
        <w:rPr>
          <w:rFonts w:hint="eastAsia" w:ascii="宋体" w:hAnsi="宋体" w:eastAsia="宋体" w:cs="宋体"/>
          <w:i w:val="0"/>
          <w:iCs w:val="0"/>
          <w:caps w:val="0"/>
          <w:color w:val="333333"/>
          <w:spacing w:val="0"/>
          <w:sz w:val="24"/>
          <w:szCs w:val="24"/>
          <w:shd w:val="clear" w:fill="FFFFFF"/>
        </w:rPr>
        <w:t>        </w:t>
      </w:r>
    </w:p>
    <w:p w14:paraId="1FAA967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日期：　     年　  月　  日         </w:t>
      </w:r>
    </w:p>
    <w:p w14:paraId="0FEDC27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1.产品如有型号，请在“产品名称”栏一并填写。</w:t>
      </w:r>
    </w:p>
    <w:p w14:paraId="77B351E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2.生产厂名与厂址应与生产厂营业执照载明的相关信息保持一致。</w:t>
      </w:r>
    </w:p>
    <w:p w14:paraId="0933230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3.该产品的中国境内生产的组件成本占比相关要求实施前，“规定比例”栏可不填，下同。</w:t>
      </w:r>
    </w:p>
    <w:p w14:paraId="098223B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napToGrid/>
        <w:spacing w:before="30" w:beforeAutospacing="0" w:after="30" w:afterAutospacing="0" w:line="360" w:lineRule="auto"/>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4.该产品的关键组件要求实施前，“关键组件”栏可不填，下同。</w:t>
      </w:r>
    </w:p>
    <w:p w14:paraId="17B3EBB8">
      <w:pPr>
        <w:keepNext/>
        <w:keepLines/>
        <w:adjustRightInd w:val="0"/>
        <w:spacing w:line="360" w:lineRule="auto"/>
        <w:ind w:firstLine="480" w:firstLineChars="200"/>
        <w:jc w:val="both"/>
        <w:textAlignment w:val="baseline"/>
        <w:outlineLvl w:val="9"/>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5.该产品的关键工序要求实施前，“关键工序”栏可不填，下同。</w:t>
      </w:r>
    </w:p>
    <w:p w14:paraId="46D5F7EC">
      <w:pPr>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br w:type="page"/>
      </w:r>
    </w:p>
    <w:p w14:paraId="691B9157">
      <w:pPr>
        <w:keepNext/>
        <w:spacing w:line="360" w:lineRule="auto"/>
        <w:textAlignment w:val="baseline"/>
        <w:outlineLvl w:val="0"/>
        <w:rPr>
          <w:rFonts w:hint="eastAsia" w:ascii="宋体" w:hAnsi="宋体" w:eastAsia="宋体" w:cs="宋体"/>
          <w:b/>
          <w:bCs/>
          <w:color w:val="000000"/>
          <w:kern w:val="0"/>
          <w:sz w:val="28"/>
          <w:szCs w:val="20"/>
        </w:rPr>
      </w:pPr>
      <w:bookmarkStart w:id="120" w:name="_Toc5886"/>
      <w:r>
        <w:rPr>
          <w:rFonts w:hint="eastAsia" w:ascii="宋体" w:hAnsi="宋体" w:eastAsia="宋体" w:cs="宋体"/>
          <w:b/>
          <w:bCs/>
          <w:color w:val="000000"/>
          <w:kern w:val="0"/>
          <w:sz w:val="24"/>
          <w:szCs w:val="24"/>
        </w:rPr>
        <w:t>格式</w:t>
      </w:r>
      <w:r>
        <w:rPr>
          <w:rFonts w:hint="eastAsia" w:ascii="宋体" w:hAnsi="宋体" w:eastAsia="宋体" w:cs="宋体"/>
          <w:b/>
          <w:bCs/>
          <w:color w:val="000000"/>
          <w:kern w:val="0"/>
          <w:sz w:val="24"/>
          <w:szCs w:val="24"/>
          <w:lang w:val="en-US" w:eastAsia="zh-CN"/>
        </w:rPr>
        <w:t>7</w:t>
      </w:r>
      <w:r>
        <w:rPr>
          <w:rFonts w:hint="eastAsia" w:ascii="宋体" w:hAnsi="宋体" w:eastAsia="宋体" w:cs="宋体"/>
          <w:b/>
          <w:bCs/>
          <w:color w:val="000000"/>
          <w:kern w:val="0"/>
          <w:sz w:val="24"/>
          <w:szCs w:val="24"/>
        </w:rPr>
        <w:t>、具备履行合同所必需的设备和专业技术能力的声明及证明材料</w:t>
      </w:r>
      <w:bookmarkEnd w:id="120"/>
    </w:p>
    <w:p w14:paraId="1CCE1970">
      <w:pPr>
        <w:autoSpaceDE w:val="0"/>
        <w:autoSpaceDN w:val="0"/>
        <w:adjustRightInd w:val="0"/>
        <w:jc w:val="left"/>
        <w:rPr>
          <w:rFonts w:hint="eastAsia" w:ascii="宋体" w:hAnsi="宋体" w:eastAsia="宋体" w:cs="宋体"/>
          <w:b/>
          <w:bCs/>
          <w:color w:val="000000"/>
          <w:szCs w:val="24"/>
        </w:rPr>
      </w:pPr>
    </w:p>
    <w:p w14:paraId="37F9C2F3">
      <w:pPr>
        <w:ind w:firstLine="0"/>
        <w:jc w:val="center"/>
        <w:rPr>
          <w:rFonts w:ascii="黑体" w:hAnsi="黑体" w:eastAsia="黑体" w:cs="宋体"/>
          <w:bCs/>
          <w:sz w:val="36"/>
          <w:szCs w:val="28"/>
        </w:rPr>
      </w:pPr>
      <w:r>
        <w:rPr>
          <w:rFonts w:hint="eastAsia" w:ascii="黑体" w:hAnsi="黑体" w:eastAsia="黑体" w:cs="宋体"/>
          <w:bCs/>
          <w:sz w:val="36"/>
          <w:szCs w:val="28"/>
        </w:rPr>
        <w:t>具备履行合同所必需的设备和专业技术能力的声明及证明材料</w:t>
      </w:r>
    </w:p>
    <w:p w14:paraId="05A388DB">
      <w:pPr>
        <w:ind w:firstLine="0"/>
        <w:rPr>
          <w:color w:val="000000"/>
          <w:sz w:val="24"/>
        </w:rPr>
      </w:pPr>
    </w:p>
    <w:p w14:paraId="4742A12C">
      <w:pPr>
        <w:ind w:firstLine="480"/>
        <w:rPr>
          <w:color w:val="000000"/>
          <w:sz w:val="24"/>
        </w:rPr>
      </w:pPr>
      <w:r>
        <w:rPr>
          <w:rFonts w:hint="eastAsia"/>
          <w:color w:val="000000"/>
          <w:sz w:val="24"/>
          <w:u w:val="single"/>
        </w:rPr>
        <w:t>（供应商名称）</w:t>
      </w:r>
      <w:r>
        <w:rPr>
          <w:rFonts w:hint="eastAsia"/>
          <w:color w:val="000000"/>
          <w:sz w:val="24"/>
        </w:rPr>
        <w:t>郑重声明：我单位具备履行本项采购合同所必需的设备和专业技术能力，为履行本项采购合同我单位具备如下主要设备和主要专业技术能力：</w:t>
      </w:r>
    </w:p>
    <w:p w14:paraId="77241D24">
      <w:pPr>
        <w:ind w:firstLine="480"/>
        <w:rPr>
          <w:color w:val="000000"/>
          <w:sz w:val="24"/>
        </w:rPr>
      </w:pPr>
      <w:r>
        <w:rPr>
          <w:rFonts w:hint="eastAsia"/>
          <w:color w:val="000000"/>
          <w:sz w:val="24"/>
        </w:rPr>
        <w:t>主要设备有：</w:t>
      </w:r>
      <w:r>
        <w:rPr>
          <w:rFonts w:hint="eastAsia"/>
          <w:color w:val="000000"/>
          <w:sz w:val="24"/>
          <w:u w:val="single"/>
        </w:rPr>
        <w:t xml:space="preserve">                                  </w:t>
      </w:r>
      <w:r>
        <w:rPr>
          <w:rFonts w:hint="eastAsia"/>
          <w:color w:val="000000"/>
          <w:sz w:val="24"/>
        </w:rPr>
        <w:t>。</w:t>
      </w:r>
      <w:r>
        <w:rPr>
          <w:rFonts w:hint="eastAsia"/>
          <w:b/>
          <w:bCs/>
          <w:color w:val="000000"/>
          <w:sz w:val="24"/>
        </w:rPr>
        <w:t>（须附证明材料）</w:t>
      </w:r>
    </w:p>
    <w:p w14:paraId="52E6D579">
      <w:pPr>
        <w:pStyle w:val="21"/>
      </w:pPr>
    </w:p>
    <w:p w14:paraId="6CA44922">
      <w:pPr>
        <w:ind w:firstLine="480"/>
        <w:rPr>
          <w:color w:val="000000"/>
          <w:sz w:val="24"/>
        </w:rPr>
      </w:pPr>
      <w:r>
        <w:rPr>
          <w:rFonts w:hint="eastAsia"/>
          <w:color w:val="000000"/>
          <w:sz w:val="24"/>
        </w:rPr>
        <w:t>主要专业技术能力有：</w:t>
      </w:r>
      <w:r>
        <w:rPr>
          <w:rFonts w:hint="eastAsia"/>
          <w:color w:val="000000"/>
          <w:sz w:val="24"/>
          <w:u w:val="single"/>
        </w:rPr>
        <w:t xml:space="preserve">                          </w:t>
      </w:r>
      <w:r>
        <w:rPr>
          <w:rFonts w:hint="eastAsia"/>
          <w:color w:val="000000"/>
          <w:sz w:val="24"/>
        </w:rPr>
        <w:t>。</w:t>
      </w:r>
      <w:r>
        <w:rPr>
          <w:rFonts w:hint="eastAsia"/>
          <w:b/>
          <w:bCs/>
          <w:color w:val="000000"/>
          <w:sz w:val="24"/>
        </w:rPr>
        <w:t>（须附证明材料）</w:t>
      </w:r>
    </w:p>
    <w:p w14:paraId="5E3BE315">
      <w:pPr>
        <w:ind w:firstLine="480"/>
        <w:rPr>
          <w:color w:val="000000"/>
          <w:sz w:val="24"/>
        </w:rPr>
      </w:pPr>
    </w:p>
    <w:p w14:paraId="6F6A26AE">
      <w:pPr>
        <w:ind w:firstLine="480"/>
        <w:rPr>
          <w:color w:val="000000"/>
          <w:sz w:val="24"/>
        </w:rPr>
      </w:pPr>
    </w:p>
    <w:p w14:paraId="4D60DD01">
      <w:pPr>
        <w:ind w:firstLine="480"/>
        <w:rPr>
          <w:color w:val="000000"/>
          <w:sz w:val="24"/>
        </w:rPr>
      </w:pPr>
      <w:r>
        <w:rPr>
          <w:rFonts w:hint="eastAsia"/>
          <w:color w:val="000000"/>
          <w:sz w:val="24"/>
        </w:rPr>
        <w:t>投标人（盖章）：</w:t>
      </w:r>
      <w:r>
        <w:rPr>
          <w:rFonts w:ascii="宋体" w:hAnsi="宋体"/>
          <w:color w:val="000000"/>
          <w:sz w:val="24"/>
          <w:lang w:val="zh-CN"/>
        </w:rPr>
        <w:t>________________</w:t>
      </w:r>
    </w:p>
    <w:p w14:paraId="651BA5C7">
      <w:pPr>
        <w:ind w:firstLine="480"/>
        <w:rPr>
          <w:color w:val="000000"/>
          <w:sz w:val="24"/>
        </w:rPr>
      </w:pPr>
      <w:r>
        <w:rPr>
          <w:rFonts w:hint="eastAsia"/>
          <w:color w:val="000000"/>
          <w:sz w:val="24"/>
        </w:rPr>
        <w:t>法定代表人或委托代理人（签字或盖章）：</w:t>
      </w:r>
      <w:r>
        <w:rPr>
          <w:rFonts w:ascii="宋体" w:hAnsi="宋体"/>
          <w:color w:val="000000"/>
          <w:sz w:val="24"/>
          <w:lang w:val="zh-CN"/>
        </w:rPr>
        <w:t>________________</w:t>
      </w:r>
    </w:p>
    <w:p w14:paraId="685FBEED">
      <w:pPr>
        <w:ind w:firstLine="480"/>
        <w:rPr>
          <w:color w:val="000000"/>
          <w:sz w:val="24"/>
        </w:rPr>
      </w:pPr>
      <w:r>
        <w:rPr>
          <w:rFonts w:hint="eastAsia"/>
          <w:color w:val="000000"/>
          <w:sz w:val="24"/>
        </w:rPr>
        <w:t>日期：    年     月     日</w:t>
      </w:r>
    </w:p>
    <w:p w14:paraId="2BEFB893">
      <w:pPr>
        <w:pStyle w:val="21"/>
      </w:pPr>
    </w:p>
    <w:p w14:paraId="0F14C36E">
      <w:pPr>
        <w:spacing w:line="360" w:lineRule="auto"/>
        <w:jc w:val="left"/>
        <w:rPr>
          <w:rFonts w:hint="eastAsia"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附主要设备和主要专业技术能力的</w:t>
      </w:r>
      <w:r>
        <w:rPr>
          <w:rFonts w:hint="eastAsia" w:ascii="Times New Roman" w:hAnsi="Times New Roman" w:eastAsia="宋体" w:cs="Times New Roman"/>
          <w:b/>
          <w:bCs/>
          <w:color w:val="000000"/>
          <w:sz w:val="24"/>
          <w:szCs w:val="24"/>
          <w:lang w:val="en-US" w:eastAsia="zh-CN"/>
        </w:rPr>
        <w:t>相关</w:t>
      </w:r>
      <w:r>
        <w:rPr>
          <w:rFonts w:hint="eastAsia" w:ascii="Times New Roman" w:hAnsi="Times New Roman" w:eastAsia="宋体" w:cs="Times New Roman"/>
          <w:b/>
          <w:bCs/>
          <w:color w:val="000000"/>
          <w:sz w:val="24"/>
          <w:szCs w:val="24"/>
        </w:rPr>
        <w:t>证明材料</w:t>
      </w:r>
      <w:r>
        <w:rPr>
          <w:rFonts w:hint="eastAsia" w:ascii="Times New Roman" w:hAnsi="Times New Roman" w:eastAsia="宋体" w:cs="Times New Roman"/>
          <w:b/>
          <w:bCs/>
          <w:color w:val="000000"/>
          <w:sz w:val="24"/>
          <w:szCs w:val="24"/>
          <w:lang w:eastAsia="zh-CN"/>
        </w:rPr>
        <w:t>，</w:t>
      </w:r>
      <w:r>
        <w:rPr>
          <w:rFonts w:hint="eastAsia" w:ascii="Times New Roman" w:hAnsi="Times New Roman" w:eastAsia="宋体" w:cs="Times New Roman"/>
          <w:b/>
          <w:bCs/>
          <w:color w:val="000000"/>
          <w:sz w:val="24"/>
          <w:szCs w:val="24"/>
        </w:rPr>
        <w:t>未提供</w:t>
      </w:r>
      <w:r>
        <w:rPr>
          <w:rFonts w:hint="eastAsia" w:ascii="Times New Roman" w:hAnsi="Times New Roman" w:eastAsia="宋体" w:cs="Times New Roman"/>
          <w:b/>
          <w:bCs/>
          <w:color w:val="000000"/>
          <w:sz w:val="24"/>
          <w:szCs w:val="24"/>
          <w:lang w:val="en-US" w:eastAsia="zh-CN"/>
        </w:rPr>
        <w:t>证明</w:t>
      </w:r>
      <w:r>
        <w:rPr>
          <w:rFonts w:hint="eastAsia" w:ascii="Times New Roman" w:hAnsi="Times New Roman" w:eastAsia="宋体" w:cs="Times New Roman"/>
          <w:b/>
          <w:bCs/>
          <w:color w:val="000000"/>
          <w:sz w:val="24"/>
          <w:szCs w:val="24"/>
        </w:rPr>
        <w:t>材料的资格审查不予通过，后果由</w:t>
      </w:r>
      <w:r>
        <w:rPr>
          <w:rFonts w:hint="eastAsia" w:ascii="Times New Roman" w:hAnsi="Times New Roman" w:eastAsia="宋体" w:cs="Times New Roman"/>
          <w:b/>
          <w:bCs/>
          <w:color w:val="000000"/>
          <w:sz w:val="24"/>
          <w:szCs w:val="24"/>
          <w:lang w:val="en-US" w:eastAsia="zh-CN"/>
        </w:rPr>
        <w:t>投标人</w:t>
      </w:r>
      <w:r>
        <w:rPr>
          <w:rFonts w:hint="eastAsia" w:ascii="Times New Roman" w:hAnsi="Times New Roman" w:eastAsia="宋体" w:cs="Times New Roman"/>
          <w:b/>
          <w:bCs/>
          <w:color w:val="000000"/>
          <w:sz w:val="24"/>
          <w:szCs w:val="24"/>
        </w:rPr>
        <w:t>自行承担。</w:t>
      </w:r>
    </w:p>
    <w:p w14:paraId="3B6AB628">
      <w:pPr>
        <w:ind w:firstLine="5400"/>
        <w:rPr>
          <w:color w:val="000000"/>
          <w:sz w:val="24"/>
        </w:rPr>
      </w:pPr>
    </w:p>
    <w:p w14:paraId="20CB3B51">
      <w:pPr>
        <w:spacing w:line="460" w:lineRule="exact"/>
        <w:ind w:firstLine="422"/>
        <w:rPr>
          <w:b/>
          <w:color w:val="000000"/>
        </w:rPr>
      </w:pPr>
    </w:p>
    <w:p w14:paraId="750BF07F">
      <w:pPr>
        <w:spacing w:line="460" w:lineRule="exact"/>
        <w:ind w:firstLine="422" w:firstLineChars="200"/>
        <w:rPr>
          <w:rFonts w:hint="eastAsia" w:ascii="宋体" w:hAnsi="宋体" w:eastAsia="宋体" w:cs="宋体"/>
          <w:b/>
          <w:color w:val="000000"/>
          <w:szCs w:val="24"/>
        </w:rPr>
      </w:pPr>
    </w:p>
    <w:p w14:paraId="65778A81">
      <w:pPr>
        <w:spacing w:line="460" w:lineRule="exact"/>
        <w:ind w:firstLine="422" w:firstLineChars="200"/>
        <w:rPr>
          <w:rFonts w:hint="eastAsia" w:ascii="宋体" w:hAnsi="宋体" w:eastAsia="宋体" w:cs="宋体"/>
          <w:b/>
          <w:color w:val="000000"/>
          <w:szCs w:val="24"/>
        </w:rPr>
      </w:pPr>
    </w:p>
    <w:p w14:paraId="1C799254">
      <w:pPr>
        <w:spacing w:line="460" w:lineRule="exact"/>
        <w:ind w:firstLine="422" w:firstLineChars="200"/>
        <w:rPr>
          <w:rFonts w:hint="eastAsia" w:ascii="宋体" w:hAnsi="宋体" w:eastAsia="宋体" w:cs="宋体"/>
          <w:b/>
          <w:color w:val="000000"/>
          <w:szCs w:val="24"/>
        </w:rPr>
      </w:pPr>
    </w:p>
    <w:p w14:paraId="784F8E43">
      <w:pPr>
        <w:keepNext/>
        <w:spacing w:line="360" w:lineRule="auto"/>
        <w:textAlignment w:val="baseline"/>
        <w:outlineLvl w:val="0"/>
        <w:rPr>
          <w:rFonts w:hint="eastAsia" w:ascii="宋体" w:hAnsi="宋体" w:eastAsia="宋体" w:cs="宋体"/>
          <w:b/>
          <w:bCs/>
          <w:color w:val="000000"/>
          <w:kern w:val="0"/>
          <w:sz w:val="28"/>
          <w:szCs w:val="20"/>
        </w:rPr>
      </w:pPr>
      <w:r>
        <w:rPr>
          <w:rFonts w:hint="eastAsia" w:ascii="宋体" w:hAnsi="宋体" w:eastAsia="宋体" w:cs="宋体"/>
          <w:kern w:val="0"/>
          <w:sz w:val="28"/>
          <w:szCs w:val="20"/>
        </w:rPr>
        <w:br w:type="page"/>
      </w:r>
      <w:bookmarkStart w:id="121" w:name="_Toc29358"/>
      <w:r>
        <w:rPr>
          <w:rFonts w:hint="eastAsia" w:ascii="宋体" w:hAnsi="宋体" w:eastAsia="宋体" w:cs="宋体"/>
          <w:b/>
          <w:bCs/>
          <w:color w:val="000000"/>
          <w:kern w:val="0"/>
          <w:sz w:val="24"/>
          <w:szCs w:val="24"/>
        </w:rPr>
        <w:t>格式</w:t>
      </w:r>
      <w:r>
        <w:rPr>
          <w:rFonts w:hint="eastAsia" w:ascii="宋体" w:hAnsi="宋体" w:eastAsia="宋体" w:cs="宋体"/>
          <w:b/>
          <w:bCs/>
          <w:color w:val="000000"/>
          <w:kern w:val="0"/>
          <w:sz w:val="24"/>
          <w:szCs w:val="24"/>
          <w:lang w:val="en-US" w:eastAsia="zh-CN"/>
        </w:rPr>
        <w:t>8</w:t>
      </w:r>
      <w:r>
        <w:rPr>
          <w:rFonts w:hint="eastAsia" w:ascii="宋体" w:hAnsi="宋体" w:eastAsia="宋体" w:cs="宋体"/>
          <w:b/>
          <w:bCs/>
          <w:color w:val="000000"/>
          <w:kern w:val="0"/>
          <w:sz w:val="24"/>
          <w:szCs w:val="24"/>
        </w:rPr>
        <w:t>、参加政府采购活动前 3 年内在经营活动中没有重大违法记录的书面声明</w:t>
      </w:r>
      <w:bookmarkEnd w:id="121"/>
    </w:p>
    <w:p w14:paraId="7B093AD1">
      <w:pPr>
        <w:spacing w:line="360" w:lineRule="auto"/>
        <w:ind w:firstLine="422" w:firstLineChars="200"/>
        <w:rPr>
          <w:rFonts w:hint="eastAsia" w:ascii="宋体" w:hAnsi="宋体" w:eastAsia="宋体" w:cs="宋体"/>
          <w:b/>
          <w:bCs/>
          <w:szCs w:val="24"/>
        </w:rPr>
      </w:pPr>
    </w:p>
    <w:p w14:paraId="7F34DA7B">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声  明</w:t>
      </w:r>
    </w:p>
    <w:p w14:paraId="4D4BD36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我公司郑重声明：参加本次政府采购活动前 3 年内，我公司在经营活动中没有因违法经营受到刑事处罚或者责令停产停业、吊销许可证或者执照、较大数额罚款等行政处罚。</w:t>
      </w:r>
    </w:p>
    <w:p w14:paraId="4FC0BF78">
      <w:pPr>
        <w:spacing w:line="360" w:lineRule="auto"/>
        <w:ind w:firstLine="480" w:firstLineChars="200"/>
        <w:rPr>
          <w:rFonts w:hint="eastAsia" w:ascii="宋体" w:hAnsi="宋体" w:eastAsia="宋体" w:cs="宋体"/>
          <w:bCs/>
          <w:color w:val="000000"/>
          <w:sz w:val="24"/>
          <w:szCs w:val="24"/>
        </w:rPr>
      </w:pPr>
    </w:p>
    <w:p w14:paraId="4B88056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r>
        <w:rPr>
          <w:rFonts w:ascii="宋体" w:hAnsi="宋体"/>
          <w:color w:val="000000"/>
          <w:sz w:val="24"/>
          <w:lang w:val="zh-CN"/>
        </w:rPr>
        <w:t>________________</w:t>
      </w:r>
    </w:p>
    <w:p w14:paraId="6DF2856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r>
        <w:rPr>
          <w:rFonts w:ascii="宋体" w:hAnsi="宋体"/>
          <w:color w:val="000000"/>
          <w:sz w:val="24"/>
          <w:lang w:val="zh-CN"/>
        </w:rPr>
        <w:t>________________</w:t>
      </w:r>
    </w:p>
    <w:p w14:paraId="15E3C2D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3672CB49">
      <w:pPr>
        <w:rPr>
          <w:rFonts w:ascii="黑体" w:hAnsi="黑体" w:eastAsia="黑体" w:cs="黑体"/>
          <w:spacing w:val="9"/>
          <w:sz w:val="35"/>
          <w:szCs w:val="35"/>
        </w:rPr>
      </w:pPr>
      <w:r>
        <w:rPr>
          <w:rFonts w:ascii="黑体" w:hAnsi="黑体" w:eastAsia="黑体" w:cs="黑体"/>
          <w:spacing w:val="9"/>
          <w:sz w:val="35"/>
          <w:szCs w:val="35"/>
        </w:rPr>
        <w:br w:type="page"/>
      </w:r>
    </w:p>
    <w:p w14:paraId="775F770B">
      <w:pPr>
        <w:pStyle w:val="35"/>
        <w:numPr>
          <w:ilvl w:val="0"/>
          <w:numId w:val="0"/>
        </w:numPr>
        <w:ind w:left="0" w:leftChars="0" w:firstLine="0" w:firstLineChars="0"/>
        <w:outlineLvl w:val="0"/>
        <w:rPr>
          <w:color w:val="000000"/>
        </w:rPr>
      </w:pPr>
      <w:bookmarkStart w:id="122" w:name="_Toc31684"/>
      <w:r>
        <w:rPr>
          <w:rFonts w:hint="eastAsia" w:ascii="宋体" w:hAnsi="宋体" w:eastAsia="宋体"/>
          <w:b w:val="0"/>
          <w:color w:val="000000"/>
          <w:sz w:val="24"/>
          <w:szCs w:val="24"/>
        </w:rPr>
        <w:t>格式</w:t>
      </w:r>
      <w:r>
        <w:rPr>
          <w:rFonts w:hint="eastAsia" w:ascii="宋体" w:hAnsi="宋体" w:eastAsia="宋体"/>
          <w:b w:val="0"/>
          <w:color w:val="000000"/>
          <w:sz w:val="24"/>
          <w:szCs w:val="24"/>
          <w:lang w:val="en-US" w:eastAsia="zh-CN"/>
        </w:rPr>
        <w:t>9</w:t>
      </w:r>
      <w:r>
        <w:rPr>
          <w:rFonts w:hint="eastAsia" w:ascii="宋体" w:hAnsi="宋体" w:eastAsia="宋体"/>
          <w:b w:val="0"/>
          <w:color w:val="000000"/>
          <w:sz w:val="24"/>
          <w:szCs w:val="24"/>
        </w:rPr>
        <w:t>、财务状况报告及税收、社会保障资金缴纳情况承诺函</w:t>
      </w:r>
      <w:bookmarkEnd w:id="122"/>
    </w:p>
    <w:p w14:paraId="4912C131">
      <w:pPr>
        <w:ind w:firstLine="0"/>
        <w:jc w:val="center"/>
        <w:rPr>
          <w:rFonts w:ascii="黑体" w:hAnsi="黑体" w:eastAsia="黑体" w:cs="宋体"/>
          <w:bCs/>
          <w:sz w:val="36"/>
          <w:szCs w:val="28"/>
        </w:rPr>
      </w:pPr>
    </w:p>
    <w:p w14:paraId="4BC2E41B">
      <w:pPr>
        <w:ind w:firstLine="0"/>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3F0DEC2D">
      <w:pPr>
        <w:pStyle w:val="21"/>
      </w:pPr>
    </w:p>
    <w:p w14:paraId="46BE951F">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ascii="宋体" w:hAnsi="宋体"/>
          <w:sz w:val="24"/>
        </w:rPr>
      </w:pPr>
      <w:r>
        <w:rPr>
          <w:rFonts w:hint="eastAsia" w:ascii="宋体" w:hAnsi="宋体"/>
          <w:sz w:val="24"/>
        </w:rPr>
        <w:t>致：</w:t>
      </w:r>
      <w:r>
        <w:rPr>
          <w:rFonts w:hint="eastAsia" w:ascii="宋体" w:hAnsi="宋体"/>
          <w:sz w:val="24"/>
          <w:u w:val="single"/>
        </w:rPr>
        <w:t>【采购单位】</w:t>
      </w:r>
    </w:p>
    <w:p w14:paraId="50210FE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我方</w:t>
      </w:r>
      <w:r>
        <w:rPr>
          <w:rFonts w:hint="eastAsia" w:ascii="宋体" w:hAnsi="宋体"/>
          <w:sz w:val="24"/>
          <w:u w:val="single"/>
        </w:rPr>
        <w:t xml:space="preserve"> 【供应商名称】 </w:t>
      </w:r>
      <w:r>
        <w:rPr>
          <w:rFonts w:hint="eastAsia" w:ascii="宋体" w:hAnsi="宋体"/>
          <w:sz w:val="24"/>
        </w:rPr>
        <w:t>参加</w:t>
      </w:r>
      <w:r>
        <w:rPr>
          <w:rFonts w:hint="eastAsia" w:ascii="宋体" w:hAnsi="宋体"/>
          <w:sz w:val="24"/>
          <w:u w:val="single"/>
        </w:rPr>
        <w:t>【标段名称】</w:t>
      </w:r>
      <w:r>
        <w:rPr>
          <w:rFonts w:hint="eastAsia" w:ascii="宋体" w:hAnsi="宋体"/>
          <w:sz w:val="24"/>
        </w:rPr>
        <w:t>（项目编号：</w:t>
      </w:r>
      <w:r>
        <w:rPr>
          <w:rFonts w:hint="eastAsia" w:ascii="宋体" w:hAnsi="宋体"/>
          <w:sz w:val="24"/>
          <w:u w:val="single"/>
        </w:rPr>
        <w:t>【标段编号】</w:t>
      </w:r>
      <w:r>
        <w:rPr>
          <w:rFonts w:hint="eastAsia" w:ascii="宋体" w:hAnsi="宋体"/>
          <w:sz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28F40A8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（1）具有良好的商业信誉和健全的财务会计制度（财务状况报告）；</w:t>
      </w:r>
    </w:p>
    <w:p w14:paraId="3C84FD2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（2）有依法缴纳税收和社会保障资金的良好记录。</w:t>
      </w:r>
    </w:p>
    <w:p w14:paraId="3E179B3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我方对上述承诺的真实性负责，如有虚假，将依法承担提供虚假材料谋取中标、成交责任，同时同意有关主管部门将相关失信信息记入公共信用信息系统并在相关政府门户网站公开。</w:t>
      </w:r>
    </w:p>
    <w:p w14:paraId="5319FC7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特此承诺</w:t>
      </w:r>
    </w:p>
    <w:p w14:paraId="16A2C80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p>
    <w:p w14:paraId="17E48C5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投标人（盖章）：</w:t>
      </w:r>
      <w:r>
        <w:rPr>
          <w:rFonts w:ascii="宋体" w:hAnsi="宋体"/>
          <w:color w:val="000000"/>
          <w:sz w:val="24"/>
          <w:lang w:val="zh-CN"/>
        </w:rPr>
        <w:t>________________</w:t>
      </w:r>
    </w:p>
    <w:p w14:paraId="095C2F3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法定代表人或委托代理人（签字或盖章）：</w:t>
      </w:r>
      <w:r>
        <w:rPr>
          <w:rFonts w:ascii="宋体" w:hAnsi="宋体"/>
          <w:color w:val="000000"/>
          <w:sz w:val="24"/>
          <w:lang w:val="zh-CN"/>
        </w:rPr>
        <w:t>________________</w:t>
      </w:r>
    </w:p>
    <w:p w14:paraId="27D61E1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日期：    年     月     日</w:t>
      </w:r>
    </w:p>
    <w:p w14:paraId="05C5EA1D">
      <w:pPr>
        <w:keepNext w:val="0"/>
        <w:keepLines w:val="0"/>
        <w:pageBreakBefore w:val="0"/>
        <w:widowControl w:val="0"/>
        <w:kinsoku/>
        <w:wordWrap/>
        <w:overflowPunct/>
        <w:topLinePunct w:val="0"/>
        <w:autoSpaceDE/>
        <w:autoSpaceDN/>
        <w:bidi w:val="0"/>
        <w:adjustRightInd/>
        <w:snapToGrid/>
        <w:spacing w:line="360" w:lineRule="auto"/>
        <w:ind w:right="480" w:firstLine="4920"/>
        <w:textAlignment w:val="auto"/>
        <w:rPr>
          <w:rFonts w:ascii="宋体" w:hAnsi="宋体"/>
          <w:sz w:val="24"/>
        </w:rPr>
      </w:pPr>
    </w:p>
    <w:p w14:paraId="67ED3D10">
      <w:pPr>
        <w:rPr>
          <w:rFonts w:hint="eastAsia"/>
        </w:rPr>
      </w:pPr>
    </w:p>
    <w:p w14:paraId="7E5E1CA4">
      <w:pPr>
        <w:pStyle w:val="5"/>
        <w:rPr>
          <w:rFonts w:hint="eastAsia"/>
        </w:rPr>
      </w:pPr>
    </w:p>
    <w:p w14:paraId="1CFF1F55">
      <w:pPr>
        <w:pStyle w:val="5"/>
        <w:rPr>
          <w:rFonts w:hint="eastAsia"/>
        </w:rPr>
      </w:pPr>
    </w:p>
    <w:p w14:paraId="3F7E68F7">
      <w:pPr>
        <w:pStyle w:val="5"/>
        <w:rPr>
          <w:rFonts w:hint="eastAsia"/>
        </w:rPr>
      </w:pPr>
    </w:p>
    <w:p w14:paraId="33AF1B3D">
      <w:pPr>
        <w:pStyle w:val="5"/>
        <w:rPr>
          <w:rFonts w:hint="eastAsia"/>
        </w:rPr>
      </w:pPr>
    </w:p>
    <w:p w14:paraId="2CEDE373">
      <w:pPr>
        <w:pStyle w:val="5"/>
        <w:rPr>
          <w:rFonts w:hint="eastAsia"/>
        </w:rPr>
      </w:pPr>
    </w:p>
    <w:p w14:paraId="018EA8CD">
      <w:pPr>
        <w:pStyle w:val="5"/>
        <w:rPr>
          <w:rFonts w:hint="eastAsia"/>
        </w:rPr>
      </w:pPr>
    </w:p>
    <w:p w14:paraId="7FC7B72D">
      <w:pPr>
        <w:pStyle w:val="5"/>
        <w:rPr>
          <w:rFonts w:hint="eastAsia"/>
        </w:rPr>
      </w:pPr>
    </w:p>
    <w:p w14:paraId="3C748ABC">
      <w:pPr>
        <w:pStyle w:val="5"/>
        <w:rPr>
          <w:rFonts w:hint="eastAsia"/>
        </w:rPr>
      </w:pPr>
    </w:p>
    <w:p w14:paraId="7813F77E">
      <w:pPr>
        <w:pStyle w:val="5"/>
        <w:rPr>
          <w:rFonts w:hint="eastAsia"/>
        </w:rPr>
      </w:pPr>
    </w:p>
    <w:p w14:paraId="36BBCEAB">
      <w:pPr>
        <w:pStyle w:val="5"/>
        <w:rPr>
          <w:rFonts w:hint="eastAsia"/>
        </w:rPr>
      </w:pPr>
    </w:p>
    <w:p w14:paraId="33F50607">
      <w:pPr>
        <w:pStyle w:val="5"/>
        <w:rPr>
          <w:rFonts w:hint="eastAsia"/>
        </w:rPr>
      </w:pPr>
    </w:p>
    <w:p w14:paraId="23CEFA90">
      <w:pPr>
        <w:pStyle w:val="5"/>
        <w:rPr>
          <w:rFonts w:hint="eastAsia"/>
        </w:rPr>
      </w:pPr>
    </w:p>
    <w:p w14:paraId="3F2948D9">
      <w:pPr>
        <w:pStyle w:val="5"/>
        <w:rPr>
          <w:rFonts w:hint="eastAsia"/>
        </w:rPr>
      </w:pPr>
    </w:p>
    <w:p w14:paraId="7CFAC424">
      <w:pPr>
        <w:pStyle w:val="35"/>
        <w:numPr>
          <w:ilvl w:val="0"/>
          <w:numId w:val="0"/>
        </w:numPr>
        <w:ind w:left="0" w:leftChars="0" w:firstLine="0" w:firstLineChars="0"/>
        <w:outlineLvl w:val="0"/>
        <w:rPr>
          <w:rFonts w:eastAsia="宋体"/>
        </w:rPr>
      </w:pPr>
      <w:bookmarkStart w:id="123" w:name="_Toc1860"/>
      <w:r>
        <w:rPr>
          <w:rFonts w:hint="eastAsia" w:ascii="宋体" w:hAnsi="宋体" w:eastAsia="宋体"/>
          <w:b w:val="0"/>
          <w:color w:val="000000"/>
          <w:sz w:val="24"/>
          <w:szCs w:val="24"/>
        </w:rPr>
        <w:t>格式</w:t>
      </w:r>
      <w:r>
        <w:rPr>
          <w:rFonts w:hint="eastAsia" w:ascii="宋体" w:hAnsi="宋体" w:eastAsia="宋体"/>
          <w:b w:val="0"/>
          <w:color w:val="000000"/>
          <w:sz w:val="24"/>
          <w:szCs w:val="24"/>
          <w:lang w:val="en-US" w:eastAsia="zh-CN"/>
        </w:rPr>
        <w:t>10</w:t>
      </w:r>
      <w:r>
        <w:rPr>
          <w:rFonts w:hint="eastAsia" w:ascii="宋体" w:hAnsi="宋体" w:eastAsia="宋体"/>
          <w:b w:val="0"/>
          <w:color w:val="000000"/>
          <w:sz w:val="24"/>
          <w:szCs w:val="24"/>
        </w:rPr>
        <w:t>、授权委托书与法定代表人（单位负责人）身份证明</w:t>
      </w:r>
      <w:bookmarkEnd w:id="123"/>
    </w:p>
    <w:p w14:paraId="31D597EA">
      <w:pPr>
        <w:spacing w:line="360" w:lineRule="exact"/>
        <w:ind w:firstLine="0"/>
        <w:jc w:val="center"/>
        <w:rPr>
          <w:rFonts w:ascii="宋体" w:hAnsi="宋体"/>
          <w:b/>
          <w:color w:val="000000"/>
          <w:sz w:val="36"/>
          <w:szCs w:val="36"/>
        </w:rPr>
      </w:pPr>
    </w:p>
    <w:p w14:paraId="29DAE113">
      <w:pPr>
        <w:spacing w:line="360" w:lineRule="exact"/>
        <w:ind w:firstLine="0"/>
        <w:jc w:val="center"/>
        <w:rPr>
          <w:rFonts w:ascii="宋体" w:hAnsi="宋体"/>
          <w:b/>
          <w:color w:val="000000"/>
          <w:sz w:val="36"/>
          <w:szCs w:val="36"/>
        </w:rPr>
      </w:pPr>
      <w:r>
        <w:rPr>
          <w:rFonts w:hint="eastAsia" w:ascii="宋体" w:hAnsi="宋体"/>
          <w:b/>
          <w:color w:val="000000"/>
          <w:sz w:val="36"/>
          <w:szCs w:val="36"/>
        </w:rPr>
        <w:t>授权委托书</w:t>
      </w:r>
    </w:p>
    <w:p w14:paraId="2E05AB78">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ascii="宋体" w:hAnsi="宋体"/>
          <w:color w:val="000000"/>
          <w:sz w:val="24"/>
          <w:szCs w:val="20"/>
          <w:u w:val="single"/>
        </w:rPr>
      </w:pPr>
      <w:r>
        <w:rPr>
          <w:rFonts w:ascii="宋体" w:hAnsi="宋体"/>
          <w:color w:val="000000"/>
          <w:sz w:val="24"/>
        </w:rPr>
        <w:t>致：</w:t>
      </w:r>
      <w:r>
        <w:rPr>
          <w:rFonts w:hint="eastAsia"/>
          <w:sz w:val="24"/>
          <w:u w:val="single"/>
        </w:rPr>
        <w:t>【采购单位】</w:t>
      </w:r>
    </w:p>
    <w:p w14:paraId="652F91F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hint="eastAsia"/>
          <w:sz w:val="24"/>
          <w:u w:val="single"/>
        </w:rPr>
        <w:t>【标段名称】</w:t>
      </w:r>
      <w:r>
        <w:rPr>
          <w:rFonts w:hint="eastAsia"/>
          <w:sz w:val="24"/>
        </w:rPr>
        <w:t>项目（标段编号：</w:t>
      </w:r>
      <w:r>
        <w:rPr>
          <w:rFonts w:hint="eastAsia" w:hAnsi="宋体"/>
          <w:sz w:val="24"/>
          <w:u w:val="single"/>
        </w:rPr>
        <w:t>【标段编号】</w:t>
      </w:r>
      <w:r>
        <w:rPr>
          <w:rFonts w:hint="eastAsia"/>
          <w:sz w:val="24"/>
        </w:rPr>
        <w:t>）</w:t>
      </w:r>
      <w:r>
        <w:rPr>
          <w:rFonts w:hint="eastAsia" w:ascii="宋体" w:hAnsi="宋体"/>
          <w:color w:val="000000"/>
          <w:sz w:val="24"/>
          <w:szCs w:val="20"/>
        </w:rPr>
        <w:t>投标</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14:paraId="15875C4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14:paraId="13DC001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p>
    <w:p w14:paraId="7FEA806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olor w:val="000000"/>
          <w:sz w:val="24"/>
          <w:szCs w:val="20"/>
        </w:rPr>
      </w:pPr>
    </w:p>
    <w:p w14:paraId="4B472263">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795F416B">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ascii="宋体" w:hAnsi="宋体"/>
          <w:color w:val="000000"/>
          <w:sz w:val="24"/>
          <w:szCs w:val="20"/>
        </w:rPr>
      </w:pPr>
      <w:r>
        <w:rPr>
          <w:rFonts w:ascii="宋体" w:hAnsi="宋体"/>
          <w:color w:val="000000"/>
          <w:sz w:val="24"/>
          <w:szCs w:val="20"/>
        </w:rPr>
        <w:t>法定代表人（单位负责人）（签字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14:paraId="5F10C47C">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66C1F695">
      <w:pPr>
        <w:keepNext w:val="0"/>
        <w:keepLines w:val="0"/>
        <w:pageBreakBefore w:val="0"/>
        <w:widowControl w:val="0"/>
        <w:kinsoku/>
        <w:wordWrap/>
        <w:overflowPunct/>
        <w:topLinePunct w:val="0"/>
        <w:autoSpaceDE/>
        <w:autoSpaceDN/>
        <w:bidi w:val="0"/>
        <w:adjustRightInd/>
        <w:snapToGrid/>
        <w:spacing w:line="360" w:lineRule="auto"/>
        <w:ind w:firstLine="0"/>
        <w:textAlignment w:val="auto"/>
        <w:rPr>
          <w:rFonts w:ascii="宋体" w:hAnsi="宋体"/>
          <w:color w:val="000000"/>
          <w:sz w:val="24"/>
          <w:lang w:val="zh-CN"/>
        </w:rPr>
      </w:pPr>
      <w:r>
        <w:rPr>
          <w:rFonts w:ascii="宋体" w:hAnsi="宋体"/>
          <w:color w:val="000000"/>
          <w:sz w:val="24"/>
        </w:rPr>
        <w:t>日期：_____年______月______日</w:t>
      </w:r>
    </w:p>
    <w:p w14:paraId="73467F9D">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textAlignment w:val="auto"/>
        <w:rPr>
          <w:rFonts w:ascii="宋体" w:hAnsi="宋体"/>
          <w:color w:val="000000"/>
          <w:sz w:val="24"/>
          <w:szCs w:val="20"/>
        </w:rPr>
      </w:pPr>
    </w:p>
    <w:p w14:paraId="1A239D72">
      <w:pPr>
        <w:tabs>
          <w:tab w:val="left" w:pos="5580"/>
        </w:tabs>
        <w:ind w:firstLine="0"/>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413C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0F53AA2F">
            <w:pPr>
              <w:tabs>
                <w:tab w:val="left" w:pos="5580"/>
              </w:tabs>
              <w:ind w:firstLine="0"/>
              <w:jc w:val="left"/>
              <w:rPr>
                <w:rFonts w:ascii="宋体" w:hAnsi="宋体"/>
                <w:color w:val="000000"/>
                <w:sz w:val="24"/>
                <w:szCs w:val="20"/>
              </w:rPr>
            </w:pPr>
          </w:p>
          <w:p w14:paraId="316739BC">
            <w:pPr>
              <w:tabs>
                <w:tab w:val="left" w:pos="5580"/>
              </w:tabs>
              <w:ind w:firstLine="0"/>
              <w:jc w:val="left"/>
              <w:rPr>
                <w:rFonts w:ascii="宋体" w:hAnsi="宋体"/>
                <w:color w:val="000000"/>
                <w:sz w:val="24"/>
                <w:szCs w:val="20"/>
              </w:rPr>
            </w:pPr>
          </w:p>
          <w:p w14:paraId="4E436FAC">
            <w:pPr>
              <w:tabs>
                <w:tab w:val="left" w:pos="5580"/>
              </w:tabs>
              <w:ind w:firstLine="0"/>
              <w:jc w:val="left"/>
              <w:rPr>
                <w:rFonts w:ascii="宋体" w:hAnsi="宋体"/>
                <w:color w:val="000000"/>
                <w:sz w:val="24"/>
                <w:szCs w:val="20"/>
              </w:rPr>
            </w:pPr>
          </w:p>
        </w:tc>
        <w:tc>
          <w:tcPr>
            <w:tcW w:w="4536" w:type="dxa"/>
          </w:tcPr>
          <w:p w14:paraId="28B110B7">
            <w:pPr>
              <w:tabs>
                <w:tab w:val="left" w:pos="5580"/>
              </w:tabs>
              <w:ind w:firstLine="0"/>
              <w:jc w:val="left"/>
              <w:rPr>
                <w:rFonts w:ascii="宋体" w:hAnsi="宋体"/>
                <w:color w:val="000000"/>
                <w:sz w:val="24"/>
                <w:szCs w:val="20"/>
              </w:rPr>
            </w:pPr>
          </w:p>
          <w:p w14:paraId="6FB373F0">
            <w:pPr>
              <w:tabs>
                <w:tab w:val="left" w:pos="5580"/>
              </w:tabs>
              <w:ind w:firstLine="0"/>
              <w:jc w:val="left"/>
              <w:rPr>
                <w:rFonts w:ascii="宋体" w:hAnsi="宋体"/>
                <w:color w:val="000000"/>
                <w:sz w:val="24"/>
                <w:szCs w:val="20"/>
              </w:rPr>
            </w:pPr>
          </w:p>
          <w:p w14:paraId="64CF4216">
            <w:pPr>
              <w:tabs>
                <w:tab w:val="left" w:pos="5580"/>
              </w:tabs>
              <w:ind w:firstLine="0"/>
              <w:jc w:val="left"/>
              <w:rPr>
                <w:rFonts w:ascii="宋体" w:hAnsi="宋体"/>
                <w:color w:val="000000"/>
                <w:sz w:val="24"/>
                <w:szCs w:val="20"/>
              </w:rPr>
            </w:pPr>
          </w:p>
        </w:tc>
      </w:tr>
    </w:tbl>
    <w:p w14:paraId="5D6EA6BD">
      <w:pPr>
        <w:tabs>
          <w:tab w:val="left" w:pos="5580"/>
        </w:tabs>
        <w:ind w:firstLine="0"/>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2D19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0B86E0B2">
            <w:pPr>
              <w:tabs>
                <w:tab w:val="left" w:pos="5580"/>
              </w:tabs>
              <w:ind w:firstLine="0"/>
              <w:jc w:val="left"/>
              <w:rPr>
                <w:rFonts w:ascii="宋体" w:hAnsi="宋体"/>
                <w:color w:val="000000"/>
                <w:sz w:val="24"/>
                <w:szCs w:val="20"/>
              </w:rPr>
            </w:pPr>
          </w:p>
          <w:p w14:paraId="6BD24565">
            <w:pPr>
              <w:tabs>
                <w:tab w:val="left" w:pos="5580"/>
              </w:tabs>
              <w:ind w:firstLine="0"/>
              <w:jc w:val="left"/>
              <w:rPr>
                <w:rFonts w:ascii="宋体" w:hAnsi="宋体"/>
                <w:color w:val="000000"/>
                <w:sz w:val="24"/>
                <w:szCs w:val="20"/>
              </w:rPr>
            </w:pPr>
          </w:p>
          <w:p w14:paraId="4011BE35">
            <w:pPr>
              <w:tabs>
                <w:tab w:val="left" w:pos="5580"/>
              </w:tabs>
              <w:ind w:firstLine="0"/>
              <w:jc w:val="left"/>
              <w:rPr>
                <w:rFonts w:ascii="宋体" w:hAnsi="宋体"/>
                <w:color w:val="000000"/>
                <w:sz w:val="24"/>
                <w:szCs w:val="20"/>
              </w:rPr>
            </w:pPr>
          </w:p>
        </w:tc>
        <w:tc>
          <w:tcPr>
            <w:tcW w:w="4536" w:type="dxa"/>
          </w:tcPr>
          <w:p w14:paraId="1B8953DC">
            <w:pPr>
              <w:tabs>
                <w:tab w:val="left" w:pos="5580"/>
              </w:tabs>
              <w:ind w:firstLine="0"/>
              <w:jc w:val="left"/>
              <w:rPr>
                <w:rFonts w:ascii="宋体" w:hAnsi="宋体"/>
                <w:color w:val="000000"/>
                <w:sz w:val="24"/>
                <w:szCs w:val="20"/>
              </w:rPr>
            </w:pPr>
          </w:p>
          <w:p w14:paraId="137C282A">
            <w:pPr>
              <w:tabs>
                <w:tab w:val="left" w:pos="5580"/>
              </w:tabs>
              <w:ind w:firstLine="0"/>
              <w:jc w:val="left"/>
              <w:rPr>
                <w:rFonts w:ascii="宋体" w:hAnsi="宋体"/>
                <w:color w:val="000000"/>
                <w:sz w:val="24"/>
                <w:szCs w:val="20"/>
              </w:rPr>
            </w:pPr>
          </w:p>
          <w:p w14:paraId="07F946B5">
            <w:pPr>
              <w:tabs>
                <w:tab w:val="left" w:pos="5580"/>
              </w:tabs>
              <w:ind w:firstLine="0"/>
              <w:jc w:val="left"/>
              <w:rPr>
                <w:rFonts w:ascii="宋体" w:hAnsi="宋体"/>
                <w:color w:val="000000"/>
                <w:sz w:val="24"/>
                <w:szCs w:val="20"/>
              </w:rPr>
            </w:pPr>
          </w:p>
        </w:tc>
      </w:tr>
    </w:tbl>
    <w:p w14:paraId="45B8B816">
      <w:pPr>
        <w:tabs>
          <w:tab w:val="left" w:pos="5580"/>
        </w:tabs>
        <w:ind w:firstLine="0"/>
        <w:jc w:val="left"/>
        <w:rPr>
          <w:rFonts w:ascii="宋体" w:hAnsi="宋体"/>
          <w:color w:val="000000"/>
          <w:sz w:val="24"/>
          <w:szCs w:val="20"/>
        </w:rPr>
      </w:pPr>
      <w:r>
        <w:rPr>
          <w:rFonts w:hint="eastAsia" w:ascii="宋体" w:hAnsi="宋体"/>
          <w:color w:val="000000"/>
          <w:sz w:val="24"/>
          <w:szCs w:val="20"/>
        </w:rPr>
        <w:t>填报说明</w:t>
      </w:r>
      <w:r>
        <w:rPr>
          <w:rFonts w:ascii="宋体" w:hAnsi="宋体"/>
          <w:color w:val="000000"/>
          <w:sz w:val="24"/>
          <w:szCs w:val="20"/>
        </w:rPr>
        <w:t>：</w:t>
      </w:r>
    </w:p>
    <w:p w14:paraId="58726536">
      <w:pPr>
        <w:tabs>
          <w:tab w:val="left" w:pos="5580"/>
        </w:tabs>
        <w:ind w:firstLine="480"/>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14:paraId="2FB33422">
      <w:pPr>
        <w:tabs>
          <w:tab w:val="left" w:pos="5580"/>
        </w:tabs>
        <w:ind w:firstLine="480"/>
        <w:jc w:val="left"/>
        <w:rPr>
          <w:rFonts w:ascii="宋体" w:hAnsi="宋体"/>
          <w:color w:val="000000"/>
          <w:sz w:val="24"/>
          <w:szCs w:val="20"/>
        </w:rPr>
      </w:pPr>
      <w:r>
        <w:rPr>
          <w:rFonts w:hint="eastAsia" w:ascii="宋体" w:hAnsi="宋体"/>
          <w:color w:val="000000"/>
          <w:sz w:val="24"/>
          <w:szCs w:val="20"/>
        </w:rPr>
        <w:t>2、</w:t>
      </w:r>
      <w:r>
        <w:rPr>
          <w:rFonts w:ascii="宋体" w:hAnsi="宋体"/>
          <w:color w:val="000000"/>
          <w:sz w:val="24"/>
          <w:szCs w:val="20"/>
        </w:rPr>
        <w:t>若</w:t>
      </w:r>
      <w:r>
        <w:rPr>
          <w:rFonts w:hint="eastAsia" w:ascii="宋体" w:hAnsi="宋体"/>
          <w:color w:val="000000"/>
          <w:sz w:val="24"/>
          <w:szCs w:val="20"/>
        </w:rPr>
        <w:t>投标</w:t>
      </w:r>
      <w:r>
        <w:rPr>
          <w:rFonts w:ascii="宋体" w:hAnsi="宋体"/>
          <w:color w:val="000000"/>
          <w:sz w:val="24"/>
          <w:szCs w:val="20"/>
        </w:rPr>
        <w:t>文件中全部签字之处均为法定代表人（单位负责人）本人签署，则可不提供本《</w:t>
      </w:r>
      <w:r>
        <w:rPr>
          <w:rFonts w:hint="eastAsia" w:ascii="宋体" w:hAnsi="宋体"/>
          <w:color w:val="000000"/>
          <w:sz w:val="24"/>
          <w:szCs w:val="20"/>
        </w:rPr>
        <w:t>授权委托书</w:t>
      </w:r>
      <w:r>
        <w:rPr>
          <w:rFonts w:ascii="宋体" w:hAnsi="宋体"/>
          <w:color w:val="000000"/>
          <w:sz w:val="24"/>
          <w:szCs w:val="20"/>
        </w:rPr>
        <w:t>》，但须提供</w:t>
      </w:r>
      <w:r>
        <w:rPr>
          <w:rFonts w:hint="eastAsia" w:ascii="宋体" w:hAnsi="宋体"/>
          <w:color w:val="000000"/>
          <w:sz w:val="24"/>
          <w:szCs w:val="20"/>
        </w:rPr>
        <w:t>《</w:t>
      </w:r>
      <w:r>
        <w:rPr>
          <w:rFonts w:ascii="宋体" w:hAnsi="宋体"/>
          <w:color w:val="000000"/>
          <w:sz w:val="24"/>
          <w:szCs w:val="20"/>
        </w:rPr>
        <w:t>法定代表人（单位负责人）身份证</w:t>
      </w:r>
      <w:r>
        <w:rPr>
          <w:rFonts w:hint="eastAsia" w:ascii="宋体" w:hAnsi="宋体"/>
          <w:color w:val="000000"/>
          <w:sz w:val="24"/>
          <w:szCs w:val="20"/>
        </w:rPr>
        <w:t>明》</w:t>
      </w:r>
      <w:r>
        <w:rPr>
          <w:rFonts w:ascii="宋体" w:hAnsi="宋体"/>
          <w:color w:val="000000"/>
          <w:sz w:val="24"/>
          <w:szCs w:val="20"/>
        </w:rPr>
        <w:t>。</w:t>
      </w:r>
    </w:p>
    <w:p w14:paraId="2D38AC46">
      <w:pPr>
        <w:tabs>
          <w:tab w:val="left" w:pos="5580"/>
        </w:tabs>
        <w:ind w:firstLine="480"/>
        <w:jc w:val="left"/>
        <w:rPr>
          <w:rFonts w:ascii="宋体" w:hAnsi="宋体"/>
          <w:color w:val="000000"/>
          <w:sz w:val="30"/>
          <w:szCs w:val="30"/>
        </w:rPr>
      </w:pPr>
      <w:r>
        <w:rPr>
          <w:rFonts w:ascii="宋体" w:hAnsi="宋体"/>
          <w:color w:val="000000"/>
          <w:sz w:val="24"/>
          <w:szCs w:val="20"/>
        </w:rPr>
        <w:t>3、</w:t>
      </w:r>
      <w:r>
        <w:rPr>
          <w:rFonts w:hint="eastAsia" w:ascii="宋体" w:hAnsi="宋体"/>
          <w:color w:val="000000"/>
          <w:sz w:val="24"/>
          <w:szCs w:val="20"/>
        </w:rPr>
        <w:t>供应商为自然人的情形，可不提供本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r>
        <w:rPr>
          <w:rFonts w:ascii="宋体" w:hAnsi="宋体"/>
          <w:color w:val="000000"/>
          <w:sz w:val="30"/>
          <w:szCs w:val="30"/>
        </w:rPr>
        <w:br w:type="page" w:clear="all"/>
      </w:r>
    </w:p>
    <w:p w14:paraId="52A86EC0">
      <w:pPr>
        <w:spacing w:line="360" w:lineRule="exact"/>
        <w:ind w:firstLine="0"/>
        <w:jc w:val="center"/>
        <w:rPr>
          <w:rFonts w:ascii="宋体" w:hAnsi="宋体"/>
          <w:b/>
          <w:color w:val="000000"/>
          <w:sz w:val="36"/>
          <w:szCs w:val="36"/>
        </w:rPr>
      </w:pPr>
      <w:r>
        <w:rPr>
          <w:rFonts w:ascii="宋体" w:hAnsi="宋体"/>
          <w:b/>
          <w:color w:val="000000"/>
          <w:sz w:val="36"/>
          <w:szCs w:val="36"/>
        </w:rPr>
        <w:t>法定代表人（单位负责人）身份证明</w:t>
      </w:r>
    </w:p>
    <w:p w14:paraId="44829C4A">
      <w:pPr>
        <w:spacing w:line="200" w:lineRule="exact"/>
        <w:ind w:firstLine="0"/>
        <w:rPr>
          <w:rFonts w:ascii="宋体" w:hAnsi="宋体"/>
          <w:sz w:val="20"/>
          <w:szCs w:val="20"/>
        </w:rPr>
      </w:pPr>
    </w:p>
    <w:p w14:paraId="6B067559">
      <w:pPr>
        <w:tabs>
          <w:tab w:val="left" w:pos="5580"/>
        </w:tabs>
        <w:ind w:firstLine="0"/>
        <w:rPr>
          <w:rFonts w:ascii="宋体" w:hAnsi="宋体"/>
          <w:color w:val="000000"/>
          <w:sz w:val="24"/>
        </w:rPr>
      </w:pPr>
      <w:r>
        <w:rPr>
          <w:rFonts w:ascii="宋体" w:hAnsi="宋体"/>
          <w:color w:val="000000"/>
          <w:sz w:val="24"/>
        </w:rPr>
        <w:t>致：</w:t>
      </w:r>
      <w:r>
        <w:rPr>
          <w:rFonts w:hint="eastAsia"/>
          <w:sz w:val="24"/>
        </w:rPr>
        <w:t>【采购单位】</w:t>
      </w:r>
    </w:p>
    <w:p w14:paraId="53EAB789">
      <w:pPr>
        <w:tabs>
          <w:tab w:val="left" w:pos="567"/>
          <w:tab w:val="left" w:pos="2412"/>
          <w:tab w:val="left" w:pos="3883"/>
          <w:tab w:val="left" w:pos="5352"/>
          <w:tab w:val="left" w:pos="6821"/>
        </w:tabs>
        <w:spacing w:before="120" w:line="335" w:lineRule="exact"/>
        <w:ind w:firstLine="480"/>
        <w:rPr>
          <w:rFonts w:ascii="宋体" w:hAnsi="宋体"/>
          <w:sz w:val="24"/>
        </w:rPr>
      </w:pPr>
      <w:r>
        <w:rPr>
          <w:rFonts w:hint="eastAsia" w:ascii="宋体" w:hAnsi="宋体"/>
          <w:sz w:val="24"/>
        </w:rPr>
        <w:t>兹证明，</w:t>
      </w:r>
    </w:p>
    <w:p w14:paraId="3597D500">
      <w:pPr>
        <w:tabs>
          <w:tab w:val="left" w:pos="567"/>
          <w:tab w:val="left" w:pos="1690"/>
          <w:tab w:val="left" w:pos="3400"/>
          <w:tab w:val="left" w:pos="5110"/>
          <w:tab w:val="left" w:pos="6821"/>
        </w:tabs>
        <w:spacing w:before="120" w:line="335" w:lineRule="exact"/>
        <w:ind w:firstLine="0"/>
        <w:rPr>
          <w:rFonts w:ascii="宋体" w:hAnsi="宋体"/>
          <w:sz w:val="24"/>
        </w:rPr>
      </w:pPr>
      <w:r>
        <w:rPr>
          <w:rFonts w:ascii="宋体" w:hAnsi="宋体"/>
          <w:sz w:val="24"/>
        </w:rPr>
        <w:t>姓名</w:t>
      </w:r>
      <w:r>
        <w:rPr>
          <w:rFonts w:hint="eastAsia" w:ascii="宋体" w:hAnsi="宋体"/>
          <w:sz w:val="24"/>
        </w:rPr>
        <w:t>：</w:t>
      </w:r>
      <w:r>
        <w:rPr>
          <w:rFonts w:ascii="宋体" w:hAnsi="宋体"/>
          <w:sz w:val="24"/>
        </w:rPr>
        <w:t>____性别：____年龄：____职务：____</w:t>
      </w:r>
    </w:p>
    <w:p w14:paraId="26296670">
      <w:pPr>
        <w:tabs>
          <w:tab w:val="left" w:pos="567"/>
          <w:tab w:val="left" w:pos="2412"/>
          <w:tab w:val="left" w:pos="3883"/>
          <w:tab w:val="left" w:pos="5352"/>
          <w:tab w:val="left" w:pos="6821"/>
        </w:tabs>
        <w:spacing w:before="120" w:line="335" w:lineRule="exact"/>
        <w:ind w:firstLine="0"/>
        <w:rPr>
          <w:rFonts w:ascii="宋体" w:hAnsi="宋体"/>
          <w:sz w:val="24"/>
        </w:rPr>
      </w:pPr>
    </w:p>
    <w:p w14:paraId="5986A514">
      <w:pPr>
        <w:tabs>
          <w:tab w:val="left" w:pos="2250"/>
          <w:tab w:val="left" w:pos="2412"/>
          <w:tab w:val="left" w:pos="3883"/>
          <w:tab w:val="left" w:pos="5352"/>
          <w:tab w:val="left" w:pos="6821"/>
        </w:tabs>
        <w:spacing w:before="120" w:line="335" w:lineRule="exact"/>
        <w:ind w:firstLine="0"/>
        <w:rPr>
          <w:rFonts w:ascii="宋体" w:hAnsi="宋体"/>
          <w:sz w:val="24"/>
        </w:rPr>
      </w:pPr>
      <w:r>
        <w:rPr>
          <w:rFonts w:ascii="宋体" w:hAnsi="宋体"/>
          <w:sz w:val="24"/>
        </w:rPr>
        <w:t>系</w:t>
      </w:r>
      <w:r>
        <w:rPr>
          <w:rFonts w:ascii="宋体" w:hAnsi="宋体"/>
          <w:sz w:val="24"/>
          <w:u w:val="single"/>
        </w:rPr>
        <w:tab/>
      </w:r>
      <w:r>
        <w:rPr>
          <w:rFonts w:ascii="宋体" w:hAnsi="宋体"/>
          <w:sz w:val="24"/>
        </w:rPr>
        <w:t>（</w:t>
      </w:r>
      <w:r>
        <w:rPr>
          <w:rFonts w:hint="eastAsia" w:ascii="宋体" w:hAnsi="宋体"/>
          <w:sz w:val="24"/>
        </w:rPr>
        <w:t>投标人</w:t>
      </w:r>
      <w:r>
        <w:rPr>
          <w:rFonts w:ascii="宋体" w:hAnsi="宋体"/>
          <w:sz w:val="24"/>
        </w:rPr>
        <w:t>名称）的法定代表人（单位负责人）。</w:t>
      </w:r>
    </w:p>
    <w:p w14:paraId="6B0D3825">
      <w:pPr>
        <w:tabs>
          <w:tab w:val="left" w:pos="567"/>
          <w:tab w:val="left" w:pos="2412"/>
          <w:tab w:val="left" w:pos="3883"/>
          <w:tab w:val="left" w:pos="5352"/>
          <w:tab w:val="left" w:pos="6821"/>
        </w:tabs>
        <w:spacing w:before="120" w:line="335" w:lineRule="exact"/>
        <w:ind w:firstLine="0"/>
        <w:rPr>
          <w:rFonts w:ascii="宋体" w:hAnsi="宋体"/>
          <w:sz w:val="24"/>
        </w:rPr>
      </w:pPr>
    </w:p>
    <w:p w14:paraId="5DC80AAB">
      <w:pPr>
        <w:tabs>
          <w:tab w:val="left" w:pos="567"/>
          <w:tab w:val="left" w:pos="2412"/>
          <w:tab w:val="left" w:pos="3883"/>
          <w:tab w:val="left" w:pos="5352"/>
          <w:tab w:val="left" w:pos="6821"/>
        </w:tabs>
        <w:spacing w:before="120" w:line="335" w:lineRule="exact"/>
        <w:ind w:firstLine="0"/>
        <w:rPr>
          <w:rFonts w:ascii="宋体" w:hAnsi="宋体"/>
          <w:sz w:val="24"/>
        </w:rPr>
      </w:pPr>
    </w:p>
    <w:p w14:paraId="2E6F83D4">
      <w:pPr>
        <w:tabs>
          <w:tab w:val="left" w:pos="567"/>
          <w:tab w:val="left" w:pos="2412"/>
          <w:tab w:val="left" w:pos="3883"/>
          <w:tab w:val="left" w:pos="5352"/>
          <w:tab w:val="left" w:pos="6821"/>
        </w:tabs>
        <w:spacing w:before="120" w:line="335" w:lineRule="exact"/>
        <w:ind w:firstLine="0"/>
        <w:rPr>
          <w:rFonts w:ascii="宋体" w:hAnsi="宋体"/>
          <w:sz w:val="24"/>
        </w:rPr>
      </w:pPr>
    </w:p>
    <w:p w14:paraId="22C2867B">
      <w:pPr>
        <w:tabs>
          <w:tab w:val="left" w:pos="567"/>
        </w:tabs>
        <w:spacing w:before="120" w:line="583" w:lineRule="auto"/>
        <w:ind w:right="-46" w:firstLine="0"/>
        <w:rPr>
          <w:rFonts w:ascii="宋体" w:hAnsi="宋体"/>
          <w:spacing w:val="-3"/>
          <w:sz w:val="24"/>
        </w:rPr>
      </w:pPr>
      <w:r>
        <w:rPr>
          <w:rFonts w:ascii="宋体" w:hAnsi="宋体"/>
          <w:sz w:val="24"/>
        </w:rPr>
        <w:t>附：</w:t>
      </w:r>
      <w:r>
        <w:rPr>
          <w:rFonts w:ascii="宋体" w:hAnsi="宋体"/>
          <w:spacing w:val="-3"/>
          <w:sz w:val="24"/>
        </w:rPr>
        <w:t>法</w:t>
      </w:r>
      <w:r>
        <w:rPr>
          <w:rFonts w:ascii="宋体" w:hAnsi="宋体"/>
          <w:sz w:val="24"/>
        </w:rPr>
        <w:t>定</w:t>
      </w:r>
      <w:r>
        <w:rPr>
          <w:rFonts w:ascii="宋体" w:hAnsi="宋体"/>
          <w:spacing w:val="-3"/>
          <w:sz w:val="24"/>
        </w:rPr>
        <w:t>代</w:t>
      </w:r>
      <w:r>
        <w:rPr>
          <w:rFonts w:ascii="宋体" w:hAnsi="宋体"/>
          <w:sz w:val="24"/>
        </w:rPr>
        <w:t>表</w:t>
      </w:r>
      <w:r>
        <w:rPr>
          <w:rFonts w:ascii="宋体" w:hAnsi="宋体"/>
          <w:spacing w:val="-3"/>
          <w:sz w:val="24"/>
        </w:rPr>
        <w:t>人</w:t>
      </w:r>
      <w:r>
        <w:rPr>
          <w:rFonts w:ascii="宋体" w:hAnsi="宋体"/>
          <w:sz w:val="24"/>
        </w:rPr>
        <w:t>（</w:t>
      </w:r>
      <w:r>
        <w:rPr>
          <w:rFonts w:ascii="宋体" w:hAnsi="宋体"/>
          <w:spacing w:val="-3"/>
          <w:sz w:val="24"/>
        </w:rPr>
        <w:t>单</w:t>
      </w:r>
      <w:r>
        <w:rPr>
          <w:rFonts w:ascii="宋体" w:hAnsi="宋体"/>
          <w:sz w:val="24"/>
        </w:rPr>
        <w:t>位</w:t>
      </w:r>
      <w:r>
        <w:rPr>
          <w:rFonts w:ascii="宋体" w:hAnsi="宋体"/>
          <w:spacing w:val="-3"/>
          <w:sz w:val="24"/>
        </w:rPr>
        <w:t>负</w:t>
      </w:r>
      <w:r>
        <w:rPr>
          <w:rFonts w:ascii="宋体" w:hAnsi="宋体"/>
          <w:sz w:val="24"/>
        </w:rPr>
        <w:t>责人</w:t>
      </w:r>
      <w:r>
        <w:rPr>
          <w:rFonts w:ascii="宋体" w:hAnsi="宋体"/>
          <w:spacing w:val="-3"/>
          <w:sz w:val="24"/>
        </w:rPr>
        <w:t>）有效期内的身</w:t>
      </w:r>
      <w:r>
        <w:rPr>
          <w:rFonts w:hint="eastAsia" w:ascii="宋体" w:hAnsi="宋体"/>
          <w:spacing w:val="-3"/>
          <w:sz w:val="24"/>
        </w:rPr>
        <w:t>份</w:t>
      </w:r>
      <w:r>
        <w:rPr>
          <w:rFonts w:ascii="宋体" w:hAnsi="宋体"/>
          <w:spacing w:val="-3"/>
          <w:sz w:val="24"/>
        </w:rPr>
        <w:t>证正反面</w:t>
      </w:r>
      <w:r>
        <w:rPr>
          <w:rFonts w:hint="eastAsia" w:ascii="宋体" w:hAnsi="宋体"/>
          <w:spacing w:val="-3"/>
          <w:sz w:val="24"/>
        </w:rPr>
        <w:t>电子</w:t>
      </w:r>
      <w:r>
        <w:rPr>
          <w:rFonts w:ascii="宋体" w:hAnsi="宋体"/>
          <w:spacing w:val="-3"/>
          <w:sz w:val="24"/>
        </w:rPr>
        <w:t>件</w:t>
      </w:r>
      <w:r>
        <w:rPr>
          <w:rFonts w:hint="eastAsia" w:ascii="宋体" w:hAnsi="宋体"/>
          <w:spacing w:val="-3"/>
          <w:sz w:val="24"/>
        </w:rPr>
        <w:t>。</w:t>
      </w:r>
    </w:p>
    <w:tbl>
      <w:tblPr>
        <w:tblStyle w:val="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9D45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A4A7915">
            <w:pPr>
              <w:tabs>
                <w:tab w:val="left" w:pos="5580"/>
              </w:tabs>
              <w:ind w:firstLine="0"/>
              <w:jc w:val="left"/>
              <w:rPr>
                <w:rFonts w:ascii="宋体" w:hAnsi="宋体"/>
                <w:color w:val="000000"/>
                <w:sz w:val="24"/>
                <w:szCs w:val="20"/>
              </w:rPr>
            </w:pPr>
          </w:p>
          <w:p w14:paraId="649D9FBA">
            <w:pPr>
              <w:tabs>
                <w:tab w:val="left" w:pos="5580"/>
              </w:tabs>
              <w:ind w:firstLine="0"/>
              <w:jc w:val="left"/>
              <w:rPr>
                <w:rFonts w:ascii="宋体" w:hAnsi="宋体"/>
                <w:color w:val="000000"/>
                <w:sz w:val="24"/>
                <w:szCs w:val="20"/>
              </w:rPr>
            </w:pPr>
          </w:p>
          <w:p w14:paraId="0DF2CECE">
            <w:pPr>
              <w:tabs>
                <w:tab w:val="left" w:pos="5580"/>
              </w:tabs>
              <w:ind w:firstLine="0"/>
              <w:jc w:val="left"/>
              <w:rPr>
                <w:rFonts w:ascii="宋体" w:hAnsi="宋体"/>
                <w:color w:val="000000"/>
                <w:sz w:val="24"/>
                <w:szCs w:val="20"/>
              </w:rPr>
            </w:pPr>
          </w:p>
        </w:tc>
        <w:tc>
          <w:tcPr>
            <w:tcW w:w="4536" w:type="dxa"/>
          </w:tcPr>
          <w:p w14:paraId="34F617BA">
            <w:pPr>
              <w:tabs>
                <w:tab w:val="left" w:pos="5580"/>
              </w:tabs>
              <w:ind w:firstLine="0"/>
              <w:jc w:val="left"/>
              <w:rPr>
                <w:rFonts w:ascii="宋体" w:hAnsi="宋体"/>
                <w:color w:val="000000"/>
                <w:sz w:val="24"/>
                <w:szCs w:val="20"/>
              </w:rPr>
            </w:pPr>
          </w:p>
          <w:p w14:paraId="6C08EB61">
            <w:pPr>
              <w:tabs>
                <w:tab w:val="left" w:pos="5580"/>
              </w:tabs>
              <w:ind w:firstLine="0"/>
              <w:jc w:val="left"/>
              <w:rPr>
                <w:rFonts w:ascii="宋体" w:hAnsi="宋体"/>
                <w:color w:val="000000"/>
                <w:sz w:val="24"/>
                <w:szCs w:val="20"/>
              </w:rPr>
            </w:pPr>
          </w:p>
          <w:p w14:paraId="0EA5E9A6">
            <w:pPr>
              <w:tabs>
                <w:tab w:val="left" w:pos="5580"/>
              </w:tabs>
              <w:ind w:firstLine="0"/>
              <w:jc w:val="left"/>
              <w:rPr>
                <w:rFonts w:ascii="宋体" w:hAnsi="宋体"/>
                <w:color w:val="000000"/>
                <w:sz w:val="24"/>
                <w:szCs w:val="20"/>
              </w:rPr>
            </w:pPr>
          </w:p>
        </w:tc>
      </w:tr>
    </w:tbl>
    <w:p w14:paraId="6E37FAD3">
      <w:pPr>
        <w:tabs>
          <w:tab w:val="left" w:pos="567"/>
        </w:tabs>
        <w:spacing w:before="120" w:line="583" w:lineRule="auto"/>
        <w:ind w:right="4305" w:firstLine="0"/>
        <w:rPr>
          <w:rFonts w:ascii="宋体" w:hAnsi="宋体"/>
          <w:spacing w:val="-3"/>
          <w:sz w:val="24"/>
        </w:rPr>
      </w:pPr>
    </w:p>
    <w:p w14:paraId="0621C9E4">
      <w:pPr>
        <w:tabs>
          <w:tab w:val="left" w:pos="567"/>
        </w:tabs>
        <w:spacing w:before="120" w:line="583" w:lineRule="auto"/>
        <w:ind w:right="4305" w:firstLine="0"/>
        <w:rPr>
          <w:rFonts w:ascii="宋体" w:hAnsi="宋体"/>
          <w:spacing w:val="-3"/>
          <w:sz w:val="24"/>
        </w:rPr>
      </w:pPr>
    </w:p>
    <w:p w14:paraId="30617314">
      <w:pPr>
        <w:ind w:firstLine="0"/>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330B4DE7">
      <w:pPr>
        <w:tabs>
          <w:tab w:val="left" w:pos="567"/>
        </w:tabs>
        <w:spacing w:before="120" w:line="583" w:lineRule="auto"/>
        <w:ind w:right="95" w:firstLine="0"/>
        <w:rPr>
          <w:rFonts w:ascii="宋体" w:hAnsi="宋体"/>
          <w:spacing w:val="-3"/>
          <w:sz w:val="24"/>
        </w:rPr>
      </w:pPr>
      <w:r>
        <w:rPr>
          <w:rFonts w:hint="eastAsia" w:ascii="宋体" w:hAnsi="宋体"/>
          <w:spacing w:val="-3"/>
          <w:sz w:val="24"/>
        </w:rPr>
        <w:t>法定代表人（</w:t>
      </w:r>
      <w:r>
        <w:rPr>
          <w:rFonts w:ascii="宋体" w:hAnsi="宋体"/>
          <w:sz w:val="24"/>
        </w:rPr>
        <w:t>单位负责人</w:t>
      </w:r>
      <w:r>
        <w:rPr>
          <w:rFonts w:hint="eastAsia" w:ascii="宋体" w:hAnsi="宋体"/>
          <w:spacing w:val="-3"/>
          <w:sz w:val="24"/>
        </w:rPr>
        <w:t>）（签字、签章或印鉴）：_</w:t>
      </w:r>
      <w:r>
        <w:rPr>
          <w:rFonts w:ascii="宋体" w:hAnsi="宋体"/>
          <w:spacing w:val="-3"/>
          <w:sz w:val="24"/>
        </w:rPr>
        <w:t>______</w:t>
      </w:r>
    </w:p>
    <w:p w14:paraId="4BED67EB">
      <w:pPr>
        <w:ind w:firstLine="0"/>
        <w:rPr>
          <w:rFonts w:ascii="宋体" w:hAnsi="宋体"/>
          <w:color w:val="000000"/>
          <w:sz w:val="24"/>
        </w:rPr>
      </w:pPr>
    </w:p>
    <w:p w14:paraId="60ED0C05">
      <w:pPr>
        <w:ind w:firstLine="0"/>
        <w:rPr>
          <w:rFonts w:ascii="宋体" w:hAnsi="宋体"/>
          <w:color w:val="000000"/>
          <w:sz w:val="24"/>
          <w:lang w:val="zh-CN"/>
        </w:rPr>
      </w:pPr>
      <w:r>
        <w:rPr>
          <w:rFonts w:ascii="宋体" w:hAnsi="宋体"/>
          <w:color w:val="000000"/>
          <w:sz w:val="24"/>
        </w:rPr>
        <w:t>日期：_____年______月______日</w:t>
      </w:r>
    </w:p>
    <w:p w14:paraId="404CAEA9">
      <w:pPr>
        <w:keepNext/>
        <w:spacing w:line="360" w:lineRule="auto"/>
        <w:textAlignment w:val="baseline"/>
        <w:outlineLvl w:val="9"/>
        <w:rPr>
          <w:rFonts w:hint="eastAsia" w:ascii="宋体" w:hAnsi="宋体" w:eastAsia="宋体" w:cs="宋体"/>
          <w:b/>
          <w:bCs/>
          <w:color w:val="000000"/>
          <w:kern w:val="0"/>
          <w:sz w:val="32"/>
          <w:szCs w:val="21"/>
        </w:rPr>
      </w:pPr>
      <w:r>
        <w:rPr>
          <w:rFonts w:hint="eastAsia"/>
          <w:color w:val="000000"/>
        </w:rPr>
        <w:br w:type="page" w:clear="all"/>
      </w:r>
      <w:r>
        <w:rPr>
          <w:rFonts w:hint="eastAsia" w:ascii="宋体" w:hAnsi="宋体" w:eastAsia="宋体" w:cs="宋体"/>
          <w:b/>
          <w:bCs/>
          <w:color w:val="000000"/>
          <w:kern w:val="0"/>
          <w:sz w:val="24"/>
          <w:szCs w:val="24"/>
        </w:rPr>
        <w:t>格式</w:t>
      </w:r>
      <w:r>
        <w:rPr>
          <w:rFonts w:hint="eastAsia" w:ascii="宋体" w:hAnsi="宋体" w:eastAsia="宋体" w:cs="宋体"/>
          <w:b/>
          <w:bCs/>
          <w:color w:val="000000"/>
          <w:kern w:val="0"/>
          <w:sz w:val="24"/>
          <w:szCs w:val="24"/>
          <w:lang w:val="en-US" w:eastAsia="zh-CN"/>
        </w:rPr>
        <w:t>11</w:t>
      </w:r>
      <w:r>
        <w:rPr>
          <w:rFonts w:hint="eastAsia" w:ascii="宋体" w:hAnsi="宋体" w:eastAsia="宋体" w:cs="宋体"/>
          <w:b/>
          <w:bCs/>
          <w:color w:val="000000"/>
          <w:kern w:val="0"/>
          <w:sz w:val="24"/>
          <w:szCs w:val="24"/>
        </w:rPr>
        <w:t>、商务条款偏离表</w:t>
      </w:r>
    </w:p>
    <w:p w14:paraId="27828BE0">
      <w:pPr>
        <w:ind w:firstLine="0"/>
        <w:jc w:val="center"/>
        <w:rPr>
          <w:rFonts w:ascii="黑体" w:hAnsi="黑体" w:eastAsia="黑体" w:cs="宋体"/>
          <w:bCs/>
          <w:sz w:val="36"/>
          <w:szCs w:val="28"/>
        </w:rPr>
      </w:pPr>
      <w:r>
        <w:rPr>
          <w:rFonts w:hint="eastAsia" w:ascii="黑体" w:hAnsi="黑体" w:eastAsia="黑体" w:cs="宋体"/>
          <w:bCs/>
          <w:sz w:val="36"/>
          <w:szCs w:val="28"/>
        </w:rPr>
        <w:t>商务条款</w:t>
      </w:r>
      <w:r>
        <w:rPr>
          <w:rFonts w:hint="eastAsia" w:ascii="黑体" w:hAnsi="黑体" w:eastAsia="黑体" w:cs="宋体"/>
          <w:bCs/>
          <w:sz w:val="36"/>
          <w:szCs w:val="28"/>
          <w:lang w:val="en-US" w:eastAsia="zh-CN"/>
        </w:rPr>
        <w:t>响应</w:t>
      </w:r>
      <w:r>
        <w:rPr>
          <w:rFonts w:hint="eastAsia" w:ascii="黑体" w:hAnsi="黑体" w:eastAsia="黑体" w:cs="宋体"/>
          <w:bCs/>
          <w:sz w:val="36"/>
          <w:szCs w:val="28"/>
        </w:rPr>
        <w:t>偏离表</w:t>
      </w:r>
    </w:p>
    <w:p w14:paraId="3A759EC4">
      <w:pPr>
        <w:spacing w:line="360" w:lineRule="auto"/>
        <w:ind w:firstLine="480"/>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请逐条对应招标文件“</w:t>
      </w:r>
      <w:r>
        <w:rPr>
          <w:rFonts w:hint="eastAsia" w:cs="Times New Roman" w:asciiTheme="minorEastAsia" w:hAnsiTheme="minorEastAsia"/>
          <w:color w:val="000000"/>
          <w:sz w:val="24"/>
          <w:szCs w:val="24"/>
          <w:lang w:val="en-US" w:eastAsia="zh-CN"/>
        </w:rPr>
        <w:t>采购</w:t>
      </w:r>
      <w:r>
        <w:rPr>
          <w:rFonts w:hint="eastAsia" w:cs="Times New Roman" w:asciiTheme="minorEastAsia" w:hAnsiTheme="minorEastAsia"/>
          <w:color w:val="000000"/>
          <w:sz w:val="24"/>
          <w:szCs w:val="24"/>
        </w:rPr>
        <w:t>需求”等内容要求的商务条件，填写该表。</w:t>
      </w:r>
    </w:p>
    <w:tbl>
      <w:tblPr>
        <w:tblStyle w:val="16"/>
        <w:tblW w:w="9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1"/>
        <w:gridCol w:w="2017"/>
        <w:gridCol w:w="1531"/>
        <w:gridCol w:w="1682"/>
        <w:gridCol w:w="1719"/>
        <w:gridCol w:w="1569"/>
      </w:tblGrid>
      <w:tr w14:paraId="5FBB1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1" w:hRule="atLeast"/>
          <w:jc w:val="center"/>
        </w:trPr>
        <w:tc>
          <w:tcPr>
            <w:tcW w:w="901" w:type="dxa"/>
            <w:noWrap w:val="0"/>
            <w:vAlign w:val="center"/>
          </w:tcPr>
          <w:p w14:paraId="45F18AE2">
            <w:pPr>
              <w:spacing w:line="400" w:lineRule="exact"/>
              <w:ind w:left="0" w:leftChars="0" w:firstLine="0" w:firstLineChars="0"/>
              <w:jc w:val="center"/>
              <w:rPr>
                <w:rFonts w:hint="eastAsia" w:asciiTheme="minorEastAsia" w:hAnsiTheme="minorEastAsia"/>
                <w:sz w:val="24"/>
                <w:szCs w:val="24"/>
              </w:rPr>
            </w:pPr>
            <w:r>
              <w:rPr>
                <w:rFonts w:hint="eastAsia" w:asciiTheme="minorEastAsia" w:hAnsiTheme="minorEastAsia"/>
                <w:sz w:val="24"/>
                <w:szCs w:val="24"/>
              </w:rPr>
              <w:t>序号</w:t>
            </w:r>
          </w:p>
        </w:tc>
        <w:tc>
          <w:tcPr>
            <w:tcW w:w="2017" w:type="dxa"/>
            <w:noWrap w:val="0"/>
            <w:vAlign w:val="center"/>
          </w:tcPr>
          <w:p w14:paraId="755ACE6A">
            <w:pPr>
              <w:spacing w:line="400" w:lineRule="exact"/>
              <w:ind w:left="0" w:leftChars="0" w:firstLine="0" w:firstLineChars="0"/>
              <w:jc w:val="center"/>
              <w:rPr>
                <w:rFonts w:hint="eastAsia" w:asciiTheme="minorEastAsia" w:hAnsiTheme="minorEastAsia"/>
                <w:sz w:val="24"/>
                <w:szCs w:val="24"/>
              </w:rPr>
            </w:pPr>
            <w:r>
              <w:rPr>
                <w:rFonts w:hint="eastAsia" w:asciiTheme="minorEastAsia" w:hAnsiTheme="minorEastAsia"/>
                <w:sz w:val="24"/>
                <w:szCs w:val="24"/>
              </w:rPr>
              <w:t>条款</w:t>
            </w:r>
          </w:p>
        </w:tc>
        <w:tc>
          <w:tcPr>
            <w:tcW w:w="1531" w:type="dxa"/>
            <w:noWrap w:val="0"/>
            <w:vAlign w:val="center"/>
          </w:tcPr>
          <w:p w14:paraId="46239471">
            <w:pPr>
              <w:spacing w:line="400" w:lineRule="exact"/>
              <w:ind w:left="0" w:leftChars="0" w:firstLine="0" w:firstLineChars="0"/>
              <w:jc w:val="center"/>
              <w:rPr>
                <w:rFonts w:hint="eastAsia" w:asciiTheme="minorEastAsia" w:hAnsiTheme="minorEastAsia"/>
                <w:color w:val="000000"/>
                <w:sz w:val="24"/>
                <w:szCs w:val="24"/>
              </w:rPr>
            </w:pPr>
            <w:r>
              <w:rPr>
                <w:rFonts w:hint="eastAsia" w:asciiTheme="minorEastAsia" w:hAnsiTheme="minorEastAsia"/>
                <w:color w:val="000000"/>
                <w:sz w:val="24"/>
                <w:szCs w:val="24"/>
              </w:rPr>
              <w:t>采购请求</w:t>
            </w:r>
          </w:p>
        </w:tc>
        <w:tc>
          <w:tcPr>
            <w:tcW w:w="1682" w:type="dxa"/>
            <w:noWrap w:val="0"/>
            <w:vAlign w:val="center"/>
          </w:tcPr>
          <w:p w14:paraId="3F83A7A6">
            <w:pPr>
              <w:spacing w:line="400" w:lineRule="exact"/>
              <w:ind w:left="0" w:leftChars="0" w:firstLine="0" w:firstLineChars="0"/>
              <w:jc w:val="center"/>
              <w:rPr>
                <w:rFonts w:hint="eastAsia" w:asciiTheme="minorEastAsia" w:hAnsiTheme="minorEastAsia"/>
                <w:color w:val="000000"/>
                <w:sz w:val="24"/>
                <w:szCs w:val="24"/>
              </w:rPr>
            </w:pPr>
            <w:r>
              <w:rPr>
                <w:rFonts w:hint="eastAsia" w:asciiTheme="minorEastAsia" w:hAnsiTheme="minorEastAsia"/>
                <w:color w:val="000000"/>
                <w:sz w:val="24"/>
                <w:szCs w:val="24"/>
              </w:rPr>
              <w:t>投标响应请求</w:t>
            </w:r>
          </w:p>
        </w:tc>
        <w:tc>
          <w:tcPr>
            <w:tcW w:w="1719" w:type="dxa"/>
            <w:noWrap w:val="0"/>
            <w:vAlign w:val="center"/>
          </w:tcPr>
          <w:p w14:paraId="26B4722B">
            <w:pPr>
              <w:spacing w:line="400" w:lineRule="exact"/>
              <w:ind w:left="0" w:leftChars="0" w:firstLine="0" w:firstLineChars="0"/>
              <w:jc w:val="center"/>
              <w:rPr>
                <w:rFonts w:hint="eastAsia" w:asciiTheme="minorEastAsia" w:hAnsiTheme="minorEastAsia"/>
                <w:sz w:val="24"/>
                <w:szCs w:val="24"/>
              </w:rPr>
            </w:pPr>
            <w:r>
              <w:rPr>
                <w:rFonts w:hint="eastAsia" w:asciiTheme="minorEastAsia" w:hAnsiTheme="minorEastAsia"/>
                <w:sz w:val="24"/>
                <w:szCs w:val="24"/>
              </w:rPr>
              <w:t>偏离情况</w:t>
            </w:r>
          </w:p>
        </w:tc>
        <w:tc>
          <w:tcPr>
            <w:tcW w:w="1569" w:type="dxa"/>
            <w:noWrap w:val="0"/>
            <w:vAlign w:val="center"/>
          </w:tcPr>
          <w:p w14:paraId="7181195A">
            <w:pPr>
              <w:spacing w:line="400" w:lineRule="exact"/>
              <w:ind w:left="0" w:leftChars="0" w:firstLine="0" w:firstLineChars="0"/>
              <w:jc w:val="center"/>
              <w:rPr>
                <w:rFonts w:hint="eastAsia" w:asciiTheme="minorEastAsia" w:hAnsiTheme="minorEastAsia"/>
                <w:sz w:val="24"/>
                <w:szCs w:val="24"/>
              </w:rPr>
            </w:pPr>
            <w:r>
              <w:rPr>
                <w:rFonts w:hint="eastAsia" w:asciiTheme="minorEastAsia" w:hAnsiTheme="minorEastAsia"/>
                <w:sz w:val="24"/>
                <w:szCs w:val="24"/>
              </w:rPr>
              <w:t>偏离说明</w:t>
            </w:r>
          </w:p>
        </w:tc>
      </w:tr>
      <w:tr w14:paraId="73826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901" w:type="dxa"/>
            <w:noWrap w:val="0"/>
          </w:tcPr>
          <w:p w14:paraId="3A3233E9">
            <w:pPr>
              <w:spacing w:line="400" w:lineRule="exact"/>
              <w:jc w:val="center"/>
              <w:rPr>
                <w:rFonts w:hint="eastAsia" w:asciiTheme="minorEastAsia" w:hAnsiTheme="minorEastAsia"/>
                <w:sz w:val="24"/>
                <w:szCs w:val="24"/>
              </w:rPr>
            </w:pPr>
            <w:r>
              <w:rPr>
                <w:rFonts w:hint="eastAsia" w:asciiTheme="minorEastAsia" w:hAnsiTheme="minorEastAsia"/>
                <w:sz w:val="24"/>
                <w:szCs w:val="24"/>
              </w:rPr>
              <w:t>1</w:t>
            </w:r>
          </w:p>
        </w:tc>
        <w:tc>
          <w:tcPr>
            <w:tcW w:w="2017" w:type="dxa"/>
            <w:noWrap w:val="0"/>
          </w:tcPr>
          <w:p w14:paraId="1C75D505">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78C2A0E5">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65E150CA">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65387BAA">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2E1D5B4F">
            <w:pPr>
              <w:spacing w:line="360" w:lineRule="auto"/>
              <w:ind w:firstLine="482"/>
              <w:jc w:val="center"/>
              <w:rPr>
                <w:rFonts w:hint="eastAsia" w:cs="宋体" w:asciiTheme="minorEastAsia" w:hAnsiTheme="minorEastAsia"/>
                <w:bCs/>
                <w:sz w:val="24"/>
                <w:szCs w:val="24"/>
                <w:lang w:val="zh-CN"/>
              </w:rPr>
            </w:pPr>
          </w:p>
        </w:tc>
      </w:tr>
      <w:tr w14:paraId="18ACE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901" w:type="dxa"/>
            <w:noWrap w:val="0"/>
          </w:tcPr>
          <w:p w14:paraId="22056380">
            <w:pPr>
              <w:spacing w:line="400" w:lineRule="exact"/>
              <w:jc w:val="center"/>
              <w:rPr>
                <w:rFonts w:hint="eastAsia" w:asciiTheme="minorEastAsia" w:hAnsiTheme="minorEastAsia"/>
                <w:sz w:val="24"/>
                <w:szCs w:val="24"/>
              </w:rPr>
            </w:pPr>
            <w:r>
              <w:rPr>
                <w:rFonts w:hint="eastAsia" w:asciiTheme="minorEastAsia" w:hAnsiTheme="minorEastAsia"/>
                <w:sz w:val="24"/>
                <w:szCs w:val="24"/>
              </w:rPr>
              <w:t>2</w:t>
            </w:r>
          </w:p>
        </w:tc>
        <w:tc>
          <w:tcPr>
            <w:tcW w:w="2017" w:type="dxa"/>
            <w:noWrap w:val="0"/>
          </w:tcPr>
          <w:p w14:paraId="25B60285">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5F42DE99">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02183781">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2EC8B6B6">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30CB0915">
            <w:pPr>
              <w:spacing w:line="360" w:lineRule="auto"/>
              <w:ind w:firstLine="482"/>
              <w:jc w:val="center"/>
              <w:rPr>
                <w:rFonts w:hint="eastAsia" w:cs="宋体" w:asciiTheme="minorEastAsia" w:hAnsiTheme="minorEastAsia"/>
                <w:bCs/>
                <w:sz w:val="24"/>
                <w:szCs w:val="24"/>
                <w:lang w:val="zh-CN"/>
              </w:rPr>
            </w:pPr>
          </w:p>
        </w:tc>
      </w:tr>
      <w:tr w14:paraId="2CFEE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901" w:type="dxa"/>
            <w:noWrap w:val="0"/>
          </w:tcPr>
          <w:p w14:paraId="7BFE00D1">
            <w:pPr>
              <w:spacing w:line="400" w:lineRule="exact"/>
              <w:jc w:val="center"/>
              <w:rPr>
                <w:rFonts w:hint="eastAsia" w:asciiTheme="minorEastAsia" w:hAnsiTheme="minorEastAsia"/>
                <w:sz w:val="24"/>
                <w:szCs w:val="24"/>
              </w:rPr>
            </w:pPr>
            <w:r>
              <w:rPr>
                <w:rFonts w:hint="eastAsia" w:asciiTheme="minorEastAsia" w:hAnsiTheme="minorEastAsia"/>
                <w:sz w:val="24"/>
                <w:szCs w:val="24"/>
              </w:rPr>
              <w:t>3</w:t>
            </w:r>
          </w:p>
        </w:tc>
        <w:tc>
          <w:tcPr>
            <w:tcW w:w="2017" w:type="dxa"/>
            <w:noWrap w:val="0"/>
          </w:tcPr>
          <w:p w14:paraId="4AE5E57A">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137E43A4">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5010EF40">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37D428C3">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0B38F238">
            <w:pPr>
              <w:spacing w:line="360" w:lineRule="auto"/>
              <w:ind w:firstLine="482"/>
              <w:jc w:val="center"/>
              <w:rPr>
                <w:rFonts w:hint="eastAsia" w:cs="宋体" w:asciiTheme="minorEastAsia" w:hAnsiTheme="minorEastAsia"/>
                <w:bCs/>
                <w:sz w:val="24"/>
                <w:szCs w:val="24"/>
                <w:lang w:val="zh-CN"/>
              </w:rPr>
            </w:pPr>
          </w:p>
        </w:tc>
      </w:tr>
      <w:tr w14:paraId="721DB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901" w:type="dxa"/>
            <w:noWrap w:val="0"/>
          </w:tcPr>
          <w:p w14:paraId="68B5CA09">
            <w:pPr>
              <w:spacing w:line="400" w:lineRule="exact"/>
              <w:jc w:val="center"/>
              <w:rPr>
                <w:rFonts w:hint="eastAsia" w:asciiTheme="minorEastAsia" w:hAnsiTheme="minorEastAsia"/>
                <w:sz w:val="24"/>
                <w:szCs w:val="24"/>
              </w:rPr>
            </w:pPr>
            <w:r>
              <w:rPr>
                <w:rFonts w:hint="eastAsia" w:asciiTheme="minorEastAsia" w:hAnsiTheme="minorEastAsia"/>
                <w:sz w:val="24"/>
                <w:szCs w:val="24"/>
              </w:rPr>
              <w:t>4</w:t>
            </w:r>
          </w:p>
        </w:tc>
        <w:tc>
          <w:tcPr>
            <w:tcW w:w="2017" w:type="dxa"/>
            <w:noWrap w:val="0"/>
          </w:tcPr>
          <w:p w14:paraId="7E95B4B8">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2DECB3F1">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76393540">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423EBA61">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461586E4">
            <w:pPr>
              <w:spacing w:line="360" w:lineRule="auto"/>
              <w:ind w:firstLine="482"/>
              <w:jc w:val="center"/>
              <w:rPr>
                <w:rFonts w:hint="eastAsia" w:cs="宋体" w:asciiTheme="minorEastAsia" w:hAnsiTheme="minorEastAsia"/>
                <w:bCs/>
                <w:sz w:val="24"/>
                <w:szCs w:val="24"/>
                <w:lang w:val="zh-CN"/>
              </w:rPr>
            </w:pPr>
          </w:p>
        </w:tc>
      </w:tr>
      <w:tr w14:paraId="22765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901" w:type="dxa"/>
            <w:noWrap w:val="0"/>
          </w:tcPr>
          <w:p w14:paraId="7AE0E44D">
            <w:pPr>
              <w:spacing w:line="400" w:lineRule="exact"/>
              <w:jc w:val="center"/>
              <w:rPr>
                <w:rFonts w:hint="eastAsia" w:asciiTheme="minorEastAsia" w:hAnsiTheme="minorEastAsia"/>
                <w:sz w:val="24"/>
                <w:szCs w:val="24"/>
              </w:rPr>
            </w:pPr>
            <w:r>
              <w:rPr>
                <w:rFonts w:hint="eastAsia" w:asciiTheme="minorEastAsia" w:hAnsiTheme="minorEastAsia"/>
                <w:sz w:val="24"/>
                <w:szCs w:val="24"/>
              </w:rPr>
              <w:t>5</w:t>
            </w:r>
          </w:p>
        </w:tc>
        <w:tc>
          <w:tcPr>
            <w:tcW w:w="2017" w:type="dxa"/>
            <w:noWrap w:val="0"/>
          </w:tcPr>
          <w:p w14:paraId="2E9C703D">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4D286397">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734F7CB4">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4D6B5E58">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1AF33141">
            <w:pPr>
              <w:spacing w:line="360" w:lineRule="auto"/>
              <w:ind w:firstLine="482"/>
              <w:jc w:val="center"/>
              <w:rPr>
                <w:rFonts w:hint="eastAsia" w:cs="宋体" w:asciiTheme="minorEastAsia" w:hAnsiTheme="minorEastAsia"/>
                <w:bCs/>
                <w:sz w:val="24"/>
                <w:szCs w:val="24"/>
                <w:lang w:val="zh-CN"/>
              </w:rPr>
            </w:pPr>
          </w:p>
        </w:tc>
      </w:tr>
      <w:tr w14:paraId="2A5A6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901" w:type="dxa"/>
            <w:noWrap w:val="0"/>
          </w:tcPr>
          <w:p w14:paraId="6BF01121">
            <w:pPr>
              <w:spacing w:line="400" w:lineRule="exact"/>
              <w:ind w:firstLine="482"/>
              <w:jc w:val="both"/>
              <w:rPr>
                <w:rFonts w:hint="eastAsia" w:asciiTheme="minorEastAsia" w:hAnsiTheme="minorEastAsia"/>
                <w:sz w:val="24"/>
                <w:szCs w:val="24"/>
              </w:rPr>
            </w:pPr>
          </w:p>
        </w:tc>
        <w:tc>
          <w:tcPr>
            <w:tcW w:w="2017" w:type="dxa"/>
            <w:noWrap w:val="0"/>
          </w:tcPr>
          <w:p w14:paraId="039EFDF8">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6555CE3B">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2F4FAFB3">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6B5B0DD6">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250F7C81">
            <w:pPr>
              <w:spacing w:line="360" w:lineRule="auto"/>
              <w:ind w:firstLine="482"/>
              <w:jc w:val="center"/>
              <w:rPr>
                <w:rFonts w:hint="eastAsia" w:cs="宋体" w:asciiTheme="minorEastAsia" w:hAnsiTheme="minorEastAsia"/>
                <w:bCs/>
                <w:sz w:val="24"/>
                <w:szCs w:val="24"/>
                <w:lang w:val="zh-CN"/>
              </w:rPr>
            </w:pPr>
          </w:p>
        </w:tc>
      </w:tr>
      <w:tr w14:paraId="3374E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901" w:type="dxa"/>
            <w:noWrap w:val="0"/>
          </w:tcPr>
          <w:p w14:paraId="1CDB5329">
            <w:pPr>
              <w:spacing w:line="400" w:lineRule="exact"/>
              <w:ind w:firstLine="482"/>
              <w:jc w:val="both"/>
              <w:rPr>
                <w:rFonts w:hint="eastAsia" w:asciiTheme="minorEastAsia" w:hAnsiTheme="minorEastAsia"/>
                <w:sz w:val="24"/>
                <w:szCs w:val="24"/>
              </w:rPr>
            </w:pPr>
          </w:p>
        </w:tc>
        <w:tc>
          <w:tcPr>
            <w:tcW w:w="2017" w:type="dxa"/>
            <w:noWrap w:val="0"/>
          </w:tcPr>
          <w:p w14:paraId="06696241">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2A87DC21">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14D62A60">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72D9C649">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2148A59F">
            <w:pPr>
              <w:spacing w:line="360" w:lineRule="auto"/>
              <w:ind w:firstLine="482"/>
              <w:jc w:val="center"/>
              <w:rPr>
                <w:rFonts w:hint="eastAsia" w:cs="宋体" w:asciiTheme="minorEastAsia" w:hAnsiTheme="minorEastAsia"/>
                <w:bCs/>
                <w:sz w:val="24"/>
                <w:szCs w:val="24"/>
                <w:lang w:val="zh-CN"/>
              </w:rPr>
            </w:pPr>
          </w:p>
        </w:tc>
      </w:tr>
      <w:tr w14:paraId="06E40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901" w:type="dxa"/>
            <w:noWrap w:val="0"/>
          </w:tcPr>
          <w:p w14:paraId="555BB770">
            <w:pPr>
              <w:spacing w:line="400" w:lineRule="exact"/>
              <w:ind w:firstLine="482"/>
              <w:jc w:val="both"/>
              <w:rPr>
                <w:rFonts w:hint="eastAsia" w:asciiTheme="minorEastAsia" w:hAnsiTheme="minorEastAsia"/>
                <w:sz w:val="24"/>
                <w:szCs w:val="24"/>
              </w:rPr>
            </w:pPr>
          </w:p>
        </w:tc>
        <w:tc>
          <w:tcPr>
            <w:tcW w:w="2017" w:type="dxa"/>
            <w:noWrap w:val="0"/>
          </w:tcPr>
          <w:p w14:paraId="503E807F">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10575601">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06734170">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31BBAAE4">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46A48013">
            <w:pPr>
              <w:spacing w:line="360" w:lineRule="auto"/>
              <w:ind w:firstLine="482"/>
              <w:jc w:val="center"/>
              <w:rPr>
                <w:rFonts w:hint="eastAsia" w:cs="宋体" w:asciiTheme="minorEastAsia" w:hAnsiTheme="minorEastAsia"/>
                <w:bCs/>
                <w:sz w:val="24"/>
                <w:szCs w:val="24"/>
                <w:lang w:val="zh-CN"/>
              </w:rPr>
            </w:pPr>
          </w:p>
        </w:tc>
      </w:tr>
      <w:tr w14:paraId="285AB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901" w:type="dxa"/>
            <w:noWrap w:val="0"/>
          </w:tcPr>
          <w:p w14:paraId="3D12F569">
            <w:pPr>
              <w:spacing w:line="400" w:lineRule="exact"/>
              <w:ind w:firstLine="482"/>
              <w:jc w:val="both"/>
              <w:rPr>
                <w:rFonts w:hint="eastAsia" w:asciiTheme="minorEastAsia" w:hAnsiTheme="minorEastAsia"/>
                <w:sz w:val="24"/>
                <w:szCs w:val="24"/>
              </w:rPr>
            </w:pPr>
          </w:p>
        </w:tc>
        <w:tc>
          <w:tcPr>
            <w:tcW w:w="2017" w:type="dxa"/>
            <w:noWrap w:val="0"/>
          </w:tcPr>
          <w:p w14:paraId="055C09F9">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68CFE897">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1EBAC770">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7A33ADE6">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63671DE4">
            <w:pPr>
              <w:spacing w:line="360" w:lineRule="auto"/>
              <w:ind w:firstLine="482"/>
              <w:jc w:val="center"/>
              <w:rPr>
                <w:rFonts w:hint="eastAsia" w:cs="宋体" w:asciiTheme="minorEastAsia" w:hAnsiTheme="minorEastAsia"/>
                <w:bCs/>
                <w:sz w:val="24"/>
                <w:szCs w:val="24"/>
                <w:lang w:val="zh-CN"/>
              </w:rPr>
            </w:pPr>
          </w:p>
        </w:tc>
      </w:tr>
      <w:tr w14:paraId="5E62C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901" w:type="dxa"/>
            <w:noWrap w:val="0"/>
          </w:tcPr>
          <w:p w14:paraId="58223BBA">
            <w:pPr>
              <w:spacing w:line="400" w:lineRule="exact"/>
              <w:ind w:firstLine="482"/>
              <w:jc w:val="both"/>
              <w:rPr>
                <w:rFonts w:hint="eastAsia" w:asciiTheme="minorEastAsia" w:hAnsiTheme="minorEastAsia"/>
                <w:sz w:val="24"/>
                <w:szCs w:val="24"/>
              </w:rPr>
            </w:pPr>
          </w:p>
        </w:tc>
        <w:tc>
          <w:tcPr>
            <w:tcW w:w="2017" w:type="dxa"/>
            <w:noWrap w:val="0"/>
          </w:tcPr>
          <w:p w14:paraId="1EC0F393">
            <w:pPr>
              <w:spacing w:line="360" w:lineRule="auto"/>
              <w:ind w:firstLine="482"/>
              <w:jc w:val="center"/>
              <w:rPr>
                <w:rFonts w:hint="eastAsia" w:cs="宋体" w:asciiTheme="minorEastAsia" w:hAnsiTheme="minorEastAsia"/>
                <w:bCs/>
                <w:sz w:val="24"/>
                <w:szCs w:val="24"/>
                <w:lang w:val="zh-CN"/>
              </w:rPr>
            </w:pPr>
          </w:p>
        </w:tc>
        <w:tc>
          <w:tcPr>
            <w:tcW w:w="1531" w:type="dxa"/>
            <w:noWrap w:val="0"/>
          </w:tcPr>
          <w:p w14:paraId="479D8B33">
            <w:pPr>
              <w:spacing w:line="360" w:lineRule="auto"/>
              <w:ind w:firstLine="482"/>
              <w:jc w:val="center"/>
              <w:rPr>
                <w:rFonts w:hint="eastAsia" w:cs="宋体" w:asciiTheme="minorEastAsia" w:hAnsiTheme="minorEastAsia"/>
                <w:bCs/>
                <w:sz w:val="24"/>
                <w:szCs w:val="24"/>
                <w:lang w:val="zh-CN"/>
              </w:rPr>
            </w:pPr>
          </w:p>
        </w:tc>
        <w:tc>
          <w:tcPr>
            <w:tcW w:w="1682" w:type="dxa"/>
            <w:noWrap w:val="0"/>
          </w:tcPr>
          <w:p w14:paraId="751249F4">
            <w:pPr>
              <w:spacing w:line="360" w:lineRule="auto"/>
              <w:ind w:firstLine="482"/>
              <w:jc w:val="center"/>
              <w:rPr>
                <w:rFonts w:hint="eastAsia" w:cs="宋体" w:asciiTheme="minorEastAsia" w:hAnsiTheme="minorEastAsia"/>
                <w:bCs/>
                <w:sz w:val="24"/>
                <w:szCs w:val="24"/>
                <w:lang w:val="zh-CN"/>
              </w:rPr>
            </w:pPr>
          </w:p>
        </w:tc>
        <w:tc>
          <w:tcPr>
            <w:tcW w:w="1719" w:type="dxa"/>
            <w:noWrap w:val="0"/>
          </w:tcPr>
          <w:p w14:paraId="6FD9C823">
            <w:pPr>
              <w:spacing w:line="360" w:lineRule="auto"/>
              <w:ind w:firstLine="482"/>
              <w:jc w:val="center"/>
              <w:rPr>
                <w:rFonts w:hint="eastAsia" w:cs="宋体" w:asciiTheme="minorEastAsia" w:hAnsiTheme="minorEastAsia"/>
                <w:bCs/>
                <w:sz w:val="24"/>
                <w:szCs w:val="24"/>
                <w:lang w:val="zh-CN"/>
              </w:rPr>
            </w:pPr>
          </w:p>
        </w:tc>
        <w:tc>
          <w:tcPr>
            <w:tcW w:w="1569" w:type="dxa"/>
            <w:noWrap w:val="0"/>
          </w:tcPr>
          <w:p w14:paraId="09095E2D">
            <w:pPr>
              <w:spacing w:line="360" w:lineRule="auto"/>
              <w:ind w:firstLine="482"/>
              <w:jc w:val="center"/>
              <w:rPr>
                <w:rFonts w:hint="eastAsia" w:cs="宋体" w:asciiTheme="minorEastAsia" w:hAnsiTheme="minorEastAsia"/>
                <w:bCs/>
                <w:sz w:val="24"/>
                <w:szCs w:val="24"/>
                <w:lang w:val="zh-CN"/>
              </w:rPr>
            </w:pPr>
          </w:p>
        </w:tc>
      </w:tr>
    </w:tbl>
    <w:p w14:paraId="4C31DE81">
      <w:pPr>
        <w:spacing w:line="360" w:lineRule="auto"/>
        <w:ind w:firstLine="480"/>
        <w:rPr>
          <w:rFonts w:hint="eastAsia" w:cs="Times New Roman" w:asciiTheme="minorEastAsia" w:hAnsiTheme="minorEastAsia"/>
          <w:color w:val="000000"/>
          <w:sz w:val="24"/>
          <w:szCs w:val="24"/>
        </w:rPr>
      </w:pPr>
    </w:p>
    <w:p w14:paraId="32CA7C7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5034015B">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5DA4DCF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5678799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说明：</w:t>
      </w:r>
      <w:r>
        <w:rPr>
          <w:rFonts w:hint="eastAsia" w:cs="Times New Roman" w:asciiTheme="minorEastAsia" w:hAnsiTheme="minorEastAsia"/>
          <w:color w:val="000000"/>
          <w:sz w:val="24"/>
          <w:szCs w:val="24"/>
          <w:lang w:val="en-US" w:eastAsia="zh-CN"/>
        </w:rPr>
        <w:t>1、</w:t>
      </w:r>
      <w:r>
        <w:rPr>
          <w:rFonts w:hint="eastAsia" w:cs="Times New Roman" w:asciiTheme="minorEastAsia" w:hAnsiTheme="minorEastAsia"/>
          <w:color w:val="000000"/>
          <w:sz w:val="24"/>
          <w:szCs w:val="24"/>
        </w:rPr>
        <w:t>商务偏离条款指对本招标文件中交货时间及地点、售后服务、</w:t>
      </w:r>
      <w:r>
        <w:rPr>
          <w:rFonts w:hint="eastAsia" w:cs="Times New Roman" w:asciiTheme="minorEastAsia" w:hAnsiTheme="minorEastAsia"/>
          <w:color w:val="000000"/>
          <w:sz w:val="24"/>
          <w:szCs w:val="24"/>
          <w:lang w:val="en-US" w:eastAsia="zh-CN"/>
        </w:rPr>
        <w:t>付款</w:t>
      </w:r>
      <w:r>
        <w:rPr>
          <w:rFonts w:hint="eastAsia" w:cs="Times New Roman" w:asciiTheme="minorEastAsia" w:hAnsiTheme="minorEastAsia"/>
          <w:color w:val="000000"/>
          <w:sz w:val="24"/>
          <w:szCs w:val="24"/>
        </w:rPr>
        <w:t>等主要条款的响应。投标人的投标文件中的内容与招标文件（含招标文件的澄清或者修改的内容）的要求不同时，逐条列在偏离表中，否则将认为投标人接受招标文件的要求。</w:t>
      </w:r>
    </w:p>
    <w:p w14:paraId="628DAA42">
      <w:pPr>
        <w:spacing w:line="400" w:lineRule="exact"/>
        <w:ind w:firstLine="1024" w:firstLineChars="427"/>
        <w:rPr>
          <w:rFonts w:ascii="宋体" w:hAnsi="宋体"/>
          <w:szCs w:val="20"/>
        </w:rPr>
      </w:pPr>
      <w:r>
        <w:rPr>
          <w:rFonts w:hint="eastAsia" w:ascii="宋体" w:hAnsi="宋体"/>
          <w:color w:val="000000"/>
          <w:sz w:val="24"/>
          <w:lang w:val="en-US" w:eastAsia="zh-CN"/>
        </w:rPr>
        <w:t>2、</w:t>
      </w:r>
      <w:r>
        <w:rPr>
          <w:rFonts w:hint="eastAsia" w:ascii="宋体" w:hAnsi="宋体"/>
          <w:color w:val="000000"/>
          <w:sz w:val="24"/>
        </w:rPr>
        <w:t>“偏离</w:t>
      </w:r>
      <w:r>
        <w:rPr>
          <w:rFonts w:hint="eastAsia" w:ascii="宋体" w:hAnsi="宋体"/>
          <w:color w:val="000000"/>
          <w:sz w:val="24"/>
          <w:lang w:val="en-US" w:eastAsia="zh-CN"/>
        </w:rPr>
        <w:t>情况</w:t>
      </w:r>
      <w:r>
        <w:rPr>
          <w:rFonts w:hint="eastAsia" w:ascii="宋体" w:hAnsi="宋体"/>
          <w:color w:val="000000"/>
          <w:sz w:val="24"/>
        </w:rPr>
        <w:t>”填写“正偏离”“负偏离”或“无偏离”。</w:t>
      </w:r>
    </w:p>
    <w:p w14:paraId="3EC36BE0">
      <w:pPr>
        <w:pStyle w:val="35"/>
        <w:numPr>
          <w:ilvl w:val="0"/>
          <w:numId w:val="0"/>
        </w:numPr>
        <w:outlineLvl w:val="9"/>
        <w:rPr>
          <w:rFonts w:hAnsi="宋体"/>
        </w:rPr>
      </w:pPr>
      <w:r>
        <w:rPr>
          <w:rFonts w:hint="eastAsia" w:ascii="宋体" w:hAnsi="宋体" w:eastAsia="宋体" w:cs="宋体"/>
          <w:b/>
          <w:kern w:val="0"/>
          <w:sz w:val="28"/>
          <w:szCs w:val="20"/>
        </w:rPr>
        <w:br w:type="page"/>
      </w:r>
      <w:r>
        <w:rPr>
          <w:rFonts w:hint="eastAsia" w:ascii="宋体" w:hAnsi="宋体" w:eastAsia="宋体"/>
          <w:b w:val="0"/>
          <w:color w:val="000000"/>
          <w:sz w:val="24"/>
          <w:szCs w:val="24"/>
        </w:rPr>
        <w:t>格式1</w:t>
      </w:r>
      <w:r>
        <w:rPr>
          <w:rFonts w:hint="eastAsia" w:ascii="宋体" w:hAnsi="宋体" w:eastAsia="宋体"/>
          <w:b w:val="0"/>
          <w:color w:val="000000"/>
          <w:sz w:val="24"/>
          <w:szCs w:val="24"/>
          <w:lang w:val="en-US" w:eastAsia="zh-CN"/>
        </w:rPr>
        <w:t>2</w:t>
      </w:r>
      <w:r>
        <w:rPr>
          <w:rFonts w:hint="eastAsia" w:ascii="宋体" w:hAnsi="宋体" w:eastAsia="宋体"/>
          <w:b w:val="0"/>
          <w:color w:val="000000"/>
          <w:sz w:val="24"/>
          <w:szCs w:val="24"/>
        </w:rPr>
        <w:t>、技术规</w:t>
      </w:r>
      <w:r>
        <w:rPr>
          <w:rFonts w:hint="eastAsia" w:ascii="宋体" w:hAnsi="宋体" w:eastAsia="宋体"/>
          <w:b w:val="0"/>
          <w:color w:val="000000"/>
          <w:sz w:val="24"/>
          <w:szCs w:val="24"/>
          <w:lang w:val="en-US" w:eastAsia="zh-CN"/>
        </w:rPr>
        <w:t>响应</w:t>
      </w:r>
      <w:r>
        <w:rPr>
          <w:rFonts w:hint="eastAsia" w:ascii="宋体" w:hAnsi="宋体" w:eastAsia="宋体"/>
          <w:b w:val="0"/>
          <w:color w:val="000000"/>
          <w:sz w:val="24"/>
          <w:szCs w:val="24"/>
        </w:rPr>
        <w:t>偏离表</w:t>
      </w:r>
    </w:p>
    <w:p w14:paraId="47997BB7">
      <w:pPr>
        <w:ind w:firstLine="0"/>
        <w:jc w:val="center"/>
        <w:rPr>
          <w:rFonts w:ascii="黑体" w:hAnsi="黑体" w:eastAsia="黑体" w:cs="宋体"/>
          <w:bCs/>
          <w:sz w:val="36"/>
          <w:szCs w:val="28"/>
        </w:rPr>
      </w:pPr>
      <w:r>
        <w:rPr>
          <w:rFonts w:hint="eastAsia" w:ascii="黑体" w:hAnsi="黑体" w:eastAsia="黑体" w:cs="宋体"/>
          <w:bCs/>
          <w:sz w:val="36"/>
          <w:szCs w:val="28"/>
        </w:rPr>
        <w:t>技术</w:t>
      </w:r>
      <w:r>
        <w:rPr>
          <w:rFonts w:hint="eastAsia" w:ascii="黑体" w:hAnsi="黑体" w:eastAsia="黑体" w:cs="宋体"/>
          <w:bCs/>
          <w:sz w:val="36"/>
          <w:szCs w:val="28"/>
          <w:lang w:val="en-US" w:eastAsia="zh-CN"/>
        </w:rPr>
        <w:t>条款响应</w:t>
      </w:r>
      <w:r>
        <w:rPr>
          <w:rFonts w:hint="eastAsia" w:ascii="黑体" w:hAnsi="黑体" w:eastAsia="黑体" w:cs="宋体"/>
          <w:bCs/>
          <w:sz w:val="36"/>
          <w:szCs w:val="28"/>
        </w:rPr>
        <w:t>偏离表</w:t>
      </w:r>
    </w:p>
    <w:p w14:paraId="7545EF55">
      <w:pPr>
        <w:ind w:firstLine="420"/>
        <w:rPr>
          <w:rFonts w:hint="eastAsia" w:ascii="宋体" w:hAnsi="宋体"/>
          <w:b/>
          <w:bCs/>
          <w:color w:val="000000"/>
          <w:szCs w:val="20"/>
        </w:rPr>
      </w:pPr>
      <w:r>
        <w:rPr>
          <w:rFonts w:hint="eastAsia" w:ascii="宋体" w:hAnsi="宋体"/>
          <w:color w:val="000000"/>
          <w:szCs w:val="20"/>
        </w:rPr>
        <w:t>请按所响应产品的实际技术参数，逐条对应</w:t>
      </w:r>
      <w:r>
        <w:rPr>
          <w:rFonts w:hint="eastAsia" w:ascii="宋体" w:hAnsi="宋体"/>
          <w:color w:val="000000"/>
          <w:szCs w:val="20"/>
          <w:lang w:val="en-US" w:eastAsia="zh-CN"/>
        </w:rPr>
        <w:t>招标</w:t>
      </w:r>
      <w:r>
        <w:rPr>
          <w:rFonts w:hint="eastAsia" w:ascii="宋体" w:hAnsi="宋体"/>
          <w:color w:val="000000"/>
          <w:szCs w:val="20"/>
        </w:rPr>
        <w:t>文件“</w:t>
      </w:r>
      <w:r>
        <w:rPr>
          <w:rFonts w:hint="eastAsia" w:ascii="宋体" w:hAnsi="宋体"/>
          <w:color w:val="000000"/>
          <w:szCs w:val="20"/>
          <w:lang w:val="en-US" w:eastAsia="zh-CN"/>
        </w:rPr>
        <w:t>采购</w:t>
      </w:r>
      <w:r>
        <w:rPr>
          <w:rFonts w:hint="eastAsia" w:ascii="宋体" w:hAnsi="宋体"/>
          <w:color w:val="000000"/>
          <w:szCs w:val="20"/>
        </w:rPr>
        <w:t>需求”中要求的技术规范填写该表</w:t>
      </w:r>
      <w:r>
        <w:rPr>
          <w:rFonts w:hint="eastAsia" w:ascii="宋体" w:hAnsi="宋体"/>
          <w:b/>
          <w:bCs/>
          <w:color w:val="000000"/>
          <w:szCs w:val="20"/>
        </w:rPr>
        <w:t>。</w:t>
      </w:r>
    </w:p>
    <w:tbl>
      <w:tblPr>
        <w:tblStyle w:val="16"/>
        <w:tblW w:w="48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91"/>
        <w:gridCol w:w="1811"/>
        <w:gridCol w:w="2033"/>
        <w:gridCol w:w="2001"/>
        <w:gridCol w:w="2000"/>
      </w:tblGrid>
      <w:tr w14:paraId="61D87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1" w:hRule="atLeast"/>
          <w:jc w:val="center"/>
        </w:trPr>
        <w:tc>
          <w:tcPr>
            <w:tcW w:w="610" w:type="pct"/>
            <w:noWrap w:val="0"/>
            <w:vAlign w:val="center"/>
          </w:tcPr>
          <w:p w14:paraId="0382D6C2">
            <w:pPr>
              <w:spacing w:line="400" w:lineRule="exact"/>
              <w:ind w:left="0" w:leftChars="0" w:firstLine="0" w:firstLineChars="0"/>
              <w:jc w:val="center"/>
              <w:rPr>
                <w:rFonts w:hint="eastAsia" w:cs="Times New Roman" w:asciiTheme="minorEastAsia" w:hAnsiTheme="minorEastAsia"/>
                <w:sz w:val="24"/>
                <w:szCs w:val="24"/>
              </w:rPr>
            </w:pPr>
            <w:r>
              <w:rPr>
                <w:rFonts w:hint="eastAsia" w:cs="Times New Roman" w:asciiTheme="minorEastAsia" w:hAnsiTheme="minorEastAsia"/>
                <w:sz w:val="24"/>
                <w:szCs w:val="24"/>
              </w:rPr>
              <w:t>序号</w:t>
            </w:r>
          </w:p>
        </w:tc>
        <w:tc>
          <w:tcPr>
            <w:tcW w:w="1013" w:type="pct"/>
            <w:noWrap w:val="0"/>
            <w:vAlign w:val="center"/>
          </w:tcPr>
          <w:p w14:paraId="5DC1E693">
            <w:pPr>
              <w:spacing w:line="400" w:lineRule="exact"/>
              <w:ind w:left="0" w:leftChars="0" w:firstLine="0" w:firstLineChars="0"/>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val="en-US" w:eastAsia="zh-CN"/>
              </w:rPr>
              <w:t>招标文件中</w:t>
            </w:r>
            <w:r>
              <w:rPr>
                <w:rFonts w:hint="eastAsia" w:cs="Times New Roman" w:asciiTheme="minorEastAsia" w:hAnsiTheme="minorEastAsia"/>
                <w:color w:val="FF0000"/>
                <w:sz w:val="24"/>
                <w:szCs w:val="24"/>
              </w:rPr>
              <w:t>技术参数要求（逐条填写）</w:t>
            </w:r>
          </w:p>
        </w:tc>
        <w:tc>
          <w:tcPr>
            <w:tcW w:w="1137" w:type="pct"/>
            <w:noWrap w:val="0"/>
            <w:vAlign w:val="center"/>
          </w:tcPr>
          <w:p w14:paraId="23CDB969">
            <w:pPr>
              <w:spacing w:line="400" w:lineRule="exact"/>
              <w:ind w:left="0" w:leftChars="0" w:firstLine="0" w:firstLineChars="0"/>
              <w:jc w:val="center"/>
              <w:rPr>
                <w:rFonts w:hint="eastAsia" w:cs="Times New Roman" w:asciiTheme="minorEastAsia" w:hAnsiTheme="minorEastAsia"/>
                <w:sz w:val="24"/>
                <w:szCs w:val="24"/>
              </w:rPr>
            </w:pPr>
            <w:r>
              <w:rPr>
                <w:rFonts w:ascii="宋体" w:hAnsi="宋体" w:eastAsia="宋体" w:cs="宋体"/>
                <w:color w:val="000000"/>
                <w:sz w:val="24"/>
              </w:rPr>
              <w:t>投标响应情况</w:t>
            </w:r>
          </w:p>
        </w:tc>
        <w:tc>
          <w:tcPr>
            <w:tcW w:w="1119" w:type="pct"/>
            <w:noWrap w:val="0"/>
            <w:vAlign w:val="center"/>
          </w:tcPr>
          <w:p w14:paraId="140547E1">
            <w:pPr>
              <w:spacing w:line="400" w:lineRule="exact"/>
              <w:ind w:left="0" w:leftChars="0" w:firstLine="0" w:firstLineChars="0"/>
              <w:jc w:val="center"/>
              <w:rPr>
                <w:rFonts w:hint="eastAsia" w:cs="Times New Roman" w:asciiTheme="minorEastAsia" w:hAnsiTheme="minorEastAsia"/>
                <w:sz w:val="24"/>
                <w:szCs w:val="24"/>
              </w:rPr>
            </w:pPr>
            <w:r>
              <w:rPr>
                <w:rFonts w:hint="eastAsia" w:cs="Times New Roman" w:asciiTheme="minorEastAsia" w:hAnsiTheme="minorEastAsia"/>
                <w:sz w:val="24"/>
                <w:szCs w:val="24"/>
              </w:rPr>
              <w:t>是否偏离（无偏离/正偏离/负偏离）</w:t>
            </w:r>
          </w:p>
        </w:tc>
        <w:tc>
          <w:tcPr>
            <w:tcW w:w="1118" w:type="pct"/>
            <w:noWrap w:val="0"/>
            <w:vAlign w:val="center"/>
          </w:tcPr>
          <w:p w14:paraId="4ADE9D7D">
            <w:pPr>
              <w:spacing w:line="400" w:lineRule="exact"/>
              <w:ind w:left="0" w:leftChars="0" w:firstLine="0" w:firstLineChars="0"/>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证明材料页码</w:t>
            </w:r>
          </w:p>
        </w:tc>
      </w:tr>
      <w:tr w14:paraId="0E663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610" w:type="pct"/>
            <w:noWrap w:val="0"/>
          </w:tcPr>
          <w:p w14:paraId="11CFF1FD">
            <w:pPr>
              <w:spacing w:line="360" w:lineRule="auto"/>
              <w:ind w:firstLine="480"/>
              <w:jc w:val="left"/>
              <w:rPr>
                <w:rFonts w:hint="eastAsia" w:cs="宋体" w:asciiTheme="minorEastAsia" w:hAnsiTheme="minorEastAsia"/>
                <w:b/>
                <w:bCs/>
                <w:sz w:val="24"/>
                <w:szCs w:val="24"/>
                <w:lang w:val="zh-CN"/>
              </w:rPr>
            </w:pPr>
          </w:p>
        </w:tc>
        <w:tc>
          <w:tcPr>
            <w:tcW w:w="1013" w:type="pct"/>
            <w:noWrap w:val="0"/>
          </w:tcPr>
          <w:p w14:paraId="300BA604">
            <w:pPr>
              <w:spacing w:line="360" w:lineRule="auto"/>
              <w:ind w:firstLine="480"/>
              <w:jc w:val="left"/>
              <w:rPr>
                <w:rFonts w:hint="eastAsia" w:cs="宋体" w:asciiTheme="minorEastAsia" w:hAnsiTheme="minorEastAsia"/>
                <w:b/>
                <w:bCs/>
                <w:sz w:val="24"/>
                <w:szCs w:val="24"/>
                <w:lang w:val="zh-CN"/>
              </w:rPr>
            </w:pPr>
          </w:p>
        </w:tc>
        <w:tc>
          <w:tcPr>
            <w:tcW w:w="1137" w:type="pct"/>
            <w:noWrap w:val="0"/>
          </w:tcPr>
          <w:p w14:paraId="75B2137E">
            <w:pPr>
              <w:spacing w:line="360" w:lineRule="auto"/>
              <w:ind w:firstLine="480"/>
              <w:jc w:val="left"/>
              <w:rPr>
                <w:rFonts w:hint="eastAsia" w:cs="宋体" w:asciiTheme="minorEastAsia" w:hAnsiTheme="minorEastAsia"/>
                <w:b/>
                <w:bCs/>
                <w:sz w:val="24"/>
                <w:szCs w:val="24"/>
                <w:lang w:val="zh-CN"/>
              </w:rPr>
            </w:pPr>
          </w:p>
        </w:tc>
        <w:tc>
          <w:tcPr>
            <w:tcW w:w="1119" w:type="pct"/>
            <w:noWrap w:val="0"/>
          </w:tcPr>
          <w:p w14:paraId="226BF84D">
            <w:pPr>
              <w:spacing w:line="360" w:lineRule="auto"/>
              <w:ind w:firstLine="480"/>
              <w:jc w:val="left"/>
              <w:rPr>
                <w:rFonts w:hint="eastAsia" w:cs="宋体" w:asciiTheme="minorEastAsia" w:hAnsiTheme="minorEastAsia"/>
                <w:b/>
                <w:bCs/>
                <w:sz w:val="24"/>
                <w:szCs w:val="24"/>
                <w:lang w:val="zh-CN"/>
              </w:rPr>
            </w:pPr>
          </w:p>
        </w:tc>
        <w:tc>
          <w:tcPr>
            <w:tcW w:w="1118" w:type="pct"/>
            <w:noWrap w:val="0"/>
          </w:tcPr>
          <w:p w14:paraId="0881BFAF">
            <w:pPr>
              <w:spacing w:line="360" w:lineRule="auto"/>
              <w:ind w:firstLine="480"/>
              <w:jc w:val="left"/>
              <w:rPr>
                <w:rFonts w:hint="eastAsia" w:cs="宋体" w:asciiTheme="minorEastAsia" w:hAnsiTheme="minorEastAsia"/>
                <w:b/>
                <w:bCs/>
                <w:sz w:val="24"/>
                <w:szCs w:val="24"/>
                <w:lang w:val="zh-CN"/>
              </w:rPr>
            </w:pPr>
          </w:p>
        </w:tc>
      </w:tr>
      <w:tr w14:paraId="62D7F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610" w:type="pct"/>
            <w:noWrap w:val="0"/>
          </w:tcPr>
          <w:p w14:paraId="10D1DB24">
            <w:pPr>
              <w:spacing w:line="360" w:lineRule="auto"/>
              <w:ind w:firstLine="480"/>
              <w:jc w:val="left"/>
              <w:rPr>
                <w:rFonts w:hint="eastAsia" w:cs="宋体" w:asciiTheme="minorEastAsia" w:hAnsiTheme="minorEastAsia"/>
                <w:b/>
                <w:bCs/>
                <w:sz w:val="24"/>
                <w:szCs w:val="24"/>
                <w:lang w:val="zh-CN"/>
              </w:rPr>
            </w:pPr>
          </w:p>
        </w:tc>
        <w:tc>
          <w:tcPr>
            <w:tcW w:w="1013" w:type="pct"/>
            <w:noWrap w:val="0"/>
          </w:tcPr>
          <w:p w14:paraId="497014AF">
            <w:pPr>
              <w:spacing w:line="360" w:lineRule="auto"/>
              <w:ind w:firstLine="480"/>
              <w:jc w:val="left"/>
              <w:rPr>
                <w:rFonts w:hint="eastAsia" w:cs="宋体" w:asciiTheme="minorEastAsia" w:hAnsiTheme="minorEastAsia"/>
                <w:b/>
                <w:bCs/>
                <w:sz w:val="24"/>
                <w:szCs w:val="24"/>
                <w:lang w:val="zh-CN"/>
              </w:rPr>
            </w:pPr>
          </w:p>
        </w:tc>
        <w:tc>
          <w:tcPr>
            <w:tcW w:w="1137" w:type="pct"/>
            <w:noWrap w:val="0"/>
          </w:tcPr>
          <w:p w14:paraId="5E8FACE7">
            <w:pPr>
              <w:spacing w:line="360" w:lineRule="auto"/>
              <w:ind w:firstLine="480"/>
              <w:jc w:val="left"/>
              <w:rPr>
                <w:rFonts w:hint="eastAsia" w:cs="宋体" w:asciiTheme="minorEastAsia" w:hAnsiTheme="minorEastAsia"/>
                <w:b/>
                <w:bCs/>
                <w:sz w:val="24"/>
                <w:szCs w:val="24"/>
                <w:lang w:val="zh-CN"/>
              </w:rPr>
            </w:pPr>
          </w:p>
        </w:tc>
        <w:tc>
          <w:tcPr>
            <w:tcW w:w="1119" w:type="pct"/>
            <w:noWrap w:val="0"/>
          </w:tcPr>
          <w:p w14:paraId="637108CD">
            <w:pPr>
              <w:spacing w:line="360" w:lineRule="auto"/>
              <w:ind w:firstLine="480"/>
              <w:jc w:val="left"/>
              <w:rPr>
                <w:rFonts w:hint="eastAsia" w:cs="宋体" w:asciiTheme="minorEastAsia" w:hAnsiTheme="minorEastAsia"/>
                <w:b/>
                <w:bCs/>
                <w:sz w:val="24"/>
                <w:szCs w:val="24"/>
                <w:lang w:val="zh-CN"/>
              </w:rPr>
            </w:pPr>
          </w:p>
        </w:tc>
        <w:tc>
          <w:tcPr>
            <w:tcW w:w="1118" w:type="pct"/>
            <w:noWrap w:val="0"/>
          </w:tcPr>
          <w:p w14:paraId="6BA46415">
            <w:pPr>
              <w:spacing w:line="360" w:lineRule="auto"/>
              <w:ind w:firstLine="480"/>
              <w:jc w:val="left"/>
              <w:rPr>
                <w:rFonts w:hint="eastAsia" w:cs="宋体" w:asciiTheme="minorEastAsia" w:hAnsiTheme="minorEastAsia"/>
                <w:b/>
                <w:bCs/>
                <w:sz w:val="24"/>
                <w:szCs w:val="24"/>
                <w:lang w:val="zh-CN"/>
              </w:rPr>
            </w:pPr>
          </w:p>
        </w:tc>
      </w:tr>
      <w:tr w14:paraId="622C7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610" w:type="pct"/>
            <w:noWrap w:val="0"/>
          </w:tcPr>
          <w:p w14:paraId="5CB9BF30">
            <w:pPr>
              <w:spacing w:line="360" w:lineRule="auto"/>
              <w:ind w:firstLine="480"/>
              <w:jc w:val="left"/>
              <w:rPr>
                <w:rFonts w:hint="eastAsia" w:cs="宋体" w:asciiTheme="minorEastAsia" w:hAnsiTheme="minorEastAsia"/>
                <w:b/>
                <w:bCs/>
                <w:sz w:val="24"/>
                <w:szCs w:val="24"/>
                <w:lang w:val="zh-CN"/>
              </w:rPr>
            </w:pPr>
          </w:p>
        </w:tc>
        <w:tc>
          <w:tcPr>
            <w:tcW w:w="1013" w:type="pct"/>
            <w:noWrap w:val="0"/>
          </w:tcPr>
          <w:p w14:paraId="63592947">
            <w:pPr>
              <w:spacing w:line="360" w:lineRule="auto"/>
              <w:ind w:firstLine="480"/>
              <w:jc w:val="left"/>
              <w:rPr>
                <w:rFonts w:hint="eastAsia" w:cs="宋体" w:asciiTheme="minorEastAsia" w:hAnsiTheme="minorEastAsia"/>
                <w:b/>
                <w:bCs/>
                <w:sz w:val="24"/>
                <w:szCs w:val="24"/>
                <w:lang w:val="zh-CN"/>
              </w:rPr>
            </w:pPr>
          </w:p>
        </w:tc>
        <w:tc>
          <w:tcPr>
            <w:tcW w:w="1137" w:type="pct"/>
            <w:noWrap w:val="0"/>
          </w:tcPr>
          <w:p w14:paraId="4963048F">
            <w:pPr>
              <w:spacing w:line="360" w:lineRule="auto"/>
              <w:ind w:firstLine="480"/>
              <w:jc w:val="left"/>
              <w:rPr>
                <w:rFonts w:hint="eastAsia" w:cs="宋体" w:asciiTheme="minorEastAsia" w:hAnsiTheme="minorEastAsia"/>
                <w:b/>
                <w:bCs/>
                <w:sz w:val="24"/>
                <w:szCs w:val="24"/>
                <w:lang w:val="zh-CN"/>
              </w:rPr>
            </w:pPr>
          </w:p>
        </w:tc>
        <w:tc>
          <w:tcPr>
            <w:tcW w:w="1119" w:type="pct"/>
            <w:noWrap w:val="0"/>
          </w:tcPr>
          <w:p w14:paraId="1A89A933">
            <w:pPr>
              <w:spacing w:line="360" w:lineRule="auto"/>
              <w:ind w:firstLine="480"/>
              <w:jc w:val="left"/>
              <w:rPr>
                <w:rFonts w:hint="eastAsia" w:cs="宋体" w:asciiTheme="minorEastAsia" w:hAnsiTheme="minorEastAsia"/>
                <w:b/>
                <w:bCs/>
                <w:sz w:val="24"/>
                <w:szCs w:val="24"/>
                <w:lang w:val="zh-CN"/>
              </w:rPr>
            </w:pPr>
          </w:p>
        </w:tc>
        <w:tc>
          <w:tcPr>
            <w:tcW w:w="1118" w:type="pct"/>
            <w:noWrap w:val="0"/>
          </w:tcPr>
          <w:p w14:paraId="6797497E">
            <w:pPr>
              <w:spacing w:line="360" w:lineRule="auto"/>
              <w:ind w:firstLine="480"/>
              <w:jc w:val="left"/>
              <w:rPr>
                <w:rFonts w:hint="eastAsia" w:cs="宋体" w:asciiTheme="minorEastAsia" w:hAnsiTheme="minorEastAsia"/>
                <w:b/>
                <w:bCs/>
                <w:sz w:val="24"/>
                <w:szCs w:val="24"/>
                <w:lang w:val="zh-CN"/>
              </w:rPr>
            </w:pPr>
          </w:p>
        </w:tc>
      </w:tr>
      <w:tr w14:paraId="229F8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610" w:type="pct"/>
            <w:noWrap w:val="0"/>
          </w:tcPr>
          <w:p w14:paraId="401557D1">
            <w:pPr>
              <w:spacing w:line="360" w:lineRule="auto"/>
              <w:ind w:firstLine="480"/>
              <w:jc w:val="left"/>
              <w:rPr>
                <w:rFonts w:hint="eastAsia" w:cs="宋体" w:asciiTheme="minorEastAsia" w:hAnsiTheme="minorEastAsia"/>
                <w:b/>
                <w:bCs/>
                <w:sz w:val="24"/>
                <w:szCs w:val="24"/>
                <w:lang w:val="zh-CN"/>
              </w:rPr>
            </w:pPr>
          </w:p>
        </w:tc>
        <w:tc>
          <w:tcPr>
            <w:tcW w:w="1013" w:type="pct"/>
            <w:noWrap w:val="0"/>
          </w:tcPr>
          <w:p w14:paraId="7A33CC7D">
            <w:pPr>
              <w:spacing w:line="360" w:lineRule="auto"/>
              <w:ind w:firstLine="480"/>
              <w:jc w:val="left"/>
              <w:rPr>
                <w:rFonts w:hint="eastAsia" w:cs="宋体" w:asciiTheme="minorEastAsia" w:hAnsiTheme="minorEastAsia"/>
                <w:b/>
                <w:bCs/>
                <w:sz w:val="24"/>
                <w:szCs w:val="24"/>
                <w:lang w:val="zh-CN"/>
              </w:rPr>
            </w:pPr>
          </w:p>
        </w:tc>
        <w:tc>
          <w:tcPr>
            <w:tcW w:w="1137" w:type="pct"/>
            <w:noWrap w:val="0"/>
          </w:tcPr>
          <w:p w14:paraId="1046D47D">
            <w:pPr>
              <w:spacing w:line="360" w:lineRule="auto"/>
              <w:ind w:firstLine="480"/>
              <w:jc w:val="left"/>
              <w:rPr>
                <w:rFonts w:hint="eastAsia" w:cs="宋体" w:asciiTheme="minorEastAsia" w:hAnsiTheme="minorEastAsia"/>
                <w:b/>
                <w:bCs/>
                <w:sz w:val="24"/>
                <w:szCs w:val="24"/>
                <w:lang w:val="zh-CN"/>
              </w:rPr>
            </w:pPr>
          </w:p>
        </w:tc>
        <w:tc>
          <w:tcPr>
            <w:tcW w:w="1119" w:type="pct"/>
            <w:noWrap w:val="0"/>
          </w:tcPr>
          <w:p w14:paraId="7D6E1DE4">
            <w:pPr>
              <w:spacing w:line="360" w:lineRule="auto"/>
              <w:ind w:firstLine="480"/>
              <w:jc w:val="left"/>
              <w:rPr>
                <w:rFonts w:hint="eastAsia" w:cs="宋体" w:asciiTheme="minorEastAsia" w:hAnsiTheme="minorEastAsia"/>
                <w:b/>
                <w:bCs/>
                <w:sz w:val="24"/>
                <w:szCs w:val="24"/>
                <w:lang w:val="zh-CN"/>
              </w:rPr>
            </w:pPr>
          </w:p>
        </w:tc>
        <w:tc>
          <w:tcPr>
            <w:tcW w:w="1118" w:type="pct"/>
            <w:noWrap w:val="0"/>
          </w:tcPr>
          <w:p w14:paraId="607A0F8D">
            <w:pPr>
              <w:spacing w:line="360" w:lineRule="auto"/>
              <w:ind w:firstLine="480"/>
              <w:jc w:val="left"/>
              <w:rPr>
                <w:rFonts w:hint="eastAsia" w:cs="宋体" w:asciiTheme="minorEastAsia" w:hAnsiTheme="minorEastAsia"/>
                <w:b/>
                <w:bCs/>
                <w:sz w:val="24"/>
                <w:szCs w:val="24"/>
                <w:lang w:val="zh-CN"/>
              </w:rPr>
            </w:pPr>
          </w:p>
        </w:tc>
      </w:tr>
      <w:tr w14:paraId="07421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10" w:type="pct"/>
            <w:noWrap w:val="0"/>
          </w:tcPr>
          <w:p w14:paraId="3565966F">
            <w:pPr>
              <w:spacing w:line="360" w:lineRule="auto"/>
              <w:ind w:firstLine="480"/>
              <w:jc w:val="left"/>
              <w:rPr>
                <w:rFonts w:hint="eastAsia" w:cs="宋体" w:asciiTheme="minorEastAsia" w:hAnsiTheme="minorEastAsia"/>
                <w:b/>
                <w:bCs/>
                <w:sz w:val="24"/>
                <w:szCs w:val="24"/>
                <w:lang w:val="zh-CN"/>
              </w:rPr>
            </w:pPr>
          </w:p>
        </w:tc>
        <w:tc>
          <w:tcPr>
            <w:tcW w:w="1013" w:type="pct"/>
            <w:noWrap w:val="0"/>
          </w:tcPr>
          <w:p w14:paraId="6F18F8E4">
            <w:pPr>
              <w:spacing w:line="360" w:lineRule="auto"/>
              <w:ind w:firstLine="480"/>
              <w:jc w:val="left"/>
              <w:rPr>
                <w:rFonts w:hint="eastAsia" w:cs="宋体" w:asciiTheme="minorEastAsia" w:hAnsiTheme="minorEastAsia"/>
                <w:b/>
                <w:bCs/>
                <w:sz w:val="24"/>
                <w:szCs w:val="24"/>
                <w:lang w:val="zh-CN"/>
              </w:rPr>
            </w:pPr>
          </w:p>
        </w:tc>
        <w:tc>
          <w:tcPr>
            <w:tcW w:w="1137" w:type="pct"/>
            <w:noWrap w:val="0"/>
          </w:tcPr>
          <w:p w14:paraId="7427271B">
            <w:pPr>
              <w:spacing w:line="360" w:lineRule="auto"/>
              <w:ind w:firstLine="480"/>
              <w:jc w:val="left"/>
              <w:rPr>
                <w:rFonts w:hint="eastAsia" w:cs="宋体" w:asciiTheme="minorEastAsia" w:hAnsiTheme="minorEastAsia"/>
                <w:b/>
                <w:bCs/>
                <w:sz w:val="24"/>
                <w:szCs w:val="24"/>
                <w:lang w:val="zh-CN"/>
              </w:rPr>
            </w:pPr>
          </w:p>
        </w:tc>
        <w:tc>
          <w:tcPr>
            <w:tcW w:w="1119" w:type="pct"/>
            <w:noWrap w:val="0"/>
          </w:tcPr>
          <w:p w14:paraId="1F45E7B4">
            <w:pPr>
              <w:spacing w:line="360" w:lineRule="auto"/>
              <w:ind w:firstLine="480"/>
              <w:jc w:val="left"/>
              <w:rPr>
                <w:rFonts w:hint="eastAsia" w:cs="宋体" w:asciiTheme="minorEastAsia" w:hAnsiTheme="minorEastAsia"/>
                <w:b/>
                <w:bCs/>
                <w:sz w:val="24"/>
                <w:szCs w:val="24"/>
                <w:lang w:val="zh-CN"/>
              </w:rPr>
            </w:pPr>
          </w:p>
        </w:tc>
        <w:tc>
          <w:tcPr>
            <w:tcW w:w="1118" w:type="pct"/>
            <w:noWrap w:val="0"/>
          </w:tcPr>
          <w:p w14:paraId="4AD043E2">
            <w:pPr>
              <w:spacing w:line="360" w:lineRule="auto"/>
              <w:ind w:firstLine="480"/>
              <w:jc w:val="left"/>
              <w:rPr>
                <w:rFonts w:hint="eastAsia" w:cs="宋体" w:asciiTheme="minorEastAsia" w:hAnsiTheme="minorEastAsia"/>
                <w:b/>
                <w:bCs/>
                <w:sz w:val="24"/>
                <w:szCs w:val="24"/>
                <w:lang w:val="zh-CN"/>
              </w:rPr>
            </w:pPr>
          </w:p>
        </w:tc>
      </w:tr>
    </w:tbl>
    <w:p w14:paraId="0701EA56">
      <w:pPr>
        <w:spacing w:line="360" w:lineRule="auto"/>
        <w:ind w:firstLine="480"/>
        <w:rPr>
          <w:rFonts w:hint="eastAsia" w:cs="Times New Roman" w:asciiTheme="minorEastAsia" w:hAnsiTheme="minorEastAsia"/>
          <w:color w:val="000000"/>
          <w:sz w:val="24"/>
          <w:szCs w:val="24"/>
        </w:rPr>
      </w:pPr>
    </w:p>
    <w:p w14:paraId="4E4BB3E3">
      <w:pPr>
        <w:spacing w:line="360" w:lineRule="auto"/>
        <w:ind w:firstLine="480"/>
        <w:rPr>
          <w:rFonts w:hint="eastAsia" w:cs="Times New Roman" w:asciiTheme="minorEastAsia" w:hAnsiTheme="minorEastAsia"/>
          <w:color w:val="000000"/>
          <w:sz w:val="24"/>
          <w:szCs w:val="24"/>
        </w:rPr>
      </w:pPr>
    </w:p>
    <w:p w14:paraId="469424EF">
      <w:pPr>
        <w:spacing w:line="360" w:lineRule="auto"/>
        <w:ind w:firstLine="480"/>
        <w:rPr>
          <w:rFonts w:hint="eastAsia" w:cs="Times New Roman" w:asciiTheme="minorEastAsia" w:hAnsiTheme="minorEastAsia"/>
          <w:color w:val="000000"/>
          <w:sz w:val="24"/>
          <w:szCs w:val="24"/>
        </w:rPr>
      </w:pPr>
    </w:p>
    <w:p w14:paraId="281573E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3F038BE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2835FF37">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7C6CE0F1">
      <w:pPr>
        <w:ind w:firstLine="420"/>
        <w:rPr>
          <w:rFonts w:hint="eastAsia" w:ascii="宋体" w:hAnsi="宋体"/>
          <w:b/>
          <w:bCs/>
          <w:color w:val="000000"/>
          <w:szCs w:val="20"/>
        </w:rPr>
      </w:pPr>
    </w:p>
    <w:p w14:paraId="651FBB3F">
      <w:pPr>
        <w:rPr>
          <w:rFonts w:hint="eastAsia"/>
        </w:rPr>
      </w:pPr>
    </w:p>
    <w:p w14:paraId="188E7F36">
      <w:pPr>
        <w:rPr>
          <w:rFonts w:hint="eastAsia"/>
        </w:rPr>
      </w:pPr>
    </w:p>
    <w:p w14:paraId="1C794FEC">
      <w:pPr>
        <w:rPr>
          <w:rFonts w:hint="eastAsia"/>
        </w:rPr>
      </w:pPr>
    </w:p>
    <w:p w14:paraId="69B18E82">
      <w:pPr>
        <w:rPr>
          <w:rFonts w:hint="eastAsia"/>
        </w:rPr>
      </w:pPr>
    </w:p>
    <w:p w14:paraId="54DD149D">
      <w:pPr>
        <w:keepNext/>
        <w:spacing w:line="360" w:lineRule="auto"/>
        <w:textAlignment w:val="baseline"/>
        <w:outlineLvl w:val="9"/>
        <w:rPr>
          <w:rFonts w:hint="eastAsia" w:ascii="宋体" w:hAnsi="宋体" w:eastAsia="宋体" w:cs="宋体"/>
          <w:b/>
          <w:bCs/>
          <w:color w:val="000000"/>
          <w:kern w:val="0"/>
          <w:sz w:val="24"/>
          <w:szCs w:val="24"/>
        </w:rPr>
      </w:pPr>
    </w:p>
    <w:p w14:paraId="2F338557">
      <w:pPr>
        <w:keepNext/>
        <w:spacing w:line="360" w:lineRule="auto"/>
        <w:textAlignment w:val="baseline"/>
        <w:outlineLvl w:val="9"/>
        <w:rPr>
          <w:rFonts w:hint="eastAsia" w:ascii="宋体" w:hAnsi="宋体" w:eastAsia="宋体" w:cs="宋体"/>
          <w:b/>
          <w:bCs/>
          <w:color w:val="000000"/>
          <w:kern w:val="0"/>
          <w:sz w:val="24"/>
          <w:szCs w:val="24"/>
        </w:rPr>
      </w:pPr>
    </w:p>
    <w:p w14:paraId="5E4A2610">
      <w:pPr>
        <w:keepNext/>
        <w:spacing w:line="360" w:lineRule="auto"/>
        <w:textAlignment w:val="baseline"/>
        <w:outlineLvl w:val="9"/>
        <w:rPr>
          <w:rFonts w:hint="eastAsia" w:ascii="宋体" w:hAnsi="宋体" w:eastAsia="宋体" w:cs="宋体"/>
          <w:b/>
          <w:bCs/>
          <w:color w:val="000000"/>
          <w:kern w:val="0"/>
          <w:sz w:val="24"/>
          <w:szCs w:val="24"/>
        </w:rPr>
      </w:pPr>
    </w:p>
    <w:p w14:paraId="5AA9529F">
      <w:pPr>
        <w:keepNext/>
        <w:spacing w:line="360" w:lineRule="auto"/>
        <w:textAlignment w:val="baseline"/>
        <w:outlineLvl w:val="9"/>
        <w:rPr>
          <w:rFonts w:hint="eastAsia" w:ascii="宋体" w:hAnsi="宋体" w:eastAsia="宋体" w:cs="宋体"/>
          <w:b/>
          <w:bCs/>
          <w:color w:val="000000"/>
          <w:kern w:val="0"/>
          <w:sz w:val="24"/>
          <w:szCs w:val="24"/>
        </w:rPr>
      </w:pPr>
    </w:p>
    <w:p w14:paraId="724F0135">
      <w:pPr>
        <w:keepNext/>
        <w:spacing w:line="360" w:lineRule="auto"/>
        <w:textAlignment w:val="baseline"/>
        <w:outlineLvl w:val="9"/>
        <w:rPr>
          <w:rFonts w:hint="eastAsia" w:ascii="宋体" w:hAnsi="宋体" w:eastAsia="宋体" w:cs="宋体"/>
          <w:b/>
          <w:bCs/>
          <w:color w:val="000000"/>
          <w:kern w:val="0"/>
          <w:sz w:val="24"/>
          <w:szCs w:val="24"/>
        </w:rPr>
      </w:pPr>
    </w:p>
    <w:p w14:paraId="4C9472EB">
      <w:pPr>
        <w:rPr>
          <w:rFonts w:hint="eastAsia"/>
        </w:rPr>
      </w:pPr>
    </w:p>
    <w:p w14:paraId="65C0D04C">
      <w:pPr>
        <w:keepNext/>
        <w:spacing w:line="360" w:lineRule="auto"/>
        <w:textAlignment w:val="baseline"/>
        <w:outlineLvl w:val="9"/>
        <w:rPr>
          <w:rFonts w:hint="eastAsia" w:ascii="宋体" w:hAnsi="宋体" w:eastAsia="宋体" w:cs="宋体"/>
          <w:b/>
          <w:bCs/>
          <w:color w:val="000000"/>
          <w:kern w:val="0"/>
          <w:sz w:val="24"/>
          <w:szCs w:val="24"/>
        </w:rPr>
      </w:pPr>
    </w:p>
    <w:p w14:paraId="5924F885">
      <w:pPr>
        <w:keepNext/>
        <w:spacing w:line="360" w:lineRule="auto"/>
        <w:textAlignment w:val="baseline"/>
        <w:outlineLvl w:val="9"/>
        <w:rPr>
          <w:rFonts w:hint="eastAsia" w:ascii="宋体" w:hAnsi="宋体" w:eastAsia="宋体" w:cs="宋体"/>
          <w:b/>
          <w:bCs/>
          <w:color w:val="000000"/>
          <w:kern w:val="0"/>
          <w:sz w:val="24"/>
          <w:szCs w:val="24"/>
        </w:rPr>
      </w:pPr>
    </w:p>
    <w:p w14:paraId="1EAFF2FD">
      <w:pPr>
        <w:rPr>
          <w:rFonts w:hint="eastAsia"/>
        </w:rPr>
      </w:pPr>
    </w:p>
    <w:p w14:paraId="495ABF59">
      <w:pPr>
        <w:pStyle w:val="5"/>
        <w:rPr>
          <w:rFonts w:hint="eastAsia"/>
        </w:rPr>
      </w:pPr>
    </w:p>
    <w:p w14:paraId="320DF88E">
      <w:pPr>
        <w:keepNext/>
        <w:spacing w:line="360" w:lineRule="auto"/>
        <w:textAlignment w:val="baseline"/>
        <w:outlineLvl w:val="9"/>
        <w:rPr>
          <w:rFonts w:hint="eastAsia" w:ascii="宋体" w:hAnsi="宋体" w:eastAsia="宋体" w:cs="宋体"/>
          <w:b/>
          <w:bCs/>
          <w:color w:val="000000"/>
          <w:kern w:val="0"/>
          <w:sz w:val="28"/>
          <w:szCs w:val="21"/>
        </w:rPr>
      </w:pPr>
      <w:r>
        <w:rPr>
          <w:rFonts w:hint="eastAsia" w:ascii="宋体" w:hAnsi="宋体" w:eastAsia="宋体" w:cs="宋体"/>
          <w:b/>
          <w:bCs/>
          <w:color w:val="000000"/>
          <w:kern w:val="0"/>
          <w:sz w:val="24"/>
          <w:szCs w:val="24"/>
        </w:rPr>
        <w:t>格式1</w:t>
      </w:r>
      <w:r>
        <w:rPr>
          <w:rFonts w:hint="eastAsia" w:ascii="宋体" w:hAnsi="宋体" w:eastAsia="宋体" w:cs="宋体"/>
          <w:b/>
          <w:bCs/>
          <w:color w:val="000000"/>
          <w:kern w:val="0"/>
          <w:sz w:val="24"/>
          <w:szCs w:val="24"/>
          <w:lang w:val="en-US" w:eastAsia="zh-CN"/>
        </w:rPr>
        <w:t>3</w:t>
      </w:r>
      <w:r>
        <w:rPr>
          <w:rFonts w:hint="eastAsia" w:ascii="宋体" w:hAnsi="宋体" w:eastAsia="宋体" w:cs="宋体"/>
          <w:b/>
          <w:bCs/>
          <w:color w:val="000000"/>
          <w:kern w:val="0"/>
          <w:sz w:val="24"/>
          <w:szCs w:val="24"/>
        </w:rPr>
        <w:t>、售后服务承诺书</w:t>
      </w:r>
    </w:p>
    <w:p w14:paraId="54AAF93C">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售后服务承诺书</w:t>
      </w:r>
    </w:p>
    <w:p w14:paraId="58C072E0">
      <w:pPr>
        <w:spacing w:line="360" w:lineRule="auto"/>
        <w:ind w:firstLine="480" w:firstLineChars="2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（请按“项目需求”要求的售后服务及内容自行填写）</w:t>
      </w:r>
    </w:p>
    <w:p w14:paraId="55DA3710">
      <w:pPr>
        <w:spacing w:line="360" w:lineRule="auto"/>
        <w:ind w:firstLine="480" w:firstLineChars="200"/>
        <w:rPr>
          <w:rFonts w:hint="eastAsia" w:ascii="宋体" w:hAnsi="宋体" w:eastAsia="宋体" w:cs="宋体"/>
          <w:color w:val="000000"/>
          <w:sz w:val="24"/>
          <w:szCs w:val="24"/>
        </w:rPr>
      </w:pPr>
    </w:p>
    <w:p w14:paraId="24033471">
      <w:pPr>
        <w:spacing w:line="360" w:lineRule="auto"/>
        <w:ind w:firstLine="480" w:firstLineChars="200"/>
        <w:rPr>
          <w:rFonts w:hint="eastAsia" w:ascii="宋体" w:hAnsi="宋体" w:eastAsia="宋体" w:cs="宋体"/>
          <w:color w:val="000000"/>
          <w:sz w:val="24"/>
          <w:szCs w:val="24"/>
        </w:rPr>
      </w:pPr>
    </w:p>
    <w:p w14:paraId="6A08A258">
      <w:pPr>
        <w:spacing w:line="360" w:lineRule="auto"/>
        <w:ind w:firstLine="480" w:firstLineChars="200"/>
        <w:rPr>
          <w:rFonts w:hint="eastAsia" w:ascii="宋体" w:hAnsi="宋体" w:eastAsia="宋体" w:cs="宋体"/>
          <w:color w:val="000000"/>
          <w:sz w:val="24"/>
          <w:szCs w:val="24"/>
        </w:rPr>
      </w:pPr>
    </w:p>
    <w:p w14:paraId="101DD2D1">
      <w:pPr>
        <w:spacing w:line="360" w:lineRule="auto"/>
        <w:ind w:firstLine="480" w:firstLineChars="200"/>
        <w:rPr>
          <w:rFonts w:hint="eastAsia" w:ascii="宋体" w:hAnsi="宋体" w:eastAsia="宋体" w:cs="宋体"/>
          <w:color w:val="000000"/>
          <w:sz w:val="24"/>
          <w:szCs w:val="24"/>
        </w:rPr>
      </w:pPr>
    </w:p>
    <w:p w14:paraId="2C3B6714">
      <w:pPr>
        <w:spacing w:line="360" w:lineRule="auto"/>
        <w:ind w:firstLine="480" w:firstLineChars="200"/>
        <w:rPr>
          <w:rFonts w:hint="eastAsia" w:ascii="宋体" w:hAnsi="宋体" w:eastAsia="宋体" w:cs="宋体"/>
          <w:color w:val="000000"/>
          <w:sz w:val="24"/>
          <w:szCs w:val="24"/>
        </w:rPr>
      </w:pPr>
    </w:p>
    <w:p w14:paraId="14231DC2">
      <w:pPr>
        <w:spacing w:line="360" w:lineRule="auto"/>
        <w:ind w:firstLine="480" w:firstLineChars="200"/>
        <w:rPr>
          <w:rFonts w:hint="eastAsia" w:ascii="宋体" w:hAnsi="宋体" w:eastAsia="宋体" w:cs="宋体"/>
          <w:color w:val="000000"/>
          <w:sz w:val="24"/>
          <w:szCs w:val="24"/>
        </w:rPr>
      </w:pPr>
    </w:p>
    <w:p w14:paraId="6DA3F457">
      <w:pPr>
        <w:spacing w:line="360" w:lineRule="auto"/>
        <w:ind w:firstLine="480" w:firstLineChars="200"/>
        <w:rPr>
          <w:rFonts w:hint="eastAsia" w:ascii="宋体" w:hAnsi="宋体" w:eastAsia="宋体" w:cs="宋体"/>
          <w:color w:val="000000"/>
          <w:sz w:val="24"/>
          <w:szCs w:val="24"/>
        </w:rPr>
      </w:pPr>
    </w:p>
    <w:p w14:paraId="75219161">
      <w:pPr>
        <w:spacing w:line="360" w:lineRule="auto"/>
        <w:ind w:firstLine="480" w:firstLineChars="200"/>
        <w:rPr>
          <w:rFonts w:hint="eastAsia" w:ascii="宋体" w:hAnsi="宋体" w:eastAsia="宋体" w:cs="宋体"/>
          <w:color w:val="000000"/>
          <w:sz w:val="24"/>
          <w:szCs w:val="24"/>
        </w:rPr>
      </w:pPr>
    </w:p>
    <w:p w14:paraId="4EC90AB9">
      <w:pPr>
        <w:spacing w:line="360" w:lineRule="auto"/>
        <w:ind w:firstLine="480" w:firstLineChars="200"/>
        <w:rPr>
          <w:rFonts w:hint="eastAsia" w:ascii="宋体" w:hAnsi="宋体" w:eastAsia="宋体" w:cs="宋体"/>
          <w:color w:val="000000"/>
          <w:sz w:val="24"/>
          <w:szCs w:val="24"/>
        </w:rPr>
      </w:pPr>
    </w:p>
    <w:p w14:paraId="2B0BB472">
      <w:pPr>
        <w:spacing w:line="360" w:lineRule="auto"/>
        <w:ind w:firstLine="480" w:firstLineChars="200"/>
        <w:rPr>
          <w:rFonts w:hint="eastAsia" w:ascii="宋体" w:hAnsi="宋体" w:eastAsia="宋体" w:cs="宋体"/>
          <w:color w:val="000000"/>
          <w:sz w:val="24"/>
          <w:szCs w:val="24"/>
        </w:rPr>
      </w:pPr>
    </w:p>
    <w:p w14:paraId="7A91EC6E">
      <w:pPr>
        <w:spacing w:line="360" w:lineRule="auto"/>
        <w:ind w:firstLine="480" w:firstLineChars="200"/>
        <w:rPr>
          <w:rFonts w:hint="eastAsia" w:ascii="宋体" w:hAnsi="宋体" w:eastAsia="宋体" w:cs="宋体"/>
          <w:color w:val="000000"/>
          <w:sz w:val="24"/>
          <w:szCs w:val="24"/>
        </w:rPr>
      </w:pPr>
    </w:p>
    <w:p w14:paraId="2E5001CD">
      <w:pPr>
        <w:spacing w:line="360" w:lineRule="auto"/>
        <w:ind w:firstLine="480" w:firstLineChars="200"/>
        <w:rPr>
          <w:rFonts w:hint="eastAsia" w:ascii="宋体" w:hAnsi="宋体" w:eastAsia="宋体" w:cs="宋体"/>
          <w:color w:val="000000"/>
          <w:sz w:val="24"/>
          <w:szCs w:val="24"/>
        </w:rPr>
      </w:pPr>
    </w:p>
    <w:p w14:paraId="76FAAA39">
      <w:pPr>
        <w:spacing w:line="360" w:lineRule="auto"/>
        <w:ind w:firstLine="480" w:firstLineChars="200"/>
        <w:rPr>
          <w:rFonts w:hint="eastAsia" w:ascii="宋体" w:hAnsi="宋体" w:eastAsia="宋体" w:cs="宋体"/>
          <w:color w:val="000000"/>
          <w:sz w:val="24"/>
          <w:szCs w:val="24"/>
        </w:rPr>
      </w:pPr>
    </w:p>
    <w:p w14:paraId="16D710B6">
      <w:pPr>
        <w:spacing w:line="360" w:lineRule="auto"/>
        <w:ind w:firstLine="480" w:firstLineChars="200"/>
        <w:rPr>
          <w:rFonts w:hint="eastAsia" w:ascii="宋体" w:hAnsi="宋体" w:eastAsia="宋体" w:cs="宋体"/>
          <w:color w:val="000000"/>
          <w:sz w:val="24"/>
          <w:szCs w:val="24"/>
        </w:rPr>
      </w:pPr>
    </w:p>
    <w:p w14:paraId="6A47B23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69CFAA4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1C55BA4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4F74A71D">
      <w:pPr>
        <w:keepNext/>
        <w:spacing w:line="360" w:lineRule="auto"/>
        <w:textAlignment w:val="baseline"/>
        <w:outlineLvl w:val="9"/>
        <w:rPr>
          <w:rFonts w:hint="eastAsia" w:ascii="宋体" w:hAnsi="宋体" w:eastAsia="宋体" w:cs="宋体"/>
          <w:b/>
          <w:bCs/>
          <w:kern w:val="0"/>
          <w:sz w:val="28"/>
          <w:szCs w:val="20"/>
        </w:rPr>
      </w:pPr>
      <w:r>
        <w:rPr>
          <w:rFonts w:hint="eastAsia" w:ascii="宋体" w:hAnsi="宋体" w:eastAsia="宋体" w:cs="宋体"/>
          <w:b/>
          <w:kern w:val="0"/>
          <w:sz w:val="28"/>
          <w:szCs w:val="20"/>
        </w:rPr>
        <w:br w:type="page"/>
      </w:r>
      <w:r>
        <w:rPr>
          <w:rFonts w:hint="eastAsia" w:ascii="宋体" w:hAnsi="宋体" w:eastAsia="宋体" w:cs="宋体"/>
          <w:b/>
          <w:bCs/>
          <w:color w:val="000000"/>
          <w:kern w:val="0"/>
          <w:sz w:val="24"/>
          <w:szCs w:val="24"/>
        </w:rPr>
        <w:t>格式</w:t>
      </w:r>
      <w:r>
        <w:rPr>
          <w:rFonts w:hint="eastAsia" w:ascii="宋体" w:hAnsi="宋体" w:eastAsia="宋体" w:cs="宋体"/>
          <w:b/>
          <w:bCs/>
          <w:color w:val="000000"/>
          <w:kern w:val="0"/>
          <w:sz w:val="24"/>
          <w:szCs w:val="24"/>
          <w:lang w:val="en-US" w:eastAsia="zh-CN"/>
        </w:rPr>
        <w:t>13</w:t>
      </w:r>
      <w:r>
        <w:rPr>
          <w:rFonts w:hint="eastAsia" w:ascii="宋体" w:hAnsi="宋体" w:eastAsia="宋体" w:cs="宋体"/>
          <w:b/>
          <w:bCs/>
          <w:color w:val="000000"/>
          <w:kern w:val="0"/>
          <w:sz w:val="24"/>
          <w:szCs w:val="24"/>
        </w:rPr>
        <w:t>、项目需求响应</w:t>
      </w:r>
    </w:p>
    <w:p w14:paraId="3EAD1105">
      <w:pPr>
        <w:spacing w:line="360" w:lineRule="auto"/>
        <w:jc w:val="center"/>
        <w:rPr>
          <w:rFonts w:hint="eastAsia" w:ascii="宋体" w:hAnsi="宋体" w:eastAsia="宋体" w:cs="宋体"/>
          <w:b/>
          <w:bCs/>
          <w:sz w:val="36"/>
          <w:szCs w:val="28"/>
        </w:rPr>
      </w:pPr>
      <w:r>
        <w:rPr>
          <w:rFonts w:hint="eastAsia" w:ascii="宋体" w:hAnsi="宋体" w:eastAsia="宋体" w:cs="宋体"/>
          <w:b/>
          <w:bCs/>
          <w:sz w:val="36"/>
          <w:szCs w:val="28"/>
        </w:rPr>
        <w:t>项目需求响应</w:t>
      </w:r>
    </w:p>
    <w:p w14:paraId="7251EEDA">
      <w:pPr>
        <w:spacing w:line="360" w:lineRule="auto"/>
        <w:ind w:firstLine="480" w:firstLineChars="2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（请按“项目需求”要求自行填写，格式自定）</w:t>
      </w:r>
    </w:p>
    <w:p w14:paraId="5D753D66">
      <w:pPr>
        <w:spacing w:line="360" w:lineRule="auto"/>
        <w:ind w:firstLine="480" w:firstLineChars="200"/>
        <w:rPr>
          <w:rFonts w:hint="eastAsia" w:ascii="宋体" w:hAnsi="宋体" w:eastAsia="宋体" w:cs="宋体"/>
          <w:color w:val="000000"/>
          <w:sz w:val="24"/>
          <w:szCs w:val="24"/>
        </w:rPr>
      </w:pPr>
    </w:p>
    <w:p w14:paraId="7B8FCA0F">
      <w:pPr>
        <w:spacing w:line="360" w:lineRule="auto"/>
        <w:ind w:firstLine="480" w:firstLineChars="200"/>
        <w:rPr>
          <w:rFonts w:hint="eastAsia" w:ascii="宋体" w:hAnsi="宋体" w:eastAsia="宋体" w:cs="宋体"/>
          <w:color w:val="000000"/>
          <w:sz w:val="24"/>
          <w:szCs w:val="24"/>
        </w:rPr>
      </w:pPr>
    </w:p>
    <w:p w14:paraId="32073E4E">
      <w:pPr>
        <w:spacing w:line="360" w:lineRule="auto"/>
        <w:ind w:firstLine="480" w:firstLineChars="200"/>
        <w:rPr>
          <w:rFonts w:hint="eastAsia" w:ascii="宋体" w:hAnsi="宋体" w:eastAsia="宋体" w:cs="宋体"/>
          <w:color w:val="000000"/>
          <w:sz w:val="24"/>
          <w:szCs w:val="24"/>
        </w:rPr>
      </w:pPr>
    </w:p>
    <w:p w14:paraId="6DB63FD9">
      <w:pPr>
        <w:spacing w:line="360" w:lineRule="auto"/>
        <w:ind w:firstLine="480" w:firstLineChars="200"/>
        <w:rPr>
          <w:rFonts w:hint="eastAsia" w:ascii="宋体" w:hAnsi="宋体" w:eastAsia="宋体" w:cs="宋体"/>
          <w:color w:val="000000"/>
          <w:sz w:val="24"/>
          <w:szCs w:val="24"/>
        </w:rPr>
      </w:pPr>
    </w:p>
    <w:p w14:paraId="2C07837A">
      <w:pPr>
        <w:spacing w:line="360" w:lineRule="auto"/>
        <w:ind w:firstLine="480" w:firstLineChars="200"/>
        <w:rPr>
          <w:rFonts w:hint="eastAsia" w:ascii="宋体" w:hAnsi="宋体" w:eastAsia="宋体" w:cs="宋体"/>
          <w:color w:val="000000"/>
          <w:sz w:val="24"/>
          <w:szCs w:val="24"/>
        </w:rPr>
      </w:pPr>
    </w:p>
    <w:p w14:paraId="5E560AF0">
      <w:pPr>
        <w:spacing w:line="360" w:lineRule="auto"/>
        <w:ind w:firstLine="480" w:firstLineChars="200"/>
        <w:rPr>
          <w:rFonts w:hint="eastAsia" w:ascii="宋体" w:hAnsi="宋体" w:eastAsia="宋体" w:cs="宋体"/>
          <w:color w:val="000000"/>
          <w:sz w:val="24"/>
          <w:szCs w:val="24"/>
        </w:rPr>
      </w:pPr>
    </w:p>
    <w:p w14:paraId="7B3BD054">
      <w:pPr>
        <w:spacing w:line="360" w:lineRule="auto"/>
        <w:ind w:firstLine="480" w:firstLineChars="200"/>
        <w:rPr>
          <w:rFonts w:hint="eastAsia" w:ascii="宋体" w:hAnsi="宋体" w:eastAsia="宋体" w:cs="宋体"/>
          <w:color w:val="000000"/>
          <w:sz w:val="24"/>
          <w:szCs w:val="24"/>
        </w:rPr>
      </w:pPr>
    </w:p>
    <w:p w14:paraId="16CF9013">
      <w:pPr>
        <w:spacing w:line="360" w:lineRule="auto"/>
        <w:ind w:firstLine="480" w:firstLineChars="200"/>
        <w:rPr>
          <w:rFonts w:hint="eastAsia" w:ascii="宋体" w:hAnsi="宋体" w:eastAsia="宋体" w:cs="宋体"/>
          <w:color w:val="000000"/>
          <w:sz w:val="24"/>
          <w:szCs w:val="24"/>
        </w:rPr>
      </w:pPr>
    </w:p>
    <w:p w14:paraId="650C7A0A">
      <w:pPr>
        <w:spacing w:line="360" w:lineRule="auto"/>
        <w:ind w:firstLine="480" w:firstLineChars="200"/>
        <w:rPr>
          <w:rFonts w:hint="eastAsia" w:ascii="宋体" w:hAnsi="宋体" w:eastAsia="宋体" w:cs="宋体"/>
          <w:color w:val="000000"/>
          <w:sz w:val="24"/>
          <w:szCs w:val="24"/>
        </w:rPr>
      </w:pPr>
    </w:p>
    <w:p w14:paraId="0C37CFED">
      <w:pPr>
        <w:spacing w:line="360" w:lineRule="auto"/>
        <w:ind w:firstLine="480" w:firstLineChars="200"/>
        <w:rPr>
          <w:rFonts w:hint="eastAsia" w:ascii="宋体" w:hAnsi="宋体" w:eastAsia="宋体" w:cs="宋体"/>
          <w:color w:val="000000"/>
          <w:sz w:val="24"/>
          <w:szCs w:val="24"/>
        </w:rPr>
      </w:pPr>
    </w:p>
    <w:p w14:paraId="75816F50">
      <w:pPr>
        <w:spacing w:line="360" w:lineRule="auto"/>
        <w:ind w:firstLine="480" w:firstLineChars="200"/>
        <w:rPr>
          <w:rFonts w:hint="eastAsia" w:ascii="宋体" w:hAnsi="宋体" w:eastAsia="宋体" w:cs="宋体"/>
          <w:color w:val="000000"/>
          <w:sz w:val="24"/>
          <w:szCs w:val="24"/>
        </w:rPr>
      </w:pPr>
    </w:p>
    <w:p w14:paraId="3F04741E">
      <w:pPr>
        <w:spacing w:line="360" w:lineRule="auto"/>
        <w:ind w:firstLine="480" w:firstLineChars="200"/>
        <w:rPr>
          <w:rFonts w:hint="eastAsia" w:ascii="宋体" w:hAnsi="宋体" w:eastAsia="宋体" w:cs="宋体"/>
          <w:color w:val="000000"/>
          <w:sz w:val="24"/>
          <w:szCs w:val="24"/>
        </w:rPr>
      </w:pPr>
    </w:p>
    <w:p w14:paraId="0E034A7E">
      <w:pPr>
        <w:spacing w:line="360" w:lineRule="auto"/>
        <w:ind w:firstLine="480" w:firstLineChars="200"/>
        <w:rPr>
          <w:rFonts w:hint="eastAsia" w:ascii="宋体" w:hAnsi="宋体" w:eastAsia="宋体" w:cs="宋体"/>
          <w:color w:val="000000"/>
          <w:sz w:val="24"/>
          <w:szCs w:val="24"/>
        </w:rPr>
      </w:pPr>
    </w:p>
    <w:p w14:paraId="5B898757">
      <w:pPr>
        <w:spacing w:line="360" w:lineRule="auto"/>
        <w:ind w:firstLine="480" w:firstLineChars="200"/>
        <w:rPr>
          <w:rFonts w:hint="eastAsia" w:ascii="宋体" w:hAnsi="宋体" w:eastAsia="宋体" w:cs="宋体"/>
          <w:color w:val="000000"/>
          <w:sz w:val="24"/>
          <w:szCs w:val="24"/>
        </w:rPr>
      </w:pPr>
    </w:p>
    <w:p w14:paraId="2930511C">
      <w:pPr>
        <w:spacing w:line="360" w:lineRule="auto"/>
        <w:ind w:firstLine="480" w:firstLineChars="200"/>
        <w:rPr>
          <w:rFonts w:hint="eastAsia" w:ascii="宋体" w:hAnsi="宋体" w:eastAsia="宋体" w:cs="宋体"/>
          <w:color w:val="000000"/>
          <w:sz w:val="24"/>
          <w:szCs w:val="24"/>
        </w:rPr>
      </w:pPr>
    </w:p>
    <w:p w14:paraId="361B5903">
      <w:pPr>
        <w:spacing w:line="360" w:lineRule="auto"/>
        <w:ind w:firstLine="480" w:firstLineChars="200"/>
        <w:rPr>
          <w:rFonts w:hint="eastAsia" w:ascii="宋体" w:hAnsi="宋体" w:eastAsia="宋体" w:cs="宋体"/>
          <w:color w:val="000000"/>
          <w:sz w:val="24"/>
          <w:szCs w:val="24"/>
        </w:rPr>
      </w:pPr>
    </w:p>
    <w:p w14:paraId="45F0E3EA">
      <w:pPr>
        <w:spacing w:line="360" w:lineRule="auto"/>
        <w:ind w:firstLine="480" w:firstLineChars="200"/>
        <w:rPr>
          <w:rFonts w:hint="eastAsia" w:ascii="宋体" w:hAnsi="宋体" w:eastAsia="宋体" w:cs="宋体"/>
          <w:color w:val="000000"/>
          <w:sz w:val="24"/>
          <w:szCs w:val="24"/>
        </w:rPr>
      </w:pPr>
    </w:p>
    <w:p w14:paraId="53483E8D">
      <w:pPr>
        <w:spacing w:line="360" w:lineRule="auto"/>
        <w:ind w:firstLine="480" w:firstLineChars="200"/>
        <w:rPr>
          <w:rFonts w:hint="eastAsia" w:ascii="宋体" w:hAnsi="宋体" w:eastAsia="宋体" w:cs="宋体"/>
          <w:color w:val="000000"/>
          <w:sz w:val="24"/>
          <w:szCs w:val="24"/>
        </w:rPr>
      </w:pPr>
    </w:p>
    <w:p w14:paraId="6A8207D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460A9C6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法定代表人或委托代理人（签字或盖章）：</w:t>
      </w:r>
    </w:p>
    <w:p w14:paraId="3EEDEF16">
      <w:pPr>
        <w:spacing w:line="360" w:lineRule="auto"/>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日期：    年     月     日</w:t>
      </w:r>
    </w:p>
    <w:p w14:paraId="706E672B">
      <w:pPr>
        <w:rPr>
          <w:rFonts w:hint="eastAsia" w:ascii="宋体" w:hAnsi="宋体" w:eastAsia="宋体" w:cs="宋体"/>
          <w:b/>
          <w:color w:val="000000"/>
          <w:kern w:val="44"/>
          <w:sz w:val="36"/>
          <w:szCs w:val="20"/>
        </w:rPr>
      </w:pPr>
      <w:r>
        <w:rPr>
          <w:rFonts w:hint="eastAsia" w:ascii="宋体" w:hAnsi="宋体" w:eastAsia="宋体" w:cs="宋体"/>
          <w:b/>
          <w:color w:val="000000"/>
          <w:kern w:val="44"/>
          <w:sz w:val="36"/>
          <w:szCs w:val="20"/>
        </w:rPr>
        <w:br w:type="page"/>
      </w:r>
    </w:p>
    <w:p w14:paraId="351549ED">
      <w:pPr>
        <w:pStyle w:val="35"/>
        <w:numPr>
          <w:ilvl w:val="0"/>
          <w:numId w:val="0"/>
        </w:numPr>
        <w:outlineLvl w:val="9"/>
        <w:rPr>
          <w:rFonts w:ascii="宋体" w:hAnsi="宋体" w:eastAsia="宋体"/>
          <w:b w:val="0"/>
          <w:color w:val="000000"/>
          <w:sz w:val="24"/>
          <w:szCs w:val="24"/>
        </w:rPr>
      </w:pPr>
      <w:r>
        <w:rPr>
          <w:rFonts w:hint="eastAsia" w:ascii="宋体" w:hAnsi="宋体" w:eastAsia="宋体"/>
          <w:b w:val="0"/>
          <w:color w:val="000000"/>
          <w:sz w:val="24"/>
          <w:szCs w:val="24"/>
        </w:rPr>
        <w:t>格式1</w:t>
      </w:r>
      <w:r>
        <w:rPr>
          <w:rFonts w:hint="eastAsia" w:ascii="宋体" w:hAnsi="宋体" w:eastAsia="宋体"/>
          <w:b w:val="0"/>
          <w:color w:val="000000"/>
          <w:sz w:val="24"/>
          <w:szCs w:val="24"/>
          <w:lang w:val="en-US" w:eastAsia="zh-CN"/>
        </w:rPr>
        <w:t>4</w:t>
      </w:r>
      <w:r>
        <w:rPr>
          <w:rFonts w:hint="eastAsia" w:ascii="宋体" w:hAnsi="宋体" w:eastAsia="宋体"/>
          <w:b w:val="0"/>
          <w:color w:val="000000"/>
          <w:sz w:val="24"/>
          <w:szCs w:val="24"/>
        </w:rPr>
        <w:t>、类似项目业绩一览表</w:t>
      </w:r>
    </w:p>
    <w:p w14:paraId="6E0099AF">
      <w:pPr>
        <w:rPr>
          <w:rFonts w:ascii="宋体" w:hAnsi="宋体"/>
          <w:color w:val="000000"/>
          <w:sz w:val="24"/>
        </w:rPr>
      </w:pPr>
    </w:p>
    <w:p w14:paraId="75ED1759">
      <w:pPr>
        <w:pStyle w:val="30"/>
        <w:rPr>
          <w:lang w:eastAsia="zh-CN"/>
        </w:rPr>
      </w:pPr>
    </w:p>
    <w:p w14:paraId="1BA4E25B">
      <w:pPr>
        <w:tabs>
          <w:tab w:val="left" w:pos="360"/>
        </w:tabs>
        <w:ind w:firstLine="2656"/>
        <w:rPr>
          <w:rFonts w:ascii="黑体" w:hAnsi="黑体" w:eastAsia="黑体" w:cs="宋体"/>
          <w:bCs/>
          <w:sz w:val="36"/>
          <w:szCs w:val="28"/>
        </w:rPr>
      </w:pPr>
      <w:r>
        <w:rPr>
          <w:rFonts w:hint="eastAsia" w:ascii="黑体" w:hAnsi="黑体" w:eastAsia="黑体" w:cs="宋体"/>
          <w:bCs/>
          <w:sz w:val="36"/>
          <w:szCs w:val="28"/>
        </w:rPr>
        <w:t>类似项目业绩一览表</w:t>
      </w:r>
    </w:p>
    <w:p w14:paraId="1595BC6B">
      <w:pPr>
        <w:jc w:val="left"/>
      </w:pPr>
      <w:r>
        <w:rPr>
          <w:rFonts w:hint="eastAsia" w:ascii="宋体" w:hAnsi="宋体" w:cs="方正仿宋_GBK"/>
          <w:color w:val="000000"/>
          <w:sz w:val="24"/>
        </w:rPr>
        <w:t xml:space="preserve">标段名称：         标段编号：      </w:t>
      </w:r>
    </w:p>
    <w:tbl>
      <w:tblPr>
        <w:tblStyle w:val="1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4"/>
        <w:gridCol w:w="2557"/>
        <w:gridCol w:w="1850"/>
        <w:gridCol w:w="1985"/>
        <w:gridCol w:w="1309"/>
      </w:tblGrid>
      <w:tr w14:paraId="10C1F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0" w:hRule="atLeast"/>
          <w:jc w:val="center"/>
        </w:trPr>
        <w:tc>
          <w:tcPr>
            <w:tcW w:w="804" w:type="dxa"/>
            <w:vAlign w:val="center"/>
          </w:tcPr>
          <w:p w14:paraId="244A9A96">
            <w:pPr>
              <w:ind w:firstLine="0"/>
              <w:jc w:val="center"/>
              <w:rPr>
                <w:rFonts w:ascii="宋体" w:hAnsi="宋体"/>
                <w:color w:val="000000"/>
                <w:sz w:val="24"/>
              </w:rPr>
            </w:pPr>
            <w:r>
              <w:rPr>
                <w:rFonts w:hint="eastAsia" w:ascii="宋体" w:hAnsi="宋体"/>
                <w:color w:val="000000"/>
                <w:sz w:val="24"/>
              </w:rPr>
              <w:t>序号</w:t>
            </w:r>
          </w:p>
        </w:tc>
        <w:tc>
          <w:tcPr>
            <w:tcW w:w="2557" w:type="dxa"/>
            <w:vAlign w:val="center"/>
          </w:tcPr>
          <w:p w14:paraId="20523B2F">
            <w:pPr>
              <w:ind w:firstLine="0"/>
              <w:jc w:val="center"/>
              <w:rPr>
                <w:rFonts w:ascii="宋体" w:hAnsi="宋体"/>
                <w:color w:val="000000"/>
                <w:sz w:val="24"/>
              </w:rPr>
            </w:pPr>
            <w:r>
              <w:rPr>
                <w:rFonts w:hint="eastAsia" w:ascii="宋体" w:hAnsi="宋体"/>
                <w:color w:val="000000"/>
                <w:sz w:val="24"/>
              </w:rPr>
              <w:t>项目名称</w:t>
            </w:r>
          </w:p>
        </w:tc>
        <w:tc>
          <w:tcPr>
            <w:tcW w:w="1850" w:type="dxa"/>
            <w:vAlign w:val="center"/>
          </w:tcPr>
          <w:p w14:paraId="519FE74E">
            <w:pPr>
              <w:ind w:firstLine="0"/>
              <w:jc w:val="center"/>
              <w:rPr>
                <w:rFonts w:ascii="宋体" w:hAnsi="宋体"/>
                <w:color w:val="000000"/>
                <w:sz w:val="24"/>
              </w:rPr>
            </w:pPr>
            <w:r>
              <w:rPr>
                <w:rFonts w:hint="eastAsia" w:ascii="宋体" w:hAnsi="宋体"/>
                <w:color w:val="000000"/>
                <w:sz w:val="24"/>
              </w:rPr>
              <w:t>签订时间</w:t>
            </w:r>
          </w:p>
        </w:tc>
        <w:tc>
          <w:tcPr>
            <w:tcW w:w="1985" w:type="dxa"/>
            <w:vAlign w:val="center"/>
          </w:tcPr>
          <w:p w14:paraId="097AEEF0">
            <w:pPr>
              <w:ind w:firstLine="0"/>
              <w:jc w:val="center"/>
              <w:rPr>
                <w:rFonts w:ascii="宋体" w:hAnsi="宋体"/>
                <w:color w:val="000000"/>
                <w:sz w:val="24"/>
              </w:rPr>
            </w:pPr>
            <w:r>
              <w:rPr>
                <w:rFonts w:hint="eastAsia" w:ascii="宋体" w:hAnsi="宋体"/>
                <w:color w:val="000000"/>
                <w:sz w:val="24"/>
              </w:rPr>
              <w:t>采购单位</w:t>
            </w:r>
          </w:p>
        </w:tc>
        <w:tc>
          <w:tcPr>
            <w:tcW w:w="1309" w:type="dxa"/>
            <w:vAlign w:val="center"/>
          </w:tcPr>
          <w:p w14:paraId="6DC1C9CF">
            <w:pPr>
              <w:ind w:firstLine="0"/>
              <w:jc w:val="center"/>
              <w:rPr>
                <w:rFonts w:ascii="宋体" w:hAnsi="宋体"/>
                <w:color w:val="000000"/>
                <w:sz w:val="24"/>
              </w:rPr>
            </w:pPr>
            <w:r>
              <w:rPr>
                <w:rFonts w:hint="eastAsia" w:ascii="宋体" w:hAnsi="宋体"/>
                <w:color w:val="000000"/>
                <w:sz w:val="24"/>
              </w:rPr>
              <w:t>主要标的</w:t>
            </w:r>
          </w:p>
        </w:tc>
      </w:tr>
      <w:tr w14:paraId="24BED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vAlign w:val="center"/>
          </w:tcPr>
          <w:p w14:paraId="5477BA68">
            <w:pPr>
              <w:ind w:firstLine="0"/>
              <w:jc w:val="center"/>
              <w:rPr>
                <w:rFonts w:ascii="宋体" w:hAnsi="宋体"/>
                <w:color w:val="000000"/>
                <w:sz w:val="24"/>
              </w:rPr>
            </w:pPr>
            <w:r>
              <w:rPr>
                <w:rFonts w:hint="eastAsia" w:ascii="宋体" w:hAnsi="宋体"/>
                <w:color w:val="000000"/>
                <w:sz w:val="24"/>
              </w:rPr>
              <w:t>1</w:t>
            </w:r>
          </w:p>
        </w:tc>
        <w:tc>
          <w:tcPr>
            <w:tcW w:w="2557" w:type="dxa"/>
            <w:vAlign w:val="center"/>
          </w:tcPr>
          <w:p w14:paraId="4B0125EC">
            <w:pPr>
              <w:ind w:firstLine="0"/>
              <w:jc w:val="center"/>
              <w:rPr>
                <w:rFonts w:ascii="宋体" w:hAnsi="宋体"/>
                <w:color w:val="000000"/>
                <w:sz w:val="24"/>
              </w:rPr>
            </w:pPr>
          </w:p>
        </w:tc>
        <w:tc>
          <w:tcPr>
            <w:tcW w:w="1850" w:type="dxa"/>
            <w:vAlign w:val="center"/>
          </w:tcPr>
          <w:p w14:paraId="4AECB344">
            <w:pPr>
              <w:ind w:firstLine="0"/>
              <w:jc w:val="center"/>
              <w:rPr>
                <w:rFonts w:ascii="宋体" w:hAnsi="宋体"/>
                <w:color w:val="000000"/>
                <w:sz w:val="24"/>
              </w:rPr>
            </w:pPr>
          </w:p>
        </w:tc>
        <w:tc>
          <w:tcPr>
            <w:tcW w:w="1985" w:type="dxa"/>
            <w:vAlign w:val="center"/>
          </w:tcPr>
          <w:p w14:paraId="0B7147B1">
            <w:pPr>
              <w:ind w:firstLine="0"/>
              <w:jc w:val="center"/>
              <w:rPr>
                <w:rFonts w:ascii="宋体" w:hAnsi="宋体"/>
                <w:color w:val="000000"/>
                <w:sz w:val="24"/>
              </w:rPr>
            </w:pPr>
          </w:p>
        </w:tc>
        <w:tc>
          <w:tcPr>
            <w:tcW w:w="1309" w:type="dxa"/>
            <w:vAlign w:val="center"/>
          </w:tcPr>
          <w:p w14:paraId="4ED4CCF6">
            <w:pPr>
              <w:ind w:firstLine="0"/>
              <w:jc w:val="center"/>
              <w:rPr>
                <w:rFonts w:ascii="宋体" w:hAnsi="宋体"/>
                <w:color w:val="000000"/>
                <w:sz w:val="24"/>
              </w:rPr>
            </w:pPr>
          </w:p>
        </w:tc>
      </w:tr>
      <w:tr w14:paraId="69886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vAlign w:val="center"/>
          </w:tcPr>
          <w:p w14:paraId="66A70102">
            <w:pPr>
              <w:ind w:firstLine="0"/>
              <w:jc w:val="center"/>
              <w:rPr>
                <w:rFonts w:ascii="宋体" w:hAnsi="宋体"/>
                <w:color w:val="000000"/>
                <w:sz w:val="24"/>
              </w:rPr>
            </w:pPr>
            <w:r>
              <w:rPr>
                <w:rFonts w:hint="eastAsia" w:ascii="宋体" w:hAnsi="宋体"/>
                <w:color w:val="000000"/>
                <w:sz w:val="24"/>
              </w:rPr>
              <w:t>2</w:t>
            </w:r>
          </w:p>
        </w:tc>
        <w:tc>
          <w:tcPr>
            <w:tcW w:w="2557" w:type="dxa"/>
            <w:vAlign w:val="center"/>
          </w:tcPr>
          <w:p w14:paraId="5732DF49">
            <w:pPr>
              <w:ind w:firstLine="0"/>
              <w:jc w:val="center"/>
              <w:rPr>
                <w:rFonts w:ascii="宋体" w:hAnsi="宋体"/>
                <w:color w:val="000000"/>
                <w:sz w:val="24"/>
              </w:rPr>
            </w:pPr>
          </w:p>
        </w:tc>
        <w:tc>
          <w:tcPr>
            <w:tcW w:w="1850" w:type="dxa"/>
            <w:vAlign w:val="center"/>
          </w:tcPr>
          <w:p w14:paraId="37A859EE">
            <w:pPr>
              <w:ind w:firstLine="0"/>
              <w:jc w:val="center"/>
              <w:rPr>
                <w:rFonts w:ascii="宋体" w:hAnsi="宋体"/>
                <w:color w:val="000000"/>
                <w:sz w:val="24"/>
              </w:rPr>
            </w:pPr>
          </w:p>
        </w:tc>
        <w:tc>
          <w:tcPr>
            <w:tcW w:w="1985" w:type="dxa"/>
            <w:vAlign w:val="center"/>
          </w:tcPr>
          <w:p w14:paraId="03B22B04">
            <w:pPr>
              <w:ind w:firstLine="0"/>
              <w:jc w:val="center"/>
              <w:rPr>
                <w:rFonts w:ascii="宋体" w:hAnsi="宋体"/>
                <w:color w:val="000000"/>
                <w:sz w:val="24"/>
              </w:rPr>
            </w:pPr>
          </w:p>
        </w:tc>
        <w:tc>
          <w:tcPr>
            <w:tcW w:w="1309" w:type="dxa"/>
            <w:vAlign w:val="center"/>
          </w:tcPr>
          <w:p w14:paraId="314324EC">
            <w:pPr>
              <w:ind w:firstLine="0"/>
              <w:jc w:val="center"/>
              <w:rPr>
                <w:rFonts w:ascii="宋体" w:hAnsi="宋体"/>
                <w:color w:val="000000"/>
                <w:sz w:val="24"/>
              </w:rPr>
            </w:pPr>
          </w:p>
        </w:tc>
      </w:tr>
      <w:tr w14:paraId="3C04B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vAlign w:val="center"/>
          </w:tcPr>
          <w:p w14:paraId="29FEFAA3">
            <w:pPr>
              <w:ind w:firstLine="0"/>
              <w:jc w:val="center"/>
              <w:rPr>
                <w:rFonts w:ascii="宋体" w:hAnsi="宋体"/>
                <w:color w:val="000000"/>
                <w:sz w:val="24"/>
              </w:rPr>
            </w:pPr>
            <w:r>
              <w:rPr>
                <w:rFonts w:hint="eastAsia" w:ascii="宋体" w:hAnsi="宋体"/>
                <w:color w:val="000000"/>
                <w:sz w:val="24"/>
              </w:rPr>
              <w:t>3</w:t>
            </w:r>
          </w:p>
        </w:tc>
        <w:tc>
          <w:tcPr>
            <w:tcW w:w="2557" w:type="dxa"/>
            <w:vAlign w:val="center"/>
          </w:tcPr>
          <w:p w14:paraId="394D5426">
            <w:pPr>
              <w:ind w:firstLine="0"/>
              <w:jc w:val="center"/>
              <w:rPr>
                <w:rFonts w:ascii="宋体" w:hAnsi="宋体"/>
                <w:color w:val="000000"/>
                <w:sz w:val="24"/>
              </w:rPr>
            </w:pPr>
          </w:p>
        </w:tc>
        <w:tc>
          <w:tcPr>
            <w:tcW w:w="1850" w:type="dxa"/>
            <w:vAlign w:val="center"/>
          </w:tcPr>
          <w:p w14:paraId="3CEEDB37">
            <w:pPr>
              <w:ind w:firstLine="0"/>
              <w:jc w:val="center"/>
              <w:rPr>
                <w:rFonts w:ascii="宋体" w:hAnsi="宋体"/>
                <w:color w:val="000000"/>
                <w:sz w:val="24"/>
              </w:rPr>
            </w:pPr>
          </w:p>
        </w:tc>
        <w:tc>
          <w:tcPr>
            <w:tcW w:w="1985" w:type="dxa"/>
            <w:vAlign w:val="center"/>
          </w:tcPr>
          <w:p w14:paraId="5EA34F8A">
            <w:pPr>
              <w:ind w:firstLine="0"/>
              <w:jc w:val="center"/>
              <w:rPr>
                <w:rFonts w:ascii="宋体" w:hAnsi="宋体"/>
                <w:color w:val="000000"/>
                <w:sz w:val="24"/>
              </w:rPr>
            </w:pPr>
          </w:p>
        </w:tc>
        <w:tc>
          <w:tcPr>
            <w:tcW w:w="1309" w:type="dxa"/>
            <w:vAlign w:val="center"/>
          </w:tcPr>
          <w:p w14:paraId="2279AF8F">
            <w:pPr>
              <w:ind w:firstLine="0"/>
              <w:jc w:val="center"/>
              <w:rPr>
                <w:rFonts w:ascii="宋体" w:hAnsi="宋体"/>
                <w:color w:val="000000"/>
                <w:sz w:val="24"/>
              </w:rPr>
            </w:pPr>
          </w:p>
        </w:tc>
      </w:tr>
      <w:tr w14:paraId="00FDB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vAlign w:val="center"/>
          </w:tcPr>
          <w:p w14:paraId="590096D2">
            <w:pPr>
              <w:ind w:firstLine="0"/>
              <w:jc w:val="center"/>
              <w:rPr>
                <w:rFonts w:ascii="宋体" w:hAnsi="宋体"/>
                <w:color w:val="000000"/>
                <w:sz w:val="24"/>
              </w:rPr>
            </w:pPr>
            <w:r>
              <w:rPr>
                <w:rFonts w:hint="eastAsia" w:ascii="宋体" w:hAnsi="宋体"/>
                <w:color w:val="000000"/>
                <w:sz w:val="24"/>
              </w:rPr>
              <w:t>…</w:t>
            </w:r>
          </w:p>
        </w:tc>
        <w:tc>
          <w:tcPr>
            <w:tcW w:w="2557" w:type="dxa"/>
            <w:vAlign w:val="center"/>
          </w:tcPr>
          <w:p w14:paraId="554CDBA2">
            <w:pPr>
              <w:ind w:firstLine="0"/>
              <w:jc w:val="center"/>
              <w:rPr>
                <w:rFonts w:ascii="宋体" w:hAnsi="宋体"/>
                <w:color w:val="000000"/>
                <w:sz w:val="24"/>
              </w:rPr>
            </w:pPr>
          </w:p>
        </w:tc>
        <w:tc>
          <w:tcPr>
            <w:tcW w:w="1850" w:type="dxa"/>
            <w:vAlign w:val="center"/>
          </w:tcPr>
          <w:p w14:paraId="5194CAAC">
            <w:pPr>
              <w:ind w:firstLine="0"/>
              <w:jc w:val="center"/>
              <w:rPr>
                <w:rFonts w:ascii="宋体" w:hAnsi="宋体"/>
                <w:color w:val="000000"/>
                <w:sz w:val="24"/>
              </w:rPr>
            </w:pPr>
          </w:p>
        </w:tc>
        <w:tc>
          <w:tcPr>
            <w:tcW w:w="1985" w:type="dxa"/>
            <w:vAlign w:val="center"/>
          </w:tcPr>
          <w:p w14:paraId="36640420">
            <w:pPr>
              <w:ind w:firstLine="0"/>
              <w:jc w:val="center"/>
              <w:rPr>
                <w:rFonts w:ascii="宋体" w:hAnsi="宋体"/>
                <w:color w:val="000000"/>
                <w:sz w:val="24"/>
              </w:rPr>
            </w:pPr>
          </w:p>
        </w:tc>
        <w:tc>
          <w:tcPr>
            <w:tcW w:w="1309" w:type="dxa"/>
            <w:vAlign w:val="center"/>
          </w:tcPr>
          <w:p w14:paraId="7FF88F4B">
            <w:pPr>
              <w:ind w:firstLine="0"/>
              <w:jc w:val="center"/>
              <w:rPr>
                <w:rFonts w:ascii="宋体" w:hAnsi="宋体"/>
                <w:color w:val="000000"/>
                <w:sz w:val="24"/>
              </w:rPr>
            </w:pPr>
          </w:p>
        </w:tc>
      </w:tr>
    </w:tbl>
    <w:p w14:paraId="2696D835">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color w:val="000000"/>
          <w:sz w:val="24"/>
        </w:rPr>
        <w:t>证明材料1、2、3...</w:t>
      </w:r>
    </w:p>
    <w:p w14:paraId="1571C701">
      <w:pPr>
        <w:spacing w:line="500" w:lineRule="exact"/>
        <w:ind w:firstLine="480"/>
        <w:rPr>
          <w:rFonts w:ascii="宋体" w:hAnsi="宋体"/>
          <w:color w:val="000000"/>
          <w:sz w:val="24"/>
        </w:rPr>
      </w:pPr>
    </w:p>
    <w:p w14:paraId="268BCB97">
      <w:pPr>
        <w:spacing w:line="500" w:lineRule="exact"/>
        <w:ind w:firstLine="480"/>
        <w:rPr>
          <w:rFonts w:ascii="宋体" w:hAnsi="宋体"/>
          <w:color w:val="000000"/>
          <w:sz w:val="24"/>
        </w:rPr>
      </w:pPr>
    </w:p>
    <w:p w14:paraId="4B518EEA">
      <w:pPr>
        <w:ind w:firstLine="480"/>
        <w:rPr>
          <w:color w:val="000000"/>
          <w:sz w:val="24"/>
        </w:rPr>
      </w:pPr>
      <w:r>
        <w:rPr>
          <w:rFonts w:hint="eastAsia"/>
          <w:color w:val="000000"/>
          <w:sz w:val="24"/>
        </w:rPr>
        <w:t>投标人（盖章）：</w:t>
      </w:r>
    </w:p>
    <w:p w14:paraId="28214FFE">
      <w:pPr>
        <w:ind w:firstLine="480"/>
        <w:rPr>
          <w:color w:val="000000"/>
          <w:sz w:val="24"/>
        </w:rPr>
      </w:pPr>
      <w:r>
        <w:rPr>
          <w:rFonts w:hint="eastAsia"/>
          <w:color w:val="000000"/>
          <w:sz w:val="24"/>
        </w:rPr>
        <w:t>法定代表人</w:t>
      </w:r>
      <w:r>
        <w:rPr>
          <w:sz w:val="24"/>
        </w:rPr>
        <w:t>（单位负责人）</w:t>
      </w:r>
      <w:r>
        <w:rPr>
          <w:rFonts w:hint="eastAsia"/>
          <w:color w:val="000000"/>
          <w:sz w:val="24"/>
        </w:rPr>
        <w:t>或委托代理人（签字或盖章）：</w:t>
      </w:r>
    </w:p>
    <w:p w14:paraId="0E0A5B74">
      <w:pPr>
        <w:spacing w:line="500" w:lineRule="exact"/>
        <w:ind w:firstLine="480"/>
        <w:rPr>
          <w:color w:val="000000"/>
          <w:sz w:val="24"/>
        </w:rPr>
      </w:pPr>
      <w:r>
        <w:rPr>
          <w:rFonts w:hint="eastAsia"/>
          <w:color w:val="000000"/>
          <w:sz w:val="24"/>
        </w:rPr>
        <w:t>日期：    年     月     日</w:t>
      </w:r>
    </w:p>
    <w:p w14:paraId="73EDD996"/>
    <w:p w14:paraId="50481D0C">
      <w:pPr>
        <w:pStyle w:val="35"/>
        <w:numPr>
          <w:ilvl w:val="0"/>
          <w:numId w:val="0"/>
        </w:numPr>
        <w:outlineLvl w:val="9"/>
        <w:rPr>
          <w:rFonts w:ascii="宋体" w:hAnsi="宋体" w:eastAsia="宋体"/>
          <w:b w:val="0"/>
          <w:color w:val="000000"/>
          <w:sz w:val="24"/>
          <w:szCs w:val="24"/>
        </w:rPr>
      </w:pPr>
    </w:p>
    <w:p w14:paraId="70E4E984">
      <w:pPr>
        <w:pStyle w:val="35"/>
        <w:numPr>
          <w:ilvl w:val="0"/>
          <w:numId w:val="0"/>
        </w:numPr>
        <w:outlineLvl w:val="9"/>
        <w:rPr>
          <w:rFonts w:ascii="宋体" w:hAnsi="宋体" w:eastAsia="宋体"/>
          <w:b w:val="0"/>
          <w:color w:val="000000"/>
          <w:sz w:val="24"/>
          <w:szCs w:val="24"/>
        </w:rPr>
      </w:pPr>
    </w:p>
    <w:p w14:paraId="32A88707">
      <w:pPr>
        <w:rPr>
          <w:rFonts w:ascii="宋体" w:hAnsi="宋体"/>
          <w:color w:val="000000"/>
          <w:sz w:val="24"/>
        </w:rPr>
      </w:pPr>
    </w:p>
    <w:p w14:paraId="31F1CB10">
      <w:pPr>
        <w:pStyle w:val="30"/>
        <w:rPr>
          <w:rFonts w:ascii="宋体" w:hAnsi="宋体" w:eastAsia="宋体"/>
          <w:color w:val="000000"/>
          <w:sz w:val="24"/>
          <w:szCs w:val="24"/>
          <w:lang w:eastAsia="zh-CN"/>
        </w:rPr>
      </w:pPr>
    </w:p>
    <w:p w14:paraId="366D8292">
      <w:pPr>
        <w:pStyle w:val="30"/>
        <w:rPr>
          <w:rFonts w:ascii="宋体" w:hAnsi="宋体" w:eastAsia="宋体"/>
          <w:color w:val="000000"/>
          <w:sz w:val="24"/>
          <w:szCs w:val="24"/>
          <w:lang w:eastAsia="zh-CN"/>
        </w:rPr>
      </w:pPr>
    </w:p>
    <w:p w14:paraId="3E368CEA">
      <w:pPr>
        <w:pStyle w:val="30"/>
        <w:rPr>
          <w:rFonts w:ascii="宋体" w:hAnsi="宋体" w:eastAsia="宋体"/>
          <w:color w:val="000000"/>
          <w:sz w:val="24"/>
          <w:szCs w:val="24"/>
          <w:lang w:eastAsia="zh-CN"/>
        </w:rPr>
      </w:pPr>
    </w:p>
    <w:p w14:paraId="472D5394">
      <w:pPr>
        <w:pStyle w:val="30"/>
        <w:rPr>
          <w:rFonts w:ascii="宋体" w:hAnsi="宋体" w:eastAsia="宋体"/>
          <w:color w:val="000000"/>
          <w:sz w:val="24"/>
          <w:szCs w:val="24"/>
          <w:lang w:eastAsia="zh-CN"/>
        </w:rPr>
      </w:pPr>
    </w:p>
    <w:p w14:paraId="7630122C">
      <w:pPr>
        <w:pStyle w:val="30"/>
        <w:rPr>
          <w:rFonts w:ascii="宋体" w:hAnsi="宋体" w:eastAsia="宋体"/>
          <w:color w:val="000000"/>
          <w:sz w:val="24"/>
          <w:szCs w:val="24"/>
          <w:lang w:eastAsia="zh-CN"/>
        </w:rPr>
      </w:pPr>
    </w:p>
    <w:p w14:paraId="2EAB4847">
      <w:pPr>
        <w:pStyle w:val="30"/>
        <w:rPr>
          <w:rFonts w:ascii="宋体" w:hAnsi="宋体" w:eastAsia="宋体"/>
          <w:color w:val="000000"/>
          <w:sz w:val="24"/>
          <w:szCs w:val="24"/>
          <w:lang w:eastAsia="zh-CN"/>
        </w:rPr>
      </w:pPr>
    </w:p>
    <w:p w14:paraId="55C6DEB2">
      <w:pPr>
        <w:pStyle w:val="30"/>
        <w:rPr>
          <w:rFonts w:ascii="宋体" w:hAnsi="宋体" w:eastAsia="宋体"/>
          <w:color w:val="000000"/>
          <w:sz w:val="24"/>
          <w:szCs w:val="24"/>
          <w:lang w:eastAsia="zh-CN"/>
        </w:rPr>
      </w:pPr>
    </w:p>
    <w:p w14:paraId="0DB4E6CC">
      <w:pPr>
        <w:pStyle w:val="30"/>
        <w:rPr>
          <w:rFonts w:ascii="宋体" w:hAnsi="宋体" w:eastAsia="宋体"/>
          <w:color w:val="000000"/>
          <w:sz w:val="24"/>
          <w:szCs w:val="24"/>
          <w:lang w:eastAsia="zh-CN"/>
        </w:rPr>
      </w:pPr>
    </w:p>
    <w:p w14:paraId="383047AA">
      <w:pPr>
        <w:pStyle w:val="35"/>
        <w:numPr>
          <w:ilvl w:val="0"/>
          <w:numId w:val="0"/>
        </w:numPr>
        <w:outlineLvl w:val="9"/>
        <w:rPr>
          <w:rFonts w:ascii="宋体" w:hAnsi="宋体" w:eastAsia="宋体"/>
          <w:b w:val="0"/>
          <w:color w:val="000000"/>
          <w:sz w:val="24"/>
          <w:szCs w:val="24"/>
        </w:rPr>
      </w:pPr>
    </w:p>
    <w:p w14:paraId="12B7E89F">
      <w:pPr>
        <w:pStyle w:val="27"/>
        <w:ind w:firstLine="480"/>
        <w:rPr>
          <w:color w:val="000000"/>
          <w:sz w:val="24"/>
          <w:szCs w:val="24"/>
        </w:rPr>
        <w:sectPr>
          <w:pgSz w:w="11906" w:h="16838"/>
          <w:pgMar w:top="1406" w:right="1406" w:bottom="1406" w:left="1417" w:header="720" w:footer="720" w:gutter="0"/>
          <w:pgNumType w:fmt="decimal"/>
          <w:cols w:space="1701" w:num="1"/>
          <w:titlePg/>
          <w:docGrid w:linePitch="360" w:charSpace="0"/>
        </w:sectPr>
      </w:pPr>
    </w:p>
    <w:p w14:paraId="49E8C670">
      <w:pPr>
        <w:rPr>
          <w:rFonts w:hint="eastAsia" w:asciiTheme="minorEastAsia" w:hAnsiTheme="minorEastAsia"/>
          <w:color w:val="000000"/>
          <w:sz w:val="24"/>
        </w:rPr>
      </w:pPr>
      <w:r>
        <w:rPr>
          <w:rFonts w:hint="eastAsia" w:asciiTheme="minorEastAsia" w:hAnsiTheme="minorEastAsia"/>
          <w:color w:val="000000"/>
          <w:sz w:val="24"/>
          <w:szCs w:val="24"/>
        </w:rPr>
        <w:t>格式1</w:t>
      </w:r>
      <w:r>
        <w:rPr>
          <w:rFonts w:hint="eastAsia" w:asciiTheme="minorEastAsia" w:hAnsiTheme="minorEastAsia"/>
          <w:color w:val="000000"/>
          <w:sz w:val="24"/>
          <w:szCs w:val="24"/>
          <w:lang w:val="en-US" w:eastAsia="zh-CN"/>
        </w:rPr>
        <w:t>5</w:t>
      </w:r>
      <w:r>
        <w:rPr>
          <w:rFonts w:hint="eastAsia" w:asciiTheme="minorEastAsia" w:hAnsiTheme="minorEastAsia"/>
          <w:color w:val="000000"/>
          <w:sz w:val="24"/>
          <w:szCs w:val="24"/>
        </w:rPr>
        <w:t>、</w:t>
      </w:r>
      <w:r>
        <w:rPr>
          <w:rFonts w:hint="eastAsia" w:asciiTheme="minorEastAsia" w:hAnsiTheme="minorEastAsia"/>
          <w:color w:val="000000"/>
          <w:sz w:val="24"/>
        </w:rPr>
        <w:t>其他材料</w:t>
      </w:r>
    </w:p>
    <w:p w14:paraId="4161EEA8">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其他材料</w:t>
      </w:r>
    </w:p>
    <w:p w14:paraId="6BA61C86">
      <w:pPr>
        <w:spacing w:line="520" w:lineRule="exact"/>
        <w:ind w:firstLine="482"/>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（投标人对招标文件响应有必要提供的材料或评标办法中要求提供的材料）</w:t>
      </w:r>
    </w:p>
    <w:p w14:paraId="7B8400B3">
      <w:pPr>
        <w:spacing w:line="520" w:lineRule="exact"/>
        <w:ind w:firstLine="482"/>
        <w:rPr>
          <w:rFonts w:hint="eastAsia" w:cs="Times New Roman" w:asciiTheme="minorEastAsia" w:hAnsiTheme="minorEastAsia"/>
          <w:color w:val="000000"/>
          <w:sz w:val="24"/>
          <w:szCs w:val="24"/>
        </w:rPr>
      </w:pPr>
    </w:p>
    <w:p w14:paraId="75A2F054">
      <w:pPr>
        <w:spacing w:line="240" w:lineRule="auto"/>
        <w:ind w:firstLine="0" w:firstLineChars="0"/>
        <w:jc w:val="center"/>
        <w:outlineLvl w:val="9"/>
        <w:rPr>
          <w:rFonts w:hint="eastAsia" w:ascii="黑体" w:hAnsi="黑体" w:eastAsia="黑体" w:cs="仿宋"/>
          <w:bCs/>
          <w:color w:val="000000"/>
          <w:sz w:val="40"/>
          <w:szCs w:val="32"/>
        </w:rPr>
      </w:pPr>
    </w:p>
    <w:p w14:paraId="394F89B9">
      <w:pPr>
        <w:spacing w:line="360" w:lineRule="auto"/>
        <w:jc w:val="center"/>
        <w:rPr>
          <w:rFonts w:hint="eastAsia" w:ascii="宋体" w:hAnsi="宋体" w:eastAsia="宋体" w:cs="宋体"/>
          <w:b/>
          <w:bCs/>
          <w:sz w:val="36"/>
          <w:szCs w:val="28"/>
        </w:rPr>
      </w:pPr>
    </w:p>
    <w:p w14:paraId="3F31B312">
      <w:pPr>
        <w:spacing w:line="360" w:lineRule="auto"/>
        <w:jc w:val="center"/>
        <w:rPr>
          <w:rFonts w:hint="eastAsia" w:ascii="宋体" w:hAnsi="宋体" w:eastAsia="宋体" w:cs="宋体"/>
          <w:b/>
          <w:bCs/>
          <w:sz w:val="36"/>
          <w:szCs w:val="28"/>
        </w:rPr>
      </w:pPr>
    </w:p>
    <w:p w14:paraId="75884FD7">
      <w:pPr>
        <w:spacing w:line="360" w:lineRule="auto"/>
        <w:jc w:val="center"/>
        <w:rPr>
          <w:rFonts w:hint="eastAsia" w:ascii="宋体" w:hAnsi="宋体" w:eastAsia="宋体" w:cs="宋体"/>
          <w:b/>
          <w:bCs/>
          <w:sz w:val="36"/>
          <w:szCs w:val="28"/>
        </w:rPr>
      </w:pPr>
    </w:p>
    <w:p w14:paraId="1B2D2FC5">
      <w:pPr>
        <w:jc w:val="center"/>
        <w:rPr>
          <w:rFonts w:hint="eastAsia" w:ascii="黑体" w:hAnsi="黑体" w:eastAsia="黑体" w:cs="仿宋"/>
          <w:bCs/>
          <w:color w:val="000000"/>
          <w:kern w:val="0"/>
          <w:sz w:val="40"/>
          <w:szCs w:val="32"/>
        </w:rPr>
      </w:pPr>
    </w:p>
    <w:p w14:paraId="5D1F8480">
      <w:pPr>
        <w:jc w:val="center"/>
        <w:rPr>
          <w:rFonts w:hint="eastAsia" w:ascii="黑体" w:hAnsi="黑体" w:eastAsia="黑体" w:cs="仿宋"/>
          <w:bCs/>
          <w:color w:val="000000"/>
          <w:kern w:val="0"/>
          <w:sz w:val="40"/>
          <w:szCs w:val="32"/>
        </w:rPr>
      </w:pPr>
    </w:p>
    <w:p w14:paraId="47529B7B">
      <w:pPr>
        <w:jc w:val="center"/>
        <w:rPr>
          <w:rFonts w:hint="eastAsia" w:ascii="黑体" w:hAnsi="黑体" w:eastAsia="黑体" w:cs="仿宋"/>
          <w:bCs/>
          <w:color w:val="000000"/>
          <w:kern w:val="0"/>
          <w:sz w:val="40"/>
          <w:szCs w:val="32"/>
        </w:rPr>
      </w:pPr>
    </w:p>
    <w:p w14:paraId="004EF05C">
      <w:pPr>
        <w:jc w:val="center"/>
        <w:rPr>
          <w:rFonts w:hint="eastAsia" w:ascii="黑体" w:hAnsi="黑体" w:eastAsia="黑体" w:cs="仿宋"/>
          <w:bCs/>
          <w:color w:val="000000"/>
          <w:kern w:val="0"/>
          <w:sz w:val="40"/>
          <w:szCs w:val="32"/>
        </w:rPr>
      </w:pPr>
    </w:p>
    <w:p w14:paraId="323E896E">
      <w:pPr>
        <w:jc w:val="center"/>
        <w:rPr>
          <w:rFonts w:hint="eastAsia" w:ascii="黑体" w:hAnsi="黑体" w:eastAsia="黑体" w:cs="仿宋"/>
          <w:bCs/>
          <w:color w:val="000000"/>
          <w:kern w:val="0"/>
          <w:sz w:val="40"/>
          <w:szCs w:val="32"/>
        </w:rPr>
      </w:pPr>
    </w:p>
    <w:p w14:paraId="68914ABB">
      <w:pPr>
        <w:jc w:val="center"/>
        <w:rPr>
          <w:rFonts w:hint="eastAsia" w:ascii="黑体" w:hAnsi="黑体" w:eastAsia="黑体" w:cs="仿宋"/>
          <w:bCs/>
          <w:color w:val="000000"/>
          <w:kern w:val="0"/>
          <w:sz w:val="40"/>
          <w:szCs w:val="32"/>
        </w:rPr>
      </w:pPr>
    </w:p>
    <w:p w14:paraId="6D51BFE8">
      <w:pPr>
        <w:jc w:val="center"/>
        <w:rPr>
          <w:rFonts w:hint="eastAsia" w:ascii="黑体" w:hAnsi="黑体" w:eastAsia="黑体" w:cs="仿宋"/>
          <w:bCs/>
          <w:color w:val="000000"/>
          <w:kern w:val="0"/>
          <w:sz w:val="40"/>
          <w:szCs w:val="32"/>
        </w:rPr>
      </w:pPr>
    </w:p>
    <w:p w14:paraId="61873036">
      <w:pPr>
        <w:jc w:val="center"/>
        <w:rPr>
          <w:rFonts w:hint="eastAsia" w:ascii="黑体" w:hAnsi="黑体" w:eastAsia="黑体" w:cs="仿宋"/>
          <w:bCs/>
          <w:color w:val="000000"/>
          <w:kern w:val="0"/>
          <w:sz w:val="40"/>
          <w:szCs w:val="32"/>
        </w:rPr>
      </w:pPr>
    </w:p>
    <w:p w14:paraId="2E5E6B45">
      <w:pPr>
        <w:jc w:val="center"/>
        <w:rPr>
          <w:rFonts w:hint="eastAsia" w:ascii="黑体" w:hAnsi="黑体" w:eastAsia="黑体" w:cs="仿宋"/>
          <w:bCs/>
          <w:color w:val="000000"/>
          <w:kern w:val="0"/>
          <w:sz w:val="40"/>
          <w:szCs w:val="32"/>
        </w:rPr>
      </w:pPr>
    </w:p>
    <w:p w14:paraId="7DD4DF49">
      <w:pPr>
        <w:jc w:val="center"/>
        <w:rPr>
          <w:rFonts w:hint="eastAsia" w:ascii="黑体" w:hAnsi="黑体" w:eastAsia="黑体" w:cs="仿宋"/>
          <w:bCs/>
          <w:color w:val="000000"/>
          <w:kern w:val="0"/>
          <w:sz w:val="40"/>
          <w:szCs w:val="32"/>
        </w:rPr>
      </w:pPr>
    </w:p>
    <w:p w14:paraId="2DD85318">
      <w:pPr>
        <w:jc w:val="center"/>
        <w:rPr>
          <w:rFonts w:hint="eastAsia" w:ascii="黑体" w:hAnsi="黑体" w:eastAsia="黑体" w:cs="仿宋"/>
          <w:bCs/>
          <w:color w:val="000000"/>
          <w:kern w:val="0"/>
          <w:sz w:val="40"/>
          <w:szCs w:val="32"/>
        </w:rPr>
      </w:pPr>
    </w:p>
    <w:p w14:paraId="574AF5E5">
      <w:pPr>
        <w:jc w:val="center"/>
        <w:rPr>
          <w:rFonts w:hint="eastAsia" w:ascii="黑体" w:hAnsi="黑体" w:eastAsia="黑体" w:cs="仿宋"/>
          <w:bCs/>
          <w:color w:val="000000"/>
          <w:kern w:val="0"/>
          <w:sz w:val="40"/>
          <w:szCs w:val="32"/>
        </w:rPr>
      </w:pPr>
    </w:p>
    <w:p w14:paraId="47009AD7">
      <w:pPr>
        <w:jc w:val="center"/>
        <w:rPr>
          <w:rFonts w:hint="eastAsia" w:ascii="黑体" w:hAnsi="黑体" w:eastAsia="黑体" w:cs="仿宋"/>
          <w:bCs/>
          <w:color w:val="000000"/>
          <w:kern w:val="0"/>
          <w:sz w:val="40"/>
          <w:szCs w:val="32"/>
        </w:rPr>
      </w:pPr>
    </w:p>
    <w:p w14:paraId="47C63CF3">
      <w:pPr>
        <w:jc w:val="center"/>
        <w:rPr>
          <w:rFonts w:hint="eastAsia" w:ascii="黑体" w:hAnsi="黑体" w:eastAsia="黑体" w:cs="仿宋"/>
          <w:bCs/>
          <w:color w:val="000000"/>
          <w:kern w:val="0"/>
          <w:sz w:val="40"/>
          <w:szCs w:val="32"/>
        </w:rPr>
      </w:pPr>
    </w:p>
    <w:p w14:paraId="129DED2C">
      <w:pPr>
        <w:jc w:val="center"/>
        <w:rPr>
          <w:rFonts w:hint="eastAsia" w:ascii="黑体" w:hAnsi="黑体" w:eastAsia="黑体" w:cs="仿宋"/>
          <w:bCs/>
          <w:color w:val="000000"/>
          <w:kern w:val="0"/>
          <w:sz w:val="40"/>
          <w:szCs w:val="32"/>
        </w:rPr>
      </w:pPr>
    </w:p>
    <w:p w14:paraId="2048FB90">
      <w:pPr>
        <w:jc w:val="center"/>
        <w:rPr>
          <w:rFonts w:ascii="黑体" w:hAnsi="黑体" w:eastAsia="黑体" w:cs="仿宋"/>
          <w:bCs/>
          <w:color w:val="000000"/>
          <w:kern w:val="0"/>
          <w:sz w:val="40"/>
          <w:szCs w:val="32"/>
        </w:rPr>
      </w:pPr>
      <w:r>
        <w:rPr>
          <w:rFonts w:hint="eastAsia" w:ascii="黑体" w:hAnsi="黑体" w:eastAsia="黑体" w:cs="仿宋"/>
          <w:bCs/>
          <w:color w:val="000000"/>
          <w:kern w:val="0"/>
          <w:sz w:val="40"/>
          <w:szCs w:val="32"/>
        </w:rPr>
        <w:t>质疑函范本</w:t>
      </w:r>
    </w:p>
    <w:p w14:paraId="4E33C268">
      <w:pPr>
        <w:spacing w:line="500" w:lineRule="exact"/>
        <w:rPr>
          <w:rFonts w:ascii="宋体" w:hAnsi="宋体" w:eastAsia="宋体" w:cs="仿宋"/>
          <w:bCs/>
          <w:color w:val="000000"/>
          <w:kern w:val="0"/>
          <w:sz w:val="24"/>
          <w:szCs w:val="24"/>
        </w:rPr>
      </w:pPr>
      <w:r>
        <w:rPr>
          <w:rFonts w:hint="eastAsia" w:ascii="宋体" w:hAnsi="宋体" w:eastAsia="宋体" w:cs="仿宋"/>
          <w:bCs/>
          <w:color w:val="000000"/>
          <w:kern w:val="0"/>
          <w:sz w:val="24"/>
          <w:szCs w:val="24"/>
        </w:rPr>
        <w:t>致：</w:t>
      </w:r>
      <w:r>
        <w:rPr>
          <w:rFonts w:hint="eastAsia" w:ascii="宋体" w:hAnsi="宋体" w:eastAsia="宋体" w:cs="仿宋"/>
          <w:color w:val="000000"/>
          <w:kern w:val="0"/>
          <w:sz w:val="24"/>
          <w:szCs w:val="24"/>
          <w:u w:val="single"/>
        </w:rPr>
        <w:t xml:space="preserve">                                                                 </w:t>
      </w:r>
    </w:p>
    <w:p w14:paraId="74C7324B">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一、质疑供应商基本信息</w:t>
      </w:r>
    </w:p>
    <w:p w14:paraId="795054DD">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质疑供应商：</w:t>
      </w:r>
      <w:r>
        <w:rPr>
          <w:rFonts w:hint="eastAsia" w:ascii="宋体" w:hAnsi="宋体" w:eastAsia="宋体" w:cs="仿宋"/>
          <w:color w:val="000000"/>
          <w:kern w:val="0"/>
          <w:sz w:val="24"/>
          <w:szCs w:val="24"/>
          <w:u w:val="single"/>
        </w:rPr>
        <w:t xml:space="preserve">                                                         </w:t>
      </w:r>
    </w:p>
    <w:p w14:paraId="570126CA">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2181F31B">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联系人：</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03881EBE">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授权代表：</w:t>
      </w:r>
      <w:r>
        <w:rPr>
          <w:rFonts w:hint="eastAsia" w:ascii="宋体" w:hAnsi="宋体" w:eastAsia="宋体" w:cs="仿宋"/>
          <w:color w:val="000000"/>
          <w:kern w:val="0"/>
          <w:sz w:val="24"/>
          <w:szCs w:val="24"/>
          <w:u w:val="single"/>
        </w:rPr>
        <w:t xml:space="preserve">                                                           </w:t>
      </w:r>
    </w:p>
    <w:p w14:paraId="774A0318">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01986357">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ascii="宋体" w:hAnsi="宋体" w:eastAsia="宋体" w:cs="仿宋"/>
          <w:color w:val="000000"/>
          <w:kern w:val="0"/>
          <w:sz w:val="24"/>
          <w:szCs w:val="24"/>
        </w:rPr>
        <w:t xml:space="preserve"> </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5F78F636">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二、质疑项目基本情况</w:t>
      </w:r>
    </w:p>
    <w:p w14:paraId="464B0572">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质疑项目的名称：</w:t>
      </w:r>
      <w:r>
        <w:rPr>
          <w:rFonts w:hint="eastAsia" w:ascii="宋体" w:hAnsi="宋体" w:eastAsia="宋体" w:cs="仿宋"/>
          <w:color w:val="000000"/>
          <w:kern w:val="0"/>
          <w:sz w:val="24"/>
          <w:szCs w:val="24"/>
          <w:u w:val="single"/>
        </w:rPr>
        <w:t xml:space="preserve">                                                     </w:t>
      </w:r>
    </w:p>
    <w:p w14:paraId="482B9F29">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质疑项目的编号：</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包号：</w:t>
      </w:r>
      <w:r>
        <w:rPr>
          <w:rFonts w:hint="eastAsia" w:ascii="宋体" w:hAnsi="宋体" w:eastAsia="宋体" w:cs="仿宋"/>
          <w:color w:val="000000"/>
          <w:kern w:val="0"/>
          <w:sz w:val="24"/>
          <w:szCs w:val="24"/>
          <w:u w:val="single"/>
        </w:rPr>
        <w:t xml:space="preserve">                      </w:t>
      </w:r>
    </w:p>
    <w:p w14:paraId="0DD62679">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采购人名称：</w:t>
      </w:r>
      <w:r>
        <w:rPr>
          <w:rFonts w:hint="eastAsia" w:ascii="宋体" w:hAnsi="宋体" w:eastAsia="宋体" w:cs="仿宋"/>
          <w:color w:val="000000"/>
          <w:kern w:val="0"/>
          <w:sz w:val="24"/>
          <w:szCs w:val="24"/>
          <w:u w:val="single"/>
        </w:rPr>
        <w:t xml:space="preserve">                                                         </w:t>
      </w:r>
    </w:p>
    <w:p w14:paraId="2C1636FA">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采购文件获取日期：</w:t>
      </w:r>
      <w:r>
        <w:rPr>
          <w:rFonts w:hint="eastAsia" w:ascii="宋体" w:hAnsi="宋体" w:eastAsia="宋体" w:cs="仿宋"/>
          <w:color w:val="000000"/>
          <w:kern w:val="0"/>
          <w:sz w:val="24"/>
          <w:szCs w:val="24"/>
          <w:u w:val="single"/>
        </w:rPr>
        <w:t xml:space="preserve">                                                   </w:t>
      </w:r>
    </w:p>
    <w:p w14:paraId="26466F7C">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三、质疑事项具体内容</w:t>
      </w:r>
    </w:p>
    <w:p w14:paraId="11F8DE25">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质疑事项1：</w:t>
      </w:r>
      <w:r>
        <w:rPr>
          <w:rFonts w:hint="eastAsia" w:ascii="宋体" w:hAnsi="宋体" w:eastAsia="宋体" w:cs="仿宋"/>
          <w:color w:val="000000"/>
          <w:kern w:val="0"/>
          <w:sz w:val="24"/>
          <w:szCs w:val="24"/>
          <w:u w:val="single"/>
        </w:rPr>
        <w:t xml:space="preserve">                                                          </w:t>
      </w:r>
    </w:p>
    <w:p w14:paraId="6C2C00DF">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事实依据：</w:t>
      </w:r>
      <w:r>
        <w:rPr>
          <w:rFonts w:hint="eastAsia" w:ascii="宋体" w:hAnsi="宋体" w:eastAsia="宋体" w:cs="仿宋"/>
          <w:color w:val="000000"/>
          <w:kern w:val="0"/>
          <w:sz w:val="24"/>
          <w:szCs w:val="24"/>
          <w:u w:val="single"/>
        </w:rPr>
        <w:t xml:space="preserve">                                                            </w:t>
      </w:r>
    </w:p>
    <w:p w14:paraId="297D68CF">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u w:val="single"/>
        </w:rPr>
        <w:t xml:space="preserve">                                                                      </w:t>
      </w:r>
    </w:p>
    <w:p w14:paraId="683DE8F0">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法律依据：</w:t>
      </w:r>
      <w:r>
        <w:rPr>
          <w:rFonts w:hint="eastAsia" w:ascii="宋体" w:hAnsi="宋体" w:eastAsia="宋体" w:cs="仿宋"/>
          <w:color w:val="000000"/>
          <w:kern w:val="0"/>
          <w:sz w:val="24"/>
          <w:szCs w:val="24"/>
          <w:u w:val="single"/>
        </w:rPr>
        <w:t xml:space="preserve">                                                            </w:t>
      </w:r>
    </w:p>
    <w:p w14:paraId="36FE326A">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u w:val="single"/>
        </w:rPr>
        <w:t xml:space="preserve">                                                                      </w:t>
      </w:r>
    </w:p>
    <w:p w14:paraId="464F8AC9">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质疑事项2</w:t>
      </w:r>
    </w:p>
    <w:p w14:paraId="6B72F625">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w:t>
      </w:r>
    </w:p>
    <w:p w14:paraId="740D51BF">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四、与质疑事项相关的质疑请求</w:t>
      </w:r>
    </w:p>
    <w:p w14:paraId="2E04183C">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请求：</w:t>
      </w:r>
      <w:r>
        <w:rPr>
          <w:rFonts w:hint="eastAsia" w:ascii="宋体" w:hAnsi="宋体" w:eastAsia="宋体" w:cs="仿宋"/>
          <w:color w:val="000000"/>
          <w:kern w:val="0"/>
          <w:sz w:val="24"/>
          <w:szCs w:val="24"/>
          <w:u w:val="single"/>
        </w:rPr>
        <w:t xml:space="preserve">                                                                </w:t>
      </w:r>
    </w:p>
    <w:p w14:paraId="29EB5B50">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签字（签章）：                   公章：                      </w:t>
      </w:r>
    </w:p>
    <w:p w14:paraId="7E29F0A7">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日期：    </w:t>
      </w:r>
    </w:p>
    <w:p w14:paraId="63C7C635">
      <w:pPr>
        <w:spacing w:line="500" w:lineRule="exact"/>
        <w:rPr>
          <w:rFonts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质疑函制作说明：</w:t>
      </w:r>
    </w:p>
    <w:p w14:paraId="077652D3">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1.供应商提出质疑时，应提交质疑函和必要的证明材料。</w:t>
      </w:r>
    </w:p>
    <w:p w14:paraId="25987C6E">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023D1232">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3.质疑供应商若对项目的某一分包进行质疑，质疑函中应列明具体分包号。</w:t>
      </w:r>
    </w:p>
    <w:p w14:paraId="1403462C">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4.质疑函的质疑事项应具体、明确，并有必要的事实依据和法律依据。</w:t>
      </w:r>
    </w:p>
    <w:p w14:paraId="435DD01B">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5.质疑函的质疑请求应与质疑事项相关。</w:t>
      </w:r>
    </w:p>
    <w:p w14:paraId="5C86BB48">
      <w:pPr>
        <w:widowControl/>
        <w:spacing w:line="500" w:lineRule="exact"/>
        <w:ind w:firstLine="480"/>
        <w:jc w:val="left"/>
        <w:rPr>
          <w:rFonts w:ascii="Calibri" w:hAnsi="Calibri" w:eastAsia="宋体" w:cs="Times New Roman"/>
          <w:sz w:val="24"/>
          <w:szCs w:val="24"/>
        </w:rPr>
      </w:pPr>
      <w:r>
        <w:rPr>
          <w:rFonts w:hint="eastAsia" w:ascii="宋体" w:hAnsi="宋体" w:eastAsia="宋体" w:cs="Times New Roman"/>
          <w:b/>
          <w:color w:val="FF0000"/>
          <w:kern w:val="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bookmarkEnd w:id="113"/>
    <w:bookmarkEnd w:id="114"/>
    <w:p w14:paraId="165E6D4A">
      <w:pPr>
        <w:spacing w:line="360" w:lineRule="auto"/>
        <w:rPr>
          <w:rFonts w:hint="eastAsia" w:ascii="宋体" w:hAnsi="宋体" w:eastAsia="宋体" w:cs="宋体"/>
          <w:color w:val="000000"/>
          <w:szCs w:val="24"/>
        </w:rPr>
      </w:pPr>
    </w:p>
    <w:sectPr>
      <w:headerReference r:id="rId9" w:type="first"/>
      <w:footerReference r:id="rId12" w:type="first"/>
      <w:headerReference r:id="rId7" w:type="default"/>
      <w:footerReference r:id="rId10" w:type="default"/>
      <w:headerReference r:id="rId8" w:type="even"/>
      <w:footerReference r:id="rId11" w:type="even"/>
      <w:pgSz w:w="11906" w:h="16838"/>
      <w:pgMar w:top="1134" w:right="1134" w:bottom="1134" w:left="1134" w:header="720" w:footer="720" w:gutter="0"/>
      <w:pgNumType w:fmt="decimal"/>
      <w:cols w:space="720" w:num="1"/>
      <w:titlePg/>
      <w:docGrid w:type="line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Mincho">
    <w:altName w:val="MS UI Gothic"/>
    <w:panose1 w:val="02020609040205080304"/>
    <w:charset w:val="80"/>
    <w:family w:val="auto"/>
    <w:pitch w:val="default"/>
    <w:sig w:usb0="00000000" w:usb1="00000000" w:usb2="08000012" w:usb3="00000000" w:csb0="4002009F" w:csb1="DFD70000"/>
  </w:font>
  <w:font w:name="MS UI Gothic">
    <w:panose1 w:val="020B0600070205080204"/>
    <w:charset w:val="80"/>
    <w:family w:val="auto"/>
    <w:pitch w:val="default"/>
    <w:sig w:usb0="E00002FF" w:usb1="6AC7FDFB" w:usb2="08000012" w:usb3="00000000" w:csb0="4002009F" w:csb1="DFD7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EE00D">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7031E">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AFEA0">
    <w:pPr>
      <w:pStyle w:val="9"/>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370DC0">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4370DC0">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4A36F">
    <w:pPr>
      <w:pStyle w:val="9"/>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0DF0F3">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10DF0F3">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3485F">
    <w:pPr>
      <w:ind w:firstLine="420"/>
      <w:rPr>
        <w:rFonts w:ascii="Calibri" w:hAnsi="Calibri" w:eastAsia="宋体" w:cs="Times New Roman"/>
        <w:szCs w:val="22"/>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C3FB49">
                          <w:pPr>
                            <w:pStyle w:val="9"/>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CC3FB49">
                    <w:pPr>
                      <w:pStyle w:val="9"/>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840AE">
    <w:pPr>
      <w:framePr w:wrap="around" w:vAnchor="text" w:hAnchor="margin" w:xAlign="center" w:y="1"/>
      <w:ind w:firstLine="420"/>
      <w:rPr>
        <w:rFonts w:ascii="Calibri" w:hAnsi="Calibri" w:eastAsia="宋体" w:cs="Times New Roman"/>
        <w:szCs w:val="22"/>
      </w:rPr>
    </w:pPr>
    <w:r>
      <w:rPr>
        <w:rFonts w:ascii="Calibri" w:hAnsi="Calibri" w:eastAsia="宋体" w:cs="Times New Roman"/>
        <w:szCs w:val="22"/>
      </w:rPr>
      <w:fldChar w:fldCharType="begin"/>
    </w:r>
    <w:r>
      <w:rPr>
        <w:rFonts w:ascii="Calibri" w:hAnsi="Calibri" w:eastAsia="宋体" w:cs="Times New Roman"/>
        <w:szCs w:val="22"/>
      </w:rPr>
      <w:instrText xml:space="preserve">PAGE  </w:instrText>
    </w:r>
    <w:r>
      <w:rPr>
        <w:rFonts w:ascii="Calibri" w:hAnsi="Calibri" w:eastAsia="宋体" w:cs="Times New Roman"/>
        <w:szCs w:val="22"/>
      </w:rPr>
      <w:fldChar w:fldCharType="separate"/>
    </w:r>
    <w:r>
      <w:rPr>
        <w:rFonts w:ascii="Calibri" w:hAnsi="Calibri" w:eastAsia="宋体" w:cs="Times New Roman"/>
        <w:szCs w:val="22"/>
      </w:rPr>
      <w:t>34</w:t>
    </w:r>
    <w:r>
      <w:rPr>
        <w:rFonts w:ascii="Calibri" w:hAnsi="Calibri" w:eastAsia="宋体" w:cs="Times New Roman"/>
        <w:szCs w:val="22"/>
      </w:rPr>
      <w:fldChar w:fldCharType="end"/>
    </w:r>
  </w:p>
  <w:p w14:paraId="42EEE5CB">
    <w:pPr>
      <w:ind w:firstLine="420"/>
      <w:rPr>
        <w:rFonts w:ascii="Calibri" w:hAnsi="Calibri" w:eastAsia="宋体" w:cs="Times New Roman"/>
        <w:szCs w:val="2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DE86B">
    <w:pPr>
      <w:ind w:firstLine="420"/>
      <w:rPr>
        <w:rFonts w:ascii="Calibri" w:hAnsi="Calibri" w:eastAsia="宋体" w:cs="Times New Roman"/>
        <w:szCs w:val="22"/>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E84B11">
                          <w:pPr>
                            <w:pStyle w:val="9"/>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AE84B11">
                    <w:pPr>
                      <w:pStyle w:val="9"/>
                    </w:pPr>
                    <w:r>
                      <w:fldChar w:fldCharType="begin"/>
                    </w:r>
                    <w:r>
                      <w:instrText xml:space="preserve"> PAGE  \* MERGEFORMAT </w:instrText>
                    </w:r>
                    <w:r>
                      <w:fldChar w:fldCharType="separate"/>
                    </w:r>
                    <w:r>
                      <w:t>65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5D1C1">
    <w:pPr>
      <w:pBdr>
        <w:bottom w:val="none" w:color="auto" w:sz="0" w:space="1"/>
      </w:pBdr>
      <w:rPr>
        <w:rFonts w:ascii="Calibri" w:hAnsi="Calibri" w:eastAsia="宋体" w:cs="Times New Roman"/>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6A9F9">
    <w:pPr>
      <w:ind w:firstLine="420"/>
      <w:rPr>
        <w:rFonts w:ascii="Calibri" w:hAnsi="Calibri" w:eastAsia="宋体" w:cs="Times New Roman"/>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3FF9E">
    <w:pPr>
      <w:ind w:firstLine="420"/>
      <w:rPr>
        <w:rFonts w:ascii="Calibri" w:hAnsi="Calibri" w:eastAsia="宋体" w:cs="Times New Roman"/>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1"/>
      <w:numFmt w:val="decimal"/>
      <w:lvlText w:val="%1"/>
      <w:lvlJc w:val="left"/>
      <w:pPr>
        <w:tabs>
          <w:tab w:val="left" w:pos="360"/>
        </w:tabs>
        <w:ind w:left="284" w:hanging="284"/>
      </w:pPr>
      <w:rPr>
        <w:rFonts w:ascii="Times New Roman" w:hAnsi="Times New Roman"/>
        <w:b/>
        <w:i w:val="0"/>
        <w:sz w:val="28"/>
      </w:rPr>
    </w:lvl>
    <w:lvl w:ilvl="1" w:tentative="0">
      <w:start w:val="1"/>
      <w:numFmt w:val="decimal"/>
      <w:pStyle w:val="32"/>
      <w:lvlText w:val="%1.%2"/>
      <w:lvlJc w:val="left"/>
      <w:pPr>
        <w:tabs>
          <w:tab w:val="left" w:pos="1021"/>
        </w:tabs>
        <w:ind w:left="1021" w:hanging="596"/>
      </w:pPr>
      <w:rPr>
        <w:rFonts w:ascii="Times New Roman" w:hAnsi="Times New Roman"/>
        <w:b/>
        <w:i w:val="0"/>
        <w:sz w:val="28"/>
      </w:rPr>
    </w:lvl>
    <w:lvl w:ilvl="2" w:tentative="0">
      <w:start w:val="1"/>
      <w:numFmt w:val="decimal"/>
      <w:lvlText w:val="%1.%2.%3"/>
      <w:lvlJc w:val="left"/>
      <w:pPr>
        <w:tabs>
          <w:tab w:val="left" w:pos="1588"/>
        </w:tabs>
        <w:ind w:left="1588"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20B6157B"/>
    <w:multiLevelType w:val="multilevel"/>
    <w:tmpl w:val="20B6157B"/>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A8F537B"/>
    <w:multiLevelType w:val="multilevel"/>
    <w:tmpl w:val="2A8F537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2F922AD"/>
    <w:multiLevelType w:val="singleLevel"/>
    <w:tmpl w:val="32F922AD"/>
    <w:lvl w:ilvl="0" w:tentative="0">
      <w:start w:val="1"/>
      <w:numFmt w:val="chineseCounting"/>
      <w:suff w:val="space"/>
      <w:lvlText w:val="第%1章"/>
      <w:lvlJc w:val="left"/>
      <w:rPr>
        <w:rFonts w:hint="eastAsia"/>
      </w:rPr>
    </w:lvl>
  </w:abstractNum>
  <w:abstractNum w:abstractNumId="4">
    <w:nsid w:val="38E8F631"/>
    <w:multiLevelType w:val="singleLevel"/>
    <w:tmpl w:val="38E8F631"/>
    <w:lvl w:ilvl="0" w:tentative="0">
      <w:start w:val="1"/>
      <w:numFmt w:val="decimal"/>
      <w:suff w:val="nothing"/>
      <w:lvlText w:val="（%1）"/>
      <w:lvlJc w:val="left"/>
    </w:lvl>
  </w:abstractNum>
  <w:abstractNum w:abstractNumId="5">
    <w:nsid w:val="3ED129BD"/>
    <w:multiLevelType w:val="singleLevel"/>
    <w:tmpl w:val="3ED129BD"/>
    <w:lvl w:ilvl="0" w:tentative="0">
      <w:start w:val="2"/>
      <w:numFmt w:val="decimal"/>
      <w:suff w:val="nothing"/>
      <w:lvlText w:val="%1、"/>
      <w:lvlJc w:val="left"/>
    </w:lvl>
  </w:abstractNum>
  <w:abstractNum w:abstractNumId="6">
    <w:nsid w:val="51113F23"/>
    <w:multiLevelType w:val="multilevel"/>
    <w:tmpl w:val="51113F23"/>
    <w:lvl w:ilvl="0" w:tentative="0">
      <w:start w:val="1"/>
      <w:numFmt w:val="decimal"/>
      <w:pStyle w:val="28"/>
      <w:lvlText w:val="%1"/>
      <w:lvlJc w:val="left"/>
      <w:pPr>
        <w:tabs>
          <w:tab w:val="left" w:pos="360"/>
        </w:tabs>
        <w:ind w:left="284" w:hanging="284"/>
      </w:pPr>
      <w:rPr>
        <w:rFonts w:ascii="Times New Roman" w:hAnsi="Times New Roman"/>
        <w:b/>
        <w:i w:val="0"/>
        <w:sz w:val="28"/>
      </w:rPr>
    </w:lvl>
    <w:lvl w:ilvl="1" w:tentative="0">
      <w:start w:val="1"/>
      <w:numFmt w:val="decimal"/>
      <w:pStyle w:val="35"/>
      <w:lvlText w:val="%1.%2"/>
      <w:lvlJc w:val="left"/>
      <w:pPr>
        <w:tabs>
          <w:tab w:val="left" w:pos="1021"/>
        </w:tabs>
        <w:ind w:left="1021" w:hanging="596"/>
      </w:pPr>
      <w:rPr>
        <w:rFonts w:ascii="Times New Roman" w:hAnsi="Times New Roman"/>
        <w:b/>
        <w:i w:val="0"/>
        <w:sz w:val="28"/>
      </w:rPr>
    </w:lvl>
    <w:lvl w:ilvl="2" w:tentative="0">
      <w:start w:val="1"/>
      <w:numFmt w:val="decimal"/>
      <w:lvlText w:val="%1.%2.%3"/>
      <w:lvlJc w:val="left"/>
      <w:pPr>
        <w:tabs>
          <w:tab w:val="left" w:pos="1588"/>
        </w:tabs>
        <w:ind w:left="1588"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6"/>
  </w:num>
  <w:num w:numId="2">
    <w:abstractNumId w:val="0"/>
  </w:num>
  <w:num w:numId="3">
    <w:abstractNumId w:val="3"/>
  </w:num>
  <w:num w:numId="4">
    <w:abstractNumId w:val="4"/>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E66019"/>
    <w:rsid w:val="00E80370"/>
    <w:rsid w:val="017A5A39"/>
    <w:rsid w:val="01AB2A25"/>
    <w:rsid w:val="020B640B"/>
    <w:rsid w:val="026525A3"/>
    <w:rsid w:val="03E77005"/>
    <w:rsid w:val="040D6474"/>
    <w:rsid w:val="04875745"/>
    <w:rsid w:val="04B3796B"/>
    <w:rsid w:val="062E03C5"/>
    <w:rsid w:val="06853934"/>
    <w:rsid w:val="06EB470B"/>
    <w:rsid w:val="071F2284"/>
    <w:rsid w:val="083E11BD"/>
    <w:rsid w:val="08D2207F"/>
    <w:rsid w:val="0A0E1A16"/>
    <w:rsid w:val="0BE640BF"/>
    <w:rsid w:val="0C204376"/>
    <w:rsid w:val="0CC93E99"/>
    <w:rsid w:val="0D0879E1"/>
    <w:rsid w:val="0D0962F1"/>
    <w:rsid w:val="0D596E08"/>
    <w:rsid w:val="0DEE0F90"/>
    <w:rsid w:val="0E232E17"/>
    <w:rsid w:val="0EAD7C8D"/>
    <w:rsid w:val="0F914A2F"/>
    <w:rsid w:val="102A407F"/>
    <w:rsid w:val="10661545"/>
    <w:rsid w:val="118F4D42"/>
    <w:rsid w:val="126E7722"/>
    <w:rsid w:val="138B4EE6"/>
    <w:rsid w:val="13C721CB"/>
    <w:rsid w:val="157B3544"/>
    <w:rsid w:val="16960043"/>
    <w:rsid w:val="16D52CED"/>
    <w:rsid w:val="172123D6"/>
    <w:rsid w:val="17E66019"/>
    <w:rsid w:val="18605A0F"/>
    <w:rsid w:val="18B54B84"/>
    <w:rsid w:val="18D73E26"/>
    <w:rsid w:val="19102702"/>
    <w:rsid w:val="196F0707"/>
    <w:rsid w:val="19B8054C"/>
    <w:rsid w:val="1A023EA6"/>
    <w:rsid w:val="1AE70A37"/>
    <w:rsid w:val="1B8543D0"/>
    <w:rsid w:val="1BCC7695"/>
    <w:rsid w:val="1BE96AFB"/>
    <w:rsid w:val="1CE86EC0"/>
    <w:rsid w:val="1CEB6A89"/>
    <w:rsid w:val="1CFD2DEB"/>
    <w:rsid w:val="1D024090"/>
    <w:rsid w:val="1D424280"/>
    <w:rsid w:val="1E5959CC"/>
    <w:rsid w:val="1F6720A7"/>
    <w:rsid w:val="1FB3458D"/>
    <w:rsid w:val="1FC132E6"/>
    <w:rsid w:val="1FC95BF4"/>
    <w:rsid w:val="1FCD7B79"/>
    <w:rsid w:val="1FFB7FD0"/>
    <w:rsid w:val="20493055"/>
    <w:rsid w:val="207A568A"/>
    <w:rsid w:val="208B6CC9"/>
    <w:rsid w:val="20F813A8"/>
    <w:rsid w:val="215D68C4"/>
    <w:rsid w:val="22791B0F"/>
    <w:rsid w:val="22EF5136"/>
    <w:rsid w:val="232F6F63"/>
    <w:rsid w:val="239448A4"/>
    <w:rsid w:val="2547007B"/>
    <w:rsid w:val="256E4A38"/>
    <w:rsid w:val="25F12309"/>
    <w:rsid w:val="268A48BC"/>
    <w:rsid w:val="27615655"/>
    <w:rsid w:val="280E6BC0"/>
    <w:rsid w:val="28732B5E"/>
    <w:rsid w:val="291A5099"/>
    <w:rsid w:val="295A37DF"/>
    <w:rsid w:val="29E5351D"/>
    <w:rsid w:val="2A6F591B"/>
    <w:rsid w:val="2AB32EED"/>
    <w:rsid w:val="2ACA2711"/>
    <w:rsid w:val="2B585409"/>
    <w:rsid w:val="2BF3649C"/>
    <w:rsid w:val="2C8F54BC"/>
    <w:rsid w:val="2CEB72F1"/>
    <w:rsid w:val="2D4B511A"/>
    <w:rsid w:val="2D56571B"/>
    <w:rsid w:val="2DA0331A"/>
    <w:rsid w:val="2EE54930"/>
    <w:rsid w:val="2F053A5B"/>
    <w:rsid w:val="2F561AA3"/>
    <w:rsid w:val="2F7B6AA5"/>
    <w:rsid w:val="2FF169FA"/>
    <w:rsid w:val="31786504"/>
    <w:rsid w:val="31C93CED"/>
    <w:rsid w:val="354779F6"/>
    <w:rsid w:val="359B1EC5"/>
    <w:rsid w:val="35EA1E4C"/>
    <w:rsid w:val="361B5FB0"/>
    <w:rsid w:val="36EA58C4"/>
    <w:rsid w:val="36EB7E4D"/>
    <w:rsid w:val="37353FEC"/>
    <w:rsid w:val="37621F23"/>
    <w:rsid w:val="37AD0256"/>
    <w:rsid w:val="37B3246E"/>
    <w:rsid w:val="38434D18"/>
    <w:rsid w:val="388D0038"/>
    <w:rsid w:val="3A8920C9"/>
    <w:rsid w:val="3C0823F3"/>
    <w:rsid w:val="3C462551"/>
    <w:rsid w:val="3C9C66B4"/>
    <w:rsid w:val="3E332279"/>
    <w:rsid w:val="3E4203B8"/>
    <w:rsid w:val="3EA04702"/>
    <w:rsid w:val="3F1A78F2"/>
    <w:rsid w:val="3FAD7E35"/>
    <w:rsid w:val="401769F1"/>
    <w:rsid w:val="414711E8"/>
    <w:rsid w:val="415E375B"/>
    <w:rsid w:val="433B1470"/>
    <w:rsid w:val="43851473"/>
    <w:rsid w:val="44037A98"/>
    <w:rsid w:val="44FC0CCB"/>
    <w:rsid w:val="45475E21"/>
    <w:rsid w:val="459E5B8E"/>
    <w:rsid w:val="45B64A16"/>
    <w:rsid w:val="45C30B87"/>
    <w:rsid w:val="4674757D"/>
    <w:rsid w:val="46A10565"/>
    <w:rsid w:val="474242BD"/>
    <w:rsid w:val="489B26FC"/>
    <w:rsid w:val="496B3CFA"/>
    <w:rsid w:val="496F4C47"/>
    <w:rsid w:val="499917D4"/>
    <w:rsid w:val="49D863F6"/>
    <w:rsid w:val="49EC3FFA"/>
    <w:rsid w:val="4A5E6BFC"/>
    <w:rsid w:val="4AD93818"/>
    <w:rsid w:val="4B986E74"/>
    <w:rsid w:val="4BCE3C8F"/>
    <w:rsid w:val="4BF3712F"/>
    <w:rsid w:val="4C48632C"/>
    <w:rsid w:val="4CF76E6B"/>
    <w:rsid w:val="4D5271DA"/>
    <w:rsid w:val="4D532911"/>
    <w:rsid w:val="4D9C54E4"/>
    <w:rsid w:val="4DE84309"/>
    <w:rsid w:val="4E7E12B5"/>
    <w:rsid w:val="4EA663ED"/>
    <w:rsid w:val="4EC730D1"/>
    <w:rsid w:val="504D1872"/>
    <w:rsid w:val="50CC06E1"/>
    <w:rsid w:val="50D66EFA"/>
    <w:rsid w:val="51013BE0"/>
    <w:rsid w:val="513A33FB"/>
    <w:rsid w:val="51B74A13"/>
    <w:rsid w:val="5212644C"/>
    <w:rsid w:val="523F1B72"/>
    <w:rsid w:val="52FC4A42"/>
    <w:rsid w:val="538F59F6"/>
    <w:rsid w:val="545253A1"/>
    <w:rsid w:val="545A24A8"/>
    <w:rsid w:val="5524776B"/>
    <w:rsid w:val="557A2D58"/>
    <w:rsid w:val="56616E0B"/>
    <w:rsid w:val="567C03D1"/>
    <w:rsid w:val="569B62E9"/>
    <w:rsid w:val="56AC7364"/>
    <w:rsid w:val="56CF5BAD"/>
    <w:rsid w:val="577E575A"/>
    <w:rsid w:val="57FB100E"/>
    <w:rsid w:val="58B36179"/>
    <w:rsid w:val="597B52F1"/>
    <w:rsid w:val="59A85A59"/>
    <w:rsid w:val="5A441CD8"/>
    <w:rsid w:val="5B1233D8"/>
    <w:rsid w:val="5B8046EB"/>
    <w:rsid w:val="5C2B6C1F"/>
    <w:rsid w:val="5C617A21"/>
    <w:rsid w:val="5DB55CCD"/>
    <w:rsid w:val="5E3F1F4F"/>
    <w:rsid w:val="5E741A32"/>
    <w:rsid w:val="5E7E2ACE"/>
    <w:rsid w:val="5F3D2D36"/>
    <w:rsid w:val="5F593CE7"/>
    <w:rsid w:val="5F7C723E"/>
    <w:rsid w:val="5F860364"/>
    <w:rsid w:val="5FB30DCB"/>
    <w:rsid w:val="5FB53D08"/>
    <w:rsid w:val="60344D41"/>
    <w:rsid w:val="60496341"/>
    <w:rsid w:val="60B733F3"/>
    <w:rsid w:val="61765C08"/>
    <w:rsid w:val="63C411DD"/>
    <w:rsid w:val="63E87188"/>
    <w:rsid w:val="64CA0252"/>
    <w:rsid w:val="666D1BC7"/>
    <w:rsid w:val="668D13A7"/>
    <w:rsid w:val="66BD3B0C"/>
    <w:rsid w:val="67406C20"/>
    <w:rsid w:val="68613522"/>
    <w:rsid w:val="689E075E"/>
    <w:rsid w:val="6912408C"/>
    <w:rsid w:val="69255EC7"/>
    <w:rsid w:val="6C8D1D56"/>
    <w:rsid w:val="6CFF3306"/>
    <w:rsid w:val="6D11443F"/>
    <w:rsid w:val="6DC7350C"/>
    <w:rsid w:val="6E1F3831"/>
    <w:rsid w:val="6E3B3B26"/>
    <w:rsid w:val="6E707791"/>
    <w:rsid w:val="6E730891"/>
    <w:rsid w:val="6FA766C8"/>
    <w:rsid w:val="72432F0C"/>
    <w:rsid w:val="724361BE"/>
    <w:rsid w:val="724B6951"/>
    <w:rsid w:val="72920205"/>
    <w:rsid w:val="73157E1F"/>
    <w:rsid w:val="73677B82"/>
    <w:rsid w:val="73A54CD5"/>
    <w:rsid w:val="743A31DF"/>
    <w:rsid w:val="74EF20A8"/>
    <w:rsid w:val="750613A5"/>
    <w:rsid w:val="755F2BA7"/>
    <w:rsid w:val="75841B7C"/>
    <w:rsid w:val="758B1779"/>
    <w:rsid w:val="75AA312C"/>
    <w:rsid w:val="75F63DD6"/>
    <w:rsid w:val="77A147AC"/>
    <w:rsid w:val="77A63959"/>
    <w:rsid w:val="784C2028"/>
    <w:rsid w:val="78FD502C"/>
    <w:rsid w:val="790A7772"/>
    <w:rsid w:val="79404796"/>
    <w:rsid w:val="796847FD"/>
    <w:rsid w:val="7A106F97"/>
    <w:rsid w:val="7AA716F4"/>
    <w:rsid w:val="7BAD6108"/>
    <w:rsid w:val="7BB06BBE"/>
    <w:rsid w:val="7BE72372"/>
    <w:rsid w:val="7BFB774E"/>
    <w:rsid w:val="7CB22DD3"/>
    <w:rsid w:val="7DB11C72"/>
    <w:rsid w:val="7EE822DB"/>
    <w:rsid w:val="7F0A4D79"/>
    <w:rsid w:val="7FC809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4">
    <w:name w:val="annotation text"/>
    <w:basedOn w:val="1"/>
    <w:semiHidden/>
    <w:unhideWhenUsed/>
    <w:qFormat/>
    <w:uiPriority w:val="0"/>
    <w:pPr>
      <w:jc w:val="left"/>
    </w:pPr>
  </w:style>
  <w:style w:type="paragraph" w:styleId="5">
    <w:name w:val="Body Text"/>
    <w:basedOn w:val="1"/>
    <w:unhideWhenUsed/>
    <w:qFormat/>
    <w:uiPriority w:val="0"/>
    <w:pPr>
      <w:spacing w:after="120"/>
    </w:pPr>
    <w:rPr>
      <w:rFonts w:ascii="Calibri" w:hAnsi="Calibri" w:eastAsia="宋体" w:cs="Times New Roman"/>
    </w:rPr>
  </w:style>
  <w:style w:type="paragraph" w:styleId="6">
    <w:name w:val="Body Text Indent"/>
    <w:basedOn w:val="1"/>
    <w:next w:val="7"/>
    <w:unhideWhenUsed/>
    <w:qFormat/>
    <w:uiPriority w:val="0"/>
    <w:pPr>
      <w:spacing w:after="120"/>
      <w:ind w:left="420"/>
    </w:pPr>
  </w:style>
  <w:style w:type="paragraph" w:styleId="7">
    <w:name w:val="envelope return"/>
    <w:basedOn w:val="1"/>
    <w:qFormat/>
    <w:uiPriority w:val="0"/>
    <w:rPr>
      <w:rFonts w:ascii="Arial" w:hAnsi="Arial" w:eastAsia="宋体" w:cs="宋体"/>
    </w:rPr>
  </w:style>
  <w:style w:type="paragraph" w:styleId="8">
    <w:name w:val="toc 3"/>
    <w:basedOn w:val="1"/>
    <w:next w:val="1"/>
    <w:qFormat/>
    <w:uiPriority w:val="0"/>
    <w:pPr>
      <w:ind w:left="840" w:leftChars="400"/>
    </w:pPr>
  </w:style>
  <w:style w:type="paragraph" w:styleId="9">
    <w:name w:val="footer"/>
    <w:basedOn w:val="1"/>
    <w:unhideWhenUsed/>
    <w:qFormat/>
    <w:uiPriority w:val="99"/>
    <w:pPr>
      <w:tabs>
        <w:tab w:val="center" w:pos="7143"/>
        <w:tab w:val="right" w:pos="14287"/>
      </w:tabs>
      <w:spacing w:line="240" w:lineRule="auto"/>
    </w:p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unhideWhenUsed/>
    <w:qFormat/>
    <w:uiPriority w:val="39"/>
  </w:style>
  <w:style w:type="paragraph" w:styleId="12">
    <w:name w:val="table of figures"/>
    <w:basedOn w:val="1"/>
    <w:next w:val="1"/>
    <w:unhideWhenUsed/>
    <w:qFormat/>
    <w:uiPriority w:val="99"/>
  </w:style>
  <w:style w:type="paragraph" w:styleId="13">
    <w:name w:val="toc 2"/>
    <w:basedOn w:val="1"/>
    <w:next w:val="1"/>
    <w:qFormat/>
    <w:uiPriority w:val="0"/>
    <w:pPr>
      <w:ind w:left="420" w:leftChars="200"/>
    </w:pPr>
  </w:style>
  <w:style w:type="paragraph" w:styleId="14">
    <w:name w:val="Normal (Web)"/>
    <w:basedOn w:val="1"/>
    <w:qFormat/>
    <w:uiPriority w:val="0"/>
    <w:pPr>
      <w:widowControl w:val="0"/>
      <w:spacing w:before="0" w:beforeAutospacing="1" w:after="0" w:afterAutospacing="1"/>
      <w:ind w:left="0" w:right="0"/>
      <w:jc w:val="left"/>
    </w:pPr>
    <w:rPr>
      <w:rFonts w:asciiTheme="minorHAnsi" w:hAnsiTheme="minorHAnsi" w:eastAsiaTheme="minorEastAsia" w:cstheme="minorBidi"/>
      <w:kern w:val="0"/>
      <w:sz w:val="24"/>
      <w:szCs w:val="24"/>
      <w:lang w:val="en-US" w:eastAsia="zh-CN" w:bidi="ar"/>
    </w:rPr>
  </w:style>
  <w:style w:type="paragraph" w:styleId="15">
    <w:name w:val="Body Text First Indent 2"/>
    <w:basedOn w:val="6"/>
    <w:next w:val="1"/>
    <w:qFormat/>
    <w:uiPriority w:val="0"/>
    <w:pPr>
      <w:spacing w:after="0" w:line="360" w:lineRule="auto"/>
      <w:ind w:left="0" w:firstLine="420"/>
    </w:pPr>
    <w:rPr>
      <w:rFonts w:ascii="宋体" w:hAnsi="宋体" w:eastAsia="宋体" w:cs="Times New Roman"/>
      <w:szCs w:val="20"/>
    </w:rPr>
  </w:style>
  <w:style w:type="table" w:styleId="1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9">
    <w:name w:val="Strong"/>
    <w:basedOn w:val="18"/>
    <w:qFormat/>
    <w:uiPriority w:val="0"/>
    <w:rPr>
      <w:b/>
    </w:rPr>
  </w:style>
  <w:style w:type="character" w:styleId="20">
    <w:name w:val="Emphasis"/>
    <w:qFormat/>
    <w:uiPriority w:val="0"/>
    <w:rPr>
      <w:i/>
    </w:rPr>
  </w:style>
  <w:style w:type="paragraph" w:customStyle="1" w:styleId="21">
    <w:name w:val="Default"/>
    <w:autoRedefine/>
    <w:qFormat/>
    <w:uiPriority w:val="99"/>
    <w:pPr>
      <w:widowControl w:val="0"/>
    </w:pPr>
    <w:rPr>
      <w:rFonts w:hint="default" w:ascii="MS Mincho" w:hAnsi="Times New Roman" w:eastAsia="宋体" w:cs="Times New Roman"/>
      <w:color w:val="000000"/>
      <w:szCs w:val="24"/>
      <w:lang w:bidi="ar-SA"/>
    </w:rPr>
  </w:style>
  <w:style w:type="paragraph" w:customStyle="1" w:styleId="22">
    <w:name w:val="正文1"/>
    <w:qFormat/>
    <w:uiPriority w:val="0"/>
    <w:pPr>
      <w:jc w:val="both"/>
    </w:pPr>
    <w:rPr>
      <w:rFonts w:hint="default" w:ascii="Times New Roman" w:hAnsi="Times New Roman" w:eastAsia="宋体" w:cs="Times New Roman"/>
      <w:sz w:val="21"/>
      <w:szCs w:val="21"/>
      <w:lang w:val="en-US" w:eastAsia="zh-CN" w:bidi="ar-SA"/>
    </w:rPr>
  </w:style>
  <w:style w:type="table" w:customStyle="1" w:styleId="23">
    <w:name w:val="TableGrid"/>
    <w:autoRedefine/>
    <w:qFormat/>
    <w:uiPriority w:val="0"/>
    <w:rPr>
      <w:kern w:val="0"/>
      <w:sz w:val="20"/>
      <w:szCs w:val="20"/>
    </w:rPr>
    <w:tblPr>
      <w:tblCellMar>
        <w:top w:w="0" w:type="dxa"/>
        <w:left w:w="0" w:type="dxa"/>
        <w:bottom w:w="0" w:type="dxa"/>
        <w:right w:w="0" w:type="dxa"/>
      </w:tblCellMar>
    </w:tblPr>
  </w:style>
  <w:style w:type="character" w:customStyle="1" w:styleId="24">
    <w:name w:val="font31"/>
    <w:basedOn w:val="18"/>
    <w:qFormat/>
    <w:uiPriority w:val="0"/>
    <w:rPr>
      <w:rFonts w:hint="default" w:ascii="Times New Roman" w:hAnsi="Times New Roman" w:cs="Times New Roman"/>
      <w:color w:val="000000"/>
      <w:sz w:val="20"/>
      <w:szCs w:val="20"/>
      <w:u w:val="none"/>
    </w:rPr>
  </w:style>
  <w:style w:type="character" w:customStyle="1" w:styleId="25">
    <w:name w:val="font11"/>
    <w:basedOn w:val="18"/>
    <w:qFormat/>
    <w:uiPriority w:val="0"/>
    <w:rPr>
      <w:rFonts w:hint="default" w:ascii="方正仿宋_GBK" w:hAnsi="方正仿宋_GBK" w:eastAsia="方正仿宋_GBK" w:cs="方正仿宋_GBK"/>
      <w:color w:val="000000"/>
      <w:sz w:val="20"/>
      <w:szCs w:val="20"/>
      <w:u w:val="none"/>
    </w:rPr>
  </w:style>
  <w:style w:type="table" w:customStyle="1" w:styleId="26">
    <w:name w:val="Table Normal"/>
    <w:qFormat/>
    <w:uiPriority w:val="0"/>
    <w:tblPr>
      <w:tblCellMar>
        <w:top w:w="0" w:type="dxa"/>
        <w:left w:w="0" w:type="dxa"/>
        <w:bottom w:w="0" w:type="dxa"/>
        <w:right w:w="0" w:type="dxa"/>
      </w:tblCellMar>
    </w:tblPr>
  </w:style>
  <w:style w:type="paragraph" w:customStyle="1" w:styleId="27">
    <w:name w:val="纯文本11"/>
    <w:qFormat/>
    <w:uiPriority w:val="0"/>
    <w:pPr>
      <w:widowControl w:val="0"/>
      <w:spacing w:line="360" w:lineRule="auto"/>
      <w:ind w:firstLine="922"/>
      <w:jc w:val="both"/>
    </w:pPr>
    <w:rPr>
      <w:rFonts w:hint="default" w:ascii="宋体" w:hAnsi="Courier New" w:eastAsia="宋体" w:cs="Times New Roman"/>
      <w:sz w:val="21"/>
      <w:szCs w:val="20"/>
      <w:lang w:val="en-US" w:eastAsia="zh-CN" w:bidi="ar-SA"/>
    </w:rPr>
  </w:style>
  <w:style w:type="paragraph" w:customStyle="1" w:styleId="28">
    <w:name w:val="标题 11"/>
    <w:basedOn w:val="1"/>
    <w:next w:val="1"/>
    <w:qFormat/>
    <w:uiPriority w:val="0"/>
    <w:pPr>
      <w:keepNext/>
      <w:keepLines/>
      <w:numPr>
        <w:ilvl w:val="0"/>
        <w:numId w:val="1"/>
      </w:numPr>
      <w:jc w:val="center"/>
      <w:outlineLvl w:val="0"/>
    </w:pPr>
    <w:rPr>
      <w:rFonts w:eastAsia="黑体"/>
      <w:b/>
      <w:sz w:val="36"/>
      <w:szCs w:val="20"/>
    </w:rPr>
  </w:style>
  <w:style w:type="paragraph" w:customStyle="1" w:styleId="29">
    <w:name w:val="页脚1"/>
    <w:basedOn w:val="1"/>
    <w:qFormat/>
    <w:uiPriority w:val="99"/>
    <w:pPr>
      <w:tabs>
        <w:tab w:val="center" w:pos="4153"/>
        <w:tab w:val="right" w:pos="8306"/>
      </w:tabs>
      <w:jc w:val="left"/>
    </w:pPr>
    <w:rPr>
      <w:rFonts w:ascii="宋体" w:hAnsi="Courier New"/>
      <w:sz w:val="18"/>
      <w:szCs w:val="20"/>
    </w:rPr>
  </w:style>
  <w:style w:type="paragraph" w:customStyle="1" w:styleId="30">
    <w:name w:val="正文首行缩进11"/>
    <w:basedOn w:val="31"/>
    <w:qFormat/>
    <w:uiPriority w:val="0"/>
    <w:pPr>
      <w:spacing w:line="360" w:lineRule="auto"/>
      <w:ind w:firstLine="200"/>
    </w:pPr>
    <w:rPr>
      <w:rFonts w:ascii="仿宋_GB2312" w:hAnsi="Times New Roman" w:eastAsia="仿宋_GB2312"/>
      <w:sz w:val="30"/>
      <w:szCs w:val="30"/>
    </w:rPr>
  </w:style>
  <w:style w:type="paragraph" w:customStyle="1" w:styleId="31">
    <w:name w:val="正文文本11"/>
    <w:basedOn w:val="1"/>
    <w:next w:val="1"/>
    <w:qFormat/>
    <w:uiPriority w:val="0"/>
    <w:rPr>
      <w:rFonts w:ascii="楷体_GB2312" w:hAnsi="Arial" w:eastAsia="楷体_GB2312"/>
      <w:sz w:val="28"/>
      <w:szCs w:val="28"/>
      <w:lang w:eastAsia="en-US"/>
    </w:rPr>
  </w:style>
  <w:style w:type="paragraph" w:customStyle="1" w:styleId="32">
    <w:name w:val="标题 211"/>
    <w:basedOn w:val="1"/>
    <w:next w:val="1"/>
    <w:qFormat/>
    <w:uiPriority w:val="0"/>
    <w:pPr>
      <w:keepNext/>
      <w:numPr>
        <w:ilvl w:val="1"/>
        <w:numId w:val="2"/>
      </w:numPr>
      <w:outlineLvl w:val="1"/>
    </w:pPr>
    <w:rPr>
      <w:rFonts w:eastAsia="黑体"/>
      <w:b/>
      <w:sz w:val="28"/>
      <w:szCs w:val="20"/>
    </w:rPr>
  </w:style>
  <w:style w:type="paragraph" w:customStyle="1" w:styleId="33">
    <w:name w:val="_Style 3"/>
    <w:next w:val="34"/>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4">
    <w:name w:val="正文文本缩进 31"/>
    <w:basedOn w:val="1"/>
    <w:qFormat/>
    <w:uiPriority w:val="0"/>
    <w:pPr>
      <w:spacing w:line="400" w:lineRule="exact"/>
      <w:ind w:left="360"/>
    </w:pPr>
    <w:rPr>
      <w:sz w:val="24"/>
    </w:rPr>
  </w:style>
  <w:style w:type="paragraph" w:customStyle="1" w:styleId="35">
    <w:name w:val="标题 21"/>
    <w:basedOn w:val="1"/>
    <w:next w:val="1"/>
    <w:qFormat/>
    <w:uiPriority w:val="0"/>
    <w:pPr>
      <w:keepNext/>
      <w:numPr>
        <w:ilvl w:val="1"/>
        <w:numId w:val="1"/>
      </w:numPr>
      <w:outlineLvl w:val="1"/>
    </w:pPr>
    <w:rPr>
      <w:rFonts w:eastAsia="黑体"/>
      <w:b/>
      <w:sz w:val="28"/>
      <w:szCs w:val="20"/>
    </w:rPr>
  </w:style>
  <w:style w:type="table" w:customStyle="1" w:styleId="36">
    <w:name w:val="网格型1"/>
    <w:unhideWhenUsed/>
    <w:qFormat/>
    <w:uiPriority w:val="99"/>
    <w:pPr>
      <w:widowControl w:val="0"/>
      <w:jc w:val="both"/>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1087</Words>
  <Characters>1210</Characters>
  <Lines>0</Lines>
  <Paragraphs>0</Paragraphs>
  <TotalTime>67</TotalTime>
  <ScaleCrop>false</ScaleCrop>
  <LinksUpToDate>false</LinksUpToDate>
  <CharactersWithSpaces>1288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2026-03-26T06:06:00Z</dcterms:created>
  <dc:creator>小崔</dc:creator>
  <cp:lastModifiedBy>Administrator</cp:lastModifiedBy>
  <cp:lastPrinted>2026-04-27T09:07:00Z</cp:lastPrinted>
  <dcterms:modified xsi:type="dcterms:W3CDTF">2026-10-20T08:40:12Z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4D62A4C7F47645EFBCEF755D6E02C903_13</vt:lpwstr>
  </property>
  <property fmtid="{D5CDD505-2E9C-101B-9397-08002B2CF9AE}" pid="4" name="KSOTemplateDocerSaveRecord">
    <vt:lpwstr>eyJoZGlkIjoiODBhYTRmOTdlMjI5ZmI5ODE3OWQzNmU2ZDc3YjZmMzAiLCJ1c2VySWQiOiIzNDUwOTY4ODAifQ==</vt:lpwstr>
  </property>
</Properties>
</file>