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firstLine="0"/>
        <w:rPr>
          <w:rFonts w:hint="eastAsia" w:eastAsia="黑体"/>
          <w:b/>
          <w:bCs/>
          <w:sz w:val="84"/>
          <w:shd w:val="clear" w:color="ffffff" w:fill="d9d9d9"/>
        </w:rPr>
      </w:pPr>
      <w:r>
        <w:rPr>
          <w:rFonts w:hint="eastAsia" w:eastAsia="黑体"/>
          <w:b/>
          <w:bCs/>
          <w:sz w:val="84"/>
          <w:shd w:val="clear" w:color="ffffff" w:fill="d9d9d9"/>
        </w:rPr>
      </w:r>
      <w:r/>
    </w:p>
    <w:p>
      <w:pPr>
        <w:pStyle w:val="94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lang w:eastAsia="zh-CN"/>
        </w:rPr>
        <w:t xml:space="preserve">JSZC-320214-JZCG-G2026-0093</w:t>
      </w:r>
      <w:r/>
    </w:p>
    <w:p>
      <w:pPr>
        <w:ind w:left="3515"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江溪街道第二社区卫生服务中心物业管理服务项目</w:t>
      </w:r>
      <w:r/>
    </w:p>
    <w:p>
      <w:pPr>
        <w:ind w:left="3515"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无锡市新吴区江溪街道第二社区卫生服务中心</w:t>
      </w:r>
      <w:r/>
    </w:p>
    <w:p>
      <w:pPr>
        <w:jc w:val="center"/>
        <w:rPr>
          <w:rFonts w:ascii="黑体" w:hAnsi="华文中宋" w:eastAsia="黑体"/>
          <w:bCs/>
          <w:color w:val="auto"/>
          <w:sz w:val="30"/>
          <w:szCs w:val="30"/>
        </w:rPr>
      </w:pPr>
      <w:r>
        <w:rPr>
          <w:rFonts w:ascii="黑体" w:hAnsi="华文中宋" w:eastAsia="黑体"/>
          <w:bCs/>
          <w:color w:val="auto"/>
          <w:sz w:val="30"/>
          <w:szCs w:val="30"/>
        </w:rPr>
      </w:r>
      <w:r/>
    </w:p>
    <w:p>
      <w:pPr>
        <w:pStyle w:val="946"/>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46"/>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46"/>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46"/>
        <w:ind w:firstLine="0"/>
        <w:jc w:val="center"/>
        <w:spacing w:before="0" w:after="0"/>
        <w:rPr>
          <w:rFonts w:hint="eastAsia" w:ascii="宋体" w:hAnsi="宋体" w:eastAsia="黑体"/>
          <w:color w:val="auto"/>
          <w:sz w:val="32"/>
          <w:szCs w:val="32"/>
          <w:shd w:val="clear" w:color="ffffff" w:fill="d9d9d9"/>
          <w:lang w:eastAsia="zh-CN"/>
        </w:rPr>
      </w:pPr>
      <w:r>
        <w:rPr>
          <w:rFonts w:hint="eastAsia" w:ascii="黑体" w:hAnsi="华文中宋" w:eastAsia="黑体"/>
          <w:bCs/>
          <w:color w:val="auto"/>
          <w:sz w:val="32"/>
          <w:szCs w:val="32"/>
        </w:rPr>
        <w:t xml:space="preserve">采购代理机构：</w:t>
      </w:r>
      <w:r>
        <w:rPr>
          <w:rFonts w:hint="eastAsia" w:ascii="黑体" w:hAnsi="华文中宋" w:eastAsia="黑体"/>
          <w:bCs/>
          <w:color w:val="auto"/>
          <w:sz w:val="32"/>
          <w:szCs w:val="32"/>
          <w:lang w:eastAsia="zh-CN"/>
        </w:rPr>
        <w:t xml:space="preserve">无锡市公共资源交易中心新吴分中心</w:t>
      </w:r>
      <w:r/>
    </w:p>
    <w:p>
      <w:pPr>
        <w:pStyle w:val="946"/>
        <w:ind w:firstLine="0"/>
        <w:jc w:val="center"/>
        <w:rPr>
          <w:rFonts w:ascii="黑体" w:hAnsi="华文中宋" w:eastAsia="黑体"/>
          <w:bCs/>
          <w:color w:val="auto"/>
          <w:sz w:val="32"/>
          <w:szCs w:val="32"/>
        </w:rPr>
      </w:pPr>
      <w:r>
        <w:rPr>
          <w:rFonts w:hint="eastAsia" w:ascii="黑体" w:hAnsi="华文中宋" w:eastAsia="黑体"/>
          <w:bCs/>
          <w:color w:val="auto"/>
          <w:sz w:val="32"/>
          <w:szCs w:val="32"/>
          <w:lang w:eastAsia="zh-CN"/>
        </w:rPr>
        <w:t xml:space="preserve">二〇二六</w:t>
      </w:r>
      <w:r>
        <w:rPr>
          <w:rFonts w:hint="eastAsia" w:ascii="黑体" w:hAnsi="华文中宋" w:eastAsia="黑体"/>
          <w:bCs/>
          <w:color w:val="auto"/>
          <w:sz w:val="32"/>
          <w:szCs w:val="32"/>
        </w:rPr>
        <w:t xml:space="preserve">年</w:t>
      </w:r>
      <w:r>
        <w:rPr>
          <w:rFonts w:hint="eastAsia" w:ascii="黑体" w:hAnsi="华文中宋" w:eastAsia="黑体"/>
          <w:bCs/>
          <w:color w:val="auto"/>
          <w:sz w:val="32"/>
          <w:szCs w:val="32"/>
          <w:lang w:val="en-US" w:eastAsia="zh-CN"/>
        </w:rPr>
        <w:t xml:space="preserve">九</w:t>
      </w:r>
      <w:r>
        <w:rPr>
          <w:rFonts w:hint="eastAsia" w:ascii="黑体" w:hAnsi="华文中宋" w:eastAsia="黑体"/>
          <w:bCs/>
          <w:color w:val="auto"/>
          <w:sz w:val="32"/>
          <w:szCs w:val="32"/>
        </w:rPr>
        <w:t xml:space="preserve">月</w:t>
      </w:r>
      <w:r/>
    </w:p>
    <w:p>
      <w:pPr>
        <w:pStyle w:val="94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投标邀请------------------------------------</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75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81</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bookmarkStart w:id="203" w:name="_GoBack"/>
      <w:r/>
      <w:bookmarkEnd w:id="203"/>
      <w:r>
        <w:rPr>
          <w:rFonts w:ascii="黑体" w:hAnsi="Showcard Gothic" w:eastAsia="黑体"/>
          <w:color w:val="auto"/>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无锡市新吴区江溪街道第二社区卫生服务中心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江溪街道第二社区卫生服务中心物业管理服务项目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JSZC-320214-JZCG-G2026-0093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江溪街道第二社区卫生服务中心物业管理服务项目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w:t>
      </w:r>
      <w:r>
        <w:rPr>
          <w:rFonts w:hint="eastAsia" w:ascii="宋体" w:hAnsi="宋体"/>
          <w:color w:val="auto"/>
          <w:sz w:val="24"/>
          <w:szCs w:val="24"/>
          <w:highlight w:val="none"/>
        </w:rPr>
        <w:t xml:space="preserve">1月</w:t>
      </w:r>
      <w:r>
        <w:rPr>
          <w:rFonts w:hint="eastAsia" w:ascii="宋体" w:hAnsi="宋体"/>
          <w:color w:val="auto"/>
          <w:sz w:val="24"/>
          <w:szCs w:val="24"/>
          <w:highlight w:val="none"/>
        </w:rPr>
        <w:t xml:space="preserve">04日09点30分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0"/>
        <w:ind w:firstLine="452"/>
        <w:keepLines w:val="0"/>
        <w:keepNext w:val="0"/>
        <w:spacing w:before="0" w:after="0" w:line="500" w:lineRule="exact"/>
        <w:rPr>
          <w:color w:val="auto"/>
          <w:sz w:val="30"/>
          <w:szCs w:val="30"/>
          <w:highlight w:val="none"/>
        </w:rPr>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JSZC-320214-JZCG-G2026-0093</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江溪街道第二社区卫生服务中心物业管理服务项目</w:t>
      </w:r>
      <w:bookmarkEnd w:id="11"/>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3.项目预算金额：287万元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287</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60"/>
        <w:ind w:firstLine="452"/>
        <w:keepLines w:val="0"/>
        <w:keepNext w:val="0"/>
        <w:spacing w:before="0" w:after="0" w:line="500" w:lineRule="exact"/>
        <w:rPr>
          <w:color w:val="auto"/>
          <w:sz w:val="30"/>
          <w:szCs w:val="30"/>
          <w:highlight w:val="none"/>
        </w:rPr>
      </w:pPr>
      <w:r/>
      <w:bookmarkStart w:id="12" w:name="_Toc28359003"/>
      <w:r/>
      <w:bookmarkStart w:id="13" w:name="_Toc38985264"/>
      <w:r/>
      <w:bookmarkStart w:id="14" w:name="_Toc28359080"/>
      <w:r/>
      <w:bookmarkStart w:id="15" w:name="_Toc35393622"/>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28359081"/>
      <w:r/>
      <w:bookmarkStart w:id="19" w:name="_Toc35393792"/>
      <w:r/>
      <w:bookmarkStart w:id="20" w:name="_Toc35393623"/>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6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0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6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年1</w:t>
      </w:r>
      <w:r>
        <w:rPr>
          <w:rFonts w:hint="eastAsia" w:ascii="宋体" w:hAnsi="宋体"/>
          <w:bCs/>
          <w:color w:val="auto"/>
          <w:sz w:val="24"/>
          <w:szCs w:val="24"/>
          <w:highlight w:val="none"/>
        </w:rPr>
        <w:t xml:space="preserve">1月</w:t>
      </w:r>
      <w:r>
        <w:rPr>
          <w:rFonts w:hint="eastAsia" w:ascii="宋体" w:hAnsi="宋体"/>
          <w:bCs/>
          <w:color w:val="auto"/>
          <w:sz w:val="24"/>
          <w:szCs w:val="24"/>
          <w:highlight w:val="none"/>
        </w:rPr>
        <w:t xml:space="preserve">04日09点30分（北京时间）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60"/>
        <w:ind w:firstLine="452"/>
        <w:keepLines w:val="0"/>
        <w:keepNext w:val="0"/>
        <w:spacing w:before="0" w:after="0" w:line="500" w:lineRule="exact"/>
        <w:rPr>
          <w:color w:val="auto"/>
          <w:sz w:val="30"/>
          <w:szCs w:val="30"/>
          <w:highlight w:val="none"/>
        </w:rPr>
      </w:pPr>
      <w:r/>
      <w:bookmarkStart w:id="27" w:name="_Toc28359084"/>
      <w:r/>
      <w:bookmarkStart w:id="28" w:name="_Toc35393625"/>
      <w:r/>
      <w:bookmarkStart w:id="29" w:name="_Toc28359007"/>
      <w:r/>
      <w:bookmarkStart w:id="30" w:name="_Toc35393794"/>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86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60"/>
        <w:ind w:firstLine="452"/>
        <w:keepLines w:val="0"/>
        <w:keepNext w:val="0"/>
        <w:spacing w:before="0" w:after="0" w:line="500" w:lineRule="exact"/>
        <w:rPr>
          <w:color w:val="auto"/>
          <w:sz w:val="30"/>
          <w:szCs w:val="30"/>
          <w:highlight w:val="none"/>
        </w:rPr>
      </w:pPr>
      <w:r/>
      <w:bookmarkStart w:id="35" w:name="_Toc35393627"/>
      <w:r/>
      <w:bookmarkStart w:id="36" w:name="_Toc28359085"/>
      <w:r/>
      <w:bookmarkStart w:id="37" w:name="_Toc35393796"/>
      <w:r/>
      <w:bookmarkStart w:id="38" w:name="_Toc28359008"/>
      <w:r/>
      <w:bookmarkStart w:id="39" w:name="_Toc38985269"/>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无锡市新吴区江溪街道第二社区卫生服务中心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址：江苏省无锡市新吴区苏巷路199号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采购人项目咨询联系人：陆献丰；电话：0510-88981999</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采购人质疑受理联系人：陆献丰；电话：0510-88981999</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860"/>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60"/>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20823275"/>
      <w:r/>
      <w:bookmarkStart w:id="50" w:name="_Toc120614214"/>
      <w:r>
        <w:rPr>
          <w:rFonts w:hint="eastAsia"/>
          <w:sz w:val="30"/>
          <w:szCs w:val="30"/>
        </w:rPr>
        <w:t xml:space="preserve">一、总则</w:t>
      </w:r>
      <w:bookmarkEnd w:id="47"/>
      <w:r/>
      <w:bookmarkEnd w:id="48"/>
      <w:r/>
      <w:bookmarkEnd w:id="49"/>
      <w:r/>
      <w:bookmarkEnd w:id="50"/>
      <w:r/>
      <w:r/>
    </w:p>
    <w:p>
      <w:pPr>
        <w:pStyle w:val="86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1"/>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1"/>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1"/>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0"/>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20823281"/>
      <w:r/>
      <w:bookmarkStart w:id="68" w:name="_Toc120614215"/>
      <w:r>
        <w:rPr>
          <w:rFonts w:hint="eastAsia"/>
          <w:sz w:val="30"/>
          <w:szCs w:val="30"/>
        </w:rPr>
        <w:t xml:space="preserve">二、招标文件</w:t>
      </w:r>
      <w:bookmarkEnd w:id="65"/>
      <w:r/>
      <w:bookmarkEnd w:id="66"/>
      <w:r/>
      <w:bookmarkEnd w:id="67"/>
      <w:r/>
      <w:bookmarkEnd w:id="68"/>
      <w:r/>
      <w:r/>
    </w:p>
    <w:p>
      <w:pPr>
        <w:pStyle w:val="861"/>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16938527"/>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1"/>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462564071"/>
      <w:r/>
      <w:bookmarkStart w:id="78" w:name="_Toc20823284"/>
      <w:r/>
      <w:bookmarkStart w:id="79" w:name="_Toc16938528"/>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0"/>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20614216"/>
      <w:r/>
      <w:bookmarkStart w:id="83" w:name="_Toc462564072"/>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61"/>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1"/>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20823287"/>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1"/>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1"/>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731"/>
      <w:r/>
      <w:bookmarkEnd w:id="109"/>
      <w:r/>
      <w:bookmarkStart w:id="110" w:name="_Hlt26670486"/>
      <w:r/>
      <w:bookmarkEnd w:id="110"/>
      <w:r/>
      <w:bookmarkStart w:id="111" w:name="_Hlt26670482"/>
      <w:r/>
      <w:bookmarkEnd w:id="111"/>
      <w:r/>
      <w:bookmarkStart w:id="112" w:name="_Hlt26670403"/>
      <w:r/>
      <w:bookmarkEnd w:id="112"/>
      <w:r/>
      <w:bookmarkStart w:id="113" w:name="_Hlt26670425"/>
      <w:r/>
      <w:bookmarkEnd w:id="113"/>
      <w:r/>
      <w:bookmarkStart w:id="114" w:name="_Hlt26668983"/>
      <w:r/>
      <w:bookmarkEnd w:id="114"/>
      <w:r/>
      <w:bookmarkStart w:id="115" w:name="_Hlt26954844"/>
      <w:r/>
      <w:bookmarkEnd w:id="115"/>
      <w:r/>
      <w:bookmarkStart w:id="116" w:name="_Hlt26954848"/>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1"/>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
    </w:p>
    <w:p>
      <w:pPr>
        <w:pStyle w:val="861"/>
        <w:ind w:firstLine="422"/>
        <w:keepLines w:val="0"/>
        <w:keepNext w:val="0"/>
        <w:spacing w:before="0" w:after="0" w:line="500" w:lineRule="exact"/>
        <w:rPr>
          <w:rFonts w:hint="eastAsia" w:ascii="宋体" w:hAnsi="宋体" w:eastAsia="宋体"/>
          <w:bCs w:val="0"/>
        </w:rPr>
      </w:pPr>
      <w:r/>
      <w:bookmarkStart w:id="129" w:name="_Toc20823297"/>
      <w:r/>
      <w:bookmarkStart w:id="130" w:name="_Toc16938541"/>
      <w:r/>
      <w:bookmarkStart w:id="131" w:name="_Toc462564084"/>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1"/>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1"/>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0"/>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
    </w:p>
    <w:p>
      <w:pPr>
        <w:pStyle w:val="861"/>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1"/>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1"/>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1"/>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w:t>
      </w:r>
      <w:r>
        <w:rPr>
          <w:rFonts w:hint="eastAsia" w:ascii="宋体" w:hAnsi="宋体"/>
          <w:sz w:val="24"/>
          <w:lang w:eastAsia="zh-CN"/>
        </w:rPr>
        <w:t xml:space="preserve">不符</w:t>
      </w:r>
      <w:r>
        <w:rPr>
          <w:rFonts w:hint="eastAsia" w:ascii="宋体" w:hAnsi="宋体"/>
          <w:sz w:val="24"/>
        </w:rPr>
        <w:t xml:space="preserve">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5"/>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61"/>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60"/>
        <w:ind w:firstLine="452"/>
        <w:keepLines w:val="0"/>
        <w:keepNext w:val="0"/>
        <w:spacing w:before="0" w:after="0" w:line="500" w:lineRule="exact"/>
        <w:rPr>
          <w:rFonts w:hint="eastAsia"/>
          <w:sz w:val="30"/>
          <w:szCs w:val="30"/>
          <w:highlight w:val="none"/>
        </w:rPr>
      </w:pPr>
      <w:r/>
      <w:bookmarkStart w:id="164" w:name="_Toc120614219"/>
      <w:r>
        <w:rPr>
          <w:rFonts w:hint="eastAsia"/>
          <w:sz w:val="30"/>
          <w:szCs w:val="30"/>
          <w:highlight w:val="none"/>
        </w:rPr>
        <w:t xml:space="preserve">六、</w:t>
      </w:r>
      <w:bookmarkEnd w:id="161"/>
      <w:r/>
      <w:bookmarkEnd w:id="162"/>
      <w:r/>
      <w:bookmarkEnd w:id="163"/>
      <w:r>
        <w:rPr>
          <w:rFonts w:hint="eastAsia"/>
          <w:sz w:val="30"/>
          <w:szCs w:val="30"/>
          <w:highlight w:val="none"/>
        </w:rPr>
        <w:t xml:space="preserve">定标</w:t>
      </w:r>
      <w:bookmarkEnd w:id="164"/>
      <w:r/>
      <w:r/>
    </w:p>
    <w:p>
      <w:pPr>
        <w:pStyle w:val="861"/>
        <w:ind w:firstLine="422"/>
        <w:keepLines w:val="0"/>
        <w:keepNext w:val="0"/>
        <w:spacing w:before="0" w:after="0" w:line="500" w:lineRule="exact"/>
        <w:rPr>
          <w:rFonts w:hint="eastAsia" w:ascii="宋体" w:hAnsi="宋体" w:eastAsia="宋体"/>
          <w:bCs w:val="0"/>
          <w:highlight w:val="none"/>
        </w:rPr>
      </w:pPr>
      <w:r/>
      <w:bookmarkStart w:id="165" w:name="_Toc513029238"/>
      <w:r/>
      <w:bookmarkStart w:id="166" w:name="_Toc16938554"/>
      <w:r/>
      <w:bookmarkStart w:id="167" w:name="_Toc20823310"/>
      <w:r>
        <w:rPr>
          <w:rFonts w:hint="eastAsia" w:ascii="宋体" w:hAnsi="宋体" w:eastAsia="宋体"/>
          <w:bCs w:val="0"/>
          <w:highlight w:val="none"/>
        </w:rPr>
        <w:t xml:space="preserve">27</w:t>
      </w:r>
      <w:bookmarkEnd w:id="165"/>
      <w:r>
        <w:rPr>
          <w:rFonts w:hint="eastAsia" w:ascii="宋体" w:hAnsi="宋体" w:eastAsia="宋体"/>
          <w:bCs w:val="0"/>
          <w:highlight w:val="none"/>
          <w:lang w:eastAsia="zh-CN"/>
        </w:rPr>
        <w:t xml:space="preserve">.</w:t>
      </w:r>
      <w:r>
        <w:rPr>
          <w:rFonts w:hint="eastAsia" w:ascii="宋体" w:hAnsi="宋体" w:eastAsia="宋体"/>
          <w:bCs w:val="0"/>
          <w:highlight w:val="none"/>
        </w:rPr>
        <w:t xml:space="preserve">确定</w:t>
      </w:r>
      <w:bookmarkEnd w:id="166"/>
      <w:r/>
      <w:bookmarkEnd w:id="167"/>
      <w:r>
        <w:rPr>
          <w:rFonts w:hint="eastAsia" w:ascii="宋体" w:hAnsi="宋体" w:eastAsia="宋体"/>
          <w:bCs w:val="0"/>
          <w:highlight w:val="none"/>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highlight w:val="none"/>
        </w:rPr>
        <w:t xml:space="preserve">27.2采购人应根据评委</w:t>
      </w:r>
      <w:r>
        <w:rPr>
          <w:rFonts w:hint="eastAsia" w:ascii="宋体" w:hAnsi="宋体"/>
          <w:bCs/>
          <w:sz w:val="24"/>
        </w:rPr>
        <w:t xml:space="preserve">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0"/>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bookmarkEnd w:id="170"/>
      <w:r/>
      <w:bookmarkEnd w:id="171"/>
      <w:r/>
      <w:bookmarkEnd w:id="172"/>
      <w:r/>
      <w:r/>
    </w:p>
    <w:p>
      <w:pPr>
        <w:pStyle w:val="861"/>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479757207"/>
      <w:r/>
      <w:bookmarkStart w:id="178" w:name="_Toc513029242"/>
      <w:r/>
      <w:bookmarkStart w:id="179" w:name="_Toc120614221"/>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881"/>
        <w:spacing w:line="400" w:lineRule="exact"/>
        <w:rPr>
          <w:rFonts w:hAnsi="宋体"/>
          <w:sz w:val="24"/>
          <w:szCs w:val="24"/>
        </w:rPr>
      </w:pPr>
      <w:r>
        <w:rPr>
          <w:rFonts w:hAnsi="宋体"/>
          <w:sz w:val="24"/>
          <w:szCs w:val="24"/>
        </w:rPr>
        <w:t xml:space="preserve">项目名称：                                       项目编号：</w:t>
      </w:r>
      <w:r/>
    </w:p>
    <w:p>
      <w:pPr>
        <w:pStyle w:val="881"/>
        <w:spacing w:line="400" w:lineRule="exact"/>
        <w:rPr>
          <w:rFonts w:hAnsi="宋体"/>
          <w:sz w:val="24"/>
          <w:szCs w:val="24"/>
        </w:rPr>
      </w:pPr>
      <w:r>
        <w:rPr>
          <w:rFonts w:hAnsi="宋体"/>
          <w:sz w:val="24"/>
          <w:szCs w:val="24"/>
        </w:rPr>
        <w:t xml:space="preserve">甲方：（买方、需方、采购人）_________</w:t>
      </w:r>
      <w:r/>
    </w:p>
    <w:p>
      <w:pPr>
        <w:pStyle w:val="881"/>
        <w:spacing w:line="400" w:lineRule="exact"/>
        <w:rPr>
          <w:rFonts w:hint="eastAsia" w:hAnsi="宋体"/>
          <w:sz w:val="24"/>
          <w:szCs w:val="24"/>
        </w:rPr>
      </w:pPr>
      <w:r>
        <w:rPr>
          <w:rFonts w:hAnsi="宋体"/>
          <w:sz w:val="24"/>
          <w:szCs w:val="24"/>
        </w:rPr>
        <w:t xml:space="preserve">乙方：（卖方、供方、供应商）_________</w:t>
      </w:r>
      <w:r/>
    </w:p>
    <w:p>
      <w:pPr>
        <w:pStyle w:val="88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w:t>
      </w:r>
      <w:r>
        <w:rPr>
          <w:rFonts w:hint="eastAsia" w:ascii="宋体" w:hAnsi="宋体" w:cs="宋体"/>
          <w:color w:val="000000"/>
          <w:sz w:val="24"/>
          <w:lang w:eastAsia="zh-CN"/>
        </w:rPr>
        <w:t xml:space="preserve">，</w:t>
      </w:r>
      <w:r>
        <w:rPr>
          <w:rFonts w:hint="eastAsia" w:ascii="宋体" w:hAnsi="宋体" w:cs="宋体"/>
          <w:color w:val="000000"/>
          <w:sz w:val="24"/>
        </w:rPr>
        <w:t xml:space="preserve">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sz w:val="24"/>
          <w:szCs w:val="24"/>
          <w:lang w:eastAsia="zh-CN"/>
        </w:rPr>
        <w:t xml:space="preserve">，</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w:t>
      </w:r>
      <w:r>
        <w:rPr>
          <w:rFonts w:hint="eastAsia" w:ascii="宋体" w:hAnsi="宋体" w:cs="宋体"/>
          <w:color w:val="000000"/>
          <w:sz w:val="24"/>
          <w:lang w:eastAsia="zh-CN"/>
        </w:rPr>
        <w:t xml:space="preserve">做好</w:t>
      </w:r>
      <w:r>
        <w:rPr>
          <w:rFonts w:hint="eastAsia" w:ascii="宋体" w:hAnsi="宋体" w:cs="宋体"/>
          <w:color w:val="000000"/>
          <w:sz w:val="24"/>
        </w:rPr>
        <w:t xml:space="preserve">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履约验收主体：江溪街道第二社区卫生服务中心</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履约验收时间：每季度</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履约验收方式：考核表</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履约验收程序：物业服务项目考核打分</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履约验收内容：江溪街道第二社区卫生服务中心全部物业服务工作，包含房屋维护、公用设施设备维护、日常维修、保洁服务、绿化保洁、秩序安保消控、专项后勤保障服务、日常巡查及其他配套服务。</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履约验收标准：详见物业服务范围清单</w:t>
      </w:r>
      <w:r/>
    </w:p>
    <w:p>
      <w:pPr>
        <w:pStyle w:val="861"/>
        <w:ind w:firstLine="480"/>
        <w:keepLines w:val="0"/>
        <w:keepNext w:val="0"/>
        <w:pageBreakBefore w:val="0"/>
        <w:spacing w:before="0" w:beforeAutospacing="0" w:after="0" w:afterAutospacing="0"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履约验收其他事项：根据具体实际服务情况;</w:t>
      </w:r>
      <w:r/>
    </w:p>
    <w:p>
      <w:pPr>
        <w:pStyle w:val="861"/>
        <w:ind w:firstLine="482"/>
        <w:keepLines w:val="0"/>
        <w:keepNext w:val="0"/>
        <w:pageBreakBefore w:val="0"/>
        <w:spacing w:before="0" w:beforeAutospacing="0" w:after="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1.项目基本情况</w:t>
      </w:r>
      <w:r/>
    </w:p>
    <w:p>
      <w:pPr>
        <w:ind w:firstLine="482"/>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1.1物业情况</w:t>
      </w:r>
      <w:r/>
    </w:p>
    <w:p>
      <w:pPr>
        <w:ind w:firstLine="480"/>
        <w:jc w:val="left"/>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位于江溪街道第二社区卫生服务中心位于无锡市新吴区苏巷路199号，总建筑面积45426平方米，3#（养老一期）建筑面积9807平方米，其中服务面积1#（医院）建筑面积16814平方米，2#（卫生服务中心）建筑面积5691平方米，地下车库（一期）建筑面积13114平方米，室外面积7390平方米，其中绿化面积500平方米。</w:t>
      </w:r>
      <w:r/>
    </w:p>
    <w:p>
      <w:pPr>
        <w:ind w:firstLine="480"/>
        <w:jc w:val="left"/>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注：以上面积数据仅供参考，具体以现场实际状况为准。中标供应商须在投标前自行踏勘现场，充分了解本项目实际状况，不得以不了解现场情况为由提出增加费用或延长工期的要求。</w:t>
      </w:r>
      <w:r/>
    </w:p>
    <w:p>
      <w:pPr>
        <w:ind w:firstLine="480"/>
        <w:jc w:val="left"/>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本项目服务期一年，最高限价：287万元。</w:t>
      </w:r>
      <w:r/>
    </w:p>
    <w:p>
      <w:pPr>
        <w:ind w:firstLine="480"/>
        <w:jc w:val="left"/>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2.物业服务范围</w:t>
      </w:r>
      <w:r/>
    </w:p>
    <w:p>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（1）物业管理（建筑物）</w:t>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2729"/>
        <w:gridCol w:w="3999"/>
      </w:tblGrid>
      <w:tr>
        <w:trPr>
          <w:jc w:val="center"/>
        </w:trPr>
        <w:tc>
          <w:tcPr>
            <w:tcW w:w="2411"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名称</w:t>
            </w:r>
            <w:r/>
          </w:p>
        </w:tc>
        <w:tc>
          <w:tcPr>
            <w:tcW w:w="2729"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明细</w:t>
            </w:r>
            <w:r/>
          </w:p>
        </w:tc>
        <w:tc>
          <w:tcPr>
            <w:tcW w:w="3999"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服务内容及标准</w:t>
            </w:r>
            <w:r/>
          </w:p>
        </w:tc>
      </w:tr>
      <w:tr>
        <w:trPr>
          <w:jc w:val="center"/>
        </w:trPr>
        <w:tc>
          <w:tcPr>
            <w:tcW w:w="2411"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新吴中医医院室内部分</w:t>
            </w:r>
            <w:r/>
          </w:p>
        </w:tc>
        <w:tc>
          <w:tcPr>
            <w:tcW w:w="272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建筑面积16814平方米</w:t>
            </w:r>
            <w:r/>
          </w:p>
        </w:tc>
        <w:tc>
          <w:tcPr>
            <w:tcW w:w="399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室内部分的保洁、保安（秩序维护）</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消控、共用设施设备维护与管理。</w:t>
            </w:r>
            <w:r/>
          </w:p>
        </w:tc>
      </w:tr>
      <w:tr>
        <w:trPr>
          <w:jc w:val="center"/>
        </w:trPr>
        <w:tc>
          <w:tcPr>
            <w:tcW w:w="2411"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江溪街道第二社区卫生服务中心室内部分</w:t>
            </w:r>
            <w:r/>
          </w:p>
        </w:tc>
        <w:tc>
          <w:tcPr>
            <w:tcW w:w="272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建筑面积5691平方米</w:t>
            </w:r>
            <w:r/>
          </w:p>
        </w:tc>
        <w:tc>
          <w:tcPr>
            <w:tcW w:w="399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室内部分的保洁、保安（秩序维护）</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消控、共用设施设备维护与管理。</w:t>
            </w:r>
            <w:r/>
          </w:p>
        </w:tc>
      </w:tr>
      <w:tr>
        <w:trPr>
          <w:jc w:val="center"/>
        </w:trPr>
        <w:tc>
          <w:tcPr>
            <w:tcW w:w="2411"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地下车库（一期）</w:t>
            </w:r>
            <w:r/>
          </w:p>
        </w:tc>
        <w:tc>
          <w:tcPr>
            <w:tcW w:w="272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建筑面积13114平方米</w:t>
            </w:r>
            <w:r/>
          </w:p>
        </w:tc>
        <w:tc>
          <w:tcPr>
            <w:tcW w:w="399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室内部分的保洁、保安（秩序维护）</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消控、共用设施设备维护与管理。</w:t>
            </w:r>
            <w:r/>
          </w:p>
        </w:tc>
      </w:tr>
      <w:tr>
        <w:trPr>
          <w:jc w:val="center"/>
        </w:trPr>
        <w:tc>
          <w:tcPr>
            <w:tcW w:w="2411"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3号楼</w:t>
            </w:r>
            <w:r>
              <w:rPr>
                <w:rFonts w:hint="eastAsia" w:asciiTheme="minorEastAsia" w:hAnsiTheme="minorEastAsia" w:eastAsiaTheme="minorEastAsia" w:cstheme="minorEastAsia"/>
                <w:bCs/>
                <w:sz w:val="24"/>
                <w:szCs w:val="24"/>
              </w:rPr>
              <w:t xml:space="preserve">食堂、二楼部分区域</w:t>
            </w:r>
            <w:r/>
          </w:p>
        </w:tc>
        <w:tc>
          <w:tcPr>
            <w:tcW w:w="272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建筑面积892平方米</w:t>
            </w:r>
            <w:r/>
          </w:p>
        </w:tc>
        <w:tc>
          <w:tcPr>
            <w:tcW w:w="399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室内部分的保洁、保安（秩序维护）</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消控、共用设施设备维护与管理。</w:t>
            </w:r>
            <w:r/>
          </w:p>
        </w:tc>
      </w:tr>
    </w:tbl>
    <w:p>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（2）物业管理（室外）</w:t>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4029"/>
      </w:tblGrid>
      <w:tr>
        <w:trPr>
          <w:jc w:val="center"/>
        </w:trPr>
        <w:tc>
          <w:tcPr>
            <w:tcW w:w="2211"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名称</w:t>
            </w:r>
            <w:r/>
          </w:p>
        </w:tc>
        <w:tc>
          <w:tcPr>
            <w:tcW w:w="2929"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明细</w:t>
            </w:r>
            <w:r/>
          </w:p>
        </w:tc>
        <w:tc>
          <w:tcPr>
            <w:tcW w:w="4029"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服务内容及标准</w:t>
            </w:r>
            <w:r/>
          </w:p>
        </w:tc>
      </w:tr>
      <w:tr>
        <w:trPr>
          <w:jc w:val="center"/>
        </w:trPr>
        <w:tc>
          <w:tcPr>
            <w:tcW w:w="2211"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室外部分</w:t>
            </w:r>
            <w:r/>
          </w:p>
        </w:tc>
        <w:tc>
          <w:tcPr>
            <w:tcW w:w="292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室外面积7390平方米，其中绿化面积500平方米。</w:t>
            </w:r>
            <w:r/>
          </w:p>
        </w:tc>
        <w:tc>
          <w:tcPr>
            <w:tcW w:w="4029" w:type="dxa"/>
            <w:vAlign w:val="center"/>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室外部分的保洁、保安（秩序维护），消控、绿化部分的保洁。</w:t>
            </w:r>
            <w:r/>
          </w:p>
        </w:tc>
      </w:tr>
    </w:tbl>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 物业服务主要工作内容</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乙方应当按照招标文件、投标文件承诺完成全部物业服务工作，包含房屋维护、公用设施设备维护、日常维修、保洁服务、绿化保洁、秩序安保消控、专项后勤保障服务、日常巡查及其他配套服务。</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3.1 房屋维护服务</w:t>
      </w:r>
      <w:r/>
    </w:p>
    <w:tbl>
      <w:tblPr>
        <w:tblStyle w:val="86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413"/>
        <w:gridCol w:w="706"/>
        <w:gridCol w:w="7944"/>
      </w:tblGrid>
      <w:tr>
        <w:trPr>
          <w:tblCellSpacing w:w="15" w:type="dxa"/>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室内室外维修</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房屋及设备、配套设施完好率 99% 以上，房屋及设施设备小项维修、急修及时率 100%，返修率不超过 1%。接到报修后，紧急报修 15 分钟内响应到场，常规报修 30 分钟内响应到场。维修完成后做好维修台账记录。</w:t>
            </w:r>
            <w:r/>
          </w:p>
        </w:tc>
      </w:tr>
    </w:tbl>
    <w:p>
      <w:pPr>
        <w:jc w:val="left"/>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3.2 公用设施设备维护服务</w:t>
      </w:r>
      <w:r/>
    </w:p>
    <w:tbl>
      <w:tblPr>
        <w:tblStyle w:val="868"/>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41"/>
        <w:gridCol w:w="3697"/>
        <w:gridCol w:w="4225"/>
      </w:tblGrid>
      <w:tr>
        <w:trPr>
          <w:tblCellSpacing w:w="15" w:type="dxa"/>
          <w:tblHeader/>
        </w:trPr>
        <w:tc>
          <w:tcPr>
            <w:tcW w:w="604"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2020"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2303"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供配电系统</w:t>
            </w:r>
            <w:r/>
          </w:p>
        </w:tc>
        <w:tc>
          <w:tcPr>
            <w:tcW w:w="2303" w:type="pct"/>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供水系统</w:t>
            </w:r>
            <w:r/>
          </w:p>
        </w:tc>
        <w:tc>
          <w:tcPr>
            <w:tcW w:w="2303" w:type="pct"/>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弱电系统</w:t>
            </w:r>
            <w:r/>
          </w:p>
        </w:tc>
        <w:tc>
          <w:tcPr>
            <w:tcW w:w="2303" w:type="pct"/>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电梯</w:t>
            </w:r>
            <w:r/>
          </w:p>
        </w:tc>
        <w:tc>
          <w:tcPr>
            <w:tcW w:w="2303"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电梯、空调等特种设备严格执行关于特种设备规章制度，按要求由物业特种设备安全管理员资质人员每日巡查、检查，形成《特种设备巡查记录》并</w:t>
            </w:r>
            <w:r>
              <w:rPr>
                <w:rFonts w:hint="eastAsia" w:asciiTheme="minorEastAsia" w:hAnsiTheme="minorEastAsia" w:eastAsiaTheme="minorEastAsia" w:cstheme="minorEastAsia"/>
                <w:color w:val="000000"/>
                <w:spacing w:val="-1"/>
                <w:sz w:val="24"/>
                <w:szCs w:val="24"/>
                <w:lang w:eastAsia="zh-CN"/>
              </w:rPr>
              <w:t xml:space="preserve">由</w:t>
            </w:r>
            <w:r>
              <w:rPr>
                <w:rFonts w:hint="eastAsia" w:asciiTheme="minorEastAsia" w:hAnsiTheme="minorEastAsia" w:eastAsiaTheme="minorEastAsia" w:cstheme="minorEastAsia"/>
                <w:color w:val="000000"/>
                <w:spacing w:val="-1"/>
                <w:sz w:val="24"/>
                <w:szCs w:val="24"/>
              </w:rPr>
              <w:t xml:space="preserve">特种设备安全管理员资质人员记录并签字，每周向采购人提交周排查记录形成《特种设备排查报告》签字确认。做到日管控、周排查。并按要求做好台账记录（包括图片记录）。机房内保持整洁。出现问题及时解决并联系维保方第一时间内解决问题，并及时上报采购人。电梯，空调、压力容器、压力管道、起重机械等特种设备必须一机一档做全做好台账资料并实时完善。完好率及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空调</w:t>
            </w:r>
            <w:r/>
          </w:p>
        </w:tc>
        <w:tc>
          <w:tcPr>
            <w:tcW w:w="2303"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空调系统严格执行特种设备及设备运行管理规章制度，由物业工程人员每日巡查、检查，形成《空调系统巡查记录》并签字，每周向采购人提交周排查报告。做到日管控、周排查。机房内保持整洁，定期清洗过滤网、冷却塔，做好能耗记录。出现问题及时解决并联系维保方第一时间处理，及时上报采购人。空调系统必须一机一档建立台账资料并实时完善。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暖通</w:t>
            </w:r>
            <w:r/>
          </w:p>
        </w:tc>
        <w:tc>
          <w:tcPr>
            <w:tcW w:w="2303"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给排水</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排水管、明暗沟完好率100%，正常运行率100%。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室外雨污水管网</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雨水井、污水井、管网完好率100%。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智能化设备</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亮化及照明</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电器、其他设施设备</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水泵</w:t>
            </w:r>
            <w:r/>
          </w:p>
        </w:tc>
        <w:tc>
          <w:tcPr>
            <w:tcW w:w="2303" w:type="pct"/>
            <w:textDirection w:val="lrTb"/>
            <w:noWrap w:val="false"/>
          </w:tcPr>
          <w:p>
            <w:pPr>
              <w:jc w:val="left"/>
              <w:spacing w:line="360" w:lineRule="auto"/>
              <w:tabs>
                <w:tab w:val="left" w:pos="945" w:leader="none"/>
                <w:tab w:val="left" w:pos="1155" w:leader="none"/>
              </w:tabs>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1.日常巡查：</w:t>
            </w:r>
            <w:r/>
          </w:p>
          <w:p>
            <w:pPr>
              <w:jc w:val="left"/>
              <w:spacing w:line="360" w:lineRule="auto"/>
              <w:tabs>
                <w:tab w:val="left" w:pos="945" w:leader="none"/>
                <w:tab w:val="left" w:pos="1155" w:leader="none"/>
              </w:tabs>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工程部技工每日每班上午和下午对各设施、水泵房巡查，并在水泵房“水泵机房日常巡查记录表”及其他机房巡查记录表上予以记录并签名。</w:t>
            </w:r>
            <w:r/>
          </w:p>
          <w:p>
            <w:pPr>
              <w:jc w:val="left"/>
              <w:spacing w:line="360" w:lineRule="auto"/>
              <w:tabs>
                <w:tab w:val="left" w:pos="945" w:leader="none"/>
                <w:tab w:val="left" w:pos="1155" w:leader="none"/>
              </w:tabs>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巡查内容及方法：1）检查生活水池或水箱，集水井水位是否正常，生活水泵市政水压是否正常。2）检查各阀门的开关位置是否正常，阀门是否处在正常位置。检查方法：看与标识是否相符，如不相符则应调整到正常位置。3）检查各阀门管路有</w:t>
            </w:r>
            <w:r>
              <w:rPr>
                <w:rFonts w:hint="eastAsia" w:asciiTheme="minorEastAsia" w:hAnsiTheme="minorEastAsia" w:eastAsiaTheme="minorEastAsia" w:cstheme="minorEastAsia"/>
                <w:color w:val="000000"/>
                <w:spacing w:val="-1"/>
                <w:sz w:val="24"/>
                <w:szCs w:val="24"/>
              </w:rPr>
              <w:t xml:space="preserve">无漏水现象，压力表读数是否正常，观察高低区压力表与设定压力应在规定范围上下。4）检查水泵有无异常振动及异常声音。检查方法：观察，手摸有无强烈振动或强烈摩擦声。5）检查机械密封是否漏水，排除不正常的漏水现象。6）检查电气控制柜和变频器的工作情况。检查方法：观察指示灯压力表，电流、电压表与实际运行情况相符。7）根据业主用水实际情况，及时调节生活水泵压力，满足用户正常供水。8）每周在生活水泵与备用泵之间做一次轮换。9）配合卫生服务中心检查水泵房的清洁卫生情况。10）出现故障及时维修。11）其他机房根据此模式执行。</w:t>
            </w:r>
            <w:r/>
          </w:p>
          <w:p>
            <w:pPr>
              <w:jc w:val="left"/>
              <w:spacing w:line="360" w:lineRule="auto"/>
              <w:tabs>
                <w:tab w:val="left" w:pos="945" w:leader="none"/>
                <w:tab w:val="left" w:pos="1155" w:leader="none"/>
              </w:tabs>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2.各水泵设备每月进行定期检查。</w:t>
            </w:r>
            <w:r/>
          </w:p>
          <w:p>
            <w:pPr>
              <w:jc w:val="left"/>
              <w:spacing w:line="360" w:lineRule="auto"/>
              <w:tabs>
                <w:tab w:val="left" w:pos="945" w:leader="none"/>
                <w:tab w:val="left" w:pos="11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3.完好率及正常运行率100%。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阀</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相关管网</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W w:w="2020"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停车场设施</w:t>
            </w:r>
            <w:r/>
          </w:p>
        </w:tc>
        <w:tc>
          <w:tcPr>
            <w:tcW w:w="2303" w:type="pct"/>
            <w:textDirection w:val="lrTb"/>
            <w:noWrap w:val="false"/>
          </w:tcPr>
          <w:p>
            <w:pPr>
              <w:jc w:val="left"/>
              <w:widowControl/>
              <w:rPr>
                <w:rFonts w:hint="eastAsia" w:asciiTheme="minorEastAsia" w:hAnsiTheme="minorEastAsia" w:eastAsiaTheme="minorEastAsia" w:cstheme="minorEastAsia"/>
                <w:color w:val="000000" w:themeColor="text1"/>
                <w:spacing w:val="-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停车场设施完好率100%。</w:t>
            </w:r>
            <w:r/>
          </w:p>
        </w:tc>
      </w:tr>
      <w:tr>
        <w:trPr>
          <w:tblCellSpacing w:w="15" w:type="dxa"/>
        </w:trPr>
        <w:tc>
          <w:tcPr>
            <w:tcW w:w="60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W w:w="2020"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办公区、门诊、急诊、各看诊科室、病房、公共区域的辅助用房、楼宇内的空房源</w:t>
            </w:r>
            <w:r/>
          </w:p>
        </w:tc>
        <w:tc>
          <w:tcPr>
            <w:tcW w:w="2303" w:type="pct"/>
            <w:textDirection w:val="lrTb"/>
            <w:noWrap w:val="false"/>
          </w:tcPr>
          <w:p>
            <w:pPr>
              <w:jc w:val="left"/>
              <w:widowControl/>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定期开展安全检查、如实记录存在隐患</w:t>
            </w:r>
            <w:r>
              <w:rPr>
                <w:rFonts w:hint="eastAsia" w:asciiTheme="minorEastAsia" w:hAnsiTheme="minorEastAsia" w:eastAsiaTheme="minorEastAsia" w:cstheme="minorEastAsia"/>
                <w:color w:val="000000"/>
                <w:spacing w:val="-1"/>
                <w:sz w:val="24"/>
                <w:szCs w:val="24"/>
                <w:lang w:eastAsia="zh-CN"/>
              </w:rPr>
              <w:t xml:space="preserve">台账并采取措施</w:t>
            </w:r>
            <w:r>
              <w:rPr>
                <w:rFonts w:hint="eastAsia" w:asciiTheme="minorEastAsia" w:hAnsiTheme="minorEastAsia" w:eastAsiaTheme="minorEastAsia" w:cstheme="minorEastAsia"/>
                <w:color w:val="000000"/>
                <w:spacing w:val="-1"/>
                <w:sz w:val="24"/>
                <w:szCs w:val="24"/>
              </w:rPr>
              <w:t xml:space="preserve">进行整改并汇报采购人</w:t>
            </w:r>
            <w:r/>
          </w:p>
        </w:tc>
      </w:tr>
      <w:tr>
        <w:trPr>
          <w:tblCellSpacing w:w="15" w:type="dxa"/>
        </w:trPr>
        <w:tc>
          <w:tcPr>
            <w:tcW w:w="60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tcW w:w="2020"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管道疏通</w:t>
            </w:r>
            <w:r/>
          </w:p>
        </w:tc>
        <w:tc>
          <w:tcPr>
            <w:tcW w:w="2303" w:type="pct"/>
            <w:textDirection w:val="lrTb"/>
            <w:noWrap w:val="false"/>
          </w:tcPr>
          <w:p>
            <w:pPr>
              <w:jc w:val="left"/>
              <w:spacing w:line="360" w:lineRule="auto"/>
              <w:tabs>
                <w:tab w:val="left" w:pos="945" w:leader="none"/>
                <w:tab w:val="left" w:pos="1155" w:leader="none"/>
              </w:tabs>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及时响应：救急服务，24小时服务。</w:t>
            </w:r>
            <w:r/>
          </w:p>
          <w:p>
            <w:pPr>
              <w:jc w:val="left"/>
              <w:spacing w:line="360" w:lineRule="auto"/>
              <w:tabs>
                <w:tab w:val="left" w:pos="945" w:leader="none"/>
                <w:tab w:val="left" w:pos="1155" w:leader="none"/>
              </w:tabs>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专业安全：专业设备，规范操作，不会造成二次事故。</w:t>
            </w:r>
            <w:r/>
          </w:p>
          <w:p>
            <w:pPr>
              <w:jc w:val="left"/>
              <w:widowControl/>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主管</w:t>
            </w:r>
            <w:r>
              <w:rPr>
                <w:rFonts w:hint="eastAsia" w:asciiTheme="minorEastAsia" w:hAnsiTheme="minorEastAsia" w:eastAsiaTheme="minorEastAsia" w:cstheme="minorEastAsia"/>
                <w:color w:val="000000"/>
                <w:spacing w:val="-1"/>
                <w:sz w:val="24"/>
                <w:szCs w:val="24"/>
                <w:lang w:val="en-US" w:eastAsia="zh-CN"/>
              </w:rPr>
              <w:t xml:space="preserve">维护 </w:t>
            </w:r>
            <w:r>
              <w:rPr>
                <w:rFonts w:hint="eastAsia" w:asciiTheme="minorEastAsia" w:hAnsiTheme="minorEastAsia" w:eastAsiaTheme="minorEastAsia" w:cstheme="minorEastAsia"/>
                <w:color w:val="000000"/>
                <w:spacing w:val="-1"/>
                <w:sz w:val="24"/>
                <w:szCs w:val="24"/>
              </w:rPr>
              <w:t xml:space="preserve">，解决问题，清场退件，打扫卫生。</w:t>
            </w:r>
            <w:r/>
          </w:p>
        </w:tc>
      </w:tr>
      <w:tr>
        <w:trPr>
          <w:tblCellSpacing w:w="15" w:type="dxa"/>
        </w:trPr>
        <w:tc>
          <w:tcPr>
            <w:tcW w:w="60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p>
        </w:tc>
        <w:tc>
          <w:tcPr>
            <w:tcW w:w="2020"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燃气</w:t>
            </w:r>
            <w:r/>
          </w:p>
        </w:tc>
        <w:tc>
          <w:tcPr>
            <w:tcW w:w="2303" w:type="pct"/>
            <w:textDirection w:val="lrTb"/>
            <w:noWrap w:val="false"/>
          </w:tcPr>
          <w:p>
            <w:pPr>
              <w:jc w:val="left"/>
              <w:widowControl/>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落实巡查、并做好记录签字确认，机房内保持整洁，并做好台账记录（包括图片记录），发现隐患及时处理及时汇报及时联系维保方第一时间处理并做好记录。</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消防设施、设备</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厨房设施</w:t>
            </w:r>
            <w:r/>
          </w:p>
        </w:tc>
        <w:tc>
          <w:tcPr>
            <w:tcW w:w="230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完好率100%，正常运行率100%。</w:t>
            </w:r>
            <w:r/>
          </w:p>
        </w:tc>
      </w:tr>
      <w:tr>
        <w:trPr>
          <w:tblCellSpacing w:w="15" w:type="dxa"/>
        </w:trPr>
        <w:tc>
          <w:tcPr>
            <w:tcW w:w="604"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tcW w:w="202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建筑设施</w:t>
            </w:r>
            <w:r/>
          </w:p>
        </w:tc>
        <w:tc>
          <w:tcPr>
            <w:tcW w:w="2303"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小面积维修</w:t>
            </w:r>
            <w:r/>
          </w:p>
        </w:tc>
      </w:tr>
    </w:tbl>
    <w:p>
      <w:pPr>
        <w:jc w:val="left"/>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3.3 日常维修服务</w:t>
      </w:r>
      <w:r/>
    </w:p>
    <w:tbl>
      <w:tblPr>
        <w:tblStyle w:val="86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443"/>
        <w:gridCol w:w="5208"/>
        <w:gridCol w:w="3412"/>
      </w:tblGrid>
      <w:tr>
        <w:trPr>
          <w:tblCellSpacing w:w="15" w:type="dxa"/>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采购人指定的设施设备维修、养护、物资物料申请工作和巡查管理</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对采购人日常工作派发的任务落实率≥98%，质量合格率≥98%。</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负责区域内消防安全工作及消防设施、设备巡检及小修小补</w:t>
            </w:r>
            <w:r/>
          </w:p>
        </w:tc>
        <w:tc>
          <w:tcPr>
            <w:tcW w:w="0" w:type="auto"/>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完成达标率≥98%。</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小修范围内的泥工、瓦工、木工的修补及小五金的安装维修、养护</w:t>
            </w:r>
            <w:r/>
          </w:p>
        </w:tc>
        <w:tc>
          <w:tcPr>
            <w:tcW w:w="0" w:type="auto"/>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对采购人日常工作派发的任务落实率≥98%，质量合格率≥98%。</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rPr>
              <w:t xml:space="preserve">负责（无锡市新吴区苏巷路199号区域）除医疗设备以外的所有设施、设备的正常运行及日常维修、养护</w:t>
            </w:r>
            <w:r/>
          </w:p>
        </w:tc>
        <w:tc>
          <w:tcPr>
            <w:tcW w:w="0" w:type="auto"/>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完成达标率≥98%。</w:t>
            </w:r>
            <w:r/>
          </w:p>
        </w:tc>
      </w:tr>
    </w:tbl>
    <w:p>
      <w:pPr>
        <w:jc w:val="left"/>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3.4 保洁服务</w:t>
      </w:r>
      <w:r/>
    </w:p>
    <w:tbl>
      <w:tblPr>
        <w:tblStyle w:val="86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87"/>
        <w:gridCol w:w="1322"/>
        <w:gridCol w:w="7354"/>
      </w:tblGrid>
      <w:tr>
        <w:trPr>
          <w:tblCellSpacing w:w="15" w:type="dxa"/>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室内、室外、地下部位、绿化部位保洁</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电梯</w:t>
            </w:r>
            <w:r>
              <w:rPr>
                <w:rFonts w:hint="eastAsia" w:asciiTheme="minorEastAsia" w:hAnsiTheme="minorEastAsia" w:eastAsiaTheme="minorEastAsia" w:cstheme="minorEastAsia"/>
                <w:sz w:val="24"/>
                <w:szCs w:val="24"/>
                <w:lang w:eastAsia="zh-CN"/>
              </w:rPr>
              <w:t xml:space="preserve">轿厢</w:t>
            </w:r>
            <w:r>
              <w:rPr>
                <w:rFonts w:hint="eastAsia" w:asciiTheme="minorEastAsia" w:hAnsiTheme="minorEastAsia" w:eastAsiaTheme="minorEastAsia" w:cstheme="minorEastAsia"/>
                <w:sz w:val="24"/>
                <w:szCs w:val="24"/>
              </w:rPr>
              <w:t xml:space="preserve">室内的保洁。做到每日 2 次清扫和擦拭保养，巡回保洁，不留卫生死角。物业管理企业需充分利用机械化、自动化设备，对办公楼进行清扫作业。</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绿地：绿地内垃圾捡拾，做到无垃圾、道路无明显尘土、无烟头、纸屑等。</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路灯、果皮箱，标识标牌：广场上的路灯、果皮箱、标识牌等定期进行擦拭，垃圾及时倾倒，确保路灯及灯杆的清洁，标识标牌无污迹。</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雨污水井：及时清掏，做到雨水井收水口无垃圾、淤泥，污水井内漂浮物及时清理。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小广告：及时清除建筑物、构筑物、围网、路灯、交通指示牌、路牙的各类小广告。</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垃圾清运：环卫设备完善，设有垃圾箱、清洁卫生实行责任制，定时、定岗、定人，对管理区域内所产生的垃圾（集中收集处理），做到日产日清，对楼层垃圾不间断清理。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公共天台、屋顶，保持清洁、无垃圾。</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 室内外、各科室、地下的日常清洁质量标准（早 7</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30 前完成首次清洁）。</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 每日清扫地面、擦抹公共区域设施（如候诊椅、沙发、茶几等）至少 2 次，吸烟亭的烟灰缸每天清理至少 1 次，平时发现污渍、痰渍、垃圾及时处理。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 室内公共区域所有垃圾篓的垃圾不能超过 2/3，及时更换垃圾袋，运送指定地点堆放，垃圾桶（篓）每天清洁至少 1 次，保持无异味、无满溢无飞虫。</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每日湿抹布擦拭墙面灰尘，每周彻底清理室内墙壁踢脚线、墙角、天花板、风口等处灰尘和蜘蛛网，平时见有局部灰尘、污渍随时处理。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排气扇、通风百叶窗、照明设备等擦抹灰尘，每月至少 1 次。天花板、风口、冷气口、烟感器、喷淋器、灯罩、喇叭出口每月清洁至少 2 次。平时发现日光灯不亮和损坏及时通知电工，更换修理，及时清除拆装时留下的手印和污迹。</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高频接触表面每日清洁，如门把手、电梯扶手、电梯按钮、电梯轿厢、电源开关、插座等。</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每日擦拭作业区域内玻璃门、玻璃隔断、不锈钢面板、屏风等（两米以下），保持无手印、无污迹、无灰尘。每周彻底清洁至少 1 次。不锈钢面板每季度护理 1 次。</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花盆里面垃圾、烟头每天清理，植物叶子经常抹尘。</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行政区域会议室每天打扫 1 次，使用后及时清扫，定期通风。</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1.17 洗手间地面，墙面、门框、便池、洗手池及台面保持清洁无尘、无水渍、无异味，淋浴房落水口无毛发堵塞。每日首次保洁在 7:30 前完成。</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1.18 每日清运垃圾、更换垃圾袋、清洁垃圾桶，保持周围环境干燥、洁净。</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1.19 每日清扫消防通道，抹净扶手栏杆、指示灯牌、应急灯、消防栓、灭火器箱体、地角线上灰尘和蜘蛛网，地面阶梯每天清扫 1 遍，发现香口胶、痰渍等及时清除。</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1.20 每日清扫院内道路、停车场、绿化地面，每 2 小时巡视 1 次，发现脏物杂物及时处理，地面清扫不了的污渍及时冲洗。</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每月定期</w:t>
            </w:r>
            <w:r>
              <w:rPr>
                <w:rFonts w:hint="eastAsia" w:asciiTheme="minorEastAsia" w:hAnsiTheme="minorEastAsia" w:eastAsiaTheme="minorEastAsia" w:cstheme="minorEastAsia"/>
                <w:sz w:val="24"/>
                <w:szCs w:val="24"/>
                <w:lang w:val="en-US" w:eastAsia="zh-CN"/>
              </w:rPr>
              <w:t xml:space="preserve">检查</w:t>
            </w:r>
            <w:r>
              <w:rPr>
                <w:rFonts w:hint="eastAsia" w:asciiTheme="minorEastAsia" w:hAnsiTheme="minorEastAsia" w:eastAsiaTheme="minorEastAsia" w:cstheme="minorEastAsia"/>
                <w:sz w:val="24"/>
                <w:szCs w:val="24"/>
              </w:rPr>
              <w:t xml:space="preserve">雨水管处、下水道口、排水沟、水池雨水槽内、阴沟、排洪沟、污水井等，确保其内无杂物。雨季加强清理频次以防堵塞。如发现堵塞，及时通知物业工程部疏通。</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垃圾房每天冲洗，必须规范实施垃圾分类。</w:t>
            </w:r>
            <w:r/>
          </w:p>
          <w:p>
            <w:pPr>
              <w:jc w:val="left"/>
              <w:widowControl/>
              <w:rPr>
                <w:rFonts w:hint="eastAsia" w:asciiTheme="minorEastAsia" w:hAnsiTheme="minorEastAsia" w:eastAsiaTheme="minorEastAsia" w:cstheme="minorEastAsia"/>
                <w:sz w:val="24"/>
                <w:szCs w:val="24"/>
                <w:lang w:val="zh-TW"/>
              </w:rPr>
            </w:pPr>
            <w:r>
              <w:rPr>
                <w:rFonts w:hint="eastAsia" w:asciiTheme="minorEastAsia" w:hAnsiTheme="minorEastAsia" w:eastAsiaTheme="minorEastAsia" w:cstheme="minorEastAsia"/>
                <w:sz w:val="24"/>
                <w:szCs w:val="24"/>
                <w:lang w:val="zh-TW"/>
              </w:rPr>
              <w:t xml:space="preserve">1.23配合绿化单位养护工作，养护绿植及草坪面积约500平方米。草坪、乔木、灌木、草花等绿植的日常养护管理，绿地保洁（参与）、草坪管理等所有工作。</w:t>
            </w:r>
            <w:r>
              <w:rPr>
                <w:rFonts w:hint="eastAsia" w:asciiTheme="minorEastAsia" w:hAnsiTheme="minorEastAsia" w:eastAsiaTheme="minorEastAsia" w:cstheme="minorEastAsia"/>
                <w:sz w:val="24"/>
                <w:szCs w:val="24"/>
                <w:lang w:val="zh-TW"/>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-440054</wp:posOffset>
                      </wp:positionH>
                      <wp:positionV relativeFrom="paragraph">
                        <wp:posOffset>112395</wp:posOffset>
                      </wp:positionV>
                      <wp:extent cx="31750" cy="317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1750" cy="31750"/>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6pt;mso-position-horizontal:absolute;mso-position-vertical-relative:text;margin-top:8.8pt;mso-position-vertical:absolute;width:2.5pt;height:2.5pt;mso-wrap-distance-left:9.0pt;mso-wrap-distance-top:0.0pt;mso-wrap-distance-right:9.0pt;mso-wrap-distance-bottom:0.0pt;" stroked="false">
                      <v:path textboxrect="0,0,0,0"/>
                      <v:imagedata r:id="rId15" o:title=""/>
                    </v:shape>
                  </w:pict>
                </mc:Fallback>
              </mc:AlternateContent>
            </w:r>
            <w:r>
              <w:rPr>
                <w:rFonts w:hint="eastAsia" w:asciiTheme="minorEastAsia" w:hAnsiTheme="minorEastAsia" w:eastAsiaTheme="minorEastAsia" w:cstheme="minorEastAsia"/>
                <w:sz w:val="24"/>
                <w:szCs w:val="24"/>
                <w:lang w:val="zh-TW"/>
              </w:rPr>
              <w:t xml:space="preserve">按采购人要求定期到现场指导并参与工作。配合专业绿化单位养护技工工作，开展定期的绿地保洁工作，定期做好树木名称标识牌更新。</w:t>
            </w:r>
            <w:r/>
          </w:p>
          <w:p>
            <w:pPr>
              <w:jc w:val="left"/>
              <w:widowControl/>
              <w:rPr>
                <w:rFonts w:hint="eastAsia" w:asciiTheme="minorEastAsia" w:hAnsiTheme="minorEastAsia" w:eastAsiaTheme="minorEastAsia" w:cstheme="minorEastAsia"/>
                <w:sz w:val="24"/>
                <w:szCs w:val="24"/>
                <w:lang w:val="zh-TW"/>
              </w:rPr>
            </w:pPr>
            <w:r>
              <w:rPr>
                <w:rFonts w:hint="eastAsia" w:asciiTheme="minorEastAsia" w:hAnsiTheme="minorEastAsia" w:eastAsiaTheme="minorEastAsia" w:cstheme="minorEastAsia"/>
                <w:sz w:val="24"/>
                <w:szCs w:val="24"/>
                <w:lang w:val="zh-TW"/>
              </w:rPr>
              <w:t xml:space="preserve">1.2</w:t>
            </w: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val="zh-TW"/>
              </w:rPr>
              <w:t xml:space="preserve">部分玻璃门、窗、门头及外围明显标志牌、板清洗工作。</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保洁人员上岗前必须完成医疗机构院感专项培训，留存完整培训记录；严格落实医疗废物分类收集、转运、交接登记制度，严禁医疗垃圾与生活垃圾混装，因乙方操作不当引发院感风险的，乙方承担全部责任与损失。乙方须配合甲方院感部门开展检查、督导工作，按照院感要求落实保洁消毒作业。</w:t>
            </w:r>
            <w:r/>
          </w:p>
        </w:tc>
      </w:tr>
    </w:tbl>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3.5 绿化保洁服务</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服务内容：服务标准</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1．绿化养护（500㎡）负责绿化区域垃圾捡拾；保持绿化内无白色垃圾、烟头杂物；发现苗木枯死、病虫害第一时间上报甲方。不包含苗木采购更换，苗木更换由甲方负责。</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3.6 保安服务</w:t>
      </w:r>
      <w:r/>
    </w:p>
    <w:tbl>
      <w:tblPr>
        <w:tblStyle w:val="86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91"/>
        <w:gridCol w:w="813"/>
        <w:gridCol w:w="7859"/>
      </w:tblGrid>
      <w:tr>
        <w:trPr>
          <w:tblCellSpacing w:w="15" w:type="dxa"/>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安全保卫</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①负责采购人 24 小时安保工作，落实保安人员消防点检任务，执行 24 小时全域不间断巡查，巡查间隔时间不得大于 2 小时，对消防设施、器材、防火重点部位同步开展点检工作，点检、巡查均留存电子及书面记录。保安队长须不定时巡查督查保安工作情况</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②执行业主各项管理制度规定，配合院方做好管理工作，维护载体内外秩序，制止吵闹、大声喧哗、破坏公物等不文明行为。协助夜间急诊医护人员病人接收工作。</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③做好报刊、信件收发工作及包裹、物品接收工作，有序存放。</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④做好区域卡口公共设施设备的巡查保卫工作，对医院内物资运送进出做好查验、管理、登记工作。</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⑤区域内出入口治安、安检工作在岗在位，对进出人员应检尽检</w:t>
            </w:r>
            <w:r/>
          </w:p>
          <w:p>
            <w:pPr>
              <w:jc w:val="lef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 xml:space="preserve">⑥每周按时提供给采购方工作人员周排班表，要求人员定点定岗，每月按时提交工作人员考勤表。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⑦出现问题第一时间整改并书面这个报告给予采购方。</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交通疏导</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①负责出入口、停车场及其他重点区域交通疏导秩序管理，确保交通顺畅，车辆有序停放，劝导阻止一切影响交通安全的不文明行为，防止发生交通事故和交通堵塞现象。</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②协助区内（包括门前 50 米范围之内）杜绝无证摊贩、收废品人员和摩的、</w:t>
            </w:r>
            <w:r>
              <w:rPr>
                <w:rFonts w:hint="eastAsia" w:asciiTheme="minorEastAsia" w:hAnsiTheme="minorEastAsia" w:eastAsiaTheme="minorEastAsia" w:cstheme="minorEastAsia"/>
                <w:sz w:val="24"/>
                <w:szCs w:val="24"/>
                <w:lang w:val="en-US" w:eastAsia="zh-CN"/>
              </w:rPr>
              <w:t xml:space="preserve">无关车辆</w:t>
            </w:r>
            <w:r>
              <w:rPr>
                <w:rFonts w:hint="eastAsia" w:asciiTheme="minorEastAsia" w:hAnsiTheme="minorEastAsia" w:eastAsiaTheme="minorEastAsia" w:cstheme="minorEastAsia"/>
                <w:sz w:val="24"/>
                <w:szCs w:val="24"/>
              </w:rPr>
              <w:t xml:space="preserve">滞留。</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③露天车位，巡视和引导停车。按车辆道路行驶要求设立必要的指示牌和地标，车辆行驶有规定路线，车辆停放有序。</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防火防盗</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职期间若发现盗窃、火灾、环境污染、停电等突发性事件时，在自身能力范围内马上采取有力措施进行现场维护，防止次生灾害的同时，应立即报警、报告有关领导，同时配合查找原因事后写事故分析报告给采购方。并配合好专职部门做好事故的扑救后续处理工作。对进入医院内的可疑人员进行询问，对无理取闹、寻衅滋事者交相关部门处理。</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环境保护</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履职期间若发现公共场地违规堆放物品影响交通和环境，及时处理或及时联系物品堆放者督促尽快处理，并及时汇报后勤科， </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应急防范</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①制定完整齐全、符合法规、操作性强的安全防范措施，包括但不限于如下项目：交通秩序管理疏导方案、重要活动的保卫、服务方案等。</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②制定发生群体性不稳定事件、袭医伤医、盗窃、火灾、防汛、停电、自然灾害扫雪铲冰等突发性事件的应急预案，并向院方后勤部门报备、审核后实施。</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③发生上述紧急情况时物业管理人员带领</w:t>
            </w:r>
            <w:r>
              <w:rPr>
                <w:rFonts w:hint="eastAsia" w:asciiTheme="minorEastAsia" w:hAnsiTheme="minorEastAsia" w:eastAsiaTheme="minorEastAsia" w:cstheme="minorEastAsia"/>
                <w:sz w:val="24"/>
                <w:szCs w:val="24"/>
                <w:lang w:eastAsia="zh-CN"/>
              </w:rPr>
              <w:t xml:space="preserve">及时到达</w:t>
            </w:r>
            <w:r>
              <w:rPr>
                <w:rFonts w:hint="eastAsia" w:asciiTheme="minorEastAsia" w:hAnsiTheme="minorEastAsia" w:eastAsiaTheme="minorEastAsia" w:cstheme="minorEastAsia"/>
                <w:sz w:val="24"/>
                <w:szCs w:val="24"/>
              </w:rPr>
              <w:t xml:space="preserve">现场处理并报警和配合有关部门进行处理。</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④成立最小安全应急单元，保证24小时随时待命</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⑥成立义务消防队，掌握一定消防技能</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保安形象</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①履职期间要建立早会制度，统一着装上岗，做到组织纪律严明、作风和形象端正、仪容仪表端庄、警具、标志佩戴齐全、文明执勤，热情服务。</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②认真落实巡查台账登记（或电子巡更读卡）和交接班制度。严禁脱岗离岗、看报、聊天、玩手机。</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③保安员须持证上岗，要求身体健康，有医疗机构体检合格证明，品行良好，查证无犯罪记录，在经过不少于 1 周时间培训考核合格后方可上岗。</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监控室值班</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监控设施应保持 24 小时有人员值班，熟悉区域内所有设施、设备点位、方位、范围、联系电话并熟练操作消控设备，填写真实完整的监控记录，保证对区域各出入口、内部重点区域的安全监控、录像及协助报警。监控室收到火情、险情及其他异常情况后，应及时报警，并通知最小应急单元赶到现场进行前期处理。监控资料应至少保存 90 天，有特殊要求的参照相关规定或行业标准执行。同时，确保治安电话畅通，接听及时（铃响三声内须接听）。消控室 24 小时双人双岗并持证上岗。</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交接班工作标准</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 接班前集合：</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所有接班人员应于接班前 15 分钟到达指定地点集合。</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整理着装，当值班长按有关规定检查员工着装。</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当值班长集合队伍，点名并统计、做好记录。</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主管下达工作指令，交代有关工作注意事项。</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集合过程应在 10 分钟内完成。</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接班：</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所有当值人员提前 5 分钟赶到各自岗位进行岗位交接工作。(2) 交接班人员相互敬礼并问好。</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接班人员清点检查岗位上所有公物，如：监控设施对讲机、灭火器、水瓶等，如发现损坏、缺失应立即向班组长提出，并要求上一班当值人员说明物品去向及做好记录。</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认真查阅上一班值班记录，询问上一班工作完成情况，重点核对消防点检、24 小时巡查记录，如有需要继续跟进的消防隐患工作应记录以便跟进。</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检查区域内有无异常情况，在上一班当值保安人员的带领下，系统地检查责任区域内的工作情况，如发现有异常则要求上一班当值人员作出解释，并通知班组长前来处理及做好记录。</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 交接双方在确认无误后在上一班值班记录本上签名，并开始接岗值勤。</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8.3 交班：</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各岗位在交班前 30 分钟需进行岗位清洁工作。</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认真做好值班记录，收集整理好相关的工作证据。</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在接班人员到达岗位时，主动向对方敬礼并问好。</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将未完成的工作如实向接班人员交代清楚。</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代理接班人员系统地检查责任区域内的工作情况。</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 互相签名后，方可离岗，并及时赶往集合地点。</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8.4 交班后集合：</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当值班长在全部岗位交接清楚后集合队伍、清点人数。</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各区域的班长、组长对区域值班情况进行讲评工作。</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当值班长讲评本班次的整体工作表现，批评或指出不足，提出改正措施或意见。</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解散队伍。</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注：交接班期间岗位不得无人值守</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8.5 应急处理：当值队员 3 分钟之内赶到现场，现场负责人 5 分钟之内赶到现场。</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交通管理工作标准</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对未获甲方授权的车辆，严禁进入内部区域。</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监督所有车辆停放在指定位置。保证内部道路通畅</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监督进入辖区的车辆慢行、禁鸣喇叭，并指挥车辆按规定方向靠右行驶，停放在指定的停车位置，确保车辆停放整齐。</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巡检车辆情况，发现车厢内有异常现象在及时上报项目经理的同时配合处置险情。</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秩序维护巡逻工作标准</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落实保安人员消防点检任务，执行 24 小时全域不间断巡查，巡逻员每 2 小时全域巡查 1 次；巡查过程同步完成消防设施、灭火器材、疏散通道、安全出口、防火重点部位点检工作，多看、多听、多嗅，及时发现火灾、治安等各类安全隐患。</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着重检查治安、防盗、防火、水浸等危险情况，发现问题立即处置并及时报告上级领导及有关部门。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巡查覆盖各个重点部位、治安死角等，发现有可疑人员或物品，应及时上报给项目经理配合处置。</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所有涉及施工、改造项目，施工单位负责人需携带相关手续及证件，获批后方可进入采购人区域施工，施工过</w:t>
            </w:r>
            <w:r>
              <w:rPr>
                <w:rFonts w:hint="eastAsia" w:asciiTheme="minorEastAsia" w:hAnsiTheme="minorEastAsia" w:eastAsiaTheme="minorEastAsia" w:cstheme="minorEastAsia"/>
                <w:sz w:val="24"/>
                <w:szCs w:val="24"/>
                <w:lang w:eastAsia="zh-CN"/>
              </w:rPr>
              <w:t xml:space="preserve">程中</w:t>
            </w:r>
            <w:r>
              <w:rPr>
                <w:rFonts w:hint="eastAsia" w:asciiTheme="minorEastAsia" w:hAnsiTheme="minorEastAsia" w:eastAsiaTheme="minorEastAsia" w:cstheme="minorEastAsia"/>
                <w:sz w:val="24"/>
                <w:szCs w:val="24"/>
              </w:rPr>
              <w:t xml:space="preserve">物业安排专人全程监督。违反消防安全规定，占用或堵塞消防车通道的应及时清理。设施设备严加看管，应 24 小时不间断巡查，发现可疑人员立即上报。</w:t>
            </w:r>
            <w:r/>
          </w:p>
        </w:tc>
      </w:tr>
    </w:tbl>
    <w:p>
      <w:pPr>
        <w:jc w:val="left"/>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3.7 专项后勤保障服务</w:t>
      </w:r>
      <w:r/>
    </w:p>
    <w:tbl>
      <w:tblPr>
        <w:tblStyle w:val="86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418"/>
        <w:gridCol w:w="567"/>
        <w:gridCol w:w="8078"/>
      </w:tblGrid>
      <w:tr>
        <w:trPr>
          <w:tblCellSpacing w:w="15" w:type="dxa"/>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物资转运</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服从并严格执行后勤科的工作安排，规范转运医疗物资、办公用品、被褥耗材、后勤物资；做到分类转运、定点存放，严格区分污染类、清洁类物资，杜绝混运造成交叉污染；转运完</w:t>
            </w:r>
            <w:r>
              <w:rPr>
                <w:rFonts w:hint="eastAsia" w:asciiTheme="minorEastAsia" w:hAnsiTheme="minorEastAsia" w:eastAsiaTheme="minorEastAsia" w:cstheme="minorEastAsia"/>
                <w:sz w:val="24"/>
                <w:szCs w:val="24"/>
                <w:lang w:eastAsia="zh-CN"/>
              </w:rPr>
              <w:t xml:space="preserve">成后</w:t>
            </w:r>
            <w:r>
              <w:rPr>
                <w:rFonts w:hint="eastAsia" w:asciiTheme="minorEastAsia" w:hAnsiTheme="minorEastAsia" w:eastAsiaTheme="minorEastAsia" w:cstheme="minorEastAsia"/>
                <w:sz w:val="24"/>
                <w:szCs w:val="24"/>
              </w:rPr>
              <w:t xml:space="preserve">做好登记，服从科室调度。</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会议保障</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配合医院完成院内各类会议、培训、院内活动，负责场地布置、桌椅摆放、会前清洁、活动期间现场秩序辅助保障；会议结束后及时完成场地清理复位、垃圾清运，恢复场地原状。</w:t>
            </w:r>
            <w:r/>
          </w:p>
        </w:tc>
      </w:tr>
      <w:tr>
        <w:trPr>
          <w:tblCellSpacing w:w="15" w:type="dxa"/>
        </w:trPr>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耗材管理</w:t>
            </w:r>
            <w:r/>
          </w:p>
        </w:tc>
        <w:tc>
          <w:tcPr>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负责物业保洁、消杀类耗材，工程部耗材的申领、入库保管、规范领用使用；建立耗材管理台账，做好出入库登记；合理管控耗材用量，杜绝浪费；定期盘点库存，库存不足及时向采购人报备。</w:t>
            </w:r>
            <w:r/>
          </w:p>
        </w:tc>
      </w:tr>
    </w:tbl>
    <w:p>
      <w:pPr>
        <w:jc w:val="left"/>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3.8 其他服务</w:t>
      </w:r>
      <w:r/>
    </w:p>
    <w:tbl>
      <w:tblPr>
        <w:tblStyle w:val="868"/>
        <w:tblW w:w="0" w:type="auto"/>
        <w:tblCellSpacing w:w="15" w:type="dxa"/>
        <w:tblInd w:w="0" w:type="dxa"/>
        <w:tblLayout w:type="autofit"/>
        <w:tblCellMar>
          <w:left w:w="15" w:type="dxa"/>
          <w:top w:w="15" w:type="dxa"/>
          <w:right w:w="15" w:type="dxa"/>
          <w:bottom w:w="15" w:type="dxa"/>
        </w:tblCellMar>
        <w:tblLook w:val="04A0" w:firstRow="1" w:lastRow="0" w:firstColumn="1" w:lastColumn="0" w:noHBand="0" w:noVBand="1"/>
      </w:tblPr>
      <w:tblGrid>
        <w:gridCol w:w="377"/>
        <w:gridCol w:w="2605"/>
        <w:gridCol w:w="6081"/>
      </w:tblGrid>
      <w:tr>
        <w:trPr>
          <w:tblCellSpacing w:w="15" w:type="dxa"/>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tblCellSpacing w:w="15" w:type="dxa"/>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日常巡查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乙方在合同生效后 2 个工作日内建立项目部领导小组，制定月、季、年度物业管理目标和工作计划，落实各项物业巡查管理工作，及物业管理人员每日巡查督查工作情况。成立</w:t>
            </w:r>
            <w:r>
              <w:rPr>
                <w:rFonts w:hint="eastAsia" w:asciiTheme="minorEastAsia" w:hAnsiTheme="minorEastAsia" w:eastAsiaTheme="minorEastAsia" w:cstheme="minorEastAsia"/>
                <w:bCs/>
                <w:sz w:val="24"/>
                <w:szCs w:val="24"/>
              </w:rPr>
              <w:t xml:space="preserve">管理处周一至周日每天不低于24小时业务接待，</w:t>
            </w:r>
            <w:r>
              <w:rPr>
                <w:rFonts w:hint="eastAsia" w:asciiTheme="minorEastAsia" w:hAnsiTheme="minorEastAsia" w:eastAsiaTheme="minorEastAsia" w:cstheme="minorEastAsia"/>
                <w:sz w:val="24"/>
                <w:szCs w:val="24"/>
              </w:rPr>
              <w:t xml:space="preserve">定期(每周)物业主管向采购方汇报工作情况。</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按照甲方管理机构要求做好巡查工作。</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建立巡查隐患排查治理制度，定期开展安全检查、专项巡查，落实整改计划并整改，实行整改复查制度，留存完整台账。</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建立应急响应救援制度，定期组织演练；建立事故上报制度，发生重伤及以上或较大经济损失事故的（由乙方管理不善或工作人员工作不到位或过错造成的</w:t>
            </w:r>
            <w:r>
              <w:rPr>
                <w:rFonts w:hint="eastAsia" w:asciiTheme="minorEastAsia" w:hAnsiTheme="minorEastAsia" w:eastAsiaTheme="minorEastAsia" w:cstheme="minorEastAsia"/>
                <w:sz w:val="24"/>
                <w:szCs w:val="24"/>
                <w:lang w:eastAsia="zh-CN"/>
              </w:rPr>
              <w:t xml:space="preserve">由乙方承担</w:t>
            </w:r>
            <w:r>
              <w:rPr>
                <w:rFonts w:hint="eastAsia" w:asciiTheme="minorEastAsia" w:hAnsiTheme="minorEastAsia" w:eastAsiaTheme="minorEastAsia" w:cstheme="minorEastAsia"/>
                <w:sz w:val="24"/>
                <w:szCs w:val="24"/>
              </w:rPr>
              <w:t xml:space="preserve">），并按照规定上报采购人及上级主管部门。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1.5做好公共区域和设施巡查管理，保障公用设施设备正常运行，做好所有必要区域和位置安全标识的张贴和巡查。</w:t>
            </w:r>
            <w:r/>
          </w:p>
          <w:p>
            <w:pPr>
              <w:spacing w:line="360" w:lineRule="auto"/>
              <w:widowControl/>
              <w:tabs>
                <w:tab w:val="left" w:pos="945" w:leader="none"/>
                <w:tab w:val="left" w:pos="11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1.6保证每个楼层安全出口畅通，疏散通道顺畅，疏散标志清晰规范，逃生出口通畅。</w:t>
            </w:r>
            <w:r/>
          </w:p>
          <w:p>
            <w:pPr>
              <w:spacing w:line="360" w:lineRule="auto"/>
              <w:widowControl/>
              <w:tabs>
                <w:tab w:val="left" w:pos="945" w:leader="none"/>
                <w:tab w:val="left" w:pos="11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1.7中标供应商应加强巡查管理，</w:t>
            </w:r>
            <w:r>
              <w:rPr>
                <w:rFonts w:hint="eastAsia" w:asciiTheme="minorEastAsia" w:hAnsiTheme="minorEastAsia" w:eastAsiaTheme="minorEastAsia" w:cstheme="minorEastAsia"/>
                <w:sz w:val="24"/>
                <w:szCs w:val="24"/>
                <w:lang w:eastAsia="zh-CN"/>
              </w:rPr>
              <w:t xml:space="preserve">对</w:t>
            </w:r>
            <w:r>
              <w:rPr>
                <w:rFonts w:hint="eastAsia" w:asciiTheme="minorEastAsia" w:hAnsiTheme="minorEastAsia" w:eastAsiaTheme="minorEastAsia" w:cstheme="minorEastAsia"/>
                <w:sz w:val="24"/>
                <w:szCs w:val="24"/>
              </w:rPr>
              <w:t xml:space="preserve">较大风险源（如特种设备、危险化学品储存和使用单位）实施建档管理，定期开展重点卫生服务中心安全检查，协助卫生服务中心落实隐患整改。</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1.8组织开展专业培训教育和宣传工作，定期开展专业培训和宣传工作，营造良好的工作氛围</w:t>
            </w:r>
            <w:r>
              <w:rPr>
                <w:rFonts w:hint="eastAsia" w:asciiTheme="minorEastAsia" w:hAnsiTheme="minorEastAsia" w:eastAsiaTheme="minorEastAsia" w:cstheme="minorEastAsia"/>
                <w:color w:val="000000"/>
                <w:sz w:val="24"/>
                <w:szCs w:val="24"/>
                <w:lang w:eastAsia="zh-CN"/>
              </w:rPr>
              <w:t xml:space="preserve">。</w:t>
            </w:r>
            <w:r/>
          </w:p>
        </w:tc>
      </w:tr>
      <w:tr>
        <w:trPr>
          <w:tblCellSpacing w:w="15" w:type="dxa"/>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档案、资料管理</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按采购人要求负责所有资料及除医疗设施、设备外的所有设施、设备档案的建册立账工作；设施设备台账根据实际情况每月更新。采购人档案、各部门工作记录档案、电子档图纸、竣工图纸、工作联系函件类、文件及合同、安全生产管理工作的专项台账</w:t>
            </w:r>
            <w:r>
              <w:rPr>
                <w:rFonts w:hint="eastAsia" w:asciiTheme="minorEastAsia" w:hAnsiTheme="minorEastAsia" w:eastAsiaTheme="minorEastAsia" w:cstheme="minorEastAsia"/>
                <w:sz w:val="24"/>
                <w:szCs w:val="24"/>
              </w:rPr>
              <w:t xml:space="preserve">管理。（上述资料所有权归采购方）。建</w:t>
            </w:r>
            <w:r>
              <w:rPr>
                <w:rFonts w:hint="eastAsia" w:asciiTheme="minorEastAsia" w:hAnsiTheme="minorEastAsia" w:eastAsiaTheme="minorEastAsia" w:cstheme="minorEastAsia"/>
                <w:color w:val="000000"/>
                <w:sz w:val="24"/>
                <w:szCs w:val="24"/>
              </w:rPr>
              <w:t xml:space="preserve">设</w:t>
            </w:r>
            <w:r>
              <w:rPr>
                <w:rFonts w:hint="eastAsia" w:asciiTheme="minorEastAsia" w:hAnsiTheme="minorEastAsia" w:eastAsiaTheme="minorEastAsia" w:cstheme="minorEastAsia"/>
                <w:sz w:val="24"/>
                <w:szCs w:val="24"/>
              </w:rPr>
              <w:t xml:space="preserve">方不能提供的相关资</w:t>
            </w:r>
            <w:r>
              <w:rPr>
                <w:rFonts w:hint="eastAsia" w:asciiTheme="minorEastAsia" w:hAnsiTheme="minorEastAsia" w:eastAsiaTheme="minorEastAsia" w:cstheme="minorEastAsia"/>
                <w:sz w:val="24"/>
                <w:szCs w:val="24"/>
                <w:lang w:eastAsia="zh-CN"/>
              </w:rPr>
              <w:t xml:space="preserve">料由</w:t>
            </w:r>
            <w:r>
              <w:rPr>
                <w:rFonts w:hint="eastAsia" w:asciiTheme="minorEastAsia" w:hAnsiTheme="minorEastAsia" w:eastAsiaTheme="minorEastAsia" w:cstheme="minorEastAsia"/>
                <w:sz w:val="24"/>
                <w:szCs w:val="24"/>
              </w:rPr>
              <w:t xml:space="preserve">采</w:t>
            </w:r>
            <w:r>
              <w:rPr>
                <w:rFonts w:hint="eastAsia" w:asciiTheme="minorEastAsia" w:hAnsiTheme="minorEastAsia" w:eastAsiaTheme="minorEastAsia" w:cstheme="minorEastAsia"/>
                <w:color w:val="000000"/>
                <w:sz w:val="24"/>
                <w:szCs w:val="24"/>
              </w:rPr>
              <w:t xml:space="preserve">购人负责协调。</w:t>
            </w:r>
            <w:r/>
          </w:p>
        </w:tc>
      </w:tr>
      <w:tr>
        <w:trPr>
          <w:tblCellSpacing w:w="15" w:type="dxa"/>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完成采购人的各项约定内的工作任务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包括但不限于院内、外举办的各项活动，按采购人要求协助大型活动，必要时安排人员全程保障；按采购人要求协助重大节日氛围营造；完成达标率100%。</w:t>
            </w:r>
            <w:r/>
          </w:p>
        </w:tc>
      </w:tr>
      <w:tr>
        <w:trPr>
          <w:tblCellSpacing w:w="15" w:type="dxa"/>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负责采购人要求的除医疗设备外的设施，设备的各项台账</w:t>
            </w:r>
            <w:r>
              <w:rPr>
                <w:rFonts w:hint="eastAsia" w:asciiTheme="minorEastAsia" w:hAnsiTheme="minorEastAsia" w:eastAsiaTheme="minorEastAsia" w:cstheme="minorEastAsia"/>
                <w:sz w:val="24"/>
                <w:szCs w:val="24"/>
              </w:rPr>
              <w:t xml:space="preserve">资料，保持完整性，并实时更新（上述资料所有权归采购方）</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完成达标率100%。</w:t>
            </w:r>
            <w:r/>
          </w:p>
        </w:tc>
      </w:tr>
      <w:tr>
        <w:trPr>
          <w:tblCellSpacing w:w="15" w:type="dxa"/>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按采购人要求能提供三种以上特约服务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（有偿，公示服务价格）和一种以上便民（无偿）服务；节假日按采购人要求协助卫生服务中心专题布置。</w:t>
            </w:r>
            <w:r/>
          </w:p>
        </w:tc>
      </w:tr>
      <w:tr>
        <w:trPr>
          <w:tblCellSpacing w:w="15" w:type="dxa"/>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其他基本服务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根据甲方需求，提供必要的支持服务。 发生因乙方人员履职过错、管理疏漏、应急处置不当，造成甲方财产损毁、人员伤害、第三方索赔的，全部赔偿责任由乙方承担；甲方先行赔付第三方的，有权向乙方全额追偿，相关赔偿可直接从物业服务费、履约保证金中抵扣。</w:t>
            </w:r>
            <w:r/>
          </w:p>
        </w:tc>
      </w:tr>
    </w:tbl>
    <w:p>
      <w:pPr>
        <w:jc w:val="left"/>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4.供应商履行合同所需的设备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根据项目实际需求，需要供应商提供作业设备（自有或租赁）用于物业管理服务的，可在下表中列出，举例如下：</w:t>
      </w:r>
      <w:r/>
    </w:p>
    <w:tbl>
      <w:tblPr>
        <w:tblStyle w:val="975"/>
        <w:tblW w:w="92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2409"/>
        <w:gridCol w:w="3915"/>
        <w:gridCol w:w="654"/>
        <w:gridCol w:w="1477"/>
      </w:tblGrid>
      <w:tr>
        <w:trPr>
          <w:jc w:val="center"/>
          <w:trHeight w:val="367"/>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序号</w:t>
            </w:r>
            <w:r/>
          </w:p>
        </w:tc>
        <w:tc>
          <w:tcPr>
            <w:tcW w:w="2409"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用途</w:t>
            </w:r>
            <w:r/>
          </w:p>
        </w:tc>
        <w:tc>
          <w:tcPr>
            <w:tcW w:w="3915"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作业设备名称</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z w:val="24"/>
                <w:szCs w:val="24"/>
                <w:lang w:eastAsia="en-US"/>
              </w:rPr>
              <w:t xml:space="preserve">数量</w:t>
            </w:r>
            <w:r/>
          </w:p>
        </w:tc>
        <w:tc>
          <w:tcPr>
            <w:tcW w:w="1477"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单位</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2409" w:type="dxa"/>
            <w:textDirection w:val="lrTb"/>
            <w:noWrap w:val="false"/>
          </w:tcPr>
          <w:p>
            <w:pPr>
              <w:pStyle w:val="974"/>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 xml:space="preserve">基本服务</w:t>
            </w:r>
            <w:r/>
          </w:p>
        </w:tc>
        <w:tc>
          <w:tcPr>
            <w:tcW w:w="3915"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pacing w:val="-2"/>
                <w:sz w:val="24"/>
                <w:szCs w:val="24"/>
                <w:lang w:eastAsia="zh-CN"/>
              </w:rPr>
              <w:t xml:space="preserve">/</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r>
      <w:tr>
        <w:trPr>
          <w:jc w:val="center"/>
          <w:trHeight w:val="90"/>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2</w:t>
            </w:r>
            <w:r/>
          </w:p>
        </w:tc>
        <w:tc>
          <w:tcPr>
            <w:tcW w:w="2409" w:type="dxa"/>
            <w:textDirection w:val="lrTb"/>
            <w:noWrap w:val="false"/>
          </w:tcPr>
          <w:p>
            <w:pPr>
              <w:pStyle w:val="974"/>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 xml:space="preserve">房屋维修服务</w:t>
            </w:r>
            <w:r/>
          </w:p>
        </w:tc>
        <w:tc>
          <w:tcPr>
            <w:tcW w:w="3915"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3</w:t>
            </w:r>
            <w:r/>
          </w:p>
        </w:tc>
        <w:tc>
          <w:tcPr>
            <w:tcW w:w="2409" w:type="dxa"/>
            <w:textDirection w:val="lrTb"/>
            <w:noWrap w:val="false"/>
          </w:tcPr>
          <w:p>
            <w:pPr>
              <w:pStyle w:val="974"/>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公用设施设备维护服务</w:t>
            </w:r>
            <w:r/>
          </w:p>
        </w:tc>
        <w:tc>
          <w:tcPr>
            <w:tcW w:w="3915" w:type="dxa"/>
            <w:textDirection w:val="lrTb"/>
            <w:noWrap w:val="false"/>
          </w:tcPr>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1.通用维修工具（一字/十字螺丝刀套装、活动扳手、梅花扳手、套筒扳手、老虎钳、尖嘴钳、斜口钳、锤子、橡胶锤、美工刀）</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2.测量工具（卷尺、水平尺、线坠）</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3.电气工具（电笔、万用表、钳形电流表、验电器、绝缘胶布、压线钳、剥线钳、接线端子）</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4.给排水工具（管钳、水泵钳、生料带、疏通器、密封胶）</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5.机具设备（电钻、冲击钻、手磨机、切割机、热风枪、焊机、）</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6.登高工具（人字梯、伸缩梯）</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7.常备辅材（灯管、驱动电源、开关、插座、空气开关、软管、角阀、密封圈、螺丝、膨胀管、扎带、线卡）</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8.专项配置（配电房巡检工具、绝缘手套、绝缘靴、绝缘垫、应急照明设备）</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1</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批</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4</w:t>
            </w:r>
            <w:r/>
          </w:p>
        </w:tc>
        <w:tc>
          <w:tcPr>
            <w:tcW w:w="2409" w:type="dxa"/>
            <w:textDirection w:val="lrTb"/>
            <w:noWrap w:val="false"/>
          </w:tcPr>
          <w:p>
            <w:pPr>
              <w:pStyle w:val="97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保洁服务</w:t>
            </w:r>
            <w:r/>
          </w:p>
        </w:tc>
        <w:tc>
          <w:tcPr>
            <w:tcW w:w="3915" w:type="dxa"/>
            <w:textDirection w:val="lrTb"/>
            <w:noWrap w:val="false"/>
          </w:tcPr>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1.基础作业工具（扫把、簸箕、拖把、平板拖、尘推、水桶、榨水车、保洁推车、玻璃刮、伸缩杆、百洁布、抹布、毛巾、垃圾夹、喷壶）</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2.机械设备（洗地机、吸水机、单擦机、高压清洗机、洗衣机（用于拖把头、抹布、百洁布、毛巾清洗））</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3.耗材药剂（垃圾袋、玻璃清洁剂、全能清洁剂、洁厕剂、除垢剂、消毒液）</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4.防护用品（一次性手套、橡胶手套、口罩、围裙、护目镜、）</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5.（呕吐物、血渍、体液污染应急处置包、分区分类清洁工具）</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1</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批</w:t>
            </w:r>
            <w:r/>
          </w:p>
        </w:tc>
      </w:tr>
      <w:tr>
        <w:trPr>
          <w:jc w:val="center"/>
          <w:trHeight w:val="243"/>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5</w:t>
            </w:r>
            <w:r/>
          </w:p>
        </w:tc>
        <w:tc>
          <w:tcPr>
            <w:tcW w:w="2409" w:type="dxa"/>
            <w:textDirection w:val="lrTb"/>
            <w:noWrap w:val="false"/>
          </w:tcPr>
          <w:p>
            <w:pPr>
              <w:pStyle w:val="974"/>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 xml:space="preserve">绿化服务</w:t>
            </w:r>
            <w:r/>
          </w:p>
        </w:tc>
        <w:tc>
          <w:tcPr>
            <w:tcW w:w="3915"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6</w:t>
            </w:r>
            <w:r/>
          </w:p>
        </w:tc>
        <w:tc>
          <w:tcPr>
            <w:tcW w:w="2409" w:type="dxa"/>
            <w:textDirection w:val="lrTb"/>
            <w:noWrap w:val="false"/>
          </w:tcPr>
          <w:p>
            <w:pPr>
              <w:pStyle w:val="97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保安服务</w:t>
            </w:r>
            <w:r/>
          </w:p>
        </w:tc>
        <w:tc>
          <w:tcPr>
            <w:tcW w:w="3915" w:type="dxa"/>
            <w:textDirection w:val="lrTb"/>
            <w:noWrap w:val="false"/>
          </w:tcPr>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1.门岗用品（对讲机、备用电池、充电器、来访登记本、车辆登记本）</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2.巡逻用品（强光手电、哨子、反光背心、雨衣、雨鞋、巡更设备）</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3.警戒用品（警戒带、反光锥、隔离栏、移动警示牌）</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4.防暴器材（防暴钢叉、防暴盾牌、橡胶棍）</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5.防护用品（防割手套、防刺背心）</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6.应急用品（应急照明灯、）</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7.车场管理（指挥棒、停车引导牌）</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8.专项配置（医患纠纷隔离物资、重点出入口提示牌）</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1</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批</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7</w:t>
            </w:r>
            <w:r/>
          </w:p>
        </w:tc>
        <w:tc>
          <w:tcPr>
            <w:tcW w:w="2409" w:type="dxa"/>
            <w:textDirection w:val="lrTb"/>
            <w:noWrap w:val="false"/>
          </w:tcPr>
          <w:p>
            <w:pPr>
              <w:pStyle w:val="974"/>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 xml:space="preserve">会议服务</w:t>
            </w:r>
            <w:r/>
          </w:p>
        </w:tc>
        <w:tc>
          <w:tcPr>
            <w:tcW w:w="3915" w:type="dxa"/>
            <w:textDirection w:val="lrTb"/>
            <w:noWrap w:val="false"/>
          </w:tcPr>
          <w:p>
            <w:pPr>
              <w:pStyle w:val="974"/>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8</w:t>
            </w:r>
            <w:r/>
          </w:p>
        </w:tc>
        <w:tc>
          <w:tcPr>
            <w:tcW w:w="2409" w:type="dxa"/>
            <w:textDirection w:val="lrTb"/>
            <w:noWrap w:val="false"/>
          </w:tcPr>
          <w:p>
            <w:pPr>
              <w:pStyle w:val="974"/>
              <w:jc w:val="center"/>
              <w:rPr>
                <w:rFonts w:hint="eastAsia" w:asciiTheme="minorEastAsia" w:hAnsiTheme="minorEastAsia" w:eastAsiaTheme="minorEastAsia" w:cstheme="minorEastAsia"/>
                <w:color w:val="000000"/>
                <w:spacing w:val="-1"/>
                <w:sz w:val="24"/>
                <w:szCs w:val="24"/>
                <w:lang w:eastAsia="zh-CN"/>
              </w:rPr>
            </w:pPr>
            <w:r>
              <w:rPr>
                <w:rFonts w:hint="eastAsia" w:asciiTheme="minorEastAsia" w:hAnsiTheme="minorEastAsia" w:eastAsiaTheme="minorEastAsia" w:cstheme="minorEastAsia"/>
                <w:color w:val="auto"/>
                <w:spacing w:val="-1"/>
                <w:sz w:val="24"/>
                <w:szCs w:val="24"/>
              </w:rPr>
              <w:t xml:space="preserve">突发防爆</w:t>
            </w:r>
            <w:r/>
          </w:p>
        </w:tc>
        <w:tc>
          <w:tcPr>
            <w:tcW w:w="3915" w:type="dxa"/>
            <w:textDirection w:val="lrTb"/>
            <w:noWrap w:val="false"/>
          </w:tcPr>
          <w:p>
            <w:pPr>
              <w:pStyle w:val="974"/>
              <w:jc w:val="center"/>
              <w:rPr>
                <w:rFonts w:hint="eastAsia" w:asciiTheme="minorEastAsia" w:hAnsiTheme="minorEastAsia" w:eastAsiaTheme="minorEastAsia" w:cstheme="minorEastAsia"/>
                <w:color w:val="000000"/>
                <w:spacing w:val="-2"/>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c>
          <w:tcPr>
            <w:tcW w:w="654"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9</w:t>
            </w:r>
            <w:r/>
          </w:p>
        </w:tc>
        <w:tc>
          <w:tcPr>
            <w:tcW w:w="2409" w:type="dxa"/>
            <w:textDirection w:val="lrTb"/>
            <w:noWrap w:val="false"/>
          </w:tcPr>
          <w:p>
            <w:pPr>
              <w:pStyle w:val="974"/>
              <w:jc w:val="center"/>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 xml:space="preserve">客服服务</w:t>
            </w:r>
            <w:r/>
          </w:p>
        </w:tc>
        <w:tc>
          <w:tcPr>
            <w:tcW w:w="3915" w:type="dxa"/>
            <w:textDirection w:val="lrTb"/>
            <w:noWrap w:val="false"/>
          </w:tcPr>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1.办公设备（电脑、打印机、电话、对讲机、文件柜、资料架、办公桌椅、签字笔、记号笔、订书机、胶带）</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2.台账表单（值班记录本、交接班记录本、客户诉求登记本、报修登记本、回访记录表、事件登记表）</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3.标识资料（服务监督电话公示牌、科室分布图、楼层索引、办事指引、便民服务资料）</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4.专项资料（特殊人群帮扶登记表）</w:t>
            </w:r>
            <w:r/>
          </w:p>
        </w:tc>
        <w:tc>
          <w:tcPr>
            <w:tcW w:w="654" w:type="dxa"/>
            <w:textDirection w:val="lrTb"/>
            <w:noWrap w:val="false"/>
          </w:tcPr>
          <w:p>
            <w:pPr>
              <w:jc w:val="center"/>
              <w:rPr>
                <w:rFonts w:hint="eastAsia" w:asciiTheme="minorEastAsia" w:hAnsiTheme="minorEastAsia" w:eastAsiaTheme="minorEastAsia" w:cstheme="minorEastAsia"/>
                <w:color w:val="000000"/>
                <w:spacing w:val="-2"/>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1</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批</w:t>
            </w:r>
            <w:r/>
          </w:p>
        </w:tc>
      </w:tr>
      <w:tr>
        <w:trPr>
          <w:jc w:val="center"/>
          <w:trHeight w:val="278"/>
        </w:trPr>
        <w:tc>
          <w:tcPr>
            <w:tcW w:w="80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10</w:t>
            </w:r>
            <w:r/>
          </w:p>
        </w:tc>
        <w:tc>
          <w:tcPr>
            <w:tcW w:w="2409" w:type="dxa"/>
            <w:textDirection w:val="lrTb"/>
            <w:noWrap w:val="false"/>
          </w:tcPr>
          <w:p>
            <w:pPr>
              <w:pStyle w:val="974"/>
              <w:jc w:val="center"/>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 xml:space="preserve">共用物资</w:t>
            </w:r>
            <w:r/>
          </w:p>
        </w:tc>
        <w:tc>
          <w:tcPr>
            <w:tcW w:w="3915" w:type="dxa"/>
            <w:textDirection w:val="lrTb"/>
            <w:noWrap w:val="false"/>
          </w:tcPr>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1.应急物资（急救箱、防汛沙袋、吸水棉、堵漏袋、应急电源、充电宝、备用锁具、钥匙牌、应急通讯录）</w:t>
            </w:r>
            <w:r/>
          </w:p>
          <w:p>
            <w:pPr>
              <w:pStyle w:val="9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2.管理资料（巡查、交接、应急处置表单）</w:t>
            </w:r>
            <w:r/>
          </w:p>
        </w:tc>
        <w:tc>
          <w:tcPr>
            <w:tcW w:w="654" w:type="dxa"/>
            <w:textDirection w:val="lrTb"/>
            <w:noWrap w:val="false"/>
          </w:tcPr>
          <w:p>
            <w:pPr>
              <w:jc w:val="center"/>
              <w:rPr>
                <w:rFonts w:hint="eastAsia" w:asciiTheme="minorEastAsia" w:hAnsiTheme="minorEastAsia" w:eastAsiaTheme="minorEastAsia" w:cstheme="minorEastAsia"/>
                <w:color w:val="000000"/>
                <w:spacing w:val="-2"/>
                <w:sz w:val="24"/>
                <w:szCs w:val="24"/>
                <w:lang w:eastAsia="en-US"/>
              </w:rPr>
            </w:pPr>
            <w:r>
              <w:rPr>
                <w:rFonts w:hint="eastAsia" w:asciiTheme="minorEastAsia" w:hAnsiTheme="minorEastAsia" w:eastAsiaTheme="minorEastAsia" w:cstheme="minorEastAsia"/>
                <w:color w:val="000000"/>
                <w:spacing w:val="-2"/>
                <w:sz w:val="24"/>
                <w:szCs w:val="24"/>
                <w:lang w:eastAsia="en-US"/>
              </w:rPr>
              <w:t xml:space="preserve">1</w:t>
            </w:r>
            <w:r/>
          </w:p>
        </w:tc>
        <w:tc>
          <w:tcPr>
            <w:tcW w:w="1477" w:type="dxa"/>
            <w:textDirection w:val="lrTb"/>
            <w:noWrap w:val="false"/>
          </w:tcPr>
          <w:p>
            <w:pPr>
              <w:pStyle w:val="974"/>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批</w:t>
            </w:r>
            <w:r/>
          </w:p>
        </w:tc>
      </w:tr>
    </w:tbl>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1）为确保采购人工作正常开展，根据项目服务范围、岗位设置及现场管理要求，结合医院的环境特点，物业需自行配备满足日常作业、设备维护、秩序管理、客户服务及应急处置需要的各类工具物品、基础设备、常用耗材和防护用品。</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在保洁条线</w:t>
      </w:r>
      <w:r>
        <w:rPr>
          <w:rFonts w:hint="eastAsia" w:asciiTheme="minorEastAsia" w:hAnsiTheme="minorEastAsia" w:eastAsiaTheme="minorEastAsia" w:cstheme="minorEastAsia"/>
          <w:sz w:val="24"/>
          <w:szCs w:val="24"/>
        </w:rPr>
        <w:t xml:space="preserve">方面，配置日常清扫保洁、消毒消杀及专项污染处置所需的作业工具、机械设备、清洁药剂和个人防护用品，满足医院重点区域、公共区域及特殊场景作业需求；在工程条线方面，配置设施设备巡检、维修保养及抢修所需的通用工具、电气检测工具、小型机具、常备辅材及安全防护用品，保障各类设备稳定运行；在秩序维护条线方面，配置门岗值守、巡逻检查、人流疏导、警戒隔离和突发事件处置所需的通讯器材、警示器材、防护装备及应急用品；在客服条线方面，配置服务接待、报修受理、信息登记、工单流转、回访管理及便民服务所需的办公设备、服务标识和台账资料。</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（2）采购人已无偿提供的作业设备，或准备放置评分项中作考察的，不在此重复要求。（注：采购人已无偿提供的作业设备，发生损坏或故障的作业设备由物业方自行更换、配备）</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5.物业管理服务人员需求</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5.1 乙方投标文件中提供的项目管理、保安、消控、保洁、工程维修人员证书、社保材料真实有效，中标后实际到岗人员资质应当与投标文件响应保持一致，不得虚假配置、挂证。人员不得一人多岗。</w:t>
      </w:r>
      <w:r/>
    </w:p>
    <w:p>
      <w:pPr>
        <w:ind w:firstLine="480"/>
        <w:keepLines w:val="0"/>
        <w:keepNext w:val="0"/>
        <w:pageBreakBefore w:val="0"/>
        <w:spacing w:beforeAutospacing="0" w:afterAutospacing="0" w:line="360" w:lineRule="auto"/>
        <w:rPr>
          <w:rFonts w:hint="eastAsia" w:ascii="方正仿宋_GBK" w:hAnsi="方正仿宋_GBK" w:eastAsia="方正仿宋_GBK" w:cs="宋体"/>
          <w:strike/>
          <w:sz w:val="24"/>
          <w:szCs w:val="24"/>
        </w:rPr>
      </w:pPr>
      <w:r>
        <w:rPr>
          <w:rFonts w:hint="eastAsia" w:asciiTheme="minorEastAsia" w:hAnsiTheme="minorEastAsia" w:eastAsiaTheme="minorEastAsia" w:cstheme="minorEastAsia"/>
          <w:sz w:val="24"/>
          <w:szCs w:val="24"/>
        </w:rPr>
        <w:t xml:space="preserve">5.2 </w:t>
      </w:r>
      <w:r>
        <w:rPr>
          <w:rFonts w:hint="eastAsia" w:asciiTheme="minorEastAsia" w:hAnsiTheme="minorEastAsia" w:eastAsiaTheme="minorEastAsia" w:cstheme="minorEastAsia"/>
          <w:sz w:val="24"/>
          <w:szCs w:val="24"/>
          <w:highlight w:val="none"/>
        </w:rPr>
        <w:t xml:space="preserve">本项目人员配置总数不少于</w:t>
      </w:r>
      <w:r>
        <w:rPr>
          <w:rFonts w:hint="eastAsia" w:asciiTheme="minorEastAsia" w:hAnsiTheme="minorEastAsia" w:eastAsiaTheme="minorEastAsia" w:cstheme="minorEastAsia"/>
          <w:sz w:val="24"/>
          <w:szCs w:val="24"/>
          <w:highlight w:val="none"/>
          <w:u w:val="single"/>
        </w:rPr>
        <w:t xml:space="preserve"> 52 </w:t>
      </w:r>
      <w:r>
        <w:rPr>
          <w:rFonts w:hint="eastAsia" w:asciiTheme="minorEastAsia" w:hAnsiTheme="minorEastAsia" w:eastAsiaTheme="minorEastAsia" w:cstheme="minorEastAsia"/>
          <w:sz w:val="24"/>
          <w:szCs w:val="24"/>
          <w:highlight w:val="none"/>
        </w:rPr>
        <w:t xml:space="preserve">人</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本项目允许配置按国家规定可不缴纳社保的人员，该类人员最高不超过项目总配置人数的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6</w:t>
      </w:r>
      <w:r>
        <w:rPr>
          <w:rFonts w:hint="eastAsia" w:asciiTheme="minorEastAsia" w:hAnsiTheme="minorEastAsia" w:eastAsiaTheme="minorEastAsia" w:cstheme="minorEastAsia"/>
          <w:sz w:val="24"/>
          <w:szCs w:val="24"/>
          <w:highlight w:val="none"/>
          <w:u w:val="single"/>
        </w:rPr>
        <w:t xml:space="preserve">0%</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color w:val="ff0000"/>
          <w:sz w:val="24"/>
          <w:szCs w:val="24"/>
        </w:rPr>
        <w:t xml:space="preserve">（若所填人员有属于“按国家规定可不缴纳社保的人员”的，则该类人员须提供相关证明材料（如退休证明、符合国家政策的补贴证明等）扫描件，否则作无效投标文件处理）</w:t>
      </w:r>
      <w:r/>
    </w:p>
    <w:tbl>
      <w:tblPr>
        <w:tblStyle w:val="868"/>
        <w:tblW w:w="94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1101"/>
        <w:gridCol w:w="654"/>
        <w:gridCol w:w="6858"/>
      </w:tblGrid>
      <w:tr>
        <w:trPr>
          <w:jc w:val="center"/>
          <w:trHeight w:val="890"/>
          <w:tblHeader/>
        </w:trPr>
        <w:tc>
          <w:tcPr>
            <w:tcW w:w="870"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类别</w:t>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岗位</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z w:val="24"/>
                <w:szCs w:val="24"/>
                <w:lang w:eastAsia="en-US"/>
              </w:rPr>
              <w:t xml:space="preserve">人数</w:t>
            </w:r>
            <w:r/>
          </w:p>
        </w:tc>
        <w:tc>
          <w:tcPr>
            <w:tcW w:w="6858"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备注</w:t>
            </w:r>
            <w:r/>
          </w:p>
        </w:tc>
      </w:tr>
      <w:tr>
        <w:trPr>
          <w:jc w:val="center"/>
          <w:trHeight w:val="1837"/>
        </w:trPr>
        <w:tc>
          <w:tcPr>
            <w:tcW w:w="870"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lang w:eastAsia="en-US"/>
              </w:rPr>
            </w:pPr>
            <w:r>
              <w:rPr>
                <w:rFonts w:hint="eastAsia" w:asciiTheme="minorEastAsia" w:hAnsiTheme="minorEastAsia" w:eastAsiaTheme="minorEastAsia" w:cstheme="minorEastAsia"/>
                <w:b/>
                <w:bCs/>
                <w:color w:val="000000"/>
                <w:sz w:val="24"/>
                <w:szCs w:val="24"/>
                <w:lang w:eastAsia="en-US"/>
              </w:rPr>
              <w:t xml:space="preserve">管理</w:t>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lang w:eastAsia="en-US"/>
              </w:rPr>
            </w:pPr>
            <w:r>
              <w:rPr>
                <w:rFonts w:hint="eastAsia" w:asciiTheme="minorEastAsia" w:hAnsiTheme="minorEastAsia" w:eastAsiaTheme="minorEastAsia" w:cstheme="minorEastAsia"/>
                <w:b/>
                <w:bCs/>
                <w:color w:val="000000"/>
                <w:sz w:val="24"/>
                <w:szCs w:val="24"/>
              </w:rPr>
              <w:t xml:space="preserve">项目负责人</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lang w:eastAsia="en-US"/>
              </w:rPr>
            </w:pPr>
            <w:r>
              <w:rPr>
                <w:rFonts w:hint="eastAsia" w:asciiTheme="minorEastAsia" w:hAnsiTheme="minorEastAsia" w:eastAsiaTheme="minorEastAsia" w:cstheme="minorEastAsia"/>
                <w:b/>
                <w:bCs/>
                <w:color w:val="000000"/>
                <w:sz w:val="24"/>
                <w:szCs w:val="24"/>
                <w:lang w:eastAsia="en-US"/>
              </w:rPr>
              <w:t xml:space="preserve">1</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1.基本要求：男女不限，年龄不超过45周岁；</w:t>
            </w:r>
            <w:r>
              <w:rPr>
                <w:rFonts w:hint="eastAsia" w:asciiTheme="minorEastAsia" w:hAnsiTheme="minorEastAsia" w:eastAsiaTheme="minorEastAsia" w:cstheme="minorEastAsia"/>
                <w:sz w:val="24"/>
                <w:szCs w:val="24"/>
              </w:rPr>
              <w:t xml:space="preserve">甲方有权更换不配合采购方工作本岗位人员。</w:t>
            </w:r>
            <w:r/>
          </w:p>
          <w:p>
            <w:pPr>
              <w:keepLines w:val="0"/>
              <w:keepNext w:val="0"/>
              <w:pageBreakBefore w:val="0"/>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2.岗位职责：</w:t>
            </w:r>
            <w:r/>
          </w:p>
          <w:p>
            <w:pPr>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负责医院物业管理服务的统筹、监督与考核，确保保洁、安保、工程维修、绿化养护等各项物业服务，对本项目的物业管理及服务的品质负责，确保客户满意度达标。对应急事件做出合理指挥，各部门人员培训，统筹安排及落实采购人的各项工作要求及任务。</w:t>
            </w:r>
            <w:r>
              <w:rPr>
                <w:rFonts w:hint="eastAsia" w:asciiTheme="minorEastAsia" w:hAnsiTheme="minorEastAsia" w:eastAsiaTheme="minorEastAsia" w:cstheme="minorEastAsia"/>
                <w:sz w:val="24"/>
                <w:szCs w:val="24"/>
              </w:rPr>
              <w:t xml:space="preserve">建立健全物业服务管理制度、操作规程及应急预案，并组织</w:t>
            </w:r>
            <w:r>
              <w:rPr>
                <w:rFonts w:hint="eastAsia" w:asciiTheme="minorEastAsia" w:hAnsiTheme="minorEastAsia" w:eastAsiaTheme="minorEastAsia" w:cstheme="minorEastAsia"/>
                <w:sz w:val="24"/>
                <w:szCs w:val="24"/>
                <w:lang w:eastAsia="zh-CN"/>
              </w:rPr>
              <w:t xml:space="preserve">实施</w:t>
            </w:r>
            <w:r>
              <w:rPr>
                <w:rFonts w:hint="eastAsia" w:asciiTheme="minorEastAsia" w:hAnsiTheme="minorEastAsia" w:eastAsiaTheme="minorEastAsia" w:cstheme="minorEastAsia"/>
                <w:sz w:val="24"/>
                <w:szCs w:val="24"/>
              </w:rPr>
              <w:t xml:space="preserve">演练按照物业服务合同及医院要求，对保洁、安保、工程、绿化等各班组服务质量进行日常巡查、监督与考核，建立问题台账并跟踪整改。定期开展服务满意度调查，收集科室及患者意见建议，持续改进服务质量。负责物业服务相关文档、记录、报表的整理归档，确保资料完整可追溯。定期（每周）向采购方汇报物业工作情况</w:t>
            </w:r>
            <w:r/>
          </w:p>
          <w:p>
            <w:pPr>
              <w:keepLines w:val="0"/>
              <w:keepNext w:val="0"/>
              <w:pageBreakBefore w:val="0"/>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3.岗位要求：</w:t>
            </w:r>
            <w:r/>
          </w:p>
          <w:p>
            <w:pPr>
              <w:pStyle w:val="869"/>
              <w:keepLines w:val="0"/>
              <w:keepNext w:val="0"/>
              <w:pageBreakBefore w:val="0"/>
              <w:widowControl w:val="off"/>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 xml:space="preserve">执行法定假日带班的值班制度，应急处置期间带班值班制度</w:t>
            </w:r>
            <w:r>
              <w:rPr>
                <w:rFonts w:hint="eastAsia" w:asciiTheme="minorEastAsia" w:hAnsiTheme="minorEastAsia" w:eastAsiaTheme="minorEastAsia" w:cstheme="minorEastAsia"/>
                <w:sz w:val="24"/>
                <w:szCs w:val="24"/>
                <w:lang w:eastAsia="zh-CN"/>
              </w:rPr>
              <w:t xml:space="preserve">，以</w:t>
            </w:r>
            <w:r>
              <w:rPr>
                <w:rFonts w:hint="eastAsia" w:asciiTheme="minorEastAsia" w:hAnsiTheme="minorEastAsia" w:eastAsiaTheme="minorEastAsia" w:cstheme="minorEastAsia"/>
                <w:sz w:val="24"/>
                <w:szCs w:val="24"/>
              </w:rPr>
              <w:t xml:space="preserve">及项目特殊情况的值班带班工作要求，每日对现场各岗位工作情况进行抽查，覆盖率须达到90%，确保物业服务质量。每日对工程、安保及保洁工作提出工作要求。</w:t>
            </w:r>
            <w:r/>
          </w:p>
        </w:tc>
      </w:tr>
      <w:tr>
        <w:trPr>
          <w:jc w:val="center"/>
          <w:trHeight w:val="1049"/>
        </w:trPr>
        <w:tc>
          <w:tcPr>
            <w:tcW w:w="870" w:type="dxa"/>
            <w:vAlign w:val="center"/>
            <w:vMerge w:val="restart"/>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秩序维护</w:t>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保安队长</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eastAsia="en-US"/>
              </w:rPr>
              <w:t xml:space="preserve">1</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rPr>
              <w:t xml:space="preserve">1.基本要求：男女不限，年龄不超过4</w:t>
            </w:r>
            <w:r>
              <w:rPr>
                <w:rFonts w:hint="eastAsia" w:asciiTheme="minorEastAsia" w:hAnsiTheme="minorEastAsia" w:eastAsiaTheme="minorEastAsia" w:cstheme="minorEastAsia"/>
                <w:b/>
                <w:bCs/>
                <w:color w:val="000000"/>
                <w:sz w:val="24"/>
                <w:szCs w:val="24"/>
                <w:highlight w:val="none"/>
                <w:lang w:val="en-US" w:eastAsia="zh-CN"/>
              </w:rPr>
              <w:t xml:space="preserve">5</w:t>
            </w:r>
            <w:r>
              <w:rPr>
                <w:rFonts w:hint="eastAsia" w:asciiTheme="minorEastAsia" w:hAnsiTheme="minorEastAsia" w:eastAsiaTheme="minorEastAsia" w:cstheme="minorEastAsia"/>
                <w:b/>
                <w:bCs/>
                <w:color w:val="000000"/>
                <w:sz w:val="24"/>
                <w:szCs w:val="24"/>
                <w:highlight w:val="none"/>
              </w:rPr>
              <w:t xml:space="preserve">周岁。</w:t>
            </w:r>
            <w:r/>
          </w:p>
          <w:p>
            <w:pPr>
              <w:keepLines w:val="0"/>
              <w:keepNext w:val="0"/>
              <w:pageBreakBefore w:val="0"/>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2.</w:t>
            </w:r>
            <w:r>
              <w:rPr>
                <w:rFonts w:hint="eastAsia" w:asciiTheme="minorEastAsia" w:hAnsiTheme="minorEastAsia" w:eastAsiaTheme="minorEastAsia" w:cstheme="minorEastAsia"/>
                <w:b/>
                <w:bCs/>
                <w:sz w:val="24"/>
                <w:szCs w:val="24"/>
                <w:highlight w:val="none"/>
              </w:rPr>
              <w:t xml:space="preserve">岗位职责：</w:t>
            </w:r>
            <w:r/>
          </w:p>
          <w:p>
            <w:pPr>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管理保安团队，按项目要求落实秩序管理，能操作安检设备，</w:t>
            </w:r>
            <w:r>
              <w:rPr>
                <w:rFonts w:hint="eastAsia" w:asciiTheme="minorEastAsia" w:hAnsiTheme="minorEastAsia" w:eastAsiaTheme="minorEastAsia" w:cstheme="minorEastAsia"/>
                <w:sz w:val="24"/>
                <w:szCs w:val="24"/>
                <w:highlight w:val="none"/>
              </w:rPr>
              <w:t xml:space="preserve">消防点检、24 小时巡查管理工作，负责门诊安检工作</w:t>
            </w:r>
            <w:r/>
          </w:p>
          <w:p>
            <w:pPr>
              <w:keepLines w:val="0"/>
              <w:keepNext w:val="0"/>
              <w:pageBreakBefore w:val="0"/>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3.岗位要求：</w:t>
            </w:r>
            <w:r/>
          </w:p>
          <w:p>
            <w:pPr>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统筹保安队伍落实消防点检、巡逻台账管理。</w:t>
            </w:r>
            <w:r/>
          </w:p>
          <w:p>
            <w:pPr>
              <w:keepLines w:val="0"/>
              <w:keepNext w:val="0"/>
              <w:pageBreakBefore w:val="0"/>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4.证书要求：</w:t>
            </w:r>
            <w:r/>
          </w:p>
          <w:p>
            <w:pPr>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ff0000"/>
                <w:sz w:val="24"/>
                <w:szCs w:val="24"/>
                <w:highlight w:val="none"/>
                <w:lang w:val="en-US" w:eastAsia="zh-CN"/>
              </w:rPr>
              <w:t xml:space="preserve">须</w:t>
            </w:r>
            <w:r>
              <w:rPr>
                <w:rFonts w:hint="eastAsia" w:asciiTheme="minorEastAsia" w:hAnsiTheme="minorEastAsia" w:eastAsiaTheme="minorEastAsia" w:cstheme="minorEastAsia"/>
                <w:b/>
                <w:bCs/>
                <w:color w:val="ff0000"/>
                <w:sz w:val="24"/>
                <w:szCs w:val="24"/>
                <w:highlight w:val="none"/>
              </w:rPr>
              <w:t xml:space="preserve">持有</w:t>
            </w:r>
            <w:r>
              <w:rPr>
                <w:rFonts w:hint="eastAsia" w:asciiTheme="minorEastAsia" w:hAnsiTheme="minorEastAsia" w:eastAsiaTheme="minorEastAsia" w:cstheme="minorEastAsia"/>
                <w:b/>
                <w:bCs/>
                <w:color w:val="ff0000"/>
                <w:sz w:val="24"/>
                <w:szCs w:val="24"/>
                <w:highlight w:val="none"/>
                <w:lang w:val="en-US" w:eastAsia="zh-CN"/>
              </w:rPr>
              <w:t xml:space="preserve">有效的</w:t>
            </w:r>
            <w:r>
              <w:rPr>
                <w:rFonts w:hint="eastAsia" w:asciiTheme="minorEastAsia" w:hAnsiTheme="minorEastAsia" w:eastAsiaTheme="minorEastAsia" w:cstheme="minorEastAsia"/>
                <w:b/>
                <w:bCs/>
                <w:color w:val="ff0000"/>
                <w:sz w:val="24"/>
                <w:szCs w:val="24"/>
                <w:highlight w:val="none"/>
              </w:rPr>
              <w:t xml:space="preserve">保安员证，</w:t>
            </w:r>
            <w:r>
              <w:rPr>
                <w:rFonts w:hint="eastAsia" w:asciiTheme="minorEastAsia" w:hAnsiTheme="minorEastAsia" w:eastAsiaTheme="minorEastAsia" w:cstheme="minorEastAsia"/>
                <w:b/>
                <w:bCs/>
                <w:color w:val="ff0000"/>
                <w:sz w:val="24"/>
                <w:szCs w:val="24"/>
                <w:highlight w:val="none"/>
              </w:rPr>
              <w:t xml:space="preserve">提供证书扫描件上传至投标文件</w:t>
            </w:r>
            <w:r>
              <w:rPr>
                <w:rFonts w:hint="eastAsia" w:asciiTheme="minorEastAsia" w:hAnsiTheme="minorEastAsia" w:eastAsiaTheme="minorEastAsia" w:cstheme="minorEastAsia"/>
                <w:b/>
                <w:bCs/>
                <w:color w:val="ff0000"/>
                <w:sz w:val="24"/>
                <w:szCs w:val="24"/>
                <w:highlight w:val="none"/>
                <w:lang w:val="en-US" w:eastAsia="zh-CN"/>
              </w:rPr>
              <w:t xml:space="preserve">并</w:t>
            </w:r>
            <w:r>
              <w:rPr>
                <w:rFonts w:hint="eastAsia" w:asciiTheme="minorEastAsia" w:hAnsiTheme="minorEastAsia" w:eastAsiaTheme="minorEastAsia" w:cstheme="minorEastAsia"/>
                <w:b/>
                <w:bCs/>
                <w:color w:val="ff0000"/>
                <w:sz w:val="24"/>
                <w:szCs w:val="24"/>
                <w:highlight w:val="none"/>
              </w:rPr>
              <w:t xml:space="preserve">加盖电子签章</w:t>
            </w:r>
            <w:r>
              <w:rPr>
                <w:rFonts w:hint="eastAsia" w:asciiTheme="minorEastAsia" w:hAnsiTheme="minorEastAsia" w:eastAsiaTheme="minorEastAsia" w:cstheme="minorEastAsia"/>
                <w:b/>
                <w:bCs/>
                <w:color w:val="ff0000"/>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lang w:val="en-US" w:eastAsia="zh-CN"/>
              </w:rPr>
              <w:t xml:space="preserve">否则作</w:t>
            </w:r>
            <w:r>
              <w:rPr>
                <w:rFonts w:hint="eastAsia" w:asciiTheme="minorEastAsia" w:hAnsiTheme="minorEastAsia" w:eastAsiaTheme="minorEastAsia" w:cstheme="minorEastAsia"/>
                <w:b/>
                <w:bCs/>
                <w:color w:val="ff0000"/>
                <w:sz w:val="24"/>
                <w:szCs w:val="24"/>
                <w:highlight w:val="none"/>
                <w:lang w:val="en-US" w:eastAsia="zh-CN"/>
              </w:rPr>
              <w:t xml:space="preserve">无效投标</w:t>
            </w:r>
            <w:r>
              <w:rPr>
                <w:rFonts w:hint="eastAsia" w:asciiTheme="minorEastAsia" w:hAnsiTheme="minorEastAsia" w:eastAsiaTheme="minorEastAsia" w:cstheme="minorEastAsia"/>
                <w:b/>
                <w:bCs/>
                <w:color w:val="ff0000"/>
                <w:sz w:val="24"/>
                <w:szCs w:val="24"/>
                <w:highlight w:val="none"/>
                <w:lang w:val="en-US" w:eastAsia="zh-CN"/>
              </w:rPr>
              <w:t xml:space="preserve">处理</w:t>
            </w:r>
            <w:r>
              <w:rPr>
                <w:rFonts w:hint="eastAsia" w:asciiTheme="minorEastAsia" w:hAnsiTheme="minorEastAsia" w:eastAsiaTheme="minorEastAsia" w:cstheme="minorEastAsia"/>
                <w:b/>
                <w:bCs/>
                <w:color w:val="ff0000"/>
                <w:sz w:val="24"/>
                <w:szCs w:val="24"/>
                <w:highlight w:val="none"/>
              </w:rPr>
              <w:t xml:space="preserve">。</w:t>
            </w:r>
            <w:r/>
          </w:p>
        </w:tc>
      </w:tr>
      <w:tr>
        <w:trPr>
          <w:jc w:val="center"/>
          <w:trHeight w:val="572"/>
        </w:trPr>
        <w:tc>
          <w:tcPr>
            <w:tcW w:w="870" w:type="dxa"/>
            <w:vAlign w:val="center"/>
            <w:vMerge w:val="continue"/>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固定岗（巡逻岗、安检、门卫执勤）</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12</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rPr>
              <w:t xml:space="preserve">1.基本要求：男女不限，年龄不超过50周岁。</w:t>
            </w:r>
            <w:r/>
          </w:p>
          <w:p>
            <w:pPr>
              <w:keepLines w:val="0"/>
              <w:keepNext w:val="0"/>
              <w:pageBreakBefore w:val="0"/>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2.岗位职责：</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对进入大楼内的可疑人员进行询问，对无理取闹、寻衅滋事者由相关部门处理，对出入货物进行管理；配合司法机关打击违法犯罪，协助维护楼宇内的治安秩序；对来往进出车辆，主动疏导，合理安排临时泊车。负责区域内消防设施、设备巡检，建</w:t>
            </w:r>
            <w:r>
              <w:rPr>
                <w:rFonts w:hint="eastAsia" w:asciiTheme="minorEastAsia" w:hAnsiTheme="minorEastAsia" w:eastAsiaTheme="minorEastAsia" w:cstheme="minorEastAsia"/>
                <w:sz w:val="24"/>
                <w:szCs w:val="24"/>
                <w:highlight w:val="none"/>
              </w:rPr>
              <w:t xml:space="preserve">立义务消防队，成立最小应急单元</w:t>
            </w:r>
            <w:r>
              <w:rPr>
                <w:rFonts w:hint="eastAsia" w:asciiTheme="minorEastAsia" w:hAnsiTheme="minorEastAsia" w:eastAsiaTheme="minorEastAsia" w:cstheme="minorEastAsia"/>
                <w:color w:val="000000"/>
                <w:sz w:val="24"/>
                <w:szCs w:val="24"/>
                <w:highlight w:val="none"/>
              </w:rPr>
              <w:t xml:space="preserve">负责全院治安防控、人员车辆管理、消防巡查、点检、秩序维护，保障医院诊疗秩序稳定、医患人身及财产安全，24小时不间断值守。</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立严格管理制度，车辆进出地下停车场；遇突发事件按紧急预案处置；值班岗位有值班记录随时查阅；监控资料随时查看；按采购人要求进行安全管理服务，定期进行安全检查、设备房检查等。提供给采购人真实保安每周排班表、月考勤表并按表执行。</w:t>
            </w:r>
            <w:r/>
          </w:p>
          <w:p>
            <w:pPr>
              <w:keepLines w:val="0"/>
              <w:keepNext w:val="0"/>
              <w:pageBreakBefore w:val="0"/>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3.岗位要求：</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无犯罪前科、无违法违纪记录，身体健康，体形匀称，五官端正。</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早班保安员4人：门岗2人，1、2号楼1人、地下室（停车秩序维护）1人。</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中班保安员2人：门岗2人。</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夜班保安员2人：门岗2人</w:t>
            </w:r>
            <w:r>
              <w:rPr>
                <w:rFonts w:hint="eastAsia" w:asciiTheme="minorEastAsia" w:hAnsiTheme="minorEastAsia" w:eastAsiaTheme="minorEastAsia" w:cstheme="minorEastAsia"/>
                <w:color w:val="000000"/>
                <w:sz w:val="24"/>
                <w:szCs w:val="24"/>
                <w:highlight w:val="none"/>
                <w:lang w:eastAsia="zh-CN"/>
              </w:rPr>
              <w:t xml:space="preserve">。</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急诊夜间保安1人（17:00-8:00）</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安检出口处1人（8：00-17:00）</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保安轮换班2人：保安全岗位轮休替班。</w:t>
            </w:r>
            <w:r/>
          </w:p>
          <w:p>
            <w:pPr>
              <w:keepLines w:val="0"/>
              <w:keepNext w:val="0"/>
              <w:pageBreakBefore w:val="0"/>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4.证书要求：</w:t>
            </w:r>
            <w:r/>
          </w:p>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全部持有</w:t>
            </w:r>
            <w:r>
              <w:rPr>
                <w:rFonts w:hint="eastAsia" w:asciiTheme="minorEastAsia" w:hAnsiTheme="minorEastAsia" w:eastAsiaTheme="minorEastAsia" w:cstheme="minorEastAsia"/>
                <w:b/>
                <w:bCs/>
                <w:color w:val="ff0000"/>
                <w:sz w:val="24"/>
                <w:szCs w:val="24"/>
                <w:highlight w:val="none"/>
                <w:lang w:val="en-US" w:eastAsia="zh-CN"/>
              </w:rPr>
              <w:t xml:space="preserve">有效的</w:t>
            </w:r>
            <w:r>
              <w:rPr>
                <w:rFonts w:hint="eastAsia" w:asciiTheme="minorEastAsia" w:hAnsiTheme="minorEastAsia" w:eastAsiaTheme="minorEastAsia" w:cstheme="minorEastAsia"/>
                <w:b/>
                <w:bCs/>
                <w:color w:val="ff0000"/>
                <w:sz w:val="24"/>
                <w:szCs w:val="24"/>
                <w:highlight w:val="none"/>
              </w:rPr>
              <w:t xml:space="preserve">保安员证，</w:t>
            </w:r>
            <w:r>
              <w:rPr>
                <w:rFonts w:hint="eastAsia" w:asciiTheme="minorEastAsia" w:hAnsiTheme="minorEastAsia" w:eastAsiaTheme="minorEastAsia" w:cstheme="minorEastAsia"/>
                <w:b/>
                <w:bCs/>
                <w:color w:val="ff0000"/>
                <w:sz w:val="24"/>
                <w:szCs w:val="24"/>
                <w:highlight w:val="none"/>
              </w:rPr>
              <w:t xml:space="preserve">提供证书扫描件上传至投标文件</w:t>
            </w:r>
            <w:r>
              <w:rPr>
                <w:rFonts w:hint="eastAsia" w:asciiTheme="minorEastAsia" w:hAnsiTheme="minorEastAsia" w:eastAsiaTheme="minorEastAsia" w:cstheme="minorEastAsia"/>
                <w:b/>
                <w:bCs/>
                <w:color w:val="ff0000"/>
                <w:sz w:val="24"/>
                <w:szCs w:val="24"/>
                <w:highlight w:val="none"/>
                <w:lang w:val="en-US" w:eastAsia="zh-CN"/>
              </w:rPr>
              <w:t xml:space="preserve">并</w:t>
            </w:r>
            <w:r>
              <w:rPr>
                <w:rFonts w:hint="eastAsia" w:asciiTheme="minorEastAsia" w:hAnsiTheme="minorEastAsia" w:eastAsiaTheme="minorEastAsia" w:cstheme="minorEastAsia"/>
                <w:b/>
                <w:bCs/>
                <w:color w:val="ff0000"/>
                <w:sz w:val="24"/>
                <w:szCs w:val="24"/>
                <w:highlight w:val="none"/>
              </w:rPr>
              <w:t xml:space="preserve">加盖电子签章</w:t>
            </w:r>
            <w:r>
              <w:rPr>
                <w:rFonts w:hint="eastAsia" w:asciiTheme="minorEastAsia" w:hAnsiTheme="minorEastAsia" w:eastAsiaTheme="minorEastAsia" w:cstheme="minorEastAsia"/>
                <w:b/>
                <w:bCs/>
                <w:color w:val="ff0000"/>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lang w:val="en-US" w:eastAsia="zh-CN"/>
              </w:rPr>
              <w:t xml:space="preserve">否则作</w:t>
            </w:r>
            <w:r>
              <w:rPr>
                <w:rFonts w:hint="eastAsia" w:asciiTheme="minorEastAsia" w:hAnsiTheme="minorEastAsia" w:eastAsiaTheme="minorEastAsia" w:cstheme="minorEastAsia"/>
                <w:b/>
                <w:bCs/>
                <w:color w:val="ff0000"/>
                <w:sz w:val="24"/>
                <w:szCs w:val="24"/>
                <w:highlight w:val="none"/>
                <w:lang w:val="en-US" w:eastAsia="zh-CN"/>
              </w:rPr>
              <w:t xml:space="preserve">无效投标</w:t>
            </w:r>
            <w:r>
              <w:rPr>
                <w:rFonts w:hint="eastAsia" w:asciiTheme="minorEastAsia" w:hAnsiTheme="minorEastAsia" w:eastAsiaTheme="minorEastAsia" w:cstheme="minorEastAsia"/>
                <w:b/>
                <w:bCs/>
                <w:color w:val="ff0000"/>
                <w:sz w:val="24"/>
                <w:szCs w:val="24"/>
                <w:highlight w:val="none"/>
                <w:lang w:val="en-US" w:eastAsia="zh-CN"/>
              </w:rPr>
              <w:t xml:space="preserve">处理</w:t>
            </w:r>
            <w:r>
              <w:rPr>
                <w:rFonts w:hint="eastAsia" w:asciiTheme="minorEastAsia" w:hAnsiTheme="minorEastAsia" w:eastAsiaTheme="minorEastAsia" w:cstheme="minorEastAsia"/>
                <w:b/>
                <w:bCs/>
                <w:color w:val="ff0000"/>
                <w:sz w:val="24"/>
                <w:szCs w:val="24"/>
                <w:highlight w:val="none"/>
              </w:rPr>
              <w:t xml:space="preserve">。</w:t>
            </w:r>
            <w:r/>
          </w:p>
        </w:tc>
      </w:tr>
      <w:tr>
        <w:trPr>
          <w:jc w:val="center"/>
          <w:trHeight w:val="1770"/>
        </w:trPr>
        <w:tc>
          <w:tcPr>
            <w:tcW w:w="870"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消控</w:t>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消控室人员</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5</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sz w:val="24"/>
                <w:szCs w:val="24"/>
              </w:rPr>
              <w:t xml:space="preserve">1.基本要求：男女不限，男性不超过60周岁，女性不超过55周岁。</w:t>
            </w:r>
            <w:r>
              <w:rPr>
                <w:rFonts w:hint="eastAsia" w:asciiTheme="minorEastAsia" w:hAnsiTheme="minorEastAsia" w:eastAsiaTheme="minorEastAsia" w:cstheme="minorEastAsia"/>
                <w:b/>
                <w:bCs/>
                <w:sz w:val="24"/>
                <w:szCs w:val="24"/>
              </w:rPr>
              <w:br/>
            </w:r>
            <w:r>
              <w:rPr>
                <w:rFonts w:hint="eastAsia" w:asciiTheme="minorEastAsia" w:hAnsiTheme="minorEastAsia" w:eastAsiaTheme="minorEastAsia" w:cstheme="minorEastAsia"/>
                <w:b/>
                <w:bCs/>
                <w:sz w:val="24"/>
                <w:szCs w:val="24"/>
              </w:rPr>
              <w:t xml:space="preserve">2.岗位职责：</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负责消防、监控技防设施操作管理，设备出现问题第一时间报项目经理并联系其维保单位。严格执行消控室的管理办法，消控中心无特殊情况非工作人员不得入内，进出人员要有《出入人员登记表》</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b/>
                <w:bCs/>
                <w:sz w:val="24"/>
                <w:szCs w:val="24"/>
              </w:rPr>
              <w:t xml:space="preserve">3.岗位要求：</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原4人，增加一人轮休替班。依据《中华人民共和国消防法》按照《消防控制室通用技术要求》GB25506-2010落实24小时值班制度，每班不少于2人，实行双人值班。掌握系统运行、维护的基本技能。负责消防、监控技防设施操作管理。严禁无证人员从事消控值班。</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b/>
                <w:bCs/>
                <w:sz w:val="24"/>
                <w:szCs w:val="24"/>
                <w:highlight w:val="none"/>
              </w:rPr>
              <w:t xml:space="preserve">4.证书要求：</w:t>
            </w:r>
            <w:r>
              <w:rPr>
                <w:rFonts w:hint="eastAsia" w:asciiTheme="minorEastAsia" w:hAnsiTheme="minorEastAsia" w:eastAsiaTheme="minorEastAsia" w:cstheme="minorEastAsia"/>
                <w:sz w:val="24"/>
                <w:szCs w:val="24"/>
                <w:highlight w:val="yellow"/>
              </w:rPr>
              <w:br/>
            </w:r>
            <w:r>
              <w:rPr>
                <w:rFonts w:hint="eastAsia" w:asciiTheme="minorEastAsia" w:hAnsiTheme="minorEastAsia" w:eastAsiaTheme="minorEastAsia" w:cstheme="minorEastAsia"/>
                <w:b/>
                <w:bCs/>
                <w:color w:val="ff0000"/>
                <w:sz w:val="24"/>
                <w:szCs w:val="24"/>
                <w:highlight w:val="none"/>
              </w:rPr>
              <w:t xml:space="preserve">全部持有</w:t>
            </w:r>
            <w:r>
              <w:rPr>
                <w:rFonts w:hint="eastAsia" w:asciiTheme="minorEastAsia" w:hAnsiTheme="minorEastAsia" w:eastAsiaTheme="minorEastAsia" w:cstheme="minorEastAsia"/>
                <w:b/>
                <w:bCs/>
                <w:color w:val="ff0000"/>
                <w:sz w:val="24"/>
                <w:szCs w:val="24"/>
                <w:highlight w:val="none"/>
                <w:lang w:val="en-US" w:eastAsia="zh-CN"/>
              </w:rPr>
              <w:t xml:space="preserve">有效的中级（四级）及以上消防设施操作员</w:t>
            </w:r>
            <w:r>
              <w:rPr>
                <w:rFonts w:hint="eastAsia" w:asciiTheme="minorEastAsia" w:hAnsiTheme="minorEastAsia" w:eastAsiaTheme="minorEastAsia" w:cstheme="minorEastAsia"/>
                <w:b/>
                <w:bCs/>
                <w:color w:val="ff0000"/>
                <w:sz w:val="24"/>
                <w:szCs w:val="24"/>
                <w:highlight w:val="none"/>
                <w:lang w:val="en-US" w:eastAsia="zh-CN"/>
              </w:rPr>
              <w:t xml:space="preserve">证</w:t>
            </w:r>
            <w:r>
              <w:rPr>
                <w:rFonts w:hint="eastAsia" w:asciiTheme="minorEastAsia" w:hAnsiTheme="minorEastAsia" w:eastAsiaTheme="minorEastAsia" w:cstheme="minorEastAsia"/>
                <w:b/>
                <w:bCs/>
                <w:color w:val="ff0000"/>
                <w:sz w:val="24"/>
                <w:szCs w:val="24"/>
                <w:highlight w:val="none"/>
                <w:lang w:val="en-US" w:eastAsia="zh-CN"/>
              </w:rPr>
              <w:t xml:space="preserve">或中级（四级）及以上建（构）筑物消防员证书</w:t>
            </w:r>
            <w:r>
              <w:rPr>
                <w:rFonts w:hint="eastAsia" w:asciiTheme="minorEastAsia" w:hAnsiTheme="minorEastAsia" w:eastAsiaTheme="minorEastAsia" w:cstheme="minorEastAsia"/>
                <w:b/>
                <w:bCs/>
                <w:color w:val="ff0000"/>
                <w:sz w:val="24"/>
                <w:szCs w:val="24"/>
                <w:highlight w:val="none"/>
              </w:rPr>
              <w:t xml:space="preserve">，</w:t>
            </w:r>
            <w:r>
              <w:rPr>
                <w:rFonts w:hint="eastAsia" w:asciiTheme="minorEastAsia" w:hAnsiTheme="minorEastAsia" w:eastAsiaTheme="minorEastAsia" w:cstheme="minorEastAsia"/>
                <w:b/>
                <w:bCs/>
                <w:color w:val="ff0000"/>
                <w:sz w:val="24"/>
                <w:szCs w:val="24"/>
                <w:highlight w:val="none"/>
              </w:rPr>
              <w:t xml:space="preserve">提供证书扫描件上传至投标文件</w:t>
            </w:r>
            <w:r>
              <w:rPr>
                <w:rFonts w:hint="eastAsia" w:asciiTheme="minorEastAsia" w:hAnsiTheme="minorEastAsia" w:eastAsiaTheme="minorEastAsia" w:cstheme="minorEastAsia"/>
                <w:b/>
                <w:bCs/>
                <w:color w:val="ff0000"/>
                <w:sz w:val="24"/>
                <w:szCs w:val="24"/>
                <w:highlight w:val="none"/>
                <w:lang w:val="en-US" w:eastAsia="zh-CN"/>
              </w:rPr>
              <w:t xml:space="preserve">并</w:t>
            </w:r>
            <w:r>
              <w:rPr>
                <w:rFonts w:hint="eastAsia" w:asciiTheme="minorEastAsia" w:hAnsiTheme="minorEastAsia" w:eastAsiaTheme="minorEastAsia" w:cstheme="minorEastAsia"/>
                <w:b/>
                <w:bCs/>
                <w:color w:val="ff0000"/>
                <w:sz w:val="24"/>
                <w:szCs w:val="24"/>
                <w:highlight w:val="none"/>
              </w:rPr>
              <w:t xml:space="preserve">加盖电子签章</w:t>
            </w:r>
            <w:r>
              <w:rPr>
                <w:rFonts w:hint="eastAsia" w:asciiTheme="minorEastAsia" w:hAnsiTheme="minorEastAsia" w:eastAsiaTheme="minorEastAsia" w:cstheme="minorEastAsia"/>
                <w:b/>
                <w:bCs/>
                <w:color w:val="ff0000"/>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lang w:val="en-US" w:eastAsia="zh-CN"/>
              </w:rPr>
              <w:t xml:space="preserve">否则作</w:t>
            </w:r>
            <w:r>
              <w:rPr>
                <w:rFonts w:hint="eastAsia" w:asciiTheme="minorEastAsia" w:hAnsiTheme="minorEastAsia" w:eastAsiaTheme="minorEastAsia" w:cstheme="minorEastAsia"/>
                <w:b/>
                <w:bCs/>
                <w:color w:val="ff0000"/>
                <w:sz w:val="24"/>
                <w:szCs w:val="24"/>
                <w:highlight w:val="none"/>
                <w:lang w:val="en-US" w:eastAsia="zh-CN"/>
              </w:rPr>
              <w:t xml:space="preserve">无效投标</w:t>
            </w:r>
            <w:r>
              <w:rPr>
                <w:rFonts w:hint="eastAsia" w:asciiTheme="minorEastAsia" w:hAnsiTheme="minorEastAsia" w:eastAsiaTheme="minorEastAsia" w:cstheme="minorEastAsia"/>
                <w:b/>
                <w:bCs/>
                <w:color w:val="ff0000"/>
                <w:sz w:val="24"/>
                <w:szCs w:val="24"/>
                <w:highlight w:val="none"/>
                <w:lang w:val="en-US" w:eastAsia="zh-CN"/>
              </w:rPr>
              <w:t xml:space="preserve">处理</w:t>
            </w:r>
            <w:r>
              <w:rPr>
                <w:rFonts w:hint="eastAsia" w:asciiTheme="minorEastAsia" w:hAnsiTheme="minorEastAsia" w:eastAsiaTheme="minorEastAsia" w:cstheme="minorEastAsia"/>
                <w:b/>
                <w:bCs/>
                <w:color w:val="ff0000"/>
                <w:sz w:val="24"/>
                <w:szCs w:val="24"/>
                <w:highlight w:val="none"/>
              </w:rPr>
              <w:t xml:space="preserve">。</w:t>
            </w:r>
            <w:r/>
          </w:p>
        </w:tc>
      </w:tr>
      <w:tr>
        <w:trPr>
          <w:jc w:val="center"/>
          <w:trHeight w:val="1025"/>
        </w:trPr>
        <w:tc>
          <w:tcPr>
            <w:tcW w:w="870" w:type="dxa"/>
            <w:vAlign w:val="center"/>
            <w:vMerge w:val="restart"/>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保洁服务</w:t>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保洁主管</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1</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b/>
                <w:bCs/>
                <w:color w:val="000000"/>
                <w:sz w:val="24"/>
                <w:szCs w:val="24"/>
                <w:lang w:eastAsia="zh-CN"/>
              </w:rPr>
            </w:pPr>
            <w:r>
              <w:rPr>
                <w:rFonts w:hint="eastAsia" w:asciiTheme="minorEastAsia" w:hAnsiTheme="minorEastAsia" w:eastAsiaTheme="minorEastAsia" w:cstheme="minorEastAsia"/>
                <w:b/>
                <w:bCs/>
                <w:sz w:val="24"/>
                <w:szCs w:val="24"/>
              </w:rPr>
              <w:t xml:space="preserve">1.基本要求：男女不限，年龄不超过4</w:t>
            </w:r>
            <w:r>
              <w:rPr>
                <w:rFonts w:hint="eastAsia" w:asciiTheme="minorEastAsia" w:hAnsiTheme="minorEastAsia" w:eastAsia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周岁。</w:t>
            </w:r>
            <w:r>
              <w:rPr>
                <w:rFonts w:hint="eastAsia" w:asciiTheme="minorEastAsia" w:hAnsiTheme="minorEastAsia" w:eastAsiaTheme="minorEastAsia" w:cstheme="minorEastAsia"/>
                <w:b/>
                <w:bCs/>
                <w:sz w:val="24"/>
                <w:szCs w:val="24"/>
              </w:rPr>
              <w:br/>
            </w:r>
            <w:r>
              <w:rPr>
                <w:rFonts w:hint="eastAsia" w:asciiTheme="minorEastAsia" w:hAnsiTheme="minorEastAsia" w:eastAsiaTheme="minorEastAsia" w:cstheme="minorEastAsia"/>
                <w:b/>
                <w:bCs/>
                <w:sz w:val="24"/>
                <w:szCs w:val="24"/>
              </w:rPr>
              <w:t xml:space="preserve">2.岗位职责：</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全面负责统筹项目内保洁、环境整洁及清洁人员的日常管理工作；制定保洁工作计划，组织院感专项培训，检查和监督各项工作的实施情况，保证工作的及时完成和工作效率的提高。</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b/>
                <w:bCs/>
                <w:sz w:val="24"/>
                <w:szCs w:val="24"/>
              </w:rPr>
              <w:t xml:space="preserve">3.岗位要求：</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有良好的团队合作精神，沟通、协调及组织能力强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
                <w:bCs/>
                <w:color w:val="ff0000"/>
                <w:sz w:val="24"/>
                <w:szCs w:val="24"/>
                <w:highlight w:val="none"/>
                <w:lang w:val="en-US" w:eastAsia="zh-CN"/>
              </w:rPr>
              <w:t xml:space="preserve">投标人须承诺中标后提供所有保洁人员健康证，否则作无效投标处理。（格式自拟）</w:t>
            </w:r>
            <w:r/>
          </w:p>
        </w:tc>
      </w:tr>
      <w:tr>
        <w:trPr>
          <w:jc w:val="center"/>
          <w:trHeight w:val="0"/>
        </w:trPr>
        <w:tc>
          <w:tcPr>
            <w:tcW w:w="870" w:type="dxa"/>
            <w:vAlign w:val="center"/>
            <w:vMerge w:val="continue"/>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保洁人员</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26</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1.基本要求：男女不限，年龄不超过60周岁。</w:t>
            </w:r>
            <w:r/>
          </w:p>
          <w:p>
            <w:pP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2.岗位职责：</w:t>
            </w:r>
            <w:r/>
          </w:p>
          <w:p>
            <w:pPr>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确保采购方环境优美，整洁卫生；保持室内外各公共物管理区域的清洁卫生、无垃圾、无杂物。项目室内各科室及外场及地库的保洁。室内各科室及分区严格按岗位分区配置人员，室外道路、绿化的垃圾清运，保洁；电梯的保洁，运送垃圾、顶岗、应急、清洗设备操作、外围2米以下玻璃清洁；公共部位保洁和垃圾清运。协助采购人举办的院内、外活动。</w:t>
            </w:r>
            <w:r/>
          </w:p>
          <w:p>
            <w:pPr>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3.岗位要求：</w:t>
            </w:r>
            <w:r/>
          </w:p>
          <w:p>
            <w:pPr>
              <w:keepLines w:val="0"/>
              <w:keepNext w:val="0"/>
              <w:pageBreakBefore w:val="0"/>
              <w:widowControl w:val="off"/>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 xml:space="preserve">身体健康，无传染性疾病。工作认真负责，能够吃苦耐劳。保洁人员按岗位分区，落实工作内容，不脱岗、不窝工、不漏区，保洁员之间有团队协作精神。</w:t>
            </w:r>
            <w:r>
              <w:rPr>
                <w:rFonts w:hint="eastAsia" w:asciiTheme="minorEastAsia" w:hAnsiTheme="minorEastAsia" w:eastAsiaTheme="minorEastAsia" w:cstheme="minorEastAsia"/>
                <w:b/>
                <w:bCs/>
                <w:color w:val="ff0000"/>
                <w:sz w:val="24"/>
                <w:szCs w:val="24"/>
                <w:highlight w:val="none"/>
                <w:lang w:val="en-US" w:eastAsia="zh-CN"/>
              </w:rPr>
              <w:t xml:space="preserve">投标人须承诺中标后提供所有保洁人员健康证，否则作无效投标处理。（格式自拟）</w:t>
            </w:r>
            <w:r/>
          </w:p>
        </w:tc>
      </w:tr>
      <w:tr>
        <w:trPr>
          <w:jc w:val="center"/>
          <w:trHeight w:val="90"/>
        </w:trPr>
        <w:tc>
          <w:tcPr>
            <w:tcW w:w="870"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t xml:space="preserve">工程维修服务</w:t>
            </w:r>
            <w:r/>
          </w:p>
        </w:tc>
        <w:tc>
          <w:tcPr>
            <w:tcW w:w="110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color w:val="000000"/>
                <w:spacing w:val="-2"/>
                <w:sz w:val="24"/>
                <w:szCs w:val="24"/>
              </w:rPr>
            </w:pPr>
            <w:r>
              <w:rPr>
                <w:rFonts w:hint="eastAsia" w:asciiTheme="minorEastAsia" w:hAnsiTheme="minorEastAsia" w:eastAsiaTheme="minorEastAsia" w:cstheme="minorEastAsia"/>
                <w:b/>
                <w:bCs/>
                <w:color w:val="000000"/>
                <w:spacing w:val="-1"/>
                <w:sz w:val="24"/>
                <w:szCs w:val="24"/>
              </w:rPr>
              <w:t xml:space="preserve">工程人员</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6</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rPr>
              <w:t xml:space="preserve">1.基本要求：男女不限，男性不超过60周岁，女性不超过55周岁。</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b/>
                <w:bCs/>
                <w:sz w:val="24"/>
                <w:szCs w:val="24"/>
              </w:rPr>
              <w:t xml:space="preserve">2.岗位职责：</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有完善的物业工程管理方案，设施设备质量管理、维修保养等</w:t>
            </w:r>
            <w:r>
              <w:rPr>
                <w:rFonts w:hint="eastAsia" w:asciiTheme="minorEastAsia" w:hAnsiTheme="minorEastAsia" w:eastAsiaTheme="minorEastAsia" w:cstheme="minorEastAsia"/>
                <w:sz w:val="24"/>
                <w:szCs w:val="24"/>
                <w:lang w:eastAsia="zh-CN"/>
              </w:rPr>
              <w:t xml:space="preserve">健全</w:t>
            </w:r>
            <w:r>
              <w:rPr>
                <w:rFonts w:hint="eastAsia" w:asciiTheme="minorEastAsia" w:hAnsiTheme="minorEastAsia" w:eastAsiaTheme="minorEastAsia" w:cstheme="minorEastAsia"/>
                <w:sz w:val="24"/>
                <w:szCs w:val="24"/>
              </w:rPr>
              <w:t xml:space="preserve">制度；确保各类设施设备正常运行，安全无事故。设备的每日巡检，发现问题及时上报，同时第一时间组织开展问题的查处，要求小问题15分钟内响应到场，普通问题30分钟内解决，较大问题30分钟内报院方，重大问题及时上报院方并在1小时内组织专业人员处置完成。每次故障报警处置及维修须有详细记录，并有所在部门负责人签字，制订并严格落实重大维修回访制度。实行节假日现场维修人员值班制度，以应对突发事件的应急处置。定期提供给采购方工程部人员周排班表、月考勤表</w:t>
            </w:r>
            <w:r>
              <w:rPr>
                <w:rFonts w:hint="eastAsia" w:asciiTheme="minorEastAsia" w:hAnsiTheme="minorEastAsia" w:eastAsiaTheme="minorEastAsia" w:cstheme="minorEastAsia"/>
                <w:sz w:val="24"/>
                <w:szCs w:val="24"/>
                <w:lang w:eastAsia="zh-CN"/>
              </w:rPr>
              <w:t xml:space="preserve">并</w:t>
            </w:r>
            <w:r>
              <w:rPr>
                <w:rFonts w:hint="eastAsia" w:asciiTheme="minorEastAsia" w:hAnsiTheme="minorEastAsia" w:eastAsiaTheme="minorEastAsia" w:cstheme="minorEastAsia"/>
                <w:sz w:val="24"/>
                <w:szCs w:val="24"/>
              </w:rPr>
              <w:t xml:space="preserve">严格执行考勤管理制度。</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白班工程3人，中班工程1人，夜班工程1人，轮班工程1人。</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b/>
                <w:bCs/>
                <w:sz w:val="24"/>
                <w:szCs w:val="24"/>
                <w:highlight w:val="none"/>
              </w:rPr>
              <w:t xml:space="preserve">3.岗位要求：</w:t>
            </w:r>
            <w:r>
              <w:rPr>
                <w:rFonts w:hint="eastAsia" w:asciiTheme="minorEastAsia" w:hAnsiTheme="minorEastAsia" w:eastAsiaTheme="minorEastAsia" w:cstheme="minorEastAsia"/>
                <w:sz w:val="24"/>
                <w:szCs w:val="24"/>
                <w:highlight w:val="yellow"/>
              </w:rPr>
              <w:br/>
            </w:r>
            <w:r>
              <w:rPr>
                <w:rFonts w:hint="eastAsia" w:asciiTheme="minorEastAsia" w:hAnsiTheme="minorEastAsia" w:eastAsiaTheme="minorEastAsia" w:cstheme="minorEastAsia"/>
                <w:sz w:val="24"/>
                <w:szCs w:val="24"/>
                <w:highlight w:val="none"/>
              </w:rPr>
              <w:t xml:space="preserve">配合项目负责人工作，每日岗位工作完成情况进行抽查，对巡查设备情况，出现异常提前汇报</w:t>
            </w:r>
            <w:r>
              <w:rPr>
                <w:rFonts w:hint="eastAsia" w:asciiTheme="minorEastAsia" w:hAnsiTheme="minorEastAsia" w:eastAsiaTheme="minorEastAsia" w:cstheme="minorEastAsia"/>
                <w:sz w:val="24"/>
                <w:szCs w:val="24"/>
                <w:highlight w:val="none"/>
                <w:lang w:eastAsia="zh-CN"/>
              </w:rPr>
              <w:t xml:space="preserve">，对</w:t>
            </w:r>
            <w:r>
              <w:rPr>
                <w:rFonts w:hint="eastAsia" w:asciiTheme="minorEastAsia" w:hAnsiTheme="minorEastAsia" w:eastAsiaTheme="minorEastAsia" w:cstheme="minorEastAsia"/>
                <w:sz w:val="24"/>
                <w:szCs w:val="24"/>
                <w:highlight w:val="none"/>
              </w:rPr>
              <w:t xml:space="preserve">水电等公共设备进行抽查，覆盖率不得低于90%。</w:t>
            </w:r>
            <w:r>
              <w:rPr>
                <w:rFonts w:hint="eastAsia" w:asciiTheme="minorEastAsia" w:hAnsiTheme="minorEastAsia" w:eastAsiaTheme="minorEastAsia" w:cstheme="minorEastAsia"/>
                <w:b/>
                <w:bCs/>
                <w:color w:val="ff0000"/>
                <w:sz w:val="24"/>
                <w:szCs w:val="24"/>
                <w:highlight w:val="none"/>
                <w:lang w:val="en-US" w:eastAsia="zh-CN"/>
              </w:rPr>
              <w:t xml:space="preserve">提供有效的低压电工作业证的</w:t>
            </w:r>
            <w:r>
              <w:rPr>
                <w:rFonts w:hint="eastAsia" w:asciiTheme="minorEastAsia" w:hAnsiTheme="minorEastAsia" w:eastAsiaTheme="minorEastAsia" w:cstheme="minorEastAsia"/>
                <w:b/>
                <w:bCs/>
                <w:color w:val="ff0000"/>
                <w:sz w:val="24"/>
                <w:szCs w:val="24"/>
                <w:highlight w:val="none"/>
              </w:rPr>
              <w:t xml:space="preserve">不少于</w:t>
            </w:r>
            <w:r>
              <w:rPr>
                <w:rFonts w:hint="eastAsia" w:asciiTheme="minorEastAsia" w:hAnsiTheme="minorEastAsia" w:eastAsiaTheme="minorEastAsia" w:cstheme="minorEastAsia"/>
                <w:b/>
                <w:bCs/>
                <w:color w:val="ff0000"/>
                <w:sz w:val="24"/>
                <w:szCs w:val="24"/>
                <w:highlight w:val="none"/>
                <w:lang w:val="en-US" w:eastAsia="zh-CN"/>
              </w:rPr>
              <w:t xml:space="preserve">3</w:t>
            </w:r>
            <w:r>
              <w:rPr>
                <w:rFonts w:hint="eastAsia" w:asciiTheme="minorEastAsia" w:hAnsiTheme="minorEastAsia" w:eastAsiaTheme="minorEastAsia" w:cstheme="minorEastAsia"/>
                <w:b/>
                <w:bCs/>
                <w:color w:val="ff0000"/>
                <w:sz w:val="24"/>
                <w:szCs w:val="24"/>
                <w:highlight w:val="none"/>
              </w:rPr>
              <w:t xml:space="preserve">人，</w:t>
            </w:r>
            <w:r>
              <w:rPr>
                <w:rFonts w:hint="eastAsia" w:asciiTheme="minorEastAsia" w:hAnsiTheme="minorEastAsia" w:eastAsiaTheme="minorEastAsia" w:cstheme="minorEastAsia"/>
                <w:b/>
                <w:bCs/>
                <w:color w:val="ff0000"/>
                <w:sz w:val="24"/>
                <w:szCs w:val="24"/>
                <w:highlight w:val="none"/>
                <w:lang w:val="en-US" w:eastAsia="zh-CN"/>
              </w:rPr>
              <w:t xml:space="preserve">有效的</w:t>
            </w:r>
            <w:r>
              <w:rPr>
                <w:rFonts w:hint="eastAsia" w:asciiTheme="minorEastAsia" w:hAnsiTheme="minorEastAsia" w:eastAsiaTheme="minorEastAsia" w:cstheme="minorEastAsia"/>
                <w:b/>
                <w:bCs/>
                <w:color w:val="ff0000"/>
                <w:sz w:val="24"/>
                <w:szCs w:val="24"/>
                <w:highlight w:val="none"/>
              </w:rPr>
              <w:t xml:space="preserve">高压电工作</w:t>
            </w:r>
            <w:r>
              <w:rPr>
                <w:rFonts w:hint="eastAsia" w:asciiTheme="minorEastAsia" w:hAnsiTheme="minorEastAsia" w:eastAsiaTheme="minorEastAsia" w:cstheme="minorEastAsia"/>
                <w:b/>
                <w:bCs/>
                <w:color w:val="ff0000"/>
                <w:sz w:val="24"/>
                <w:szCs w:val="24"/>
                <w:highlight w:val="none"/>
                <w:lang w:val="en-US" w:eastAsia="zh-CN"/>
              </w:rPr>
              <w:t xml:space="preserve">业</w:t>
            </w:r>
            <w:r>
              <w:rPr>
                <w:rFonts w:hint="eastAsia" w:asciiTheme="minorEastAsia" w:hAnsiTheme="minorEastAsia" w:eastAsiaTheme="minorEastAsia" w:cstheme="minorEastAsia"/>
                <w:b/>
                <w:bCs/>
                <w:color w:val="ff0000"/>
                <w:sz w:val="24"/>
                <w:szCs w:val="24"/>
                <w:highlight w:val="none"/>
              </w:rPr>
              <w:t xml:space="preserve">证</w:t>
            </w:r>
            <w:r>
              <w:rPr>
                <w:rFonts w:hint="eastAsia" w:asciiTheme="minorEastAsia" w:hAnsiTheme="minorEastAsia" w:eastAsiaTheme="minorEastAsia" w:cstheme="minorEastAsia"/>
                <w:b/>
                <w:bCs/>
                <w:color w:val="ff0000"/>
                <w:sz w:val="24"/>
                <w:szCs w:val="24"/>
                <w:highlight w:val="none"/>
                <w:lang w:val="en-US" w:eastAsia="zh-CN"/>
              </w:rPr>
              <w:t xml:space="preserve">的</w:t>
            </w:r>
            <w:r>
              <w:rPr>
                <w:rFonts w:hint="eastAsia" w:asciiTheme="minorEastAsia" w:hAnsiTheme="minorEastAsia" w:eastAsiaTheme="minorEastAsia" w:cstheme="minorEastAsia"/>
                <w:b/>
                <w:bCs/>
                <w:color w:val="ff0000"/>
                <w:sz w:val="24"/>
                <w:szCs w:val="24"/>
                <w:highlight w:val="none"/>
              </w:rPr>
              <w:t xml:space="preserve">不少于1人，持有特种设备安全管理员证的不少于</w:t>
            </w:r>
            <w:r>
              <w:rPr>
                <w:rFonts w:hint="eastAsia" w:asciiTheme="minorEastAsia" w:hAnsiTheme="minorEastAsia" w:eastAsiaTheme="minorEastAsia" w:cstheme="minorEastAsia"/>
                <w:b/>
                <w:bCs/>
                <w:color w:val="ff0000"/>
                <w:sz w:val="24"/>
                <w:szCs w:val="24"/>
                <w:highlight w:val="none"/>
                <w:lang w:val="en-US" w:eastAsia="zh-CN"/>
              </w:rPr>
              <w:t xml:space="preserve">2</w:t>
            </w:r>
            <w:r>
              <w:rPr>
                <w:rFonts w:hint="eastAsia" w:asciiTheme="minorEastAsia" w:hAnsiTheme="minorEastAsia" w:eastAsiaTheme="minorEastAsia" w:cstheme="minorEastAsia"/>
                <w:b/>
                <w:bCs/>
                <w:color w:val="ff0000"/>
                <w:sz w:val="24"/>
                <w:szCs w:val="24"/>
                <w:highlight w:val="none"/>
              </w:rPr>
              <w:t xml:space="preserve">人</w:t>
            </w:r>
            <w:r>
              <w:rPr>
                <w:rFonts w:hint="eastAsia" w:asciiTheme="minorEastAsia" w:hAnsiTheme="minorEastAsia" w:eastAsiaTheme="minorEastAsia" w:cstheme="minorEastAsia"/>
                <w:b/>
                <w:bCs/>
                <w:color w:val="ff0000"/>
                <w:sz w:val="24"/>
                <w:szCs w:val="24"/>
                <w:highlight w:val="none"/>
                <w:lang w:eastAsia="zh-CN"/>
              </w:rPr>
              <w:t xml:space="preserve">，同一个人</w:t>
            </w:r>
            <w:r>
              <w:rPr>
                <w:rFonts w:hint="eastAsia" w:asciiTheme="minorEastAsia" w:hAnsiTheme="minorEastAsia" w:eastAsiaTheme="minorEastAsia" w:cstheme="minorEastAsia"/>
                <w:b/>
                <w:bCs/>
                <w:color w:val="ff0000"/>
                <w:sz w:val="24"/>
                <w:szCs w:val="24"/>
                <w:highlight w:val="none"/>
                <w:lang w:val="en-US" w:eastAsia="zh-CN"/>
              </w:rPr>
              <w:t xml:space="preserve">只能算一</w:t>
            </w:r>
            <w:r>
              <w:rPr>
                <w:rFonts w:hint="eastAsia" w:asciiTheme="minorEastAsia" w:hAnsiTheme="minorEastAsia" w:eastAsiaTheme="minorEastAsia" w:cstheme="minorEastAsia"/>
                <w:b/>
                <w:bCs/>
                <w:color w:val="ff0000"/>
                <w:sz w:val="24"/>
                <w:szCs w:val="24"/>
                <w:highlight w:val="none"/>
                <w:lang w:eastAsia="zh-CN"/>
              </w:rPr>
              <w:t xml:space="preserve">张证书</w:t>
            </w:r>
            <w:r>
              <w:rPr>
                <w:rFonts w:hint="eastAsia" w:asciiTheme="minorEastAsia" w:hAnsiTheme="minorEastAsia" w:eastAsiaTheme="minorEastAsia" w:cstheme="minorEastAsia"/>
                <w:b/>
                <w:bCs/>
                <w:color w:val="ff0000"/>
                <w:sz w:val="24"/>
                <w:szCs w:val="24"/>
                <w:highlight w:val="none"/>
                <w:lang w:val="en-US" w:eastAsia="zh-CN"/>
              </w:rPr>
              <w:t xml:space="preserve">，</w:t>
            </w:r>
            <w:r>
              <w:rPr>
                <w:rFonts w:hint="eastAsia" w:asciiTheme="minorEastAsia" w:hAnsiTheme="minorEastAsia" w:eastAsiaTheme="minorEastAsia" w:cstheme="minorEastAsia"/>
                <w:b/>
                <w:bCs/>
                <w:color w:val="ff0000"/>
                <w:sz w:val="24"/>
                <w:szCs w:val="24"/>
                <w:highlight w:val="none"/>
              </w:rPr>
              <w:t xml:space="preserve">提供证书扫描件上传至投标文件</w:t>
            </w:r>
            <w:r>
              <w:rPr>
                <w:rFonts w:hint="eastAsia" w:asciiTheme="minorEastAsia" w:hAnsiTheme="minorEastAsia" w:eastAsiaTheme="minorEastAsia" w:cstheme="minorEastAsia"/>
                <w:b/>
                <w:bCs/>
                <w:color w:val="ff0000"/>
                <w:sz w:val="24"/>
                <w:szCs w:val="24"/>
                <w:highlight w:val="none"/>
                <w:lang w:val="en-US" w:eastAsia="zh-CN"/>
              </w:rPr>
              <w:t xml:space="preserve">并</w:t>
            </w:r>
            <w:r>
              <w:rPr>
                <w:rFonts w:hint="eastAsia" w:asciiTheme="minorEastAsia" w:hAnsiTheme="minorEastAsia" w:eastAsiaTheme="minorEastAsia" w:cstheme="minorEastAsia"/>
                <w:b/>
                <w:bCs/>
                <w:color w:val="ff0000"/>
                <w:sz w:val="24"/>
                <w:szCs w:val="24"/>
                <w:highlight w:val="none"/>
              </w:rPr>
              <w:t xml:space="preserve">加盖电子签章</w:t>
            </w:r>
            <w:r>
              <w:rPr>
                <w:rFonts w:hint="eastAsia" w:asciiTheme="minorEastAsia" w:hAnsiTheme="minorEastAsia" w:eastAsiaTheme="minorEastAsia" w:cstheme="minorEastAsia"/>
                <w:b/>
                <w:bCs/>
                <w:color w:val="ff0000"/>
                <w:sz w:val="24"/>
                <w:szCs w:val="24"/>
                <w:highlight w:val="none"/>
                <w:lang w:val="en-US" w:eastAsia="zh-CN"/>
              </w:rPr>
              <w:t xml:space="preserve">，否则作无效投标处理</w:t>
            </w:r>
            <w:r>
              <w:rPr>
                <w:rFonts w:hint="eastAsia" w:asciiTheme="minorEastAsia" w:hAnsiTheme="minorEastAsia" w:eastAsiaTheme="minorEastAsia" w:cstheme="minorEastAsia"/>
                <w:b/>
                <w:bCs/>
                <w:color w:val="ff0000"/>
                <w:sz w:val="24"/>
                <w:szCs w:val="24"/>
                <w:highlight w:val="none"/>
              </w:rPr>
              <w:t xml:space="preserve">。</w:t>
            </w:r>
            <w:r/>
          </w:p>
        </w:tc>
      </w:tr>
      <w:tr>
        <w:trPr>
          <w:jc w:val="center"/>
          <w:trHeight w:val="602"/>
        </w:trPr>
        <w:tc>
          <w:tcPr>
            <w:gridSpan w:val="2"/>
            <w:tcW w:w="1971"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color w:val="000000"/>
                <w:spacing w:val="-2"/>
                <w:sz w:val="24"/>
                <w:szCs w:val="24"/>
              </w:rPr>
            </w:pPr>
            <w:r>
              <w:rPr>
                <w:rFonts w:hint="eastAsia" w:asciiTheme="minorEastAsia" w:hAnsiTheme="minorEastAsia" w:eastAsiaTheme="minorEastAsia" w:cstheme="minorEastAsia"/>
                <w:b/>
                <w:color w:val="000000"/>
                <w:spacing w:val="-2"/>
                <w:sz w:val="24"/>
                <w:szCs w:val="24"/>
              </w:rPr>
              <w:t xml:space="preserve">人员总数</w:t>
            </w:r>
            <w:r/>
          </w:p>
        </w:tc>
        <w:tc>
          <w:tcPr>
            <w:tcW w:w="654" w:type="dxa"/>
            <w:vAlign w:val="center"/>
            <w:textDirection w:val="lrTb"/>
            <w:noWrap/>
          </w:tcPr>
          <w:p>
            <w:pPr>
              <w:jc w:val="center"/>
              <w:keepLines w:val="0"/>
              <w:keepNext w:val="0"/>
              <w:pageBreakBefore w:val="0"/>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52</w:t>
            </w:r>
            <w:r/>
          </w:p>
        </w:tc>
        <w:tc>
          <w:tcPr>
            <w:tcW w:w="6858" w:type="dxa"/>
            <w:vAlign w:val="center"/>
            <w:textDirection w:val="lrTb"/>
            <w:noWrap/>
          </w:tcPr>
          <w:p>
            <w:pPr>
              <w:keepLines w:val="0"/>
              <w:keepNext w:val="0"/>
              <w:pageBreakBefore w:val="0"/>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通用人员资质约束：1.投标文件中所有岗位人员资质证书必须真实有效，不得造假、挂证、一人多岗；2.所有人员证书必须为国家有权机关/正规行业机构颁发且处于有效期内，甲方有权随时网上核验证书真伪；发现假证、过期证、挂证情形，视为严重违约，甲方有权解除合同、没收履约保证金。</w:t>
            </w:r>
            <w:r/>
          </w:p>
        </w:tc>
      </w:tr>
    </w:tbl>
    <w:p>
      <w:pPr>
        <w:rPr>
          <w:rFonts w:hint="eastAsia"/>
          <w:sz w:val="20"/>
          <w:szCs w:val="21"/>
        </w:rPr>
      </w:pPr>
      <w:r>
        <w:rPr>
          <w:rFonts w:hint="eastAsia"/>
          <w:sz w:val="20"/>
          <w:szCs w:val="21"/>
        </w:rPr>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5.3人员资质提交与核验要求</w:t>
      </w:r>
      <w:r/>
    </w:p>
    <w:p>
      <w:pPr>
        <w:keepLines w:val="0"/>
        <w:keepNext w:val="0"/>
        <w:pageBreakBefore w:val="0"/>
        <w:spacing w:beforeAutospacing="0" w:afterAutospacing="0"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（1）投标人投标文件中须提供本表格全部岗位人员的</w:t>
      </w:r>
      <w:r>
        <w:rPr>
          <w:rFonts w:hint="eastAsia" w:asciiTheme="minorEastAsia" w:hAnsiTheme="minorEastAsia" w:eastAsiaTheme="minorEastAsia" w:cstheme="minorEastAsia"/>
          <w:b/>
          <w:bCs/>
          <w:color w:val="ff0000"/>
          <w:sz w:val="24"/>
          <w:szCs w:val="24"/>
          <w:highlight w:val="none"/>
          <w:lang w:val="en-US" w:eastAsia="zh-CN"/>
        </w:rPr>
        <w:t xml:space="preserve">身份证及</w:t>
      </w:r>
      <w:r>
        <w:rPr>
          <w:rFonts w:hint="eastAsia" w:asciiTheme="minorEastAsia" w:hAnsiTheme="minorEastAsia" w:eastAsiaTheme="minorEastAsia" w:cstheme="minorEastAsia"/>
          <w:b/>
          <w:bCs/>
          <w:color w:val="ff0000"/>
          <w:sz w:val="24"/>
          <w:szCs w:val="24"/>
          <w:highlight w:val="none"/>
        </w:rPr>
        <w:t xml:space="preserve">有效</w:t>
      </w:r>
      <w:r>
        <w:rPr>
          <w:rFonts w:hint="eastAsia" w:asciiTheme="minorEastAsia" w:hAnsiTheme="minorEastAsia" w:eastAsiaTheme="minorEastAsia" w:cstheme="minorEastAsia"/>
          <w:b/>
          <w:bCs/>
          <w:color w:val="ff0000"/>
          <w:sz w:val="24"/>
          <w:szCs w:val="24"/>
          <w:highlight w:val="none"/>
          <w:lang w:val="en-US" w:eastAsia="zh-CN"/>
        </w:rPr>
        <w:t xml:space="preserve">的</w:t>
      </w:r>
      <w:r>
        <w:rPr>
          <w:rFonts w:hint="eastAsia" w:asciiTheme="minorEastAsia" w:hAnsiTheme="minorEastAsia" w:eastAsiaTheme="minorEastAsia" w:cstheme="minorEastAsia"/>
          <w:b/>
          <w:bCs/>
          <w:color w:val="ff0000"/>
          <w:sz w:val="24"/>
          <w:szCs w:val="24"/>
          <w:highlight w:val="none"/>
        </w:rPr>
        <w:t xml:space="preserve">证书</w:t>
      </w:r>
      <w:r>
        <w:rPr>
          <w:rFonts w:hint="eastAsia" w:asciiTheme="minorEastAsia" w:hAnsiTheme="minorEastAsia" w:eastAsiaTheme="minorEastAsia" w:cstheme="minorEastAsia"/>
          <w:b/>
          <w:bCs/>
          <w:color w:val="ff0000"/>
          <w:sz w:val="24"/>
          <w:szCs w:val="24"/>
          <w:highlight w:val="none"/>
          <w:lang w:val="en-US" w:eastAsia="zh-CN"/>
        </w:rPr>
        <w:t xml:space="preserve">的</w:t>
      </w:r>
      <w:r>
        <w:rPr>
          <w:rFonts w:hint="eastAsia" w:asciiTheme="minorEastAsia" w:hAnsiTheme="minorEastAsia" w:eastAsiaTheme="minorEastAsia" w:cstheme="minorEastAsia"/>
          <w:b/>
          <w:bCs/>
          <w:color w:val="ff0000"/>
          <w:sz w:val="24"/>
          <w:szCs w:val="24"/>
          <w:highlight w:val="none"/>
        </w:rPr>
        <w:t xml:space="preserve">扫描件加盖电子签章，</w:t>
      </w:r>
      <w:r>
        <w:rPr>
          <w:rFonts w:hint="eastAsia" w:asciiTheme="minorEastAsia" w:hAnsiTheme="minorEastAsia" w:eastAsiaTheme="minorEastAsia" w:cstheme="minorEastAsia"/>
          <w:b/>
          <w:bCs/>
          <w:color w:val="ff0000"/>
          <w:sz w:val="24"/>
          <w:szCs w:val="24"/>
          <w:highlight w:val="none"/>
          <w:lang w:val="en-US" w:eastAsia="zh-CN"/>
        </w:rPr>
        <w:t xml:space="preserve">不符合要求、</w:t>
      </w:r>
      <w:r>
        <w:rPr>
          <w:rFonts w:hint="eastAsia" w:asciiTheme="minorEastAsia" w:hAnsiTheme="minorEastAsia" w:eastAsiaTheme="minorEastAsia" w:cstheme="minorEastAsia"/>
          <w:b/>
          <w:bCs/>
          <w:color w:val="ff0000"/>
          <w:sz w:val="24"/>
          <w:szCs w:val="24"/>
          <w:highlight w:val="none"/>
        </w:rPr>
        <w:t xml:space="preserve">不提供或者</w:t>
      </w:r>
      <w:r>
        <w:rPr>
          <w:rFonts w:hint="eastAsia" w:asciiTheme="minorEastAsia" w:hAnsiTheme="minorEastAsia" w:eastAsiaTheme="minorEastAsia" w:cstheme="minorEastAsia"/>
          <w:b/>
          <w:bCs/>
          <w:color w:val="ff0000"/>
          <w:sz w:val="24"/>
          <w:szCs w:val="24"/>
          <w:highlight w:val="none"/>
          <w:lang w:val="en-US" w:eastAsia="zh-CN"/>
        </w:rPr>
        <w:t xml:space="preserve">提供不全的作无效标处理</w:t>
      </w:r>
      <w:r>
        <w:rPr>
          <w:rFonts w:hint="eastAsia" w:asciiTheme="minorEastAsia" w:hAnsiTheme="minorEastAsia" w:eastAsiaTheme="minorEastAsia" w:cstheme="minorEastAsia"/>
          <w:b/>
          <w:bCs/>
          <w:color w:val="ff0000"/>
          <w:sz w:val="24"/>
          <w:szCs w:val="24"/>
          <w:highlight w:val="none"/>
        </w:rPr>
        <w:t xml:space="preserve">。</w:t>
      </w:r>
      <w:r/>
    </w:p>
    <w:p>
      <w:pPr>
        <w:keepLines w:val="0"/>
        <w:keepNext w:val="0"/>
        <w:pageBreakBefore w:val="0"/>
        <w:spacing w:beforeAutospacing="0" w:afterAutospacing="0"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（2）所有上岗人员证书必须在法定有效期内，</w:t>
      </w:r>
      <w:r>
        <w:rPr>
          <w:rFonts w:hint="eastAsia" w:asciiTheme="minorEastAsia" w:hAnsiTheme="minorEastAsia" w:eastAsiaTheme="minorEastAsia" w:cstheme="minorEastAsia"/>
          <w:b/>
          <w:bCs/>
          <w:color w:val="ff0000"/>
          <w:sz w:val="24"/>
          <w:szCs w:val="24"/>
          <w:highlight w:val="none"/>
          <w:lang w:val="en-US" w:eastAsia="zh-CN"/>
        </w:rPr>
        <w:t xml:space="preserve">保安员证</w:t>
      </w:r>
      <w:r>
        <w:rPr>
          <w:rFonts w:hint="eastAsia" w:asciiTheme="minorEastAsia" w:hAnsiTheme="minorEastAsia" w:eastAsiaTheme="minorEastAsia" w:cstheme="minorEastAsia"/>
          <w:b/>
          <w:bCs/>
          <w:color w:val="ff0000"/>
          <w:sz w:val="24"/>
          <w:szCs w:val="24"/>
          <w:highlight w:val="none"/>
        </w:rPr>
        <w:t xml:space="preserve">、</w:t>
      </w:r>
      <w:r>
        <w:rPr>
          <w:rFonts w:ascii="SimSun" w:hAnsi="SimSun" w:eastAsia="SimSun" w:cs="SimSun"/>
          <w:b/>
          <w:color w:val="ff0000"/>
          <w:sz w:val="24"/>
        </w:rPr>
        <w:t xml:space="preserve">中级（四级）及以上消防设施操作员证或中级（四级）及以上建（构）筑物消防员证书</w:t>
      </w:r>
      <w:r>
        <w:rPr>
          <w:rFonts w:hint="eastAsia" w:asciiTheme="minorEastAsia" w:hAnsiTheme="minorEastAsia" w:eastAsiaTheme="minorEastAsia" w:cstheme="minorEastAsia"/>
          <w:b/>
          <w:bCs/>
          <w:color w:val="ff0000"/>
          <w:sz w:val="24"/>
          <w:szCs w:val="24"/>
          <w:highlight w:val="none"/>
        </w:rPr>
        <w:t xml:space="preserve">、低压电工作</w:t>
      </w:r>
      <w:r>
        <w:rPr>
          <w:rFonts w:hint="eastAsia" w:asciiTheme="minorEastAsia" w:hAnsiTheme="minorEastAsia" w:eastAsiaTheme="minorEastAsia" w:cstheme="minorEastAsia"/>
          <w:b/>
          <w:bCs/>
          <w:color w:val="ff0000"/>
          <w:sz w:val="24"/>
          <w:szCs w:val="24"/>
          <w:highlight w:val="none"/>
          <w:lang w:val="en-US" w:eastAsia="zh-CN"/>
        </w:rPr>
        <w:t xml:space="preserve">业</w:t>
      </w:r>
      <w:r>
        <w:rPr>
          <w:rFonts w:hint="eastAsia" w:asciiTheme="minorEastAsia" w:hAnsiTheme="minorEastAsia" w:eastAsiaTheme="minorEastAsia" w:cstheme="minorEastAsia"/>
          <w:b/>
          <w:bCs/>
          <w:color w:val="ff0000"/>
          <w:sz w:val="24"/>
          <w:szCs w:val="24"/>
          <w:highlight w:val="none"/>
        </w:rPr>
        <w:t xml:space="preserve">证</w:t>
      </w:r>
      <w:r>
        <w:rPr>
          <w:rFonts w:hint="eastAsia" w:asciiTheme="minorEastAsia" w:hAnsiTheme="minorEastAsia" w:eastAsiaTheme="minorEastAsia" w:cstheme="minorEastAsia"/>
          <w:b/>
          <w:bCs/>
          <w:color w:val="ff0000"/>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rPr>
        <w:t xml:space="preserve">高压电工作</w:t>
      </w:r>
      <w:r>
        <w:rPr>
          <w:rFonts w:hint="eastAsia" w:asciiTheme="minorEastAsia" w:hAnsiTheme="minorEastAsia" w:eastAsiaTheme="minorEastAsia" w:cstheme="minorEastAsia"/>
          <w:b/>
          <w:bCs/>
          <w:color w:val="ff0000"/>
          <w:sz w:val="24"/>
          <w:szCs w:val="24"/>
          <w:highlight w:val="none"/>
          <w:lang w:val="en-US" w:eastAsia="zh-CN"/>
        </w:rPr>
        <w:t xml:space="preserve">业</w:t>
      </w:r>
      <w:r>
        <w:rPr>
          <w:rFonts w:hint="eastAsia" w:asciiTheme="minorEastAsia" w:hAnsiTheme="minorEastAsia" w:eastAsiaTheme="minorEastAsia" w:cstheme="minorEastAsia"/>
          <w:b/>
          <w:bCs/>
          <w:color w:val="ff0000"/>
          <w:sz w:val="24"/>
          <w:szCs w:val="24"/>
          <w:highlight w:val="none"/>
        </w:rPr>
        <w:t xml:space="preserve">证</w:t>
      </w:r>
      <w:r>
        <w:rPr>
          <w:rFonts w:hint="eastAsia" w:asciiTheme="minorEastAsia" w:hAnsiTheme="minorEastAsia" w:eastAsiaTheme="minorEastAsia" w:cstheme="minorEastAsia"/>
          <w:b/>
          <w:bCs/>
          <w:color w:val="ff0000"/>
          <w:sz w:val="24"/>
          <w:szCs w:val="24"/>
          <w:highlight w:val="none"/>
          <w:lang w:val="en-US" w:eastAsia="zh-CN"/>
        </w:rPr>
        <w:t xml:space="preserve">及</w:t>
      </w:r>
      <w:r>
        <w:rPr>
          <w:rFonts w:hint="eastAsia" w:asciiTheme="minorEastAsia" w:hAnsiTheme="minorEastAsia" w:eastAsiaTheme="minorEastAsia" w:cstheme="minorEastAsia"/>
          <w:b/>
          <w:bCs/>
          <w:color w:val="ff0000"/>
          <w:sz w:val="24"/>
          <w:szCs w:val="24"/>
          <w:highlight w:val="none"/>
        </w:rPr>
        <w:t xml:space="preserve">特种设备安全管理员证必须为国家有权主管部门核发。</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（3）中标人人员到岗时，须向甲方出示全部人员资质证书原件用于复核，证书过期、造假、人证不符、挂证、一人多岗的，甲方有权拒绝人员上岗，要求中标人限期更换合格人员，并追究中标人违约责任。</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（4）未经甲方书面同意，中标人不得擅自更换上表任一岗位人员，擅自更换视为严重违约，甲方有权扣罚履约保证金直至解除合同。</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5.4乙方应当依法为全部服务人员缴纳社保、发放工资，落实高温费、劳保、伙食费等全部福利，不得拖欠员工工资。</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5.5因无锡市法定最低工资标准、社保缴费基数政策上调产生新增人工成本，乙方提交完整有效凭证，经甲方核实后予以合理调增；因乙方自身经营管理不善、报价预判失误造成成本上涨，合同总价不予调整。</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5.6人员更换管理：乙方因人员离职、患病等原因确需更换人员的，应提前2</w:t>
      </w:r>
      <w:r>
        <w:rPr>
          <w:rFonts w:hint="eastAsia" w:asciiTheme="minorEastAsia" w:hAnsiTheme="minorEastAsia" w:eastAsiaTheme="minorEastAsia" w:cstheme="minorEastAsia"/>
          <w:sz w:val="24"/>
          <w:szCs w:val="24"/>
          <w:lang w:eastAsia="zh-CN"/>
        </w:rPr>
        <w:t xml:space="preserve">个工作日内向</w:t>
      </w:r>
      <w:r>
        <w:rPr>
          <w:rFonts w:hint="eastAsia" w:asciiTheme="minorEastAsia" w:hAnsiTheme="minorEastAsia" w:eastAsiaTheme="minorEastAsia" w:cstheme="minorEastAsia"/>
          <w:sz w:val="24"/>
          <w:szCs w:val="24"/>
        </w:rPr>
        <w:t xml:space="preserve">甲方提交书面申请及拟更换人员的资质证明、社保缴纳证明，甲方在2个工作日内审核答复；更换人员资质不得低于原岗位要求，经甲方审核同意后方可上岗。项目负责人更换须经甲方书面同意，甲方有权要求乙方更换不配合甲方工作的</w:t>
      </w:r>
      <w:r>
        <w:rPr>
          <w:rFonts w:hint="eastAsia" w:asciiTheme="minorEastAsia" w:hAnsiTheme="minorEastAsia" w:eastAsiaTheme="minorEastAsia" w:cstheme="minorEastAsia"/>
          <w:sz w:val="24"/>
          <w:szCs w:val="24"/>
          <w:lang w:eastAsia="zh-CN"/>
        </w:rPr>
        <w:t xml:space="preserve">项</w:t>
      </w:r>
      <w:r>
        <w:rPr>
          <w:rFonts w:hint="eastAsia" w:asciiTheme="minorEastAsia" w:hAnsiTheme="minorEastAsia" w:eastAsiaTheme="minorEastAsia" w:cstheme="minorEastAsia"/>
          <w:sz w:val="24"/>
          <w:szCs w:val="24"/>
        </w:rPr>
        <w:t xml:space="preserve">目</w:t>
      </w:r>
      <w:r>
        <w:rPr>
          <w:rFonts w:hint="eastAsia" w:asciiTheme="minorEastAsia" w:hAnsiTheme="minorEastAsia" w:eastAsiaTheme="minorEastAsia" w:cstheme="minorEastAsia"/>
          <w:sz w:val="24"/>
          <w:szCs w:val="24"/>
          <w:lang w:eastAsia="zh-CN"/>
        </w:rPr>
        <w:t xml:space="preserve">负责</w:t>
      </w:r>
      <w:r>
        <w:rPr>
          <w:rFonts w:hint="eastAsia" w:asciiTheme="minorEastAsia" w:hAnsiTheme="minorEastAsia" w:eastAsiaTheme="minorEastAsia" w:cstheme="minorEastAsia"/>
          <w:sz w:val="24"/>
          <w:szCs w:val="24"/>
        </w:rPr>
        <w:t xml:space="preserve">人，乙方不得以任何理由推诿，不更换人员视为严重违约，甲方有权扣罚履约保证金直至解除合同。</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6 费用、付款及履约保证金</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物业费用有关说明：投标报价除应包括物业管理服务人员的所有薪酬待遇费用【中标人在依法经营、守法经营中产生的所有人员的薪酬待遇费用，中标人必须严格执行国家及地方政府部门有关最低工资标准的规定</w:t>
      </w:r>
      <w:r>
        <w:rPr>
          <w:rFonts w:hint="eastAsia" w:asciiTheme="minorEastAsia" w:hAnsiTheme="minorEastAsia" w:eastAsiaTheme="minorEastAsia" w:cstheme="minorEastAsia"/>
          <w:sz w:val="24"/>
          <w:szCs w:val="24"/>
        </w:rPr>
        <w:t xml:space="preserve">和支付加班工资的规定（工作时间不得超过政府规定的最长工作时间）以及其他有关劳动用工的法律法规；必须为员工缴纳“五险一金”等费用】；高温费、春夏秋冬四季劳保用品等福利费用；加班费；伙食费（乙方必须为采购人服务的全体员工缴纳伙食费，伙食费由乙方按月支付给采购人食堂，每月伙食费=人数×25元/人/天×21天/月）；管理费（合理利润）；各类证书办理、年检费用；法定税费；办公费；体检、管理、劳务、服装、培训、保修、通讯、安全保卫、应急增援、专项后勤保障相关工作等各项应有费用，以及为完成采购文件规定的全部物业管理工作所</w:t>
      </w:r>
      <w:r>
        <w:rPr>
          <w:rFonts w:hint="eastAsia" w:asciiTheme="minorEastAsia" w:hAnsiTheme="minorEastAsia" w:eastAsiaTheme="minorEastAsia" w:cstheme="minorEastAsia"/>
          <w:sz w:val="24"/>
          <w:szCs w:val="24"/>
          <w:lang w:eastAsia="zh-CN"/>
        </w:rPr>
        <w:t xml:space="preserve">涉及</w:t>
      </w:r>
      <w:r>
        <w:rPr>
          <w:rFonts w:hint="eastAsia" w:asciiTheme="minorEastAsia" w:hAnsiTheme="minorEastAsia" w:eastAsiaTheme="minorEastAsia" w:cstheme="minorEastAsia"/>
          <w:sz w:val="24"/>
          <w:szCs w:val="24"/>
        </w:rPr>
        <w:t xml:space="preserve">的相关费用。</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报价时应充分预判服务期内各类市场经营风险，除本采购文件及合同约定情形外，本项目实行总价包干，中标后合同总价不作调整；投标人因自身报价失误、经营管理不善、市场行情波动等自身原因造成成本上涨的，全部由中标人自行承担，如发生漏、缺、少项，都将被认为是投标人的报价让利行为，损失自负。</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仅因无锡市人民政府、人社部门出台正式文件，造成本地法定最低工资标准、社保最低缴费基数强制性上调产生的新增人工成本，不属于投标人市场经营风险，中标供应商可提交完整、真实有效的凭证材料，经甲方审核核实后按政策予以合理</w:t>
      </w:r>
      <w:r>
        <w:rPr>
          <w:rFonts w:hint="eastAsia" w:asciiTheme="minorEastAsia" w:hAnsiTheme="minorEastAsia" w:eastAsiaTheme="minorEastAsia" w:cstheme="minorEastAsia"/>
          <w:sz w:val="24"/>
          <w:szCs w:val="24"/>
          <w:lang w:eastAsia="zh-CN"/>
        </w:rPr>
        <w:t xml:space="preserve">调整</w:t>
      </w:r>
      <w:r>
        <w:rPr>
          <w:rFonts w:hint="eastAsia" w:asciiTheme="minorEastAsia" w:hAnsiTheme="minorEastAsia" w:eastAsiaTheme="minorEastAsia" w:cstheme="minorEastAsia"/>
          <w:sz w:val="24"/>
          <w:szCs w:val="24"/>
        </w:rPr>
        <w:t xml:space="preserve">；因上述政策调整以外的任何因素，合同总价均不予调整。</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6.2本合同总价为</w:t>
      </w:r>
      <w:r>
        <w:rPr>
          <w:rFonts w:hint="eastAsia" w:asciiTheme="minorEastAsia" w:hAnsiTheme="minorEastAsia" w:eastAsiaTheme="minorEastAsia" w:cstheme="minorEastAsia"/>
          <w:sz w:val="24"/>
          <w:szCs w:val="24"/>
          <w:highlight w:val="none"/>
        </w:rPr>
        <w:t xml:space="preserve">包干总价</w:t>
      </w:r>
      <w:r>
        <w:rPr>
          <w:rFonts w:hint="eastAsia" w:asciiTheme="minorEastAsia" w:hAnsiTheme="minorEastAsia" w:eastAsiaTheme="minorEastAsia" w:cstheme="minorEastAsia"/>
          <w:sz w:val="24"/>
          <w:szCs w:val="24"/>
        </w:rPr>
        <w:t xml:space="preserve">，报价包含人员薪酬、五险一金、高温费、劳保、员工伙食费、加班费、耗材、工具、培训、保险、第三方责任险、税费、应急增援相关费用等全部费用。除本合同约定法定政策调增情形外，合同总价固定不变，漏项缺项视为乙方让利。</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6.3维修责任：单次维修中单个配件材料价格在</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00元以内的，由乙方直接更换；单个配件超过</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00元的，乙方提供2种以上同档次及以上方案，经甲方书面确认后方可采购更换。</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6.4付款方式：本项目不设置预付款。物业服务费按季度进度付款。每季度服务期满、服务交付完成，甲方完成该季度物业服务考核，甲乙双方对考核结果确认无误，乙方开具对应合法</w:t>
      </w:r>
      <w:r>
        <w:rPr>
          <w:rFonts w:hint="eastAsia" w:asciiTheme="minorEastAsia" w:hAnsiTheme="minorEastAsia" w:eastAsiaTheme="minorEastAsia" w:cstheme="minorEastAsia"/>
          <w:sz w:val="24"/>
          <w:szCs w:val="24"/>
        </w:rPr>
        <w:t xml:space="preserve">有效增值税发票提交甲方后，甲方在满足全部合同支付条件前提下，自收到发票后10个工作日内，支付该季度物业服务费用的95%；针对中小企业供应商，自本季度服务全部交付之日起，付款总期限不超过60日。季度产生的考核扣款优先从本季度95%服务费中予以扣减，当季度服务费不足以扣减的，可顺延从后续应付服务费或者履约保证金中抵扣。剩余5%的物业服务费用，待本项目服务全部期满，完成全年综合履约验收、全部问题整改闭环、无合同纠纷，乙方提交对应发票后统一办理年终结算。甲方逾期支付款项的，按照国家相关法律法规承担逾期付款违约责任。</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6.5履</w:t>
      </w:r>
      <w:r>
        <w:rPr>
          <w:rFonts w:hint="eastAsia" w:asciiTheme="minorEastAsia" w:hAnsiTheme="minorEastAsia" w:eastAsiaTheme="minorEastAsia" w:cstheme="minorEastAsia"/>
          <w:sz w:val="24"/>
          <w:szCs w:val="24"/>
        </w:rPr>
        <w:t xml:space="preserve">约保证金：是，合同金额的 3%。 供应商可选择银行保函、保险保函、现金等形式提交履约保证金，采购人不得拒绝合法有效的保函形式。服务全部期满，乙方完成甲方提出的全部整改要求且整改经甲方验收合格、无因乙方违约导致的未决合同纠纷后10个工作日内无息退还履约保证金；甲方应在服务期满后15个工作日内完成整改验收，逾期未提出异议视为验收合格；发生合同约定严重违约情形，采购人有权部分或者全部扣除履约保证金；履约保证金不足以弥补甲方实际损失的，甲方有权继续向乙方追偿。采购人逾期退还履约保证金的，按合同约定承担相应违约责任。</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7. 转包与分包</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乙方不得将本项目全部或主要工作转包第三方；未经甲方书面许可，不得将本项目服务内容分包。如查实转包、擅自分包，甲方有权直接解除合同，没收全部履约保证金，并向乙方追索全部损失。</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8. 考核、扣款与合同解除</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8.1本项目实行季度考核，考核满分100分，考核主体为江溪街道第二社区卫生服务中心，考核依据为《物业服务合同履约考核评分表》。</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8.2考核结果须甲乙双方签字确认；乙方收到考核结果5个工作日内可提交复核申请，甲</w:t>
      </w:r>
      <w:r>
        <w:rPr>
          <w:rFonts w:hint="eastAsia" w:asciiTheme="minorEastAsia" w:hAnsiTheme="minorEastAsia" w:eastAsiaTheme="minorEastAsia" w:cstheme="minorEastAsia"/>
          <w:sz w:val="24"/>
          <w:szCs w:val="24"/>
          <w:highlight w:val="none"/>
          <w:lang w:eastAsia="zh-CN"/>
        </w:rPr>
        <w:t xml:space="preserve">方在</w:t>
      </w:r>
      <w:r>
        <w:rPr>
          <w:rFonts w:hint="eastAsia" w:asciiTheme="minorEastAsia" w:hAnsiTheme="minorEastAsia" w:eastAsiaTheme="minorEastAsia" w:cstheme="minorEastAsia"/>
          <w:sz w:val="24"/>
          <w:szCs w:val="24"/>
          <w:highlight w:val="none"/>
        </w:rPr>
        <w:t xml:space="preserve">5个工作日内完成复核出具复核意见；未经双方确认的考核结果不得作为扣款依据。月度扣罚总金额最高不超过当月物业服务费总额。乙方收到考核结果后5个工作日内未提出书面复核申请且拒绝签字确认的，视为乙方认可该考核结果，甲方有权据此扣款。</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8.3考核计分扣款规则：1）综合平均得分95分（含）以上，全额支付当月物业费用；2）90≤得分＜95分：扣款=(95-实际得分)×1000元，乙方提交品质提升方案；3）85≤得分＜90分：扣款=(90-实际得分)×2000元，乙方提交限期整改方案落实整改；4）得分＜85分：扣款=(90-实际得分)×5000元，乙方限期整改，整改无效甲方可解除合同；5）得分≤80分：在第4项扣款基础上，追加扣罚当月服务费50%，甲方有权单方解除合同，没收履约保证金。</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8.4连续2个月考核得分低于85分，或年度累计3个月考核得分低于85分，甲方有权单方解除本合同，没收履约保证金，并追索相关损失。</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8.5甲方实行全员职工监督，职工举证物业违规，经后勤保障部查实予以处罚；同一问题次月重复发生加倍扣罚。人员不到位除扣减对应人员费用外另行处罚。乙方收到整改通知书须按期落实整改。人员不到位的，按该岗位年度费用÷36</w:t>
      </w:r>
      <w:r>
        <w:rPr>
          <w:rFonts w:hint="eastAsia" w:asciiTheme="minorEastAsia" w:hAnsiTheme="minorEastAsia" w:eastAsiaTheme="minorEastAsia" w:cstheme="minorEastAsia"/>
          <w:sz w:val="24"/>
          <w:szCs w:val="24"/>
        </w:rPr>
        <w:t xml:space="preserve">5天×缺勤天数扣减服务费，同时按每人每日100元处以违约金；各岗位年度费用标准详见附件岗位人员配置明细表。</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9. 双方权利义务</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9.1甲方权利义务</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（1）对乙方物业服务全过程监督、检查、考核，有权提出整改要求；</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（2）按合同约定支付服务费用；</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（3）提供招标文件列明可无偿使用的场地、设施；</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（4）协调院内各科室配合乙方开展物业服务；</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（5）对乙方派驻人员的资质、健康状况进行审核，有权拒绝不合格人员上岗，并有权要求乙方在5个工作日内更换不合格人员；乙方逾期不更换的，甲方有权自行委托第三方人员顶岗，费用从乙方服务费中扣除；</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（6）乙方项目负责人、主要管理人员变更须经甲方书面同意；甲方有权要求乙方报告项目重大事项；</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（7）紧急情况下，对乙方应处置而未及时处置的事项，甲方有权自行或委托第三方处置，产生的费用由乙方承担，可从服务费或履约保证金中直接抵扣；</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（8）有权对乙方服务质量进行随机抽查、暗访，抽查结果纳入考核。</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1）对乙方物业服务全过程监督、检查、考核，有权提出整改要求；</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2）按合同约定支付服务费用；</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3）提供招标文件列明可无偿使用的场地、设施；</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4）协调院内各科室配合乙方开展物业服务。</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9.2乙方权利义务</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1）院感防控义务：乙方须严格遵守《医疗机构消毒技术规范》《医院感染管理办法》等法规，落实分区作业、保洁工具专区专用（污染区、半污染区、清洁区工具不得混用）、每日消毒并记录、全员院感培训考核合格上岗、职业暴露应急处置等要求；配合甲方院感部门开展检查督导，因乙方操作不当引发院感风险的，乙方承担全部责任与损失。</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2）医疗废物管理义务：乙方须严格遵守《医疗废物管理条例》，落实医疗废物分类收集、专人转运、交接登记（双签字）、暂存点管理、转运路线规范等要求，严禁医疗垃圾与生活垃圾混装；建立医疗废物管理台账，留存交接记录不少于3年。</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（3）严格按照招标文件、合同、投标承诺完成全部物业服务，落实专项后勤保障、院感防控、医疗垃圾管理；</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（4）建立完整台账记录，接受甲方检查考核，按期完成整改；</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（5）做好人员管理培训，落实院感、消防、安保各类培训；</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（6）制定各类突发事件应急预案，定期组织演练；</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（7）服从甲方后勤科调度，完成物资转运、会议保障等专项后勤保障工作。</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应急增援要求：发生突发公共卫生事件、重大活动保障、极端天气等应急情况时，乙方应按采购人要求增加人员、延长服务时间，常规应急增援费用已包含在本合同总价中，乙方不得另行收取；单次应急增援持续超过7天或累计超过30人次的，超出部分由甲乙双方另行协商费用，协商不成的按实际发生人工成本（不高于当地同行业平均工资1.5倍）结算。</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10. 验收</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本项目实行</w:t>
      </w:r>
      <w:r>
        <w:rPr>
          <w:rFonts w:hint="eastAsia" w:asciiTheme="minorEastAsia" w:hAnsiTheme="minorEastAsia" w:eastAsiaTheme="minorEastAsia" w:cstheme="minorEastAsia"/>
          <w:sz w:val="24"/>
          <w:szCs w:val="24"/>
          <w:highlight w:val="none"/>
        </w:rPr>
        <w:t xml:space="preserve">过程考核与最终验收相结合，按月开展过程考核；服务期满，甲方结合全部月度考</w:t>
      </w:r>
      <w:r>
        <w:rPr>
          <w:rFonts w:hint="eastAsia" w:asciiTheme="minorEastAsia" w:hAnsiTheme="minorEastAsia" w:eastAsiaTheme="minorEastAsia" w:cstheme="minorEastAsia"/>
          <w:sz w:val="24"/>
          <w:szCs w:val="24"/>
        </w:rPr>
        <w:t xml:space="preserve">核记录、台账资料、现场核查开展项目整体履约验收。验收不合格，乙方限期完成全部整改，整改产生的全部费用由乙方自行承担。</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11. 违约责任</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乙方服务不符合合同约定，甲方有权按考核条款扣款、要求限期整改；考核扣款为服务质量不达标的常规处理方式。发生严重违约情形（如转包、擅自更换项目负责人、拒不执行应急指令、泄露患者信息等）时，甲方除按考核条款扣款外，有权另行追究违约责任，扣罚履约保证金直至解除合同；逾期不整改或者整改不到位，甲方有权扣罚履约保证金直至解除合同。</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11.2乙方人员发生脱岗、无证上岗、擅自更换项目负责人、转包分包等违约情形，按本合同相关条款承担违约责任。</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11.3应急处置期间，乙方物业管理人员及相关人员须在岗在位，拒不执行甲方应急增援指令、不增配人员、拒绝延长服务时间的，视为严重违约，甲方有权扣罚履约保证金；</w:t>
      </w:r>
      <w:r>
        <w:rPr>
          <w:rFonts w:hint="eastAsia" w:asciiTheme="minorEastAsia" w:hAnsiTheme="minorEastAsia" w:eastAsiaTheme="minorEastAsia" w:cstheme="minorEastAsia"/>
          <w:sz w:val="24"/>
          <w:szCs w:val="24"/>
          <w:lang w:eastAsia="zh-CN"/>
        </w:rPr>
        <w:t xml:space="preserve">造成损失的，由乙方</w:t>
      </w:r>
      <w:r>
        <w:rPr>
          <w:rFonts w:hint="eastAsia" w:asciiTheme="minorEastAsia" w:hAnsiTheme="minorEastAsia" w:eastAsiaTheme="minorEastAsia" w:cstheme="minorEastAsia"/>
          <w:sz w:val="24"/>
          <w:szCs w:val="24"/>
        </w:rPr>
        <w:t xml:space="preserve">承担全部赔偿责任，甲方有权单方解除合同。</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11.4甲方逾期支付服务费，按照国家相关规定承担逾期付款违约责任。</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11.5保安人员未落实 24 小时巡查及消防点检任务，存在漏巡、漏检、巡查点检记录造假、记录缺失的，视为违约，甲方有权予以扣罚；由此造成消防安全隐患或安全事故的，由乙方承担全部赔偿责任，甲方有权单方解除合同。</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12. 保密义务</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中标供应商及其全部服务人员对在服务过程中接触的患者信息、医院内部管理信息、诊疗数据、业务资料等各类涉密信息负有严格保密义务，不得向任何第三方泄露、传播，也不得将涉密信息用于本合同约定服务以外的任何用途。</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12.2乙方应当对全体在岗人员开展保密教育培训，签订保密承诺书，做好人员保密管理；人员离职时做好保密交底。</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本保密义务不因本合同解除、终止、到期而失效，合同终止后持续有效，有效期为合同终止后3年。乙方应采取数据加密、访问控制、操作日志审计等必要的信息安全技术措施保障患者信息安全；发生或可能发生</w:t>
      </w:r>
      <w:r>
        <w:rPr>
          <w:rFonts w:hint="eastAsia" w:asciiTheme="minorEastAsia" w:hAnsiTheme="minorEastAsia" w:eastAsiaTheme="minorEastAsia" w:cstheme="minorEastAsia"/>
          <w:sz w:val="24"/>
          <w:szCs w:val="24"/>
          <w:lang w:eastAsia="zh-CN"/>
        </w:rPr>
        <w:t xml:space="preserve">信息泄漏</w:t>
      </w:r>
      <w:r>
        <w:rPr>
          <w:rFonts w:hint="eastAsia" w:asciiTheme="minorEastAsia" w:hAnsiTheme="minorEastAsia" w:eastAsiaTheme="minorEastAsia" w:cstheme="minorEastAsia"/>
          <w:sz w:val="24"/>
          <w:szCs w:val="24"/>
        </w:rPr>
        <w:t xml:space="preserve">时，乙方应在24小时内通知甲方并立即采取补救措施，防止损失扩大。</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12.4如发生乙方或其人员泄露保密信息情形，乙方承担由此产</w:t>
      </w:r>
      <w:r>
        <w:rPr>
          <w:rFonts w:hint="eastAsia" w:asciiTheme="minorEastAsia" w:hAnsiTheme="minorEastAsia" w:eastAsiaTheme="minorEastAsia" w:cstheme="minorEastAsia"/>
          <w:sz w:val="24"/>
          <w:szCs w:val="24"/>
          <w:lang w:eastAsia="zh-CN"/>
        </w:rPr>
        <w:t xml:space="preserve">生的</w:t>
      </w:r>
      <w:r>
        <w:rPr>
          <w:rFonts w:hint="eastAsia" w:asciiTheme="minorEastAsia" w:hAnsiTheme="minorEastAsia" w:eastAsiaTheme="minorEastAsia" w:cstheme="minorEastAsia"/>
          <w:sz w:val="24"/>
          <w:szCs w:val="24"/>
        </w:rPr>
        <w:t xml:space="preserve">全部法律责任、经济赔偿责任；甲方有权视情节扣罚履约保证金，情节严重的甲方有权单方解除合同，并追究乙方全部损失。</w:t>
      </w:r>
      <w:r/>
    </w:p>
    <w:p>
      <w:pPr>
        <w:ind w:firstLine="241"/>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13. 其他约定</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13.1本合同未尽事宜，按照招标文件、乙方投标文件、政府采购相关法律法规执行。</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13.2发生争议，双方协商解决；协商不成，向项目所在地人民法院提起诉讼。</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13.3本合同一式肆份，甲方贰份，乙方贰份，签字盖章生效。</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保险要求：乙方应在合同生效后10个工作日内投保并维持以下保险：（1）公众责任险，每次事故赔偿限额不低于100万元，累计赔偿限额不低于500万元；（2）雇主责任险，每人伤亡赔偿限额不低于50万元；（3）涉及特种设备作业的，投保特种设备责任险。保险费用包含在合同总价中。乙方应将保险单复印件提交甲方备案。保险到期前15日完成续保。因乙方未投保或保险失效导致的损失，由乙方全额承担。</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13.5不可抗力：因地震、台风、洪水、火灾、战争、疫情等不能预见、不能避免且不能克服的客观情况导致一方不能履行合同的，受影响方应在不可抗力发生后24小时内通知对方，并在7日内提供证明文件。根据不可抗力影响程度，部分或全部免除责任，但应采取合理措施减少损失。不可抗力持续超过30日的，双方可协商解除合同。</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13.6合同解除与终止：（1）发生本合同约定的甲方单方解除情形时，甲方书面通知乙方后合同解除，乙方应在收到通知后3个工作日内停止服务并配合交接；（2）乙方需提前解除合同的，应提前60日书面通知甲方，经甲方书面同意后方可解除，并承担相当于1个月服务费的违约金；（3）合同解除或终止后，双方按实际服务天数结算费用，乙方已完成且经甲方验收合格的服务部分据实结算；因乙方违约导致合同解除的，甲方有权没收履约保证金并追索损失。</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13.7服务交接：合同期满或提前解除时，乙方应在甲方指定的期限内（不少于10个工作日）完成服务交接，包括但不限于人员撤场、设备工具移交、台账资料移交、钥匙门禁移交、未完成事项说明等。交接期间乙方不得停止正常服务，否则承担违约责任。因乙方不配合交接造成甲方损失的，乙方承担全部赔偿责任，甲方有权从履约保证金或应付服务费中直接扣除。</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13.8通知与送达：双方指定联系人及通讯地址见合同签署页。书面通知以专人递送、挂号信、快递或电子邮件方式送达；专人递送以签收日为送达日，快递以寄出后第3日为送达日，电子邮件以发送成功日为送达日。一方变更联系人或通讯地址的，应提前3个工作日书面通知对方，否则按原地址送达视为有效送达。</w:t>
      </w:r>
      <w:r/>
    </w:p>
    <w:p>
      <w:pPr>
        <w:ind w:firstLine="480"/>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13.9合同附件：本合同附件为本合同不可分割组成部分，与合同正文具有同等法</w:t>
      </w:r>
      <w:r>
        <w:rPr>
          <w:rFonts w:hint="eastAsia" w:asciiTheme="minorEastAsia" w:hAnsiTheme="minorEastAsia" w:eastAsiaTheme="minorEastAsia" w:cstheme="minorEastAsia"/>
          <w:sz w:val="24"/>
          <w:szCs w:val="24"/>
          <w:highlight w:val="none"/>
        </w:rPr>
        <w:t xml:space="preserve">律效力。附件包括：附件1《物业服务合同履约考核评分表》、附件2《岗位人员配置明细表》、附件3《医院物业驻场自备工具物品配置清单》、附件4《安全责任协议》、附件5乙方投标文件、附件6采购需求文件。</w:t>
      </w:r>
      <w:r/>
    </w:p>
    <w:p>
      <w:pPr>
        <w:jc w:val="center"/>
        <w:keepLines w:val="0"/>
        <w:keepNext w:val="0"/>
        <w:pageBreakBefore w:val="0"/>
        <w:spacing w:beforeAutospacing="0" w:afterAutospacing="0" w:line="360" w:lineRule="auto"/>
        <w:widowControl/>
        <w:rPr>
          <w:rFonts w:hint="eastAsia" w:asciiTheme="minorEastAsia" w:hAnsiTheme="minorEastAsia" w:eastAsiaTheme="minorEastAsia" w:cstheme="minorEastAsia"/>
          <w:b/>
          <w:bCs/>
          <w:sz w:val="24"/>
          <w:szCs w:val="24"/>
          <w:highlight w:val="none"/>
        </w:rPr>
        <w:outlineLvl w:val="3"/>
      </w:pPr>
      <w:r>
        <w:rPr>
          <w:rFonts w:hint="eastAsia" w:asciiTheme="minorEastAsia" w:hAnsiTheme="minorEastAsia" w:eastAsiaTheme="minorEastAsia" w:cstheme="minorEastAsia"/>
          <w:b/>
          <w:bCs/>
          <w:sz w:val="24"/>
          <w:szCs w:val="24"/>
          <w:highlight w:val="none"/>
        </w:rPr>
        <w:t xml:space="preserve">物业服务合同履约考核评分表</w:t>
      </w:r>
      <w:r/>
    </w:p>
    <w:p>
      <w:pPr>
        <w:keepLines w:val="0"/>
        <w:keepNext w:val="0"/>
        <w:pageBreakBefore w:val="0"/>
        <w:spacing w:beforeAutospacing="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（适用于医院物业服务月度/季度考核，依据物业服务协议及物业管理考核办法制定）</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1"/>
        <w:gridCol w:w="3114"/>
        <w:gridCol w:w="1557"/>
        <w:gridCol w:w="2140"/>
      </w:tblGrid>
      <w:tr>
        <w:trPr>
          <w:jc w:val="center"/>
        </w:trPr>
        <w:tc>
          <w:tcPr>
            <w:tcW w:w="1711" w:type="dxa"/>
            <w:vAlign w:val="center"/>
            <w:textDirection w:val="lrTb"/>
            <w:noWrap w:val="false"/>
          </w:tcPr>
          <w:p>
            <w:pPr>
              <w:ind w:left="0" w:right="0" w:firstLine="0"/>
              <w:jc w:val="center"/>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highlight w:val="none"/>
                <w:lang w:eastAsia="en-US"/>
              </w:rPr>
              <w:t xml:space="preserve">项目名称</w:t>
            </w:r>
            <w:r/>
          </w:p>
        </w:tc>
        <w:tc>
          <w:tcPr>
            <w:tcW w:w="3114"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江溪街道第二社区卫生服务中心物业管理服务外包</w:t>
            </w:r>
            <w:r/>
          </w:p>
        </w:tc>
        <w:tc>
          <w:tcPr>
            <w:tcW w:w="1557" w:type="dxa"/>
            <w:vAlign w:val="center"/>
            <w:textDirection w:val="lrTb"/>
            <w:noWrap w:val="false"/>
          </w:tcPr>
          <w:p>
            <w:pPr>
              <w:ind w:left="0" w:right="0" w:firstLine="0"/>
              <w:jc w:val="center"/>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highlight w:val="none"/>
                <w:lang w:eastAsia="en-US"/>
              </w:rPr>
              <w:t xml:space="preserve">被考核单位</w:t>
            </w:r>
            <w:r/>
          </w:p>
        </w:tc>
        <w:tc>
          <w:tcPr>
            <w:tcW w:w="2140" w:type="dxa"/>
            <w:vAlign w:val="center"/>
            <w:textDirection w:val="lrTb"/>
            <w:noWrap w:val="false"/>
          </w:tcPr>
          <w:p>
            <w:pPr>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r>
      <w:tr>
        <w:trPr>
          <w:jc w:val="center"/>
        </w:trPr>
        <w:tc>
          <w:tcPr>
            <w:tcW w:w="1711" w:type="dxa"/>
            <w:vAlign w:val="center"/>
            <w:textDirection w:val="lrTb"/>
            <w:noWrap w:val="false"/>
          </w:tcPr>
          <w:p>
            <w:pPr>
              <w:ind w:left="0" w:right="0" w:firstLine="0"/>
              <w:jc w:val="center"/>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highlight w:val="none"/>
                <w:lang w:eastAsia="en-US"/>
              </w:rPr>
              <w:t xml:space="preserve">考核周期</w:t>
            </w:r>
            <w:r/>
          </w:p>
        </w:tc>
        <w:tc>
          <w:tcPr>
            <w:tcW w:w="3114" w:type="dxa"/>
            <w:vAlign w:val="center"/>
            <w:textDirection w:val="lrTb"/>
            <w:noWrap w:val="false"/>
          </w:tcPr>
          <w:p>
            <w:pPr>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rPr>
              <w:t xml:space="preserve">    年   月 / 第   季度</w:t>
            </w:r>
            <w:r/>
          </w:p>
        </w:tc>
        <w:tc>
          <w:tcPr>
            <w:tcW w:w="1557" w:type="dxa"/>
            <w:vAlign w:val="center"/>
            <w:textDirection w:val="lrTb"/>
            <w:noWrap w:val="false"/>
          </w:tcPr>
          <w:p>
            <w:pPr>
              <w:ind w:left="0" w:right="0" w:firstLine="0"/>
              <w:jc w:val="center"/>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highlight w:val="none"/>
                <w:lang w:eastAsia="en-US"/>
              </w:rPr>
              <w:t xml:space="preserve">考核时间</w:t>
            </w:r>
            <w:r/>
          </w:p>
        </w:tc>
        <w:tc>
          <w:tcPr>
            <w:tcW w:w="2140" w:type="dxa"/>
            <w:vAlign w:val="center"/>
            <w:textDirection w:val="lrTb"/>
            <w:noWrap w:val="false"/>
          </w:tcPr>
          <w:p>
            <w:pPr>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   年  月  日</w:t>
            </w:r>
            <w:r/>
          </w:p>
        </w:tc>
      </w:tr>
    </w:tbl>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一、评分说明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1.本表总分100分，采用“基础分100分+加分项5分封顶”的方式进行考核；单项扣分扣完为止，不倒扣。</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月度考核建议按以下规则运用：考核计分扣款规则：（1）综合平均得分95分（含）以上，全额支付当月物业费用；（2）90≤得分＜95分：扣款=(95-实际得分)×1000元，乙方提交品质提升方案；（3）85≤得分＜90分：扣款=(90-实际得分)×2000元，乙方提交限期整改方案落实整改；（4）得分＜85分：扣款=(90-实际得分)×5000元，乙方限期整改，整改无效甲方可解除合同；（5）得分≤80分：在第（4）项扣款基础上，追加扣罚当月服务费50%，甲方有权单方解除合同，没收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3.连续2个月考核得分低于85分，或年度累计3个月考核得分低于85分，甲方有权单方解除合同，没收履约保证金，并追索相关损失。</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4.甲方实行全员职工监督制，职工通过视频、照片等方式举证物业管理公司存在违规之处，经后勤保障部查实，根据考核标准进行处罚。同一问题次月重复发生加倍扣罚。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5.经查实人员不到岗，除根据实际人均费用扣除不到位人员费用外同时将对物业公司进行处罚。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6.后勤保障部下发整改通知书，物业公司须按期落实整改；每3个月，经院部讨论批准可对考核项目进行修改、增添。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7.各项扣分须有事实依据，可附照片、视频、台账、签到记录、报修单、满意度测评结果等作为佐证。</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8.考核资料作为季度结算、年度最终履约验收的重要归档资料。</w:t>
      </w:r>
      <w:r/>
    </w:p>
    <w:tbl>
      <w:tblPr>
        <w:tblStyle w:val="902"/>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314"/>
        <w:gridCol w:w="1243"/>
        <w:gridCol w:w="1900"/>
        <w:gridCol w:w="1857"/>
        <w:gridCol w:w="657"/>
        <w:gridCol w:w="743"/>
        <w:gridCol w:w="672"/>
      </w:tblGrid>
      <w:tr>
        <w:trPr>
          <w:jc w:val="center"/>
        </w:trPr>
        <w:tc>
          <w:tcPr>
            <w:tcW w:w="700" w:type="dxa"/>
            <w:vAlign w:val="center"/>
            <w:textDirection w:val="lrTb"/>
            <w:noWrap w:val="false"/>
          </w:tcPr>
          <w:p>
            <w:pPr>
              <w:contextualSpacing/>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序号</w:t>
            </w:r>
            <w:r/>
          </w:p>
        </w:tc>
        <w:tc>
          <w:tcPr>
            <w:tcW w:w="1314"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考核模块</w:t>
            </w:r>
            <w:r/>
          </w:p>
        </w:tc>
        <w:tc>
          <w:tcPr>
            <w:tcW w:w="1243"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考核项目</w:t>
            </w:r>
            <w:r/>
          </w:p>
        </w:tc>
        <w:tc>
          <w:tcPr>
            <w:tcW w:w="1900"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主要考核内容</w:t>
            </w:r>
            <w:r/>
          </w:p>
        </w:tc>
        <w:tc>
          <w:tcPr>
            <w:tcW w:w="1857"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评分标准</w:t>
            </w:r>
            <w:r/>
          </w:p>
        </w:tc>
        <w:tc>
          <w:tcPr>
            <w:tcW w:w="657"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分值</w:t>
            </w:r>
            <w:r/>
          </w:p>
        </w:tc>
        <w:tc>
          <w:tcPr>
            <w:tcW w:w="743"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扣分/得分</w:t>
            </w:r>
            <w:r/>
          </w:p>
        </w:tc>
        <w:tc>
          <w:tcPr>
            <w:tcW w:w="672"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b/>
                <w:sz w:val="24"/>
                <w:szCs w:val="24"/>
                <w:highlight w:val="none"/>
                <w:lang w:eastAsia="en-US"/>
              </w:rPr>
              <w:t xml:space="preserve">备注</w:t>
            </w:r>
            <w:r/>
          </w:p>
        </w:tc>
      </w:tr>
      <w:tr>
        <w:trPr>
          <w:jc w:val="center"/>
        </w:trPr>
        <w:tc>
          <w:tcPr>
            <w:gridSpan w:val="8"/>
            <w:tcW w:w="9086" w:type="dxa"/>
            <w:vAlign w:val="center"/>
            <w:textDirection w:val="lrTb"/>
            <w:noWrap w:val="false"/>
          </w:tcPr>
          <w:p>
            <w:pPr>
              <w:jc w:val="center"/>
              <w:spacing w:after="100" w:afterAutospacing="1" w:line="40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一、综合管理与组织履约（15分）</w:t>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1</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综合管理与组织履约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组织架构与人员配置</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项目负责人、工程、保洁、保安、消控等岗位按合同及投标承诺足额配置。</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缺员1人扣1分；关键岗位缺员1人扣2分。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2</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综合管理与组织履约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持证上岗与培训</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特种作业、消控、保安、电工等人员持证上岗，培训记录完整。</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无证上岗1人次扣2分；培训资料缺1项扣1分。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3</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综合管理与组织履约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排班考勤与劳动纪律</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排班表、考勤表真实完整，无脱岗、睡岗、玩手机、从事与工作无关事项。</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排班或考勤不实每次扣1分；脱岗/睡岗每人次扣2分。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4</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综合管理与组织履约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台账、计划和报表</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按要求报送月计划、月总结、巡查台账、质量检查报告和整改闭环资料。</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缺1项扣1分；迟报1次扣0.5分；整改闭环缺失扣1分。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3</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r>
      <w:tr>
        <w:trPr>
          <w:jc w:val="center"/>
        </w:trPr>
        <w:tc>
          <w:tcPr>
            <w:gridSpan w:val="8"/>
            <w:tcW w:w="9086"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二、环境保洁服务（25分）</w:t>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5</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环境保洁服务</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室内公共区域保洁</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大厅、走廊、楼梯、电梯、卫生间、病区通道等整洁，无污渍、异味、积水、垃圾。</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发现1处不合格扣0.5分；重点区域1处明显不合格扣1分。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t xml:space="preserve">8</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6</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环境保洁服务</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病区及办公区域保洁</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病室、门窗、台面、扶手、玻璃、开水间、辅助用房等符合保洁标准。</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发现1处不合格扣0.5分；造成投诉属实扣1分/次。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5</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7</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环境保洁服务</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室外及地下区域保洁</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道路、广场、停车场、地库、绿化带、垃圾点位整洁，无白色垃圾、积尘、积水。</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发现1处不合格扣0.5分；垃圾积存、污水外溢扣1分/次。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8</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环境保洁服务</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垃圾收集清运与分类</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生活垃圾日产日清，垃圾房整洁无污染，按要求落实垃圾分类。</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未日产日清扣1分/次；分类不到位扣0.5分/次。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9</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环境保洁服务</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排水沟井及专项保洁</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雨污水井、排水沟、屋面天台、标识标牌、灯杆等按频次清理维护。</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未按频次实施扣1分/次；堵塞未及时发现处理扣2分/次。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gridSpan w:val="8"/>
            <w:tcW w:w="9086"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三、安全秩序与消防管理（20分）</w:t>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10</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安全秩序与消防管理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门岗与值守</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实行24小时值守，来访登记、物品出入管理、文明用语执行到位。</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登记不全扣0.5分/次；空岗、脱岗扣2分/次。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5</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11</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安全秩序与消防管理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巡逻与重点部位检查</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巡逻频次符合要求，重点部位、施工现场、设备房检查有记录。</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漏巡1次扣1分；记录不实扣1分；重点部位漏检扣2分。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12</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安全秩序与消防管理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车辆秩序与交通疏导</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车辆进出有序、停放规范，重点区域交通顺畅。</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乱停乱放未及时处置扣0.5分/次；造成拥堵扣1分/次。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3</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13</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安全秩序与消防管理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监控室/消控室管理</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24小时双人值班，监控录像、报警信息、交接班记录完整，异常情况及时处置上报。</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无人值守或单人扣2分/次；报警处置不及时扣2分/次；记录缺失扣1分/次。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5</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14</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安全秩序与消防管理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消防巡检与应急处置</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消防设施巡检、隐患上报整改、消防预案演练及突发事件处置规范。</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漏检扣1分/次；隐患未及时上报整改扣2分/次。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3</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gridSpan w:val="8"/>
            <w:tcW w:w="9086"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四、工程维修与设备设施管理（25分）</w:t>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15</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工程维修与设备设施管理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日常巡检与运行保障</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供配电、给排水、空调、弱电、照明、水泵、阀门、雨污水管网等按要求巡检并保持正常运行。</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未巡检扣1分/次；重点设施异常未发现扣2分/次。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6</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16</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工程维修与设备设施管理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报修响应及时性</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报修5分钟响应、30分钟内处置，较大问题30分钟内上报，重大问题1小时内组织处置。</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未5分钟响应扣1分/次；超时未处置或未上报扣2分/次。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6</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17</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工程维修与设备设施管理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维修质量与返修控制</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维修过程规范，质量达标，返修率控制在合同要求范围内。</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维修质量不合格扣1分/次；返修1次扣1分。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18</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工程维修与设备设施管理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记录台账与材料管理</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报修单、巡检记录、设备台账、材料更换记录完整，200元内材料承担及更换程序规范。</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缺记录扣1分/次；材料手续不全扣1分/次；擅自更换扣2分/次。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4</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19</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工程维修与设备设施管理</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维保单位协同监管</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协助并督查电梯、消防、空调、智能化等维保单位履约，异常情况及时反馈院方。</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未督查或反馈不及时扣1分/次；影响使用扣2分/次。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gridSpan w:val="8"/>
            <w:tcW w:w="9086"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五、院感、服务配合与满意度（15分）</w:t>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20</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院感、服务配合与满意度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院感及规范作业</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保洁、运送、维修等作业符合院感和安全操作要求，不发生因作业不规范造成风险事件。</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发现1处不规范扣1分；造成院感风险或严重后果本项扣完并启动问责。</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5</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21</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院感、服务配合与满意度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活动及临时任务保障</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按院方要求完成会务、义诊、重大节日布置及各类临时保障和后勤保障任务。</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落实不到位扣1分/次；造成明显影响扣2分/次。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6</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22</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院感、服务配合与满意度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沟通协调与投诉处理</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对临床、医技、行政后勤等部门需求响应及时，投诉处理有回访。</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响应不及时扣1分/次；无回访或整改扣0.5分/次。</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3</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7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23</w:t>
            </w:r>
            <w:r/>
          </w:p>
        </w:tc>
        <w:tc>
          <w:tcPr>
            <w:tcW w:w="1314"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院感、服务配合与满意度</w:t>
            </w:r>
            <w:r/>
          </w:p>
        </w:tc>
        <w:tc>
          <w:tcPr>
            <w:tcW w:w="12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满意度测评</w:t>
            </w:r>
            <w:r/>
          </w:p>
        </w:tc>
        <w:tc>
          <w:tcPr>
            <w:tcW w:w="1900"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病员、护士长、职工满意度测评结果纳入考核。</w:t>
            </w:r>
            <w:r/>
          </w:p>
        </w:tc>
        <w:tc>
          <w:tcPr>
            <w:tcW w:w="18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满意度低于95%酌情扣1-3分。</w:t>
            </w:r>
            <w:r/>
          </w:p>
        </w:tc>
        <w:tc>
          <w:tcPr>
            <w:tcW w:w="657"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3</w:t>
            </w:r>
            <w:r/>
          </w:p>
        </w:tc>
        <w:tc>
          <w:tcPr>
            <w:tcW w:w="743"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672" w:type="dxa"/>
            <w:vAlign w:val="center"/>
            <w:textDirection w:val="lrTb"/>
            <w:noWrap w:val="false"/>
          </w:tcPr>
          <w:p>
            <w:pPr>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bl>
    <w:p>
      <w:pPr>
        <w:jc w:val="left"/>
        <w:spacing w:line="360" w:lineRule="exact"/>
        <w:widowControl/>
        <w:rPr>
          <w:rFonts w:hint="eastAsia" w:ascii="方正仿宋_GBK" w:hAnsi="方正仿宋_GBK" w:eastAsia="方正仿宋_GBK" w:cs="Times New Roman"/>
          <w:sz w:val="24"/>
          <w:szCs w:val="24"/>
        </w:rPr>
      </w:pPr>
      <w:r>
        <w:rPr>
          <w:rFonts w:hint="eastAsia" w:ascii="方正仿宋_GBK" w:hAnsi="方正仿宋_GBK" w:eastAsia="方正仿宋_GBK" w:cs="Times New Roman"/>
          <w:sz w:val="24"/>
          <w:szCs w:val="24"/>
        </w:rPr>
      </w:r>
      <w:r/>
    </w:p>
    <w:p>
      <w:pPr>
        <w:numPr>
          <w:ilvl w:val="0"/>
          <w:numId w:val="5"/>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加分及一票否决事项</w:t>
      </w:r>
      <w:r/>
    </w:p>
    <w:tbl>
      <w:tblPr>
        <w:tblStyle w:val="902"/>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3"/>
        <w:gridCol w:w="3057"/>
        <w:gridCol w:w="3372"/>
        <w:gridCol w:w="1300"/>
      </w:tblGrid>
      <w:tr>
        <w:trPr>
          <w:jc w:val="center"/>
        </w:trPr>
        <w:tc>
          <w:tcPr>
            <w:tcW w:w="1443" w:type="dxa"/>
            <w:vAlign w:val="center"/>
            <w:textDirection w:val="lrTb"/>
            <w:noWrap w:val="false"/>
          </w:tcPr>
          <w:p>
            <w:pPr>
              <w:ind w:left="0" w:right="0" w:firstLine="0"/>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类别</w:t>
            </w:r>
            <w:r/>
          </w:p>
        </w:tc>
        <w:tc>
          <w:tcPr>
            <w:tcW w:w="3057" w:type="dxa"/>
            <w:vAlign w:val="center"/>
            <w:textDirection w:val="lrTb"/>
            <w:noWrap w:val="false"/>
          </w:tcPr>
          <w:p>
            <w:pPr>
              <w:ind w:left="0" w:right="0" w:firstLine="0"/>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情形</w:t>
            </w:r>
            <w:r/>
          </w:p>
        </w:tc>
        <w:tc>
          <w:tcPr>
            <w:tcW w:w="3372" w:type="dxa"/>
            <w:vAlign w:val="center"/>
            <w:textDirection w:val="lrTb"/>
            <w:noWrap w:val="false"/>
          </w:tcPr>
          <w:p>
            <w:pPr>
              <w:ind w:left="0" w:right="0" w:firstLine="0"/>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处理建议</w:t>
            </w:r>
            <w:r/>
          </w:p>
        </w:tc>
        <w:tc>
          <w:tcPr>
            <w:tcW w:w="1300" w:type="dxa"/>
            <w:vAlign w:val="center"/>
            <w:textDirection w:val="lrTb"/>
            <w:noWrap w:val="false"/>
          </w:tcPr>
          <w:p>
            <w:pPr>
              <w:ind w:left="0" w:right="0" w:firstLine="0"/>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结果记录</w:t>
            </w:r>
            <w:r/>
          </w:p>
        </w:tc>
      </w:tr>
      <w:tr>
        <w:trPr>
          <w:jc w:val="center"/>
        </w:trPr>
        <w:tc>
          <w:tcPr>
            <w:tcW w:w="1443" w:type="dxa"/>
            <w:vAlign w:val="center"/>
            <w:textDirection w:val="lrTb"/>
            <w:noWrap w:val="false"/>
          </w:tcPr>
          <w:p>
            <w:pPr>
              <w:ind w:left="0" w:right="0" w:firstLine="0"/>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加分项</w:t>
            </w:r>
            <w:r/>
          </w:p>
        </w:tc>
        <w:tc>
          <w:tcPr>
            <w:tcW w:w="3057"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在重大活动保障、突发事件处置、服务创新、院方书面表扬等方面表现突出。</w:t>
            </w:r>
            <w:r/>
          </w:p>
        </w:tc>
        <w:tc>
          <w:tcPr>
            <w:tcW w:w="3372"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经考核小组确认，可加1-5分，累计不超过5分。</w:t>
            </w:r>
            <w:r/>
          </w:p>
        </w:tc>
        <w:tc>
          <w:tcPr>
            <w:tcW w:w="1300"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1443" w:type="dxa"/>
            <w:vAlign w:val="center"/>
            <w:textDirection w:val="lrTb"/>
            <w:noWrap w:val="false"/>
          </w:tcPr>
          <w:p>
            <w:pPr>
              <w:ind w:left="0" w:right="0" w:firstLine="0"/>
              <w:jc w:val="center"/>
              <w:spacing w:line="360" w:lineRule="exact"/>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一票否决</w:t>
            </w:r>
            <w:r/>
          </w:p>
        </w:tc>
        <w:tc>
          <w:tcPr>
            <w:tcW w:w="3057"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发生重大安全责任事故、重大消防事故、严重院感事件、资料造假、拒不整改、关键岗位长期缺员等。</w:t>
            </w:r>
            <w:r/>
          </w:p>
        </w:tc>
        <w:tc>
          <w:tcPr>
            <w:tcW w:w="3372"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可直接判定本次考核不合格，并按合同及相关规定追责。</w:t>
            </w:r>
            <w:r/>
          </w:p>
        </w:tc>
        <w:tc>
          <w:tcPr>
            <w:tcW w:w="1300"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numPr>
          <w:ilvl w:val="0"/>
          <w:numId w:val="5"/>
        </w:numPr>
        <w:ind w:left="0" w:firstLine="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考核结果运用</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1.本次考核得分：________分；考核结论：_______________。</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2.需整改问题共____项，其中一般问题____项，重点问题____项；整改期限至______年____月____日。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3.对低于考核基准分值的，按合同及考核办法执行扣罚、约谈、限期整改、人员更换或其他履约处理。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四、问题清单及整改要求</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2977"/>
        <w:gridCol w:w="2410"/>
        <w:gridCol w:w="1832"/>
      </w:tblGrid>
      <w:tr>
        <w:trPr>
          <w:jc w:val="center"/>
        </w:trPr>
        <w:tc>
          <w:tcPr>
            <w:tcW w:w="1216"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序号</w:t>
            </w:r>
            <w:r/>
          </w:p>
        </w:tc>
        <w:tc>
          <w:tcPr>
            <w:tcW w:w="2977"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发现问题</w:t>
            </w:r>
            <w:r/>
          </w:p>
        </w:tc>
        <w:tc>
          <w:tcPr>
            <w:tcW w:w="2410"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整改要求</w:t>
            </w:r>
            <w:r/>
          </w:p>
        </w:tc>
        <w:tc>
          <w:tcPr>
            <w:tcW w:w="1832"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b/>
                <w:sz w:val="24"/>
                <w:szCs w:val="24"/>
                <w:lang w:eastAsia="en-US"/>
              </w:rPr>
              <w:t xml:space="preserve">复查情况</w:t>
            </w:r>
            <w:r/>
          </w:p>
        </w:tc>
      </w:tr>
      <w:tr>
        <w:trPr>
          <w:jc w:val="center"/>
        </w:trPr>
        <w:tc>
          <w:tcPr>
            <w:tcW w:w="1216"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977"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410"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1832"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1216"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977"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410"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1832"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1216"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977"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410"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1832"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1216"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977"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410"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1832"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r>
        <w:trPr>
          <w:jc w:val="center"/>
        </w:trPr>
        <w:tc>
          <w:tcPr>
            <w:tcW w:w="1216"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977"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2410"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c>
          <w:tcPr>
            <w:tcW w:w="1832" w:type="dxa"/>
            <w:vAlign w:val="center"/>
            <w:textDirection w:val="lrTb"/>
            <w:noWrap w:val="false"/>
          </w:tcPr>
          <w:p>
            <w:pPr>
              <w:jc w:val="center"/>
              <w:widowControl/>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r>
            <w:r/>
          </w:p>
        </w:tc>
      </w:tr>
    </w:tbl>
    <w:p>
      <w:pPr>
        <w:rPr>
          <w:rFonts w:hint="eastAsia" w:asciiTheme="minorEastAsia" w:hAnsiTheme="minorEastAsia" w:eastAsiaTheme="minorEastAsia" w:cstheme="minorEastAsia"/>
          <w:sz w:val="24"/>
          <w:szCs w:val="24"/>
          <w:lang w:eastAsia="en-US"/>
        </w:rPr>
      </w:pPr>
      <w:r>
        <w:rPr>
          <w:rFonts w:hint="eastAsia" w:asciiTheme="minorEastAsia" w:hAnsiTheme="minorEastAsia" w:eastAsiaTheme="minorEastAsia" w:cstheme="minorEastAsia"/>
          <w:sz w:val="24"/>
          <w:szCs w:val="24"/>
          <w:lang w:eastAsia="en-US"/>
        </w:rPr>
        <w:t xml:space="preserve">五、签字确认</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考核部门负责人：_______   物业项目负责人：______________</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分管领导：___________   签字日期：______年____月____日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安全责任协议</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严格落实安全生产主体责任，规范医院物业服务安全管理工作，防范化解治安、消防、设施、环境、应急处置等各类安全风险，保障医院医患人员人身财产安全、医疗秩序稳定及院区设施设备正常运行。依据《中华人民共和国民法典》《中华人民共和国安全生产法》《中华人民共和国消防法》《物业管理条例》《医疗机构安全管理规范》等法律法规及行业标准，甲乙双方本着平等自愿、权责明晰、依法合规、协同共管的原则，就院区物业服务期间安全管理责任事宜，签订本协议，双方共同遵照执行。</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第一条 协议适用范围</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服务区域：甲方指定院区所有区域，包含门诊楼、住院楼、行政楼、发热门诊楼、3号楼、楼道走廊、停车场、院区道路、绿化区域、公共卫生间、垃圾暂存点、消防通道、设备附属公共区域等全部物业服务覆盖范围。</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2.服务周期：自____年__月__日起至____年__月__日止，与双方物业服务主合同有效期一致，主合同终止本协议自动同步终止。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3.适用内容：乙方在提供安保值守、环境保洁、设施巡查、零星维修、绿化养护、秩序维护、后勤辅助等物业服务全过程中的所有安全管理、隐患排查、应急处置、责任事故处置等相关工作。</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第二条 通用安全管理总则</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1.甲乙双方均为安全生产责任主体，严格落实</w:t>
      </w:r>
      <w:r>
        <w:rPr>
          <w:rFonts w:hint="eastAsia" w:asciiTheme="minorEastAsia" w:hAnsiTheme="minorEastAsia" w:eastAsiaTheme="minorEastAsia" w:cstheme="minorEastAsia"/>
          <w:sz w:val="24"/>
          <w:szCs w:val="24"/>
          <w:lang w:eastAsia="zh-CN"/>
        </w:rPr>
        <w:t xml:space="preserve">“一岗双责”</w:t>
      </w:r>
      <w:r>
        <w:rPr>
          <w:rFonts w:hint="eastAsia" w:asciiTheme="minorEastAsia" w:hAnsiTheme="minorEastAsia" w:eastAsiaTheme="minorEastAsia" w:cstheme="minorEastAsia"/>
          <w:sz w:val="24"/>
          <w:szCs w:val="24"/>
        </w:rPr>
        <w:t xml:space="preserve">、齐抓共管、失职追责的安全管理原则，建立常态化安全管控机制，杜绝安全责任空转、推诿扯皮。</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2.双方必须遵守国家、省市安全生产、消防安全、治安管理、医疗卫生、特种设备管理等相关法律法规及甲方院内安全管理制度、操作规程，主动接受应急、消防、卫健、市场监管等主管部门的监督检查。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3.双方定期开展安全联动工作，每月至少开展1次联合安全隐患排查，每季度开展1次安全工作例会，重大节假日、特殊时段开展专项安全检查，建立隐患台账、闭环整改，留存完整工作记录备查。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所有在岗人员必须持证上岗、岗前安全培训合格，熟悉医院特殊场所安全管理要求，掌握消防器材使用、应急疏散、突发事故处置等基础技能，严格遵守甲方院区安全管控规定，接受甲方调配人员任务及甲方指定任务。</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第三条 甲方（医院）安全责任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主体监管责任：甲方为院区医疗安全、核心运营安全第一责任主体，统筹全院安全生产、消防安全、治安维稳、应急管理工作，制定院内安全管理制度、应急预案、管控标准，对乙方物业服务安全工作行使监督、检查、考核、整改督办、奖惩追责权利。</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2.核心安全管控：负责医疗质量、诊疗操作、药品器械、医患纠纷、医疗废物规范处置（专业处置环节）、实验室、手术室、消毒供应室等医疗核心区域的安全管理，承担医疗专业领域全部安全责任。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3.制度交底与培训：向乙方交底院区安全风险点、禁限区域、管控要求，定期对乙方工作人员开展医院专项安全培训（医患沟通、特殊场景避险、医疗区域禁忌等），提供安全工作技术指导。</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设施设备主体管理：负责院区消防主系统、监控主设备、电梯、配电、供水、供氧、特种设备等核心设施设备的定期年检、专业维保、合规备案，督促乙方做好日常巡查、外观维护、零星维修、物资搬运、隐患上报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5.应急统筹处置：统一指挥院区火灾、突发治安事件、医患冲突、自然灾害、公共安全事故等突发事件的应急处置、人员疏散、事故调查工作，协调对接政府主管部门。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监督考核追责：日常抽查乙方安全值守、隐患排查、台账记录、应急响应等工作，对乙方违规操作、履职不到位、隐患逾期未整改等问题，有权责令整改、扣除服务费用、追究违约责任，情节严重的可单方解除服务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7.隐患闭环管理：对乙方上报的各类安全隐患、设施故障、风险线索，及时核查处置，落实专业整改，反馈整改结果，形成闭环管理。</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第四条 乙方（物业公司）安全责任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对自身物业服务范围内、履职过程中的所有安全工作承担直接、全部责任，严格落实岗位安全责任制，建立内部安全管理制度、操作规程及台账，接受甲方全程监督管理，服从医院后勤、保卫、院感科统一管理，做好日常巡查、外观维护、零星维修、物资搬运、隐患上报工作，积极配合各类检查、整改、专项整治工作。具体责任如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（一）治安秩序安全责任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1.实行24小时专人值守、定时巡逻制度，覆盖全院公共区域，重点巡查门诊、住院楼出入口、消防通道、停车场、偏僻角落等风险区域，做好巡逻记录，杜绝脱岗、漏岗、睡岗现象。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2.负责院区人员、车辆进出秩序管控，规范停车管理，疏导院内交通，严禁占用消防通道、应急车道，制止院内寻衅滋事、非法聚集、偷盗、破坏公物等违规违法行为。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3.协助甲方处置医患纠纷、突发冲突，维护院区正常诊疗秩序，遇重大治安隐患、突发事件第一时间上报甲方并做好现场管控。</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4.妥善保管院区公共财物，巡查发现设施损坏、物品遗失、可疑人员、危险物品等情况，立即处置并登记上报，杜绝因履职疏忽造成财产损失、治安事故。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（二）消防安全管理责任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1.严格遵守消防法律法规，落实每日消防巡查制度，重点检查公共区域消防栓、灭火器、应急照明、疏散指示标志、防火门、消防通道等设施状态，确保器材完好、通道畅通、标识清晰。</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2.负责院区公共区域用火、用电、用气日常巡查，及时制止私拉乱接电线、违规用火、堆放易燃易爆物品等消防安全隐患，发现火情、烟感报警立即处置、上报。</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3.熟练掌握各类消防器材操作方法、院区疏散路线，配合甲方开展消防演练、消防宣传工作，负责消防控制室日常24小时双人双岗值守、设备巡检、台账登记工作。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4.严禁堵塞、封闭消防通道、安全出口，严禁遮挡、损坏消防设施，对排查发现的消防隐患立即整改，无法现场整改的第一时间书面上报甲方，全程跟踪整改进度。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5.乙方工作人员因违规操作、巡查不到位、隐患未上报等履职问题引发火灾、消防事故的，由乙方承担全部事故责任、经济损失及法律责任。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（三）环境与作业安全责任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1.负责院区公共区域保洁、垃圾清运、绿化养护作业安全，规范作业流程，高空作业、机械作业、水电辅助作业严格遵守安全操作规程，设置安全警示标识，做好防护措施。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2.规范生活垃圾、医疗废物周边环境清理工作，严禁混收混运医疗废物，做好作业人员防护，杜绝交叉感染、环境安全隐患。</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3.及时清理地面积水、杂物、障碍物，防范医患人员滑倒、绊倒等意外事故；暴雨、暴雪、大风等恶劣天气，及时开展清障、防滑、防风应急处置。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4.作业过程中因操作不当、防护不到位、管理疏忽造成人员受伤、设施损坏、环境污染等安全事故，由乙方承担全部责任。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（四）设施巡查与日常安全责任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1.负责院区公共设施、附属设备的日常外观巡查、状态监测，重点排查楼道扶手、门窗、护栏、路灯、给排水管网、公共照明等设施破损、松动、漏水、漏电等隐患，建立巡查台账。</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2.发现电梯、配电、供氧、消防等核心特种设备异常，立即设置警戒、禁止使用，第一时间上报甲方，严禁擅自拆卸、维修专业设备。</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3.负责院区公共区域安全警示标识、隔离设施的日常维护，缺失、损坏的及时上报补充，防范各类意外安全事故。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（五）物业工程专项安全责任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物业工程部人员负责院内日常零星维修、设施整改、隐患排查、机电设备辅助运维、故障抢修等工作，严格遵守水电作业、机电维修、零星施工安全规范及医院作业报备制度。所有进场维修、改造、施工作业必须提前向甲方报备，获批后方可施工，全程规范施工、落实安全防护，严禁违章指挥、违章作业、私改院内设施、违规动火用电、私接管线。对日常排查发现的设施设备安全隐患需及时上报、闭环整改，因工程作业、日常运维履职不到位、违规操作产生的安全风险、设备故障、安全事故及一切损失，由乙方全额承担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（六）人员与用工安全责任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1.乙方所有工作人员必须合规招录、持证上岗，做好岗前安全、医德纪律、医院规章制度培训，定期开展安全警示教育，杜绝违规违纪作业。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2.乙方承担自身工作人员的劳动安全、人身安全、工伤保障责任，依法缴纳社保、购买意外险，工作人员在岗期间发生的工伤、意外伤亡、劳资纠纷等，全部由乙方自行承担责任，与甲方无关。</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3.严禁乙方工作人员发生偷盗、骚扰医患、违规操作、泄露医院隐私、顶撞医患等违规违法行为，违者由乙方承担全部处罚及赔偿责任。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（七）应急处置与隐患整改责任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1.建立24小时应急响应机制，接到甲方安全指令、发现突发安全隐患或事故，必须第一时间到场处置，配合甲方开展人员疏散、现场保护、险情控制等工作。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2.对甲方排查、督查指出的安全隐患、问题缺陷，乙方必须限时闭环整改，拒不整改、逾期未整改、整改不到位引发安全事故的，乙方承担全部责任。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3.做好安全台账管理，完整留存巡逻记录、隐患排查记录、整改记录、培训记录、应急处置记录等资料，随时接受甲方及监管部门检查。</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第五条 责任划分与事故认定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1.甲方全责情形：因甲方医疗操作失误、核心设施维保缺失、制度漏洞、指挥不当、未及时处置上报隐患等甲方履职不到位引发的安全事故，由甲方承担全部责任。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全责情形：因乙方脱岗漏岗、出勤率未达100%、不服从管理、巡查不力、违规作业、隐患瞒报漏报、拒不整改、管理失职、工作人员违规违纪等乙方履职问题引发的治安、消防、人身伤害、财产损失、环境安全等事故，由乙方承担全部经济赔偿、行政处罚、法律刑事责任，同时承担甲方因此遭受的罚款、赔偿、声誉损失及第三方索赔损失。</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3.双方连带责任情形：因双方共同履职疏漏、配合不当引发的安全事故，根据双方过错程度，按比例承担相应责任。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4.免责情形：因不可抗力（地震、洪水、台风等自然灾害）、第三方恶意破坏、甲方擅自更改安全设施、违规指挥乙方作业导致的事故，乙方无需承担责任。</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第六条 违约追责机制</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1.乙方单次安全履职不到位、隐患未整改、台账不规范的，甲方有权下发整改通知书，扣除当期物业服务对应考核费用。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2.乙方因管理不善引发一般安全隐患、轻微事故的，除承担整改费用、损失赔偿外，甲方有权对乙方进行通报批评、限期整顿。</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3.乙方发生较大安全事故、被行政主管部门处罚、媒体曝光、造成医患重大损失或恶劣社会影响的，甲方有权单方解除物业服务合同，扣除全部履约保证金，追究乙方全部经济及法律责任。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4.甲方未履行监管、整改、设施维保责任，造成乙方合法权益受损的，依法承担相应违约责任。</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第七条 保密与合规约定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1.乙方工作人员严禁泄露医院诊疗信息、医患隐私、院区安防布局、安全预案等涉密信息，严禁私自拍摄、传播院内影像资料，违者承担法律责任。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2.乙方必须严格遵守医疗卫生行业管理规定，不得干预甲方医疗运营、诊疗工作，不得与医患发生违规纠纷。</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第八条 协议有效期与终止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1.本协议自双方签字盖章之日起生效，与主物业服务合同同步生效、同步终止。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2.主合同续签的，本协议自动顺延，无需另行签订；主合同解除、终止的，本协议即时失效。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3.本协议终止后，协议存续期间发生的安全事故、遗留责任问题，仍按本协议约定追责到底。</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第九条 争议解决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本协议履行过程中发生的争议，双方优先友好协商解决；协商不成的，任何一方均有权“在地人民法院提起诉讼”。</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第十条 其他附则</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1.本协议未尽事宜，按照国家现行法律法规、双方物业服务主合同约定执行，双方可另行签订补充协议，补充协议与本协议具有同等法律效力。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2.本协议条款与现行法律法规冲突的，以法律法规规定为准。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3.本协议一式两份，甲乙双方各执一份，均具有同等法律效力。</w:t>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t xml:space="preserve">甲方（盖章）：________________</w:t>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t xml:space="preserve">法定代表人/授权代表人（签字）：________________</w:t>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t xml:space="preserve">____年__月__日</w:t>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t xml:space="preserve">乙方（盖章）：________________</w:t>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t xml:space="preserve">法定代表人/授权代表人（签字）：________________</w:t>
      </w:r>
      <w:r/>
    </w:p>
    <w:p>
      <w:pPr>
        <w:jc w:val="left"/>
        <w:spacing w:line="560" w:lineRule="exact"/>
        <w:widowControl/>
        <w:rPr>
          <w:rFonts w:hint="eastAsia" w:asciiTheme="minorEastAsia" w:hAnsiTheme="minorEastAsia" w:eastAsiaTheme="minorEastAsia" w:cstheme="minorEastAsia"/>
          <w:color w:val="1f2329"/>
          <w:sz w:val="24"/>
          <w:szCs w:val="24"/>
          <w:shd w:val="clear" w:color="auto" w:fill="ffffff"/>
        </w:rPr>
      </w:pPr>
      <w:r>
        <w:rPr>
          <w:rFonts w:hint="eastAsia" w:asciiTheme="minorEastAsia" w:hAnsiTheme="minorEastAsia" w:eastAsiaTheme="minorEastAsia" w:cstheme="minorEastAsia"/>
          <w:color w:val="1f2329"/>
          <w:sz w:val="24"/>
          <w:szCs w:val="24"/>
          <w:shd w:val="clear" w:color="auto" w:fill="ffffff"/>
        </w:rPr>
        <w:t xml:space="preserve">____年__月__日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r>
      <w:r/>
    </w:p>
    <w:p>
      <w:pPr>
        <w:jc w:val="center"/>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r>
      <w:r/>
    </w:p>
    <w:p>
      <w:pPr>
        <w:jc w:val="center"/>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r>
      <w:r/>
    </w:p>
    <w:p>
      <w:pPr>
        <w:pStyle w:val="869"/>
        <w:rPr>
          <w:rFonts w:hint="eastAsia"/>
        </w:rPr>
      </w:pPr>
      <w:r>
        <w:rPr>
          <w:rFonts w:hint="eastAsia"/>
        </w:rPr>
      </w:r>
      <w:r/>
    </w:p>
    <w:p>
      <w:pPr>
        <w:jc w:val="center"/>
        <w:spacing w:before="100" w:beforeAutospacing="1" w:after="100" w:afterAutospacing="1"/>
        <w:widowControl/>
        <w:rPr>
          <w:rFonts w:hint="eastAsia" w:asciiTheme="minorEastAsia" w:hAnsiTheme="minorEastAsia" w:eastAsiaTheme="minorEastAsia" w:cstheme="minorEastAsia"/>
          <w:b/>
          <w:bCs/>
          <w:sz w:val="24"/>
          <w:szCs w:val="24"/>
        </w:rPr>
        <w:outlineLvl w:val="3"/>
      </w:pPr>
      <w:r>
        <w:rPr>
          <w:rFonts w:hint="eastAsia" w:asciiTheme="minorEastAsia" w:hAnsiTheme="minorEastAsia" w:eastAsiaTheme="minorEastAsia" w:cstheme="minorEastAsia"/>
          <w:b/>
          <w:bCs/>
          <w:sz w:val="24"/>
          <w:szCs w:val="24"/>
        </w:rPr>
        <w:t xml:space="preserve">承诺函</w:t>
      </w:r>
      <w:r/>
    </w:p>
    <w:p>
      <w:pPr>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                 </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，就参与贵单位项目名称：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招投标事宜，郑重作出如下承诺：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若我方有幸中标本项目，在项目履约期间，我方将无偿、足额、按时为项目现场提供全套基础作业工具、机械设备、耗材药剂、防护用品等所有日常保洁所需耗材设备，全程保障项目所属区域卫生清洁工作正常开展，所供耗材均为全新合格产品，符合国家行业质量标准及环保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同时，我方承诺中标后，将另行免费提供全新洗衣机3台（用于拖把头、抹布、百洁布、毛巾清洗），设备型号、性能满足日常使用需求，可正常投入项目使用，并完成设备安装、调试工作，</w:t>
      </w:r>
      <w:r>
        <w:rPr>
          <w:rFonts w:hint="eastAsia" w:asciiTheme="minorEastAsia" w:hAnsiTheme="minorEastAsia" w:eastAsiaTheme="minorEastAsia" w:cstheme="minorEastAsia"/>
          <w:sz w:val="24"/>
          <w:szCs w:val="24"/>
          <w:lang w:val="en-US" w:eastAsia="zh-CN"/>
        </w:rPr>
        <w:t xml:space="preserve">承担该设备维修维保服务，</w:t>
      </w:r>
      <w:r>
        <w:rPr>
          <w:rFonts w:hint="eastAsia" w:asciiTheme="minorEastAsia" w:hAnsiTheme="minorEastAsia" w:eastAsiaTheme="minorEastAsia" w:cstheme="minorEastAsia"/>
          <w:sz w:val="24"/>
          <w:szCs w:val="24"/>
        </w:rPr>
        <w:t xml:space="preserve">确保设备</w:t>
      </w:r>
      <w:r>
        <w:rPr>
          <w:rFonts w:hint="eastAsia" w:asciiTheme="minorEastAsia" w:hAnsiTheme="minorEastAsia" w:eastAsiaTheme="minorEastAsia" w:cstheme="minorEastAsia"/>
          <w:sz w:val="24"/>
          <w:szCs w:val="24"/>
          <w:lang w:val="en-US" w:eastAsia="zh-CN"/>
        </w:rPr>
        <w:t xml:space="preserve">在服务期内正常</w:t>
      </w:r>
      <w:r>
        <w:rPr>
          <w:rFonts w:hint="eastAsia" w:asciiTheme="minorEastAsia" w:hAnsiTheme="minorEastAsia" w:eastAsiaTheme="minorEastAsia" w:cstheme="minorEastAsia"/>
          <w:sz w:val="24"/>
          <w:szCs w:val="24"/>
        </w:rPr>
        <w:t xml:space="preserve">使用。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方保证所提供的保洁耗材持续足量供应、洗衣机设备质量合格、手续齐全，完全满足本项目日常运营使用要求。若我方未按本承诺执行，我方自愿承担由此产生的一切违约责任、经济损失及招标单位相关处置后果，无条件接受招标单位处罚，绝不提出任何异议。</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特此承诺！</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承诺单位（盖章）：</w:t>
      </w:r>
      <w:r>
        <w:rPr>
          <w:rFonts w:hint="eastAsia" w:asciiTheme="minorEastAsia" w:hAnsiTheme="minorEastAsia" w:eastAsiaTheme="minorEastAsia" w:cstheme="minorEastAsia"/>
          <w:sz w:val="24"/>
          <w:szCs w:val="24"/>
          <w:u w:val="single"/>
        </w:rPr>
        <w:t xml:space="preserve">            </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法定代表人/授权委托人（签字）：__________</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日期：______年____月____日</w:t>
      </w:r>
      <w:r/>
    </w:p>
    <w:p>
      <w:pPr>
        <w:ind w:firstLine="480"/>
        <w:rPr>
          <w:rFonts w:hint="eastAsia" w:ascii="方正仿宋_GBK" w:hAnsi="方正仿宋_GBK" w:eastAsia="方正仿宋_GBK"/>
          <w:sz w:val="24"/>
          <w:szCs w:val="24"/>
        </w:rPr>
      </w:pPr>
      <w:r>
        <w:rPr>
          <w:rFonts w:hint="eastAsia" w:ascii="方正仿宋_GBK" w:hAnsi="方正仿宋_GBK" w:eastAsia="方正仿宋_GBK"/>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6"/>
        </w:numPr>
        <w:ind w:left="0" w:firstLine="480"/>
        <w:spacing w:line="360" w:lineRule="auto"/>
        <w:tabs>
          <w:tab w:val="left" w:pos="525" w:leader="none"/>
          <w:tab w:val="clear" w:pos="780" w:leader="none"/>
          <w:tab w:val="left" w:pos="945" w:leader="none"/>
        </w:tabs>
        <w:rPr>
          <w:rFonts w:hint="eastAsia" w:ascii="宋体" w:hAnsi="宋体" w:eastAsia="宋体" w:cs="仿宋_GB2312"/>
          <w:color w:val="auto"/>
          <w:sz w:val="24"/>
          <w:szCs w:val="24"/>
          <w:highlight w:val="none"/>
          <w:lang w:eastAsia="zh-CN"/>
        </w:rPr>
      </w:pPr>
      <w:r>
        <w:rPr>
          <w:rFonts w:hint="eastAsia" w:ascii="宋体" w:hAnsi="宋体" w:eastAsia="宋体" w:cs="仿宋_GB2312"/>
          <w:color w:val="auto"/>
          <w:sz w:val="24"/>
          <w:szCs w:val="24"/>
          <w:highlight w:val="none"/>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p>
    <w:p>
      <w:pPr>
        <w:numPr>
          <w:ilvl w:val="1"/>
          <w:numId w:val="6"/>
        </w:numPr>
        <w:ind w:left="0" w:firstLine="480"/>
        <w:spacing w:line="360" w:lineRule="auto"/>
        <w:tabs>
          <w:tab w:val="left" w:pos="525" w:leader="none"/>
          <w:tab w:val="clear" w:pos="780" w:leader="none"/>
          <w:tab w:val="left" w:pos="945" w:leader="none"/>
        </w:tabs>
        <w:rPr>
          <w:rFonts w:hint="eastAsia" w:ascii="宋体" w:hAnsi="宋体" w:eastAsia="宋体" w:cs="仿宋_GB2312"/>
          <w:color w:val="auto"/>
          <w:sz w:val="24"/>
          <w:szCs w:val="24"/>
          <w:highlight w:val="none"/>
          <w:lang w:eastAsia="zh-CN"/>
        </w:rPr>
      </w:pPr>
      <w:r>
        <w:rPr>
          <w:rFonts w:hint="eastAsia" w:ascii="宋体" w:hAnsi="宋体" w:eastAsia="宋体" w:cs="仿宋_GB2312"/>
          <w:color w:val="auto"/>
          <w:sz w:val="24"/>
          <w:szCs w:val="24"/>
          <w:highlight w:val="none"/>
          <w:lang w:eastAsia="zh-CN"/>
        </w:rPr>
        <w:t xml:space="preserve">单次单品维修维护零配件材料费按《关于印发市级行政事业单位后勤服务预算支出标准的通知》(锡财行〔2024〕15号）执行。</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服务期限：自签订服务合同生效之日起一年。</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付款方式：本项目不设置预付款。物业服务费按季度进度付款。每季度服务期满、服务交付完成，甲方完成该季度物业服务考核，甲乙双方对考核结果确认无误，乙方开具对应合法</w:t>
      </w:r>
      <w:r>
        <w:rPr>
          <w:rFonts w:hint="eastAsia" w:ascii="宋体" w:hAnsi="宋体"/>
          <w:bCs/>
          <w:color w:val="auto"/>
          <w:sz w:val="24"/>
          <w:szCs w:val="24"/>
          <w:highlight w:val="none"/>
        </w:rPr>
        <w:t xml:space="preserve">有效增值税发票提交甲方后，甲方在满足全部合同支付条件前提下，自收到发票后10个工作日内，支付该季度物业服务费用的95%；针对中小企业供应商，自本季度服务全部交付之日起，付款总期限不超过60日。季度产生的考核扣款优先从本季度95%服务费中予以扣减，当季度服务费不足以扣减的，可顺延从后续应付服务费或者履约保证金中抵扣。剩余5%的物业服务费用，待本项目服务全部期满，完成全年综合履约验收、全部问题整改闭环、无合同纠纷，乙方提交对应发票后统一办理年终结算。甲方逾期支付款项的，按照国家相关法律法规承担逾期付款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本项目合同履行地点：江溪街道第二社区卫生服务中心。中标方必须按采购人要求将本项目中货物送到指定地点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auto"/>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color w:val="auto"/>
          <w:sz w:val="24"/>
          <w:highlight w:val="none"/>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46"/>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6"/>
        <w:spacing w:before="0" w:after="0" w:line="500" w:lineRule="exact"/>
        <w:rPr>
          <w:rFonts w:hint="eastAsia" w:cs="Arial"/>
        </w:rPr>
      </w:pPr>
      <w:r>
        <w:rPr>
          <w:rFonts w:hint="eastAsia" w:cs="Arial"/>
        </w:rPr>
        <w:t xml:space="preserve">投标人通过初审的，方可进入比较与评价程序。</w:t>
      </w:r>
      <w:r/>
    </w:p>
    <w:p>
      <w:pPr>
        <w:pStyle w:val="946"/>
        <w:spacing w:before="0" w:after="0" w:line="500" w:lineRule="exact"/>
        <w:rPr>
          <w:rFonts w:hint="eastAsia" w:cs="Arial"/>
        </w:rPr>
      </w:pPr>
      <w:r>
        <w:rPr>
          <w:rFonts w:hint="eastAsia" w:cs="Arial"/>
        </w:rPr>
        <w:t xml:space="preserve">比较与评价采用综合评分法。</w:t>
      </w:r>
      <w:r/>
    </w:p>
    <w:p>
      <w:pPr>
        <w:pStyle w:val="94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r>
      <w:r/>
    </w:p>
    <w:p>
      <w:pPr>
        <w:pStyle w:val="946"/>
        <w:spacing w:before="0" w:after="0" w:line="500" w:lineRule="exact"/>
        <w:rPr>
          <w:rFonts w:hint="eastAsia" w:cs="Arial"/>
          <w:b/>
          <w:sz w:val="30"/>
          <w:szCs w:val="30"/>
        </w:rPr>
      </w:pPr>
      <w:r>
        <w:rPr>
          <w:rFonts w:hint="eastAsia" w:cs="Arial"/>
          <w:b/>
          <w:sz w:val="30"/>
          <w:szCs w:val="30"/>
        </w:rPr>
        <w:t xml:space="preserve">第二部分  评标标准</w:t>
      </w:r>
      <w:r/>
    </w:p>
    <w:p>
      <w:pPr>
        <w:pStyle w:val="94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80"/>
        <w:jc w:val="left"/>
        <w:spacing w:line="500" w:lineRule="exact"/>
        <w:rPr>
          <w:rFonts w:hint="eastAsia" w:ascii="宋体" w:hAnsi="宋体"/>
          <w:highlight w:val="none"/>
          <w:shd w:val="clear" w:color="ffffff" w:fill="d9d9d9"/>
        </w:rPr>
      </w:pPr>
      <w:r>
        <w:rPr>
          <w:rFonts w:ascii="宋体" w:hAnsi="宋体"/>
          <w:highlight w:val="none"/>
          <w:shd w:val="clear" w:color="ffffff" w:fill="d9d9d9"/>
        </w:rPr>
        <w:br w:type="page" w:clear="all"/>
      </w:r>
      <w:r>
        <w:rPr>
          <w:rFonts w:hint="eastAsia" w:ascii="宋体" w:hAnsi="宋体"/>
          <w:b/>
          <w:sz w:val="28"/>
          <w:szCs w:val="28"/>
          <w:highlight w:val="none"/>
        </w:rPr>
        <w:t xml:space="preserve">二、评分标准</w:t>
      </w:r>
      <w:r/>
    </w:p>
    <w:p>
      <w:pPr>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numPr>
          <w:ilvl w:val="4"/>
          <w:numId w:val="8"/>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
          <w:bCs/>
          <w:color w:val="000000"/>
          <w:sz w:val="24"/>
          <w:szCs w:val="24"/>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16</w:t>
      </w:r>
      <w:r>
        <w:rPr>
          <w:rFonts w:hint="eastAsia" w:ascii="宋体" w:hAnsi="宋体"/>
          <w:b/>
          <w:bCs/>
          <w:color w:val="000000"/>
          <w:sz w:val="24"/>
          <w:szCs w:val="24"/>
          <w:highlight w:val="none"/>
        </w:rPr>
        <w:t xml:space="preserve">分）：</w:t>
      </w:r>
      <w:r>
        <w:rPr>
          <w:rFonts w:hint="eastAsia" w:asciiTheme="minorEastAsia" w:hAnsiTheme="minorEastAsia" w:eastAsiaTheme="minorEastAsia" w:cstheme="minorEastAsia"/>
          <w:bCs/>
          <w:color w:val="000000"/>
          <w:sz w:val="24"/>
          <w:szCs w:val="24"/>
          <w:highlight w:val="none"/>
        </w:rPr>
        <w:t xml:space="preserve">考察投标人为本项目配备的重点人员配置情况，人员以填列的《项目人员配置考察表》</w:t>
      </w:r>
      <w:r>
        <w:rPr>
          <w:rFonts w:hint="eastAsia" w:asciiTheme="minorEastAsia" w:hAnsiTheme="minorEastAsia" w:eastAsiaTheme="minorEastAsia" w:cstheme="minorEastAsia"/>
          <w:bCs/>
          <w:color w:val="000000"/>
          <w:sz w:val="24"/>
          <w:szCs w:val="24"/>
        </w:rPr>
        <w:t xml:space="preserve">为准（格式见附件），并按评分标准要求提供相应证明材料及表格要求提供所填人员社保证明，否则不得分。</w:t>
      </w:r>
      <w:r/>
    </w:p>
    <w:p>
      <w:pPr>
        <w:ind w:firstLine="480"/>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（1）项目负责人（</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分）：具有本科及以上学历证的得2分；</w:t>
      </w:r>
      <w:r>
        <w:rPr>
          <w:rFonts w:hint="eastAsia" w:asciiTheme="minorEastAsia" w:hAnsiTheme="minorEastAsia" w:eastAsiaTheme="minorEastAsia" w:cstheme="minorEastAsia"/>
          <w:sz w:val="24"/>
          <w:szCs w:val="24"/>
          <w:lang w:val="en-US" w:eastAsia="zh-CN"/>
        </w:rPr>
        <w:t xml:space="preserve">具有全国物业管理项目经理岗位技能证书或者全国物业管理企业经理岗位证书的</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具有消防设施操作员证（或建（构）筑物消防员）</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得2分，具有</w:t>
      </w:r>
      <w:r>
        <w:rPr>
          <w:rFonts w:hint="eastAsia" w:asciiTheme="minorEastAsia" w:hAnsiTheme="minorEastAsia" w:eastAsiaTheme="minorEastAsia" w:cstheme="minorEastAsia"/>
          <w:sz w:val="24"/>
          <w:szCs w:val="24"/>
          <w:lang w:val="en-US" w:eastAsia="zh-CN"/>
        </w:rPr>
        <w:t xml:space="preserve">保安员三级及以上证书的</w:t>
      </w:r>
      <w:r>
        <w:rPr>
          <w:rFonts w:hint="eastAsia" w:asciiTheme="minorEastAsia" w:hAnsiTheme="minorEastAsia" w:eastAsiaTheme="minorEastAsia" w:cstheme="minorEastAsia"/>
          <w:sz w:val="24"/>
          <w:szCs w:val="24"/>
        </w:rPr>
        <w:t xml:space="preserve">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分。</w:t>
      </w:r>
      <w:r/>
    </w:p>
    <w:p>
      <w:pPr>
        <w:ind w:firstLine="480"/>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szCs w:val="24"/>
          <w:lang w:val="zh-CN"/>
        </w:rPr>
        <w:outlineLvl w:val="9"/>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zh-CN"/>
        </w:rPr>
        <w:t xml:space="preserve">保安队长（</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w:t>
      </w:r>
      <w:r/>
    </w:p>
    <w:p>
      <w:pPr>
        <w:ind w:firstLine="480"/>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szCs w:val="24"/>
          <w:lang w:val="zh-CN"/>
        </w:rPr>
        <w:outlineLvl w:val="9"/>
      </w:pPr>
      <w:r>
        <w:rPr>
          <w:rFonts w:hint="eastAsia" w:asciiTheme="minorEastAsia" w:hAnsiTheme="minorEastAsia" w:eastAsiaTheme="minorEastAsia" w:cstheme="minorEastAsia"/>
          <w:sz w:val="24"/>
          <w:szCs w:val="24"/>
        </w:rPr>
        <w:t xml:space="preserve">具有特种设备安全管理和作业人员证</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具有全国物业管理项目经理岗位技能证书或者全国物业管理企业经理岗位证书的得1分，</w:t>
      </w:r>
      <w:r>
        <w:rPr>
          <w:rFonts w:hint="eastAsia" w:asciiTheme="minorEastAsia" w:hAnsiTheme="minorEastAsia" w:eastAsiaTheme="minorEastAsia" w:cstheme="minorEastAsia"/>
          <w:sz w:val="24"/>
          <w:szCs w:val="24"/>
          <w:lang w:val="zh-CN"/>
        </w:rPr>
        <w:t xml:space="preserve">本项最高得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w:t>
      </w:r>
      <w:r/>
    </w:p>
    <w:p>
      <w:pPr>
        <w:ind w:firstLine="480"/>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保洁主管（5分）</w:t>
      </w:r>
      <w:r/>
    </w:p>
    <w:p>
      <w:pPr>
        <w:ind w:firstLine="480"/>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szCs w:val="24"/>
          <w:lang w:val="zh-CN"/>
        </w:rPr>
        <w:outlineLvl w:val="9"/>
      </w:pPr>
      <w:r>
        <w:rPr>
          <w:rFonts w:hint="eastAsia" w:asciiTheme="minorEastAsia" w:hAnsiTheme="minorEastAsia" w:eastAsiaTheme="minorEastAsia" w:cstheme="minorEastAsia"/>
          <w:sz w:val="24"/>
          <w:szCs w:val="24"/>
        </w:rPr>
        <w:t xml:space="preserve">具有</w:t>
      </w:r>
      <w:r>
        <w:rPr>
          <w:rFonts w:hint="eastAsia" w:asciiTheme="minorEastAsia" w:hAnsiTheme="minorEastAsia" w:eastAsiaTheme="minorEastAsia" w:cstheme="minorEastAsia"/>
          <w:sz w:val="24"/>
          <w:szCs w:val="24"/>
          <w:highlight w:val="none"/>
        </w:rPr>
        <w:t xml:space="preserve">清洁管理师证</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具有全国物业管理项目经理岗位技能证书或者全国物业管理企业经理岗位证书的得1分，具有园林绿化工程师（高级）证的得2分，</w:t>
      </w:r>
      <w:r>
        <w:rPr>
          <w:rFonts w:hint="eastAsia" w:asciiTheme="minorEastAsia" w:hAnsiTheme="minorEastAsia" w:eastAsiaTheme="minorEastAsia" w:cstheme="minorEastAsia"/>
          <w:sz w:val="24"/>
          <w:szCs w:val="24"/>
          <w:lang w:val="zh-CN"/>
        </w:rPr>
        <w:t xml:space="preserve">本项最高得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zh-CN"/>
        </w:rPr>
        <w:t xml:space="preserve">分。</w:t>
      </w:r>
      <w:r/>
    </w:p>
    <w:p>
      <w:pPr>
        <w:ind w:firstLine="480"/>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需提供上述人员相关证书、社保部门出具的最近一年中任意一个月（不含投标当月）社保缴纳证明（需提供带有清晰二维码的官网打印件）等资料的扫描件上传至投标文件并加盖投标人电子签章，未按要求提供不得分。</w:t>
      </w:r>
      <w:r/>
    </w:p>
    <w:p>
      <w:pPr>
        <w:numPr>
          <w:ilvl w:val="4"/>
          <w:numId w:val="8"/>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（1）业绩（</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分）：投标人具有自2023年1月1日以来（以合同签订时间为准）的</w:t>
      </w:r>
      <w:r>
        <w:rPr>
          <w:rFonts w:hint="eastAsia" w:ascii="宋体" w:hAnsi="宋体" w:eastAsia="宋体" w:cs="宋体"/>
          <w:sz w:val="24"/>
          <w:szCs w:val="24"/>
          <w:highlight w:val="none"/>
        </w:rPr>
        <w:t xml:space="preserve">类似业绩，</w:t>
      </w:r>
      <w:r>
        <w:rPr>
          <w:rFonts w:hint="eastAsia" w:ascii="宋体" w:hAnsi="宋体" w:eastAsia="宋体" w:cs="宋体"/>
          <w:sz w:val="24"/>
          <w:szCs w:val="24"/>
        </w:rPr>
        <w:t xml:space="preserve">有1个得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分。需提供</w:t>
      </w:r>
      <w:r>
        <w:rPr>
          <w:rFonts w:hint="eastAsia" w:ascii="宋体" w:hAnsi="宋体" w:eastAsia="宋体" w:cs="宋体"/>
          <w:sz w:val="24"/>
          <w:szCs w:val="24"/>
          <w:lang w:val="en-US" w:eastAsia="zh-CN"/>
        </w:rPr>
        <w:t xml:space="preserve">中标通知书、服务</w:t>
      </w:r>
      <w:r>
        <w:rPr>
          <w:rFonts w:hint="eastAsia" w:ascii="宋体" w:hAnsi="宋体" w:eastAsia="宋体" w:cs="宋体"/>
          <w:sz w:val="24"/>
          <w:szCs w:val="24"/>
        </w:rPr>
        <w:t xml:space="preserve">合同</w:t>
      </w:r>
      <w:r>
        <w:rPr>
          <w:rFonts w:hint="eastAsia" w:ascii="宋体" w:hAnsi="宋体" w:eastAsia="宋体" w:cs="宋体"/>
          <w:sz w:val="24"/>
          <w:szCs w:val="24"/>
          <w:lang w:val="en-US" w:eastAsia="zh-CN"/>
        </w:rPr>
        <w:t xml:space="preserve">及对应业绩项目的发票</w:t>
      </w:r>
      <w:r>
        <w:rPr>
          <w:rFonts w:hint="eastAsia" w:ascii="宋体" w:hAnsi="宋体" w:eastAsia="宋体" w:cs="宋体"/>
          <w:sz w:val="24"/>
          <w:szCs w:val="24"/>
        </w:rPr>
        <w:t xml:space="preserve">原件扫描件上传至投标文件中并加盖投标人电子签章，未按要求提供不得分。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体系（3分）：投标人具有有效期内的质量管理体系认证证书、环境管理体系认证证书、职业安全健康管理体系认证证书，有1个得1分，本项最高得3分。需提供上述证书原件扫描件上传至投标文件中并加盖投标人电子签章，未按要求提供不得分。</w:t>
      </w:r>
      <w:r/>
    </w:p>
    <w:p>
      <w:pPr>
        <w:ind w:firstLine="480"/>
        <w:jc w:val="left"/>
        <w:keepLines w:val="0"/>
        <w:keepNext w:val="0"/>
        <w:pageBreakBefore w:val="0"/>
        <w:spacing w:beforeAutospacing="0" w:afterAutospacing="0" w:line="360" w:lineRule="auto"/>
        <w:widowControl w:val="off"/>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（3）提供保洁人员关于医疗机构院感培训合格的证明材料或者其他佐证材料的得3分，本项最高得3分。</w:t>
      </w:r>
      <w:r>
        <w:rPr>
          <w:rFonts w:hint="eastAsia" w:ascii="宋体" w:hAnsi="宋体" w:eastAsia="宋体" w:cs="宋体"/>
          <w:sz w:val="24"/>
          <w:szCs w:val="24"/>
        </w:rPr>
        <w:t xml:space="preserve">需提供</w:t>
      </w:r>
      <w:r>
        <w:rPr>
          <w:rFonts w:hint="eastAsia" w:ascii="宋体" w:hAnsi="宋体" w:eastAsia="宋体" w:cs="宋体"/>
          <w:sz w:val="24"/>
          <w:szCs w:val="24"/>
          <w:lang w:val="en-US" w:eastAsia="zh-CN"/>
        </w:rPr>
        <w:t xml:space="preserve">证明材料</w:t>
      </w:r>
      <w:r>
        <w:rPr>
          <w:rFonts w:hint="eastAsia" w:ascii="宋体" w:hAnsi="宋体" w:eastAsia="宋体" w:cs="宋体"/>
          <w:sz w:val="24"/>
          <w:szCs w:val="24"/>
        </w:rPr>
        <w:t xml:space="preserve">原件扫描件上传至投标文件中并加盖投标人电子签章，未按要求提供不得分。</w:t>
      </w:r>
      <w:r/>
    </w:p>
    <w:p>
      <w:pPr>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评价，要求体现科学合理性、条理性、可行性、完善性、针对性，必须结合本医疗机构（社区卫生服务中心）场景，以下各部分如未见阐述则不得分。投标人编制服务方案时请</w:t>
      </w:r>
      <w:r>
        <w:rPr>
          <w:rFonts w:hint="eastAsia" w:ascii="宋体" w:hAnsi="宋体"/>
          <w:sz w:val="24"/>
          <w:szCs w:val="24"/>
        </w:rPr>
        <w:t xml:space="preserve">按以下顺序编制，以便评审。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物业管理整体设想及策划（10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⑥专项后勤保障服务（物资转运、会议保障、耗材管理）工作目标及整体设想。</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方案完整、科学合理，设计清晰详细，完全符合本项目需求，且能够提供上述全部6项方案的，得10分；方案较完整，科学合理性较强，设计较清晰详细，能够符合本项目需求，能够提供上述4</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6项方案的，得7分；方案完整性一般，科学合理性一般，设计清晰详细程度一般，能够符合本项目需求，能够提供上述3</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6项方案的，得4分；方案完整性、科学合理性、设计的清晰详细程度等只能基本满足要求，能够提供上述2</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6项方案的，得2分；提供方案不足2项或无方案的，不得分。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管理服务体系（10分）：内容包括：①综合管理服务体系；②公共区域秩序维护服务体系；③公共区域清洁管理服务体系；④公用设施设备日常运行、保养、维修管理服务体系。⑤物资装备的配备及维保使用方案；⑥专项后勤保障服务管理体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方案完整、科学合理，设计清晰详细，完全符合本项目需求，且能够提供上述全部6项方案的，得10分；方案较完整，科学合理性较强，设计较清晰详细，能够符合本项目需求，能够提供上述4</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6项方案的，得7分；方案完整性一般，科学合理性一般，设计清晰详细程度一般，能够符合本项目需求，能够提供上述3</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6项方案的，得4分；方案完整性、科学合理性、设计的清晰详细程度等只能基本满足要求，能够提供上述2</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6项方案的，得2分；提供方案不足2项或无方案的，不得分。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培训及日常管理标准和措施（10分）：内容包括：①物业管理服务的岗前培训目标、方案、计划、内容等和物业管理服务的阶段性培训管理；②综合管理的日常管理标准及措施；③保安管理的日常管理标准及措施；④保洁管理的日常管理标准及措施；⑤工程维修管理的日常管理标准及措施；⑥专项后勤岗位培训、医疗机构院感知识培训、消防点检及24小时巡逻相关培训内容及管理措施。</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方案完整、科学合理，设计清晰详细，完全符合本项目需求，且能够提供上述全部6项方案的，得10分；方案较完整，科学合理性较强，设计较清晰详细，能够符合本项目需求，能够提供上述4</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6项方案的，得7分；方案完整性一般，科学合理性一般，设计清晰详细程度一般，能够符合本项目需求，能够提供上述3</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6项方案的，得4分；方案完整性、科学合理性、设计的清晰详细程度等只能基本满足要求，能够提供上述2</w:t>
      </w:r>
      <w:r>
        <w:rPr>
          <w:rFonts w:hint="eastAsia" w:ascii="宋体" w:hAnsi="宋体" w:eastAsia="宋体" w:cs="宋体"/>
          <w:sz w:val="24"/>
          <w:szCs w:val="24"/>
        </w:rPr>
        <w:noBreakHyphen/>
      </w:r>
      <w:r>
        <w:rPr>
          <w:rFonts w:hint="eastAsia" w:ascii="宋体" w:hAnsi="宋体" w:eastAsia="宋体" w:cs="宋体"/>
          <w:sz w:val="24"/>
          <w:szCs w:val="24"/>
        </w:rPr>
        <w:t xml:space="preserve">6项方案的，得2分；提供方案不足2项或无方案的，不得分。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综合协调方案和正式接管前具体措施（10分）：内容包括：①与采购人、物业管理行政主管部门的协调；②与其他单位、部门的协调；③物业管理服务正式接管前的工作内容；④物业管理服务正式接管前的注意事项；⑤物业管理服务正式接管前的具体措施，接管方案中须包含人员到位核验、证书核验、台账交接、院感及消防工作交接内容。</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方案完整、科学合理，设计清晰详细，完全符合本项目需求，且能够提供上述5项全部方案的，得10分；方案较完整，科学合理性较强，设计较清晰详细，能够符合本项目需求，能够提供上述4</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5项方案的，得7分；方案完整性一般，科学合理性一般，设计清晰详细程度一般，能够符合本项目需求，能够提供上述3</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5项方案的，得4分；方案完整性、科学合理性、设计的清晰详细程度等只能基本满足要求，能够提供上述2</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5项方案的，得2分；提供方案不足2项或无方案的，不得分。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应急预案及措施、管理重点难点和措施（5分）：内容包括：①物业管理服务中应对自然灾害、事故灾害、突发公共卫生事件、袭医事件等突发事件的应急预案及措施；②物业管理服务中涉及的过失及意外的具体保障措施；③针对物业管理服务中可能存在的重点难点进行调研及分析；④针对本项目（医疗机构物业）可能存在的重点难点说明；⑤针对重点和难点计划解决措施。</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方案完整、科学合理，设计清晰详细，完全符合本项目需求，且能够提供上述5项全部方案的，得5分；方案较完整，科学合理性较强，设计较清晰详细，能够符合本项目需求，能够提供上述4</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5项方案的，得3分；方案完整性、科学合理性、设计的清晰详细程度等只能基本满足要求，能够提供上述2</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5项方案的，得1分；提供方案不足2项或无方案的，不得分。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服务响应、特色与创新（5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须结合医院特点，包含应急增援、患者信息保密、医疗废物处置相关内容。</w:t>
      </w:r>
      <w:r/>
    </w:p>
    <w:p>
      <w:pPr>
        <w:ind w:firstLine="480"/>
        <w:jc w:val="left"/>
        <w:keepLines w:val="0"/>
        <w:keepNext w:val="0"/>
        <w:pageBreakBefore w:val="0"/>
        <w:spacing w:beforeAutospacing="0" w:afterAutospacing="0" w:line="360" w:lineRule="auto"/>
        <w:widowControl w:val="off"/>
        <w:rPr>
          <w:rFonts w:hint="eastAsia" w:ascii="方正仿宋_GBK" w:hAnsi="方正仿宋_GBK" w:eastAsia="方正仿宋_GBK" w:cs="宋体"/>
          <w:sz w:val="24"/>
          <w:szCs w:val="24"/>
        </w:rPr>
        <w:outlineLvl w:val="9"/>
      </w:pPr>
      <w:r>
        <w:rPr>
          <w:rFonts w:hint="eastAsia" w:ascii="宋体" w:hAnsi="宋体" w:eastAsia="宋体" w:cs="宋体"/>
          <w:sz w:val="24"/>
          <w:szCs w:val="24"/>
        </w:rPr>
        <w:t xml:space="preserve">方案完整、科学合理，设计清晰详细，完全符合本项目需求，且能够提供上述5项全部方案的，得5分；方案较完整，科学合理性较强，设计较清晰详细，能够符合本项目需求，能够提供上述4</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5项方案的，得3分；方案完整性、科学合理性、设计的清晰详细程度等只能基本满足要求，能够提供上述2</w:t>
      </w:r>
      <w:r>
        <w:rPr>
          <w:rFonts w:hint="eastAsia" w:ascii="宋体" w:hAnsi="宋体" w:eastAsia="宋体" w:cs="宋体"/>
          <w:sz w:val="24"/>
          <w:szCs w:val="24"/>
        </w:rPr>
        <w:noBreakHyphen/>
      </w:r>
      <w:r>
        <w:rPr>
          <w:rFonts w:hint="eastAsia" w:ascii="宋体" w:hAnsi="宋体" w:eastAsia="宋体" w:cs="宋体"/>
          <w:sz w:val="24"/>
          <w:szCs w:val="24"/>
        </w:rPr>
        <w:t xml:space="preserve">5项方案的，得1分；提供方案不足2项或无方案的，不得分。</w:t>
      </w:r>
      <w:r/>
    </w:p>
    <w:p>
      <w:pPr>
        <w:ind w:firstLine="480"/>
        <w:jc w:val="center"/>
        <w:keepLines w:val="0"/>
        <w:keepNext w:val="0"/>
        <w:pageBreakBefore w:val="0"/>
        <w:spacing w:line="360" w:lineRule="auto"/>
        <w:widowControl w:val="off"/>
        <w:tabs>
          <w:tab w:val="left" w:pos="1440" w:leader="none"/>
        </w:tabs>
        <w:rPr>
          <w:rFonts w:hint="eastAsia" w:ascii="黑体" w:hAnsi="黑体" w:eastAsia="黑体"/>
          <w:sz w:val="36"/>
          <w:szCs w:val="36"/>
        </w:rPr>
        <w:outlineLvl w:val="0"/>
      </w:pPr>
      <w:r>
        <w:rPr>
          <w:rFonts w:ascii="宋体" w:hAnsi="宋体"/>
          <w:color w:val="000000"/>
          <w:sz w:val="24"/>
          <w:szCs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46"/>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94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68"/>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6"/>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8"/>
                <w:rFonts w:hint="eastAsia" w:ascii="宋体" w:hAnsi="宋体" w:cs="宋体"/>
                <w:sz w:val="24"/>
                <w:szCs w:val="24"/>
              </w:rPr>
              <w:t xml:space="preserve">。</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6"/>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6"/>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6"/>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6"/>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6"/>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6"/>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6"/>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6"/>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6"/>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6"/>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6"/>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JSZC-320214-JZCG-G2026-0093</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江溪街道第二社区卫生服务中心物业管理服务项目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44"/>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JSZC-320214-JZCG-G2026-0093</w:t>
      </w:r>
      <w:r>
        <w:rPr>
          <w:rFonts w:hint="eastAsia" w:ascii="宋体" w:hAnsi="宋体"/>
          <w:bCs/>
          <w:color w:val="auto"/>
          <w:sz w:val="24"/>
          <w:szCs w:val="24"/>
        </w:rPr>
        <w:t xml:space="preserve">项目，兹授权：</w:t>
      </w:r>
      <w:r/>
    </w:p>
    <w:p>
      <w:pPr>
        <w:pStyle w:val="944"/>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4"/>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44"/>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44"/>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44"/>
        <w:ind w:firstLine="480"/>
        <w:rPr>
          <w:rFonts w:hint="eastAsia"/>
          <w:color w:val="auto"/>
          <w:sz w:val="24"/>
          <w:szCs w:val="24"/>
        </w:rPr>
      </w:pPr>
      <w:r>
        <w:rPr>
          <w:rFonts w:hint="eastAsia"/>
          <w:color w:val="auto"/>
          <w:sz w:val="24"/>
          <w:szCs w:val="24"/>
        </w:rPr>
        <w:t xml:space="preserve">特此授权委托。</w:t>
      </w:r>
      <w:r/>
    </w:p>
    <w:p>
      <w:pPr>
        <w:pStyle w:val="944"/>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44"/>
        <w:ind w:firstLine="0"/>
        <w:rPr>
          <w:rFonts w:hint="eastAsia"/>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4"/>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4"/>
        <w:ind w:firstLine="0"/>
        <w:rPr>
          <w:rFonts w:hint="eastAsia"/>
          <w:sz w:val="21"/>
          <w:szCs w:val="21"/>
        </w:rPr>
      </w:pPr>
      <w:r>
        <w:rPr>
          <w:rFonts w:hint="eastAsia"/>
          <w:sz w:val="21"/>
          <w:szCs w:val="21"/>
        </w:rPr>
      </w:r>
      <w:r/>
    </w:p>
    <w:p>
      <w:pPr>
        <w:pStyle w:val="944"/>
        <w:ind w:firstLine="0"/>
        <w:spacing w:line="360" w:lineRule="auto"/>
        <w:rPr>
          <w:rFonts w:hint="eastAsia"/>
          <w:sz w:val="21"/>
          <w:szCs w:val="21"/>
        </w:rPr>
      </w:pPr>
      <w:r>
        <w:rPr>
          <w:rFonts w:hint="eastAsia"/>
          <w:sz w:val="21"/>
          <w:szCs w:val="21"/>
        </w:rPr>
        <w:t xml:space="preserve">说明：</w:t>
      </w:r>
      <w:r/>
    </w:p>
    <w:p>
      <w:pPr>
        <w:pStyle w:val="944"/>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4"/>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4"/>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4"/>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4"/>
        <w:ind w:firstLine="0"/>
        <w:rPr>
          <w:rFonts w:hint="eastAsia" w:ascii="宋体" w:hAnsi="宋体" w:cs="宋体"/>
          <w:b/>
          <w:color w:val="auto"/>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JSZC-320214-JZCG-G2026-0093</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JSZC-320214-JZCG-G2026-0093</w:t>
      </w:r>
      <w:r>
        <w:rPr>
          <w:rFonts w:hint="eastAsia" w:ascii="宋体" w:hAnsi="宋体"/>
          <w:bCs/>
          <w:color w:val="auto"/>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我方愿意按照招标文件的一切要求，提</w:t>
      </w:r>
      <w:r>
        <w:rPr>
          <w:rFonts w:hint="eastAsia" w:ascii="宋体" w:hAnsi="宋体"/>
          <w:bCs/>
          <w:color w:val="000000"/>
          <w:sz w:val="24"/>
          <w:szCs w:val="24"/>
        </w:rPr>
        <w:t xml:space="preserve">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JSZC-320214-JZCG-G2026-0093</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JSZC-320214-JZCG-G2026-0093</w:t>
      </w:r>
      <w:r/>
    </w:p>
    <w:tbl>
      <w:tblPr>
        <w:tblStyle w:val="868"/>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eastAsia="宋体"/>
                <w:b/>
                <w:bCs/>
                <w:color w:val="auto"/>
                <w:sz w:val="24"/>
                <w:szCs w:val="24"/>
                <w:highlight w:val="none"/>
                <w:lang w:eastAsia="zh-CN"/>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72"/>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江溪街道第二社区卫生服务中心物业管理服务项目</w:t>
            </w:r>
            <w:r/>
          </w:p>
        </w:tc>
        <w:tc>
          <w:tcPr>
            <w:tcW w:w="3188" w:type="dxa"/>
            <w:vAlign w:val="center"/>
            <w:textDirection w:val="lrTb"/>
            <w:noWrap w:val="false"/>
          </w:tcPr>
          <w:p>
            <w:pPr>
              <w:pStyle w:val="972"/>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JSZC-320214-JZCG-G2026-0093</w:t>
      </w:r>
      <w:r/>
    </w:p>
    <w:tbl>
      <w:tblPr>
        <w:tblStyle w:val="868"/>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ind w:left="809"/>
              <w:spacing w:before="158"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序号</w:t>
            </w:r>
            <w:r/>
          </w:p>
        </w:tc>
        <w:tc>
          <w:tcPr>
            <w:tcW w:w="2086" w:type="dxa"/>
            <w:vAlign w:val="top"/>
            <w:textDirection w:val="lrTb"/>
            <w:noWrap w:val="false"/>
          </w:tcPr>
          <w:p>
            <w:pPr>
              <w:ind w:left="573"/>
              <w:spacing w:before="157" w:line="214"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4"/>
                <w:highlight w:val="none"/>
              </w:rPr>
              <w:t xml:space="preserve">项目名称</w:t>
            </w:r>
            <w:r/>
          </w:p>
        </w:tc>
        <w:tc>
          <w:tcPr>
            <w:tcW w:w="2086" w:type="dxa"/>
            <w:vAlign w:val="top"/>
            <w:textDirection w:val="lrTb"/>
            <w:noWrap w:val="false"/>
          </w:tcPr>
          <w:p>
            <w:pPr>
              <w:ind w:left="478" w:right="501" w:firstLine="328"/>
              <w:spacing w:before="159"/>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报价</w:t>
            </w:r>
            <w:r>
              <w:rPr>
                <w:rFonts w:ascii="微软雅黑" w:hAnsi="微软雅黑" w:eastAsia="微软雅黑" w:cs="微软雅黑"/>
                <w:b/>
                <w:bCs/>
                <w:color w:val="auto"/>
                <w:highlight w:val="none"/>
              </w:rPr>
              <w:t xml:space="preserve">  </w:t>
            </w:r>
            <w:r>
              <w:rPr>
                <w:rFonts w:ascii="微软雅黑" w:hAnsi="微软雅黑" w:eastAsia="微软雅黑" w:cs="微软雅黑"/>
                <w:b/>
                <w:bCs/>
                <w:color w:val="auto"/>
                <w:spacing w:val="30"/>
                <w:highlight w:val="none"/>
              </w:rPr>
              <w:t xml:space="preserve">（元/月）</w:t>
            </w:r>
            <w:r/>
          </w:p>
        </w:tc>
        <w:tc>
          <w:tcPr>
            <w:tcW w:w="2086" w:type="dxa"/>
            <w:vAlign w:val="top"/>
            <w:textDirection w:val="lrTb"/>
            <w:noWrap w:val="false"/>
          </w:tcPr>
          <w:p>
            <w:pPr>
              <w:ind w:left="481" w:right="498" w:firstLine="328"/>
              <w:spacing w:before="159"/>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报价</w:t>
            </w:r>
            <w:r>
              <w:rPr>
                <w:rFonts w:ascii="微软雅黑" w:hAnsi="微软雅黑" w:eastAsia="微软雅黑" w:cs="微软雅黑"/>
                <w:b/>
                <w:bCs/>
                <w:color w:val="auto"/>
                <w:highlight w:val="none"/>
              </w:rPr>
              <w:t xml:space="preserve">  </w:t>
            </w:r>
            <w:r>
              <w:rPr>
                <w:rFonts w:ascii="微软雅黑" w:hAnsi="微软雅黑" w:eastAsia="微软雅黑" w:cs="微软雅黑"/>
                <w:b/>
                <w:bCs/>
                <w:color w:val="auto"/>
                <w:spacing w:val="30"/>
                <w:highlight w:val="none"/>
              </w:rPr>
              <w:t xml:space="preserve">（元/年）</w:t>
            </w:r>
            <w:r/>
          </w:p>
        </w:tc>
        <w:tc>
          <w:tcPr>
            <w:tcW w:w="2093" w:type="dxa"/>
            <w:vAlign w:val="top"/>
            <w:textDirection w:val="lrTb"/>
            <w:noWrap w:val="false"/>
          </w:tcPr>
          <w:p>
            <w:pPr>
              <w:ind w:left="813"/>
              <w:spacing w:before="158" w:line="21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8"/>
                <w:highlight w:val="none"/>
              </w:rPr>
              <w:t xml:space="preserve">备注</w:t>
            </w:r>
            <w:r/>
          </w:p>
        </w:tc>
      </w:tr>
      <w:tr>
        <w:trPr>
          <w:trHeight w:val="882"/>
        </w:trPr>
        <w:tc>
          <w:tcPr>
            <w:tcW w:w="2094" w:type="dxa"/>
            <w:vAlign w:val="top"/>
            <w:textDirection w:val="lrTb"/>
            <w:noWrap w:val="false"/>
          </w:tcPr>
          <w:p>
            <w:pPr>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p>
        </w:tc>
        <w:tc>
          <w:tcPr>
            <w:tcW w:w="2086" w:type="dxa"/>
            <w:vAlign w:val="top"/>
            <w:textDirection w:val="lrTb"/>
            <w:noWrap w:val="false"/>
          </w:tcPr>
          <w:p>
            <w:pPr>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p>
        </w:tc>
        <w:tc>
          <w:tcPr>
            <w:tcW w:w="2086" w:type="dxa"/>
            <w:vAlign w:val="top"/>
            <w:textDirection w:val="lrTb"/>
            <w:noWrap w:val="false"/>
          </w:tcPr>
          <w:p>
            <w:pPr>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p>
        </w:tc>
        <w:tc>
          <w:tcPr>
            <w:tcW w:w="2086" w:type="dxa"/>
            <w:vAlign w:val="top"/>
            <w:textDirection w:val="lrTb"/>
            <w:noWrap w:val="false"/>
          </w:tcPr>
          <w:p>
            <w:pPr>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p>
        </w:tc>
        <w:tc>
          <w:tcPr>
            <w:tcW w:w="2086" w:type="dxa"/>
            <w:vAlign w:val="top"/>
            <w:textDirection w:val="lrTb"/>
            <w:noWrap w:val="false"/>
          </w:tcPr>
          <w:p>
            <w:pPr>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p>
        </w:tc>
        <w:tc>
          <w:tcPr>
            <w:tcW w:w="2086" w:type="dxa"/>
            <w:vAlign w:val="top"/>
            <w:textDirection w:val="lrTb"/>
            <w:noWrap w:val="false"/>
          </w:tcPr>
          <w:p>
            <w:pPr>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p>
        </w:tc>
        <w:tc>
          <w:tcPr>
            <w:tcW w:w="2086" w:type="dxa"/>
            <w:vAlign w:val="top"/>
            <w:textDirection w:val="lrTb"/>
            <w:noWrap w:val="false"/>
          </w:tcPr>
          <w:p>
            <w:pPr>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p>
        </w:tc>
        <w:tc>
          <w:tcPr>
            <w:tcW w:w="2086" w:type="dxa"/>
            <w:vAlign w:val="top"/>
            <w:textDirection w:val="lrTb"/>
            <w:noWrap w:val="false"/>
          </w:tcPr>
          <w:p>
            <w:pPr>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r>
        <w:trPr>
          <w:trHeight w:val="530"/>
        </w:trPr>
        <w:tc>
          <w:tcPr>
            <w:tcW w:w="2094" w:type="dxa"/>
            <w:vAlign w:val="top"/>
            <w:textDirection w:val="lrTb"/>
            <w:noWrap w:val="false"/>
          </w:tcPr>
          <w:p>
            <w:pPr>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p>
        </w:tc>
        <w:tc>
          <w:tcPr>
            <w:tcW w:w="2086" w:type="dxa"/>
            <w:vAlign w:val="top"/>
            <w:textDirection w:val="lrTb"/>
            <w:noWrap w:val="false"/>
          </w:tcPr>
          <w:p>
            <w:pPr>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r>
        <w:trPr>
          <w:trHeight w:val="882"/>
        </w:trPr>
        <w:tc>
          <w:tcPr>
            <w:tcW w:w="2094" w:type="dxa"/>
            <w:vAlign w:val="top"/>
            <w:textDirection w:val="lrTb"/>
            <w:noWrap w:val="false"/>
          </w:tcPr>
          <w:p>
            <w:pPr>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p>
        </w:tc>
        <w:tc>
          <w:tcPr>
            <w:tcW w:w="2086" w:type="dxa"/>
            <w:vAlign w:val="top"/>
            <w:textDirection w:val="lrTb"/>
            <w:noWrap w:val="false"/>
          </w:tcPr>
          <w:p>
            <w:pPr>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974"/>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974"/>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r>
        <w:trPr>
          <w:trHeight w:val="538"/>
        </w:trPr>
        <w:tc>
          <w:tcPr>
            <w:tcW w:w="2094" w:type="dxa"/>
            <w:vAlign w:val="top"/>
            <w:textDirection w:val="lrTb"/>
            <w:noWrap w:val="false"/>
          </w:tcPr>
          <w:p>
            <w:r/>
            <w:r/>
          </w:p>
        </w:tc>
        <w:tc>
          <w:tcPr>
            <w:tcW w:w="2086" w:type="dxa"/>
            <w:vAlign w:val="top"/>
            <w:textDirection w:val="lrTb"/>
            <w:noWrap w:val="false"/>
          </w:tcPr>
          <w:p>
            <w:pPr>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bl>
    <w:p>
      <w:pPr>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p>
    <w:p>
      <w:pPr>
        <w:spacing w:line="436" w:lineRule="auto"/>
      </w:pPr>
      <w:r/>
      <w:r/>
    </w:p>
    <w:p>
      <w:pPr>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p>
    <w:p>
      <w:pPr>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p>
    <w:p>
      <w:pPr>
        <w:spacing w:line="360" w:lineRule="auto"/>
        <w:rPr>
          <w:rFonts w:hint="eastAsia"/>
          <w:b/>
          <w:color w:val="auto"/>
          <w:sz w:val="28"/>
          <w:szCs w:val="28"/>
          <w:highlight w:val="none"/>
        </w:rPr>
      </w:pPr>
      <w:r>
        <w:rPr>
          <w:rFonts w:ascii="宋体" w:hAnsi="Calibri"/>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JSZC-320214-JZCG-G2026-0093</w:t>
      </w:r>
      <w:r/>
    </w:p>
    <w:tbl>
      <w:tblPr>
        <w:tblStyle w:val="86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r/>
      <w:bookmarkEnd w:id="190"/>
      <w:r/>
      <w:bookmarkEnd w:id="202"/>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ind w:firstLine="480"/>
        <w:rPr>
          <w:color w:val="auto"/>
          <w:highlight w:val="none"/>
        </w:rPr>
      </w:pPr>
      <w:r>
        <w:rPr>
          <w:rFonts w:ascii="宋体" w:hAnsi="宋体"/>
          <w:bCs/>
          <w:color w:val="auto"/>
          <w:sz w:val="24"/>
          <w:szCs w:val="24"/>
          <w:highlight w:val="none"/>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JSZC-320214-JZCG-G2026-0093</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１５</w:t>
    </w:r>
    <w:r>
      <w:rPr>
        <w:rFonts w:ascii="宋体" w:hAnsi="宋体"/>
      </w:rPr>
      <w:fldChar w:fldCharType="end"/>
    </w:r>
    <w:r/>
  </w:p>
  <w:p>
    <w:pPr>
      <w:pStyle w:val="88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3"/>
      <w:isLgl w:val="false"/>
      <w:suff w:val="nothing"/>
      <w:lvlText w:val=""/>
      <w:lvlJc w:val="left"/>
      <w:pPr>
        <w:ind w:left="0" w:firstLine="0"/>
      </w:pPr>
      <w:rPr>
        <w:rFonts w:hint="eastAsia"/>
      </w:rPr>
    </w:lvl>
    <w:lvl w:ilvl="6">
      <w:start w:val="1"/>
      <w:numFmt w:val="none"/>
      <w:pStyle w:val="864"/>
      <w:isLgl w:val="false"/>
      <w:suff w:val="nothing"/>
      <w:lvlText w:val=""/>
      <w:lvlJc w:val="left"/>
      <w:pPr>
        <w:ind w:left="0" w:firstLine="0"/>
      </w:pPr>
      <w:rPr>
        <w:rFonts w:hint="eastAsia"/>
      </w:rPr>
    </w:lvl>
    <w:lvl w:ilvl="7">
      <w:start w:val="1"/>
      <w:numFmt w:val="none"/>
      <w:pStyle w:val="865"/>
      <w:isLgl w:val="false"/>
      <w:suff w:val="nothing"/>
      <w:lvlText w:val=""/>
      <w:lvlJc w:val="left"/>
      <w:pPr>
        <w:ind w:left="0" w:firstLine="0"/>
      </w:pPr>
      <w:rPr>
        <w:rFonts w:hint="eastAsia"/>
      </w:rPr>
    </w:lvl>
    <w:lvl w:ilvl="8">
      <w:start w:val="1"/>
      <w:numFmt w:val="none"/>
      <w:pStyle w:val="866"/>
      <w:isLgl w:val="false"/>
      <w:suff w:val="nothing"/>
      <w:lvlText w:val=""/>
      <w:lvlJc w:val="left"/>
      <w:pPr>
        <w:ind w:left="0" w:firstLine="0"/>
      </w:pPr>
      <w:rPr>
        <w:rFonts w:hint="eastAsia"/>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6"/>
  </w:num>
  <w:num w:numId="4">
    <w:abstractNumId w:val="11"/>
  </w:num>
  <w:num w:numId="5">
    <w:abstractNumId w:val="2"/>
  </w:num>
  <w:num w:numId="6">
    <w:abstractNumId w:val="7"/>
  </w:num>
  <w:num w:numId="7">
    <w:abstractNumId w:val="1"/>
  </w:num>
  <w:num w:numId="8">
    <w:abstractNumId w:val="5"/>
  </w:num>
  <w:num w:numId="9">
    <w:abstractNumId w:val="3"/>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7"/>
    <w:link w:val="858"/>
    <w:uiPriority w:val="9"/>
    <w:rPr>
      <w:rFonts w:ascii="Arial" w:hAnsi="Arial" w:eastAsia="Arial" w:cs="Arial"/>
      <w:sz w:val="40"/>
      <w:szCs w:val="40"/>
    </w:rPr>
  </w:style>
  <w:style w:type="character" w:styleId="705">
    <w:name w:val="Heading 2 Char"/>
    <w:basedOn w:val="867"/>
    <w:link w:val="859"/>
    <w:uiPriority w:val="9"/>
    <w:rPr>
      <w:rFonts w:ascii="Arial" w:hAnsi="Arial" w:eastAsia="Arial" w:cs="Arial"/>
      <w:sz w:val="34"/>
    </w:rPr>
  </w:style>
  <w:style w:type="character" w:styleId="706">
    <w:name w:val="Heading 3 Char"/>
    <w:basedOn w:val="867"/>
    <w:link w:val="860"/>
    <w:uiPriority w:val="9"/>
    <w:rPr>
      <w:rFonts w:ascii="Arial" w:hAnsi="Arial" w:eastAsia="Arial" w:cs="Arial"/>
      <w:sz w:val="30"/>
      <w:szCs w:val="30"/>
    </w:rPr>
  </w:style>
  <w:style w:type="character" w:styleId="707">
    <w:name w:val="Heading 4 Char"/>
    <w:basedOn w:val="867"/>
    <w:link w:val="861"/>
    <w:uiPriority w:val="9"/>
    <w:rPr>
      <w:rFonts w:ascii="Arial" w:hAnsi="Arial" w:eastAsia="Arial" w:cs="Arial"/>
      <w:b/>
      <w:bCs/>
      <w:sz w:val="26"/>
      <w:szCs w:val="26"/>
    </w:rPr>
  </w:style>
  <w:style w:type="character" w:styleId="708">
    <w:name w:val="Heading 5 Char"/>
    <w:basedOn w:val="867"/>
    <w:link w:val="862"/>
    <w:uiPriority w:val="9"/>
    <w:rPr>
      <w:rFonts w:ascii="Arial" w:hAnsi="Arial" w:eastAsia="Arial" w:cs="Arial"/>
      <w:b/>
      <w:bCs/>
      <w:sz w:val="24"/>
      <w:szCs w:val="24"/>
    </w:rPr>
  </w:style>
  <w:style w:type="character" w:styleId="709">
    <w:name w:val="Heading 6 Char"/>
    <w:basedOn w:val="867"/>
    <w:link w:val="863"/>
    <w:uiPriority w:val="9"/>
    <w:rPr>
      <w:rFonts w:ascii="Arial" w:hAnsi="Arial" w:eastAsia="Arial" w:cs="Arial"/>
      <w:b/>
      <w:bCs/>
      <w:sz w:val="22"/>
      <w:szCs w:val="22"/>
    </w:rPr>
  </w:style>
  <w:style w:type="character" w:styleId="710">
    <w:name w:val="Heading 7 Char"/>
    <w:basedOn w:val="867"/>
    <w:link w:val="864"/>
    <w:uiPriority w:val="9"/>
    <w:rPr>
      <w:rFonts w:ascii="Arial" w:hAnsi="Arial" w:eastAsia="Arial" w:cs="Arial"/>
      <w:b/>
      <w:bCs/>
      <w:i/>
      <w:iCs/>
      <w:sz w:val="22"/>
      <w:szCs w:val="22"/>
    </w:rPr>
  </w:style>
  <w:style w:type="character" w:styleId="711">
    <w:name w:val="Heading 8 Char"/>
    <w:basedOn w:val="867"/>
    <w:link w:val="865"/>
    <w:uiPriority w:val="9"/>
    <w:rPr>
      <w:rFonts w:ascii="Arial" w:hAnsi="Arial" w:eastAsia="Arial" w:cs="Arial"/>
      <w:i/>
      <w:iCs/>
      <w:sz w:val="22"/>
      <w:szCs w:val="22"/>
    </w:rPr>
  </w:style>
  <w:style w:type="character" w:styleId="712">
    <w:name w:val="Heading 9 Char"/>
    <w:basedOn w:val="867"/>
    <w:link w:val="866"/>
    <w:uiPriority w:val="9"/>
    <w:rPr>
      <w:rFonts w:ascii="Arial" w:hAnsi="Arial" w:eastAsia="Arial" w:cs="Arial"/>
      <w:i/>
      <w:iCs/>
      <w:sz w:val="21"/>
      <w:szCs w:val="21"/>
    </w:rPr>
  </w:style>
  <w:style w:type="paragraph" w:styleId="713">
    <w:name w:val="Title"/>
    <w:basedOn w:val="857"/>
    <w:next w:val="857"/>
    <w:link w:val="714"/>
    <w:uiPriority w:val="10"/>
    <w:qFormat/>
    <w:pPr>
      <w:contextualSpacing/>
      <w:spacing w:before="300" w:after="200"/>
    </w:pPr>
    <w:rPr>
      <w:sz w:val="48"/>
      <w:szCs w:val="48"/>
    </w:rPr>
  </w:style>
  <w:style w:type="character" w:styleId="714">
    <w:name w:val="Title Char"/>
    <w:basedOn w:val="867"/>
    <w:link w:val="713"/>
    <w:uiPriority w:val="10"/>
    <w:rPr>
      <w:sz w:val="48"/>
      <w:szCs w:val="48"/>
    </w:rPr>
  </w:style>
  <w:style w:type="paragraph" w:styleId="715">
    <w:name w:val="Subtitle"/>
    <w:basedOn w:val="857"/>
    <w:next w:val="857"/>
    <w:link w:val="716"/>
    <w:uiPriority w:val="11"/>
    <w:qFormat/>
    <w:pPr>
      <w:spacing w:before="200" w:after="200"/>
    </w:pPr>
    <w:rPr>
      <w:sz w:val="24"/>
      <w:szCs w:val="24"/>
    </w:rPr>
  </w:style>
  <w:style w:type="character" w:styleId="716">
    <w:name w:val="Subtitle Char"/>
    <w:basedOn w:val="867"/>
    <w:link w:val="715"/>
    <w:uiPriority w:val="11"/>
    <w:rPr>
      <w:sz w:val="24"/>
      <w:szCs w:val="24"/>
    </w:rPr>
  </w:style>
  <w:style w:type="paragraph" w:styleId="717">
    <w:name w:val="Quote"/>
    <w:basedOn w:val="857"/>
    <w:next w:val="857"/>
    <w:link w:val="718"/>
    <w:uiPriority w:val="29"/>
    <w:qFormat/>
    <w:pPr>
      <w:ind w:left="720" w:right="720"/>
    </w:pPr>
    <w:rPr>
      <w:i/>
    </w:rPr>
  </w:style>
  <w:style w:type="character" w:styleId="718">
    <w:name w:val="Quote Char"/>
    <w:link w:val="717"/>
    <w:uiPriority w:val="29"/>
    <w:rPr>
      <w:i/>
    </w:rPr>
  </w:style>
  <w:style w:type="paragraph" w:styleId="719">
    <w:name w:val="Intense Quote"/>
    <w:basedOn w:val="857"/>
    <w:next w:val="857"/>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7"/>
    <w:link w:val="887"/>
    <w:uiPriority w:val="99"/>
  </w:style>
  <w:style w:type="character" w:styleId="722">
    <w:name w:val="Footer Char"/>
    <w:basedOn w:val="867"/>
    <w:link w:val="886"/>
    <w:uiPriority w:val="99"/>
  </w:style>
  <w:style w:type="paragraph" w:styleId="723">
    <w:name w:val="Caption"/>
    <w:basedOn w:val="857"/>
    <w:next w:val="857"/>
    <w:uiPriority w:val="35"/>
    <w:semiHidden/>
    <w:unhideWhenUsed/>
    <w:qFormat/>
    <w:pPr>
      <w:spacing w:line="276" w:lineRule="auto"/>
    </w:pPr>
    <w:rPr>
      <w:b/>
      <w:bCs/>
      <w:color w:val="4f81bd" w:themeColor="accent1"/>
      <w:sz w:val="18"/>
      <w:szCs w:val="18"/>
    </w:rPr>
  </w:style>
  <w:style w:type="character" w:styleId="724">
    <w:name w:val="Caption Char"/>
    <w:basedOn w:val="723"/>
    <w:link w:val="886"/>
    <w:uiPriority w:val="99"/>
  </w:style>
  <w:style w:type="table" w:styleId="725">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5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7"/>
    <w:uiPriority w:val="99"/>
    <w:unhideWhenUsed/>
    <w:rPr>
      <w:vertAlign w:val="superscript"/>
    </w:rPr>
  </w:style>
  <w:style w:type="paragraph" w:styleId="853">
    <w:name w:val="endnote text"/>
    <w:basedOn w:val="85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7"/>
    <w:uiPriority w:val="99"/>
    <w:semiHidden/>
    <w:unhideWhenUsed/>
    <w:rPr>
      <w:vertAlign w:val="superscript"/>
    </w:rPr>
  </w:style>
  <w:style w:type="paragraph" w:styleId="856">
    <w:name w:val="TOC Heading"/>
    <w:uiPriority w:val="39"/>
    <w:unhideWhenUsed/>
  </w:style>
  <w:style w:type="paragraph" w:styleId="857" w:default="1">
    <w:name w:val="Normal"/>
    <w:next w:val="869"/>
    <w:uiPriority w:val="0"/>
    <w:qFormat/>
    <w:pPr>
      <w:jc w:val="both"/>
      <w:widowControl w:val="off"/>
    </w:pPr>
    <w:rPr>
      <w:rFonts w:ascii="Times New Roman" w:hAnsi="Times New Roman" w:eastAsia="宋体" w:cs="Times New Roman"/>
      <w:sz w:val="21"/>
      <w:szCs w:val="21"/>
      <w:lang w:val="en-US" w:eastAsia="zh-CN" w:bidi="ar-SA"/>
    </w:rPr>
  </w:style>
  <w:style w:type="paragraph" w:styleId="858">
    <w:name w:val="Heading 1"/>
    <w:basedOn w:val="857"/>
    <w:next w:val="857"/>
    <w:link w:val="909"/>
    <w:uiPriority w:val="0"/>
    <w:qFormat/>
    <w:pPr>
      <w:jc w:val="center"/>
      <w:keepNext/>
      <w:outlineLvl w:val="0"/>
    </w:pPr>
    <w:rPr>
      <w:rFonts w:ascii="楷体_GB2312" w:eastAsia="楷体_GB2312"/>
      <w:sz w:val="28"/>
      <w:szCs w:val="28"/>
    </w:rPr>
  </w:style>
  <w:style w:type="paragraph" w:styleId="859">
    <w:name w:val="Heading 2"/>
    <w:basedOn w:val="857"/>
    <w:next w:val="870"/>
    <w:link w:val="910"/>
    <w:uiPriority w:val="0"/>
    <w:qFormat/>
    <w:pPr>
      <w:jc w:val="center"/>
      <w:keepLines/>
      <w:keepNext/>
      <w:spacing w:before="260" w:after="260" w:line="416" w:lineRule="auto"/>
      <w:outlineLvl w:val="1"/>
    </w:pPr>
    <w:rPr>
      <w:rFonts w:ascii="Arial" w:hAnsi="Arial" w:eastAsia="幼圆"/>
      <w:b/>
      <w:bCs/>
      <w:sz w:val="44"/>
      <w:szCs w:val="44"/>
    </w:rPr>
  </w:style>
  <w:style w:type="paragraph" w:styleId="860">
    <w:name w:val="Heading 3"/>
    <w:basedOn w:val="857"/>
    <w:next w:val="870"/>
    <w:link w:val="912"/>
    <w:uiPriority w:val="0"/>
    <w:qFormat/>
    <w:pPr>
      <w:keepLines/>
      <w:keepNext/>
      <w:spacing w:before="260" w:after="260" w:line="416" w:lineRule="auto"/>
      <w:outlineLvl w:val="2"/>
    </w:pPr>
    <w:rPr>
      <w:b/>
      <w:bCs/>
      <w:sz w:val="32"/>
      <w:szCs w:val="32"/>
    </w:rPr>
  </w:style>
  <w:style w:type="paragraph" w:styleId="861">
    <w:name w:val="Heading 4"/>
    <w:basedOn w:val="857"/>
    <w:link w:val="913"/>
    <w:uiPriority w:val="0"/>
    <w:qFormat/>
    <w:pPr>
      <w:keepLines/>
      <w:keepNext/>
      <w:spacing w:before="280" w:after="290" w:line="376" w:lineRule="auto"/>
      <w:outlineLvl w:val="3"/>
    </w:pPr>
    <w:rPr>
      <w:rFonts w:ascii="Arial" w:hAnsi="Arial" w:eastAsia="黑体"/>
      <w:b/>
      <w:bCs/>
      <w:sz w:val="28"/>
      <w:szCs w:val="28"/>
    </w:rPr>
  </w:style>
  <w:style w:type="paragraph" w:styleId="862">
    <w:name w:val="Heading 5"/>
    <w:basedOn w:val="857"/>
    <w:next w:val="870"/>
    <w:link w:val="914"/>
    <w:uiPriority w:val="0"/>
    <w:qFormat/>
    <w:pPr>
      <w:keepNext/>
      <w:outlineLvl w:val="4"/>
    </w:pPr>
    <w:rPr>
      <w:rFonts w:ascii="宋体"/>
      <w:color w:val="000000"/>
      <w:sz w:val="28"/>
      <w:szCs w:val="28"/>
    </w:rPr>
  </w:style>
  <w:style w:type="paragraph" w:styleId="863">
    <w:name w:val="Heading 6"/>
    <w:basedOn w:val="857"/>
    <w:next w:val="857"/>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4">
    <w:name w:val="Heading 7"/>
    <w:basedOn w:val="857"/>
    <w:next w:val="857"/>
    <w:link w:val="916"/>
    <w:uiPriority w:val="0"/>
    <w:qFormat/>
    <w:pPr>
      <w:numPr>
        <w:ilvl w:val="6"/>
        <w:numId w:val="1"/>
      </w:numPr>
      <w:keepLines/>
      <w:keepNext/>
      <w:spacing w:before="240" w:after="64" w:line="320" w:lineRule="auto"/>
      <w:outlineLvl w:val="6"/>
    </w:pPr>
    <w:rPr>
      <w:b/>
      <w:bCs/>
      <w:sz w:val="24"/>
      <w:szCs w:val="24"/>
    </w:rPr>
  </w:style>
  <w:style w:type="paragraph" w:styleId="865">
    <w:name w:val="Heading 8"/>
    <w:basedOn w:val="857"/>
    <w:next w:val="857"/>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6">
    <w:name w:val="Heading 9"/>
    <w:basedOn w:val="857"/>
    <w:next w:val="857"/>
    <w:link w:val="918"/>
    <w:uiPriority w:val="0"/>
    <w:qFormat/>
    <w:pPr>
      <w:numPr>
        <w:ilvl w:val="8"/>
        <w:numId w:val="1"/>
      </w:numPr>
      <w:keepLines/>
      <w:keepNext/>
      <w:spacing w:before="240" w:after="64" w:line="320" w:lineRule="auto"/>
      <w:outlineLvl w:val="8"/>
    </w:pPr>
    <w:rPr>
      <w:rFonts w:ascii="Arial" w:hAnsi="Arial" w:eastAsia="黑体"/>
      <w:sz w:val="20"/>
    </w:rPr>
  </w:style>
  <w:style w:type="character" w:styleId="867" w:default="1">
    <w:name w:val="Default Paragraph Font"/>
    <w:uiPriority w:val="1"/>
    <w:unhideWhenUsed/>
  </w:style>
  <w:style w:type="table" w:styleId="868" w:default="1">
    <w:name w:val="Normal Table"/>
    <w:uiPriority w:val="99"/>
    <w:unhideWhenUsed/>
    <w:tblPr>
      <w:tblCellMar>
        <w:left w:w="108" w:type="dxa"/>
        <w:top w:w="0" w:type="dxa"/>
        <w:right w:w="108" w:type="dxa"/>
        <w:bottom w:w="0" w:type="dxa"/>
      </w:tblCellMar>
    </w:tblPr>
  </w:style>
  <w:style w:type="paragraph" w:styleId="869" w:customStyle="1">
    <w:name w:val="正文文本11"/>
    <w:uiPriority w:val="0"/>
    <w:qFormat/>
    <w:pPr>
      <w:jc w:val="both"/>
      <w:widowControl w:val="off"/>
    </w:pPr>
    <w:rPr>
      <w:rFonts w:ascii="Times New Roman" w:hAnsi="Times New Roman" w:eastAsia="宋体" w:cs="Times New Roman"/>
      <w:sz w:val="18"/>
      <w:lang w:val="en-US" w:eastAsia="zh-CN" w:bidi="ar-SA"/>
    </w:rPr>
  </w:style>
  <w:style w:type="paragraph" w:styleId="870">
    <w:name w:val="Normal Indent"/>
    <w:basedOn w:val="857"/>
    <w:link w:val="911"/>
    <w:uiPriority w:val="0"/>
    <w:pPr>
      <w:ind w:firstLine="420"/>
    </w:pPr>
    <w:rPr>
      <w:sz w:val="20"/>
    </w:rPr>
  </w:style>
  <w:style w:type="paragraph" w:styleId="871">
    <w:name w:val="List 3"/>
    <w:basedOn w:val="857"/>
    <w:uiPriority w:val="0"/>
    <w:pPr>
      <w:ind w:left="100" w:hanging="200"/>
    </w:pPr>
  </w:style>
  <w:style w:type="paragraph" w:styleId="872">
    <w:name w:val="toc 7"/>
    <w:basedOn w:val="857"/>
    <w:next w:val="857"/>
    <w:uiPriority w:val="0"/>
    <w:semiHidden/>
    <w:pPr>
      <w:ind w:left="1260"/>
      <w:jc w:val="left"/>
    </w:pPr>
  </w:style>
  <w:style w:type="paragraph" w:styleId="873">
    <w:name w:val="Document Map"/>
    <w:basedOn w:val="857"/>
    <w:link w:val="919"/>
    <w:uiPriority w:val="0"/>
    <w:semiHidden/>
    <w:pPr>
      <w:shd w:val="clear" w:color="auto" w:fill="000080"/>
    </w:pPr>
    <w:rPr>
      <w:sz w:val="20"/>
    </w:rPr>
  </w:style>
  <w:style w:type="paragraph" w:styleId="874">
    <w:name w:val="annotation text"/>
    <w:basedOn w:val="857"/>
    <w:link w:val="920"/>
    <w:uiPriority w:val="0"/>
    <w:semiHidden/>
    <w:pPr>
      <w:jc w:val="left"/>
    </w:pPr>
    <w:rPr>
      <w:sz w:val="20"/>
    </w:rPr>
  </w:style>
  <w:style w:type="paragraph" w:styleId="875">
    <w:name w:val="Body Text 3"/>
    <w:basedOn w:val="857"/>
    <w:link w:val="921"/>
    <w:uiPriority w:val="0"/>
    <w:rPr>
      <w:rFonts w:ascii="仿宋_GB2312" w:hAnsi="Arial" w:eastAsia="仿宋_GB2312"/>
      <w:sz w:val="32"/>
      <w:szCs w:val="32"/>
    </w:rPr>
  </w:style>
  <w:style w:type="paragraph" w:styleId="876">
    <w:name w:val="Body Text"/>
    <w:basedOn w:val="857"/>
    <w:link w:val="922"/>
    <w:uiPriority w:val="0"/>
    <w:rPr>
      <w:rFonts w:ascii="楷体_GB2312" w:hAnsi="Arial" w:eastAsia="楷体_GB2312"/>
      <w:sz w:val="28"/>
      <w:szCs w:val="28"/>
    </w:rPr>
  </w:style>
  <w:style w:type="paragraph" w:styleId="877">
    <w:name w:val="Body Text Indent"/>
    <w:basedOn w:val="857"/>
    <w:link w:val="923"/>
    <w:uiPriority w:val="0"/>
    <w:pPr>
      <w:ind w:firstLine="645"/>
    </w:pPr>
    <w:rPr>
      <w:rFonts w:ascii="楷体_GB2312" w:eastAsia="楷体_GB2312"/>
      <w:sz w:val="32"/>
      <w:szCs w:val="32"/>
    </w:rPr>
  </w:style>
  <w:style w:type="paragraph" w:styleId="878">
    <w:name w:val="List 2"/>
    <w:basedOn w:val="857"/>
    <w:uiPriority w:val="0"/>
    <w:pPr>
      <w:ind w:left="100" w:hanging="200"/>
    </w:pPr>
  </w:style>
  <w:style w:type="paragraph" w:styleId="879">
    <w:name w:val="toc 5"/>
    <w:basedOn w:val="857"/>
    <w:next w:val="857"/>
    <w:uiPriority w:val="0"/>
    <w:semiHidden/>
    <w:pPr>
      <w:ind w:left="840"/>
      <w:jc w:val="left"/>
    </w:pPr>
  </w:style>
  <w:style w:type="paragraph" w:styleId="880">
    <w:name w:val="toc 3"/>
    <w:basedOn w:val="857"/>
    <w:next w:val="857"/>
    <w:uiPriority w:val="0"/>
    <w:semiHidden/>
    <w:pPr>
      <w:ind w:left="420"/>
      <w:jc w:val="left"/>
    </w:pPr>
    <w:rPr>
      <w:i/>
      <w:iCs/>
      <w:szCs w:val="24"/>
    </w:rPr>
  </w:style>
  <w:style w:type="paragraph" w:styleId="881">
    <w:name w:val="Plain Text"/>
    <w:basedOn w:val="857"/>
    <w:link w:val="924"/>
    <w:uiPriority w:val="0"/>
    <w:rPr>
      <w:rFonts w:ascii="宋体" w:hAnsi="Courier New"/>
      <w:sz w:val="20"/>
    </w:rPr>
  </w:style>
  <w:style w:type="paragraph" w:styleId="882">
    <w:name w:val="toc 8"/>
    <w:basedOn w:val="857"/>
    <w:next w:val="857"/>
    <w:uiPriority w:val="0"/>
    <w:semiHidden/>
    <w:pPr>
      <w:ind w:left="1470"/>
      <w:jc w:val="left"/>
    </w:pPr>
  </w:style>
  <w:style w:type="paragraph" w:styleId="883">
    <w:name w:val="Date"/>
    <w:basedOn w:val="857"/>
    <w:next w:val="857"/>
    <w:link w:val="925"/>
    <w:uiPriority w:val="0"/>
    <w:rPr>
      <w:sz w:val="24"/>
      <w:szCs w:val="24"/>
    </w:rPr>
  </w:style>
  <w:style w:type="paragraph" w:styleId="884">
    <w:name w:val="Body Text Indent 2"/>
    <w:basedOn w:val="857"/>
    <w:link w:val="926"/>
    <w:uiPriority w:val="0"/>
    <w:pPr>
      <w:ind w:left="630" w:firstLine="645"/>
    </w:pPr>
    <w:rPr>
      <w:rFonts w:ascii="Arial" w:hAnsi="Arial" w:eastAsia="仿宋_GB2312"/>
      <w:sz w:val="32"/>
      <w:szCs w:val="32"/>
    </w:rPr>
  </w:style>
  <w:style w:type="paragraph" w:styleId="885">
    <w:name w:val="Balloon Text"/>
    <w:basedOn w:val="857"/>
    <w:link w:val="927"/>
    <w:uiPriority w:val="0"/>
    <w:semiHidden/>
    <w:rPr>
      <w:sz w:val="18"/>
      <w:szCs w:val="18"/>
    </w:rPr>
  </w:style>
  <w:style w:type="paragraph" w:styleId="886">
    <w:name w:val="Footer"/>
    <w:basedOn w:val="857"/>
    <w:link w:val="928"/>
    <w:uiPriority w:val="0"/>
    <w:pPr>
      <w:jc w:val="left"/>
      <w:tabs>
        <w:tab w:val="center" w:pos="4153" w:leader="none"/>
        <w:tab w:val="right" w:pos="8306" w:leader="none"/>
      </w:tabs>
    </w:pPr>
    <w:rPr>
      <w:sz w:val="18"/>
      <w:szCs w:val="18"/>
    </w:rPr>
  </w:style>
  <w:style w:type="paragraph" w:styleId="887">
    <w:name w:val="Header"/>
    <w:basedOn w:val="857"/>
    <w:link w:val="929"/>
    <w:uiPriority w:val="99"/>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57"/>
    <w:next w:val="857"/>
    <w:uiPriority w:val="0"/>
    <w:semiHidden/>
    <w:pPr>
      <w:jc w:val="left"/>
      <w:spacing w:before="120" w:after="120" w:line="400" w:lineRule="exact"/>
      <w:tabs>
        <w:tab w:val="right" w:pos="8720" w:leader="dot"/>
      </w:tabs>
    </w:pPr>
    <w:rPr>
      <w:rFonts w:ascii="宋体" w:hAnsi="宋体"/>
      <w:caps/>
      <w:sz w:val="24"/>
      <w:szCs w:val="24"/>
    </w:rPr>
  </w:style>
  <w:style w:type="paragraph" w:styleId="889">
    <w:name w:val="toc 4"/>
    <w:basedOn w:val="857"/>
    <w:next w:val="857"/>
    <w:uiPriority w:val="0"/>
    <w:semiHidden/>
    <w:pPr>
      <w:ind w:left="630"/>
      <w:jc w:val="left"/>
    </w:pPr>
  </w:style>
  <w:style w:type="paragraph" w:styleId="890">
    <w:name w:val="List"/>
    <w:basedOn w:val="857"/>
    <w:uiPriority w:val="0"/>
    <w:pPr>
      <w:ind w:left="200" w:hanging="200"/>
    </w:pPr>
  </w:style>
  <w:style w:type="paragraph" w:styleId="891">
    <w:name w:val="toc 6"/>
    <w:basedOn w:val="857"/>
    <w:next w:val="857"/>
    <w:uiPriority w:val="0"/>
    <w:semiHidden/>
    <w:pPr>
      <w:ind w:left="1050"/>
      <w:jc w:val="left"/>
    </w:pPr>
  </w:style>
  <w:style w:type="paragraph" w:styleId="892">
    <w:name w:val="Body Text Indent 3"/>
    <w:basedOn w:val="857"/>
    <w:link w:val="930"/>
    <w:uiPriority w:val="0"/>
    <w:pPr>
      <w:ind w:left="645" w:firstLine="645"/>
    </w:pPr>
    <w:rPr>
      <w:rFonts w:ascii="Arial" w:hAnsi="Arial" w:eastAsia="仿宋_GB2312"/>
      <w:color w:val="ffff00"/>
      <w:sz w:val="32"/>
      <w:szCs w:val="32"/>
    </w:rPr>
  </w:style>
  <w:style w:type="paragraph" w:styleId="893">
    <w:name w:val="table of figures"/>
    <w:basedOn w:val="857"/>
    <w:next w:val="857"/>
    <w:uiPriority w:val="0"/>
    <w:semiHidden/>
    <w:pPr>
      <w:ind w:left="840" w:hanging="420"/>
    </w:pPr>
  </w:style>
  <w:style w:type="paragraph" w:styleId="894">
    <w:name w:val="toc 2"/>
    <w:basedOn w:val="857"/>
    <w:next w:val="857"/>
    <w:uiPriority w:val="0"/>
    <w:semiHidden/>
    <w:pPr>
      <w:ind w:left="210"/>
      <w:jc w:val="left"/>
    </w:pPr>
    <w:rPr>
      <w:smallCaps/>
      <w:szCs w:val="24"/>
    </w:rPr>
  </w:style>
  <w:style w:type="paragraph" w:styleId="895">
    <w:name w:val="toc 9"/>
    <w:basedOn w:val="857"/>
    <w:next w:val="857"/>
    <w:uiPriority w:val="0"/>
    <w:semiHidden/>
    <w:pPr>
      <w:ind w:left="1680"/>
      <w:jc w:val="left"/>
    </w:pPr>
  </w:style>
  <w:style w:type="paragraph" w:styleId="896">
    <w:name w:val="Body Text 2"/>
    <w:basedOn w:val="857"/>
    <w:link w:val="931"/>
    <w:uiPriority w:val="0"/>
    <w:pPr>
      <w:jc w:val="center"/>
      <w:widowControl/>
    </w:pPr>
    <w:rPr>
      <w:rFonts w:ascii="楷体_GB2312" w:eastAsia="楷体_GB2312"/>
      <w:sz w:val="28"/>
      <w:szCs w:val="28"/>
    </w:rPr>
  </w:style>
  <w:style w:type="paragraph" w:styleId="897">
    <w:name w:val="Normal (Web)"/>
    <w:basedOn w:val="857"/>
    <w:uiPriority w:val="99"/>
    <w:pPr>
      <w:jc w:val="left"/>
      <w:spacing w:before="100" w:beforeAutospacing="1" w:after="100" w:afterAutospacing="1"/>
      <w:widowControl/>
    </w:pPr>
    <w:rPr>
      <w:rFonts w:ascii="宋体" w:hAnsi="宋体" w:cs="宋体"/>
      <w:sz w:val="24"/>
      <w:szCs w:val="24"/>
    </w:rPr>
  </w:style>
  <w:style w:type="paragraph" w:styleId="898">
    <w:name w:val="index 1"/>
    <w:basedOn w:val="857"/>
    <w:next w:val="857"/>
    <w:uiPriority w:val="0"/>
    <w:semiHidden/>
    <w:pPr>
      <w:spacing w:line="240" w:lineRule="atLeast"/>
    </w:pPr>
    <w:rPr>
      <w:b/>
      <w:bCs/>
    </w:rPr>
  </w:style>
  <w:style w:type="paragraph" w:styleId="899">
    <w:name w:val="annotation subject"/>
    <w:basedOn w:val="874"/>
    <w:next w:val="874"/>
    <w:link w:val="932"/>
    <w:uiPriority w:val="0"/>
    <w:semiHidden/>
    <w:rPr>
      <w:b/>
      <w:bCs/>
    </w:rPr>
  </w:style>
  <w:style w:type="paragraph" w:styleId="900">
    <w:name w:val="Body Text First Indent"/>
    <w:basedOn w:val="857"/>
    <w:link w:val="933"/>
    <w:uiPriority w:val="0"/>
    <w:pPr>
      <w:ind w:firstLine="200"/>
      <w:spacing w:line="360" w:lineRule="auto"/>
    </w:pPr>
    <w:rPr>
      <w:rFonts w:ascii="仿宋_GB2312" w:eastAsia="仿宋_GB2312"/>
      <w:sz w:val="30"/>
      <w:szCs w:val="30"/>
    </w:rPr>
  </w:style>
  <w:style w:type="paragraph" w:styleId="901">
    <w:name w:val="Body Text First Indent 2"/>
    <w:basedOn w:val="877"/>
    <w:link w:val="934"/>
    <w:uiPriority w:val="0"/>
    <w:pPr>
      <w:ind w:firstLine="420"/>
      <w:spacing w:line="360" w:lineRule="auto"/>
    </w:pPr>
    <w:rPr>
      <w:rFonts w:ascii="宋体" w:hAnsi="宋体" w:eastAsia="宋体"/>
      <w:szCs w:val="20"/>
    </w:rPr>
  </w:style>
  <w:style w:type="table" w:styleId="902">
    <w:name w:val="Table Grid"/>
    <w:basedOn w:val="868"/>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0"/>
    <w:qFormat/>
    <w:rPr>
      <w:b/>
      <w:bCs/>
    </w:rPr>
  </w:style>
  <w:style w:type="character" w:styleId="904">
    <w:name w:val="page number"/>
    <w:uiPriority w:val="0"/>
  </w:style>
  <w:style w:type="character" w:styleId="905">
    <w:name w:val="FollowedHyperlink"/>
    <w:uiPriority w:val="0"/>
    <w:rPr>
      <w:color w:val="800080"/>
      <w:u w:val="single"/>
    </w:rPr>
  </w:style>
  <w:style w:type="character" w:styleId="906">
    <w:name w:val="HTML Typewriter"/>
    <w:uiPriority w:val="99"/>
    <w:rPr>
      <w:rFonts w:ascii="宋体" w:hAnsi="宋体" w:eastAsia="宋体" w:cs="宋体"/>
      <w:sz w:val="24"/>
      <w:szCs w:val="24"/>
    </w:rPr>
  </w:style>
  <w:style w:type="character" w:styleId="907">
    <w:name w:val="Hyperlink"/>
    <w:uiPriority w:val="0"/>
    <w:rPr>
      <w:color w:val="0000ff"/>
      <w:u w:val="single"/>
    </w:rPr>
  </w:style>
  <w:style w:type="character" w:styleId="908">
    <w:name w:val="annotation reference"/>
    <w:uiPriority w:val="0"/>
    <w:semiHidden/>
    <w:rPr>
      <w:sz w:val="21"/>
      <w:szCs w:val="21"/>
    </w:rPr>
  </w:style>
  <w:style w:type="character" w:styleId="909" w:customStyle="1">
    <w:name w:val="标题 1 Char"/>
    <w:link w:val="858"/>
    <w:uiPriority w:val="0"/>
    <w:rPr>
      <w:rFonts w:ascii="楷体_GB2312" w:hAnsi="Times New Roman" w:eastAsia="楷体_GB2312" w:cs="Times New Roman"/>
      <w:sz w:val="28"/>
      <w:szCs w:val="28"/>
    </w:rPr>
  </w:style>
  <w:style w:type="character" w:styleId="910" w:customStyle="1">
    <w:name w:val="标题 2 Char"/>
    <w:link w:val="859"/>
    <w:uiPriority w:val="0"/>
    <w:rPr>
      <w:rFonts w:ascii="Arial" w:hAnsi="Arial" w:eastAsia="幼圆" w:cs="Arial"/>
      <w:b/>
      <w:bCs/>
      <w:sz w:val="44"/>
      <w:szCs w:val="44"/>
    </w:rPr>
  </w:style>
  <w:style w:type="character" w:styleId="911" w:customStyle="1">
    <w:name w:val="正文缩进 Char"/>
    <w:link w:val="870"/>
    <w:uiPriority w:val="0"/>
    <w:rPr>
      <w:rFonts w:ascii="Times New Roman" w:hAnsi="Times New Roman" w:eastAsia="宋体" w:cs="Times New Roman"/>
      <w:szCs w:val="21"/>
    </w:rPr>
  </w:style>
  <w:style w:type="character" w:styleId="912" w:customStyle="1">
    <w:name w:val="标题 3 Char"/>
    <w:link w:val="860"/>
    <w:uiPriority w:val="0"/>
    <w:rPr>
      <w:rFonts w:ascii="Times New Roman" w:hAnsi="Times New Roman" w:eastAsia="宋体" w:cs="Times New Roman"/>
      <w:b/>
      <w:bCs/>
      <w:sz w:val="32"/>
      <w:szCs w:val="32"/>
    </w:rPr>
  </w:style>
  <w:style w:type="character" w:styleId="913" w:customStyle="1">
    <w:name w:val="标题 4 Char"/>
    <w:link w:val="861"/>
    <w:uiPriority w:val="0"/>
    <w:rPr>
      <w:rFonts w:ascii="Arial" w:hAnsi="Arial" w:eastAsia="黑体" w:cs="Arial"/>
      <w:b/>
      <w:bCs/>
      <w:sz w:val="28"/>
      <w:szCs w:val="28"/>
    </w:rPr>
  </w:style>
  <w:style w:type="character" w:styleId="914" w:customStyle="1">
    <w:name w:val="标题 5 Char"/>
    <w:link w:val="862"/>
    <w:uiPriority w:val="0"/>
    <w:rPr>
      <w:rFonts w:ascii="宋体" w:hAnsi="Times New Roman" w:eastAsia="宋体" w:cs="Times New Roman"/>
      <w:color w:val="000000"/>
      <w:sz w:val="28"/>
      <w:szCs w:val="28"/>
    </w:rPr>
  </w:style>
  <w:style w:type="character" w:styleId="915" w:customStyle="1">
    <w:name w:val="标题 6 Char"/>
    <w:link w:val="863"/>
    <w:uiPriority w:val="0"/>
    <w:rPr>
      <w:rFonts w:ascii="Arial" w:hAnsi="Arial" w:eastAsia="黑体" w:cs="Times New Roman"/>
      <w:b/>
      <w:bCs/>
      <w:sz w:val="24"/>
      <w:szCs w:val="24"/>
    </w:rPr>
  </w:style>
  <w:style w:type="character" w:styleId="916" w:customStyle="1">
    <w:name w:val="标题 7 Char"/>
    <w:link w:val="864"/>
    <w:uiPriority w:val="0"/>
    <w:rPr>
      <w:rFonts w:ascii="Times New Roman" w:hAnsi="Times New Roman" w:eastAsia="宋体" w:cs="Times New Roman"/>
      <w:b/>
      <w:bCs/>
      <w:sz w:val="24"/>
      <w:szCs w:val="24"/>
    </w:rPr>
  </w:style>
  <w:style w:type="character" w:styleId="917" w:customStyle="1">
    <w:name w:val="标题 8 Char"/>
    <w:link w:val="865"/>
    <w:uiPriority w:val="0"/>
    <w:rPr>
      <w:rFonts w:ascii="Arial" w:hAnsi="Arial" w:eastAsia="黑体" w:cs="Times New Roman"/>
      <w:sz w:val="24"/>
      <w:szCs w:val="24"/>
    </w:rPr>
  </w:style>
  <w:style w:type="character" w:styleId="918" w:customStyle="1">
    <w:name w:val="标题 9 Char"/>
    <w:link w:val="866"/>
    <w:uiPriority w:val="0"/>
    <w:rPr>
      <w:rFonts w:ascii="Arial" w:hAnsi="Arial" w:eastAsia="黑体" w:cs="Times New Roman"/>
      <w:szCs w:val="21"/>
    </w:rPr>
  </w:style>
  <w:style w:type="character" w:styleId="919" w:customStyle="1">
    <w:name w:val="文档结构图 Char"/>
    <w:link w:val="873"/>
    <w:uiPriority w:val="0"/>
    <w:semiHidden/>
    <w:qFormat/>
    <w:rPr>
      <w:rFonts w:ascii="Times New Roman" w:hAnsi="Times New Roman" w:eastAsia="宋体" w:cs="Times New Roman"/>
      <w:szCs w:val="21"/>
      <w:shd w:val="clear" w:color="auto" w:fill="000080"/>
    </w:rPr>
  </w:style>
  <w:style w:type="character" w:styleId="920" w:customStyle="1">
    <w:name w:val="批注文字 Char"/>
    <w:link w:val="874"/>
    <w:uiPriority w:val="0"/>
    <w:semiHidden/>
    <w:qFormat/>
    <w:rPr>
      <w:rFonts w:ascii="Times New Roman" w:hAnsi="Times New Roman" w:eastAsia="宋体" w:cs="Times New Roman"/>
      <w:szCs w:val="21"/>
    </w:rPr>
  </w:style>
  <w:style w:type="character" w:styleId="921" w:customStyle="1">
    <w:name w:val="正文文本 3 Char"/>
    <w:link w:val="875"/>
    <w:uiPriority w:val="0"/>
    <w:qFormat/>
    <w:rPr>
      <w:rFonts w:ascii="仿宋_GB2312" w:hAnsi="Arial" w:eastAsia="仿宋_GB2312" w:cs="Times New Roman"/>
      <w:sz w:val="32"/>
      <w:szCs w:val="32"/>
    </w:rPr>
  </w:style>
  <w:style w:type="character" w:styleId="922" w:customStyle="1">
    <w:name w:val="正文文本 Char"/>
    <w:link w:val="876"/>
    <w:uiPriority w:val="0"/>
    <w:qFormat/>
    <w:rPr>
      <w:rFonts w:ascii="楷体_GB2312" w:hAnsi="Arial" w:eastAsia="楷体_GB2312" w:cs="Times New Roman"/>
      <w:sz w:val="28"/>
      <w:szCs w:val="28"/>
    </w:rPr>
  </w:style>
  <w:style w:type="character" w:styleId="923" w:customStyle="1">
    <w:name w:val="正文文本缩进 Char"/>
    <w:link w:val="877"/>
    <w:uiPriority w:val="0"/>
    <w:rPr>
      <w:rFonts w:ascii="楷体_GB2312" w:hAnsi="Times New Roman" w:eastAsia="楷体_GB2312" w:cs="Times New Roman"/>
      <w:sz w:val="32"/>
      <w:szCs w:val="32"/>
    </w:rPr>
  </w:style>
  <w:style w:type="character" w:styleId="924" w:customStyle="1">
    <w:name w:val="纯文本 Char"/>
    <w:link w:val="881"/>
    <w:uiPriority w:val="0"/>
    <w:qFormat/>
    <w:rPr>
      <w:rFonts w:ascii="宋体" w:hAnsi="Courier New" w:eastAsia="宋体" w:cs="Courier New"/>
      <w:szCs w:val="21"/>
    </w:rPr>
  </w:style>
  <w:style w:type="character" w:styleId="925" w:customStyle="1">
    <w:name w:val="日期 Char"/>
    <w:link w:val="883"/>
    <w:uiPriority w:val="0"/>
    <w:qFormat/>
    <w:rPr>
      <w:rFonts w:ascii="Times New Roman" w:hAnsi="Times New Roman" w:eastAsia="宋体" w:cs="Times New Roman"/>
      <w:sz w:val="24"/>
      <w:szCs w:val="24"/>
    </w:rPr>
  </w:style>
  <w:style w:type="character" w:styleId="926" w:customStyle="1">
    <w:name w:val="正文文本缩进 2 Char"/>
    <w:link w:val="884"/>
    <w:uiPriority w:val="0"/>
    <w:qFormat/>
    <w:rPr>
      <w:rFonts w:ascii="Arial" w:hAnsi="Arial" w:eastAsia="仿宋_GB2312" w:cs="Arial"/>
      <w:sz w:val="32"/>
      <w:szCs w:val="32"/>
    </w:rPr>
  </w:style>
  <w:style w:type="character" w:styleId="927" w:customStyle="1">
    <w:name w:val="批注框文本 Char"/>
    <w:link w:val="885"/>
    <w:uiPriority w:val="0"/>
    <w:semiHidden/>
    <w:qFormat/>
    <w:rPr>
      <w:rFonts w:ascii="Times New Roman" w:hAnsi="Times New Roman" w:eastAsia="宋体" w:cs="Times New Roman"/>
      <w:sz w:val="18"/>
      <w:szCs w:val="18"/>
    </w:rPr>
  </w:style>
  <w:style w:type="character" w:styleId="928" w:customStyle="1">
    <w:name w:val="页脚 Char"/>
    <w:link w:val="886"/>
    <w:uiPriority w:val="0"/>
    <w:rPr>
      <w:rFonts w:ascii="Times New Roman" w:hAnsi="Times New Roman" w:eastAsia="宋体" w:cs="Times New Roman"/>
      <w:sz w:val="18"/>
      <w:szCs w:val="18"/>
    </w:rPr>
  </w:style>
  <w:style w:type="character" w:styleId="929" w:customStyle="1">
    <w:name w:val="页眉 Char"/>
    <w:link w:val="887"/>
    <w:uiPriority w:val="99"/>
    <w:qFormat/>
    <w:rPr>
      <w:rFonts w:ascii="Times New Roman" w:hAnsi="Times New Roman" w:eastAsia="宋体" w:cs="Times New Roman"/>
      <w:sz w:val="18"/>
      <w:szCs w:val="18"/>
    </w:rPr>
  </w:style>
  <w:style w:type="character" w:styleId="930" w:customStyle="1">
    <w:name w:val="正文文本缩进 3 Char"/>
    <w:link w:val="892"/>
    <w:uiPriority w:val="0"/>
    <w:qFormat/>
    <w:rPr>
      <w:rFonts w:ascii="Arial" w:hAnsi="Arial" w:eastAsia="仿宋_GB2312" w:cs="Arial"/>
      <w:color w:val="ffff00"/>
      <w:sz w:val="32"/>
      <w:szCs w:val="32"/>
    </w:rPr>
  </w:style>
  <w:style w:type="character" w:styleId="931" w:customStyle="1">
    <w:name w:val="正文文本 2 Char"/>
    <w:link w:val="896"/>
    <w:uiPriority w:val="0"/>
    <w:rPr>
      <w:rFonts w:ascii="楷体_GB2312" w:hAnsi="Times New Roman" w:eastAsia="楷体_GB2312" w:cs="Times New Roman"/>
      <w:sz w:val="28"/>
      <w:szCs w:val="28"/>
    </w:rPr>
  </w:style>
  <w:style w:type="character" w:styleId="932" w:customStyle="1">
    <w:name w:val="批注主题 Char"/>
    <w:link w:val="899"/>
    <w:uiPriority w:val="0"/>
    <w:semiHidden/>
    <w:rPr>
      <w:rFonts w:ascii="Times New Roman" w:hAnsi="Times New Roman" w:eastAsia="宋体" w:cs="Times New Roman"/>
      <w:b/>
      <w:bCs/>
      <w:szCs w:val="21"/>
    </w:rPr>
  </w:style>
  <w:style w:type="character" w:styleId="933" w:customStyle="1">
    <w:name w:val="正文首行缩进 Char"/>
    <w:link w:val="900"/>
    <w:uiPriority w:val="0"/>
    <w:qFormat/>
    <w:rPr>
      <w:rFonts w:ascii="仿宋_GB2312" w:hAnsi="Times New Roman" w:eastAsia="仿宋_GB2312" w:cs="Times New Roman"/>
      <w:sz w:val="30"/>
      <w:szCs w:val="30"/>
    </w:rPr>
  </w:style>
  <w:style w:type="character" w:styleId="934" w:customStyle="1">
    <w:name w:val="正文首行缩进 2 Char"/>
    <w:link w:val="901"/>
    <w:uiPriority w:val="0"/>
    <w:rPr>
      <w:rFonts w:ascii="宋体" w:hAnsi="宋体" w:eastAsia="宋体" w:cs="Times New Roman"/>
      <w:sz w:val="32"/>
      <w:szCs w:val="20"/>
    </w:rPr>
  </w:style>
  <w:style w:type="paragraph" w:styleId="935" w:customStyle="1">
    <w:name w:val="正文文本1"/>
    <w:basedOn w:val="857"/>
    <w:uiPriority w:val="0"/>
    <w:qFormat/>
    <w:rPr>
      <w:rFonts w:ascii="楷体_GB2312" w:hAnsi="Arial" w:eastAsia="楷体_GB2312"/>
      <w:sz w:val="28"/>
      <w:szCs w:val="28"/>
    </w:rPr>
  </w:style>
  <w:style w:type="character" w:styleId="936" w:customStyle="1">
    <w:name w:val="font5 Char"/>
    <w:uiPriority w:val="0"/>
    <w:qFormat/>
    <w:rPr>
      <w:rFonts w:ascii="宋体" w:hAnsi="宋体" w:eastAsia="宋体"/>
      <w:sz w:val="28"/>
      <w:szCs w:val="28"/>
      <w:lang w:val="en-US" w:eastAsia="zh-CN" w:bidi="ar-SA"/>
    </w:rPr>
  </w:style>
  <w:style w:type="character" w:styleId="937" w:customStyle="1">
    <w:name w:val="二级目录 Char"/>
    <w:link w:val="938"/>
    <w:uiPriority w:val="0"/>
    <w:qFormat/>
    <w:rPr>
      <w:b/>
      <w:sz w:val="30"/>
      <w:szCs w:val="28"/>
      <w:lang w:val="en-US" w:eastAsia="zh-CN" w:bidi="ar-SA"/>
    </w:rPr>
  </w:style>
  <w:style w:type="paragraph" w:styleId="938" w:customStyle="1">
    <w:name w:val="二级目录"/>
    <w:next w:val="857"/>
    <w:link w:val="93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857"/>
    <w:link w:val="939"/>
    <w:uiPriority w:val="0"/>
    <w:qFormat/>
    <w:pPr>
      <w:contextualSpacing/>
      <w:ind w:left="720"/>
      <w:jc w:val="left"/>
      <w:widowControl/>
    </w:pPr>
    <w:rPr>
      <w:rFonts w:ascii="Calibri" w:hAnsi="Calibri"/>
      <w:sz w:val="24"/>
      <w:szCs w:val="24"/>
      <w:lang w:eastAsia="en-US" w:bidi="en-US"/>
    </w:rPr>
  </w:style>
  <w:style w:type="paragraph" w:styleId="941" w:customStyle="1">
    <w:name w:val="Body Text(ch)"/>
    <w:basedOn w:val="857"/>
    <w:next w:val="876"/>
    <w:uiPriority w:val="0"/>
    <w:qFormat/>
    <w:pPr>
      <w:spacing w:after="120"/>
    </w:pPr>
    <w:rPr>
      <w:rFonts w:ascii="宋体" w:hAnsi="Arial"/>
      <w:bCs/>
      <w:iCs/>
      <w:szCs w:val="24"/>
    </w:rPr>
  </w:style>
  <w:style w:type="paragraph" w:styleId="942" w:customStyle="1">
    <w:name w:val="xl27"/>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3" w:customStyle="1">
    <w:name w:val="xl26"/>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4" w:customStyle="1">
    <w:name w:val="Char"/>
    <w:basedOn w:val="857"/>
    <w:uiPriority w:val="0"/>
    <w:qFormat/>
    <w:pPr>
      <w:ind w:firstLine="200"/>
      <w:tabs>
        <w:tab w:val="left" w:pos="360" w:leader="none"/>
      </w:tabs>
    </w:pPr>
    <w:rPr>
      <w:sz w:val="28"/>
      <w:szCs w:val="30"/>
    </w:rPr>
  </w:style>
  <w:style w:type="paragraph" w:styleId="945" w:customStyle="1">
    <w:name w:val=" Char"/>
    <w:basedOn w:val="873"/>
    <w:uiPriority w:val="0"/>
    <w:qFormat/>
    <w:rPr>
      <w:rFonts w:ascii="Tahoma" w:hAnsi="Tahoma"/>
      <w:sz w:val="24"/>
      <w:szCs w:val="24"/>
    </w:rPr>
  </w:style>
  <w:style w:type="paragraph" w:styleId="946" w:customStyle="1">
    <w:name w:val="普通正文"/>
    <w:basedOn w:val="857"/>
    <w:uiPriority w:val="0"/>
    <w:qFormat/>
    <w:pPr>
      <w:ind w:firstLine="480"/>
      <w:jc w:val="left"/>
      <w:spacing w:before="120" w:after="120" w:line="360" w:lineRule="auto"/>
    </w:pPr>
    <w:rPr>
      <w:rFonts w:ascii="Arial" w:hAnsi="Arial"/>
      <w:sz w:val="24"/>
      <w:szCs w:val="24"/>
    </w:rPr>
  </w:style>
  <w:style w:type="paragraph" w:styleId="947" w:customStyle="1">
    <w:name w:val="table_lines"/>
    <w:basedOn w:val="857"/>
    <w:uiPriority w:val="0"/>
    <w:qFormat/>
    <w:pPr>
      <w:jc w:val="left"/>
      <w:widowControl/>
    </w:pPr>
    <w:rPr>
      <w:sz w:val="20"/>
      <w:szCs w:val="20"/>
      <w:lang w:val="de-DE" w:eastAsia="de-DE"/>
    </w:rPr>
  </w:style>
  <w:style w:type="paragraph" w:styleId="94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9" w:customStyle="1">
    <w:name w:val="font7"/>
    <w:basedOn w:val="857"/>
    <w:uiPriority w:val="0"/>
    <w:qFormat/>
    <w:pPr>
      <w:jc w:val="left"/>
      <w:spacing w:before="100" w:beforeAutospacing="1" w:after="100" w:afterAutospacing="1"/>
      <w:widowControl/>
    </w:pPr>
    <w:rPr>
      <w:rFonts w:hint="eastAsia" w:ascii="宋体" w:hAnsi="宋体"/>
      <w:sz w:val="18"/>
      <w:szCs w:val="18"/>
    </w:rPr>
  </w:style>
  <w:style w:type="paragraph" w:styleId="950" w:customStyle="1">
    <w:name w:val=" Char Char Char Char"/>
    <w:basedOn w:val="873"/>
    <w:uiPriority w:val="0"/>
    <w:qFormat/>
    <w:pPr>
      <w:spacing w:line="360" w:lineRule="auto"/>
    </w:pPr>
    <w:rPr>
      <w:rFonts w:ascii="Tahoma" w:hAnsi="Tahoma"/>
      <w:sz w:val="24"/>
      <w:szCs w:val="24"/>
    </w:rPr>
  </w:style>
  <w:style w:type="paragraph" w:styleId="951">
    <w:name w:val="List Paragraph"/>
    <w:basedOn w:val="857"/>
    <w:uiPriority w:val="99"/>
    <w:qFormat/>
    <w:pPr>
      <w:contextualSpacing/>
      <w:ind w:left="720"/>
      <w:jc w:val="left"/>
      <w:widowControl/>
    </w:pPr>
    <w:rPr>
      <w:rFonts w:ascii="Calibri" w:hAnsi="Calibri"/>
      <w:sz w:val="24"/>
      <w:szCs w:val="24"/>
      <w:lang w:eastAsia="en-US" w:bidi="en-US"/>
    </w:rPr>
  </w:style>
  <w:style w:type="paragraph" w:styleId="952" w:customStyle="1">
    <w:name w:val="4"/>
    <w:basedOn w:val="857"/>
    <w:next w:val="892"/>
    <w:uiPriority w:val="0"/>
    <w:qFormat/>
    <w:pPr>
      <w:ind w:firstLine="420"/>
      <w:spacing w:line="360" w:lineRule="auto"/>
    </w:pPr>
    <w:rPr>
      <w:color w:val="ff0000"/>
      <w:sz w:val="24"/>
      <w:szCs w:val="24"/>
    </w:rPr>
  </w:style>
  <w:style w:type="paragraph" w:styleId="953" w:customStyle="1">
    <w:name w:val="普通 (Web)"/>
    <w:basedOn w:val="857"/>
    <w:uiPriority w:val="0"/>
    <w:qFormat/>
    <w:pPr>
      <w:jc w:val="left"/>
      <w:spacing w:before="100" w:beforeAutospacing="1" w:after="100" w:afterAutospacing="1"/>
      <w:widowControl/>
    </w:pPr>
    <w:rPr>
      <w:rFonts w:ascii="宋体" w:hAnsi="宋体"/>
      <w:sz w:val="24"/>
      <w:szCs w:val="24"/>
    </w:rPr>
  </w:style>
  <w:style w:type="paragraph" w:styleId="954" w:customStyle="1">
    <w:name w:val=" Char Char Char Char Char Char Char Char Char Char"/>
    <w:basedOn w:val="857"/>
    <w:uiPriority w:val="0"/>
    <w:qFormat/>
    <w:pPr>
      <w:spacing w:line="360" w:lineRule="auto"/>
    </w:pPr>
    <w:rPr>
      <w:sz w:val="24"/>
      <w:szCs w:val="20"/>
    </w:rPr>
  </w:style>
  <w:style w:type="paragraph" w:styleId="955" w:customStyle="1">
    <w:name w:val="样式1"/>
    <w:basedOn w:val="857"/>
    <w:uiPriority w:val="0"/>
    <w:qFormat/>
    <w:pPr>
      <w:numPr>
        <w:ilvl w:val="0"/>
        <w:numId w:val="3"/>
      </w:numPr>
    </w:pPr>
    <w:rPr>
      <w:rFonts w:ascii="宋体" w:hAnsi="宋体"/>
    </w:rPr>
  </w:style>
  <w:style w:type="paragraph" w:styleId="956" w:customStyle="1">
    <w:name w:val="font6"/>
    <w:basedOn w:val="857"/>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xl25"/>
    <w:basedOn w:val="8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图标"/>
    <w:basedOn w:val="857"/>
    <w:next w:val="8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标题3"/>
    <w:basedOn w:val="857"/>
    <w:next w:val="857"/>
    <w:uiPriority w:val="0"/>
    <w:qFormat/>
    <w:pPr>
      <w:ind w:firstLine="624"/>
      <w:spacing w:line="590" w:lineRule="atLeast"/>
    </w:pPr>
    <w:rPr>
      <w:rFonts w:ascii="方正黑体_GBK" w:eastAsia="方正黑体_GBK"/>
      <w:sz w:val="32"/>
      <w:szCs w:val="32"/>
    </w:rPr>
  </w:style>
  <w:style w:type="paragraph" w:styleId="960" w:customStyle="1">
    <w:name w:val="xl24"/>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1" w:customStyle="1">
    <w:name w:val="xl29"/>
    <w:basedOn w:val="85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2" w:customStyle="1">
    <w:name w:val="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963" w:customStyle="1">
    <w:name w:val="xl28"/>
    <w:basedOn w:val="8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4" w:customStyle="1">
    <w:name w:val="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965" w:customStyle="1">
    <w:name w:val="xl30"/>
    <w:basedOn w:val="857"/>
    <w:uiPriority w:val="0"/>
    <w:qFormat/>
    <w:pPr>
      <w:jc w:val="center"/>
      <w:spacing w:before="100" w:beforeAutospacing="1" w:after="100" w:afterAutospacing="1"/>
      <w:widowControl/>
    </w:pPr>
    <w:rPr>
      <w:rFonts w:ascii="宋体" w:hAnsi="宋体"/>
      <w:b/>
      <w:bCs/>
      <w:sz w:val="36"/>
      <w:szCs w:val="36"/>
    </w:rPr>
  </w:style>
  <w:style w:type="paragraph" w:styleId="966" w:customStyle="1">
    <w:name w:val="Char Char Char Char"/>
    <w:basedOn w:val="873"/>
    <w:uiPriority w:val="0"/>
    <w:qFormat/>
    <w:pPr>
      <w:spacing w:line="360" w:lineRule="auto"/>
    </w:pPr>
    <w:rPr>
      <w:rFonts w:ascii="Tahoma" w:hAnsi="Tahoma"/>
      <w:sz w:val="24"/>
      <w:szCs w:val="24"/>
    </w:rPr>
  </w:style>
  <w:style w:type="paragraph" w:styleId="967" w:customStyle="1">
    <w:name w:val="table_1stline"/>
    <w:basedOn w:val="857"/>
    <w:uiPriority w:val="0"/>
    <w:qFormat/>
    <w:pPr>
      <w:jc w:val="left"/>
      <w:spacing w:before="120"/>
      <w:widowControl/>
    </w:pPr>
    <w:rPr>
      <w:bCs/>
      <w:sz w:val="20"/>
      <w:szCs w:val="20"/>
      <w:lang w:val="de-DE" w:eastAsia="de-DE"/>
    </w:rPr>
  </w:style>
  <w:style w:type="paragraph" w:styleId="968" w:customStyle="1">
    <w:name w:val="font5"/>
    <w:basedOn w:val="857"/>
    <w:uiPriority w:val="0"/>
    <w:qFormat/>
    <w:pPr>
      <w:jc w:val="left"/>
      <w:spacing w:before="100" w:beforeAutospacing="1" w:after="100" w:afterAutospacing="1"/>
      <w:widowControl/>
    </w:pPr>
    <w:rPr>
      <w:rFonts w:hint="eastAsia" w:ascii="宋体" w:hAnsi="宋体"/>
      <w:sz w:val="28"/>
      <w:szCs w:val="28"/>
    </w:rPr>
  </w:style>
  <w:style w:type="paragraph" w:styleId="969" w:customStyle="1">
    <w:name w:val="标题1"/>
    <w:basedOn w:val="857"/>
    <w:next w:val="8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_Style 113"/>
    <w:uiPriority w:val="99"/>
    <w:semiHidden/>
    <w:qFormat/>
    <w:rPr>
      <w:rFonts w:ascii="Times New Roman" w:hAnsi="Times New Roman" w:eastAsia="宋体" w:cs="Times New Roman"/>
      <w:sz w:val="21"/>
      <w:szCs w:val="21"/>
      <w:lang w:val="en-US" w:eastAsia="zh-CN" w:bidi="ar-SA"/>
    </w:rPr>
  </w:style>
  <w:style w:type="paragraph" w:styleId="97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2" w:customStyle="1">
    <w:name w:val="普通文字"/>
    <w:basedOn w:val="857"/>
    <w:next w:val="857"/>
    <w:uiPriority w:val="99"/>
    <w:qFormat/>
    <w:rPr>
      <w:rFonts w:ascii="宋体" w:hAnsi="Times New Roman" w:eastAsia="宋体" w:cs="Times New Roman"/>
      <w:sz w:val="24"/>
      <w:szCs w:val="20"/>
      <w:u w:val="none"/>
    </w:rPr>
  </w:style>
  <w:style w:type="paragraph" w:styleId="973" w:customStyle="1">
    <w:name w:val="目录 111"/>
    <w:basedOn w:val="857"/>
    <w:next w:val="857"/>
    <w:uiPriority w:val="39"/>
    <w:unhideWhenUsed/>
    <w:qFormat/>
    <w:pPr>
      <w:jc w:val="left"/>
      <w:spacing w:after="100" w:line="259" w:lineRule="auto"/>
      <w:widowControl/>
    </w:pPr>
    <w:rPr>
      <w:rFonts w:ascii="Calibri" w:hAnsi="Calibri" w:eastAsia="宋体"/>
      <w:sz w:val="22"/>
      <w:szCs w:val="22"/>
    </w:rPr>
  </w:style>
  <w:style w:type="paragraph" w:styleId="974" w:customStyle="1">
    <w:name w:val="Table Text"/>
    <w:basedOn w:val="857"/>
    <w:uiPriority w:val="0"/>
    <w:semiHidden/>
    <w:qFormat/>
    <w:rPr>
      <w:rFonts w:ascii="宋体" w:hAnsi="宋体" w:eastAsia="宋体" w:cs="宋体"/>
      <w:sz w:val="21"/>
      <w:szCs w:val="21"/>
      <w:lang w:val="en-US" w:eastAsia="en-US" w:bidi="ar-SA"/>
    </w:rPr>
  </w:style>
  <w:style w:type="table" w:styleId="975" w:customStyle="1">
    <w:name w:val="Table Normal"/>
    <w:uiPriority w:val="0"/>
    <w:unhideWhenUsed/>
    <w:qFormat/>
    <w:rPr>
      <w:rFonts w:ascii="Arial" w:hAnsi="Arial" w:eastAsia="宋体" w:cs="Arial"/>
      <w:color w:val="000000"/>
      <w:szCs w:val="21"/>
      <w:lang w:eastAsia="en-US"/>
    </w:rPr>
    <w:tblPr>
      <w:tblCellMar>
        <w:left w:w="0" w:type="dxa"/>
        <w:top w:w="0" w:type="dxa"/>
        <w:right w:w="0" w:type="dxa"/>
        <w:bottom w:w="0" w:type="dxa"/>
      </w:tblCellMar>
    </w:tbl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traceFormat>
        <inkml:channelProperties>
          <inkml:channelProperty channel="X" name="resolution" value="1000" units="1/cm"/>
          <inkml:channelProperty channel="Y" name="resolution" value="1000" units="1/cm"/>
        </inkml:channelProperties>
      </inkml:inkSource>
      <inkml:timestamp xml:id="ts0" timeString="2026-08-28T09:58:32"/>
    </inkml:context>
    <inkml:brush xml:id="br0">
      <inkml:brushProperty name="width" value="0.05" units="cm"/>
      <inkml:brushProperty name="height" value="0.05" units="cm"/>
      <inkml:brushProperty name="color" value="#000000"/>
    </inkml:brush>
  </inkml:definitions>
  <inkml:trace contextRef="#ctx0" brushRef="#br0">0.000 0.000</inkml:trace>
</inkml:ink>
</file>

<file path=customXml/item3.xml><?xml version="1.0" encoding="utf-8"?>
<contractReview xmlns="http://schemas.wps.cn/vas-ai-hub/contract-review">
  <reviewItems>
    <reviewItem>
      <errorID>3fdc3603-da1b-4eb5-bce6-3b63c8c49b35</errorID>
      <errorWord>2026年1月1日</errorWord>
      <group>L1_Word</group>
      <groupName>字词问题</groupName>
      <ability>L2_Typo</ability>
      <abilityName>字词错误</abilityName>
      <candidateList>
        <item>2026年1月1日起</item>
      </candidateList>
      <explain/>
      <paraID>2FB20C76</paraID>
      <start>107</start>
      <end>116</end>
      <status>unmodified</status>
      <modifiedWord/>
      <trackRevisions>false</trackRevisions>
    </reviewItem>
    <reviewItem>
      <errorID>f3898b83-3605-41f7-b617-8e7fc5ab066d</errorID>
      <errorWord>(</errorWord>
      <group>L1_Format</group>
      <groupName>格式问题</groupName>
      <ability>L2_HalfPunc_CN</ability>
      <abilityName>全半角问题</abilityName>
      <candidateList>
        <item>（</item>
      </candidateList>
      <explain>文本全半角错误。</explain>
      <paraID>2CFE1DB3</paraID>
      <start>51</start>
      <end>52</end>
      <status>unmodified</status>
      <modifiedWord/>
      <trackRevisions>false</trackRevisions>
    </reviewItem>
    <reviewItem>
      <errorID>862faeb2-727e-4952-bdd1-40d1db5a9212</errorID>
      <errorWord>)</errorWord>
      <group>L1_Format</group>
      <groupName>格式问题</groupName>
      <ability>L2_HalfPunc_CN</ability>
      <abilityName>全半角问题</abilityName>
      <candidateList>
        <item>）</item>
      </candidateList>
      <explain>文本全半角错误。</explain>
      <paraID>2CFE1DB3</paraID>
      <start>67</start>
      <end>68</end>
      <status>unmodified</status>
      <modifiedWord/>
      <trackRevisions>false</trackRevisions>
    </reviewItem>
    <reviewItem>
      <errorID>3640fab9-2e61-479b-975d-ec1f79b34307</errorID>
      <errorWord>2026年1月1日</errorWord>
      <group>L1_Word</group>
      <groupName>字词问题</groupName>
      <ability>L2_Typo</ability>
      <abilityName>字词错误</abilityName>
      <candidateList>
        <item>2026年1月1日起</item>
      </candidateList>
      <explain/>
      <paraID>2E02EB7F</paraID>
      <start>5</start>
      <end>14</end>
      <status>unmodified</status>
      <modifiedWord/>
      <trackRevisions>false</trackRevisions>
    </reviewItem>
    <reviewItem>
      <errorID>be78f59d-ca1b-44ed-94e6-8b6ed1dabb3a</errorID>
      <errorWord>法律、法规</errorWord>
      <group>L1_Word</group>
      <groupName>字词问题</groupName>
      <ability>L2_Typo</ability>
      <abilityName>字词错误</abilityName>
      <candidateList>
        <item>法律法规</item>
      </candidateList>
      <explain/>
      <paraID>2E30DE3D</paraID>
      <start>10</start>
      <end>15</end>
      <status>unmodified</status>
      <modifiedWord/>
      <trackRevisions>false</trackRevisions>
    </reviewItem>
    <reviewItem>
      <errorID>e837d6ae-fe88-4e2c-bf22-e9c9c1215bbf</errorID>
      <errorWord>做</errorWord>
      <group>L1_Word</group>
      <groupName>字词问题</groupName>
      <ability>L2_Typo</ability>
      <abilityName>字词错误</abilityName>
      <candidateList>
        <item>作</item>
      </candidateList>
      <explain>存在发音相同字词的误用。</explain>
      <paraID>3F98974D</paraID>
      <start>71</start>
      <end>72</end>
      <status>unmodified</status>
      <modifiedWord/>
      <trackRevisions>false</trackRevisions>
    </reviewItem>
    <reviewItem>
      <errorID>1e00f71f-6aee-422f-94bf-4b168f3eb8ff</errorID>
      <errorWord>不</errorWord>
      <group>L1_Word</group>
      <groupName>字词问题</groupName>
      <ability>L2_Typo</ability>
      <abilityName>字词错误</abilityName>
      <candidateList>
        <item>不符</item>
      </candidateList>
      <explain/>
      <paraID>12682B55</paraID>
      <start>54</start>
      <end>56</end>
      <status>modified</status>
      <modifiedWord>不符</modifiedWord>
      <trackRevisions>false</trackRevisions>
    </reviewItem>
    <reviewItem>
      <errorID>075c6a07-e5b0-4c77-8070-b153cc3e4a02</errorID>
      <errorWord>保持通讯畅通</errorWord>
      <group>L1_Word</group>
      <groupName>字词问题</groupName>
      <ability>L2_Typo</ability>
      <abilityName>字词错误</abilityName>
      <candidateList>
        <item>保持通信畅通</item>
      </candidateList>
      <explain/>
      <paraID>46A7290A</paraID>
      <start>17</start>
      <end>23</end>
      <status>unmodified</status>
      <modifiedWord/>
      <trackRevisions>false</trackRevisions>
    </reviewItem>
    <reviewItem>
      <errorID>74a6407d-767f-4e0f-9d59-190d85a82af4</errorID>
      <errorWord>(</errorWord>
      <group>L1_Format</group>
      <groupName>格式问题</groupName>
      <ability>L2_HalfPunc_CN</ability>
      <abilityName>全半角问题</abilityName>
      <candidateList>
        <item>（</item>
      </candidateList>
      <explain>文本全半角错误。</explain>
      <paraID>1F7EF82E</paraID>
      <start>96</start>
      <end>97</end>
      <status>unmodified</status>
      <modifiedWord/>
      <trackRevisions>false</trackRevisions>
    </reviewItem>
    <reviewItem>
      <errorID>1c679a6c-f065-4cb6-80d7-ebcde8c014aa</errorID>
      <errorWord>法律、法规</errorWord>
      <group>L1_Word</group>
      <groupName>字词问题</groupName>
      <ability>L2_Typo</ability>
      <abilityName>字词错误</abilityName>
      <candidateList>
        <item>法律法规</item>
      </candidateList>
      <explain/>
      <paraID>36688C77</paraID>
      <start>9</start>
      <end>14</end>
      <status>unmodified</status>
      <modifiedWord/>
      <trackRevisions>false</trackRevisions>
    </reviewItem>
    <reviewItem>
      <errorID>36bc722b-2c17-4baa-b107-e97d0663c9e2</errorID>
      <errorWord>属</errorWord>
      <group>L1_Word</group>
      <groupName>字词问题</groupName>
      <ability>L2_Typo</ability>
      <abilityName>字词错误</abilityName>
      <candidateList>
        <item>属于</item>
      </candidateList>
      <explain/>
      <paraID>36688C77</paraID>
      <start>23</start>
      <end>24</end>
      <status>unmodified</status>
      <modifiedWord/>
      <trackRevisions>false</trackRevisions>
    </reviewItem>
    <reviewItem>
      <errorID>c4279846-e5a7-44eb-92c7-755e4abff443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72A38A4</paraID>
      <start>87</start>
      <end>91</end>
      <status>unmodified</status>
      <modifiedWord/>
      <trackRevisions>false</trackRevisions>
    </reviewItem>
    <reviewItem>
      <errorID>22734942-8d77-497a-9d00-d6117283bc0d</errorID>
      <errorWord>送</errorWord>
      <group>L1_Word</group>
      <groupName>字词问题</groupName>
      <ability>L2_Typo</ability>
      <abilityName>字词错误</abilityName>
      <candidateList>
        <item>至</item>
      </candidateList>
      <explain/>
      <paraID>14EB125A</paraID>
      <start>37</start>
      <end>38</end>
      <status>unmodified</status>
      <modifiedWord/>
      <trackRevisions>false</trackRevisions>
    </reviewItem>
    <reviewItem>
      <errorID>809f76e7-c8d0-4dfe-9ac6-6708f5a71222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27F4CE3B</paraID>
      <start>0</start>
      <end>2</end>
      <status>unmodified</status>
      <modifiedWord/>
      <trackRevisions>false</trackRevisions>
    </reviewItem>
    <reviewItem>
      <errorID>a7a5909f-c775-4c21-9dd3-52b59cc908a4</errorID>
      <errorWord>及时到达</errorWord>
      <group>L1_Knowledge</group>
      <groupName>知识性问题</groupName>
      <ability>L2_Term</ability>
      <abilityName>专业术语</abilityName>
      <candidateList>
        <item>即时到达</item>
      </candidateList>
      <explain/>
      <paraID>44E18692</paraID>
      <start>18</start>
      <end>22</end>
      <status>unmodified</status>
      <modifiedWord/>
      <trackRevisions>false</trackRevisions>
    </reviewItem>
    <reviewItem>
      <errorID>1aa627b1-8363-463a-ac99-3481650b14da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48D4DA5A</paraID>
      <start>0</start>
      <end>3</end>
      <status>unmodified</status>
      <modifiedWord/>
      <trackRevisions>false</trackRevisions>
    </reviewItem>
    <reviewItem>
      <errorID>91c19ca3-226d-49c4-b477-cd1f46b9cb35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28C99ABE</paraID>
      <start>0</start>
      <end>3</end>
      <status>unmodified</status>
      <modifiedWord/>
      <trackRevisions>false</trackRevisions>
    </reviewItem>
    <reviewItem>
      <errorID>bd00ce81-0cb5-4c92-ac54-ceace121ff20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59424204</paraID>
      <start>0</start>
      <end>3</end>
      <status>unmodified</status>
      <modifiedWord/>
      <trackRevisions>false</trackRevisions>
    </reviewItem>
    <reviewItem>
      <errorID>4fcb5011-9bfd-4dc0-b171-c8d02849bb14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5DEB68DF</paraID>
      <start>0</start>
      <end>3</end>
      <status>unmodified</status>
      <modifiedWord/>
      <trackRevisions>false</trackRevisions>
    </reviewItem>
    <reviewItem>
      <errorID>902e28a4-1893-4222-9a77-2962f02b85b0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2B230F8D</paraID>
      <start>0</start>
      <end>3</end>
      <status>unmodified</status>
      <modifiedWord/>
      <trackRevisions>false</trackRevisions>
    </reviewItem>
    <reviewItem>
      <errorID>b7541e01-b446-46e1-ba83-def39b3d82f8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6F637A19</paraID>
      <start>0</start>
      <end>3</end>
      <status>unmodified</status>
      <modifiedWord/>
      <trackRevisions>false</trackRevisions>
    </reviewItem>
    <reviewItem>
      <errorID>48a12af6-0ae1-44b8-bc67-1880496f689f</errorID>
      <errorWord>(</errorWord>
      <group>L1_Format</group>
      <groupName>格式问题</groupName>
      <ability>L2_HalfPunc_CN</ability>
      <abilityName>全半角问题</abilityName>
      <candidateList>
        <item>（</item>
      </candidateList>
      <explain>文本全半角错误。</explain>
      <paraID>6F637A19</paraID>
      <start>32</start>
      <end>33</end>
      <status>unmodified</status>
      <modifiedWord/>
      <trackRevisions>false</trackRevisions>
    </reviewItem>
    <reviewItem>
      <errorID>6a1be88a-c6ad-478e-b0a6-cde4b1110dcf</errorID>
      <errorWord>)</errorWord>
      <group>L1_Format</group>
      <groupName>格式问题</groupName>
      <ability>L2_HalfPunc_CN</ability>
      <abilityName>全半角问题</abilityName>
      <candidateList>
        <item>）</item>
      </candidateList>
      <explain>文本全半角错误。</explain>
      <paraID>6F637A19</paraID>
      <start>34</start>
      <end>35</end>
      <status>unmodified</status>
      <modifiedWord/>
      <trackRevisions>false</trackRevisions>
    </reviewItem>
    <reviewItem>
      <errorID>189f2d34-95ce-49b5-bc78-cc1011048a25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5650133B</paraID>
      <start>0</start>
      <end>3</end>
      <status>unmodified</status>
      <modifiedWord/>
      <trackRevisions>false</trackRevisions>
    </reviewItem>
    <reviewItem>
      <errorID>bea5922d-0978-4e1a-a912-873bce1a9560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58FEABE7</paraID>
      <start>0</start>
      <end>3</end>
      <status>unmodified</status>
      <modifiedWord/>
      <trackRevisions>false</trackRevisions>
    </reviewItem>
    <reviewItem>
      <errorID>a68b37d6-ed95-4ca9-b7b2-6b5faebfb896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3D15A538</paraID>
      <start>0</start>
      <end>3</end>
      <status>unmodified</status>
      <modifiedWord/>
      <trackRevisions>false</trackRevisions>
    </reviewItem>
    <reviewItem>
      <errorID>3f9bfeaf-216e-4b04-a843-a85ea47b4406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2702931</paraID>
      <start>0</start>
      <end>3</end>
      <status>unmodified</status>
      <modifiedWord/>
      <trackRevisions>false</trackRevisions>
    </reviewItem>
    <reviewItem>
      <errorID>9af2eef2-7910-4b8d-8b03-af8be5018bb0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3BCF3487</paraID>
      <start>0</start>
      <end>3</end>
      <status>unmodified</status>
      <modifiedWord/>
      <trackRevisions>false</trackRevisions>
    </reviewItem>
    <reviewItem>
      <errorID>bd4a1821-37bc-48a0-b3b3-1364fd0717db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171EE64D</paraID>
      <start>0</start>
      <end>3</end>
      <status>unmodified</status>
      <modifiedWord/>
      <trackRevisions>false</trackRevisions>
    </reviewItem>
    <reviewItem>
      <errorID>b4b82ae2-d0a1-4023-aec6-44b4680afc80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1775E7D9</paraID>
      <start>0</start>
      <end>3</end>
      <status>unmodified</status>
      <modifiedWord/>
      <trackRevisions>false</trackRevisions>
    </reviewItem>
    <reviewItem>
      <errorID>8a660c53-15f0-4342-a200-5694d7042ce6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214C3B70</paraID>
      <start>0</start>
      <end>3</end>
      <status>unmodified</status>
      <modifiedWord/>
      <trackRevisions>false</trackRevisions>
    </reviewItem>
    <reviewItem>
      <errorID>223f0100-b6b4-4d56-968a-d3028335cd0c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490F5BB</paraID>
      <start>0</start>
      <end>3</end>
      <status>unmodified</status>
      <modifiedWord/>
      <trackRevisions>false</trackRevisions>
    </reviewItem>
    <reviewItem>
      <errorID>4f205ddb-9629-46b3-80a6-c75bb5956b87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482FC9B2</paraID>
      <start>0</start>
      <end>3</end>
      <status>unmodified</status>
      <modifiedWord/>
      <trackRevisions>false</trackRevisions>
    </reviewItem>
    <reviewItem>
      <errorID>3b4fdba0-bf2c-40d2-8cb4-2ec6f8e6200b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4160D003</paraID>
      <start>0</start>
      <end>3</end>
      <status>unmodified</status>
      <modifiedWord/>
      <trackRevisions>false</trackRevisions>
    </reviewItem>
    <reviewItem>
      <errorID>c11621de-ad66-4e4f-ab87-8e2ba9281d8b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3A18D117</paraID>
      <start>0</start>
      <end>3</end>
      <status>unmodified</status>
      <modifiedWord/>
      <trackRevisions>false</trackRevisions>
    </reviewItem>
    <reviewItem>
      <errorID>158bef2a-303e-4bc4-a104-1f37e93547a0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651A3C90</paraID>
      <start>0</start>
      <end>3</end>
      <status>unmodified</status>
      <modifiedWord/>
      <trackRevisions>false</trackRevisions>
    </reviewItem>
    <reviewItem>
      <errorID>71079c76-027a-45e6-9b59-f06eea6520f6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3A925F04</paraID>
      <start>0</start>
      <end>3</end>
      <status>unmodified</status>
      <modifiedWord/>
      <trackRevisions>false</trackRevisions>
    </reviewItem>
    <reviewItem>
      <errorID>177c6580-66c7-4e01-a9c3-dbc7838bc901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97EB20D</paraID>
      <start>0</start>
      <end>3</end>
      <status>unmodified</status>
      <modifiedWord/>
      <trackRevisions>false</trackRevisions>
    </reviewItem>
    <reviewItem>
      <errorID>0c46e88d-7aaa-4363-9ff0-23277d9a9ab0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5C8151C5</paraID>
      <start>0</start>
      <end>3</end>
      <status>unmodified</status>
      <modifiedWord/>
      <trackRevisions>false</trackRevisions>
    </reviewItem>
    <reviewItem>
      <errorID>00f9c138-7c9a-4e07-8f5b-cd9a8536759c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682AE37B</paraID>
      <start>0</start>
      <end>3</end>
      <status>unmodified</status>
      <modifiedWord/>
      <trackRevisions>false</trackRevisions>
    </reviewItem>
    <reviewItem>
      <errorID>724b6c52-6326-47b6-8999-29732390163b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5065DB9F</paraID>
      <start>0</start>
      <end>3</end>
      <status>unmodified</status>
      <modifiedWord/>
      <trackRevisions>false</trackRevisions>
    </reviewItem>
    <reviewItem>
      <errorID>4cb06660-d5b9-47f7-b74b-dae2f77825e2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2CD01079</paraID>
      <start>0</start>
      <end>3</end>
      <status>unmodified</status>
      <modifiedWord/>
      <trackRevisions>false</trackRevisions>
    </reviewItem>
    <reviewItem>
      <errorID>4f7f2828-5e1e-41d5-8740-17c344f926e7</errorID>
      <errorWord>程</errorWord>
      <group>L1_Word</group>
      <groupName>字词问题</groupName>
      <ability>L2_Typo</ability>
      <abilityName>字词错误</abilityName>
      <candidateList>
        <item>程中</item>
      </candidateList>
      <explain/>
      <paraID>2CD01079</paraID>
      <start>54</start>
      <end>55</end>
      <status>unmodified</status>
      <modifiedWord/>
      <trackRevisions>false</trackRevisions>
    </reviewItem>
    <reviewItem>
      <errorID>a869e3ca-b471-4c81-9b2f-320a9050f971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4514ADFA</paraID>
      <start>0</start>
      <end>3</end>
      <status>unmodified</status>
      <modifiedWord/>
      <trackRevisions>false</trackRevisions>
    </reviewItem>
    <reviewItem>
      <errorID>3b07fa43-651a-4877-9379-a7d58479213f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45631641</paraID>
      <start>0</start>
      <end>3</end>
      <status>unmodified</status>
      <modifiedWord/>
      <trackRevisions>false</trackRevisions>
    </reviewItem>
    <reviewItem>
      <errorID>2b4b244e-96a9-4ddd-8c28-5a46f1a4d4c1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5598B91</paraID>
      <start>0</start>
      <end>3</end>
      <status>unmodified</status>
      <modifiedWord/>
      <trackRevisions>false</trackRevisions>
    </reviewItem>
    <reviewItem>
      <errorID>d138d627-4e38-451d-9924-6c7d984b8c7e</errorID>
      <errorWord>(</errorWord>
      <group>L1_Format</group>
      <groupName>格式问题</groupName>
      <ability>L2_HalfPunc_CN</ability>
      <abilityName>全半角问题</abilityName>
      <candidateList>
        <item>（</item>
      </candidateList>
      <explain>文本全半角错误。</explain>
      <paraID>30D87E3C</paraID>
      <start>107</start>
      <end>108</end>
      <status>unmodified</status>
      <modifiedWord/>
      <trackRevisions>false</trackRevisions>
    </reviewItem>
    <reviewItem>
      <errorID>c10ce9c3-80b8-45b7-a4c9-78093744233b</errorID>
      <errorWord>)</errorWord>
      <group>L1_Format</group>
      <groupName>格式问题</groupName>
      <ability>L2_HalfPunc_CN</ability>
      <abilityName>全半角问题</abilityName>
      <candidateList>
        <item>）</item>
      </candidateList>
      <explain>文本全半角错误。</explain>
      <paraID>30D87E3C</paraID>
      <start>110</start>
      <end>111</end>
      <status>unmodified</status>
      <modifiedWord/>
      <trackRevisions>false</trackRevisions>
    </reviewItem>
    <reviewItem>
      <errorID>1c4ded25-cc50-4080-9597-38841658d102</errorID>
      <errorWord>、）</errorWord>
      <group>L1_Punc</group>
      <groupName>标点问题</groupName>
      <ability>L2_Punc_CN</ability>
      <abilityName>标点符号问题</abilityName>
      <candidateList>
        <item>）</item>
      </candidateList>
      <explain/>
      <paraID>7859E667</paraID>
      <start>28</start>
      <end>30</end>
      <status>unmodified</status>
      <modifiedWord/>
      <trackRevisions>false</trackRevisions>
    </reviewItem>
    <reviewItem>
      <errorID>af4255da-b391-4e97-8517-0ae663f33efd</errorID>
      <errorWord>（</errorWord>
      <group>L1_Punc</group>
      <groupName>标点问题</groupName>
      <ability>L2_Punc_CN</ability>
      <abilityName>标点符号问题</abilityName>
      <candidateList/>
      <explain>同一形式括号套用。</explain>
      <paraID>399D3259</paraID>
      <start>28</start>
      <end>29</end>
      <status>unmodified</status>
      <modifiedWord/>
      <trackRevisions>false</trackRevisions>
    </reviewItem>
    <reviewItem>
      <errorID>2a42f382-816b-4549-a2fa-614877669b77</errorID>
      <errorWord>）</errorWord>
      <group>L1_Punc</group>
      <groupName>标点问题</groupName>
      <ability>L2_Punc_CN</ability>
      <abilityName>标点符号问题</abilityName>
      <candidateList/>
      <explain>同一形式括号套用。</explain>
      <paraID>399D3259</paraID>
      <start>46</start>
      <end>47</end>
      <status>unmodified</status>
      <modifiedWord/>
      <trackRevisions>false</trackRevisions>
    </reviewItem>
    <reviewItem>
      <errorID>b2845e00-5c88-48cb-a52c-b49d1fb3b0ae</errorID>
      <errorWord>、）</errorWord>
      <group>L1_Punc</group>
      <groupName>标点问题</groupName>
      <ability>L2_Punc_CN</ability>
      <abilityName>标点符号问题</abilityName>
      <candidateList>
        <item>）</item>
      </candidateList>
      <explain/>
      <paraID>6BBA41EF</paraID>
      <start>27</start>
      <end>29</end>
      <status>unmodified</status>
      <modifiedWord/>
      <trackRevisions>false</trackRevisions>
    </reviewItem>
    <reviewItem>
      <errorID>20fb207d-429a-423c-859c-6952e76fd14e</errorID>
      <errorWord>、）</errorWord>
      <group>L1_Punc</group>
      <groupName>标点问题</groupName>
      <ability>L2_Punc_CN</ability>
      <abilityName>标点符号问题</abilityName>
      <candidateList>
        <item>）</item>
      </candidateList>
      <explain/>
      <paraID>700A4C40</paraID>
      <start>12</start>
      <end>14</end>
      <status>unmodified</status>
      <modifiedWord/>
      <trackRevisions>false</trackRevisions>
    </reviewItem>
    <reviewItem>
      <errorID>57d1390f-25f6-44c6-a1cb-8acf1125af87</errorID>
      <errorWord>客服服务</errorWord>
      <group>L1_Word</group>
      <groupName>字词问题</groupName>
      <ability>L2_Typo</ability>
      <abilityName>字词错误</abilityName>
      <candidateList>
        <item>客户服务</item>
      </candidateList>
      <explain/>
      <paraID>118BAED2</paraID>
      <start>0</start>
      <end>4</end>
      <status>unmodified</status>
      <modifiedWord/>
      <trackRevisions>false</trackRevisions>
    </reviewItem>
    <reviewItem>
      <errorID>58b84325-410c-4968-a15e-9b2a4ba0b79d</errorID>
      <errorWord>（</errorWord>
      <group>L1_Punc</group>
      <groupName>标点问题</groupName>
      <ability>L2_Punc_CN</ability>
      <abilityName>标点符号问题</abilityName>
      <candidateList/>
      <explain>同一形式括号套用。</explain>
      <paraID>1B49C1BD</paraID>
      <start>108</start>
      <end>109</end>
      <status>unmodified</status>
      <modifiedWord/>
      <trackRevisions>false</trackRevisions>
    </reviewItem>
    <reviewItem>
      <errorID>6f019b78-3fa2-4d0e-99b9-2665591f9344</errorID>
      <errorWord>）</errorWord>
      <group>L1_Punc</group>
      <groupName>标点问题</groupName>
      <ability>L2_Punc_CN</ability>
      <abilityName>标点符号问题</abilityName>
      <candidateList/>
      <explain>同一形式括号套用。</explain>
      <paraID>1B49C1BD</paraID>
      <start>127</start>
      <end>128</end>
      <status>unmodified</status>
      <modifiedWord/>
      <trackRevisions>false</trackRevisions>
    </reviewItem>
    <reviewItem>
      <errorID>dce5f763-bae8-4a70-a636-c42f7231e75a</errorID>
      <errorWord>：</errorWord>
      <group>L1_Format</group>
      <groupName>格式问题</groupName>
      <ability>L2_HalfPunc_CN</ability>
      <abilityName>全半角问题</abilityName>
      <candidateList>
        <item>:</item>
      </candidateList>
      <explain>文本全半角错误。</explain>
      <paraID>6EEDB55E</paraID>
      <start>9</start>
      <end>10</end>
      <status>unmodified</status>
      <modifiedWord/>
      <trackRevisions>false</trackRevisions>
    </reviewItem>
    <reviewItem>
      <errorID>a1c8a22e-7bf6-4505-b61c-d9c25384fcc6</errorID>
      <errorWord>)</errorWord>
      <group>L1_Format</group>
      <groupName>格式问题</groupName>
      <ability>L2_HalfPunc_CN</ability>
      <abilityName>全半角问题</abilityName>
      <candidateList>
        <item>）</item>
      </candidateList>
      <explain>文本全半角错误。</explain>
      <paraID>26D5E363</paraID>
      <start>63</start>
      <end>64</end>
      <status>unmodified</status>
      <modifiedWord/>
      <trackRevisions>false</trackRevisions>
    </reviewItem>
    <reviewItem>
      <errorID>f4c9d1d3-94ed-4aef-b490-e83978f690b1</errorID>
      <errorWord>)</errorWord>
      <group>L1_Format</group>
      <groupName>格式问题</groupName>
      <ability>L2_HalfPunc_CN</ability>
      <abilityName>全半角问题</abilityName>
      <candidateList>
        <item>）</item>
      </candidateList>
      <explain>文本全半角错误。</explain>
      <paraID>26D5E363</paraID>
      <start>105</start>
      <end>106</end>
      <status>unmodified</status>
      <modifiedWord/>
      <trackRevisions>false</trackRevisions>
    </reviewItem>
    <reviewItem>
      <errorID>b7b4675f-e00a-41d9-94d2-d2929d551317</errorID>
      <errorWord>)</errorWord>
      <group>L1_Format</group>
      <groupName>格式问题</groupName>
      <ability>L2_HalfPunc_CN</ability>
      <abilityName>全半角问题</abilityName>
      <candidateList>
        <item>）</item>
      </candidateList>
      <explain>文本全半角错误。</explain>
      <paraID>26D5E363</paraID>
      <start>148</start>
      <end>149</end>
      <status>unmodified</status>
      <modifiedWord/>
      <trackRevisions>false</trackRevisions>
    </reviewItem>
    <reviewItem>
      <errorID>d10cb3d6-3251-4e5f-8d7e-f9c6e6e3d47b</errorID>
      <errorWord>泄露</errorWord>
      <group>L1_Word</group>
      <groupName>字词问题</groupName>
      <ability>L2_Typo</ability>
      <abilityName>字词错误</abilityName>
      <candidateList>
        <item>泄漏</item>
      </candidateList>
      <explain>存在发音相同字词的误用。</explain>
      <paraID>59484D18</paraID>
      <start>99</start>
      <end>101</end>
      <status>modified</status>
      <modifiedWord>泄漏</modifiedWord>
      <trackRevisions>false</trackRevisions>
    </reviewItem>
    <reviewItem>
      <errorID>68e495e3-5f87-4b62-a7ab-533b63a309fc</errorID>
      <errorWord>)</errorWord>
      <group>L1_Format</group>
      <groupName>格式问题</groupName>
      <ability>L2_HalfPunc_CN</ability>
      <abilityName>全半角问题</abilityName>
      <candidateList>
        <item>）</item>
      </candidateList>
      <explain>文本全半角错误。</explain>
      <paraID>7B256DEF</paraID>
      <start>78</start>
      <end>79</end>
      <status>unmodified</status>
      <modifiedWord/>
      <trackRevisions>false</trackRevisions>
    </reviewItem>
    <reviewItem>
      <errorID>bcd2de01-e2ac-481a-8f68-d0c2a53d1d07</errorID>
      <errorWord>)</errorWord>
      <group>L1_Format</group>
      <groupName>格式问题</groupName>
      <ability>L2_HalfPunc_CN</ability>
      <abilityName>全半角问题</abilityName>
      <candidateList>
        <item>）</item>
      </candidateList>
      <explain>文本全半角错误。</explain>
      <paraID>7B256DEF</paraID>
      <start>121</start>
      <end>122</end>
      <status>unmodified</status>
      <modifiedWord/>
      <trackRevisions>false</trackRevisions>
    </reviewItem>
    <reviewItem>
      <errorID>97307d42-5fb7-40b2-8a1d-02d19ccf0a24</errorID>
      <errorWord>)</errorWord>
      <group>L1_Format</group>
      <groupName>格式问题</groupName>
      <ability>L2_HalfPunc_CN</ability>
      <abilityName>全半角问题</abilityName>
      <candidateList>
        <item>）</item>
      </candidateList>
      <explain>文本全半角错误。</explain>
      <paraID>7B256DEF</paraID>
      <start>165</start>
      <end>166</end>
      <status>unmodified</status>
      <modifiedWord/>
      <trackRevisions>false</trackRevisions>
    </reviewItem>
    <reviewItem>
      <errorID>51b04c32-9121-4d31-bbdb-cb90d4c6d86b</errorID>
      <errorWord>(</errorWord>
      <group>L1_Format</group>
      <groupName>格式问题</groupName>
      <ability>L2_HalfPunc_CN</ability>
      <abilityName>全半角问题</abilityName>
      <candidateList>
        <item>（</item>
      </candidateList>
      <explain>文本全半角错误。</explain>
      <paraID>799F95AA</paraID>
      <start>42</start>
      <end>43</end>
      <status>unmodified</status>
      <modifiedWord/>
      <trackRevisions>false</trackRevisions>
    </reviewItem>
    <reviewItem>
      <errorID>2ab8021a-9e5c-4dc2-8aa8-6bf0ac947f04</errorID>
      <errorWord>,</errorWord>
      <group>L1_Format</group>
      <groupName>格式问题</groupName>
      <ability>L2_HalfPunc_CN</ability>
      <abilityName>全半角问题</abilityName>
      <candidateList>
        <item>，</item>
      </candidateList>
      <explain>文本全半角错误。</explain>
      <paraID>47A15FC7</paraID>
      <start>60</start>
      <end>61</end>
      <status>unmodified</status>
      <modifiedWord/>
      <trackRevisions>false</trackRevisions>
    </reviewItem>
    <reviewItem>
      <errorID>b6480ecd-53b9-46fb-b5ae-a6091347a879</errorID>
      <errorWord>(</errorWord>
      <group>L1_Format</group>
      <groupName>格式问题</groupName>
      <ability>L2_HalfPunc_CN</ability>
      <abilityName>全半角问题</abilityName>
      <candidateList>
        <item>（</item>
      </candidateList>
      <explain>文本全半角错误。</explain>
      <paraID>7CD191AA</paraID>
      <start>49</start>
      <end>50</end>
      <status>unmodified</status>
      <modifiedWord/>
      <trackRevisions>false</trackRevisions>
    </reviewItem>
    <reviewItem>
      <errorID>0c526f9e-2853-4b0a-a082-3f2b6eb5d8c9</errorID>
      <errorWord>)</errorWord>
      <group>L1_Format</group>
      <groupName>格式问题</groupName>
      <ability>L2_HalfPunc_CN</ability>
      <abilityName>全半角问题</abilityName>
      <candidateList>
        <item>）</item>
      </candidateList>
      <explain>文本全半角错误。</explain>
      <paraID>7CD191AA</paraID>
      <start>59</start>
      <end>60</end>
      <status>unmodified</status>
      <modifiedWord/>
      <trackRevisions>false</trackRevisions>
    </reviewItem>
    <reviewItem>
      <errorID>8a970440-a576-4f2b-b78d-2636a7093bd4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7FEB2EC5</paraID>
      <start>19</start>
      <end>22</end>
      <status>unmodified</status>
      <modifiedWord/>
      <trackRevisions>false</trackRevisions>
    </reviewItem>
    <reviewItem>
      <errorID>91a42331-b0d7-4fba-9708-a0862b33995c</errorID>
      <errorWord>,</errorWord>
      <group>L1_Format</group>
      <groupName>格式问题</groupName>
      <ability>L2_HalfPunc_CN</ability>
      <abilityName>全半角问题</abilityName>
      <candidateList>
        <item>，</item>
      </candidateList>
      <explain>文本全半角错误。</explain>
      <paraID> C726D7C</paraID>
      <start>86</start>
      <end>87</end>
      <status>unmodified</status>
      <modifiedWord/>
      <trackRevisions>false</trackRevisions>
    </reviewItem>
    <reviewItem>
      <errorID>6c00b776-9ac2-48e1-8769-9c0a6d930b45</errorID>
      <errorWord>[2014]68号</errorWord>
      <group>L1_Knowledge</group>
      <groupName>知识性问题</groupName>
      <ability>L2_Knowledge</ability>
      <abilityName>其他知识</abilityName>
      <candidateList>
        <item>〔2014〕68号</item>
      </candidateList>
      <explain>发文字号格式错误。</explain>
      <paraID>2D8F7254</paraID>
      <start>84</start>
      <end>93</end>
      <status>unmodified</status>
      <modifiedWord/>
      <trackRevisions>false</trackRevisions>
    </reviewItem>
    <reviewItem>
      <errorID>87a95d81-9671-4070-a6ff-b96e9d875142</errorID>
      <errorWord>(</errorWord>
      <group>L1_Format</group>
      <groupName>格式问题</groupName>
      <ability>L2_HalfPunc_CN</ability>
      <abilityName>全半角问题</abilityName>
      <candidateList>
        <item>（</item>
      </candidateList>
      <explain>文本全半角错误。</explain>
      <paraID>2D8F7254</paraID>
      <start>115</start>
      <end>116</end>
      <status>unmodified</status>
      <modifiedWord/>
      <trackRevisions>false</trackRevisions>
    </reviewItem>
    <reviewItem>
      <errorID>8c27ee36-32a0-45d5-9066-64c9df2b2ec1</errorID>
      <errorWord>)</errorWord>
      <group>L1_Format</group>
      <groupName>格式问题</groupName>
      <ability>L2_HalfPunc_CN</ability>
      <abilityName>全半角问题</abilityName>
      <candidateList>
        <item>）</item>
      </candidateList>
      <explain>文本全半角错误。</explain>
      <paraID>2D8F7254</paraID>
      <start>125</start>
      <end>126</end>
      <status>unmodified</status>
      <modifiedWord/>
      <trackRevisions>false</trackRevisions>
    </reviewItem>
    <reviewItem>
      <errorID>3f4846df-2c5d-4ff4-b70e-c55cfc2650b4</errorID>
      <errorWord>(</errorWord>
      <group>L1_Format</group>
      <groupName>格式问题</groupName>
      <ability>L2_HalfPunc_CN</ability>
      <abilityName>全半角问题</abilityName>
      <candidateList>
        <item>（</item>
      </candidateList>
      <explain>文本全半角错误。</explain>
      <paraID>77BEEC0B</paraID>
      <start>7</start>
      <end>8</end>
      <status>unmodified</status>
      <modifiedWord/>
      <trackRevisions>false</trackRevisions>
    </reviewItem>
    <reviewItem>
      <errorID>694c34c4-f71c-455d-9c36-c8105ec69d78</errorID>
      <errorWord>)</errorWord>
      <group>L1_Format</group>
      <groupName>格式问题</groupName>
      <ability>L2_HalfPunc_CN</ability>
      <abilityName>全半角问题</abilityName>
      <candidateList>
        <item>）</item>
      </candidateList>
      <explain>文本全半角错误。</explain>
      <paraID>77BEEC0B</paraID>
      <start>18</start>
      <end>19</end>
      <status>unmodified</status>
      <modifiedWord/>
      <trackRevisions>false</trackRevisions>
    </reviewItem>
    <reviewItem>
      <errorID>5e27f732-c966-4e04-825a-6f94c5ba714b</errorID>
      <errorWord>；，</errorWord>
      <group>L1_Punc</group>
      <groupName>标点问题</groupName>
      <ability>L2_Punc_CN</ability>
      <abilityName>标点符号问题</abilityName>
      <candidateList>
        <item>；</item>
      </candidateList>
      <explain/>
      <paraID>64662DC7</paraID>
      <start>66</start>
      <end>68</end>
      <status>unmodified</status>
      <modifiedWord/>
      <trackRevisions>false</trackRevisions>
    </reviewItem>
    <reviewItem>
      <errorID>94dcce15-10d0-4302-a2f0-46148fbdaa3c</errorID>
      <errorWord>（</errorWord>
      <group>L1_Punc</group>
      <groupName>标点问题</groupName>
      <ability>L2_Punc_CN</ability>
      <abilityName>标点符号问题</abilityName>
      <candidateList/>
      <explain>同一形式括号套用。</explain>
      <paraID>64662DC7</paraID>
      <start>81</start>
      <end>82</end>
      <status>unmodified</status>
      <modifiedWord/>
      <trackRevisions>false</trackRevisions>
    </reviewItem>
    <reviewItem>
      <errorID>0cd9b392-89ed-40df-9399-ea00d7ca2559</errorID>
      <errorWord>）</errorWord>
      <group>L1_Punc</group>
      <groupName>标点问题</groupName>
      <ability>L2_Punc_CN</ability>
      <abilityName>标点符号问题</abilityName>
      <candidateList/>
      <explain>同一形式括号套用。</explain>
      <paraID>64662DC7</paraID>
      <start>83</start>
      <end>84</end>
      <status>unmodified</status>
      <modifiedWord/>
      <trackRevisions>false</trackRevisions>
    </reviewItem>
    <reviewItem>
      <errorID>17498599-282d-4631-b0ab-2dcc8ccab8e8</errorID>
      <errorWord>6</errorWord>
      <group>L1_Word</group>
      <groupName>字词问题</groupName>
      <ability>L2_Typo</ability>
      <abilityName>字词错误</abilityName>
      <candidateList>
        <item/>
      </candidateList>
      <explain/>
      <paraID>1B2F88A9</paraID>
      <start>87</start>
      <end>88</end>
      <status>unmodified</status>
      <modifiedWord/>
      <trackRevisions>false</trackRevisions>
    </reviewItem>
    <reviewItem>
      <errorID>754452f1-a010-4c3f-9677-7732a0bb3942</errorID>
      <errorWord>6</errorWord>
      <group>L1_Word</group>
      <groupName>字词问题</groupName>
      <ability>L2_Typo</ability>
      <abilityName>字词错误</abilityName>
      <candidateList>
        <item/>
      </candidateList>
      <explain/>
      <paraID> 9285E4F</paraID>
      <start>87</start>
      <end>88</end>
      <status>unmodified</status>
      <modifiedWord/>
      <trackRevisions>false</trackRevisions>
    </reviewItem>
    <reviewItem>
      <errorID>e2210d57-75e7-4d11-baa4-60664c4ccbdc</errorID>
      <errorWord>6</errorWord>
      <group>L1_Word</group>
      <groupName>字词问题</groupName>
      <ability>L2_Typo</ability>
      <abilityName>字词错误</abilityName>
      <candidateList>
        <item/>
      </candidateList>
      <explain/>
      <paraID>3A578014</paraID>
      <start>87</start>
      <end>88</end>
      <status>unmodified</status>
      <modifiedWord/>
      <trackRevisions>false</trackRevisions>
    </reviewItem>
    <reviewItem>
      <errorID>8354353d-ea26-4e79-8006-2a8ec2fc5474</errorID>
      <errorWord>5</errorWord>
      <group>L1_Word</group>
      <groupName>字词问题</groupName>
      <ability>L2_Typo</ability>
      <abilityName>字词错误</abilityName>
      <candidateList>
        <item/>
      </candidateList>
      <explain/>
      <paraID>356AF8C2</paraID>
      <start>135</start>
      <end>136</end>
      <status>unmodified</status>
      <modifiedWord/>
      <trackRevisions>false</trackRevisions>
    </reviewItem>
    <reviewItem>
      <errorID>4fe598fd-36ba-499a-8345-d2c2533d9053</errorID>
      <errorWord>5</errorWord>
      <group>L1_Word</group>
      <groupName>字词问题</groupName>
      <ability>L2_Typo</ability>
      <abilityName>字词错误</abilityName>
      <candidateList>
        <item/>
      </candidateList>
      <explain/>
      <paraID>25509F03</paraID>
      <start>135</start>
      <end>136</end>
      <status>unmodified</status>
      <modifiedWord/>
      <trackRevisions>false</trackRevisions>
    </reviewItem>
    <reviewItem>
      <errorID>3e8e3438-87c0-44ca-8784-969a36f25f2f</errorID>
      <errorWord>(</errorWord>
      <group>L1_Format</group>
      <groupName>格式问题</groupName>
      <ability>L2_HalfPunc_CN</ability>
      <abilityName>全半角问题</abilityName>
      <candidateList>
        <item>（</item>
      </candidateList>
      <explain>文本全半角错误。</explain>
      <paraID>1665686D</paraID>
      <start>13</start>
      <end>14</end>
      <status>unmodified</status>
      <modifiedWord/>
      <trackRevisions>false</trackRevisions>
    </reviewItem>
    <reviewItem>
      <errorID>dbbff47c-9aa1-489b-9d0e-9e24045e9224</errorID>
      <errorWord>)</errorWord>
      <group>L1_Format</group>
      <groupName>格式问题</groupName>
      <ability>L2_HalfPunc_CN</ability>
      <abilityName>全半角问题</abilityName>
      <candidateList>
        <item>）</item>
      </candidateList>
      <explain>文本全半角错误。</explain>
      <paraID>1665686D</paraID>
      <start>20</start>
      <end>21</end>
      <status>unmodified</status>
      <modifiedWord/>
      <trackRevisions>false</trackRevisions>
    </reviewItem>
    <reviewItem>
      <errorID>1821d59a-1c00-4c5c-854f-9ff384ba6558</errorID>
      <errorWord>(</errorWord>
      <group>L1_Format</group>
      <groupName>格式问题</groupName>
      <ability>L2_HalfPunc_CN</ability>
      <abilityName>全半角问题</abilityName>
      <candidateList>
        <item>（</item>
      </candidateList>
      <explain>文本全半角错误。</explain>
      <paraID>47B277DB</paraID>
      <start>13</start>
      <end>14</end>
      <status>unmodified</status>
      <modifiedWord/>
      <trackRevisions>false</trackRevisions>
    </reviewItem>
    <reviewItem>
      <errorID>6e6b7e78-e504-4770-a040-5216bf92837b</errorID>
      <errorWord>)</errorWord>
      <group>L1_Format</group>
      <groupName>格式问题</groupName>
      <ability>L2_HalfPunc_CN</ability>
      <abilityName>全半角问题</abilityName>
      <candidateList>
        <item>）</item>
      </candidateList>
      <explain>文本全半角错误。</explain>
      <paraID>47B277DB</paraID>
      <start>20</start>
      <end>21</end>
      <status>unmodified</status>
      <modifiedWord/>
      <trackRevisions>false</trackRevisions>
    </reviewItem>
    <reviewItem>
      <errorID>659775f2-5eb8-497e-8468-a5089a7c38ab</errorID>
      <errorWord>(</errorWord>
      <group>L1_Format</group>
      <groupName>格式问题</groupName>
      <ability>L2_HalfPunc_CN</ability>
      <abilityName>全半角问题</abilityName>
      <candidateList>
        <item>（</item>
      </candidateList>
      <explain>文本全半角错误。</explain>
      <paraID>4DAEA038</paraID>
      <start>13</start>
      <end>14</end>
      <status>unmodified</status>
      <modifiedWord/>
      <trackRevisions>false</trackRevisions>
    </reviewItem>
    <reviewItem>
      <errorID>dc45412d-55de-449d-80f9-c6b977a40608</errorID>
      <errorWord>)</errorWord>
      <group>L1_Format</group>
      <groupName>格式问题</groupName>
      <ability>L2_HalfPunc_CN</ability>
      <abilityName>全半角问题</abilityName>
      <candidateList>
        <item>）</item>
      </candidateList>
      <explain>文本全半角错误。</explain>
      <paraID>4DAEA038</paraID>
      <start>20</start>
      <end>21</end>
      <status>unmodified</status>
      <modifiedWord/>
      <trackRevisions>false</trackRevisions>
    </reviewItem>
    <reviewItem>
      <errorID>6101ced8-2ba2-44a4-b32e-55544babe16c</errorID>
      <errorWord>(</errorWord>
      <group>L1_Format</group>
      <groupName>格式问题</groupName>
      <ability>L2_HalfPunc_CN</ability>
      <abilityName>全半角问题</abilityName>
      <candidateList>
        <item>（</item>
      </candidateList>
      <explain>文本全半角错误。</explain>
      <paraID>223AD1B6</paraID>
      <start>55</start>
      <end>56</end>
      <status>unmodified</status>
      <modifiedWord/>
      <trackRevisions>false</trackRevisions>
    </reviewItem>
    <reviewItem>
      <errorID>549316c7-557a-4c97-bca7-ca45bc501b25</errorID>
      <errorWord>)</errorWord>
      <group>L1_Format</group>
      <groupName>格式问题</groupName>
      <ability>L2_HalfPunc_CN</ability>
      <abilityName>全半角问题</abilityName>
      <candidateList>
        <item>）</item>
      </candidateList>
      <explain>文本全半角错误。</explain>
      <paraID>223AD1B6</paraID>
      <start>71</start>
      <end>72</end>
      <status>unmodified</status>
      <modifiedWord/>
      <trackRevisions>false</trackRevisions>
    </reviewItem>
    <reviewItem>
      <errorID>71d00521-452f-48e7-898e-78ff57c4072b</errorID>
      <errorWord>须</errorWord>
      <group>L1_Word</group>
      <groupName>字词问题</groupName>
      <ability>L2_Typo</ability>
      <abilityName>字词错误</abilityName>
      <candidateList>
        <item>需</item>
      </candidateList>
      <explain>存在发音相同字词的误用。</explain>
      <paraID>4500C9CF</paraID>
      <start>91</start>
      <end>92</end>
      <status>unmodified</status>
      <modifiedWord/>
      <trackRevisions>false</trackRevisions>
    </reviewItem>
    <reviewItem>
      <errorID>93083938-3438-4737-8f6b-dde80c958241</errorID>
      <errorWord>〔2017〕 141号</errorWord>
      <group>L1_Knowledge</group>
      <groupName>知识性问题</groupName>
      <ability>L2_Knowledge</ability>
      <abilityName>其他知识</abilityName>
      <candidateList>
        <item>〔2017〕141号</item>
      </candidateList>
      <explain>发文字号格式错误。</explain>
      <paraID>111B6986</paraID>
      <start>49</start>
      <end>60</end>
      <status>unmodified</status>
      <modifiedWord/>
      <trackRevisions>false</trackRevisions>
    </reviewItem>
    <reviewItem>
      <errorID>7705fdfd-509d-4c58-9375-37f35c359bed</errorID>
      <errorWord>做如下承诺</errorWord>
      <group>L1_Word</group>
      <groupName>字词问题</groupName>
      <ability>L2_Typo</ability>
      <abilityName>字词错误</abilityName>
      <candidateList>
        <item>作如下承诺</item>
      </candidateList>
      <explain/>
      <paraID>6B2C465A</paraID>
      <start>65</start>
      <end>70</end>
      <status>unmodified</status>
      <modifiedWord/>
      <trackRevisions>false</trackRevisions>
    </reviewItem>
    <reviewItem>
      <errorID>83449424-98d0-4a51-94c0-7468f23cac84</errorID>
      <errorWord>(</errorWord>
      <group>L1_Format</group>
      <groupName>格式问题</groupName>
      <ability>L2_HalfPunc_CN</ability>
      <abilityName>全半角问题</abilityName>
      <candidateList>
        <item>（</item>
      </candidateList>
      <explain>文本全半角错误。</explain>
      <paraID>27F0AD9B</paraID>
      <start>5</start>
      <end>6</end>
      <status>unmodified</status>
      <modifiedWord/>
      <trackRevisions>false</trackRevisions>
    </reviewItem>
    <reviewItem>
      <errorID>553ea2dd-001c-4297-aa53-71acd7dd9932</errorID>
      <errorWord>)</errorWord>
      <group>L1_Format</group>
      <groupName>格式问题</groupName>
      <ability>L2_HalfPunc_CN</ability>
      <abilityName>全半角问题</abilityName>
      <candidateList>
        <item>）</item>
      </candidateList>
      <explain>文本全半角错误。</explain>
      <paraID>27F0AD9B</paraID>
      <start>8</start>
      <end>9</end>
      <status>unmodified</status>
      <modifiedWord/>
      <trackRevisions>false</trackRevisions>
    </reviewItem>
    <reviewItem>
      <errorID>cec934cc-5eb2-4975-aa85-7e45e9d7f502</errorID>
      <errorWord>(</errorWord>
      <group>L1_Format</group>
      <groupName>格式问题</groupName>
      <ability>L2_HalfPunc_CN</ability>
      <abilityName>全半角问题</abilityName>
      <candidateList>
        <item>（</item>
      </candidateList>
      <explain>文本全半角错误。</explain>
      <paraID>4A83A4EB</paraID>
      <start>23</start>
      <end>24</end>
      <status>unmodified</status>
      <modifiedWord/>
      <trackRevisions>false</trackRevisions>
    </reviewItem>
    <reviewItem>
      <errorID>f832cf50-dfee-4351-890d-1b30ca8d3478</errorID>
      <errorWord>)</errorWord>
      <group>L1_Format</group>
      <groupName>格式问题</groupName>
      <ability>L2_HalfPunc_CN</ability>
      <abilityName>全半角问题</abilityName>
      <candidateList>
        <item>）</item>
      </candidateList>
      <explain>文本全半角错误。</explain>
      <paraID>4A83A4EB</paraID>
      <start>30</start>
      <end>31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977F7D-205B-4081-913C-38D41E755F92}"/>
</file>

<file path=customXml/itemProps3.xml><?xml version="1.0" encoding="utf-8"?>
<ds:datastoreItem xmlns:ds="http://schemas.openxmlformats.org/officeDocument/2006/customXml" ds:itemID="{C42978AB-9FC4-4650-9E5C-433A7549A6A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632</cp:revision>
  <dcterms:created xsi:type="dcterms:W3CDTF">2023-03-16T02:16:00Z</dcterms:created>
  <dcterms:modified xsi:type="dcterms:W3CDTF">2026-10-13T06:50:07Z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E50E9D995DB5438B9E4A11F4EFE4340E_13</vt:lpwstr>
  </property>
  <property fmtid="{D5CDD505-2E9C-101B-9397-08002B2CF9AE}" pid="4" name="KSOTemplateDocerSaveRecord">
    <vt:lpwstr>eyJoZGlkIjoiMDJlMjMzYjhlNjQ5M2U1ZWIxZTAwZmE1OGYxZmNlNzQiLCJ1c2VySWQiOiI2NDEzMTczMjkifQ==</vt:lpwstr>
  </property>
</Properties>
</file>