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24"/>
        <w:ind w:firstLine="300"/>
        <w:spacing w:line="360" w:lineRule="auto"/>
        <w:rPr>
          <w:sz w:val="60"/>
          <w:szCs w:val="60"/>
        </w:rPr>
      </w:pPr>
      <w:r>
        <w:rPr>
          <w:sz w:val="60"/>
          <w:szCs w:val="60"/>
        </w:rPr>
      </w:r>
      <w:r/>
    </w:p>
    <w:p>
      <w:pPr>
        <w:pStyle w:val="924"/>
        <w:ind w:firstLine="315"/>
        <w:jc w:val="center"/>
        <w:spacing w:line="360" w:lineRule="auto"/>
        <w:rPr>
          <w:rFonts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r>
        <w:rPr>
          <w:rFonts w:ascii="宋体" w:hAnsi="宋体"/>
          <w:b/>
          <w:bCs/>
          <w:sz w:val="60"/>
          <w:szCs w:val="60"/>
        </w:rPr>
      </w:r>
      <w:r/>
    </w:p>
    <w:p>
      <w:pPr>
        <w:pStyle w:val="924"/>
        <w:ind w:firstLine="1606"/>
        <w:jc w:val="left"/>
        <w:rPr>
          <w:rFonts w:hint="eastAsia" w:ascii="宋体" w:hAnsi="宋体" w:cs="宋体"/>
          <w:b/>
          <w:bCs/>
          <w:sz w:val="32"/>
          <w:szCs w:val="32"/>
        </w:rPr>
      </w:pPr>
      <w:r>
        <w:rPr>
          <w:rFonts w:hint="eastAsia" w:ascii="宋体" w:hAnsi="宋体" w:cs="宋体"/>
          <w:b/>
          <w:bCs/>
          <w:sz w:val="32"/>
          <w:szCs w:val="32"/>
        </w:rPr>
      </w:r>
      <w:r/>
    </w:p>
    <w:p>
      <w:pPr>
        <w:pStyle w:val="924"/>
        <w:ind w:firstLine="1606"/>
        <w:jc w:val="left"/>
        <w:rPr>
          <w:rFonts w:hint="eastAsia" w:ascii="宋体" w:hAnsi="宋体" w:cs="宋体"/>
          <w:b/>
          <w:bCs/>
          <w:sz w:val="32"/>
          <w:szCs w:val="32"/>
        </w:rPr>
      </w:pPr>
      <w:r>
        <w:rPr>
          <w:rFonts w:hint="eastAsia" w:ascii="宋体" w:hAnsi="宋体" w:cs="宋体"/>
          <w:b/>
          <w:bCs/>
          <w:sz w:val="32"/>
          <w:szCs w:val="32"/>
        </w:rPr>
      </w:r>
      <w:r/>
    </w:p>
    <w:p>
      <w:pPr>
        <w:pStyle w:val="924"/>
        <w:ind w:firstLine="1606"/>
        <w:jc w:val="left"/>
        <w:rPr>
          <w:rFonts w:hint="eastAsia" w:ascii="宋体" w:hAnsi="宋体" w:cs="宋体"/>
          <w:b/>
          <w:bCs/>
          <w:sz w:val="32"/>
          <w:szCs w:val="32"/>
        </w:rPr>
      </w:pPr>
      <w:r>
        <w:rPr>
          <w:rFonts w:hint="eastAsia" w:ascii="宋体" w:hAnsi="宋体" w:cs="宋体"/>
          <w:b/>
          <w:bCs/>
          <w:sz w:val="32"/>
          <w:szCs w:val="32"/>
        </w:rPr>
      </w:r>
      <w:r/>
    </w:p>
    <w:p>
      <w:pPr>
        <w:pStyle w:val="924"/>
        <w:ind w:firstLine="1606"/>
        <w:jc w:val="left"/>
        <w:rPr>
          <w:rFonts w:hint="eastAsia" w:ascii="宋体" w:hAnsi="宋体" w:cs="宋体"/>
          <w:b/>
          <w:bCs/>
          <w:sz w:val="32"/>
          <w:szCs w:val="32"/>
        </w:rPr>
      </w:pPr>
      <w:r>
        <w:rPr>
          <w:rFonts w:hint="eastAsia" w:ascii="宋体" w:hAnsi="宋体" w:cs="宋体"/>
          <w:b/>
          <w:bCs/>
          <w:sz w:val="32"/>
          <w:szCs w:val="32"/>
        </w:rPr>
      </w:r>
      <w:r/>
    </w:p>
    <w:p>
      <w:pPr>
        <w:pStyle w:val="924"/>
        <w:ind w:firstLine="1606"/>
        <w:jc w:val="left"/>
        <w:rPr>
          <w:rFonts w:hint="eastAsia" w:ascii="宋体" w:hAnsi="宋体" w:cs="宋体"/>
          <w:b/>
          <w:bCs/>
          <w:sz w:val="32"/>
          <w:szCs w:val="32"/>
        </w:rPr>
      </w:pPr>
      <w:r>
        <w:rPr>
          <w:rFonts w:hint="eastAsia" w:ascii="宋体" w:hAnsi="宋体" w:cs="宋体"/>
          <w:b/>
          <w:bCs/>
          <w:sz w:val="32"/>
          <w:szCs w:val="32"/>
        </w:rPr>
      </w:r>
      <w:r/>
    </w:p>
    <w:p>
      <w:pPr>
        <w:pStyle w:val="924"/>
        <w:ind w:left="3202" w:hanging="1606"/>
        <w:spacing w:line="360" w:lineRule="auto"/>
        <w:rPr>
          <w:rFonts w:hint="eastAsia" w:ascii="宋体" w:hAnsi="宋体" w:eastAsia="宋体" w:cs="宋体"/>
          <w:b/>
          <w:bCs/>
          <w:sz w:val="32"/>
          <w:szCs w:val="32"/>
          <w:highlight w:val="none"/>
          <w:u w:val="single"/>
          <w:lang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lang w:eastAsia="zh-CN"/>
        </w:rPr>
        <w:t xml:space="preserve">2026年溧阳市道路交通安全“5510”（三类）专项整治工程</w:t>
      </w:r>
      <w:r>
        <w:rPr>
          <w:rFonts w:hint="eastAsia" w:ascii="宋体" w:hAnsi="宋体" w:eastAsia="宋体" w:cs="宋体"/>
          <w:b/>
          <w:bCs/>
          <w:sz w:val="32"/>
          <w:szCs w:val="32"/>
          <w:highlight w:val="none"/>
          <w:u w:val="single"/>
          <w:lang w:eastAsia="zh-CN"/>
        </w:rPr>
      </w:r>
      <w:r/>
    </w:p>
    <w:p>
      <w:pPr>
        <w:pStyle w:val="924"/>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4"/>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pStyle w:val="924"/>
        <w:ind w:firstLine="1606"/>
        <w:rPr>
          <w:rFonts w:ascii="宋体" w:hAnsi="宋体" w:eastAsia="宋体" w:cs="宋体"/>
          <w:b/>
          <w:bCs/>
          <w:sz w:val="32"/>
          <w:szCs w:val="32"/>
          <w:highlight w:val="none"/>
          <w:lang w:val="en-US" w:eastAsia="zh-CN"/>
        </w:rPr>
      </w:pPr>
      <w:r>
        <w:rPr>
          <w:rFonts w:hint="eastAsia" w:ascii="宋体" w:hAnsi="宋体" w:cs="宋体"/>
          <w:b/>
          <w:bCs/>
          <w:sz w:val="32"/>
          <w:szCs w:val="32"/>
          <w:highlight w:val="none"/>
        </w:rPr>
        <w:t xml:space="preserve">项目编号/包号：</w:t>
      </w:r>
      <w:r>
        <w:rPr>
          <w:rFonts w:hint="eastAsia" w:ascii="宋体" w:hAnsi="宋体" w:cs="宋体"/>
          <w:b/>
          <w:bCs/>
          <w:sz w:val="32"/>
          <w:szCs w:val="32"/>
          <w:highlight w:val="none"/>
          <w:u w:val="single"/>
        </w:rPr>
        <w:t xml:space="preserve">JSZC-320481-R</w:t>
      </w:r>
      <w:r>
        <w:rPr>
          <w:rFonts w:hint="eastAsia" w:ascii="宋体" w:hAnsi="宋体" w:cs="宋体"/>
          <w:b/>
          <w:bCs/>
          <w:sz w:val="32"/>
          <w:szCs w:val="32"/>
          <w:highlight w:val="none"/>
          <w:u w:val="single"/>
          <w:lang w:val="en-US" w:eastAsia="zh-CN"/>
        </w:rPr>
        <w:t xml:space="preserve">XJS</w:t>
      </w:r>
      <w:r>
        <w:rPr>
          <w:rFonts w:hint="eastAsia" w:ascii="宋体" w:hAnsi="宋体" w:cs="宋体"/>
          <w:b/>
          <w:bCs/>
          <w:sz w:val="32"/>
          <w:szCs w:val="32"/>
          <w:highlight w:val="none"/>
          <w:u w:val="single"/>
        </w:rPr>
        <w:t xml:space="preserve">-C</w:t>
      </w:r>
      <w:r>
        <w:rPr>
          <w:rFonts w:hint="eastAsia" w:ascii="宋体" w:hAnsi="宋体" w:cs="宋体"/>
          <w:b/>
          <w:bCs/>
          <w:sz w:val="32"/>
          <w:szCs w:val="32"/>
          <w:highlight w:val="none"/>
          <w:u w:val="single"/>
          <w:lang w:eastAsia="zh-CN"/>
        </w:rPr>
        <w:t xml:space="preserve">2026</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0007</w:t>
      </w:r>
      <w:r>
        <w:rPr>
          <w:rFonts w:ascii="宋体" w:hAnsi="宋体" w:eastAsia="宋体" w:cs="宋体"/>
          <w:b/>
          <w:bCs/>
          <w:sz w:val="32"/>
          <w:szCs w:val="32"/>
          <w:highlight w:val="none"/>
          <w:lang w:val="en-US" w:eastAsia="zh-CN"/>
        </w:rPr>
      </w:r>
      <w:r/>
    </w:p>
    <w:p>
      <w:pPr>
        <w:pStyle w:val="924"/>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924"/>
        <w:ind w:firstLine="1606"/>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924"/>
        <w:ind w:firstLine="1606"/>
        <w:rPr>
          <w:rFonts w:hint="eastAsia" w:ascii="宋体" w:hAnsi="宋体" w:eastAsia="宋体" w:cs="宋体"/>
          <w:b/>
          <w:bCs/>
          <w:sz w:val="32"/>
          <w:szCs w:val="32"/>
          <w:lang w:eastAsia="zh-CN"/>
        </w:rPr>
      </w:pPr>
      <w:r>
        <w:rPr>
          <w:rFonts w:hint="eastAsia" w:ascii="宋体" w:hAnsi="宋体" w:cs="宋体"/>
          <w:b/>
          <w:bCs/>
          <w:sz w:val="32"/>
          <w:szCs w:val="32"/>
        </w:rPr>
        <w:t xml:space="preserve">采 购 人：</w:t>
      </w:r>
      <w:r>
        <w:rPr>
          <w:rFonts w:hint="eastAsia" w:ascii="宋体" w:hAnsi="宋体" w:cs="宋体"/>
          <w:b/>
          <w:bCs/>
          <w:sz w:val="32"/>
          <w:szCs w:val="32"/>
          <w:highlight w:val="none"/>
          <w:u w:val="single"/>
          <w:lang w:eastAsia="zh-CN"/>
        </w:rPr>
        <w:t xml:space="preserve">溧阳市公路事业发展中心</w:t>
      </w:r>
      <w:r>
        <w:rPr>
          <w:rFonts w:hint="eastAsia" w:ascii="宋体" w:hAnsi="宋体" w:eastAsia="宋体" w:cs="宋体"/>
          <w:b/>
          <w:bCs/>
          <w:sz w:val="32"/>
          <w:szCs w:val="32"/>
          <w:lang w:eastAsia="zh-CN"/>
        </w:rPr>
      </w:r>
      <w:r/>
    </w:p>
    <w:p>
      <w:pPr>
        <w:pStyle w:val="924"/>
        <w:ind w:firstLine="1606"/>
        <w:rPr>
          <w:rFonts w:hint="eastAsia" w:ascii="宋体" w:hAnsi="宋体" w:cs="宋体"/>
          <w:b/>
          <w:bCs/>
          <w:sz w:val="32"/>
          <w:szCs w:val="32"/>
        </w:rPr>
      </w:pPr>
      <w:r>
        <w:rPr>
          <w:rFonts w:hint="eastAsia" w:ascii="宋体" w:hAnsi="宋体" w:cs="宋体"/>
          <w:b/>
          <w:bCs/>
          <w:sz w:val="32"/>
          <w:szCs w:val="32"/>
        </w:rPr>
      </w:r>
      <w:r/>
    </w:p>
    <w:p>
      <w:pPr>
        <w:pStyle w:val="924"/>
        <w:ind w:firstLine="1606"/>
        <w:rPr>
          <w:rFonts w:hint="eastAsia" w:ascii="宋体" w:hAnsi="宋体" w:cs="宋体"/>
          <w:b/>
          <w:bCs/>
          <w:sz w:val="32"/>
          <w:szCs w:val="32"/>
        </w:rPr>
      </w:pPr>
      <w:r>
        <w:rPr>
          <w:rFonts w:hint="eastAsia" w:ascii="宋体" w:hAnsi="宋体" w:cs="宋体"/>
          <w:b/>
          <w:bCs/>
          <w:sz w:val="32"/>
          <w:szCs w:val="32"/>
        </w:rPr>
      </w:r>
      <w:r/>
    </w:p>
    <w:p>
      <w:pPr>
        <w:pStyle w:val="924"/>
        <w:ind w:firstLine="1606"/>
        <w:rPr>
          <w:rFonts w:hint="eastAsia" w:ascii="宋体" w:hAnsi="宋体" w:eastAsia="宋体" w:cs="宋体"/>
          <w:b/>
          <w:bCs/>
          <w:sz w:val="32"/>
          <w:szCs w:val="32"/>
          <w:u w:val="single"/>
          <w:lang w:eastAsia="zh-CN"/>
        </w:rPr>
      </w:pPr>
      <w:r>
        <w:rPr>
          <w:rFonts w:hint="eastAsia" w:ascii="宋体" w:hAnsi="宋体" w:cs="宋体"/>
          <w:b/>
          <w:bCs/>
          <w:sz w:val="32"/>
          <w:szCs w:val="32"/>
        </w:rPr>
        <w:t xml:space="preserve">采购</w:t>
      </w:r>
      <w:r>
        <w:rPr>
          <w:rFonts w:hint="eastAsia" w:ascii="宋体" w:hAnsi="宋体" w:cs="宋体"/>
          <w:b/>
          <w:bCs/>
          <w:sz w:val="32"/>
          <w:szCs w:val="32"/>
          <w:highlight w:val="none"/>
        </w:rPr>
        <w:t xml:space="preserve">代理机构：</w:t>
      </w:r>
      <w:r>
        <w:rPr>
          <w:rFonts w:hint="eastAsia" w:ascii="宋体" w:hAnsi="宋体" w:cs="宋体"/>
          <w:b/>
          <w:bCs/>
          <w:sz w:val="32"/>
          <w:szCs w:val="32"/>
          <w:highlight w:val="none"/>
          <w:u w:val="single"/>
          <w:lang w:eastAsia="zh-CN"/>
        </w:rPr>
        <w:t xml:space="preserve">日进建设集团有限公司</w:t>
      </w:r>
      <w:r>
        <w:rPr>
          <w:rFonts w:hint="eastAsia" w:ascii="宋体" w:hAnsi="宋体" w:eastAsia="宋体" w:cs="宋体"/>
          <w:b/>
          <w:bCs/>
          <w:sz w:val="32"/>
          <w:szCs w:val="32"/>
          <w:u w:val="single"/>
          <w:lang w:eastAsia="zh-CN"/>
        </w:rPr>
      </w:r>
      <w:r/>
    </w:p>
    <w:p>
      <w:pPr>
        <w:pStyle w:val="924"/>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4"/>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4"/>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4"/>
        <w:ind w:firstLine="1606"/>
        <w:rPr>
          <w:rFonts w:hint="eastAsia" w:ascii="宋体" w:hAnsi="宋体" w:cs="宋体"/>
          <w:b/>
          <w:bCs/>
          <w:sz w:val="32"/>
          <w:szCs w:val="32"/>
          <w:u w:val="single"/>
        </w:rPr>
      </w:pPr>
      <w:r>
        <w:rPr>
          <w:rFonts w:hint="eastAsia" w:ascii="宋体" w:hAnsi="宋体" w:cs="宋体"/>
          <w:b/>
          <w:bCs/>
          <w:sz w:val="32"/>
          <w:szCs w:val="32"/>
          <w:u w:val="single"/>
        </w:rPr>
      </w:r>
      <w:r/>
    </w:p>
    <w:p>
      <w:pPr>
        <w:pStyle w:val="924"/>
        <w:jc w:val="center"/>
        <w:rPr>
          <w:rFonts w:hint="eastAsia" w:ascii="宋体" w:hAnsi="宋体" w:cs="宋体"/>
          <w:b/>
          <w:bCs/>
          <w:color w:val="000000"/>
          <w:sz w:val="32"/>
          <w:szCs w:val="32"/>
          <w:highlight w:val="green"/>
        </w:rPr>
      </w:pPr>
      <w:r>
        <w:rPr>
          <w:rFonts w:hint="eastAsia" w:ascii="宋体" w:hAnsi="宋体" w:cs="宋体"/>
          <w:b/>
          <w:bCs/>
          <w:color w:val="000000"/>
          <w:sz w:val="32"/>
          <w:szCs w:val="32"/>
          <w:highlight w:val="green"/>
        </w:rPr>
      </w:r>
      <w:r/>
    </w:p>
    <w:p>
      <w:pPr>
        <w:pStyle w:val="924"/>
        <w:jc w:val="left"/>
        <w:widowControl/>
        <w:tabs>
          <w:tab w:val="left" w:pos="840" w:leader="none"/>
        </w:tabs>
        <w:rPr>
          <w:rFonts w:hint="eastAsia"/>
          <w:b/>
          <w:sz w:val="32"/>
          <w:szCs w:val="32"/>
        </w:rPr>
      </w:pPr>
      <w:r>
        <w:rPr>
          <w:b/>
          <w:bCs/>
          <w:sz w:val="44"/>
        </w:rPr>
        <w:br w:type="page" w:clear="all"/>
      </w:r>
      <w:bookmarkStart w:id="0" w:name="_Toc104818924"/>
      <w:r>
        <w:rPr>
          <w:rFonts w:hint="eastAsia"/>
          <w:b/>
          <w:sz w:val="32"/>
          <w:szCs w:val="32"/>
        </w:rPr>
      </w:r>
      <w:r/>
    </w:p>
    <w:p>
      <w:pPr>
        <w:pStyle w:val="924"/>
        <w:jc w:val="center"/>
        <w:spacing w:line="360" w:lineRule="auto"/>
        <w:rPr>
          <w:b/>
          <w:sz w:val="32"/>
          <w:szCs w:val="32"/>
        </w:rPr>
        <w:outlineLvl w:val="0"/>
      </w:pPr>
      <w:r>
        <w:rPr>
          <w:rFonts w:hint="eastAsia"/>
          <w:b/>
          <w:sz w:val="32"/>
          <w:szCs w:val="32"/>
        </w:rPr>
        <w:t xml:space="preserve">目</w:t>
      </w:r>
      <w:r>
        <w:rPr>
          <w:b/>
          <w:sz w:val="32"/>
          <w:szCs w:val="32"/>
        </w:rPr>
        <w:t xml:space="preserve">      </w:t>
      </w:r>
      <w:r>
        <w:rPr>
          <w:rFonts w:hint="eastAsia"/>
          <w:b/>
          <w:sz w:val="32"/>
          <w:szCs w:val="32"/>
        </w:rPr>
        <w:t xml:space="preserve">录</w:t>
      </w:r>
      <w:bookmarkEnd w:id="0"/>
      <w:r>
        <w:rPr>
          <w:b/>
          <w:sz w:val="32"/>
          <w:szCs w:val="32"/>
        </w:rPr>
      </w:r>
      <w:r/>
    </w:p>
    <w:p>
      <w:pPr>
        <w:pStyle w:val="976"/>
        <w:spacing w:line="480" w:lineRule="auto"/>
        <w:tabs>
          <w:tab w:val="right" w:pos="9355" w:leader="dot"/>
        </w:tabs>
        <w:rPr>
          <w:rFonts w:hint="eastAsia" w:cs="宋体"/>
          <w:bCs/>
        </w:rPr>
      </w:pPr>
      <w:r>
        <w:rPr>
          <w:rFonts w:hint="eastAsia" w:cs="宋体"/>
          <w:bCs/>
        </w:rPr>
      </w:r>
      <w:r/>
    </w:p>
    <w:p>
      <w:pPr>
        <w:pStyle w:val="9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TOC \o "1-1" \h \z \u </w:instrText>
      </w:r>
      <w:r>
        <w:rPr>
          <w:rFonts w:hint="eastAsia" w:cs="宋体"/>
          <w:bCs/>
        </w:rPr>
        <w:fldChar w:fldCharType="separate"/>
      </w:r>
      <w:r>
        <w:rPr>
          <w:rFonts w:hint="eastAsia" w:cs="宋体"/>
          <w:bCs/>
        </w:rPr>
      </w:r>
      <w:r/>
    </w:p>
    <w:p>
      <w:pPr>
        <w:pStyle w:val="9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"_Toc104818925" </w:instrText>
      </w:r>
      <w:r>
        <w:rPr>
          <w:rFonts w:hint="eastAsia" w:cs="宋体"/>
          <w:bCs/>
        </w:rPr>
        <w:fldChar w:fldCharType="separate"/>
      </w:r>
      <w:r>
        <w:rPr>
          <w:rFonts w:hint="eastAsia" w:cs="宋体"/>
          <w:bCs/>
        </w:rPr>
        <w:t xml:space="preserve">第一章   采购邀请</w:t>
      </w:r>
      <w:r>
        <w:rPr>
          <w:rFonts w:hint="eastAsia" w:cs="宋体"/>
          <w:bCs/>
        </w:rPr>
        <w:tab/>
      </w:r>
      <w:r>
        <w:rPr>
          <w:rFonts w:hint="eastAsia" w:cs="宋体"/>
          <w:bCs/>
        </w:rPr>
        <w:t xml:space="preserve">3</w:t>
      </w:r>
      <w:r>
        <w:rPr>
          <w:rFonts w:hint="eastAsia" w:cs="宋体"/>
          <w:bCs/>
        </w:rPr>
        <w:fldChar w:fldCharType="end"/>
      </w:r>
      <w:r>
        <w:rPr>
          <w:rFonts w:hint="eastAsia" w:cs="宋体"/>
          <w:bCs/>
        </w:rPr>
      </w:r>
      <w:r/>
    </w:p>
    <w:p>
      <w:pPr>
        <w:pStyle w:val="976"/>
        <w:spacing w:line="480" w:lineRule="auto"/>
        <w:tabs>
          <w:tab w:val="right" w:pos="9355" w:leader="dot"/>
        </w:tabs>
        <w:rPr>
          <w:rFonts w:hint="eastAsia" w:cs="宋体"/>
          <w:bCs/>
        </w:rPr>
      </w:pPr>
      <w:r>
        <w:rPr>
          <w:rFonts w:hint="eastAsia" w:cs="宋体"/>
          <w:bCs/>
        </w:rPr>
        <w:fldChar w:fldCharType="begin"/>
      </w:r>
      <w:r>
        <w:rPr>
          <w:rFonts w:hint="eastAsia" w:cs="宋体"/>
          <w:bCs/>
        </w:rPr>
        <w:instrText xml:space="preserve"> HYPERLINK \l "_Toc104818926" </w:instrText>
      </w:r>
      <w:r>
        <w:rPr>
          <w:rFonts w:hint="eastAsia" w:cs="宋体"/>
          <w:bCs/>
        </w:rPr>
        <w:fldChar w:fldCharType="separate"/>
      </w:r>
      <w:r>
        <w:rPr>
          <w:rFonts w:hint="eastAsia" w:cs="宋体"/>
          <w:bCs/>
        </w:rPr>
        <w:t xml:space="preserve">第二章   供应商须知</w:t>
      </w:r>
      <w:r>
        <w:rPr>
          <w:rFonts w:hint="eastAsia" w:cs="宋体"/>
          <w:bCs/>
        </w:rPr>
        <w:tab/>
      </w:r>
      <w:r>
        <w:rPr>
          <w:rFonts w:hint="eastAsia" w:cs="宋体"/>
          <w:bCs/>
          <w:lang w:val="en-US" w:eastAsia="zh-CN"/>
        </w:rPr>
        <w:t xml:space="preserve">6</w:t>
      </w:r>
      <w:r>
        <w:rPr>
          <w:rFonts w:hint="eastAsia" w:cs="宋体"/>
          <w:bCs/>
        </w:rPr>
        <w:fldChar w:fldCharType="end"/>
      </w:r>
      <w:r>
        <w:rPr>
          <w:rFonts w:hint="eastAsia" w:cs="宋体"/>
          <w:bCs/>
        </w:rPr>
      </w:r>
      <w:r/>
    </w:p>
    <w:p>
      <w:pPr>
        <w:pStyle w:val="9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"_Toc104818927" </w:instrText>
      </w:r>
      <w:r>
        <w:rPr>
          <w:rFonts w:hint="eastAsia" w:cs="宋体"/>
          <w:bCs/>
        </w:rPr>
        <w:fldChar w:fldCharType="separate"/>
      </w:r>
      <w:r>
        <w:rPr>
          <w:rFonts w:hint="eastAsia" w:cs="宋体"/>
          <w:bCs/>
        </w:rPr>
        <w:t xml:space="preserve">第三章   评审程序、评审方法和评审标准</w:t>
      </w:r>
      <w:r>
        <w:rPr>
          <w:rFonts w:hint="eastAsia" w:cs="宋体"/>
          <w:bCs/>
        </w:rPr>
        <w:tab/>
      </w:r>
      <w:r>
        <w:rPr>
          <w:rFonts w:hint="eastAsia" w:cs="宋体"/>
          <w:bCs/>
          <w:lang w:val="en-US" w:eastAsia="zh-CN"/>
        </w:rPr>
        <w:t xml:space="preserve">1</w:t>
      </w:r>
      <w:r>
        <w:rPr>
          <w:rFonts w:hint="eastAsia" w:cs="宋体"/>
          <w:bCs/>
        </w:rPr>
        <w:fldChar w:fldCharType="end"/>
      </w:r>
      <w:r>
        <w:rPr>
          <w:rFonts w:hint="eastAsia" w:cs="宋体"/>
          <w:bCs/>
          <w:lang w:val="en-US" w:eastAsia="zh-CN"/>
        </w:rPr>
        <w:t xml:space="preserve">7</w:t>
      </w:r>
      <w:r>
        <w:rPr>
          <w:rFonts w:hint="eastAsia" w:eastAsia="宋体" w:cs="宋体"/>
          <w:bCs/>
          <w:lang w:eastAsia="zh-CN"/>
        </w:rPr>
      </w:r>
      <w:r/>
    </w:p>
    <w:p>
      <w:pPr>
        <w:pStyle w:val="9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"_Toc104818928" </w:instrText>
      </w:r>
      <w:r>
        <w:rPr>
          <w:rFonts w:hint="eastAsia" w:cs="宋体"/>
          <w:bCs/>
        </w:rPr>
        <w:fldChar w:fldCharType="separate"/>
      </w:r>
      <w:r>
        <w:rPr>
          <w:rFonts w:hint="eastAsia" w:cs="宋体"/>
          <w:bCs/>
        </w:rPr>
        <w:t xml:space="preserve">第四章   采购需求</w:t>
      </w:r>
      <w:r>
        <w:rPr>
          <w:rFonts w:hint="eastAsia" w:cs="宋体"/>
          <w:bCs/>
        </w:rPr>
        <w:tab/>
      </w:r>
      <w:r>
        <w:rPr>
          <w:rFonts w:hint="eastAsia" w:cs="宋体"/>
          <w:bCs/>
        </w:rPr>
        <w:fldChar w:fldCharType="end"/>
      </w:r>
      <w:r>
        <w:rPr>
          <w:rFonts w:hint="eastAsia" w:cs="宋体"/>
          <w:bCs/>
          <w:lang w:val="en-US" w:eastAsia="zh-CN"/>
        </w:rPr>
        <w:t xml:space="preserve">27</w:t>
      </w:r>
      <w:r>
        <w:rPr>
          <w:rFonts w:hint="eastAsia" w:eastAsia="宋体" w:cs="宋体"/>
          <w:bCs/>
          <w:lang w:eastAsia="zh-CN"/>
        </w:rPr>
      </w:r>
      <w:r/>
    </w:p>
    <w:p>
      <w:pPr>
        <w:pStyle w:val="9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"_Toc104818929" </w:instrText>
      </w:r>
      <w:r>
        <w:rPr>
          <w:rFonts w:hint="eastAsia" w:cs="宋体"/>
          <w:bCs/>
        </w:rPr>
        <w:fldChar w:fldCharType="separate"/>
      </w:r>
      <w:r>
        <w:rPr>
          <w:rFonts w:hint="eastAsia" w:cs="宋体"/>
          <w:bCs/>
        </w:rPr>
        <w:t xml:space="preserve">第五章   合同</w:t>
      </w:r>
      <w:r>
        <w:rPr>
          <w:rFonts w:hint="eastAsia" w:cs="宋体"/>
          <w:bCs/>
          <w:lang w:val="en-US" w:eastAsia="zh-CN"/>
        </w:rPr>
        <w:t xml:space="preserve">主要</w:t>
      </w:r>
      <w:r>
        <w:rPr>
          <w:rFonts w:hint="eastAsia" w:cs="宋体"/>
          <w:bCs/>
        </w:rPr>
        <w:t xml:space="preserve">条款</w:t>
      </w:r>
      <w:r>
        <w:rPr>
          <w:rFonts w:hint="eastAsia" w:cs="宋体"/>
          <w:bCs/>
        </w:rPr>
        <w:tab/>
      </w:r>
      <w:r>
        <w:rPr>
          <w:rFonts w:hint="eastAsia" w:cs="宋体"/>
          <w:bCs/>
        </w:rPr>
        <w:fldChar w:fldCharType="end"/>
      </w:r>
      <w:r>
        <w:rPr>
          <w:rFonts w:hint="eastAsia" w:cs="宋体"/>
          <w:bCs/>
          <w:lang w:val="en-US" w:eastAsia="zh-CN"/>
        </w:rPr>
        <w:t xml:space="preserve">29</w:t>
      </w:r>
      <w:r>
        <w:rPr>
          <w:rFonts w:hint="eastAsia" w:eastAsia="宋体" w:cs="宋体"/>
          <w:bCs/>
          <w:lang w:eastAsia="zh-CN"/>
        </w:rPr>
      </w:r>
      <w:r/>
    </w:p>
    <w:p>
      <w:pPr>
        <w:pStyle w:val="976"/>
        <w:spacing w:line="480" w:lineRule="auto"/>
        <w:tabs>
          <w:tab w:val="right" w:pos="9355" w:leader="dot"/>
        </w:tabs>
        <w:rPr>
          <w:rFonts w:hint="eastAsia" w:eastAsia="宋体" w:cs="宋体"/>
          <w:bCs/>
          <w:lang w:eastAsia="zh-CN"/>
        </w:rPr>
      </w:pPr>
      <w:r>
        <w:rPr>
          <w:rFonts w:hint="eastAsia" w:cs="宋体"/>
          <w:bCs/>
        </w:rPr>
        <w:fldChar w:fldCharType="begin"/>
      </w:r>
      <w:r>
        <w:rPr>
          <w:rFonts w:hint="eastAsia" w:cs="宋体"/>
          <w:bCs/>
        </w:rPr>
        <w:instrText xml:space="preserve"> HYPERLINK \l "_Toc104818930" </w:instrText>
      </w:r>
      <w:r>
        <w:rPr>
          <w:rFonts w:hint="eastAsia" w:cs="宋体"/>
          <w:bCs/>
        </w:rPr>
        <w:fldChar w:fldCharType="separate"/>
      </w:r>
      <w:r>
        <w:rPr>
          <w:rFonts w:hint="eastAsia" w:cs="宋体"/>
          <w:bCs/>
        </w:rPr>
        <w:t xml:space="preserve">第六章   响应文件格式</w:t>
      </w:r>
      <w:r>
        <w:rPr>
          <w:rFonts w:hint="eastAsia" w:cs="宋体"/>
          <w:bCs/>
        </w:rPr>
        <w:tab/>
      </w:r>
      <w:r>
        <w:rPr>
          <w:rFonts w:hint="eastAsia" w:cs="宋体"/>
          <w:bCs/>
          <w:lang w:val="en-US" w:eastAsia="zh-CN"/>
        </w:rPr>
        <w:t xml:space="preserve">3</w:t>
      </w:r>
      <w:r>
        <w:rPr>
          <w:rFonts w:hint="eastAsia" w:cs="宋体"/>
          <w:bCs/>
        </w:rPr>
        <w:fldChar w:fldCharType="end"/>
      </w:r>
      <w:r>
        <w:rPr>
          <w:rFonts w:hint="eastAsia" w:cs="宋体"/>
          <w:bCs/>
          <w:lang w:val="en-US" w:eastAsia="zh-CN"/>
        </w:rPr>
        <w:t xml:space="preserve">8</w:t>
      </w:r>
      <w:r>
        <w:rPr>
          <w:rFonts w:hint="eastAsia" w:eastAsia="宋体" w:cs="宋体"/>
          <w:bCs/>
          <w:lang w:eastAsia="zh-CN"/>
        </w:rPr>
      </w:r>
      <w:r/>
    </w:p>
    <w:p>
      <w:pPr>
        <w:pStyle w:val="976"/>
        <w:spacing w:line="480" w:lineRule="auto"/>
        <w:tabs>
          <w:tab w:val="right" w:pos="9355" w:leader="dot"/>
        </w:tabs>
        <w:rPr>
          <w:rFonts w:hint="eastAsia" w:cs="宋体"/>
          <w:bCs/>
        </w:rPr>
      </w:pPr>
      <w:r>
        <w:rPr>
          <w:rFonts w:hint="eastAsia" w:cs="宋体"/>
          <w:bCs/>
        </w:rPr>
        <w:fldChar w:fldCharType="end"/>
      </w:r>
      <w:r>
        <w:rPr>
          <w:rFonts w:hint="eastAsia" w:cs="宋体"/>
          <w:bCs/>
        </w:rPr>
      </w:r>
      <w:r/>
    </w:p>
    <w:p>
      <w:pPr>
        <w:pStyle w:val="976"/>
        <w:spacing w:line="360" w:lineRule="auto"/>
        <w:tabs>
          <w:tab w:val="left" w:pos="1050" w:leader="none"/>
          <w:tab w:val="right" w:pos="8937" w:leader="dot"/>
        </w:tabs>
        <w:rPr>
          <w:b w:val="0"/>
          <w:sz w:val="36"/>
          <w:szCs w:val="36"/>
        </w:rPr>
      </w:pPr>
      <w:r>
        <w:rPr>
          <w:b w:val="0"/>
          <w:sz w:val="36"/>
          <w:szCs w:val="36"/>
        </w:rPr>
      </w:r>
      <w:r/>
    </w:p>
    <w:p>
      <w:pPr>
        <w:pStyle w:val="924"/>
        <w:jc w:val="center"/>
        <w:spacing w:line="360" w:lineRule="auto"/>
        <w:rPr>
          <w:b/>
          <w:sz w:val="36"/>
          <w:szCs w:val="36"/>
        </w:rPr>
        <w:outlineLvl w:val="0"/>
      </w:pPr>
      <w:r/>
      <w:bookmarkStart w:id="1" w:name="_Toc104818925"/>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24"/>
        <w:jc w:val="center"/>
        <w:spacing w:line="360" w:lineRule="auto"/>
        <w:rPr>
          <w:b/>
          <w:sz w:val="36"/>
          <w:szCs w:val="36"/>
        </w:rPr>
        <w:outlineLvl w:val="0"/>
      </w:pPr>
      <w:r>
        <w:rPr>
          <w:b/>
          <w:sz w:val="36"/>
          <w:szCs w:val="36"/>
        </w:rPr>
      </w:r>
      <w:r/>
    </w:p>
    <w:p>
      <w:pPr>
        <w:pStyle w:val="955"/>
        <w:tabs>
          <w:tab w:val="left" w:pos="567" w:leader="none"/>
        </w:tabs>
      </w:pPr>
      <w:r/>
      <w:r/>
    </w:p>
    <w:p>
      <w:pPr>
        <w:pStyle w:val="924"/>
        <w:jc w:val="center"/>
        <w:spacing w:line="360" w:lineRule="auto"/>
        <w:rPr>
          <w:b/>
          <w:sz w:val="36"/>
          <w:szCs w:val="36"/>
        </w:rPr>
        <w:outlineLvl w:val="0"/>
      </w:pPr>
      <w:r>
        <w:rPr>
          <w:b/>
          <w:sz w:val="36"/>
          <w:szCs w:val="36"/>
        </w:rPr>
      </w:r>
      <w:r/>
    </w:p>
    <w:p>
      <w:pPr>
        <w:jc w:val="center"/>
        <w:keepLines w:val="0"/>
        <w:keepNext w:val="0"/>
        <w:pageBreakBefore w:val="0"/>
        <w:spacing w:line="348" w:lineRule="auto"/>
        <w:rPr>
          <w:b/>
          <w:bCs/>
          <w:sz w:val="32"/>
          <w:szCs w:val="32"/>
        </w:rPr>
        <w:outlineLvl w:val="0"/>
      </w:pPr>
      <w:r>
        <w:rPr>
          <w:highlight w:val="none"/>
        </w:rPr>
      </w:r>
      <w:r>
        <w:rPr>
          <w:highlight w:val="none"/>
        </w:rPr>
      </w:r>
    </w:p>
    <w:p>
      <w:pPr>
        <w:pStyle w:val="924"/>
        <w:jc w:val="center"/>
        <w:keepLines w:val="0"/>
        <w:keepNext w:val="0"/>
        <w:pageBreakBefore w:val="0"/>
        <w:spacing w:line="348" w:lineRule="auto"/>
        <w:rPr>
          <w:highlight w:val="none"/>
        </w:rPr>
        <w:outlineLvl w:val="0"/>
      </w:pPr>
      <w:r>
        <w:rPr>
          <w:b/>
          <w:sz w:val="32"/>
          <w:szCs w:val="32"/>
        </w:rPr>
        <w:t xml:space="preserve">第一章   采购邀请</w:t>
      </w:r>
      <w:bookmarkEnd w:id="1"/>
      <w:r/>
      <w:r/>
      <w:r/>
      <w:r/>
      <w:r/>
      <w:r>
        <w:rPr>
          <w:b/>
          <w:sz w:val="32"/>
          <w:szCs w:val="32"/>
        </w:rPr>
      </w:r>
      <w:r/>
    </w:p>
    <w:p>
      <w:pPr>
        <w:pStyle w:val="985"/>
        <w:keepLines w:val="0"/>
        <w:keepNext w:val="0"/>
        <w:pageBreakBefore w:val="0"/>
        <w:spacing w:before="0" w:beforeAutospacing="0" w:after="0" w:afterAutospacing="0" w:line="348" w:lineRule="auto"/>
        <w:shd w:val="clear" w:color="auto" w:fill="ffffff"/>
        <w:rPr>
          <w:rStyle w:val="997"/>
          <w:sz w:val="21"/>
          <w:szCs w:val="21"/>
          <w:highlight w:val="none"/>
          <w:shd w:val="clear" w:color="auto" w:fill="ffffff"/>
        </w:rPr>
      </w:pPr>
      <w:r>
        <w:rPr>
          <w:rStyle w:val="997"/>
          <w:rFonts w:hint="eastAsia"/>
          <w:sz w:val="21"/>
          <w:szCs w:val="21"/>
          <w:highlight w:val="none"/>
          <w:shd w:val="clear" w:color="auto" w:fill="ffffff"/>
        </w:rPr>
        <w:t xml:space="preserve">一、项目基本情况</w:t>
      </w:r>
      <w:r>
        <w:rPr>
          <w:rStyle w:val="997"/>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1.项目编号：</w:t>
      </w:r>
      <w:r>
        <w:rPr>
          <w:rFonts w:hint="eastAsia" w:ascii="宋体" w:hAnsi="宋体" w:eastAsia="宋体" w:cs="宋体"/>
          <w:sz w:val="21"/>
          <w:szCs w:val="21"/>
          <w:highlight w:val="none"/>
          <w:u w:val="single"/>
          <w:shd w:val="clear" w:color="auto" w:fill="ffffff"/>
          <w:lang w:eastAsia="zh-CN"/>
        </w:rPr>
        <w:t xml:space="preserve">JSZC-320481-R</w:t>
      </w:r>
      <w:r>
        <w:rPr>
          <w:rFonts w:hint="eastAsia" w:ascii="宋体" w:hAnsi="宋体" w:eastAsia="宋体" w:cs="宋体"/>
          <w:sz w:val="21"/>
          <w:szCs w:val="21"/>
          <w:highlight w:val="none"/>
          <w:u w:val="single"/>
          <w:shd w:val="clear" w:color="auto" w:fill="ffffff"/>
          <w:lang w:val="en-US" w:eastAsia="zh-CN"/>
        </w:rPr>
        <w:t xml:space="preserve">XJS</w:t>
      </w:r>
      <w:r>
        <w:rPr>
          <w:rFonts w:hint="eastAsia" w:ascii="宋体" w:hAnsi="宋体" w:eastAsia="宋体" w:cs="宋体"/>
          <w:sz w:val="21"/>
          <w:szCs w:val="21"/>
          <w:highlight w:val="none"/>
          <w:u w:val="single"/>
          <w:shd w:val="clear" w:color="auto" w:fill="ffffff"/>
          <w:lang w:eastAsia="zh-CN"/>
        </w:rPr>
        <w:t xml:space="preserve">-C2026-</w:t>
      </w:r>
      <w:r>
        <w:rPr>
          <w:rFonts w:hint="eastAsia" w:ascii="宋体" w:hAnsi="宋体" w:eastAsia="宋体" w:cs="宋体"/>
          <w:sz w:val="21"/>
          <w:szCs w:val="21"/>
          <w:highlight w:val="none"/>
          <w:u w:val="single"/>
          <w:shd w:val="clear" w:color="auto" w:fill="ffffff"/>
          <w:lang w:val="en-US" w:eastAsia="zh-CN"/>
        </w:rPr>
        <w:t xml:space="preserve">0007</w:t>
      </w:r>
      <w:r>
        <w:rPr>
          <w:rFonts w:ascii="宋体" w:hAnsi="宋体" w:eastAsia="宋体" w:cs="宋体"/>
          <w:sz w:val="21"/>
          <w:szCs w:val="21"/>
          <w:highlight w:val="none"/>
          <w:shd w:val="clear" w:color="auto" w:fill="ffffff"/>
          <w:lang w:val="en-US" w:eastAsia="zh-CN"/>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2.项目名称：</w:t>
      </w:r>
      <w:r>
        <w:rPr>
          <w:rFonts w:hint="eastAsia" w:ascii="宋体" w:hAnsi="宋体" w:eastAsia="宋体" w:cs="宋体"/>
          <w:sz w:val="21"/>
          <w:szCs w:val="21"/>
          <w:highlight w:val="none"/>
          <w:u w:val="single"/>
          <w:shd w:val="clear" w:color="auto" w:fill="ffffff"/>
          <w:lang w:val="en-US" w:eastAsia="zh-CN"/>
        </w:rPr>
        <w:t xml:space="preserve">2026年溧阳市道路交通安全“5510”（三类）专项整治工程</w:t>
      </w:r>
      <w:r>
        <w:rPr>
          <w:rFonts w:hint="eastAsia" w:ascii="宋体" w:hAnsi="宋体" w:eastAsia="宋体" w:cs="宋体"/>
          <w:sz w:val="21"/>
          <w:szCs w:val="21"/>
          <w:highlight w:val="none"/>
          <w:shd w:val="clear" w:color="auto" w:fill="ffffff"/>
          <w:lang w:eastAsia="zh-CN"/>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3.采购方式：</w:t>
      </w:r>
      <w:r>
        <w:rPr>
          <w:rFonts w:hint="eastAsia" w:ascii="宋体" w:hAnsi="宋体" w:eastAsia="宋体" w:cs="宋体"/>
          <w:sz w:val="21"/>
          <w:szCs w:val="21"/>
          <w:highlight w:val="none"/>
          <w:u w:val="none"/>
          <w:shd w:val="clear" w:color="auto" w:fill="ffffff"/>
          <w:lang w:val="en-US" w:eastAsia="zh-CN"/>
        </w:rPr>
        <w:t xml:space="preserve">竞争性磋商</w:t>
      </w:r>
      <w:r>
        <w:rPr>
          <w:rFonts w:hint="eastAsia" w:ascii="宋体" w:hAnsi="宋体" w:eastAsia="宋体" w:cs="宋体"/>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4.预算金额：</w:t>
      </w:r>
      <w:r>
        <w:rPr>
          <w:rFonts w:hint="eastAsia" w:ascii="宋体" w:hAnsi="宋体" w:eastAsia="宋体" w:cs="宋体"/>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254.4398万</w:t>
      </w:r>
      <w:r>
        <w:rPr>
          <w:rFonts w:hint="eastAsia" w:ascii="宋体" w:hAnsi="宋体" w:eastAsia="宋体" w:cs="宋体"/>
          <w:sz w:val="21"/>
          <w:szCs w:val="21"/>
          <w:highlight w:val="none"/>
          <w:u w:val="single"/>
          <w:shd w:val="clear" w:color="auto" w:fill="ffffff"/>
        </w:rPr>
        <w:t xml:space="preserve">元</w:t>
      </w:r>
      <w:r>
        <w:rPr>
          <w:rFonts w:hint="eastAsia" w:ascii="宋体" w:hAnsi="宋体" w:eastAsia="宋体" w:cs="宋体"/>
          <w:sz w:val="21"/>
          <w:szCs w:val="21"/>
          <w:highlight w:val="none"/>
          <w:u w:val="single"/>
          <w:shd w:val="clear" w:color="auto" w:fill="ffffff"/>
          <w:lang w:val="en-US" w:eastAsia="zh-CN"/>
        </w:rPr>
        <w:t xml:space="preserve">；</w:t>
      </w:r>
      <w:r>
        <w:rPr>
          <w:rFonts w:hint="eastAsia" w:ascii="宋体" w:hAnsi="宋体" w:eastAsia="宋体" w:cs="宋体"/>
          <w:sz w:val="21"/>
          <w:szCs w:val="21"/>
          <w:highlight w:val="none"/>
          <w:shd w:val="clear" w:color="auto" w:fill="ffffff"/>
        </w:rPr>
        <w:t xml:space="preserve">项目最高限价</w:t>
      </w:r>
      <w:r>
        <w:rPr>
          <w:rFonts w:hint="eastAsia" w:ascii="宋体" w:hAnsi="宋体" w:eastAsia="宋体" w:cs="宋体"/>
          <w:sz w:val="21"/>
          <w:szCs w:val="21"/>
          <w:highlight w:val="none"/>
          <w:u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216.273866万</w:t>
      </w:r>
      <w:r>
        <w:rPr>
          <w:rFonts w:hint="eastAsia" w:ascii="宋体" w:hAnsi="宋体" w:eastAsia="宋体" w:cs="宋体"/>
          <w:sz w:val="21"/>
          <w:szCs w:val="21"/>
          <w:highlight w:val="none"/>
          <w:u w:val="single"/>
          <w:shd w:val="clear" w:color="auto" w:fill="ffffff"/>
        </w:rPr>
        <w:t xml:space="preserve">元</w:t>
      </w:r>
      <w:r>
        <w:rPr>
          <w:rFonts w:hint="eastAsia" w:ascii="宋体" w:hAnsi="宋体" w:eastAsia="宋体" w:cs="宋体"/>
          <w:sz w:val="21"/>
          <w:szCs w:val="21"/>
          <w:highlight w:val="none"/>
          <w:u w:val="single"/>
          <w:shd w:val="clear" w:color="auto" w:fill="ffffff"/>
          <w:lang w:val="en-US" w:eastAsia="zh-CN"/>
        </w:rPr>
        <w:t xml:space="preserve">；</w:t>
      </w:r>
      <w:r>
        <w:rPr>
          <w:rFonts w:hint="eastAsia" w:ascii="宋体" w:hAnsi="宋体" w:eastAsia="宋体" w:cs="宋体"/>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5.</w:t>
      </w:r>
      <w:r>
        <w:rPr>
          <w:rFonts w:hint="eastAsia" w:ascii="宋体" w:hAnsi="宋体" w:eastAsia="宋体" w:cs="宋体"/>
          <w:sz w:val="21"/>
          <w:szCs w:val="21"/>
          <w:highlight w:val="none"/>
          <w:shd w:val="clear" w:color="auto" w:fill="ffffff"/>
        </w:rPr>
        <w:t xml:space="preserve">采购需求：</w:t>
      </w:r>
      <w:r>
        <w:rPr>
          <w:rFonts w:hint="eastAsia" w:ascii="宋体" w:hAnsi="宋体" w:eastAsia="宋体" w:cs="宋体"/>
          <w:sz w:val="21"/>
          <w:szCs w:val="21"/>
          <w:highlight w:val="none"/>
          <w:shd w:val="clear" w:color="auto" w:fill="ffffff"/>
          <w:lang w:val="en-US" w:eastAsia="zh-CN"/>
        </w:rPr>
        <w:t xml:space="preserve">根据市政府办公室关于印发《全市道路交通安全“5510”专项整治工作方案》的通知(溧政办发[2026]17号)文件要求，拟对2026年重点隐患路段挂牌整治清单(三类)中的101、104、107、002等</w:t>
      </w:r>
      <w:r>
        <w:rPr>
          <w:rFonts w:hint="eastAsia" w:ascii="宋体" w:hAnsi="宋体" w:eastAsia="宋体" w:cs="宋体"/>
          <w:sz w:val="21"/>
          <w:szCs w:val="21"/>
          <w:highlight w:val="none"/>
          <w:shd w:val="clear" w:color="auto" w:fill="ffffff"/>
          <w:lang w:val="en-US" w:eastAsia="zh-CN"/>
        </w:rPr>
        <w:t xml:space="preserve">道路</w:t>
      </w:r>
      <w:r>
        <w:rPr>
          <w:rFonts w:hint="eastAsia" w:ascii="宋体" w:hAnsi="宋体" w:eastAsia="宋体" w:cs="宋体"/>
          <w:sz w:val="21"/>
          <w:szCs w:val="21"/>
          <w:highlight w:val="none"/>
          <w:shd w:val="clear" w:color="auto" w:fill="ffffff"/>
          <w:lang w:val="en-US" w:eastAsia="zh-CN"/>
        </w:rPr>
        <w:t xml:space="preserve">实施整治专项工程，具体要求详见磋商文件。</w:t>
      </w:r>
      <w:r>
        <w:rPr>
          <w:rFonts w:ascii="宋体" w:hAnsi="宋体" w:eastAsia="宋体" w:cs="宋体"/>
          <w:sz w:val="21"/>
          <w:szCs w:val="21"/>
          <w:highlight w:val="none"/>
          <w:shd w:val="clear" w:color="auto" w:fill="ffffff"/>
          <w:lang w:val="en-US" w:eastAsia="zh-CN"/>
        </w:rPr>
      </w:r>
      <w:r/>
    </w:p>
    <w:p>
      <w:pPr>
        <w:pStyle w:val="985"/>
        <w:ind w:firstLine="420"/>
        <w:keepLines w:val="0"/>
        <w:keepNext w:val="0"/>
        <w:pageBreakBefore w:val="0"/>
        <w:spacing w:before="0" w:beforeAutospacing="0" w:after="0" w:afterAutospacing="0" w:line="348" w:lineRule="auto"/>
        <w:shd w:val="clear" w:color="auto" w:fill="ffffff"/>
        <w:rPr>
          <w:rFonts w:ascii="宋体" w:hAnsi="宋体" w:eastAsia="宋体" w:cs="宋体"/>
          <w:sz w:val="21"/>
          <w:szCs w:val="21"/>
          <w:highlight w:val="none"/>
          <w:shd w:val="clear" w:color="auto" w:fill="ffffff"/>
          <w:lang w:val="en-US"/>
        </w:rPr>
      </w:pPr>
      <w:r>
        <w:rPr>
          <w:rFonts w:hint="eastAsia" w:ascii="宋体" w:hAnsi="宋体" w:eastAsia="宋体" w:cs="宋体"/>
          <w:sz w:val="21"/>
          <w:szCs w:val="21"/>
          <w:highlight w:val="none"/>
          <w:shd w:val="clear" w:color="auto" w:fill="ffffff"/>
        </w:rPr>
        <w:t xml:space="preserve">6.合同履行期限：</w:t>
      </w:r>
      <w:r>
        <w:rPr>
          <w:rFonts w:hint="eastAsia" w:ascii="宋体" w:hAnsi="宋体" w:eastAsia="宋体" w:cs="宋体"/>
          <w:sz w:val="21"/>
          <w:szCs w:val="21"/>
          <w:highlight w:val="none"/>
          <w:shd w:val="clear" w:color="auto" w:fill="ffffff"/>
          <w:lang w:val="en-US" w:eastAsia="zh-CN"/>
        </w:rPr>
        <w:t xml:space="preserve">60日历天</w:t>
      </w:r>
      <w:r>
        <w:rPr>
          <w:rFonts w:ascii="宋体" w:hAnsi="宋体" w:eastAsia="宋体" w:cs="宋体"/>
          <w:sz w:val="21"/>
          <w:szCs w:val="21"/>
          <w:highlight w:val="none"/>
          <w:shd w:val="clear" w:color="auto" w:fill="ffffff"/>
          <w:lang w:val="en-US"/>
        </w:rPr>
      </w:r>
      <w:r/>
    </w:p>
    <w:p>
      <w:pPr>
        <w:pStyle w:val="985"/>
        <w:ind w:firstLine="420"/>
        <w:keepLines w:val="0"/>
        <w:keepNext w:val="0"/>
        <w:pageBreakBefore w:val="0"/>
        <w:spacing w:before="0" w:beforeAutospacing="0" w:after="0" w:afterAutospacing="0" w:line="348"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7.本项目是否接受联合体：□是  </w:t>
      </w:r>
      <w:r>
        <w:rPr>
          <w:rFonts w:hint="eastAsia"/>
          <w:sz w:val="21"/>
          <w:szCs w:val="21"/>
          <w:highlight w:val="none"/>
        </w:rPr>
        <w:t xml:space="preserve">■</w:t>
      </w:r>
      <w:r>
        <w:rPr>
          <w:rFonts w:hint="eastAsia"/>
          <w:sz w:val="21"/>
          <w:szCs w:val="21"/>
          <w:highlight w:val="none"/>
          <w:shd w:val="clear" w:color="auto" w:fill="ffffff"/>
        </w:rPr>
        <w:t xml:space="preserve">否。</w:t>
      </w:r>
      <w:r>
        <w:rPr>
          <w:rFonts w:hint="eastAsia"/>
          <w:sz w:val="21"/>
          <w:szCs w:val="21"/>
          <w:highlight w:val="none"/>
          <w:shd w:val="clear" w:color="auto" w:fill="ffffff"/>
        </w:rPr>
      </w:r>
      <w:r/>
    </w:p>
    <w:p>
      <w:pPr>
        <w:pStyle w:val="985"/>
        <w:keepLines w:val="0"/>
        <w:keepNext w:val="0"/>
        <w:pageBreakBefore w:val="0"/>
        <w:spacing w:before="0" w:beforeAutospacing="0" w:after="0" w:afterAutospacing="0" w:line="348" w:lineRule="auto"/>
        <w:shd w:val="clear" w:color="auto" w:fill="ffffff"/>
        <w:rPr>
          <w:rStyle w:val="997"/>
          <w:sz w:val="21"/>
          <w:szCs w:val="21"/>
          <w:highlight w:val="none"/>
          <w:shd w:val="clear" w:color="auto" w:fill="ffffff"/>
        </w:rPr>
      </w:pPr>
      <w:r>
        <w:rPr>
          <w:rStyle w:val="997"/>
          <w:rFonts w:hint="eastAsia"/>
          <w:sz w:val="21"/>
          <w:szCs w:val="21"/>
          <w:highlight w:val="none"/>
          <w:shd w:val="clear" w:color="auto" w:fill="ffffff"/>
        </w:rPr>
        <w:t xml:space="preserve">二、申请人的资格要求：</w:t>
      </w:r>
      <w:r>
        <w:rPr>
          <w:rStyle w:val="997"/>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1.满足《中华人民共和国政府采购法》第二十二条规定以及下列情形；</w:t>
      </w:r>
      <w:r>
        <w:rPr>
          <w:sz w:val="21"/>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1.1未被“信用中国”网站或“中国政府采购网”网站列入失信被执行人、重大税收违法案件当事人名单、政府采购严重失信行为记录名单；</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2.落</w:t>
      </w:r>
      <w:r>
        <w:rPr>
          <w:rFonts w:hint="eastAsia" w:ascii="宋体" w:hAnsi="宋体" w:cs="宋体"/>
          <w:szCs w:val="21"/>
          <w:highlight w:val="none"/>
          <w:shd w:val="clear" w:color="auto" w:fill="ffffff"/>
        </w:rPr>
        <w:t xml:space="preserve">实政府采购政策</w:t>
      </w:r>
      <w:r>
        <w:rPr>
          <w:rFonts w:hint="eastAsia" w:ascii="宋体" w:hAnsi="宋体" w:cs="宋体"/>
          <w:szCs w:val="21"/>
          <w:highlight w:val="none"/>
          <w:shd w:val="clear" w:color="auto" w:fill="ffffff"/>
        </w:rPr>
        <w:t xml:space="preserve">需满足的资格要求：</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2.1 中小企业政策</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小微企业  采购。即：工程全部由符合政策要求的中小/小微企业承建。</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lang w:eastAsia="zh-CN"/>
        </w:rPr>
        <w:t xml:space="preserve">□</w:t>
      </w:r>
      <w:r>
        <w:rPr>
          <w:rFonts w:hint="eastAsia" w:ascii="宋体" w:hAnsi="宋体" w:cs="宋体"/>
          <w:szCs w:val="21"/>
          <w:highlight w:val="none"/>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本项目预留部分采购项目预算专门面向中小企业采购。对于预留份额，提供的货物由符合政策要求的中小企业制造、服务由符合政策要求的中小企业承接。预留份额通过以下措施进行：___/__。</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2.2 其它落实政府采购政策的资格要求（如有）：___/___。</w:t>
      </w:r>
      <w:r>
        <w:rPr>
          <w:rFonts w:hint="eastAsia" w:ascii="宋体" w:hAnsi="宋体" w:cs="宋体"/>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3.本项目的特定资格要求：</w:t>
      </w:r>
      <w:r>
        <w:rPr>
          <w:rFonts w:hint="eastAsia"/>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3.1本项目是否接受分支机构参与响应：□是   </w:t>
      </w:r>
      <w:r>
        <w:rPr>
          <w:rFonts w:hint="eastAsia"/>
          <w:sz w:val="21"/>
          <w:szCs w:val="21"/>
          <w:highlight w:val="none"/>
        </w:rPr>
        <w:t xml:space="preserve">■</w:t>
      </w:r>
      <w:r>
        <w:rPr>
          <w:rFonts w:hint="eastAsia"/>
          <w:sz w:val="21"/>
          <w:szCs w:val="21"/>
          <w:highlight w:val="none"/>
          <w:shd w:val="clear" w:color="auto" w:fill="ffffff"/>
        </w:rPr>
        <w:t xml:space="preserve">否；</w:t>
      </w:r>
      <w:r>
        <w:rPr>
          <w:rFonts w:hint="eastAsia"/>
          <w:sz w:val="21"/>
          <w:szCs w:val="21"/>
          <w:highlight w:val="none"/>
          <w:shd w:val="clear" w:color="auto" w:fill="ffffff"/>
        </w:rPr>
      </w:r>
      <w:r/>
    </w:p>
    <w:p>
      <w:pPr>
        <w:pStyle w:val="924"/>
        <w:ind w:firstLine="420"/>
        <w:keepLines w:val="0"/>
        <w:keepNext w:val="0"/>
        <w:pageBreakBefore w:val="0"/>
        <w:spacing w:line="348"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3.2 本项目是否属于政府购买服务：</w:t>
      </w:r>
      <w:r>
        <w:rPr>
          <w:rFonts w:hint="eastAsia" w:ascii="宋体" w:hAnsi="宋体" w:cs="宋体"/>
          <w:szCs w:val="21"/>
          <w:highlight w:val="none"/>
          <w:shd w:val="clear" w:color="auto" w:fill="ffffff"/>
        </w:rPr>
      </w:r>
      <w:r/>
    </w:p>
    <w:p>
      <w:pPr>
        <w:pStyle w:val="924"/>
        <w:ind w:left="991" w:firstLine="2"/>
        <w:keepLines w:val="0"/>
        <w:keepNext w:val="0"/>
        <w:pageBreakBefore w:val="0"/>
        <w:spacing w:line="348"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rPr>
        <w:t xml:space="preserve">■</w:t>
      </w:r>
      <w:r>
        <w:rPr>
          <w:rFonts w:hint="eastAsia" w:ascii="宋体" w:hAnsi="宋体" w:cs="宋体"/>
          <w:szCs w:val="21"/>
          <w:highlight w:val="none"/>
          <w:shd w:val="clear" w:color="auto" w:fill="ffffff"/>
        </w:rPr>
        <w:t xml:space="preserve">否</w:t>
      </w:r>
      <w:r>
        <w:rPr>
          <w:rFonts w:hint="eastAsia" w:ascii="宋体" w:hAnsi="宋体" w:cs="宋体"/>
          <w:szCs w:val="21"/>
          <w:highlight w:val="none"/>
          <w:shd w:val="clear" w:color="auto" w:fill="ffffff"/>
        </w:rPr>
      </w:r>
      <w:r/>
    </w:p>
    <w:p>
      <w:pPr>
        <w:pStyle w:val="924"/>
        <w:ind w:left="991" w:firstLine="2"/>
        <w:keepLines w:val="0"/>
        <w:keepNext w:val="0"/>
        <w:pageBreakBefore w:val="0"/>
        <w:spacing w:line="348"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lang w:eastAsia="zh-CN"/>
        </w:rPr>
        <w:t xml:space="preserve">□</w:t>
      </w:r>
      <w:r>
        <w:rPr>
          <w:rFonts w:hint="eastAsia" w:ascii="宋体" w:hAnsi="宋体" w:cs="宋体"/>
          <w:szCs w:val="21"/>
          <w:highlight w:val="none"/>
          <w:shd w:val="clear" w:color="auto" w:fill="ffffff"/>
        </w:rPr>
        <w:t xml:space="preserve">是，公益一类事业单位、使用事业编制且由财政拨款保障的群团组织，不得作为承接主体；</w:t>
      </w:r>
      <w:r>
        <w:rPr>
          <w:rFonts w:hint="eastAsia" w:ascii="宋体" w:hAnsi="宋体" w:cs="宋体"/>
          <w:szCs w:val="21"/>
          <w:highlight w:val="none"/>
          <w:shd w:val="clear" w:color="auto" w:fill="ffffff"/>
        </w:rPr>
      </w:r>
      <w:r/>
    </w:p>
    <w:p>
      <w:pPr>
        <w:pStyle w:val="924"/>
        <w:ind w:firstLine="420"/>
        <w:keepLines w:val="0"/>
        <w:keepNext w:val="0"/>
        <w:pageBreakBefore w:val="0"/>
        <w:spacing w:line="348"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3.3其他特定资格要求：</w:t>
      </w:r>
      <w:r>
        <w:rPr>
          <w:rFonts w:hint="eastAsia" w:ascii="宋体" w:hAnsi="宋体" w:cs="宋体"/>
          <w:szCs w:val="21"/>
          <w:highlight w:val="none"/>
          <w:shd w:val="clear" w:color="auto" w:fill="ffffff"/>
        </w:rPr>
      </w:r>
      <w:r/>
    </w:p>
    <w:p>
      <w:pPr>
        <w:pStyle w:val="1007"/>
        <w:ind w:left="0" w:firstLine="210"/>
        <w:jc w:val="both"/>
        <w:spacing w:line="360" w:lineRule="auto"/>
        <w:widowControl/>
        <w:rPr>
          <w:rFonts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（1）供应商具有有效期内的公路交通工程（公路安全设施分项）专业承包二级及以上资质或公路养护作业单位（交通安全设施养护）资质；</w:t>
      </w:r>
      <w:r>
        <w:rPr>
          <w:rFonts w:ascii="宋体" w:hAnsi="宋体" w:eastAsia="宋体" w:cs="宋体"/>
          <w:sz w:val="21"/>
          <w:szCs w:val="21"/>
          <w:highlight w:val="none"/>
          <w:shd w:val="clear" w:color="auto" w:fill="ffffff"/>
          <w:lang w:val="en-US" w:eastAsia="zh-CN" w:bidi="ar-SA"/>
        </w:rPr>
      </w:r>
      <w:r/>
    </w:p>
    <w:p>
      <w:pPr>
        <w:pStyle w:val="1007"/>
        <w:ind w:left="0" w:firstLine="210"/>
        <w:jc w:val="both"/>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（2）项目负责人：具有公路工程专业二级及以上注册建造师执业资格, 同时具备有效期内的安全生产考核合格证书 (B</w:t>
      </w:r>
      <w:r>
        <w:rPr>
          <w:rFonts w:hint="eastAsia" w:ascii="宋体" w:hAnsi="宋体" w:eastAsia="宋体" w:cs="宋体"/>
          <w:szCs w:val="21"/>
          <w:highlight w:val="none"/>
          <w:shd w:val="clear" w:color="auto" w:fill="ffffff"/>
          <w:lang w:val="en-US" w:eastAsia="zh-CN"/>
        </w:rPr>
        <w:t xml:space="preserve">证</w:t>
      </w:r>
      <w:r>
        <w:rPr>
          <w:rFonts w:hint="eastAsia" w:ascii="宋体" w:hAnsi="宋体" w:eastAsia="宋体" w:cs="宋体"/>
          <w:sz w:val="21"/>
          <w:szCs w:val="21"/>
          <w:highlight w:val="none"/>
          <w:shd w:val="clear" w:color="auto" w:fill="ffffff"/>
          <w:lang w:val="en-US" w:eastAsia="zh-CN" w:bidi="ar-SA"/>
        </w:rPr>
        <w:t xml:space="preserve">)并提供供应商为其缴纳的磋商响应文件递交截止时间前连续3个月的社保证明。</w:t>
      </w:r>
      <w:r>
        <w:rPr>
          <w:rFonts w:hint="eastAsia" w:ascii="宋体" w:hAnsi="宋体" w:eastAsia="宋体" w:cs="宋体"/>
          <w:sz w:val="21"/>
          <w:szCs w:val="21"/>
          <w:highlight w:val="none"/>
          <w:shd w:val="clear" w:color="auto" w:fill="ffffff"/>
          <w:lang w:val="en-US" w:eastAsia="zh-CN" w:bidi="ar-SA"/>
        </w:rPr>
      </w:r>
      <w:r/>
    </w:p>
    <w:p>
      <w:pPr>
        <w:pStyle w:val="1007"/>
        <w:ind w:left="0" w:firstLine="210"/>
        <w:jc w:val="both"/>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（3）拟派项目负责人无在建工程，须提供“无在建承诺书”（格式自拟）。</w:t>
      </w:r>
      <w:r>
        <w:rPr>
          <w:rFonts w:hint="eastAsia" w:ascii="宋体" w:hAnsi="宋体" w:eastAsia="宋体" w:cs="宋体"/>
          <w:sz w:val="21"/>
          <w:szCs w:val="21"/>
          <w:highlight w:val="none"/>
          <w:shd w:val="clear" w:color="auto" w:fill="ffffff"/>
          <w:lang w:val="en-US" w:eastAsia="zh-CN" w:bidi="ar-SA"/>
        </w:rPr>
      </w:r>
      <w:r/>
    </w:p>
    <w:p>
      <w:pPr>
        <w:pStyle w:val="1007"/>
        <w:ind w:left="0" w:firstLine="210"/>
        <w:jc w:val="both"/>
        <w:spacing w:line="360" w:lineRule="auto"/>
        <w:widowControl/>
        <w:rPr>
          <w:rFonts w:hint="eastAsia"/>
          <w:highlight w:val="none"/>
          <w:lang w:val="en-US" w:eastAsia="zh-CN"/>
        </w:rPr>
      </w:pPr>
      <w:r>
        <w:rPr>
          <w:rFonts w:hint="eastAsia" w:ascii="宋体" w:hAnsi="宋体" w:eastAsia="宋体" w:cs="宋体"/>
          <w:sz w:val="21"/>
          <w:szCs w:val="21"/>
          <w:highlight w:val="none"/>
          <w:shd w:val="clear" w:color="auto" w:fill="ffffff"/>
          <w:lang w:val="en-US" w:eastAsia="zh-CN" w:bidi="ar-SA"/>
        </w:rPr>
        <w:t xml:space="preserve">（4）供应商须具有有效期内的安全生产许可证。</w:t>
      </w:r>
      <w:r>
        <w:rPr>
          <w:rFonts w:hint="eastAsia"/>
          <w:highlight w:val="none"/>
          <w:lang w:val="en-US" w:eastAsia="zh-CN"/>
        </w:rPr>
      </w:r>
      <w:r/>
    </w:p>
    <w:p>
      <w:pPr>
        <w:pStyle w:val="985"/>
        <w:keepLines w:val="0"/>
        <w:keepNext w:val="0"/>
        <w:pageBreakBefore w:val="0"/>
        <w:spacing w:before="0" w:beforeAutospacing="0" w:after="0" w:afterAutospacing="0" w:line="348" w:lineRule="auto"/>
        <w:shd w:val="clear" w:color="auto" w:fill="ffffff"/>
        <w:rPr>
          <w:rStyle w:val="997"/>
          <w:sz w:val="21"/>
          <w:szCs w:val="21"/>
          <w:highlight w:val="none"/>
          <w:shd w:val="clear" w:color="auto" w:fill="ffffff"/>
        </w:rPr>
      </w:pPr>
      <w:r>
        <w:rPr>
          <w:rStyle w:val="997"/>
          <w:rFonts w:hint="eastAsia"/>
          <w:sz w:val="21"/>
          <w:szCs w:val="21"/>
          <w:highlight w:val="none"/>
          <w:shd w:val="clear" w:color="auto" w:fill="ffffff"/>
        </w:rPr>
        <w:t xml:space="preserve">三、获取采购文件</w:t>
      </w:r>
      <w:r>
        <w:rPr>
          <w:rStyle w:val="997"/>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sz w:val="21"/>
          <w:szCs w:val="21"/>
          <w:highlight w:val="none"/>
          <w:shd w:val="clear" w:color="auto" w:fill="ffffff"/>
          <w:lang w:val="en-US" w:eastAsia="zh-CN"/>
        </w:rPr>
      </w:pPr>
      <w:r>
        <w:rPr>
          <w:rFonts w:hint="eastAsia"/>
          <w:sz w:val="21"/>
          <w:szCs w:val="21"/>
          <w:highlight w:val="none"/>
          <w:shd w:val="clear" w:color="auto" w:fill="ffffff"/>
        </w:rPr>
        <w:t xml:space="preserve">1.时间</w:t>
      </w:r>
      <w:bookmarkStart w:id="7" w:name="XM_BMJSSR_3"/>
      <w:r/>
      <w:bookmarkEnd w:id="7"/>
      <w:r>
        <w:rPr>
          <w:rFonts w:hint="eastAsia"/>
          <w:sz w:val="21"/>
          <w:szCs w:val="21"/>
          <w:highlight w:val="none"/>
          <w:shd w:val="clear" w:color="auto" w:fill="ffffff"/>
        </w:rPr>
        <w:t xml:space="preserve">：自</w:t>
      </w:r>
      <w:r>
        <w:rPr>
          <w:rFonts w:hint="eastAsia"/>
          <w:sz w:val="21"/>
          <w:szCs w:val="21"/>
          <w:highlight w:val="none"/>
          <w:shd w:val="clear" w:color="auto" w:fill="ffffff"/>
          <w:lang w:val="en-US" w:eastAsia="zh-CN"/>
        </w:rPr>
        <w:t xml:space="preserve">磋商文件公告发布</w:t>
      </w:r>
      <w:r>
        <w:rPr>
          <w:rFonts w:hint="eastAsia"/>
          <w:sz w:val="21"/>
          <w:szCs w:val="21"/>
          <w:highlight w:val="none"/>
          <w:shd w:val="clear" w:color="auto" w:fill="ffffff"/>
        </w:rPr>
        <w:t xml:space="preserve">之日起</w:t>
      </w:r>
      <w:r>
        <w:rPr>
          <w:rFonts w:hint="eastAsia"/>
          <w:sz w:val="21"/>
          <w:szCs w:val="21"/>
          <w:highlight w:val="none"/>
          <w:shd w:val="clear" w:color="auto" w:fill="ffffff"/>
          <w:lang w:val="en-US" w:eastAsia="zh-CN"/>
        </w:rPr>
        <w:t xml:space="preserve">5个工作日</w:t>
      </w:r>
      <w:r>
        <w:rPr>
          <w:rFonts w:hint="eastAsia"/>
          <w:sz w:val="21"/>
          <w:szCs w:val="21"/>
          <w:highlight w:val="none"/>
          <w:shd w:val="clear" w:color="auto" w:fill="ffffff"/>
          <w:lang w:val="en-US" w:eastAsia="zh-CN"/>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rPr>
      </w:pPr>
      <w:r>
        <w:rPr>
          <w:rFonts w:hint="eastAsia"/>
          <w:sz w:val="21"/>
          <w:szCs w:val="21"/>
          <w:highlight w:val="none"/>
        </w:rPr>
        <w:t xml:space="preserve">2.地点：“苏采云”政府采购一体化平台</w:t>
      </w:r>
      <w:r>
        <w:rPr>
          <w:sz w:val="21"/>
          <w:szCs w:val="21"/>
          <w:highlight w:val="none"/>
        </w:rPr>
      </w:r>
      <w:r/>
    </w:p>
    <w:p>
      <w:pPr>
        <w:pStyle w:val="924"/>
        <w:ind w:firstLine="420"/>
        <w:jc w:val="left"/>
        <w:keepLines w:val="0"/>
        <w:keepNext w:val="0"/>
        <w:pageBreakBefore w:val="0"/>
        <w:spacing w:line="348" w:lineRule="auto"/>
        <w:widowControl/>
        <w:rPr>
          <w:rFonts w:hint="eastAsia" w:ascii="宋体" w:hAnsi="宋体" w:cs="宋体"/>
          <w:szCs w:val="21"/>
          <w:highlight w:val="none"/>
        </w:rPr>
      </w:pPr>
      <w:r>
        <w:rPr>
          <w:rFonts w:hint="eastAsia" w:ascii="宋体" w:hAnsi="宋体" w:cs="宋体"/>
          <w:szCs w:val="21"/>
          <w:highlight w:val="none"/>
        </w:rPr>
        <w:t xml:space="preserve">3.方式：</w:t>
      </w:r>
      <w:r>
        <w:rPr>
          <w:rFonts w:hint="eastAsia" w:ascii="宋体" w:hAnsi="宋体" w:cs="宋体"/>
          <w:szCs w:val="21"/>
          <w:highlight w:val="none"/>
          <w:lang w:bidi="ar"/>
        </w:rPr>
        <w:t xml:space="preserve">供应商持CA数字认证证书登录“苏采云”政府采购一体化平台（http//jszfcg.jsczt.cn/jszc/login）获取电子版磋商文件。</w:t>
      </w:r>
      <w:r>
        <w:rPr>
          <w:rFonts w:hint="eastAsia" w:ascii="宋体" w:hAnsi="宋体" w:cs="宋体"/>
          <w:szCs w:val="21"/>
          <w:highlight w:val="none"/>
        </w:rPr>
      </w:r>
      <w:r/>
    </w:p>
    <w:p>
      <w:pPr>
        <w:pStyle w:val="924"/>
        <w:ind w:firstLine="420"/>
        <w:jc w:val="left"/>
        <w:keepLines w:val="0"/>
        <w:keepNext w:val="0"/>
        <w:pageBreakBefore w:val="0"/>
        <w:spacing w:line="348" w:lineRule="auto"/>
        <w:widowControl/>
        <w:rPr>
          <w:rFonts w:ascii="宋体" w:hAnsi="宋体" w:cs="宋体"/>
          <w:szCs w:val="21"/>
          <w:highlight w:val="none"/>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cs="宋体"/>
          <w:szCs w:val="21"/>
          <w:highlight w:val="none"/>
        </w:rPr>
      </w:r>
      <w:r/>
    </w:p>
    <w:p>
      <w:pPr>
        <w:pStyle w:val="924"/>
        <w:jc w:val="left"/>
        <w:keepLines w:val="0"/>
        <w:keepNext w:val="0"/>
        <w:pageBreakBefore w:val="0"/>
        <w:spacing w:line="348" w:lineRule="auto"/>
        <w:rPr>
          <w:rFonts w:hint="eastAsia" w:ascii="宋体" w:hAnsi="宋体" w:cs="宋体"/>
          <w:b/>
          <w:bCs/>
          <w:spacing w:val="2"/>
          <w:szCs w:val="21"/>
          <w:highlight w:val="none"/>
        </w:rPr>
      </w:pPr>
      <w:r>
        <w:rPr>
          <w:rStyle w:val="997"/>
          <w:rFonts w:hint="eastAsia" w:ascii="宋体" w:hAnsi="宋体" w:cs="宋体"/>
          <w:szCs w:val="21"/>
          <w:highlight w:val="none"/>
          <w:shd w:val="clear" w:color="auto" w:fill="ffffff"/>
        </w:rPr>
        <w:t xml:space="preserve">四、</w:t>
      </w:r>
      <w:r>
        <w:rPr>
          <w:rFonts w:hint="eastAsia" w:ascii="宋体" w:hAnsi="宋体" w:cs="宋体"/>
          <w:b/>
          <w:bCs/>
          <w:spacing w:val="2"/>
          <w:szCs w:val="21"/>
          <w:highlight w:val="none"/>
        </w:rPr>
        <w:t xml:space="preserve">响应文件提交</w:t>
      </w:r>
      <w:r>
        <w:rPr>
          <w:rFonts w:hint="eastAsia" w:ascii="宋体" w:hAnsi="宋体" w:cs="宋体"/>
          <w:b/>
          <w:bCs/>
          <w:spacing w:val="2"/>
          <w:szCs w:val="21"/>
          <w:highlight w:val="none"/>
        </w:rPr>
      </w:r>
      <w:r/>
    </w:p>
    <w:p>
      <w:pPr>
        <w:pStyle w:val="924"/>
        <w:ind w:left="280"/>
        <w:jc w:val="left"/>
        <w:keepLines w:val="0"/>
        <w:keepNext w:val="0"/>
        <w:pageBreakBefore w:val="0"/>
        <w:spacing w:line="348" w:lineRule="auto"/>
        <w:rPr>
          <w:rFonts w:ascii="宋体" w:hAnsi="宋体" w:cs="宋体"/>
          <w:spacing w:val="2"/>
          <w:szCs w:val="21"/>
          <w:highlight w:val="none"/>
        </w:rPr>
      </w:pPr>
      <w:r>
        <w:rPr>
          <w:rFonts w:hint="eastAsia" w:ascii="宋体" w:hAnsi="宋体" w:cs="宋体"/>
          <w:spacing w:val="2"/>
          <w:szCs w:val="21"/>
          <w:highlight w:val="none"/>
        </w:rPr>
        <w:t xml:space="preserve">截止时间：</w:t>
      </w:r>
      <w:r>
        <w:rPr>
          <w:rFonts w:hint="eastAsia" w:ascii="宋体" w:hAnsi="宋体" w:cs="宋体"/>
          <w:spacing w:val="2"/>
          <w:szCs w:val="21"/>
          <w:highlight w:val="none"/>
          <w:u w:val="single"/>
          <w:lang w:val="en-US"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lang w:val="en-US" w:eastAsia="zh-CN"/>
        </w:rPr>
        <w:t xml:space="preserve"> 11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lang w:val="en-US" w:eastAsia="zh-CN"/>
        </w:rPr>
        <w:t xml:space="preserve"> 6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lang w:val="en-US" w:eastAsia="zh-CN"/>
        </w:rPr>
        <w:t xml:space="preserve"> 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00 </w:t>
      </w:r>
      <w:r>
        <w:rPr>
          <w:rFonts w:hint="eastAsia" w:ascii="宋体" w:hAnsi="宋体" w:cs="宋体"/>
          <w:spacing w:val="2"/>
          <w:szCs w:val="21"/>
          <w:highlight w:val="none"/>
        </w:rPr>
        <w:t xml:space="preserve">分（北京时间）</w:t>
      </w:r>
      <w:r>
        <w:rPr>
          <w:rFonts w:ascii="宋体" w:hAnsi="宋体" w:cs="宋体"/>
          <w:spacing w:val="2"/>
          <w:szCs w:val="21"/>
          <w:highlight w:val="none"/>
        </w:rPr>
      </w:r>
      <w:r/>
    </w:p>
    <w:p>
      <w:pPr>
        <w:pStyle w:val="924"/>
        <w:ind w:left="280"/>
        <w:jc w:val="left"/>
        <w:keepLines w:val="0"/>
        <w:keepNext w:val="0"/>
        <w:pageBreakBefore w:val="0"/>
        <w:spacing w:line="348"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rPr>
          <w:rFonts w:hint="eastAsia" w:ascii="宋体" w:hAnsi="宋体" w:cs="宋体"/>
          <w:spacing w:val="2"/>
          <w:szCs w:val="21"/>
          <w:highlight w:val="none"/>
        </w:rPr>
      </w:r>
      <w:r/>
    </w:p>
    <w:p>
      <w:pPr>
        <w:pStyle w:val="924"/>
        <w:jc w:val="left"/>
        <w:keepLines w:val="0"/>
        <w:keepNext w:val="0"/>
        <w:pageBreakBefore w:val="0"/>
        <w:spacing w:line="348" w:lineRule="auto"/>
        <w:rPr>
          <w:rFonts w:hint="eastAsia" w:ascii="宋体" w:hAnsi="宋体" w:cs="宋体"/>
          <w:b/>
          <w:bCs/>
          <w:spacing w:val="2"/>
          <w:szCs w:val="21"/>
          <w:highlight w:val="none"/>
        </w:rPr>
      </w:pPr>
      <w:r>
        <w:rPr>
          <w:rStyle w:val="997"/>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rPr>
          <w:rFonts w:hint="eastAsia" w:ascii="宋体" w:hAnsi="宋体" w:cs="宋体"/>
          <w:b/>
          <w:bCs/>
          <w:spacing w:val="2"/>
          <w:szCs w:val="21"/>
          <w:highlight w:val="none"/>
        </w:rPr>
      </w:r>
      <w:r/>
    </w:p>
    <w:p>
      <w:pPr>
        <w:pStyle w:val="924"/>
        <w:ind w:left="280"/>
        <w:jc w:val="left"/>
        <w:keepLines w:val="0"/>
        <w:keepNext w:val="0"/>
        <w:pageBreakBefore w:val="0"/>
        <w:spacing w:line="348" w:lineRule="auto"/>
        <w:rPr>
          <w:rFonts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val="en-US"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lang w:val="en-US" w:eastAsia="zh-CN"/>
        </w:rPr>
        <w:t xml:space="preserve"> 11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lang w:val="en-US" w:eastAsia="zh-CN"/>
        </w:rPr>
        <w:t xml:space="preserve"> 6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lang w:val="en-US" w:eastAsia="zh-CN"/>
        </w:rPr>
        <w:t xml:space="preserve"> 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lang w:val="en-US" w:eastAsia="zh-CN"/>
        </w:rPr>
        <w:t xml:space="preserve"> 00 </w:t>
      </w:r>
      <w:r>
        <w:rPr>
          <w:rFonts w:hint="eastAsia" w:ascii="宋体" w:hAnsi="宋体" w:cs="宋体"/>
          <w:spacing w:val="2"/>
          <w:szCs w:val="21"/>
          <w:highlight w:val="none"/>
        </w:rPr>
        <w:t xml:space="preserve">分</w:t>
      </w:r>
      <w:r>
        <w:rPr>
          <w:rFonts w:hint="eastAsia" w:ascii="宋体" w:hAnsi="宋体" w:cs="宋体"/>
          <w:spacing w:val="2"/>
          <w:szCs w:val="21"/>
          <w:highlight w:val="none"/>
        </w:rPr>
        <w:t xml:space="preserve">（北京时间）</w:t>
      </w:r>
      <w:r>
        <w:rPr>
          <w:rFonts w:ascii="宋体" w:hAnsi="宋体" w:cs="宋体"/>
          <w:spacing w:val="2"/>
          <w:szCs w:val="21"/>
          <w:highlight w:val="none"/>
        </w:rPr>
      </w:r>
      <w:r/>
    </w:p>
    <w:p>
      <w:pPr>
        <w:pStyle w:val="985"/>
        <w:ind w:firstLine="210"/>
        <w:keepLines w:val="0"/>
        <w:keepNext w:val="0"/>
        <w:pageBreakBefore w:val="0"/>
        <w:spacing w:before="0" w:beforeAutospacing="0" w:after="0" w:afterAutospacing="0" w:line="348" w:lineRule="auto"/>
        <w:shd w:val="clear" w:color="auto" w:fill="ffffff"/>
        <w:rPr>
          <w:rFonts w:hint="eastAsia"/>
          <w:sz w:val="21"/>
          <w:szCs w:val="21"/>
          <w:highlight w:val="none"/>
        </w:rPr>
      </w:pPr>
      <w:r>
        <w:rPr>
          <w:rFonts w:hint="eastAsia"/>
          <w:sz w:val="21"/>
          <w:szCs w:val="21"/>
          <w:highlight w:val="none"/>
        </w:rPr>
        <w:t xml:space="preserve">地点：</w:t>
      </w:r>
      <w:r>
        <w:rPr>
          <w:rFonts w:hint="eastAsia"/>
          <w:sz w:val="21"/>
          <w:szCs w:val="21"/>
          <w:highlight w:val="none"/>
          <w:u w:val="single"/>
        </w:rPr>
        <w:t xml:space="preserve">本项目采用不见面交易方式，无需到现场提交，供应商登录“苏采云”政府采购一体化平台供应商端，通过系统在线解密电子响应文件。</w:t>
      </w:r>
      <w:r>
        <w:rPr>
          <w:rFonts w:hint="eastAsia"/>
          <w:sz w:val="21"/>
          <w:szCs w:val="21"/>
          <w:highlight w:val="none"/>
        </w:rPr>
      </w:r>
      <w:r/>
    </w:p>
    <w:p>
      <w:pPr>
        <w:pStyle w:val="985"/>
        <w:keepLines w:val="0"/>
        <w:keepNext w:val="0"/>
        <w:pageBreakBefore w:val="0"/>
        <w:spacing w:before="0" w:beforeAutospacing="0" w:after="0" w:afterAutospacing="0" w:line="348" w:lineRule="auto"/>
        <w:shd w:val="clear" w:color="auto" w:fill="ffffff"/>
        <w:rPr>
          <w:rStyle w:val="997"/>
          <w:sz w:val="21"/>
          <w:szCs w:val="21"/>
          <w:highlight w:val="none"/>
          <w:shd w:val="clear" w:color="auto" w:fill="ffffff"/>
        </w:rPr>
      </w:pPr>
      <w:r>
        <w:rPr>
          <w:rStyle w:val="997"/>
          <w:rFonts w:hint="eastAsia"/>
          <w:sz w:val="21"/>
          <w:szCs w:val="21"/>
          <w:highlight w:val="none"/>
          <w:shd w:val="clear" w:color="auto" w:fill="ffffff"/>
        </w:rPr>
        <w:t xml:space="preserve">六、公告期限</w:t>
      </w:r>
      <w:r>
        <w:rPr>
          <w:rStyle w:val="997"/>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自本公告发布之日起5个工作日。</w:t>
      </w:r>
      <w:r>
        <w:rPr>
          <w:sz w:val="21"/>
          <w:szCs w:val="21"/>
          <w:highlight w:val="none"/>
          <w:shd w:val="clear" w:color="auto" w:fill="ffffff"/>
        </w:rPr>
      </w:r>
      <w:r/>
    </w:p>
    <w:p>
      <w:pPr>
        <w:pStyle w:val="985"/>
        <w:keepLines w:val="0"/>
        <w:keepNext w:val="0"/>
        <w:pageBreakBefore w:val="0"/>
        <w:spacing w:before="0" w:beforeAutospacing="0" w:after="0" w:afterAutospacing="0" w:line="348" w:lineRule="auto"/>
        <w:shd w:val="clear" w:color="auto" w:fill="ffffff"/>
        <w:rPr>
          <w:rStyle w:val="997"/>
          <w:sz w:val="21"/>
          <w:szCs w:val="21"/>
          <w:highlight w:val="none"/>
          <w:shd w:val="clear" w:color="auto" w:fill="ffffff"/>
        </w:rPr>
      </w:pPr>
      <w:r>
        <w:rPr>
          <w:rStyle w:val="997"/>
          <w:rFonts w:hint="eastAsia"/>
          <w:sz w:val="21"/>
          <w:szCs w:val="21"/>
          <w:highlight w:val="none"/>
          <w:shd w:val="clear" w:color="auto" w:fill="ffffff"/>
        </w:rPr>
        <w:t xml:space="preserve">七、其他补充事宜</w:t>
      </w:r>
      <w:r>
        <w:rPr>
          <w:rStyle w:val="997"/>
          <w:sz w:val="21"/>
          <w:szCs w:val="21"/>
          <w:highlight w:val="none"/>
          <w:shd w:val="clear" w:color="auto" w:fill="ffffff"/>
        </w:rPr>
      </w:r>
      <w:r/>
    </w:p>
    <w:p>
      <w:pPr>
        <w:pStyle w:val="924"/>
        <w:ind w:firstLine="420"/>
        <w:keepLines w:val="0"/>
        <w:keepNext w:val="0"/>
        <w:pageBreakBefore w:val="0"/>
        <w:spacing w:line="348" w:lineRule="auto"/>
        <w:rPr>
          <w:rFonts w:ascii="宋体" w:hAnsi="宋体" w:cs="宋体"/>
          <w:szCs w:val="21"/>
          <w:highlight w:val="none"/>
          <w:shd w:val="clear" w:color="auto" w:fill="ffffff"/>
        </w:rPr>
      </w:pPr>
      <w:r>
        <w:rPr>
          <w:rFonts w:hint="eastAsia" w:ascii="宋体" w:hAnsi="宋体" w:cs="宋体"/>
          <w:szCs w:val="21"/>
          <w:highlight w:val="none"/>
        </w:rPr>
        <w:t xml:space="preserve">1.本项目需要落实的政府采购政策：</w:t>
      </w:r>
      <w:r>
        <w:rPr>
          <w:rFonts w:hint="eastAsia" w:ascii="宋体" w:hAnsi="宋体" w:cs="宋体"/>
          <w:szCs w:val="21"/>
          <w:highlight w:val="none"/>
          <w:u w:val="single"/>
          <w:shd w:val="clear" w:color="auto" w:fill="ffffff"/>
        </w:rPr>
        <w:t xml:space="preserve">《江苏省财政厅关于进一步加大政府采购支持中小企业力度的通知》苏财购〔2022〕45号</w:t>
      </w:r>
      <w:r>
        <w:rPr>
          <w:rFonts w:hint="eastAsia" w:ascii="宋体" w:hAnsi="宋体" w:cs="宋体"/>
          <w:szCs w:val="21"/>
          <w:highlight w:val="none"/>
        </w:rPr>
        <w:t xml:space="preserve">。</w:t>
      </w:r>
      <w:r>
        <w:rPr>
          <w:rFonts w:ascii="宋体" w:hAnsi="宋体" w:cs="宋体"/>
          <w:szCs w:val="21"/>
          <w:highlight w:val="none"/>
          <w:shd w:val="clear" w:color="auto" w:fill="ffffff"/>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en-US" w:eastAsia="zh-CN" w:bidi="ar"/>
        </w:rPr>
        <w:t xml:space="preserve">2</w:t>
      </w:r>
      <w:r>
        <w:rPr>
          <w:rFonts w:hint="eastAsia" w:ascii="宋体" w:hAnsi="宋体" w:eastAsia="宋体" w:cs="宋体"/>
          <w:szCs w:val="21"/>
          <w:highlight w:val="none"/>
          <w:lang w:val="zh-TW" w:bidi="ar"/>
        </w:rPr>
        <w:t xml:space="preserve">.本项目采用不见面交易方式，请</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认真学习常州市政府采购网发布的相关操作手册，办理</w:t>
      </w:r>
      <w:r>
        <w:rPr>
          <w:rFonts w:hint="eastAsia" w:ascii="宋体" w:hAnsi="宋体" w:eastAsia="宋体" w:cs="宋体"/>
          <w:szCs w:val="21"/>
          <w:highlight w:val="none"/>
          <w:lang w:val="zh-TW" w:bidi="ar"/>
        </w:rPr>
      </w:r>
      <w:r/>
    </w:p>
    <w:p>
      <w:pPr>
        <w:pStyle w:val="924"/>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CA认证证书、进行“苏采云”政府采购一体化平台注册绑定，并认真核实数字认证证书情况确认是否符合本项目电子化采购流程要求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技术支持服务热线：0519-85588210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CA认证证书办理联系电话 0519-85588120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en-US" w:eastAsia="zh-CN" w:bidi="ar"/>
        </w:rPr>
        <w:t xml:space="preserve">2</w:t>
      </w:r>
      <w:r>
        <w:rPr>
          <w:rFonts w:hint="eastAsia" w:ascii="宋体" w:hAnsi="宋体" w:eastAsia="宋体" w:cs="宋体"/>
          <w:szCs w:val="21"/>
          <w:highlight w:val="none"/>
          <w:lang w:val="zh-TW" w:bidi="ar"/>
        </w:rPr>
        <w:t xml:space="preserve">.1办理CA认证证书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登录常州市政府采购网“下载中心”下载并查阅 “江苏省政府采购数字证书CA及电子签章办理指南”，按照程序要求办理。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2.2注册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登录常州市政府采购网“下载中心”-“苏采云”系统（</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）操作手册下载相关操作手册、操作视频等，查阅后进行自助注册。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2.3控件、客户端下载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登录常州市政府采购网“下载中心”-政府采购管理交易系统（苏采云）CA及签章控件驱动下载相关控件及客户端。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2.4获取电子磋商文件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持CA数字认证证书登录“苏采云”政府采购一体化平台获取电子磋商文件。未在规定期限内通过“苏采云”政府采购一体化平台获取磋商文件的响应无效。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2.5编制电子响应文件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应使用电子响应文件制作客户端编制电子响应文件并进行线上响应，</w:t>
      </w:r>
      <w:r>
        <w:rPr>
          <w:rFonts w:hint="eastAsia" w:ascii="宋体" w:hAnsi="宋体" w:eastAsia="宋体" w:cs="宋体"/>
          <w:szCs w:val="21"/>
          <w:highlight w:val="none"/>
          <w:lang w:val="zh-TW" w:eastAsia="zh-CN" w:bidi="ar"/>
        </w:rPr>
        <w:t xml:space="preserve">投标人</w:t>
      </w:r>
      <w:r>
        <w:rPr>
          <w:rFonts w:hint="eastAsia" w:ascii="宋体" w:hAnsi="宋体" w:eastAsia="宋体" w:cs="宋体"/>
          <w:szCs w:val="21"/>
          <w:highlight w:val="none"/>
          <w:lang w:val="zh-TW" w:bidi="ar"/>
        </w:rPr>
        <w:t xml:space="preserve">电子响应文件需要加密并加盖电子签章，如无法按照要求在电子响应文件中加盖电子签章和加密，请及时通过技术支持服务热线联系技术人员。 </w:t>
      </w:r>
      <w:r>
        <w:rPr>
          <w:rFonts w:hint="eastAsia" w:ascii="宋体" w:hAnsi="宋体" w:eastAsia="宋体" w:cs="宋体"/>
          <w:szCs w:val="21"/>
          <w:highlight w:val="none"/>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2.6提交电子响应文件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应于响应截止时间前在“苏采云”政府采购一体化平台提交电子响应文件，上传电子响应文件过程中请保持与互联网的连接畅通。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2.7电子开标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使用CA认证证书登录“苏采云”政府采购一体化平台进行电子化不见面开标。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2.8注意事项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eastAsia="宋体" w:cs="宋体"/>
          <w:szCs w:val="21"/>
          <w:lang w:val="zh-TW" w:eastAsia="zh-CN" w:bidi="ar"/>
        </w:rPr>
        <w:t xml:space="preserve">投标人</w:t>
      </w:r>
      <w:r>
        <w:rPr>
          <w:rFonts w:hint="eastAsia" w:ascii="宋体" w:hAnsi="宋体" w:eastAsia="宋体" w:cs="宋体"/>
          <w:szCs w:val="21"/>
          <w:lang w:val="zh-TW" w:bidi="ar"/>
        </w:rPr>
        <w:t xml:space="preserve">自行承担。 </w:t>
      </w:r>
      <w:r>
        <w:rPr>
          <w:rFonts w:hint="eastAsia" w:ascii="宋体" w:hAnsi="宋体" w:eastAsia="宋体" w:cs="宋体"/>
          <w:szCs w:val="21"/>
          <w:lang w:val="zh-TW" w:bidi="ar"/>
        </w:rPr>
      </w:r>
      <w:r/>
    </w:p>
    <w:p>
      <w:pPr>
        <w:pStyle w:val="924"/>
        <w:ind w:firstLine="480"/>
        <w:jc w:val="left"/>
        <w:keepLines w:val="0"/>
        <w:keepNext w:val="0"/>
        <w:pageBreakBefore w:val="0"/>
        <w:spacing w:line="348" w:lineRule="auto"/>
        <w:widowControl/>
        <w:rPr>
          <w:rFonts w:hint="eastAsia" w:ascii="宋体" w:hAnsi="宋体" w:eastAsia="宋体" w:cs="宋体"/>
          <w:szCs w:val="21"/>
          <w:lang w:val="zh-TW" w:bidi="ar"/>
        </w:rPr>
      </w:pPr>
      <w:r>
        <w:rPr>
          <w:rFonts w:hint="eastAsia" w:ascii="宋体" w:hAnsi="宋体" w:eastAsia="宋体" w:cs="宋体"/>
          <w:szCs w:val="21"/>
          <w:lang w:val="en-US" w:eastAsia="zh-CN" w:bidi="ar"/>
        </w:rPr>
        <w:t xml:space="preserve">3</w:t>
      </w:r>
      <w:r>
        <w:rPr>
          <w:rFonts w:hint="eastAsia" w:ascii="宋体" w:hAnsi="宋体" w:eastAsia="宋体" w:cs="宋体"/>
          <w:szCs w:val="21"/>
          <w:lang w:val="zh-TW" w:bidi="ar"/>
        </w:rPr>
        <w:t xml:space="preserve">.关于常州市中小企业政府采购信用融资： </w:t>
      </w:r>
      <w:r>
        <w:rPr>
          <w:rFonts w:hint="eastAsia" w:ascii="宋体" w:hAnsi="宋体" w:eastAsia="宋体" w:cs="宋体"/>
          <w:szCs w:val="21"/>
          <w:lang w:val="zh-TW" w:bidi="ar"/>
        </w:rPr>
      </w:r>
      <w:r/>
    </w:p>
    <w:p>
      <w:pPr>
        <w:pStyle w:val="985"/>
        <w:keepLines w:val="0"/>
        <w:keepNext w:val="0"/>
        <w:pageBreakBefore w:val="0"/>
        <w:spacing w:before="0" w:beforeAutospacing="0" w:after="0" w:afterAutospacing="0" w:line="348" w:lineRule="auto"/>
        <w:shd w:val="clear" w:color="auto" w:fill="ffffff"/>
        <w:rPr>
          <w:rFonts w:hint="eastAsia"/>
          <w:sz w:val="21"/>
          <w:szCs w:val="21"/>
          <w:lang w:val="zh-TW" w:bidi="ar"/>
        </w:rPr>
      </w:pPr>
      <w:r>
        <w:rPr>
          <w:rFonts w:hint="eastAsia" w:ascii="宋体" w:hAnsi="宋体" w:eastAsia="宋体" w:cs="宋体"/>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sz w:val="21"/>
          <w:szCs w:val="21"/>
          <w:lang w:val="zh-TW" w:eastAsia="zh-CN" w:bidi="ar"/>
        </w:rPr>
        <w:t xml:space="preserve">投标人</w:t>
      </w:r>
      <w:r>
        <w:rPr>
          <w:rFonts w:hint="eastAsia" w:ascii="宋体" w:hAnsi="宋体" w:eastAsia="宋体" w:cs="宋体"/>
          <w:sz w:val="21"/>
          <w:szCs w:val="21"/>
          <w:lang w:val="zh-TW" w:bidi="ar"/>
        </w:rPr>
        <w:t xml:space="preserve">提供相应额度贷款的融资模式。申请条件及操作流程等事项详见该文件相关内容或者常州市政府采购网--政采融资平台栏目</w:t>
      </w:r>
      <w:r>
        <w:rPr>
          <w:rFonts w:hint="eastAsia" w:ascii="宋体" w:hAnsi="宋体" w:eastAsia="宋体" w:cs="宋体"/>
          <w:sz w:val="21"/>
          <w:szCs w:val="21"/>
          <w:lang w:val="zh-TW" w:eastAsia="zh-CN" w:bidi="ar"/>
        </w:rPr>
        <w:t xml:space="preserve">。</w:t>
      </w:r>
      <w:r>
        <w:rPr>
          <w:rFonts w:hint="eastAsia"/>
          <w:sz w:val="21"/>
          <w:szCs w:val="21"/>
          <w:lang w:val="zh-TW" w:bidi="ar"/>
        </w:rPr>
      </w:r>
      <w:r/>
    </w:p>
    <w:p>
      <w:pPr>
        <w:pStyle w:val="985"/>
        <w:keepLines w:val="0"/>
        <w:keepNext w:val="0"/>
        <w:pageBreakBefore w:val="0"/>
        <w:spacing w:before="0" w:beforeAutospacing="0" w:after="0" w:afterAutospacing="0" w:line="348" w:lineRule="auto"/>
        <w:shd w:val="clear" w:color="auto" w:fill="ffffff"/>
        <w:rPr>
          <w:rFonts w:ascii="微软雅黑" w:hAnsi="微软雅黑" w:eastAsia="微软雅黑" w:cs="微软雅黑"/>
          <w:sz w:val="21"/>
          <w:szCs w:val="21"/>
        </w:rPr>
      </w:pPr>
      <w:r>
        <w:rPr>
          <w:rStyle w:val="997"/>
          <w:rFonts w:hint="eastAsia"/>
          <w:sz w:val="21"/>
          <w:szCs w:val="21"/>
          <w:shd w:val="clear" w:color="auto" w:fill="ffffff"/>
        </w:rPr>
        <w:t xml:space="preserve">八、凡对本次采购提出询问，请按以下方式联系。</w:t>
      </w:r>
      <w:r>
        <w:rPr>
          <w:rFonts w:ascii="微软雅黑" w:hAnsi="微软雅黑" w:eastAsia="微软雅黑" w:cs="微软雅黑"/>
          <w:sz w:val="21"/>
          <w:szCs w:val="21"/>
        </w:rPr>
      </w:r>
      <w:r/>
    </w:p>
    <w:p>
      <w:pPr>
        <w:pStyle w:val="985"/>
        <w:ind w:firstLine="420"/>
        <w:keepLines w:val="0"/>
        <w:keepNext w:val="0"/>
        <w:pageBreakBefore w:val="0"/>
        <w:spacing w:before="0" w:beforeAutospacing="0" w:after="0" w:afterAutospacing="0" w:line="348" w:lineRule="auto"/>
        <w:shd w:val="clear" w:color="auto" w:fill="ffffff"/>
        <w:rPr>
          <w:sz w:val="21"/>
          <w:szCs w:val="21"/>
          <w:shd w:val="clear" w:color="auto" w:fill="ffffff"/>
        </w:rPr>
      </w:pPr>
      <w:r>
        <w:rPr>
          <w:rFonts w:hint="eastAsia"/>
          <w:sz w:val="21"/>
          <w:szCs w:val="21"/>
          <w:shd w:val="clear" w:color="auto" w:fill="ffffff"/>
        </w:rPr>
        <w:t xml:space="preserve">1.采购人信息</w:t>
      </w:r>
      <w:r>
        <w:rPr>
          <w:sz w:val="21"/>
          <w:szCs w:val="21"/>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名 称：</w:t>
      </w:r>
      <w:r>
        <w:rPr>
          <w:rFonts w:hint="eastAsia" w:ascii="宋体" w:hAnsi="宋体" w:eastAsia="宋体" w:cs="宋体"/>
          <w:sz w:val="21"/>
          <w:szCs w:val="21"/>
          <w:u w:val="single"/>
          <w:shd w:val="clear" w:color="auto" w:fill="ffffff"/>
          <w:lang w:eastAsia="zh-CN"/>
        </w:rPr>
        <w:t xml:space="preserve">溧阳市公路事业发展中心</w:t>
      </w:r>
      <w:r>
        <w:rPr>
          <w:rFonts w:hint="eastAsia" w:ascii="宋体" w:hAnsi="宋体" w:eastAsia="宋体" w:cs="宋体"/>
          <w:sz w:val="21"/>
          <w:szCs w:val="21"/>
          <w:shd w:val="clear" w:color="auto" w:fill="ffffff"/>
          <w:lang w:eastAsia="zh-CN"/>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地  址：</w:t>
      </w:r>
      <w:r>
        <w:rPr>
          <w:rFonts w:hint="eastAsia" w:ascii="宋体" w:hAnsi="宋体" w:eastAsia="宋体" w:cs="宋体"/>
          <w:sz w:val="21"/>
          <w:szCs w:val="21"/>
          <w:highlight w:val="none"/>
          <w:u w:val="single"/>
          <w:shd w:val="clear" w:color="auto" w:fill="ffffff"/>
          <w:lang w:eastAsia="zh-CN"/>
        </w:rPr>
        <w:t xml:space="preserve">溧阳市溧城街道罗庄路16号</w:t>
      </w:r>
      <w:r>
        <w:rPr>
          <w:rFonts w:hint="eastAsia" w:ascii="宋体" w:hAnsi="宋体" w:eastAsia="宋体" w:cs="宋体"/>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联系方式：</w:t>
      </w:r>
      <w:r>
        <w:rPr>
          <w:rFonts w:hint="eastAsia" w:ascii="宋体" w:hAnsi="宋体" w:eastAsia="宋体" w:cs="宋体"/>
          <w:sz w:val="21"/>
          <w:szCs w:val="21"/>
          <w:highlight w:val="none"/>
          <w:u w:val="single"/>
          <w:shd w:val="clear" w:color="auto" w:fill="ffffff"/>
          <w:lang w:val="en-US" w:eastAsia="zh-CN"/>
        </w:rPr>
        <w:t xml:space="preserve">0519-87290070</w:t>
      </w:r>
      <w:r>
        <w:rPr>
          <w:rFonts w:hint="eastAsia" w:ascii="宋体" w:hAnsi="宋体" w:eastAsia="宋体" w:cs="宋体"/>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shd w:val="clear" w:color="auto" w:fill="ffffff"/>
        </w:rPr>
      </w:pPr>
      <w:r>
        <w:rPr>
          <w:rFonts w:hint="eastAsia"/>
          <w:sz w:val="21"/>
          <w:szCs w:val="21"/>
          <w:shd w:val="clear" w:color="auto" w:fill="ffffff"/>
        </w:rPr>
        <w:t xml:space="preserve">2.采购代理机构信息</w:t>
      </w:r>
      <w:r>
        <w:rPr>
          <w:sz w:val="21"/>
          <w:szCs w:val="21"/>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日</w:t>
      </w:r>
      <w:r>
        <w:rPr>
          <w:rFonts w:hint="eastAsia"/>
          <w:sz w:val="21"/>
          <w:szCs w:val="21"/>
          <w:u w:val="single"/>
          <w:shd w:val="clear" w:color="auto" w:fill="ffffff"/>
          <w:lang w:val="en-US" w:eastAsia="zh-CN"/>
        </w:rPr>
        <w:t xml:space="preserve">进建设集团</w:t>
      </w:r>
      <w:r>
        <w:rPr>
          <w:rFonts w:hint="eastAsia"/>
          <w:sz w:val="21"/>
          <w:szCs w:val="21"/>
          <w:u w:val="single"/>
          <w:shd w:val="clear" w:color="auto" w:fill="ffffff"/>
        </w:rPr>
        <w:t xml:space="preserve">有限公司</w:t>
      </w:r>
      <w:r>
        <w:rPr>
          <w:sz w:val="21"/>
          <w:szCs w:val="21"/>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地　址：</w:t>
      </w:r>
      <w:r>
        <w:rPr>
          <w:rFonts w:hint="eastAsia"/>
          <w:sz w:val="21"/>
          <w:szCs w:val="21"/>
          <w:highlight w:val="none"/>
          <w:u w:val="single"/>
          <w:shd w:val="clear" w:color="auto" w:fill="ffffff"/>
        </w:rPr>
        <w:t xml:space="preserve">溧阳</w:t>
      </w:r>
      <w:r>
        <w:rPr>
          <w:rFonts w:hint="eastAsia" w:ascii="宋体" w:hAnsi="宋体" w:eastAsia="宋体" w:cs="宋体"/>
          <w:sz w:val="21"/>
          <w:szCs w:val="21"/>
          <w:highlight w:val="none"/>
          <w:u w:val="single"/>
          <w:shd w:val="clear" w:color="auto" w:fill="ffffff"/>
        </w:rPr>
        <w:t xml:space="preserve">市平陵东路133号1幢四楼西侧</w:t>
      </w:r>
      <w:r>
        <w:rPr>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eastAsia="宋体"/>
          <w:sz w:val="21"/>
          <w:szCs w:val="21"/>
          <w:highlight w:val="none"/>
          <w:shd w:val="clear" w:color="auto" w:fill="ffffff"/>
          <w:lang w:val="en-US" w:eastAsia="zh-CN"/>
        </w:rPr>
      </w:pPr>
      <w:r>
        <w:rPr>
          <w:rFonts w:hint="eastAsia"/>
          <w:sz w:val="21"/>
          <w:szCs w:val="21"/>
          <w:highlight w:val="none"/>
          <w:shd w:val="clear" w:color="auto" w:fill="ffffff"/>
        </w:rPr>
        <w:t xml:space="preserve">联系方式：</w:t>
      </w:r>
      <w:r>
        <w:rPr>
          <w:rFonts w:hint="eastAsia"/>
          <w:spacing w:val="2"/>
          <w:sz w:val="21"/>
          <w:szCs w:val="21"/>
          <w:highlight w:val="none"/>
          <w:u w:val="single"/>
          <w:lang w:val="en-US" w:eastAsia="zh-CN"/>
        </w:rPr>
        <w:t xml:space="preserve">0519-87189171</w:t>
      </w:r>
      <w:r>
        <w:rPr>
          <w:rFonts w:eastAsia="宋体"/>
          <w:sz w:val="21"/>
          <w:szCs w:val="21"/>
          <w:highlight w:val="none"/>
          <w:shd w:val="clear" w:color="auto" w:fill="ffffff"/>
          <w:lang w:val="en-US" w:eastAsia="zh-CN"/>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3.项目联系方式</w:t>
      </w:r>
      <w:r>
        <w:rPr>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项目联系人：</w:t>
      </w:r>
      <w:r>
        <w:rPr>
          <w:rFonts w:hint="eastAsia"/>
          <w:sz w:val="21"/>
          <w:szCs w:val="21"/>
          <w:highlight w:val="none"/>
          <w:u w:val="single"/>
          <w:shd w:val="clear" w:color="auto" w:fill="ffffff"/>
          <w:lang w:val="en-US" w:eastAsia="zh-CN"/>
        </w:rPr>
        <w:t xml:space="preserve">陆工</w:t>
      </w:r>
      <w:r>
        <w:rPr>
          <w:sz w:val="21"/>
          <w:szCs w:val="21"/>
          <w:highlight w:val="none"/>
          <w:shd w:val="clear" w:color="auto" w:fill="ffffff"/>
        </w:rPr>
      </w:r>
      <w:r/>
    </w:p>
    <w:p>
      <w:pPr>
        <w:pStyle w:val="985"/>
        <w:ind w:firstLine="420"/>
        <w:keepLines w:val="0"/>
        <w:keepNext w:val="0"/>
        <w:pageBreakBefore w:val="0"/>
        <w:spacing w:before="0" w:beforeAutospacing="0" w:after="0" w:afterAutospacing="0" w:line="348" w:lineRule="auto"/>
        <w:shd w:val="clear" w:color="auto" w:fill="ffffff"/>
        <w:rPr>
          <w:rFonts w:eastAsia="宋体"/>
          <w:sz w:val="21"/>
          <w:szCs w:val="21"/>
          <w:highlight w:val="none"/>
          <w:shd w:val="clear" w:color="auto" w:fill="ffffff"/>
          <w:lang w:val="en-US" w:eastAsia="zh-CN"/>
        </w:rPr>
      </w:pPr>
      <w:r>
        <w:rPr>
          <w:rFonts w:hint="eastAsia"/>
          <w:sz w:val="21"/>
          <w:szCs w:val="21"/>
          <w:highlight w:val="none"/>
          <w:shd w:val="clear" w:color="auto" w:fill="ffffff"/>
        </w:rPr>
        <w:t xml:space="preserve">电　话：</w:t>
      </w:r>
      <w:r>
        <w:rPr>
          <w:rFonts w:hint="eastAsia"/>
          <w:spacing w:val="2"/>
          <w:sz w:val="21"/>
          <w:szCs w:val="21"/>
          <w:highlight w:val="none"/>
          <w:u w:val="single"/>
          <w:lang w:val="en-US" w:eastAsia="zh-CN"/>
        </w:rPr>
        <w:t xml:space="preserve">0519-87189171</w:t>
      </w:r>
      <w:r>
        <w:rPr>
          <w:rFonts w:eastAsia="宋体"/>
          <w:sz w:val="21"/>
          <w:szCs w:val="21"/>
          <w:highlight w:val="none"/>
          <w:shd w:val="clear" w:color="auto" w:fill="ffffff"/>
          <w:lang w:val="en-US" w:eastAsia="zh-CN"/>
        </w:rPr>
      </w:r>
      <w:r/>
    </w:p>
    <w:p>
      <w:pPr>
        <w:pStyle w:val="924"/>
        <w:jc w:val="center"/>
        <w:spacing w:line="360" w:lineRule="auto"/>
        <w:rPr>
          <w:b/>
          <w:sz w:val="32"/>
          <w:szCs w:val="32"/>
        </w:rPr>
        <w:outlineLvl w:val="0"/>
      </w:pPr>
      <w:r>
        <w:rPr>
          <w:b/>
          <w:sz w:val="32"/>
          <w:szCs w:val="32"/>
        </w:rPr>
        <w:t xml:space="preserve">第二章   供应商须知</w:t>
      </w:r>
      <w:r>
        <w:rPr>
          <w:b/>
          <w:sz w:val="32"/>
          <w:szCs w:val="32"/>
        </w:rPr>
      </w:r>
      <w:r/>
    </w:p>
    <w:p>
      <w:pPr>
        <w:pStyle w:val="926"/>
        <w:spacing w:before="0" w:line="360" w:lineRule="auto"/>
        <w:tabs>
          <w:tab w:val="center" w:pos="4592" w:leader="none"/>
          <w:tab w:val="left" w:pos="7860" w:leader="none"/>
        </w:tabs>
        <w:rPr>
          <w:b w:val="0"/>
          <w:sz w:val="28"/>
          <w:szCs w:val="28"/>
        </w:rPr>
      </w:pPr>
      <w:r/>
      <w:bookmarkStart w:id="21" w:name="_Toc142311021"/>
      <w:r/>
      <w:bookmarkStart w:id="22" w:name="_Toc127151720"/>
      <w:r/>
      <w:bookmarkStart w:id="23" w:name="_Toc150480757"/>
      <w:r/>
      <w:bookmarkStart w:id="24" w:name="_Toc150774619"/>
      <w:r/>
      <w:bookmarkStart w:id="25" w:name="_Toc151193761"/>
      <w:r/>
      <w:bookmarkStart w:id="26" w:name="_Toc151193689"/>
      <w:r/>
      <w:bookmarkStart w:id="27" w:name="_Toc151190146"/>
      <w:r/>
      <w:bookmarkStart w:id="28" w:name="_Toc151193617"/>
      <w:r/>
      <w:bookmarkStart w:id="29" w:name="_Toc164351613"/>
      <w:r/>
      <w:bookmarkStart w:id="30" w:name="_Toc127151519"/>
      <w:r/>
      <w:bookmarkStart w:id="31" w:name="_Toc149720812"/>
      <w:r/>
      <w:bookmarkStart w:id="32" w:name="_Toc226965709"/>
      <w:r/>
      <w:bookmarkStart w:id="33" w:name="_Toc164608633"/>
      <w:r/>
      <w:bookmarkStart w:id="34" w:name="_Toc127161433"/>
      <w:r/>
      <w:bookmarkStart w:id="35" w:name="_Toc151193833"/>
      <w:r/>
      <w:bookmarkStart w:id="36" w:name="_Toc150774724"/>
      <w:r/>
      <w:bookmarkStart w:id="37" w:name="_Toc150509270"/>
      <w:r/>
      <w:bookmarkStart w:id="38" w:name="_Toc195842884"/>
      <w:r/>
      <w:bookmarkStart w:id="39" w:name="_Toc151193907"/>
      <w:r/>
      <w:bookmarkStart w:id="40" w:name="_Toc164608788"/>
      <w:r/>
      <w:bookmarkStart w:id="41" w:name="_Toc226337215"/>
      <w:r/>
      <w:bookmarkStart w:id="42" w:name="_Toc520356144"/>
      <w:r/>
      <w:bookmarkStart w:id="43" w:name="_Toc164229214"/>
      <w:r/>
      <w:bookmarkStart w:id="44" w:name="_Toc226309763"/>
      <w:r/>
      <w:bookmarkStart w:id="45" w:name="_Toc164229360"/>
      <w:r/>
      <w:bookmarkStart w:id="46" w:name="_Toc226965792"/>
      <w:r>
        <w:rPr>
          <w:rFonts w:ascii="Times New Roman" w:hAnsi="Times New Roman" w:eastAsia="宋体"/>
          <w:sz w:val="28"/>
        </w:rPr>
        <w:t xml:space="preserve">供应商须知资料表</w:t>
      </w:r>
      <w:r>
        <w:rPr>
          <w:b w:val="0"/>
          <w:sz w:val="28"/>
          <w:szCs w:val="28"/>
        </w:rPr>
      </w:r>
      <w:r/>
    </w:p>
    <w:p>
      <w:pPr>
        <w:pStyle w:val="924"/>
        <w:ind w:firstLine="480"/>
        <w:spacing w:line="288" w:lineRule="auto"/>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rPr>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608"/>
        <w:gridCol w:w="6806"/>
      </w:tblGrid>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条款号</w:t>
            </w:r>
            <w:r>
              <w:rPr>
                <w:rFonts w:hint="eastAsia" w:ascii="宋体" w:hAnsi="宋体" w:cs="宋体"/>
                <w:b/>
                <w:bCs/>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806"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□货物</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工程</w:t>
            </w:r>
            <w:r>
              <w:rPr>
                <w:rFonts w:hint="eastAsia" w:ascii="宋体" w:hAnsi="宋体" w:cs="宋体"/>
                <w:szCs w:val="21"/>
              </w:rPr>
            </w:r>
            <w:r/>
          </w:p>
        </w:tc>
      </w:tr>
      <w:tr>
        <w:trPr>
          <w:trHeight w:val="23"/>
        </w:trPr>
        <w:tc>
          <w:tcPr>
            <w:tcW w:w="940" w:type="dxa"/>
            <w:vAlign w:val="center"/>
            <w:vMerge w:val="restart"/>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■不组织</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考察地点：  /  。</w:t>
            </w:r>
            <w:r>
              <w:rPr>
                <w:rFonts w:hint="eastAsia" w:ascii="宋体" w:hAnsi="宋体" w:cs="宋体"/>
                <w:szCs w:val="21"/>
              </w:rPr>
            </w:r>
            <w:r/>
          </w:p>
        </w:tc>
      </w:tr>
      <w:tr>
        <w:trPr>
          <w:trHeight w:val="23"/>
        </w:trPr>
        <w:tc>
          <w:tcPr>
            <w:tcW w:w="940" w:type="dxa"/>
            <w:vAlign w:val="center"/>
            <w:vMerge w:val="continue"/>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■不召开</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4.2.5</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highlight w:val="yellow"/>
              </w:rPr>
            </w:pPr>
            <w:r>
              <w:rPr>
                <w:rFonts w:hint="eastAsia" w:ascii="宋体" w:hAnsi="宋体" w:cs="宋体"/>
                <w:szCs w:val="21"/>
              </w:rPr>
              <w:t xml:space="preserve">本项目采购标的对应的中小企业划分标准所属行业：</w:t>
            </w:r>
            <w:r>
              <w:rPr>
                <w:rFonts w:hint="eastAsia" w:ascii="宋体" w:hAnsi="宋体" w:cs="宋体"/>
                <w:szCs w:val="21"/>
                <w:highlight w:val="none"/>
                <w:u w:val="single"/>
              </w:rPr>
              <w:t xml:space="preserve"> </w:t>
            </w:r>
            <w:r>
              <w:rPr>
                <w:rFonts w:hint="eastAsia" w:ascii="宋体" w:hAnsi="宋体" w:eastAsia="宋体" w:cs="宋体"/>
                <w:sz w:val="21"/>
                <w:szCs w:val="21"/>
                <w:highlight w:val="none"/>
                <w:u w:val="single"/>
                <w:lang w:val="en-US" w:eastAsia="zh-CN"/>
              </w:rPr>
              <w:t xml:space="preserve">建筑业 </w:t>
            </w:r>
            <w:r>
              <w:rPr>
                <w:rFonts w:hint="eastAsia" w:ascii="宋体" w:hAnsi="宋体" w:cs="宋体"/>
                <w:szCs w:val="21"/>
                <w:highlight w:val="none"/>
                <w:u w:val="single"/>
              </w:rPr>
              <w:t xml:space="preserve"> </w:t>
            </w:r>
            <w:r>
              <w:rPr>
                <w:rFonts w:hint="eastAsia" w:ascii="宋体" w:hAnsi="宋体" w:cs="宋体"/>
                <w:szCs w:val="21"/>
                <w:highlight w:val="yellow"/>
              </w:rPr>
            </w:r>
            <w:r/>
          </w:p>
        </w:tc>
      </w:tr>
      <w:tr>
        <w:trPr>
          <w:trHeight w:val="1174"/>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10.2</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rPr>
            </w:pPr>
            <w:r>
              <w:rPr>
                <w:rFonts w:hint="eastAsia" w:ascii="宋体" w:hAnsi="宋体" w:cs="宋体"/>
              </w:rPr>
              <w:t xml:space="preserve">报价的特殊规定：</w:t>
            </w:r>
            <w:r>
              <w:rPr>
                <w:rFonts w:hint="eastAsia" w:ascii="宋体" w:hAnsi="宋体" w:cs="宋体"/>
              </w:rPr>
            </w:r>
            <w:r/>
          </w:p>
          <w:p>
            <w:pPr>
              <w:pStyle w:val="924"/>
              <w:jc w:val="left"/>
              <w:keepLines w:val="0"/>
              <w:keepNext w:val="0"/>
              <w:pageBreakBefore w:val="0"/>
              <w:spacing w:line="360" w:lineRule="auto"/>
              <w:widowControl w:val="off"/>
              <w:rPr>
                <w:rFonts w:hint="eastAsia" w:ascii="宋体" w:hAnsi="宋体" w:cs="宋体"/>
              </w:rPr>
            </w:pPr>
            <w:r>
              <w:rPr>
                <w:rFonts w:hint="eastAsia" w:ascii="宋体" w:hAnsi="宋体" w:cs="宋体"/>
              </w:rPr>
              <w:t xml:space="preserve">□无</w:t>
            </w:r>
            <w:r>
              <w:rPr>
                <w:rFonts w:hint="eastAsia" w:ascii="宋体" w:hAnsi="宋体" w:cs="宋体"/>
              </w:rPr>
            </w:r>
            <w:r/>
          </w:p>
          <w:p>
            <w:pPr>
              <w:pStyle w:val="924"/>
              <w:jc w:val="left"/>
              <w:spacing w:line="360" w:lineRule="auto"/>
              <w:rPr>
                <w:rFonts w:hint="eastAsia" w:ascii="宋体" w:hAnsi="宋体" w:eastAsia="宋体" w:cs="宋体"/>
                <w:b/>
                <w:bCs/>
                <w:szCs w:val="21"/>
                <w:highlight w:val="none"/>
                <w:u w:val="single"/>
                <w:lang w:eastAsia="zh-CN"/>
              </w:rPr>
            </w:pPr>
            <w:r>
              <w:rPr>
                <w:rFonts w:hint="eastAsia" w:ascii="宋体" w:hAnsi="宋体" w:eastAsia="宋体" w:cs="宋体"/>
                <w:color w:val="000000"/>
                <w:highlight w:val="none"/>
                <w:lang w:eastAsia="zh-CN"/>
              </w:rPr>
              <w:t xml:space="preserve">■有，具体情形：</w:t>
            </w:r>
            <w:r>
              <w:rPr>
                <w:rFonts w:hint="eastAsia" w:ascii="宋体" w:hAnsi="宋体" w:eastAsia="宋体" w:cs="宋体"/>
                <w:b/>
                <w:bCs/>
                <w:szCs w:val="21"/>
                <w:highlight w:val="none"/>
                <w:u w:val="single"/>
                <w:lang w:val="en-US" w:eastAsia="zh-CN"/>
              </w:rPr>
              <w:t xml:space="preserve">供应商须在采购人</w:t>
            </w:r>
            <w:r>
              <w:rPr>
                <w:rFonts w:hint="eastAsia" w:ascii="宋体" w:hAnsi="宋体" w:eastAsia="宋体" w:cs="宋体"/>
                <w:b/>
                <w:bCs/>
                <w:szCs w:val="21"/>
                <w:highlight w:val="none"/>
                <w:u w:val="single"/>
                <w:lang w:eastAsia="zh-CN"/>
              </w:rPr>
              <w:t xml:space="preserve">提供的固化清单</w:t>
            </w:r>
            <w:r>
              <w:rPr>
                <w:rFonts w:hint="eastAsia" w:ascii="宋体" w:hAnsi="宋体" w:eastAsia="宋体" w:cs="宋体"/>
                <w:b/>
                <w:bCs/>
                <w:szCs w:val="21"/>
                <w:highlight w:val="none"/>
                <w:u w:val="single"/>
                <w:lang w:val="en-US" w:eastAsia="zh-CN"/>
              </w:rPr>
              <w:t xml:space="preserve">中</w:t>
            </w:r>
            <w:r>
              <w:rPr>
                <w:rFonts w:hint="eastAsia" w:ascii="宋体" w:hAnsi="宋体" w:eastAsia="宋体" w:cs="宋体"/>
                <w:b/>
                <w:bCs/>
                <w:szCs w:val="21"/>
                <w:highlight w:val="none"/>
                <w:u w:val="single"/>
                <w:lang w:eastAsia="zh-CN"/>
              </w:rPr>
              <w:t xml:space="preserve">填写</w:t>
            </w:r>
            <w:r>
              <w:rPr>
                <w:rFonts w:hint="eastAsia" w:ascii="宋体" w:hAnsi="宋体" w:eastAsia="宋体" w:cs="宋体"/>
                <w:b/>
                <w:bCs/>
                <w:szCs w:val="21"/>
                <w:highlight w:val="none"/>
                <w:u w:val="single"/>
                <w:lang w:val="en-US" w:eastAsia="zh-CN"/>
              </w:rPr>
              <w:t xml:space="preserve">K值（即报价下浮率）进行报价</w:t>
            </w:r>
            <w:r>
              <w:rPr>
                <w:rFonts w:hint="eastAsia" w:ascii="宋体" w:hAnsi="宋体" w:eastAsia="宋体" w:cs="宋体"/>
                <w:b/>
                <w:bCs/>
                <w:szCs w:val="21"/>
                <w:highlight w:val="none"/>
                <w:u w:val="single"/>
                <w:lang w:eastAsia="zh-CN"/>
              </w:rPr>
              <w:t xml:space="preserve">。</w:t>
            </w:r>
            <w:r>
              <w:rPr>
                <w:rFonts w:hint="eastAsia" w:ascii="宋体" w:hAnsi="宋体" w:eastAsia="宋体" w:cs="宋体"/>
                <w:b/>
                <w:bCs/>
                <w:szCs w:val="21"/>
                <w:highlight w:val="none"/>
                <w:u w:val="single"/>
                <w:lang w:eastAsia="zh-CN"/>
              </w:rPr>
            </w:r>
            <w:r/>
          </w:p>
          <w:p>
            <w:pPr>
              <w:pStyle w:val="924"/>
              <w:jc w:val="left"/>
              <w:spacing w:line="360" w:lineRule="auto"/>
              <w:rPr>
                <w:rFonts w:ascii="宋体" w:hAnsi="宋体" w:eastAsia="宋体" w:cs="宋体"/>
                <w:b/>
                <w:bCs/>
                <w:szCs w:val="21"/>
                <w:highlight w:val="none"/>
                <w:u w:val="single"/>
                <w:lang w:eastAsia="zh-CN"/>
              </w:rPr>
            </w:pPr>
            <w:r>
              <w:rPr>
                <w:rFonts w:ascii="宋体" w:hAnsi="宋体" w:eastAsia="宋体" w:cs="宋体"/>
                <w:b/>
                <w:bCs/>
                <w:szCs w:val="21"/>
                <w:highlight w:val="none"/>
                <w:u w:val="single"/>
                <w:lang w:val="en-US" w:eastAsia="zh-CN"/>
              </w:rPr>
              <w:t xml:space="preserve">本项目工程量清单为固化格式，</w:t>
            </w:r>
            <w:r>
              <w:rPr>
                <w:rFonts w:hint="eastAsia" w:ascii="宋体" w:hAnsi="宋体" w:eastAsia="宋体" w:cs="宋体"/>
                <w:b/>
                <w:bCs/>
                <w:szCs w:val="21"/>
                <w:highlight w:val="none"/>
                <w:u w:val="single"/>
                <w:lang w:val="en-US" w:eastAsia="zh-CN"/>
              </w:rPr>
              <w:t xml:space="preserve">供应商</w:t>
            </w:r>
            <w:r>
              <w:rPr>
                <w:rFonts w:ascii="宋体" w:hAnsi="宋体" w:eastAsia="宋体" w:cs="宋体"/>
                <w:b/>
                <w:bCs/>
                <w:szCs w:val="21"/>
                <w:highlight w:val="none"/>
                <w:u w:val="single"/>
                <w:lang w:val="en-US" w:eastAsia="zh-CN"/>
              </w:rPr>
              <w:t xml:space="preserve">不得擅自修改工程量清单项目名称、计量单位、工程数量或运算定义等，否则一律按无效</w:t>
            </w:r>
            <w:r>
              <w:rPr>
                <w:rFonts w:hint="eastAsia" w:ascii="宋体" w:hAnsi="宋体" w:eastAsia="宋体" w:cs="宋体"/>
                <w:b/>
                <w:bCs/>
                <w:szCs w:val="21"/>
                <w:highlight w:val="none"/>
                <w:u w:val="single"/>
                <w:lang w:val="en-US" w:eastAsia="zh-CN"/>
              </w:rPr>
              <w:t xml:space="preserve">响应</w:t>
            </w:r>
            <w:r>
              <w:rPr>
                <w:rFonts w:ascii="宋体" w:hAnsi="宋体" w:eastAsia="宋体" w:cs="宋体"/>
                <w:b/>
                <w:bCs/>
                <w:szCs w:val="21"/>
                <w:highlight w:val="none"/>
                <w:u w:val="single"/>
                <w:lang w:val="en-US" w:eastAsia="zh-CN"/>
              </w:rPr>
              <w:t xml:space="preserve">处理。</w:t>
            </w:r>
            <w:r>
              <w:rPr>
                <w:rFonts w:hint="eastAsia" w:ascii="宋体" w:hAnsi="宋体" w:eastAsia="宋体" w:cs="宋体"/>
                <w:b/>
                <w:bCs/>
                <w:szCs w:val="21"/>
                <w:highlight w:val="none"/>
                <w:u w:val="single"/>
                <w:lang w:val="en-US" w:eastAsia="zh-CN"/>
              </w:rPr>
              <w:t xml:space="preserve">供应商</w:t>
            </w:r>
            <w:r>
              <w:rPr>
                <w:rFonts w:ascii="宋体" w:hAnsi="宋体" w:eastAsia="宋体" w:cs="宋体"/>
                <w:b/>
                <w:bCs/>
                <w:szCs w:val="21"/>
                <w:highlight w:val="none"/>
                <w:u w:val="single"/>
                <w:lang w:val="en-US" w:eastAsia="zh-CN"/>
              </w:rPr>
              <w:t xml:space="preserve">须</w:t>
            </w:r>
            <w:r>
              <w:rPr>
                <w:rFonts w:hint="eastAsia" w:ascii="宋体" w:hAnsi="宋体" w:eastAsia="宋体" w:cs="宋体"/>
                <w:b/>
                <w:bCs/>
                <w:szCs w:val="21"/>
                <w:highlight w:val="none"/>
                <w:u w:val="single"/>
                <w:lang w:val="en-US" w:eastAsia="zh-CN"/>
              </w:rPr>
              <w:t xml:space="preserve">确保磋商一览表中的响应报</w:t>
            </w:r>
            <w:r>
              <w:rPr>
                <w:rFonts w:ascii="宋体" w:hAnsi="宋体" w:eastAsia="宋体" w:cs="宋体"/>
                <w:b/>
                <w:bCs/>
                <w:szCs w:val="21"/>
                <w:highlight w:val="none"/>
                <w:u w:val="single"/>
                <w:lang w:val="en-US" w:eastAsia="zh-CN"/>
              </w:rPr>
              <w:t xml:space="preserve">价与清单汇总</w:t>
            </w:r>
            <w:r>
              <w:rPr>
                <w:rFonts w:hint="eastAsia" w:ascii="宋体" w:hAnsi="宋体" w:eastAsia="宋体" w:cs="宋体"/>
                <w:b/>
                <w:bCs/>
                <w:szCs w:val="21"/>
                <w:highlight w:val="none"/>
                <w:u w:val="single"/>
                <w:lang w:val="en-US" w:eastAsia="zh-CN"/>
              </w:rPr>
              <w:t xml:space="preserve">表</w:t>
            </w:r>
            <w:r>
              <w:rPr>
                <w:rFonts w:ascii="宋体" w:hAnsi="宋体" w:eastAsia="宋体" w:cs="宋体"/>
                <w:b/>
                <w:bCs/>
                <w:szCs w:val="21"/>
                <w:highlight w:val="none"/>
                <w:u w:val="single"/>
                <w:lang w:val="en-US" w:eastAsia="zh-CN"/>
              </w:rPr>
              <w:t xml:space="preserve">中</w:t>
            </w:r>
            <w:r>
              <w:rPr>
                <w:rFonts w:hint="eastAsia" w:ascii="宋体" w:hAnsi="宋体" w:eastAsia="宋体" w:cs="宋体"/>
                <w:b/>
                <w:bCs/>
                <w:szCs w:val="21"/>
                <w:highlight w:val="none"/>
                <w:u w:val="single"/>
                <w:lang w:val="en-US" w:eastAsia="zh-CN"/>
              </w:rPr>
              <w:t xml:space="preserve">金额</w:t>
            </w:r>
            <w:r>
              <w:rPr>
                <w:rFonts w:ascii="宋体" w:hAnsi="宋体" w:eastAsia="宋体" w:cs="宋体"/>
                <w:b/>
                <w:bCs/>
                <w:szCs w:val="21"/>
                <w:highlight w:val="none"/>
                <w:u w:val="single"/>
                <w:lang w:val="en-US" w:eastAsia="zh-CN"/>
              </w:rPr>
              <w:t xml:space="preserve">一致，若两处数值不一致（精确到</w:t>
            </w:r>
            <w:r>
              <w:rPr>
                <w:rFonts w:hint="eastAsia" w:ascii="宋体" w:hAnsi="宋体" w:eastAsia="宋体" w:cs="宋体"/>
                <w:b/>
                <w:bCs/>
                <w:szCs w:val="21"/>
                <w:highlight w:val="none"/>
                <w:u w:val="single"/>
                <w:lang w:val="en-US" w:eastAsia="zh-CN"/>
              </w:rPr>
              <w:t xml:space="preserve">分</w:t>
            </w:r>
            <w:r>
              <w:rPr>
                <w:rFonts w:ascii="宋体" w:hAnsi="宋体" w:eastAsia="宋体" w:cs="宋体"/>
                <w:b/>
                <w:bCs/>
                <w:szCs w:val="21"/>
                <w:highlight w:val="none"/>
                <w:u w:val="single"/>
                <w:lang w:val="en-US" w:eastAsia="zh-CN"/>
              </w:rPr>
              <w:t xml:space="preserve">），按清单汇总</w:t>
            </w:r>
            <w:r>
              <w:rPr>
                <w:rFonts w:hint="eastAsia" w:ascii="宋体" w:hAnsi="宋体" w:eastAsia="宋体" w:cs="宋体"/>
                <w:b/>
                <w:bCs/>
                <w:szCs w:val="21"/>
                <w:highlight w:val="none"/>
                <w:u w:val="single"/>
                <w:lang w:val="en-US" w:eastAsia="zh-CN"/>
              </w:rPr>
              <w:t xml:space="preserve">表所载金额为准</w:t>
            </w:r>
            <w:r>
              <w:rPr>
                <w:rFonts w:ascii="宋体" w:hAnsi="宋体" w:eastAsia="宋体" w:cs="宋体"/>
                <w:b/>
                <w:bCs/>
                <w:szCs w:val="21"/>
                <w:highlight w:val="none"/>
                <w:u w:val="single"/>
                <w:lang w:val="en-US" w:eastAsia="zh-CN"/>
              </w:rPr>
              <w:t xml:space="preserve">。</w:t>
            </w:r>
            <w:r>
              <w:rPr>
                <w:rFonts w:ascii="宋体" w:hAnsi="宋体" w:eastAsia="宋体" w:cs="宋体"/>
                <w:b/>
                <w:bCs/>
                <w:szCs w:val="21"/>
                <w:highlight w:val="none"/>
                <w:u w:val="single"/>
                <w:lang w:eastAsia="zh-CN"/>
              </w:rPr>
            </w:r>
            <w:r/>
          </w:p>
          <w:p>
            <w:pPr>
              <w:pStyle w:val="924"/>
              <w:jc w:val="left"/>
              <w:spacing w:line="360" w:lineRule="auto"/>
              <w:rPr>
                <w:rFonts w:ascii="宋体" w:hAnsi="宋体" w:eastAsia="宋体" w:cs="宋体"/>
                <w:b/>
                <w:bCs/>
                <w:szCs w:val="21"/>
                <w:highlight w:val="none"/>
                <w:u w:val="single"/>
                <w:lang w:eastAsia="zh-CN"/>
              </w:rPr>
            </w:pPr>
            <w:r>
              <w:rPr>
                <w:rFonts w:ascii="宋体" w:hAnsi="宋体" w:eastAsia="宋体" w:cs="宋体"/>
                <w:b/>
                <w:bCs/>
                <w:szCs w:val="21"/>
                <w:highlight w:val="none"/>
                <w:u w:val="single"/>
                <w:lang w:val="en-US" w:eastAsia="zh-CN"/>
              </w:rPr>
              <w:t xml:space="preserve">固化清单由</w:t>
            </w:r>
            <w:r>
              <w:rPr>
                <w:rFonts w:hint="eastAsia" w:ascii="宋体" w:hAnsi="宋体" w:eastAsia="宋体" w:cs="宋体"/>
                <w:b/>
                <w:bCs/>
                <w:szCs w:val="21"/>
                <w:highlight w:val="none"/>
                <w:u w:val="single"/>
                <w:lang w:val="en-US" w:eastAsia="zh-CN"/>
              </w:rPr>
              <w:t xml:space="preserve">供应商</w:t>
            </w:r>
            <w:r>
              <w:rPr>
                <w:rFonts w:ascii="宋体" w:hAnsi="宋体" w:eastAsia="宋体" w:cs="宋体"/>
                <w:b/>
                <w:bCs/>
                <w:szCs w:val="21"/>
                <w:highlight w:val="none"/>
                <w:u w:val="single"/>
                <w:lang w:val="en-US" w:eastAsia="zh-CN"/>
              </w:rPr>
              <w:t xml:space="preserve">自行下载，</w:t>
            </w:r>
            <w:r>
              <w:rPr>
                <w:rFonts w:hint="eastAsia" w:ascii="宋体" w:hAnsi="宋体" w:eastAsia="宋体" w:cs="宋体"/>
                <w:b/>
                <w:bCs/>
                <w:szCs w:val="21"/>
                <w:highlight w:val="none"/>
                <w:u w:val="single"/>
                <w:lang w:val="en-US" w:eastAsia="zh-CN"/>
              </w:rPr>
              <w:t xml:space="preserve">供应商</w:t>
            </w:r>
            <w:r>
              <w:rPr>
                <w:rFonts w:ascii="宋体" w:hAnsi="宋体" w:eastAsia="宋体" w:cs="宋体"/>
                <w:b/>
                <w:bCs/>
                <w:szCs w:val="21"/>
                <w:highlight w:val="none"/>
                <w:u w:val="single"/>
                <w:lang w:val="en-US" w:eastAsia="zh-CN"/>
              </w:rPr>
              <w:t xml:space="preserve">只需在固化清单中填入K值，就会自动形成</w:t>
            </w:r>
            <w:r>
              <w:rPr>
                <w:rFonts w:hint="eastAsia" w:ascii="宋体" w:hAnsi="宋体" w:eastAsia="宋体" w:cs="宋体"/>
                <w:b/>
                <w:bCs/>
                <w:szCs w:val="21"/>
                <w:highlight w:val="none"/>
                <w:u w:val="single"/>
                <w:lang w:val="en-US" w:eastAsia="zh-CN"/>
              </w:rPr>
              <w:t xml:space="preserve">响应</w:t>
            </w:r>
            <w:r>
              <w:rPr>
                <w:rFonts w:ascii="宋体" w:hAnsi="宋体" w:eastAsia="宋体" w:cs="宋体"/>
                <w:b/>
                <w:bCs/>
                <w:szCs w:val="21"/>
                <w:highlight w:val="none"/>
                <w:u w:val="single"/>
                <w:lang w:val="en-US" w:eastAsia="zh-CN"/>
              </w:rPr>
              <w:t xml:space="preserve">单价、</w:t>
            </w:r>
            <w:r>
              <w:rPr>
                <w:rFonts w:hint="eastAsia" w:ascii="宋体" w:hAnsi="宋体" w:eastAsia="宋体" w:cs="宋体"/>
                <w:b/>
                <w:bCs/>
                <w:szCs w:val="21"/>
                <w:highlight w:val="none"/>
                <w:u w:val="single"/>
                <w:lang w:val="en-US" w:eastAsia="zh-CN"/>
              </w:rPr>
              <w:t xml:space="preserve">响应</w:t>
            </w:r>
            <w:r>
              <w:rPr>
                <w:rFonts w:ascii="宋体" w:hAnsi="宋体" w:eastAsia="宋体" w:cs="宋体"/>
                <w:b/>
                <w:bCs/>
                <w:szCs w:val="21"/>
                <w:highlight w:val="none"/>
                <w:u w:val="single"/>
                <w:lang w:val="en-US" w:eastAsia="zh-CN"/>
              </w:rPr>
              <w:t xml:space="preserve">合价和</w:t>
            </w:r>
            <w:r>
              <w:rPr>
                <w:rFonts w:hint="eastAsia" w:ascii="宋体" w:hAnsi="宋体" w:eastAsia="宋体" w:cs="宋体"/>
                <w:b/>
                <w:bCs/>
                <w:szCs w:val="21"/>
                <w:highlight w:val="none"/>
                <w:u w:val="single"/>
                <w:lang w:val="en-US" w:eastAsia="zh-CN"/>
              </w:rPr>
              <w:t xml:space="preserve">响应</w:t>
            </w:r>
            <w:r>
              <w:rPr>
                <w:rFonts w:ascii="宋体" w:hAnsi="宋体" w:eastAsia="宋体" w:cs="宋体"/>
                <w:b/>
                <w:bCs/>
                <w:szCs w:val="21"/>
                <w:highlight w:val="none"/>
                <w:u w:val="single"/>
                <w:lang w:val="en-US" w:eastAsia="zh-CN"/>
              </w:rPr>
              <w:t xml:space="preserve">报价。</w:t>
            </w:r>
            <w:r>
              <w:rPr>
                <w:rFonts w:ascii="宋体" w:hAnsi="宋体" w:eastAsia="宋体" w:cs="宋体"/>
                <w:b/>
                <w:bCs/>
                <w:szCs w:val="21"/>
                <w:highlight w:val="none"/>
                <w:u w:val="single"/>
                <w:lang w:eastAsia="zh-CN"/>
              </w:rPr>
            </w:r>
            <w:r/>
          </w:p>
          <w:p>
            <w:pPr>
              <w:pStyle w:val="924"/>
              <w:jc w:val="left"/>
              <w:spacing w:line="360" w:lineRule="auto"/>
              <w:rPr>
                <w:rFonts w:hint="eastAsia" w:ascii="宋体" w:hAnsi="宋体" w:cs="宋体"/>
                <w:highlight w:val="yellow"/>
              </w:rPr>
            </w:pPr>
            <w:r>
              <w:rPr>
                <w:rFonts w:hint="eastAsia" w:ascii="宋体" w:hAnsi="宋体" w:eastAsia="宋体" w:cs="宋体"/>
                <w:b/>
                <w:bCs/>
                <w:szCs w:val="21"/>
                <w:highlight w:val="none"/>
                <w:u w:val="single"/>
                <w:lang w:val="en-US" w:eastAsia="zh-CN"/>
              </w:rPr>
              <w:t xml:space="preserve">供应商</w:t>
            </w:r>
            <w:r>
              <w:rPr>
                <w:rFonts w:ascii="宋体" w:hAnsi="宋体" w:eastAsia="宋体" w:cs="宋体"/>
                <w:b/>
                <w:bCs/>
                <w:szCs w:val="21"/>
                <w:highlight w:val="none"/>
                <w:u w:val="single"/>
                <w:lang w:val="en-US" w:eastAsia="zh-CN"/>
              </w:rPr>
              <w:t xml:space="preserve">在填报</w:t>
            </w:r>
            <w:r>
              <w:rPr>
                <w:rFonts w:hint="eastAsia" w:ascii="宋体" w:hAnsi="宋体" w:eastAsia="宋体" w:cs="宋体"/>
                <w:b/>
                <w:bCs/>
                <w:szCs w:val="21"/>
                <w:highlight w:val="none"/>
                <w:u w:val="single"/>
                <w:lang w:val="en-US" w:eastAsia="zh-CN"/>
              </w:rPr>
              <w:t xml:space="preserve">固化清单</w:t>
            </w:r>
            <w:r>
              <w:rPr>
                <w:rFonts w:ascii="宋体" w:hAnsi="宋体" w:eastAsia="宋体" w:cs="宋体"/>
                <w:b/>
                <w:bCs/>
                <w:szCs w:val="21"/>
                <w:highlight w:val="none"/>
                <w:u w:val="single"/>
                <w:lang w:val="en-US" w:eastAsia="zh-CN"/>
              </w:rPr>
              <w:t xml:space="preserve">过程中，若发现</w:t>
            </w:r>
            <w:r>
              <w:rPr>
                <w:rFonts w:hint="eastAsia" w:ascii="宋体" w:hAnsi="宋体" w:eastAsia="宋体" w:cs="宋体"/>
                <w:b/>
                <w:bCs/>
                <w:szCs w:val="21"/>
                <w:highlight w:val="none"/>
                <w:u w:val="single"/>
                <w:lang w:val="en-US" w:eastAsia="zh-CN"/>
              </w:rPr>
              <w:t xml:space="preserve">固化清单中</w:t>
            </w:r>
            <w:r>
              <w:rPr>
                <w:rFonts w:ascii="宋体" w:hAnsi="宋体" w:eastAsia="宋体" w:cs="宋体"/>
                <w:b/>
                <w:bCs/>
                <w:szCs w:val="21"/>
                <w:highlight w:val="none"/>
                <w:u w:val="single"/>
                <w:lang w:val="en-US" w:eastAsia="zh-CN"/>
              </w:rPr>
              <w:t xml:space="preserve">有数量、运算定义等错误时，</w:t>
            </w:r>
            <w:r>
              <w:rPr>
                <w:rFonts w:hint="eastAsia" w:ascii="宋体" w:hAnsi="宋体" w:eastAsia="宋体" w:cs="宋体"/>
                <w:b/>
                <w:bCs/>
                <w:szCs w:val="21"/>
                <w:highlight w:val="none"/>
                <w:u w:val="single"/>
                <w:lang w:val="en-US" w:eastAsia="zh-CN"/>
              </w:rPr>
              <w:t xml:space="preserve">应</w:t>
            </w:r>
            <w:r>
              <w:rPr>
                <w:rFonts w:ascii="宋体" w:hAnsi="宋体" w:eastAsia="宋体" w:cs="宋体"/>
                <w:b/>
                <w:bCs/>
                <w:szCs w:val="21"/>
                <w:highlight w:val="none"/>
                <w:u w:val="single"/>
                <w:lang w:val="en-US" w:eastAsia="zh-CN"/>
              </w:rPr>
              <w:t xml:space="preserve">及时向</w:t>
            </w:r>
            <w:r>
              <w:rPr>
                <w:rFonts w:hint="eastAsia" w:ascii="宋体" w:hAnsi="宋体" w:eastAsia="宋体" w:cs="宋体"/>
                <w:b/>
                <w:bCs/>
                <w:szCs w:val="21"/>
                <w:highlight w:val="none"/>
                <w:u w:val="single"/>
                <w:lang w:val="en-US" w:eastAsia="zh-CN"/>
              </w:rPr>
              <w:t xml:space="preserve">采购人或代理机构</w:t>
            </w:r>
            <w:r>
              <w:rPr>
                <w:rFonts w:ascii="宋体" w:hAnsi="宋体" w:eastAsia="宋体" w:cs="宋体"/>
                <w:b/>
                <w:bCs/>
                <w:szCs w:val="21"/>
                <w:highlight w:val="none"/>
                <w:u w:val="single"/>
                <w:lang w:val="en-US" w:eastAsia="zh-CN"/>
              </w:rPr>
              <w:t xml:space="preserve">提出，在</w:t>
            </w:r>
            <w:r>
              <w:rPr>
                <w:rFonts w:hint="eastAsia" w:ascii="宋体" w:hAnsi="宋体" w:eastAsia="宋体" w:cs="宋体"/>
                <w:b/>
                <w:bCs/>
                <w:szCs w:val="21"/>
                <w:highlight w:val="none"/>
                <w:u w:val="single"/>
                <w:lang w:val="en-US" w:eastAsia="zh-CN"/>
              </w:rPr>
              <w:t xml:space="preserve">采购人或代理机构</w:t>
            </w:r>
            <w:r>
              <w:rPr>
                <w:rFonts w:ascii="宋体" w:hAnsi="宋体" w:eastAsia="宋体" w:cs="宋体"/>
                <w:b/>
                <w:bCs/>
                <w:szCs w:val="21"/>
                <w:highlight w:val="none"/>
                <w:u w:val="single"/>
                <w:lang w:val="en-US" w:eastAsia="zh-CN"/>
              </w:rPr>
              <w:t xml:space="preserve">未修改之前，切</w:t>
            </w:r>
            <w:r>
              <w:rPr>
                <w:rFonts w:hint="eastAsia" w:ascii="宋体" w:hAnsi="宋体" w:eastAsia="宋体" w:cs="宋体"/>
                <w:b/>
                <w:bCs/>
                <w:szCs w:val="21"/>
                <w:highlight w:val="none"/>
                <w:u w:val="single"/>
                <w:lang w:val="en-US" w:eastAsia="zh-CN"/>
              </w:rPr>
              <w:t xml:space="preserve">勿</w:t>
            </w:r>
            <w:r>
              <w:rPr>
                <w:rFonts w:ascii="宋体" w:hAnsi="宋体" w:eastAsia="宋体" w:cs="宋体"/>
                <w:b/>
                <w:bCs/>
                <w:szCs w:val="21"/>
                <w:highlight w:val="none"/>
                <w:u w:val="single"/>
                <w:lang w:val="en-US" w:eastAsia="zh-CN"/>
              </w:rPr>
              <w:t xml:space="preserve">自行修改。</w:t>
            </w:r>
            <w:r>
              <w:rPr>
                <w:rFonts w:hint="eastAsia" w:ascii="宋体" w:hAnsi="宋体" w:cs="宋体"/>
                <w:highlight w:val="yellow"/>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12.1</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23.5</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■不允许</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24.1.1</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24.3</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24"/>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szCs w:val="21"/>
                <w:highlight w:val="none"/>
                <w:u w:val="single"/>
                <w:lang w:eastAsia="zh-CN"/>
              </w:rPr>
              <w:t xml:space="preserve">日进建设集团有限公司</w:t>
            </w:r>
            <w:r>
              <w:rPr>
                <w:rFonts w:hint="eastAsia" w:ascii="宋体" w:hAnsi="宋体" w:cs="宋体"/>
                <w:szCs w:val="21"/>
                <w:highlight w:val="none"/>
                <w:u w:val="single"/>
              </w:rPr>
              <w:t xml:space="preserve">综合办</w:t>
            </w:r>
            <w:r>
              <w:rPr>
                <w:rFonts w:hint="eastAsia" w:ascii="宋体" w:hAnsi="宋体" w:cs="宋体"/>
                <w:szCs w:val="21"/>
                <w:highlight w:val="none"/>
              </w:rPr>
              <w:t xml:space="preserve">；</w:t>
            </w:r>
            <w:r>
              <w:rPr>
                <w:rFonts w:ascii="宋体" w:hAnsi="宋体" w:cs="宋体"/>
                <w:szCs w:val="21"/>
                <w:highlight w:val="none"/>
              </w:rPr>
            </w:r>
            <w:r/>
          </w:p>
          <w:p>
            <w:pPr>
              <w:pStyle w:val="924"/>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eastAsia="宋体" w:cs="宋体"/>
                <w:szCs w:val="21"/>
                <w:highlight w:val="none"/>
                <w:u w:val="single"/>
                <w:lang w:val="en-US" w:eastAsia="zh-CN"/>
              </w:rPr>
              <w:t xml:space="preserve">0519-87189171</w:t>
            </w:r>
            <w:r>
              <w:rPr>
                <w:rFonts w:hint="eastAsia" w:ascii="宋体" w:hAnsi="宋体" w:eastAsia="宋体" w:cs="宋体"/>
                <w:szCs w:val="21"/>
                <w:highlight w:val="none"/>
                <w:u w:val="single"/>
              </w:rPr>
              <w:t xml:space="preserve">；</w:t>
            </w:r>
            <w:r>
              <w:rPr>
                <w:rFonts w:ascii="宋体" w:hAnsi="宋体" w:cs="宋体"/>
                <w:szCs w:val="21"/>
                <w:highlight w:val="none"/>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highlight w:val="none"/>
              </w:rPr>
              <w:t xml:space="preserve">通讯地址：</w:t>
            </w:r>
            <w:r>
              <w:rPr>
                <w:rFonts w:hint="eastAsia" w:ascii="宋体" w:hAnsi="宋体" w:cs="宋体"/>
                <w:szCs w:val="21"/>
                <w:highlight w:val="none"/>
                <w:u w:val="single"/>
                <w:lang w:eastAsia="zh-CN"/>
              </w:rPr>
              <w:t xml:space="preserve">溧阳市平陵东路133号1幢四楼西侧</w:t>
            </w:r>
            <w:r>
              <w:rPr>
                <w:rFonts w:hint="eastAsia" w:ascii="宋体" w:hAnsi="宋体" w:cs="宋体"/>
                <w:szCs w:val="21"/>
                <w:highlight w:val="none"/>
              </w:rPr>
              <w:t xml:space="preserve">。</w:t>
            </w:r>
            <w:r>
              <w:rPr>
                <w:rFonts w:hint="eastAsia" w:ascii="宋体" w:hAnsi="宋体" w:cs="宋体"/>
                <w:szCs w:val="21"/>
              </w:rPr>
            </w:r>
            <w:r/>
          </w:p>
        </w:tc>
      </w:tr>
      <w:tr>
        <w:trPr>
          <w:trHeight w:val="23"/>
        </w:trPr>
        <w:tc>
          <w:tcPr>
            <w:tcW w:w="940"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608" w:type="dxa"/>
            <w:vAlign w:val="center"/>
            <w:textDirection w:val="lrTb"/>
            <w:noWrap w:val="false"/>
          </w:tcPr>
          <w:p>
            <w:pPr>
              <w:pStyle w:val="924"/>
              <w:jc w:val="center"/>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806" w:type="dxa"/>
            <w:vAlign w:val="center"/>
            <w:textDirection w:val="lrTb"/>
            <w:noWrap w:val="false"/>
          </w:tcPr>
          <w:p>
            <w:pPr>
              <w:pStyle w:val="924"/>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收费对象：</w:t>
            </w:r>
            <w:r>
              <w:rPr>
                <w:rFonts w:ascii="宋体" w:hAnsi="宋体" w:cs="宋体"/>
                <w:szCs w:val="21"/>
                <w:highlight w:val="none"/>
              </w:rPr>
            </w:r>
            <w:r/>
          </w:p>
          <w:p>
            <w:pPr>
              <w:pStyle w:val="924"/>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□采购人</w:t>
            </w:r>
            <w:r>
              <w:rPr>
                <w:rFonts w:ascii="宋体" w:hAnsi="宋体" w:cs="宋体"/>
                <w:szCs w:val="21"/>
                <w:highlight w:val="none"/>
              </w:rPr>
            </w:r>
            <w:r/>
          </w:p>
          <w:p>
            <w:pPr>
              <w:pStyle w:val="924"/>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■成交供应商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w:t>
            </w:r>
            <w:r>
              <w:rPr>
                <w:rFonts w:hint="eastAsia" w:ascii="宋体" w:hAnsi="宋体" w:eastAsia="宋体" w:cs="宋体"/>
                <w:szCs w:val="21"/>
                <w:highlight w:val="none"/>
                <w:lang w:val="en-US" w:eastAsia="zh-CN"/>
              </w:rPr>
              <w:t xml:space="preserve">招标代理服务费及造价咨询费</w:t>
            </w:r>
            <w:r>
              <w:rPr>
                <w:rFonts w:hint="eastAsia" w:ascii="宋体" w:hAnsi="宋体" w:cs="宋体"/>
                <w:szCs w:val="21"/>
                <w:highlight w:val="none"/>
                <w:lang w:val="en-US" w:eastAsia="zh-CN"/>
              </w:rPr>
              <w:t xml:space="preserve">由成交供应商支付</w:t>
            </w:r>
            <w:r>
              <w:rPr>
                <w:rFonts w:hint="eastAsia" w:ascii="宋体" w:hAnsi="宋体" w:cs="宋体"/>
                <w:szCs w:val="21"/>
                <w:highlight w:val="none"/>
                <w:lang w:eastAsia="zh-CN"/>
              </w:rPr>
              <w:t xml:space="preserve">）</w:t>
            </w:r>
            <w:r>
              <w:rPr>
                <w:rFonts w:ascii="宋体" w:hAnsi="宋体" w:cs="宋体"/>
                <w:szCs w:val="21"/>
                <w:highlight w:val="none"/>
              </w:rPr>
            </w:r>
            <w:r/>
          </w:p>
          <w:p>
            <w:pPr>
              <w:pStyle w:val="924"/>
              <w:jc w:val="left"/>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rPr>
              <w:t xml:space="preserve">收费标准：</w:t>
            </w:r>
            <w:r>
              <w:rPr>
                <w:rFonts w:hint="eastAsia" w:ascii="宋体" w:hAnsi="宋体" w:eastAsia="宋体" w:cs="宋体"/>
                <w:szCs w:val="21"/>
                <w:highlight w:val="none"/>
                <w:u w:val="single"/>
                <w:lang w:val="en-US" w:eastAsia="zh-CN"/>
              </w:rPr>
              <w:t xml:space="preserve">代理费</w:t>
            </w:r>
            <w:r>
              <w:rPr>
                <w:rFonts w:hint="eastAsia" w:ascii="宋体" w:hAnsi="宋体" w:cs="宋体"/>
                <w:szCs w:val="21"/>
                <w:highlight w:val="none"/>
                <w:u w:val="single"/>
                <w:lang w:val="en-US" w:eastAsia="zh-CN"/>
              </w:rPr>
              <w:t xml:space="preserve">根据苏政采协【2024】20号文</w:t>
            </w:r>
            <w:r>
              <w:rPr>
                <w:rFonts w:hint="eastAsia" w:ascii="宋体" w:hAnsi="宋体" w:cs="宋体"/>
                <w:szCs w:val="21"/>
                <w:highlight w:val="none"/>
                <w:u w:val="single"/>
              </w:rPr>
              <w:t xml:space="preserve">，</w:t>
            </w:r>
            <w:r>
              <w:rPr>
                <w:rFonts w:hint="eastAsia" w:ascii="宋体" w:hAnsi="宋体" w:eastAsia="宋体" w:cs="宋体"/>
                <w:szCs w:val="21"/>
                <w:highlight w:val="none"/>
                <w:u w:val="single"/>
              </w:rPr>
              <w:t xml:space="preserve">以</w:t>
            </w:r>
            <w:r>
              <w:rPr>
                <w:rFonts w:hint="eastAsia" w:ascii="宋体" w:hAnsi="宋体" w:eastAsia="宋体" w:cs="宋体"/>
                <w:szCs w:val="21"/>
                <w:highlight w:val="none"/>
                <w:u w:val="single"/>
                <w:lang w:val="zh-TW" w:eastAsia="zh-CN"/>
              </w:rPr>
              <w:t xml:space="preserve">成交</w:t>
            </w:r>
            <w:r>
              <w:rPr>
                <w:rFonts w:hint="eastAsia" w:ascii="宋体" w:hAnsi="宋体" w:eastAsia="宋体" w:cs="宋体"/>
                <w:szCs w:val="21"/>
                <w:highlight w:val="none"/>
                <w:u w:val="single"/>
              </w:rPr>
              <w:t xml:space="preserve">金额为基数，收费比例按差额定率累进法计算</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造价咨询费根据《江苏省工程造价咨询服务收费指导意见》（苏建价协[2022]7号）计取。</w:t>
            </w:r>
            <w:r>
              <w:rPr>
                <w:rFonts w:hint="eastAsia" w:ascii="宋体" w:hAnsi="宋体" w:eastAsia="宋体" w:cs="宋体"/>
                <w:szCs w:val="21"/>
                <w:highlight w:val="none"/>
                <w:lang w:val="en-US" w:eastAsia="zh-CN"/>
              </w:rPr>
            </w:r>
            <w:r/>
          </w:p>
          <w:p>
            <w:pPr>
              <w:pStyle w:val="924"/>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highlight w:val="none"/>
              </w:rPr>
              <w:t xml:space="preserve">缴纳时间：</w:t>
            </w:r>
            <w:r>
              <w:rPr>
                <w:rFonts w:hint="eastAsia" w:ascii="宋体" w:hAnsi="宋体" w:cs="宋体"/>
                <w:szCs w:val="21"/>
                <w:highlight w:val="none"/>
                <w:u w:val="single"/>
                <w:lang w:val="en-US" w:eastAsia="zh-CN"/>
              </w:rPr>
              <w:t xml:space="preserve">成交单位应在领取中标</w:t>
            </w:r>
            <w:r>
              <w:rPr>
                <w:rFonts w:hint="eastAsia" w:ascii="宋体" w:hAnsi="宋体" w:eastAsia="宋体" w:cs="宋体"/>
                <w:szCs w:val="21"/>
                <w:highlight w:val="none"/>
                <w:u w:val="single"/>
                <w:lang w:val="zh-TW" w:eastAsia="zh-CN"/>
              </w:rPr>
              <w:t xml:space="preserve">（成交）</w:t>
            </w:r>
            <w:r>
              <w:rPr>
                <w:rFonts w:hint="eastAsia" w:ascii="宋体" w:hAnsi="宋体" w:cs="宋体"/>
                <w:szCs w:val="21"/>
                <w:highlight w:val="none"/>
                <w:u w:val="single"/>
                <w:lang w:val="en-US" w:eastAsia="zh-CN"/>
              </w:rPr>
              <w:t xml:space="preserve">通知书时将代理费及造价咨询费支付至代理机构指定账户。</w:t>
            </w:r>
            <w:r>
              <w:rPr>
                <w:rFonts w:hint="eastAsia" w:ascii="宋体" w:hAnsi="宋体" w:cs="宋体"/>
                <w:szCs w:val="21"/>
              </w:rPr>
            </w:r>
            <w:r/>
          </w:p>
        </w:tc>
      </w:tr>
    </w:tbl>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bookmarkStart w:id="47" w:name="_Toc264969244"/>
      <w:r/>
      <w:bookmarkStart w:id="48" w:name="_Toc151193620"/>
      <w:r/>
      <w:bookmarkStart w:id="49" w:name="_Toc142311024"/>
      <w:r/>
      <w:bookmarkStart w:id="50" w:name="_Toc195842887"/>
      <w:r/>
      <w:bookmarkStart w:id="51" w:name="_Toc150774622"/>
      <w:r/>
      <w:bookmarkStart w:id="52" w:name="_Toc305158864"/>
      <w:r/>
      <w:bookmarkStart w:id="53" w:name="_Toc265228357"/>
      <w:r/>
      <w:bookmarkStart w:id="54" w:name="_Toc151193764"/>
      <w:r/>
      <w:bookmarkStart w:id="55" w:name="_Toc226965795"/>
      <w:r/>
      <w:bookmarkStart w:id="56" w:name="_Toc127151554"/>
      <w:r/>
      <w:bookmarkStart w:id="57" w:name="_Toc127151522"/>
      <w:r/>
      <w:bookmarkStart w:id="58" w:name="_Toc520356146"/>
      <w:r/>
      <w:bookmarkStart w:id="59" w:name="_Toc226337218"/>
      <w:r/>
      <w:bookmarkStart w:id="60" w:name="_Toc151193692"/>
      <w:r/>
      <w:bookmarkStart w:id="61" w:name="_Toc353825544"/>
      <w:r/>
      <w:bookmarkStart w:id="62" w:name="_Toc226965827"/>
      <w:r/>
      <w:bookmarkStart w:id="63" w:name="_Toc150480792"/>
      <w:r/>
      <w:bookmarkStart w:id="64" w:name="_Toc142311056"/>
      <w:r/>
      <w:bookmarkStart w:id="65" w:name="_Toc353873664"/>
      <w:r/>
      <w:bookmarkStart w:id="66" w:name="_Toc305158822"/>
      <w:r/>
      <w:bookmarkStart w:id="67" w:name="_Toc226337250"/>
      <w:r/>
      <w:bookmarkStart w:id="68" w:name="_Toc150774759"/>
      <w:r/>
      <w:bookmarkStart w:id="69" w:name="_Toc305158896"/>
      <w:r/>
      <w:bookmarkStart w:id="70" w:name="_Toc353873934"/>
      <w:r/>
      <w:bookmarkStart w:id="71" w:name="_Toc150509273"/>
      <w:r/>
      <w:bookmarkStart w:id="72" w:name="_Toc264969209"/>
      <w:r/>
      <w:bookmarkStart w:id="73" w:name="_Toc305158861"/>
      <w:r/>
      <w:bookmarkStart w:id="74" w:name="_Toc305158787"/>
      <w:r/>
      <w:bookmarkStart w:id="75" w:name="_Toc265228392"/>
      <w:r/>
      <w:bookmarkStart w:id="76" w:name="_Toc226309766"/>
      <w:r/>
      <w:bookmarkStart w:id="77" w:name="_Toc226965712"/>
      <w:r/>
      <w:bookmarkStart w:id="78" w:name="_Toc151193836"/>
      <w:r/>
      <w:bookmarkStart w:id="79" w:name="_Toc264969212"/>
      <w:r/>
      <w:bookmarkStart w:id="80" w:name="_Toc305158790"/>
      <w:r/>
      <w:bookmarkStart w:id="81" w:name="_Toc265228360"/>
      <w:r/>
      <w:bookmarkStart w:id="82" w:name="_Toc151193910"/>
      <w:r/>
      <w:bookmarkStart w:id="83" w:name="_Toc150480760"/>
      <w:r/>
      <w:bookmarkStart w:id="84" w:name="_Toc150774727"/>
      <w:r/>
      <w:bookmarkStart w:id="85" w:name="_Toc151190149"/>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hint="eastAsia" w:ascii="Times New Roman" w:hAnsi="Times New Roman" w:eastAsia="宋体"/>
          <w:szCs w:val="30"/>
        </w:rPr>
      </w:pPr>
      <w:r>
        <w:rPr>
          <w:rFonts w:hint="eastAsia" w:ascii="Times New Roman" w:hAnsi="Times New Roman" w:eastAsia="宋体"/>
          <w:szCs w:val="30"/>
        </w:rPr>
      </w:r>
      <w:r/>
    </w:p>
    <w:p>
      <w:pPr>
        <w:pStyle w:val="926"/>
        <w:keepNext w:val="0"/>
        <w:pageBreakBefore w:val="0"/>
        <w:spacing w:before="0" w:line="312" w:lineRule="auto"/>
        <w:widowControl w:val="off"/>
        <w:tabs>
          <w:tab w:val="center" w:pos="4592" w:leader="none"/>
          <w:tab w:val="left" w:pos="7860" w:leader="none"/>
        </w:tabs>
        <w:rPr>
          <w:rFonts w:ascii="Times New Roman" w:hAnsi="Times New Roman" w:eastAsia="宋体"/>
          <w:szCs w:val="30"/>
        </w:rPr>
      </w:pPr>
      <w:r>
        <w:rPr>
          <w:rFonts w:hint="eastAsia" w:ascii="Times New Roman" w:hAnsi="Times New Roman" w:eastAsia="宋体"/>
          <w:szCs w:val="30"/>
        </w:rPr>
        <w:t xml:space="preserve">供应商须知</w:t>
      </w:r>
      <w:r>
        <w:rPr>
          <w:rFonts w:ascii="Times New Roman" w:hAnsi="Times New Roman" w:eastAsia="宋体"/>
          <w:szCs w:val="30"/>
        </w:rPr>
      </w:r>
      <w:r/>
    </w:p>
    <w:p>
      <w:pPr>
        <w:pStyle w:val="924"/>
        <w:jc w:val="center"/>
        <w:pageBreakBefore w:val="0"/>
        <w:spacing w:line="312" w:lineRule="auto"/>
        <w:widowControl w:val="off"/>
        <w:tabs>
          <w:tab w:val="left" w:pos="360" w:leader="none"/>
        </w:tabs>
        <w:rPr>
          <w:rFonts w:ascii="宋体" w:hAnsi="宋体" w:cs="宋体"/>
          <w:szCs w:val="21"/>
        </w:rPr>
        <w:outlineLvl w:val="1"/>
      </w:pPr>
      <w:r/>
      <w:bookmarkStart w:id="86" w:name="_Toc265228356"/>
      <w:r/>
      <w:bookmarkStart w:id="87" w:name="_Toc305158786"/>
      <w:r/>
      <w:bookmarkStart w:id="88" w:name="_Toc226337214"/>
      <w:r/>
      <w:bookmarkStart w:id="89" w:name="_Toc150509269"/>
      <w:r/>
      <w:bookmarkStart w:id="90" w:name="_Toc151193688"/>
      <w:r/>
      <w:bookmarkStart w:id="91" w:name="_Toc226965708"/>
      <w:r/>
      <w:bookmarkStart w:id="92" w:name="_Toc151190145"/>
      <w:r/>
      <w:bookmarkStart w:id="93" w:name="_Toc150480756"/>
      <w:r/>
      <w:bookmarkStart w:id="94" w:name="_Toc151193906"/>
      <w:r/>
      <w:bookmarkStart w:id="95" w:name="_Toc127151518"/>
      <w:r/>
      <w:bookmarkStart w:id="96" w:name="_Toc142311020"/>
      <w:r/>
      <w:bookmarkStart w:id="97" w:name="_Toc520356143"/>
      <w:r/>
      <w:bookmarkStart w:id="98" w:name="_Toc264969208"/>
      <w:r/>
      <w:bookmarkStart w:id="99" w:name="_Toc151193832"/>
      <w:r/>
      <w:bookmarkStart w:id="100" w:name="_Toc151193760"/>
      <w:r/>
      <w:bookmarkStart w:id="101" w:name="_Toc226309762"/>
      <w:r/>
      <w:bookmarkStart w:id="102" w:name="_Toc305158860"/>
      <w:r/>
      <w:bookmarkStart w:id="103" w:name="_Toc150774618"/>
      <w:r/>
      <w:bookmarkStart w:id="104" w:name="_Toc151193616"/>
      <w:r/>
      <w:bookmarkStart w:id="105" w:name="_Toc226965791"/>
      <w:r/>
      <w:bookmarkStart w:id="106" w:name="_Toc195842883"/>
      <w:r/>
      <w:bookmarkStart w:id="107" w:name="_Toc150774723"/>
      <w:r>
        <w:rPr>
          <w:b/>
          <w:sz w:val="28"/>
          <w:szCs w:val="28"/>
        </w:rPr>
        <w:t xml:space="preserve">一</w:t>
      </w:r>
      <w:r>
        <w:rPr>
          <w:rFonts w:hint="eastAsia"/>
          <w:b/>
          <w:sz w:val="28"/>
          <w:szCs w:val="28"/>
        </w:rPr>
        <w:t xml:space="preserve">、</w:t>
      </w:r>
      <w:r>
        <w:rPr>
          <w:b/>
          <w:sz w:val="28"/>
          <w:szCs w:val="28"/>
        </w:rPr>
        <w:t xml:space="preserve">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宋体" w:hAnsi="宋体" w:cs="宋体"/>
          <w:szCs w:val="21"/>
        </w:rPr>
      </w:r>
      <w:r/>
    </w:p>
    <w:p>
      <w:pPr>
        <w:pStyle w:val="1010"/>
        <w:pageBreakBefore w:val="0"/>
        <w:spacing w:line="312" w:lineRule="auto"/>
        <w:widowControl w:val="off"/>
      </w:pPr>
      <w:r/>
      <w:r/>
    </w:p>
    <w:p>
      <w:pPr>
        <w:pStyle w:val="924"/>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bookmarkEnd w:id="53"/>
      <w:r/>
      <w:bookmarkEnd w:id="72"/>
      <w:r/>
      <w:bookmarkEnd w:id="73"/>
      <w:r/>
      <w:bookmarkEnd w:id="74"/>
      <w:r>
        <w:rPr>
          <w:rFonts w:hint="eastAsia" w:ascii="宋体" w:hAnsi="宋体" w:cs="宋体"/>
          <w:szCs w:val="21"/>
        </w:rPr>
        <w:t xml:space="preserve">采购人、采购代理机构、供应商、联合体</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bookmarkStart w:id="108" w:name="_Toc127161434"/>
      <w:r/>
      <w:bookmarkStart w:id="109" w:name="_Toc305158862"/>
      <w:r/>
      <w:bookmarkStart w:id="110" w:name="_Toc151193908"/>
      <w:r/>
      <w:bookmarkStart w:id="111" w:name="_Toc151193762"/>
      <w:r/>
      <w:bookmarkStart w:id="112" w:name="_Toc164608634"/>
      <w:r/>
      <w:bookmarkStart w:id="113" w:name="_Toc150480758"/>
      <w:r/>
      <w:bookmarkStart w:id="114" w:name="_Toc226965710"/>
      <w:r/>
      <w:bookmarkStart w:id="115" w:name="_Toc264969210"/>
      <w:r/>
      <w:bookmarkStart w:id="116" w:name="_Toc164608789"/>
      <w:r/>
      <w:bookmarkStart w:id="117" w:name="_Toc151193690"/>
      <w:r/>
      <w:bookmarkStart w:id="118" w:name="_Toc150774620"/>
      <w:r/>
      <w:bookmarkStart w:id="119" w:name="_Toc164351614"/>
      <w:r/>
      <w:bookmarkStart w:id="120" w:name="_Toc195842885"/>
      <w:r/>
      <w:bookmarkStart w:id="121" w:name="_Toc151193618"/>
      <w:r/>
      <w:bookmarkStart w:id="122" w:name="_Toc127151721"/>
      <w:r/>
      <w:bookmarkStart w:id="123" w:name="_Toc265228358"/>
      <w:r/>
      <w:bookmarkStart w:id="124" w:name="_Toc151193834"/>
      <w:r/>
      <w:bookmarkStart w:id="125" w:name="_Toc226337216"/>
      <w:r/>
      <w:bookmarkStart w:id="126" w:name="_Toc226309764"/>
      <w:r/>
      <w:bookmarkStart w:id="127" w:name="_Toc142311022"/>
      <w:r/>
      <w:bookmarkStart w:id="128" w:name="_Toc127151520"/>
      <w:r/>
      <w:bookmarkStart w:id="129" w:name="_Toc149720813"/>
      <w:r/>
      <w:bookmarkStart w:id="130" w:name="_Toc305158788"/>
      <w:r/>
      <w:bookmarkStart w:id="131" w:name="_Toc226965793"/>
      <w:r/>
      <w:bookmarkStart w:id="132" w:name="_Toc164229361"/>
      <w:r/>
      <w:bookmarkStart w:id="133" w:name="_Toc150774725"/>
      <w:r/>
      <w:bookmarkStart w:id="134" w:name="_Toc164229215"/>
      <w:r/>
      <w:bookmarkStart w:id="135" w:name="_Toc150509271"/>
      <w:r/>
      <w:bookmarkStart w:id="136" w:name="_Toc151190147"/>
      <w:r>
        <w:rPr>
          <w:rFonts w:hint="eastAsia" w:ascii="宋体" w:hAnsi="宋体" w:cs="宋体"/>
          <w:szCs w:val="21"/>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szCs w:val="21"/>
        </w:rPr>
        <w:t xml:space="preserve">、项目属性、科研仪器设备采购</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项目属性见《供应商须知资料表》。</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现场考察、磋商前答疑会</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进口产品</w:t>
      </w:r>
      <w:r>
        <w:rPr>
          <w:rFonts w:ascii="宋体" w:hAnsi="宋体" w:cs="宋体"/>
          <w:szCs w:val="21"/>
        </w:rPr>
      </w:r>
      <w:r/>
    </w:p>
    <w:p>
      <w:pPr>
        <w:pStyle w:val="924"/>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中小企业定义：</w:t>
      </w:r>
      <w:r>
        <w:rPr>
          <w:rFonts w:ascii="宋体" w:hAnsi="宋体" w:cs="宋体"/>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rPr>
          <w:rFonts w:ascii="宋体" w:hAnsi="宋体" w:cs="宋体"/>
          <w:color w:val="000000"/>
          <w:szCs w:val="21"/>
        </w:rPr>
      </w:r>
      <w:r/>
    </w:p>
    <w:p>
      <w:pPr>
        <w:pStyle w:val="924"/>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ascii="宋体" w:hAnsi="宋体" w:cs="宋体"/>
          <w:color w:val="000000"/>
          <w:szCs w:val="21"/>
        </w:rPr>
      </w:r>
      <w:r/>
    </w:p>
    <w:p>
      <w:pPr>
        <w:pStyle w:val="924"/>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ascii="宋体" w:hAnsi="宋体" w:cs="宋体"/>
          <w:color w:val="000000"/>
          <w:szCs w:val="21"/>
        </w:rPr>
      </w:r>
      <w:r/>
    </w:p>
    <w:p>
      <w:pPr>
        <w:pStyle w:val="924"/>
        <w:ind w:left="2835"/>
        <w:pageBreakBefore w:val="0"/>
        <w:spacing w:line="312" w:lineRule="auto"/>
        <w:widowControl w:val="off"/>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rPr>
          <w:rFonts w:ascii="宋体" w:hAnsi="宋体" w:cs="宋体"/>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ascii="宋体" w:hAnsi="宋体" w:cs="宋体"/>
          <w:szCs w:val="21"/>
        </w:rPr>
      </w:r>
      <w:r/>
    </w:p>
    <w:p>
      <w:pPr>
        <w:pStyle w:val="1026"/>
        <w:numPr>
          <w:ilvl w:val="2"/>
          <w:numId w:val="8"/>
        </w:numPr>
        <w:pageBreakBefore w:val="0"/>
        <w:spacing w:line="312"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1026"/>
        <w:numPr>
          <w:ilvl w:val="2"/>
          <w:numId w:val="8"/>
        </w:numPr>
        <w:pageBreakBefore w:val="0"/>
        <w:spacing w:line="312" w:lineRule="auto"/>
        <w:widowControl w:val="off"/>
        <w:tabs>
          <w:tab w:val="left" w:pos="1980" w:leader="none"/>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rPr>
      </w:r>
      <w:r/>
    </w:p>
    <w:p>
      <w:pPr>
        <w:pStyle w:val="924"/>
        <w:numPr>
          <w:ilvl w:val="3"/>
          <w:numId w:val="8"/>
        </w:numPr>
        <w:ind w:left="2885"/>
        <w:pageBreakBefore w:val="0"/>
        <w:spacing w:line="312" w:lineRule="auto"/>
        <w:widowControl w:val="off"/>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本项目是否专门面向中小企业预留采购份额见第一章《采购邀请》。</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采购标的对应的中小企业划分标准所属行业见《供应商须知资料表》。</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小微企业价格评审优惠的政策调整：见第三章《评审方法和评审标准》。</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rPr>
          <w:rFonts w:ascii="宋体" w:hAnsi="宋体" w:cs="宋体"/>
          <w:szCs w:val="21"/>
        </w:rPr>
      </w:r>
      <w:r/>
    </w:p>
    <w:p>
      <w:pPr>
        <w:pStyle w:val="924"/>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支持乡村产业振兴管理</w:t>
      </w:r>
      <w:r>
        <w:rPr>
          <w:rFonts w:ascii="宋体" w:hAnsi="宋体" w:cs="宋体"/>
          <w:szCs w:val="21"/>
        </w:rPr>
      </w:r>
      <w:r/>
    </w:p>
    <w:p>
      <w:pPr>
        <w:pStyle w:val="924"/>
        <w:numPr>
          <w:ilvl w:val="2"/>
          <w:numId w:val="8"/>
        </w:numPr>
        <w:pageBreakBefore w:val="0"/>
        <w:spacing w:line="312" w:lineRule="auto"/>
        <w:widowControl w:val="off"/>
        <w:tabs>
          <w:tab w:val="left" w:pos="1980" w:leader="none"/>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正版软件</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924"/>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绿色采购政策</w:t>
      </w:r>
      <w:r>
        <w:rPr>
          <w:rFonts w:hint="eastAsia" w:ascii="宋体" w:hAnsi="宋体" w:eastAsia="宋体" w:cs="宋体"/>
          <w:szCs w:val="21"/>
        </w:rPr>
      </w:r>
      <w:r/>
    </w:p>
    <w:p>
      <w:pPr>
        <w:pStyle w:val="924"/>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绿色数据中心政策 </w:t>
      </w:r>
      <w:r>
        <w:rPr>
          <w:rFonts w:hint="eastAsia" w:ascii="宋体" w:hAnsi="宋体" w:eastAsia="宋体" w:cs="宋体"/>
          <w:szCs w:val="21"/>
        </w:rPr>
      </w:r>
      <w:r/>
    </w:p>
    <w:p>
      <w:pPr>
        <w:pStyle w:val="924"/>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Cs w:val="21"/>
        </w:rPr>
      </w:r>
      <w:r/>
    </w:p>
    <w:p>
      <w:pPr>
        <w:pStyle w:val="924"/>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推广应用绿色建材</w:t>
      </w:r>
      <w:r>
        <w:rPr>
          <w:rFonts w:hint="eastAsia" w:ascii="宋体" w:hAnsi="宋体" w:eastAsia="宋体" w:cs="宋体"/>
          <w:szCs w:val="21"/>
        </w:rPr>
      </w:r>
      <w:r/>
    </w:p>
    <w:p>
      <w:pPr>
        <w:pStyle w:val="924"/>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rPr>
      </w:r>
      <w:r/>
    </w:p>
    <w:p>
      <w:pPr>
        <w:pStyle w:val="924"/>
        <w:numPr>
          <w:ilvl w:val="2"/>
          <w:numId w:val="8"/>
        </w:numPr>
        <w:ind w:left="1980" w:hanging="90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优先使用低挥发性有机化合物产品</w:t>
      </w:r>
      <w:r>
        <w:rPr>
          <w:rFonts w:hint="eastAsia" w:ascii="宋体" w:hAnsi="宋体" w:eastAsia="宋体" w:cs="宋体"/>
          <w:szCs w:val="21"/>
        </w:rPr>
      </w:r>
      <w:r/>
    </w:p>
    <w:p>
      <w:pPr>
        <w:pStyle w:val="924"/>
        <w:numPr>
          <w:ilvl w:val="0"/>
          <w:numId w:val="0"/>
        </w:numPr>
        <w:ind w:left="1080"/>
        <w:pageBreakBefore w:val="0"/>
        <w:spacing w:line="312" w:lineRule="auto"/>
        <w:widowControl w:val="off"/>
        <w:tabs>
          <w:tab w:val="left" w:pos="10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响应费用</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rPr>
          <w:rFonts w:ascii="宋体" w:hAnsi="宋体" w:cs="宋体"/>
          <w:szCs w:val="21"/>
        </w:rPr>
      </w:r>
      <w:r/>
    </w:p>
    <w:p>
      <w:pPr>
        <w:pStyle w:val="924"/>
        <w:numPr>
          <w:ilvl w:val="0"/>
          <w:numId w:val="0"/>
        </w:numPr>
        <w:ind w:left="360"/>
        <w:pageBreakBefore w:val="0"/>
        <w:spacing w:line="312" w:lineRule="auto"/>
        <w:widowControl w:val="off"/>
        <w:tabs>
          <w:tab w:val="left" w:pos="1080" w:leader="none"/>
          <w:tab w:val="left" w:pos="2014" w:leader="none"/>
        </w:tabs>
      </w:pPr>
      <w:r/>
      <w:r/>
    </w:p>
    <w:p>
      <w:pPr>
        <w:pStyle w:val="926"/>
        <w:pageBreakBefore w:val="0"/>
        <w:spacing w:before="0" w:line="312" w:lineRule="auto"/>
        <w:widowControl w:val="off"/>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48"/>
      <w:r/>
      <w:bookmarkEnd w:id="49"/>
      <w:r/>
      <w:bookmarkEnd w:id="50"/>
      <w:r/>
      <w:bookmarkEnd w:id="51"/>
      <w:r/>
      <w:bookmarkEnd w:id="52"/>
      <w:r/>
      <w:bookmarkEnd w:id="54"/>
      <w:r/>
      <w:bookmarkEnd w:id="55"/>
      <w:r/>
      <w:bookmarkEnd w:id="57"/>
      <w:r/>
      <w:bookmarkEnd w:id="58"/>
      <w:r/>
      <w:bookmarkEnd w:id="59"/>
      <w:r/>
      <w:bookmarkEnd w:id="60"/>
      <w:r/>
      <w:bookmarkEnd w:id="71"/>
      <w:r/>
      <w:bookmarkEnd w:id="76"/>
      <w:r/>
      <w:bookmarkEnd w:id="77"/>
      <w:r/>
      <w:bookmarkEnd w:id="78"/>
      <w:r/>
      <w:bookmarkEnd w:id="79"/>
      <w:r/>
      <w:bookmarkEnd w:id="80"/>
      <w:r/>
      <w:bookmarkEnd w:id="81"/>
      <w:r/>
      <w:bookmarkEnd w:id="82"/>
      <w:r/>
      <w:bookmarkEnd w:id="83"/>
      <w:r/>
      <w:bookmarkEnd w:id="84"/>
      <w:r/>
      <w:bookmarkEnd w:id="85"/>
      <w:r>
        <w:rPr>
          <w:rFonts w:ascii="Times New Roman" w:hAnsi="Times New Roman" w:eastAsia="宋体"/>
          <w:sz w:val="28"/>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137" w:name="_Toc142311025"/>
      <w:r/>
      <w:bookmarkStart w:id="138" w:name="_Toc264969213"/>
      <w:r/>
      <w:bookmarkStart w:id="139" w:name="_Toc127151523"/>
      <w:r/>
      <w:bookmarkStart w:id="140" w:name="_Toc151193837"/>
      <w:r/>
      <w:bookmarkStart w:id="141" w:name="_Toc151193765"/>
      <w:r/>
      <w:bookmarkStart w:id="142" w:name="_Toc164608792"/>
      <w:r/>
      <w:bookmarkStart w:id="143" w:name="_Toc151193693"/>
      <w:r/>
      <w:bookmarkStart w:id="144" w:name="_Toc305158865"/>
      <w:r/>
      <w:bookmarkStart w:id="145" w:name="_Toc151190150"/>
      <w:r/>
      <w:bookmarkStart w:id="146" w:name="_Toc520356147"/>
      <w:r/>
      <w:bookmarkStart w:id="147" w:name="_Toc151193621"/>
      <w:r/>
      <w:bookmarkStart w:id="148" w:name="_Toc150774623"/>
      <w:r/>
      <w:bookmarkStart w:id="149" w:name="_Toc149720816"/>
      <w:r/>
      <w:bookmarkStart w:id="150" w:name="_Toc305158791"/>
      <w:r/>
      <w:bookmarkStart w:id="151" w:name="_Toc195842888"/>
      <w:r/>
      <w:bookmarkStart w:id="152" w:name="_Toc150509274"/>
      <w:r/>
      <w:bookmarkStart w:id="153" w:name="_Toc164351617"/>
      <w:r/>
      <w:bookmarkStart w:id="154" w:name="_Toc226965713"/>
      <w:r/>
      <w:bookmarkStart w:id="155" w:name="_Toc127151724"/>
      <w:r/>
      <w:bookmarkStart w:id="156" w:name="_Toc265228361"/>
      <w:r/>
      <w:bookmarkStart w:id="157" w:name="_Toc150480761"/>
      <w:r/>
      <w:bookmarkStart w:id="158" w:name="_Toc127161437"/>
      <w:r/>
      <w:bookmarkStart w:id="159" w:name="_Toc226337219"/>
      <w:r/>
      <w:bookmarkStart w:id="160" w:name="_Toc226309767"/>
      <w:r/>
      <w:bookmarkStart w:id="161" w:name="_Toc164229364"/>
      <w:r/>
      <w:bookmarkStart w:id="162" w:name="_Toc150774728"/>
      <w:r/>
      <w:bookmarkStart w:id="163" w:name="_Toc151193911"/>
      <w:r/>
      <w:bookmarkStart w:id="164" w:name="_Toc164608637"/>
      <w:r/>
      <w:bookmarkStart w:id="165" w:name="_Toc226965796"/>
      <w:r/>
      <w:bookmarkStart w:id="166" w:name="_Toc164229218"/>
      <w:r>
        <w:rPr>
          <w:rFonts w:hint="eastAsia" w:ascii="宋体" w:hAnsi="宋体" w:cs="宋体"/>
          <w:szCs w:val="21"/>
        </w:rPr>
        <w:t xml:space="preserve">竞争性磋商文件构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szCs w:val="21"/>
        </w:rPr>
        <w:t xml:space="preserve">成</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竞争性磋商文件包括以下部分：</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采购邀请</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供应商须知</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评审程序、评审方法和评审标准</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合同草案条款</w:t>
      </w:r>
      <w:r>
        <w:rPr>
          <w:rFonts w:ascii="宋体" w:hAnsi="宋体" w:cs="宋体"/>
          <w:szCs w:val="21"/>
        </w:rPr>
      </w:r>
      <w:r/>
    </w:p>
    <w:p>
      <w:pPr>
        <w:pStyle w:val="924"/>
        <w:numPr>
          <w:ilvl w:val="0"/>
          <w:numId w:val="9"/>
        </w:numPr>
        <w:ind w:left="1440" w:firstLine="5"/>
        <w:pageBreakBefore w:val="0"/>
        <w:spacing w:line="312" w:lineRule="auto"/>
        <w:widowControl w:val="off"/>
        <w:tabs>
          <w:tab w:val="left" w:pos="1980" w:leader="none"/>
          <w:tab w:val="left" w:pos="2520" w:leader="none"/>
          <w:tab w:val="left" w:pos="4941" w:leader="none"/>
        </w:tabs>
        <w:rPr>
          <w:rFonts w:ascii="宋体" w:hAnsi="宋体" w:cs="宋体"/>
          <w:szCs w:val="21"/>
        </w:rPr>
      </w:pPr>
      <w:r>
        <w:rPr>
          <w:rFonts w:hint="eastAsia" w:ascii="宋体" w:hAnsi="宋体" w:cs="宋体"/>
          <w:szCs w:val="21"/>
        </w:rPr>
        <w:t xml:space="preserve">响应文件格式</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0"/>
          <w:numId w:val="8"/>
        </w:numPr>
        <w:ind w:left="357" w:hanging="357"/>
        <w:pageBreakBefore w:val="0"/>
        <w:spacing w:line="312" w:lineRule="auto"/>
        <w:widowControl w:val="off"/>
        <w:tabs>
          <w:tab w:val="left" w:pos="900" w:leader="none"/>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61" w:leader="none"/>
          <w:tab w:val="left" w:pos="1589"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szCs w:val="21"/>
        </w:rPr>
      </w:r>
      <w:r/>
    </w:p>
    <w:p>
      <w:pPr>
        <w:pStyle w:val="924"/>
        <w:ind w:left="1080"/>
        <w:pageBreakBefore w:val="0"/>
        <w:spacing w:line="312" w:lineRule="auto"/>
        <w:widowControl w:val="off"/>
        <w:tabs>
          <w:tab w:val="left" w:pos="1080" w:leader="none"/>
          <w:tab w:val="left" w:pos="1561" w:leader="none"/>
        </w:tabs>
        <w:rPr>
          <w:sz w:val="28"/>
        </w:rPr>
      </w:pPr>
      <w:r/>
      <w:bookmarkStart w:id="167" w:name="_Toc516367020"/>
      <w:r/>
      <w:bookmarkStart w:id="168" w:name="_Toc150480764"/>
      <w:r/>
      <w:bookmarkStart w:id="169" w:name="_Toc226965716"/>
      <w:r/>
      <w:bookmarkStart w:id="170" w:name="_Toc226337222"/>
      <w:r/>
      <w:bookmarkStart w:id="171" w:name="_Toc195842891"/>
      <w:r/>
      <w:bookmarkStart w:id="172" w:name="_Toc150774731"/>
      <w:r/>
      <w:bookmarkStart w:id="173" w:name="_Toc151193914"/>
      <w:r/>
      <w:bookmarkStart w:id="174" w:name="_Toc150774626"/>
      <w:r/>
      <w:bookmarkStart w:id="175" w:name="_Toc226309770"/>
      <w:r/>
      <w:bookmarkStart w:id="176" w:name="_Toc150509277"/>
      <w:r/>
      <w:bookmarkStart w:id="177" w:name="_Toc151190153"/>
      <w:r/>
      <w:bookmarkStart w:id="178" w:name="_Toc520356150"/>
      <w:r/>
      <w:bookmarkStart w:id="179" w:name="_Toc305158868"/>
      <w:r/>
      <w:bookmarkStart w:id="180" w:name="_Toc265228364"/>
      <w:r/>
      <w:bookmarkStart w:id="181" w:name="_Toc142311028"/>
      <w:r/>
      <w:bookmarkStart w:id="182" w:name="_Toc151193696"/>
      <w:r/>
      <w:bookmarkStart w:id="183" w:name="_Toc127151526"/>
      <w:r/>
      <w:bookmarkStart w:id="184" w:name="_Toc226965799"/>
      <w:r/>
      <w:bookmarkStart w:id="185" w:name="_Toc151193768"/>
      <w:r/>
      <w:bookmarkStart w:id="186" w:name="_Toc305158794"/>
      <w:r/>
      <w:bookmarkStart w:id="187" w:name="_Toc151193840"/>
      <w:r/>
      <w:bookmarkStart w:id="188" w:name="_Toc151193624"/>
      <w:r/>
      <w:bookmarkStart w:id="189" w:name="_Toc264969216"/>
      <w:r>
        <w:rPr>
          <w:sz w:val="28"/>
        </w:rPr>
      </w:r>
      <w:r/>
    </w:p>
    <w:p>
      <w:pPr>
        <w:pStyle w:val="926"/>
        <w:pageBreakBefore w:val="0"/>
        <w:spacing w:before="0" w:line="312" w:lineRule="auto"/>
        <w:widowControl w:val="off"/>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7"/>
      <w:r>
        <w:rPr>
          <w:rFonts w:ascii="Times New Roman" w:hAnsi="Times New Roman" w:eastAsia="宋体"/>
          <w:sz w:val="28"/>
        </w:rPr>
        <w:t xml:space="preserve">的编制</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Times New Roman" w:hAnsi="Times New Roman" w:eastAsia="宋体"/>
          <w:sz w:val="28"/>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190" w:name="_Toc149720820"/>
      <w:r/>
      <w:bookmarkStart w:id="191" w:name="_Toc226965717"/>
      <w:r/>
      <w:bookmarkStart w:id="192" w:name="_Toc520356151"/>
      <w:r/>
      <w:bookmarkStart w:id="193" w:name="_Toc150480765"/>
      <w:r/>
      <w:bookmarkStart w:id="194" w:name="_Toc265228365"/>
      <w:r/>
      <w:bookmarkStart w:id="195" w:name="_Toc151193915"/>
      <w:r/>
      <w:bookmarkStart w:id="196" w:name="_Toc127151527"/>
      <w:r/>
      <w:bookmarkStart w:id="197" w:name="_Toc226965800"/>
      <w:r/>
      <w:bookmarkStart w:id="198" w:name="_Toc305158869"/>
      <w:r/>
      <w:bookmarkStart w:id="199" w:name="_Toc226309771"/>
      <w:r/>
      <w:bookmarkStart w:id="200" w:name="_Toc151193769"/>
      <w:r/>
      <w:bookmarkStart w:id="201" w:name="_Toc164608796"/>
      <w:r/>
      <w:bookmarkStart w:id="202" w:name="_Toc151193625"/>
      <w:r/>
      <w:bookmarkStart w:id="203" w:name="_Toc142311029"/>
      <w:r/>
      <w:bookmarkStart w:id="204" w:name="_Toc264969217"/>
      <w:r/>
      <w:bookmarkStart w:id="205" w:name="_Toc151190154"/>
      <w:r/>
      <w:bookmarkStart w:id="206" w:name="_Toc164608641"/>
      <w:r/>
      <w:bookmarkStart w:id="207" w:name="_Toc164351621"/>
      <w:r/>
      <w:bookmarkStart w:id="208" w:name="_Toc150774732"/>
      <w:r/>
      <w:bookmarkStart w:id="209" w:name="_Toc164229368"/>
      <w:r/>
      <w:bookmarkStart w:id="210" w:name="_Toc127151728"/>
      <w:r/>
      <w:bookmarkStart w:id="211" w:name="_Toc127161441"/>
      <w:r/>
      <w:bookmarkStart w:id="212" w:name="_Toc151193841"/>
      <w:r/>
      <w:bookmarkStart w:id="213" w:name="_Toc195842892"/>
      <w:r/>
      <w:bookmarkStart w:id="214" w:name="_Toc150774627"/>
      <w:r/>
      <w:bookmarkStart w:id="215" w:name="_Toc151193697"/>
      <w:r/>
      <w:bookmarkStart w:id="216" w:name="_Toc516367021"/>
      <w:r/>
      <w:bookmarkStart w:id="217" w:name="_Toc305158795"/>
      <w:r/>
      <w:bookmarkStart w:id="218" w:name="_Toc150509278"/>
      <w:r/>
      <w:bookmarkStart w:id="219" w:name="_Toc226337223"/>
      <w:r/>
      <w:bookmarkStart w:id="220" w:name="_Toc164229222"/>
      <w:r>
        <w:rPr>
          <w:rFonts w:hint="eastAsia" w:ascii="宋体" w:hAnsi="宋体" w:cs="宋体"/>
          <w:szCs w:val="21"/>
        </w:rPr>
        <w:t xml:space="preserve">响应范围、竞争性磋商文件中计量单位的使用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s="宋体"/>
          <w:szCs w:val="21"/>
        </w:rPr>
        <w:t xml:space="preserve">及磋商语言</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21" w:name="_Toc127151528"/>
      <w:r/>
      <w:bookmarkStart w:id="222" w:name="_Toc226965801"/>
      <w:r/>
      <w:bookmarkStart w:id="223" w:name="_Toc151193916"/>
      <w:r/>
      <w:bookmarkStart w:id="224" w:name="_Toc305158796"/>
      <w:r/>
      <w:bookmarkStart w:id="225" w:name="_Toc150509279"/>
      <w:r/>
      <w:bookmarkStart w:id="226" w:name="_Toc195842893"/>
      <w:r/>
      <w:bookmarkStart w:id="227" w:name="_Toc127151729"/>
      <w:r/>
      <w:bookmarkStart w:id="228" w:name="_Toc142311030"/>
      <w:r/>
      <w:bookmarkStart w:id="229" w:name="_Toc226337224"/>
      <w:r/>
      <w:bookmarkStart w:id="230" w:name="_Toc149720821"/>
      <w:r/>
      <w:bookmarkStart w:id="231" w:name="_Toc164229369"/>
      <w:r/>
      <w:bookmarkStart w:id="232" w:name="_Toc150774733"/>
      <w:r/>
      <w:bookmarkStart w:id="233" w:name="_Toc127161442"/>
      <w:r/>
      <w:bookmarkStart w:id="234" w:name="_Toc151193770"/>
      <w:r/>
      <w:bookmarkStart w:id="235" w:name="_Toc151193698"/>
      <w:r/>
      <w:bookmarkStart w:id="236" w:name="_Toc164608797"/>
      <w:r/>
      <w:bookmarkStart w:id="237" w:name="_Toc151193842"/>
      <w:r/>
      <w:bookmarkStart w:id="238" w:name="_Toc164608642"/>
      <w:r/>
      <w:bookmarkStart w:id="239" w:name="_Toc164229223"/>
      <w:r/>
      <w:bookmarkStart w:id="240" w:name="_Toc305158870"/>
      <w:r/>
      <w:bookmarkStart w:id="241" w:name="_Toc264969218"/>
      <w:r/>
      <w:bookmarkStart w:id="242" w:name="_Toc150774628"/>
      <w:r/>
      <w:bookmarkStart w:id="243" w:name="_Toc151190155"/>
      <w:r/>
      <w:bookmarkStart w:id="244" w:name="_Toc226965718"/>
      <w:r/>
      <w:bookmarkStart w:id="245" w:name="_Toc265228366"/>
      <w:r/>
      <w:bookmarkStart w:id="246" w:name="_Toc150480766"/>
      <w:r/>
      <w:bookmarkStart w:id="247" w:name="_Toc226309772"/>
      <w:r/>
      <w:bookmarkStart w:id="248" w:name="_Ref467306676"/>
      <w:r/>
      <w:bookmarkStart w:id="249" w:name="_Toc516367022"/>
      <w:r/>
      <w:bookmarkStart w:id="250" w:name="_Ref467306195"/>
      <w:r/>
      <w:bookmarkStart w:id="251" w:name="_Toc164351622"/>
      <w:r/>
      <w:bookmarkStart w:id="252" w:name="_Toc520356152"/>
      <w:r/>
      <w:bookmarkStart w:id="253" w:name="_Toc151193626"/>
      <w:r>
        <w:rPr>
          <w:rFonts w:hint="eastAsia" w:ascii="宋体" w:hAnsi="宋体" w:cs="宋体"/>
          <w:szCs w:val="21"/>
        </w:rPr>
        <w:t xml:space="preserve">响应文件</w:t>
      </w:r>
      <w:bookmarkEnd w:id="248"/>
      <w:r/>
      <w:bookmarkEnd w:id="249"/>
      <w:r/>
      <w:bookmarkEnd w:id="250"/>
      <w:r>
        <w:rPr>
          <w:rFonts w:hint="eastAsia" w:ascii="宋体" w:hAnsi="宋体" w:cs="宋体"/>
          <w:szCs w:val="21"/>
        </w:rPr>
        <w:t xml:space="preserve">构成</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51"/>
      <w:r/>
      <w:bookmarkEnd w:id="252"/>
      <w:r/>
      <w:bookmarkEnd w:id="253"/>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bookmarkStart w:id="254"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对于竞争性磋商文件成交记了“实质性格式”文件的，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54"/>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55" w:name="_Toc151193918"/>
      <w:r/>
      <w:bookmarkStart w:id="256" w:name="_Toc150774630"/>
      <w:r/>
      <w:bookmarkStart w:id="257" w:name="_Toc127161444"/>
      <w:r/>
      <w:bookmarkStart w:id="258" w:name="_Toc149720823"/>
      <w:r/>
      <w:bookmarkStart w:id="259" w:name="_Toc164351624"/>
      <w:r/>
      <w:bookmarkStart w:id="260" w:name="_Toc164229225"/>
      <w:r/>
      <w:bookmarkStart w:id="261" w:name="_Toc520356155"/>
      <w:r/>
      <w:bookmarkStart w:id="262" w:name="_Toc127151530"/>
      <w:r/>
      <w:bookmarkStart w:id="263" w:name="_Toc127151731"/>
      <w:r/>
      <w:bookmarkStart w:id="264" w:name="_Toc164229371"/>
      <w:r/>
      <w:bookmarkStart w:id="265" w:name="_Toc151193700"/>
      <w:r/>
      <w:bookmarkStart w:id="266" w:name="_Toc151193844"/>
      <w:r/>
      <w:bookmarkStart w:id="267" w:name="_Toc164608644"/>
      <w:r/>
      <w:bookmarkStart w:id="268" w:name="_Toc164608799"/>
      <w:r/>
      <w:bookmarkStart w:id="269" w:name="_Toc150480768"/>
      <w:r/>
      <w:bookmarkStart w:id="270" w:name="_Toc150774735"/>
      <w:r/>
      <w:bookmarkStart w:id="271" w:name="_Toc195842895"/>
      <w:r/>
      <w:bookmarkStart w:id="272" w:name="_Toc151193772"/>
      <w:r/>
      <w:bookmarkStart w:id="273" w:name="_Toc142311032"/>
      <w:r/>
      <w:bookmarkStart w:id="274" w:name="_Toc151190157"/>
      <w:r/>
      <w:bookmarkStart w:id="275" w:name="_Toc151193628"/>
      <w:r/>
      <w:bookmarkStart w:id="276" w:name="_Toc150509281"/>
      <w:r>
        <w:rPr>
          <w:rFonts w:hint="eastAsia" w:ascii="宋体" w:hAnsi="宋体" w:cs="宋体"/>
          <w:szCs w:val="21"/>
        </w:rPr>
        <w:t xml:space="preserve">报价</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所有响应均以人民币报价。</w:t>
      </w:r>
      <w:r>
        <w:rPr>
          <w:rFonts w:ascii="宋体" w:hAnsi="宋体" w:cs="宋体"/>
          <w:szCs w:val="21"/>
        </w:rPr>
      </w:r>
      <w:r/>
    </w:p>
    <w:p>
      <w:pPr>
        <w:pStyle w:val="924"/>
        <w:numPr>
          <w:ilvl w:val="1"/>
          <w:numId w:val="8"/>
        </w:numPr>
        <w:pageBreakBefore w:val="0"/>
        <w:spacing w:line="312" w:lineRule="auto"/>
        <w:widowControl w:val="off"/>
        <w:tabs>
          <w:tab w:val="left" w:pos="1080" w:leader="none"/>
          <w:tab w:val="left" w:pos="1589"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按照竞争性磋商文件要求完成本项目的全部相关工程或服务费用。</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eastAsia="宋体" w:cs="宋体"/>
          <w:b/>
          <w:bCs/>
          <w:szCs w:val="21"/>
          <w:highlight w:val="none"/>
          <w:lang w:val="en-US" w:eastAsia="zh-CN"/>
        </w:rPr>
      </w:pPr>
      <w:r>
        <w:rPr>
          <w:rFonts w:hint="eastAsia" w:ascii="宋体" w:hAnsi="宋体" w:eastAsia="宋体" w:cs="宋体"/>
          <w:b/>
          <w:bCs/>
          <w:sz w:val="21"/>
          <w:szCs w:val="21"/>
          <w:highlight w:val="none"/>
          <w:lang w:val="en-US" w:eastAsia="zh-CN" w:bidi="ar-SA"/>
        </w:rPr>
        <w:t xml:space="preserve">评审委员会启动异常低价投标（响应）审查</w:t>
      </w:r>
      <w:r>
        <w:rPr>
          <w:rFonts w:hint="eastAsia" w:ascii="宋体" w:hAnsi="宋体" w:eastAsia="宋体" w:cs="宋体"/>
          <w:b/>
          <w:bCs/>
          <w:szCs w:val="21"/>
          <w:highlight w:val="none"/>
          <w:lang w:val="en-US" w:eastAsia="zh-CN"/>
        </w:rPr>
        <w:t xml:space="preserve">的情形和具体要求，包括：</w:t>
      </w:r>
      <w:r>
        <w:rPr>
          <w:rFonts w:ascii="宋体" w:hAnsi="宋体" w:eastAsia="宋体" w:cs="宋体"/>
          <w:b/>
          <w:bCs/>
          <w:szCs w:val="21"/>
          <w:highlight w:val="none"/>
          <w:lang w:val="en-US" w:eastAsia="zh-CN"/>
        </w:rPr>
      </w:r>
      <w:r/>
    </w:p>
    <w:p>
      <w:pPr>
        <w:pStyle w:val="924"/>
        <w:numPr>
          <w:ilvl w:val="2"/>
          <w:numId w:val="8"/>
        </w:numPr>
        <w:ind w:left="1980" w:hanging="900"/>
        <w:pageBreakBefore w:val="0"/>
        <w:spacing w:line="312" w:lineRule="auto"/>
        <w:widowControl w:val="off"/>
        <w:tabs>
          <w:tab w:val="left" w:pos="1980" w:leader="none"/>
        </w:tabs>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评审过程中出现下列情形之一的，评审委员会应当启</w:t>
      </w:r>
      <w:r>
        <w:rPr>
          <w:rFonts w:ascii="宋体" w:hAnsi="宋体" w:eastAsia="宋体" w:cs="宋体"/>
          <w:szCs w:val="21"/>
          <w:highlight w:val="none"/>
          <w:lang w:val="en-US" w:eastAsia="zh-CN"/>
        </w:rPr>
        <w:t xml:space="preserve">动异常低价投标（响应）审查程序：</w:t>
      </w:r>
      <w:r>
        <w:rPr>
          <w:rFonts w:ascii="宋体" w:hAnsi="宋体" w:eastAsia="宋体" w:cs="宋体"/>
          <w:szCs w:val="21"/>
          <w:highlight w:val="none"/>
          <w:lang w:val="en-US" w:eastAsia="zh-CN"/>
        </w:rPr>
      </w:r>
      <w:r/>
    </w:p>
    <w:p>
      <w:pPr>
        <w:pStyle w:val="924"/>
        <w:numPr>
          <w:ilvl w:val="0"/>
          <w:numId w:val="0"/>
        </w:numPr>
        <w:ind w:left="2520" w:hanging="105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10.5.1.1  </w:t>
      </w:r>
      <w:r>
        <w:rPr>
          <w:rFonts w:ascii="宋体" w:hAnsi="宋体" w:eastAsia="宋体" w:cs="宋体"/>
          <w:szCs w:val="21"/>
          <w:highlight w:val="none"/>
          <w:lang w:val="en-US" w:eastAsia="zh-CN"/>
        </w:rPr>
        <w:t xml:space="preserve">投标（响应）报价低于采购项目预算50%的，即投标（响应）报价&lt;采购项目预算×50%； </w:t>
      </w:r>
      <w:r>
        <w:rPr>
          <w:rFonts w:hint="eastAsia" w:ascii="宋体" w:hAnsi="宋体" w:eastAsia="宋体" w:cs="宋体"/>
          <w:szCs w:val="21"/>
          <w:highlight w:val="none"/>
          <w:lang w:val="en-US" w:eastAsia="zh-CN"/>
        </w:rPr>
      </w:r>
      <w:r/>
    </w:p>
    <w:p>
      <w:pPr>
        <w:pStyle w:val="924"/>
        <w:numPr>
          <w:ilvl w:val="0"/>
          <w:numId w:val="0"/>
        </w:numPr>
        <w:ind w:left="2520" w:hanging="252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10.5.1.2  </w:t>
      </w:r>
      <w:r>
        <w:rPr>
          <w:rFonts w:ascii="宋体" w:hAnsi="宋体" w:eastAsia="宋体" w:cs="宋体"/>
          <w:szCs w:val="21"/>
          <w:highlight w:val="none"/>
          <w:lang w:val="en-US" w:eastAsia="zh-CN"/>
        </w:rPr>
        <w:t xml:space="preserve">投标（响应）报价低于采购项目最高限价45%的，即投标（响应）报价&lt;采购项目最高限价×45% ； </w:t>
      </w:r>
      <w:r>
        <w:rPr>
          <w:rFonts w:hint="eastAsia" w:ascii="宋体" w:hAnsi="宋体" w:eastAsia="宋体" w:cs="宋体"/>
          <w:szCs w:val="21"/>
          <w:highlight w:val="none"/>
          <w:lang w:val="en-US" w:eastAsia="zh-CN"/>
        </w:rPr>
      </w:r>
      <w:r/>
    </w:p>
    <w:p>
      <w:pPr>
        <w:pStyle w:val="924"/>
        <w:numPr>
          <w:ilvl w:val="0"/>
          <w:numId w:val="0"/>
        </w:numPr>
        <w:ind w:left="2520" w:hanging="1050"/>
        <w:pageBreakBefore w:val="0"/>
        <w:spacing w:line="312"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10.5.1.3  </w:t>
      </w:r>
      <w:r>
        <w:rPr>
          <w:rFonts w:ascii="宋体" w:hAnsi="宋体" w:eastAsia="宋体" w:cs="宋体"/>
          <w:szCs w:val="21"/>
          <w:highlight w:val="none"/>
          <w:lang w:val="en-US" w:eastAsia="zh-CN"/>
        </w:rPr>
        <w:t xml:space="preserve">评审委员会认定的供应商报价过低、有可能影响产品质量或者不能诚信履约的其他情形。 </w:t>
      </w:r>
      <w:r>
        <w:rPr>
          <w:rFonts w:hint="eastAsia" w:ascii="宋体" w:hAnsi="宋体" w:eastAsia="宋体" w:cs="宋体"/>
          <w:szCs w:val="21"/>
          <w:highlight w:val="none"/>
          <w:lang w:val="en-US" w:eastAsia="zh-CN"/>
        </w:rPr>
      </w:r>
      <w:r/>
    </w:p>
    <w:p>
      <w:pPr>
        <w:pStyle w:val="924"/>
        <w:numPr>
          <w:ilvl w:val="2"/>
          <w:numId w:val="8"/>
        </w:numPr>
        <w:ind w:left="1980" w:hanging="900"/>
        <w:pageBreakBefore w:val="0"/>
        <w:spacing w:line="312" w:lineRule="auto"/>
        <w:widowControl w:val="off"/>
        <w:tabs>
          <w:tab w:val="left" w:pos="1980" w:leader="none"/>
        </w:tabs>
        <w:rPr>
          <w:rFonts w:hint="eastAsia" w:ascii="宋体" w:hAnsi="宋体" w:eastAsia="宋体" w:cs="宋体"/>
          <w:szCs w:val="21"/>
          <w:highlight w:val="none"/>
          <w:lang w:val="en-US" w:eastAsia="zh-CN"/>
        </w:rPr>
      </w:pPr>
      <w:r>
        <w:rPr>
          <w:rFonts w:ascii="宋体" w:hAnsi="宋体" w:eastAsia="宋体" w:cs="宋体"/>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Cs w:val="21"/>
          <w:highlight w:val="none"/>
          <w:lang w:val="en-US" w:eastAsia="zh-CN"/>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磋商保证金</w:t>
      </w:r>
      <w:r>
        <w:rPr>
          <w:rFonts w:ascii="宋体" w:hAnsi="宋体" w:cs="宋体"/>
          <w:szCs w:val="21"/>
        </w:rPr>
      </w:r>
      <w:r/>
    </w:p>
    <w:p>
      <w:pPr>
        <w:pStyle w:val="924"/>
        <w:ind w:firstLine="315"/>
        <w:pageBreakBefore w:val="0"/>
        <w:spacing w:line="312" w:lineRule="auto"/>
        <w:widowControl w:val="off"/>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响应有效期</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277" w:name="_Toc264969223"/>
      <w:r/>
      <w:bookmarkStart w:id="278" w:name="_Toc150774738"/>
      <w:r/>
      <w:bookmarkStart w:id="279" w:name="_Toc151193847"/>
      <w:r/>
      <w:bookmarkStart w:id="280" w:name="_Toc226965806"/>
      <w:r/>
      <w:bookmarkStart w:id="281" w:name="_Toc305158875"/>
      <w:r/>
      <w:bookmarkStart w:id="282" w:name="_Toc226965723"/>
      <w:r/>
      <w:bookmarkStart w:id="283" w:name="_Toc151193775"/>
      <w:r/>
      <w:bookmarkStart w:id="284" w:name="_Toc127151734"/>
      <w:r/>
      <w:bookmarkStart w:id="285" w:name="_Toc151190160"/>
      <w:r/>
      <w:bookmarkStart w:id="286" w:name="_Toc164351627"/>
      <w:r/>
      <w:bookmarkStart w:id="287" w:name="_Toc226309777"/>
      <w:r/>
      <w:bookmarkStart w:id="288" w:name="_Toc151193921"/>
      <w:r/>
      <w:bookmarkStart w:id="289" w:name="_Toc520356158"/>
      <w:r/>
      <w:bookmarkStart w:id="290" w:name="_Toc150774633"/>
      <w:r/>
      <w:bookmarkStart w:id="291" w:name="_Toc142311035"/>
      <w:r/>
      <w:bookmarkStart w:id="292" w:name="_Toc127151533"/>
      <w:r/>
      <w:bookmarkStart w:id="293" w:name="_Toc151193703"/>
      <w:r/>
      <w:bookmarkStart w:id="294" w:name="_Toc149720826"/>
      <w:r/>
      <w:bookmarkStart w:id="295" w:name="_Toc226337229"/>
      <w:r/>
      <w:bookmarkStart w:id="296" w:name="_Toc164229228"/>
      <w:r/>
      <w:bookmarkStart w:id="297" w:name="_Toc164229374"/>
      <w:r/>
      <w:bookmarkStart w:id="298" w:name="_Toc164608802"/>
      <w:r/>
      <w:bookmarkStart w:id="299" w:name="_Toc164608647"/>
      <w:r/>
      <w:bookmarkStart w:id="300" w:name="_Toc127161447"/>
      <w:r/>
      <w:bookmarkStart w:id="301" w:name="_Toc150480771"/>
      <w:r/>
      <w:bookmarkStart w:id="302" w:name="_Toc151193631"/>
      <w:r/>
      <w:bookmarkStart w:id="303" w:name="_Toc150509284"/>
      <w:r/>
      <w:bookmarkStart w:id="304" w:name="_Toc265228371"/>
      <w:r/>
      <w:bookmarkStart w:id="305" w:name="_Toc305158801"/>
      <w:r/>
      <w:bookmarkStart w:id="306" w:name="_Toc195842898"/>
      <w:r>
        <w:rPr>
          <w:rFonts w:hint="eastAsia" w:ascii="宋体" w:hAnsi="宋体" w:cs="宋体"/>
          <w:szCs w:val="21"/>
        </w:rPr>
        <w:t xml:space="preserve">响应文件的份数、签署</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t xml:space="preserve">、盖章</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bookmarkStart w:id="307" w:name="_Toc150509285"/>
      <w:r/>
      <w:bookmarkStart w:id="308" w:name="_Toc151193632"/>
      <w:r/>
      <w:bookmarkStart w:id="309" w:name="_Toc151193704"/>
      <w:r/>
      <w:bookmarkStart w:id="310" w:name="_Toc305158802"/>
      <w:r/>
      <w:bookmarkStart w:id="311" w:name="_Toc226965724"/>
      <w:r/>
      <w:bookmarkStart w:id="312" w:name="_Toc151190161"/>
      <w:r/>
      <w:bookmarkStart w:id="313" w:name="_Toc151193922"/>
      <w:r/>
      <w:bookmarkStart w:id="314" w:name="_Toc151193776"/>
      <w:r/>
      <w:bookmarkStart w:id="315" w:name="_Toc264969224"/>
      <w:r/>
      <w:bookmarkStart w:id="316" w:name="_Toc151193848"/>
      <w:r/>
      <w:bookmarkStart w:id="317" w:name="_Toc520356159"/>
      <w:r/>
      <w:bookmarkStart w:id="318" w:name="_Toc150774739"/>
      <w:r/>
      <w:bookmarkStart w:id="319" w:name="_Toc305158876"/>
      <w:r/>
      <w:bookmarkStart w:id="320" w:name="_Toc195842899"/>
      <w:r/>
      <w:bookmarkStart w:id="321" w:name="_Toc226309778"/>
      <w:r/>
      <w:bookmarkStart w:id="322" w:name="_Toc150480772"/>
      <w:r/>
      <w:bookmarkStart w:id="323" w:name="_Toc150774634"/>
      <w:r/>
      <w:bookmarkStart w:id="324" w:name="_Toc265228372"/>
      <w:r/>
      <w:bookmarkStart w:id="325" w:name="_Toc226965807"/>
      <w:r/>
      <w:bookmarkStart w:id="326" w:name="_Toc142311036"/>
      <w:r/>
      <w:bookmarkStart w:id="327" w:name="_Toc226337230"/>
      <w:r/>
      <w:bookmarkStart w:id="328" w:name="_Toc127151534"/>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rPr>
          <w:sz w:val="24"/>
        </w:rPr>
      </w:r>
      <w:r/>
    </w:p>
    <w:p>
      <w:pPr>
        <w:pStyle w:val="924"/>
        <w:ind w:left="357"/>
        <w:pageBreakBefore w:val="0"/>
        <w:spacing w:line="312" w:lineRule="auto"/>
        <w:widowControl w:val="off"/>
        <w:tabs>
          <w:tab w:val="left" w:pos="900" w:leader="none"/>
          <w:tab w:val="left" w:pos="1080" w:leader="none"/>
        </w:tabs>
      </w:pPr>
      <w:r/>
      <w:r/>
    </w:p>
    <w:p>
      <w:pPr>
        <w:pStyle w:val="926"/>
        <w:pageBreakBefore w:val="0"/>
        <w:spacing w:before="0" w:line="312" w:lineRule="auto"/>
        <w:widowControl w:val="off"/>
        <w:rPr>
          <w:rFonts w:ascii="Times New Roman" w:hAnsi="Times New Roman" w:eastAsia="宋体"/>
          <w:sz w:val="28"/>
        </w:rPr>
      </w:pPr>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Start w:id="329"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rPr>
          <w:rFonts w:ascii="Times New Roman" w:hAnsi="Times New Roman" w:eastAsia="宋体"/>
          <w:sz w:val="28"/>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spacing w:val="2"/>
          <w:szCs w:val="21"/>
        </w:rPr>
        <w:outlineLvl w:val="1"/>
      </w:pPr>
      <w:r/>
      <w:bookmarkStart w:id="330" w:name="_Toc151193923"/>
      <w:r/>
      <w:bookmarkStart w:id="331" w:name="_Toc305158803"/>
      <w:r/>
      <w:bookmarkStart w:id="332" w:name="_Toc226965725"/>
      <w:r/>
      <w:bookmarkStart w:id="333" w:name="_Toc150480773"/>
      <w:r/>
      <w:bookmarkStart w:id="334" w:name="_Toc264969225"/>
      <w:r/>
      <w:bookmarkStart w:id="335" w:name="_Toc142311037"/>
      <w:r/>
      <w:bookmarkStart w:id="336" w:name="_Toc226337231"/>
      <w:r/>
      <w:bookmarkStart w:id="337" w:name="_Toc149720828"/>
      <w:r/>
      <w:bookmarkStart w:id="338" w:name="_Toc127151736"/>
      <w:r/>
      <w:bookmarkStart w:id="339" w:name="_Toc305158877"/>
      <w:r/>
      <w:bookmarkStart w:id="340" w:name="_Toc151193777"/>
      <w:r/>
      <w:bookmarkStart w:id="341" w:name="_Toc150509286"/>
      <w:r/>
      <w:bookmarkStart w:id="342" w:name="_Toc127151535"/>
      <w:r/>
      <w:bookmarkStart w:id="343" w:name="_Toc265228373"/>
      <w:r/>
      <w:bookmarkStart w:id="344" w:name="_Toc164608649"/>
      <w:r/>
      <w:bookmarkStart w:id="345" w:name="_Toc164229376"/>
      <w:r/>
      <w:bookmarkStart w:id="346" w:name="_Toc151190162"/>
      <w:r/>
      <w:bookmarkStart w:id="347" w:name="_Toc226309779"/>
      <w:r/>
      <w:bookmarkStart w:id="348" w:name="_Toc127161449"/>
      <w:r/>
      <w:bookmarkStart w:id="349" w:name="_Toc164351629"/>
      <w:r/>
      <w:bookmarkStart w:id="350" w:name="_Toc151193705"/>
      <w:r/>
      <w:bookmarkStart w:id="351" w:name="_Toc226965808"/>
      <w:r/>
      <w:bookmarkStart w:id="352" w:name="_Toc151193633"/>
      <w:r/>
      <w:bookmarkStart w:id="353" w:name="_Toc195842900"/>
      <w:r/>
      <w:bookmarkStart w:id="354" w:name="_Toc151193849"/>
      <w:r/>
      <w:bookmarkStart w:id="355" w:name="_Toc520356160"/>
      <w:r/>
      <w:bookmarkStart w:id="356" w:name="_Toc164229230"/>
      <w:r/>
      <w:bookmarkStart w:id="357" w:name="_Toc150774740"/>
      <w:r/>
      <w:bookmarkStart w:id="358" w:name="_Toc150774635"/>
      <w:r/>
      <w:bookmarkStart w:id="359" w:name="_Toc164608804"/>
      <w:r>
        <w:rPr>
          <w:szCs w:val="21"/>
        </w:rPr>
        <w:t xml:space="preserve">响应文件的</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szCs w:val="21"/>
        </w:rPr>
        <w:t xml:space="preserve">提交</w:t>
      </w:r>
      <w:r>
        <w:rPr>
          <w:rFonts w:ascii="宋体" w:hAnsi="宋体"/>
          <w:spacing w:val="2"/>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szCs w:val="32"/>
        </w:rPr>
        <w:t xml:space="preserve">“苏采云”政府采购一体化平台</w:t>
      </w:r>
      <w:r>
        <w:rPr>
          <w:rFonts w:hint="eastAsia" w:ascii="宋体" w:hAnsi="宋体" w:cs="宋体"/>
          <w:szCs w:val="21"/>
        </w:rPr>
        <w:t xml:space="preserve">供应商操作手册要求编制、生成并提交电子响应文件。</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szCs w:val="21"/>
        </w:rPr>
        <w:outlineLvl w:val="1"/>
      </w:pPr>
      <w:r/>
      <w:bookmarkStart w:id="360" w:name="_Toc164608805"/>
      <w:r/>
      <w:bookmarkStart w:id="361" w:name="_Toc150480774"/>
      <w:r/>
      <w:bookmarkStart w:id="362" w:name="_Toc149720829"/>
      <w:r/>
      <w:bookmarkStart w:id="363" w:name="_Toc151193924"/>
      <w:r/>
      <w:bookmarkStart w:id="364" w:name="_Toc151193850"/>
      <w:r/>
      <w:bookmarkStart w:id="365" w:name="_Toc305158878"/>
      <w:r/>
      <w:bookmarkStart w:id="366" w:name="_Toc151193706"/>
      <w:r/>
      <w:bookmarkStart w:id="367" w:name="_Toc142311038"/>
      <w:r/>
      <w:bookmarkStart w:id="368" w:name="_Toc226309780"/>
      <w:r/>
      <w:bookmarkStart w:id="369" w:name="_Toc226965809"/>
      <w:r/>
      <w:bookmarkStart w:id="370" w:name="_Toc151193634"/>
      <w:r/>
      <w:bookmarkStart w:id="371" w:name="_Toc164229231"/>
      <w:r/>
      <w:bookmarkStart w:id="372" w:name="_Toc265228374"/>
      <w:r/>
      <w:bookmarkStart w:id="373" w:name="_Toc195842901"/>
      <w:r/>
      <w:bookmarkStart w:id="374" w:name="_Toc127151737"/>
      <w:r/>
      <w:bookmarkStart w:id="375" w:name="_Toc164229377"/>
      <w:r/>
      <w:bookmarkStart w:id="376" w:name="_Toc150774741"/>
      <w:r/>
      <w:bookmarkStart w:id="377" w:name="_Toc127151536"/>
      <w:r/>
      <w:bookmarkStart w:id="378" w:name="_Toc305158804"/>
      <w:r/>
      <w:bookmarkStart w:id="379" w:name="_Toc226337232"/>
      <w:r/>
      <w:bookmarkStart w:id="380" w:name="_Toc150509287"/>
      <w:r/>
      <w:bookmarkStart w:id="381" w:name="_Toc226965726"/>
      <w:r/>
      <w:bookmarkStart w:id="382" w:name="_Toc127161450"/>
      <w:r/>
      <w:bookmarkStart w:id="383" w:name="_Toc520356161"/>
      <w:r/>
      <w:bookmarkStart w:id="384" w:name="_Toc264969226"/>
      <w:r/>
      <w:bookmarkStart w:id="385" w:name="_Toc151190163"/>
      <w:r/>
      <w:bookmarkStart w:id="386" w:name="_Toc164351630"/>
      <w:r/>
      <w:bookmarkStart w:id="387" w:name="_Toc164608650"/>
      <w:r/>
      <w:bookmarkStart w:id="388" w:name="_Toc151193778"/>
      <w:r/>
      <w:bookmarkStart w:id="389" w:name="_Toc150774636"/>
      <w:r>
        <w:rPr>
          <w:rFonts w:hint="eastAsia"/>
          <w:szCs w:val="21"/>
        </w:rPr>
        <w:t xml:space="preserve">响应文件截止</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szCs w:val="21"/>
        </w:rPr>
        <w:t xml:space="preserve">时间</w:t>
      </w:r>
      <w:r>
        <w:rPr>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w:t>
      </w:r>
      <w:r>
        <w:rPr>
          <w:rFonts w:hint="eastAsia"/>
          <w:szCs w:val="32"/>
        </w:rPr>
        <w:t xml:space="preserve">“苏采云”政府采购一体化平台</w:t>
      </w:r>
      <w:r>
        <w:rPr>
          <w:rFonts w:hint="eastAsia" w:ascii="宋体" w:hAnsi="宋体" w:cs="宋体"/>
          <w:szCs w:val="21"/>
        </w:rPr>
        <w:t xml:space="preserve">。</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szCs w:val="21"/>
        </w:rPr>
        <w:outlineLvl w:val="1"/>
      </w:pPr>
      <w:r/>
      <w:bookmarkStart w:id="390" w:name="_Toc150509288"/>
      <w:r/>
      <w:bookmarkStart w:id="391" w:name="_Toc151193925"/>
      <w:r/>
      <w:bookmarkStart w:id="392" w:name="_Toc265228375"/>
      <w:r/>
      <w:bookmarkStart w:id="393" w:name="_Toc164229378"/>
      <w:r/>
      <w:bookmarkStart w:id="394" w:name="_Toc150480775"/>
      <w:r/>
      <w:bookmarkStart w:id="395" w:name="_Toc164229232"/>
      <w:r/>
      <w:bookmarkStart w:id="396" w:name="_Toc151193635"/>
      <w:r/>
      <w:bookmarkStart w:id="397" w:name="_Toc305158879"/>
      <w:r/>
      <w:bookmarkStart w:id="398" w:name="_Toc151193779"/>
      <w:r/>
      <w:bookmarkStart w:id="399" w:name="_Toc305158805"/>
      <w:r/>
      <w:bookmarkStart w:id="400" w:name="_Toc150774742"/>
      <w:r/>
      <w:bookmarkStart w:id="401" w:name="_Toc150774637"/>
      <w:r/>
      <w:bookmarkStart w:id="402" w:name="_Toc149720830"/>
      <w:r/>
      <w:bookmarkStart w:id="403" w:name="_Toc226965810"/>
      <w:r/>
      <w:bookmarkStart w:id="404" w:name="_Toc151190164"/>
      <w:r/>
      <w:bookmarkStart w:id="405" w:name="_Toc127151738"/>
      <w:r/>
      <w:bookmarkStart w:id="406" w:name="_Toc226337233"/>
      <w:r/>
      <w:bookmarkStart w:id="407" w:name="_Toc226309781"/>
      <w:r/>
      <w:bookmarkStart w:id="408" w:name="_Toc151193851"/>
      <w:r/>
      <w:bookmarkStart w:id="409" w:name="_Toc195842902"/>
      <w:r/>
      <w:bookmarkStart w:id="410" w:name="_Toc127151537"/>
      <w:r/>
      <w:bookmarkStart w:id="411" w:name="_Toc164351631"/>
      <w:r/>
      <w:bookmarkStart w:id="412" w:name="_Toc226965727"/>
      <w:r/>
      <w:bookmarkStart w:id="413" w:name="_Toc164608806"/>
      <w:r/>
      <w:bookmarkStart w:id="414" w:name="_Toc264969227"/>
      <w:r/>
      <w:bookmarkStart w:id="415" w:name="_Toc151193707"/>
      <w:r/>
      <w:bookmarkStart w:id="416" w:name="_Toc142311039"/>
      <w:r/>
      <w:bookmarkStart w:id="417" w:name="_Toc127161451"/>
      <w:r/>
      <w:bookmarkStart w:id="418" w:name="_Toc164608651"/>
      <w:r/>
      <w:bookmarkStart w:id="419" w:name="_Toc520356162"/>
      <w:r>
        <w:rPr>
          <w:rFonts w:hint="eastAsia"/>
          <w:szCs w:val="21"/>
        </w:rPr>
        <w:t xml:space="preserve">响应文件的修改与撤回</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szCs w:val="21"/>
        </w:rPr>
      </w:r>
      <w:r/>
    </w:p>
    <w:p>
      <w:pPr>
        <w:pStyle w:val="924"/>
        <w:ind w:left="357"/>
        <w:pageBreakBefore w:val="0"/>
        <w:spacing w:line="312" w:lineRule="auto"/>
        <w:widowControl w:val="off"/>
        <w:tabs>
          <w:tab w:val="left" w:pos="900" w:leader="none"/>
          <w:tab w:val="left" w:pos="1080" w:leader="none"/>
          <w:tab w:val="left" w:pos="1589" w:leader="none"/>
        </w:tabs>
        <w:rPr>
          <w:szCs w:val="21"/>
        </w:rPr>
      </w:pPr>
      <w:r>
        <w:rPr>
          <w:szCs w:val="21"/>
        </w:rPr>
      </w:r>
      <w:r/>
    </w:p>
    <w:p>
      <w:pPr>
        <w:pStyle w:val="926"/>
        <w:pageBreakBefore w:val="0"/>
        <w:spacing w:before="0" w:line="312" w:lineRule="auto"/>
        <w:widowControl w:val="off"/>
        <w:rPr>
          <w:rFonts w:ascii="Times New Roman" w:hAnsi="Times New Roman" w:eastAsia="宋体"/>
          <w:sz w:val="28"/>
        </w:rPr>
      </w:pPr>
      <w:r/>
      <w:bookmarkStart w:id="420" w:name="_Toc150480776"/>
      <w:r/>
      <w:bookmarkStart w:id="421" w:name="_Toc226309782"/>
      <w:r/>
      <w:bookmarkStart w:id="422" w:name="_Toc264969228"/>
      <w:r/>
      <w:bookmarkStart w:id="423" w:name="_Toc226965728"/>
      <w:r/>
      <w:bookmarkStart w:id="424" w:name="_Toc151193708"/>
      <w:r/>
      <w:bookmarkStart w:id="425" w:name="_Toc195842903"/>
      <w:r/>
      <w:bookmarkStart w:id="426" w:name="_Toc151193852"/>
      <w:r/>
      <w:bookmarkStart w:id="427" w:name="_Toc226965811"/>
      <w:r/>
      <w:bookmarkStart w:id="428" w:name="_Toc151193926"/>
      <w:r/>
      <w:bookmarkStart w:id="429" w:name="_Toc226337234"/>
      <w:r/>
      <w:bookmarkStart w:id="430" w:name="_Toc305158806"/>
      <w:r/>
      <w:bookmarkStart w:id="431" w:name="_Toc151190165"/>
      <w:r/>
      <w:bookmarkStart w:id="432" w:name="_Toc150774743"/>
      <w:r/>
      <w:bookmarkStart w:id="433" w:name="_Toc150774638"/>
      <w:r/>
      <w:bookmarkStart w:id="434" w:name="_Toc142311040"/>
      <w:r/>
      <w:bookmarkStart w:id="435" w:name="_Toc305158880"/>
      <w:r/>
      <w:bookmarkStart w:id="436" w:name="_Toc151193636"/>
      <w:r/>
      <w:bookmarkStart w:id="437" w:name="_Toc265228376"/>
      <w:r/>
      <w:bookmarkStart w:id="438" w:name="_Toc150509289"/>
      <w:r/>
      <w:bookmarkStart w:id="439" w:name="_Toc520356163"/>
      <w:r/>
      <w:bookmarkStart w:id="440" w:name="_Toc151193780"/>
      <w:r/>
      <w:bookmarkStart w:id="441" w:name="_Toc127151538"/>
      <w:r>
        <w:rPr>
          <w:rFonts w:ascii="Times New Roman" w:hAnsi="Times New Roman" w:eastAsia="宋体"/>
          <w:sz w:val="28"/>
        </w:rPr>
        <w:t xml:space="preserve">五</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Times New Roman" w:hAnsi="Times New Roman" w:eastAsia="宋体"/>
          <w:sz w:val="28"/>
        </w:rPr>
        <w:t xml:space="preserve">、</w:t>
      </w:r>
      <w:r>
        <w:rPr>
          <w:rFonts w:ascii="Times New Roman" w:hAnsi="Times New Roman" w:eastAsia="宋体"/>
          <w:sz w:val="28"/>
        </w:rPr>
        <w:t xml:space="preserve">评审</w:t>
      </w:r>
      <w:r>
        <w:rPr>
          <w:rFonts w:ascii="Times New Roman" w:hAnsi="Times New Roman" w:eastAsia="宋体"/>
          <w:sz w:val="28"/>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响应文件</w:t>
      </w:r>
      <w:bookmarkStart w:id="442" w:name="_Toc520356165"/>
      <w:r>
        <w:rPr>
          <w:rFonts w:hint="eastAsia" w:ascii="宋体" w:hAnsi="宋体" w:cs="宋体"/>
          <w:szCs w:val="21"/>
        </w:rPr>
        <w:t xml:space="preserve">的解密与开启</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本项目采用不见面招交易模式，使用</w:t>
      </w:r>
      <w:r>
        <w:rPr>
          <w:rFonts w:hint="eastAsia"/>
          <w:szCs w:val="32"/>
        </w:rPr>
        <w:t xml:space="preserve">“苏采云”政府采购一体化平台</w:t>
      </w:r>
      <w:r>
        <w:rPr>
          <w:rFonts w:hint="eastAsia" w:ascii="宋体" w:hAnsi="宋体" w:cs="宋体"/>
          <w:szCs w:val="21"/>
        </w:rPr>
        <w:t xml:space="preserve">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供应商不足3家的，不予解密。</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本项目不公开报价。</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如果在采购活动过程中出现以下情形，导致</w:t>
      </w:r>
      <w:r>
        <w:rPr>
          <w:rFonts w:hint="eastAsia"/>
          <w:szCs w:val="32"/>
        </w:rPr>
        <w:t xml:space="preserve">“苏采云”政府采购一体化平台系统</w:t>
      </w:r>
      <w:r>
        <w:rPr>
          <w:rFonts w:hint="eastAsia" w:ascii="宋体" w:hAnsi="宋体" w:cs="宋体"/>
          <w:szCs w:val="21"/>
        </w:rPr>
        <w:t xml:space="preserve">无法正常运行，或者无法保证本项目采购活动的公平、公正和安全时，代理机构可以延缓或者暂停采购活动，情况严重的可以终止采购活动：</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 1)平台系统发生故障而无法登录访问的；</w:t>
      </w:r>
      <w:r>
        <w:rPr>
          <w:rFonts w:ascii="宋体" w:hAnsi="宋体" w:cs="宋体"/>
          <w:szCs w:val="21"/>
        </w:rPr>
      </w:r>
      <w:r/>
    </w:p>
    <w:p>
      <w:pPr>
        <w:pStyle w:val="924"/>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rPr>
          <w:rFonts w:ascii="宋体" w:hAnsi="宋体" w:cs="宋体"/>
          <w:szCs w:val="21"/>
        </w:rPr>
      </w:r>
      <w:r/>
    </w:p>
    <w:p>
      <w:pPr>
        <w:pStyle w:val="924"/>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rPr>
          <w:rFonts w:ascii="宋体" w:hAnsi="宋体" w:cs="宋体"/>
          <w:szCs w:val="21"/>
        </w:rPr>
      </w:r>
      <w:r/>
    </w:p>
    <w:p>
      <w:pPr>
        <w:pStyle w:val="924"/>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rPr>
          <w:rFonts w:ascii="宋体" w:hAnsi="宋体" w:cs="宋体"/>
          <w:szCs w:val="21"/>
        </w:rPr>
      </w:r>
      <w:r/>
    </w:p>
    <w:p>
      <w:pPr>
        <w:pStyle w:val="924"/>
        <w:ind w:left="357" w:firstLine="735"/>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rPr>
          <w:rFonts w:ascii="宋体" w:hAnsi="宋体" w:cs="宋体"/>
          <w:szCs w:val="21"/>
        </w:rPr>
      </w:r>
      <w:r/>
    </w:p>
    <w:p>
      <w:pPr>
        <w:pStyle w:val="924"/>
        <w:ind w:firstLine="420"/>
        <w:pageBreakBefore w:val="0"/>
        <w:spacing w:line="312" w:lineRule="auto"/>
        <w:widowControl w:val="off"/>
        <w:tabs>
          <w:tab w:val="left" w:pos="993"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2"/>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color w:val="000000"/>
          <w:szCs w:val="21"/>
          <w:highlight w:val="none"/>
        </w:rPr>
        <w:outlineLvl w:val="1"/>
      </w:pPr>
      <w:r>
        <w:rPr>
          <w:rFonts w:hint="eastAsia" w:ascii="宋体" w:hAnsi="宋体" w:cs="宋体"/>
          <w:color w:val="000000"/>
          <w:szCs w:val="21"/>
          <w:highlight w:val="none"/>
          <w:lang w:eastAsia="zh-CN"/>
        </w:rPr>
        <w:t xml:space="preserve">磋商程序</w:t>
      </w:r>
      <w:r>
        <w:rPr>
          <w:rFonts w:ascii="宋体" w:hAnsi="宋体" w:cs="宋体"/>
          <w:color w:val="000000"/>
          <w:szCs w:val="21"/>
          <w:highlight w:val="none"/>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lang w:val="en-US" w:eastAsia="zh-CN"/>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Cs w:val="21"/>
          <w:highlight w:val="none"/>
          <w:lang w:val="en-US" w:eastAsia="zh-CN"/>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lang w:val="en-US" w:eastAsia="zh-CN"/>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Cs w:val="21"/>
          <w:highlight w:val="none"/>
          <w:lang w:val="en-US" w:eastAsia="zh-CN"/>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Cs w:val="21"/>
          <w:highlight w:val="none"/>
          <w:lang w:val="en-US" w:eastAsia="zh-CN"/>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ff0000"/>
          <w:szCs w:val="21"/>
          <w:highlight w:val="none"/>
          <w:lang w:val="en-US" w:eastAsia="zh-CN"/>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磋商小组</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43" w:name="_Toc520356166"/>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43"/>
      <w:r>
        <w:rPr>
          <w:rFonts w:ascii="宋体" w:hAnsi="宋体" w:cs="宋体"/>
          <w:szCs w:val="21"/>
        </w:rPr>
      </w:r>
      <w:r/>
    </w:p>
    <w:p>
      <w:pPr>
        <w:pStyle w:val="924"/>
        <w:numPr>
          <w:ilvl w:val="0"/>
          <w:numId w:val="8"/>
        </w:numPr>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评审方法和评审标准</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见第三章《评审方法和评审标准》。</w:t>
      </w:r>
      <w:r>
        <w:rPr>
          <w:rFonts w:ascii="宋体" w:hAnsi="宋体" w:cs="宋体"/>
          <w:szCs w:val="21"/>
        </w:rPr>
      </w:r>
      <w:r/>
    </w:p>
    <w:p>
      <w:pPr>
        <w:pStyle w:val="1010"/>
        <w:pageBreakBefore w:val="0"/>
        <w:spacing w:line="312" w:lineRule="auto"/>
        <w:widowControl w:val="off"/>
      </w:pPr>
      <w:r/>
      <w:r/>
    </w:p>
    <w:p>
      <w:pPr>
        <w:pStyle w:val="926"/>
        <w:pageBreakBefore w:val="0"/>
        <w:spacing w:before="0" w:line="312" w:lineRule="auto"/>
        <w:widowControl w:val="off"/>
        <w:rPr>
          <w:rFonts w:ascii="Times New Roman" w:hAnsi="Times New Roman" w:eastAsia="宋体"/>
          <w:sz w:val="28"/>
        </w:rPr>
      </w:pPr>
      <w:r/>
      <w:bookmarkStart w:id="444" w:name="_Toc151193643"/>
      <w:r/>
      <w:bookmarkStart w:id="445" w:name="_Toc151193859"/>
      <w:r/>
      <w:bookmarkStart w:id="446" w:name="_Toc195842910"/>
      <w:r/>
      <w:bookmarkStart w:id="447" w:name="_Toc127151545"/>
      <w:r/>
      <w:bookmarkStart w:id="448" w:name="_Toc226337241"/>
      <w:r/>
      <w:bookmarkStart w:id="449" w:name="_Toc151193933"/>
      <w:r/>
      <w:bookmarkStart w:id="450" w:name="_Toc150509296"/>
      <w:r/>
      <w:bookmarkStart w:id="451" w:name="_Toc226309789"/>
      <w:r/>
      <w:bookmarkStart w:id="452" w:name="_Toc265228383"/>
      <w:r/>
      <w:bookmarkStart w:id="453" w:name="_Toc264969235"/>
      <w:r/>
      <w:bookmarkStart w:id="454" w:name="_Toc151193787"/>
      <w:r/>
      <w:bookmarkStart w:id="455" w:name="_Toc151190172"/>
      <w:r/>
      <w:bookmarkStart w:id="456" w:name="_Toc150774750"/>
      <w:r/>
      <w:bookmarkStart w:id="457" w:name="_Toc305158813"/>
      <w:r/>
      <w:bookmarkStart w:id="458" w:name="_Toc151193715"/>
      <w:r/>
      <w:bookmarkStart w:id="459" w:name="_Toc305158887"/>
      <w:r/>
      <w:bookmarkStart w:id="460" w:name="_Toc150480783"/>
      <w:r/>
      <w:bookmarkStart w:id="461" w:name="_Toc142311047"/>
      <w:r/>
      <w:bookmarkStart w:id="462" w:name="_Toc226965735"/>
      <w:r/>
      <w:bookmarkStart w:id="463" w:name="_Toc150774645"/>
      <w:r/>
      <w:bookmarkStart w:id="464" w:name="_Toc226965818"/>
      <w:r>
        <w:rPr>
          <w:rFonts w:ascii="Times New Roman" w:hAnsi="Times New Roman" w:eastAsia="宋体"/>
          <w:sz w:val="28"/>
        </w:rPr>
        <w:t xml:space="preserve">六</w:t>
      </w:r>
      <w:bookmarkEnd w:id="329"/>
      <w:r>
        <w:rPr>
          <w:rFonts w:hint="eastAsia" w:ascii="Times New Roman" w:hAnsi="Times New Roman" w:eastAsia="宋体"/>
          <w:sz w:val="28"/>
        </w:rPr>
        <w:t xml:space="preserve">、</w:t>
      </w:r>
      <w:r>
        <w:rPr>
          <w:rFonts w:ascii="Times New Roman" w:hAnsi="Times New Roman" w:eastAsia="宋体"/>
          <w:sz w:val="28"/>
        </w:rPr>
        <w:t xml:space="preserve">确定</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ascii="Times New Roman" w:hAnsi="Times New Roman" w:eastAsia="宋体"/>
          <w:sz w:val="28"/>
        </w:rPr>
        <w:t xml:space="preserve">成交</w:t>
      </w:r>
      <w:r>
        <w:rPr>
          <w:rFonts w:ascii="Times New Roman" w:hAnsi="Times New Roman" w:eastAsia="宋体"/>
          <w:sz w:val="28"/>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465" w:name="_Toc264969237"/>
      <w:r/>
      <w:bookmarkStart w:id="466" w:name="_Toc127151547"/>
      <w:r/>
      <w:bookmarkStart w:id="467" w:name="_Toc265228385"/>
      <w:r/>
      <w:bookmarkStart w:id="468" w:name="_Toc164608661"/>
      <w:r/>
      <w:bookmarkStart w:id="469" w:name="_Toc164608816"/>
      <w:r/>
      <w:bookmarkStart w:id="470" w:name="_Toc150774647"/>
      <w:r/>
      <w:bookmarkStart w:id="471" w:name="_Toc164229242"/>
      <w:r/>
      <w:bookmarkStart w:id="472" w:name="_Toc150480785"/>
      <w:r/>
      <w:bookmarkStart w:id="473" w:name="_Toc151193861"/>
      <w:r/>
      <w:bookmarkStart w:id="474" w:name="_Toc305158889"/>
      <w:r/>
      <w:bookmarkStart w:id="475" w:name="_Toc151193645"/>
      <w:r/>
      <w:bookmarkStart w:id="476" w:name="_Toc151193789"/>
      <w:r/>
      <w:bookmarkStart w:id="477" w:name="_Toc164229388"/>
      <w:r/>
      <w:bookmarkStart w:id="478" w:name="_Toc226309791"/>
      <w:r/>
      <w:bookmarkStart w:id="479" w:name="_Toc151193717"/>
      <w:r/>
      <w:bookmarkStart w:id="480" w:name="_Toc226965820"/>
      <w:r/>
      <w:bookmarkStart w:id="481" w:name="_Toc305158815"/>
      <w:r/>
      <w:bookmarkStart w:id="482" w:name="_Toc226965737"/>
      <w:r/>
      <w:bookmarkStart w:id="483" w:name="_Toc127161461"/>
      <w:r/>
      <w:bookmarkStart w:id="484" w:name="_Toc195842912"/>
      <w:r/>
      <w:bookmarkStart w:id="485" w:name="_Toc150774752"/>
      <w:r/>
      <w:bookmarkStart w:id="486" w:name="_Toc151190174"/>
      <w:r/>
      <w:bookmarkStart w:id="487" w:name="_Toc142311049"/>
      <w:r/>
      <w:bookmarkStart w:id="488" w:name="_Toc151193935"/>
      <w:r/>
      <w:bookmarkStart w:id="489" w:name="_Toc149720840"/>
      <w:r/>
      <w:bookmarkStart w:id="490" w:name="_Toc164351641"/>
      <w:r/>
      <w:bookmarkStart w:id="491" w:name="_Toc127151748"/>
      <w:r/>
      <w:bookmarkStart w:id="492" w:name="_Toc226337243"/>
      <w:r/>
      <w:bookmarkStart w:id="493" w:name="_Toc150509298"/>
      <w:r>
        <w:rPr>
          <w:rFonts w:hint="eastAsia" w:ascii="宋体" w:hAnsi="宋体" w:cs="宋体"/>
          <w:szCs w:val="21"/>
        </w:rPr>
        <w:t xml:space="preserve">确定成交供应商</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Start w:id="494" w:name="_Toc151193791"/>
      <w:r/>
      <w:bookmarkStart w:id="495" w:name="_Toc226309793"/>
      <w:r/>
      <w:bookmarkStart w:id="496" w:name="_Toc164608818"/>
      <w:r/>
      <w:bookmarkStart w:id="497" w:name="_Ref467306425"/>
      <w:r/>
      <w:bookmarkStart w:id="498" w:name="_Toc520356176"/>
      <w:r/>
      <w:bookmarkStart w:id="499" w:name="_Ref467307090"/>
      <w:r/>
      <w:bookmarkStart w:id="500" w:name="_Toc264969239"/>
      <w:r/>
      <w:bookmarkStart w:id="501" w:name="_Toc164608663"/>
      <w:r/>
      <w:bookmarkStart w:id="502" w:name="_Toc150774649"/>
      <w:r/>
      <w:bookmarkStart w:id="503" w:name="_Toc151193937"/>
      <w:r/>
      <w:bookmarkStart w:id="504" w:name="_Toc164229390"/>
      <w:r/>
      <w:bookmarkStart w:id="505" w:name="_Toc150774754"/>
      <w:r/>
      <w:bookmarkStart w:id="506" w:name="_Toc127151549"/>
      <w:r/>
      <w:bookmarkStart w:id="507" w:name="_Toc164351643"/>
      <w:r/>
      <w:bookmarkStart w:id="508" w:name="_Toc150480787"/>
      <w:r/>
      <w:bookmarkStart w:id="509" w:name="_Toc151193647"/>
      <w:r/>
      <w:bookmarkStart w:id="510" w:name="_Toc226337245"/>
      <w:r/>
      <w:bookmarkStart w:id="511" w:name="_Toc226965739"/>
      <w:r/>
      <w:bookmarkStart w:id="512" w:name="_Toc265228387"/>
      <w:r/>
      <w:bookmarkStart w:id="513" w:name="_Toc164229244"/>
      <w:r/>
      <w:bookmarkStart w:id="514" w:name="_Toc149720842"/>
      <w:r/>
      <w:bookmarkStart w:id="515" w:name="_Toc150509300"/>
      <w:r/>
      <w:bookmarkStart w:id="516" w:name="_Toc127161463"/>
      <w:r/>
      <w:bookmarkStart w:id="517" w:name="_Toc127151750"/>
      <w:r/>
      <w:bookmarkStart w:id="518" w:name="_Toc226965822"/>
      <w:r/>
      <w:bookmarkStart w:id="519" w:name="_Toc195842914"/>
      <w:r/>
      <w:bookmarkStart w:id="520" w:name="_Toc151193719"/>
      <w:r/>
      <w:bookmarkStart w:id="521" w:name="_Toc151190176"/>
      <w:r/>
      <w:bookmarkStart w:id="522" w:name="_Toc151193863"/>
      <w:r/>
      <w:bookmarkStart w:id="523" w:name="_Toc142311051"/>
      <w:r/>
      <w:bookmarkStart w:id="524" w:name="_Toc305158891"/>
      <w:r/>
      <w:bookmarkStart w:id="525" w:name="_Toc305158817"/>
      <w:r>
        <w:rPr>
          <w:rFonts w:hint="eastAsia" w:ascii="宋体" w:hAnsi="宋体" w:cs="宋体"/>
          <w:szCs w:val="21"/>
        </w:rPr>
        <w:t xml:space="preserve">成交公告与成交通知书</w:t>
      </w:r>
      <w:bookmarkEnd w:id="524"/>
      <w:r/>
      <w:bookmarkEnd w:id="525"/>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在成交供应商确定后2个工作日内，在江苏政府采购网、</w:t>
      </w:r>
      <w:r>
        <w:rPr>
          <w:rFonts w:hint="eastAsia" w:ascii="宋体" w:hAnsi="宋体" w:cs="宋体"/>
          <w:szCs w:val="21"/>
        </w:rPr>
        <w:t xml:space="preserve">常州市政府采购网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rPr>
          <w:rFonts w:ascii="宋体" w:hAnsi="宋体" w:cs="宋体"/>
          <w:szCs w:val="21"/>
        </w:rPr>
      </w:r>
      <w:r/>
    </w:p>
    <w:p>
      <w:pPr>
        <w:pStyle w:val="924"/>
        <w:numPr>
          <w:ilvl w:val="1"/>
          <w:numId w:val="8"/>
        </w:numPr>
        <w:ind w:left="1080"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End w:id="494"/>
      <w:r/>
      <w:bookmarkEnd w:id="495"/>
      <w:r/>
      <w:bookmarkEnd w:id="496"/>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Start w:id="526" w:name="_Toc305158818"/>
      <w:r/>
      <w:bookmarkStart w:id="527" w:name="_Toc149720843"/>
      <w:r/>
      <w:bookmarkStart w:id="528" w:name="_Toc226337246"/>
      <w:r/>
      <w:bookmarkStart w:id="529" w:name="_Toc150774650"/>
      <w:r/>
      <w:bookmarkStart w:id="530" w:name="_Toc264969240"/>
      <w:r/>
      <w:bookmarkStart w:id="531" w:name="_Toc150509301"/>
      <w:r/>
      <w:bookmarkStart w:id="532" w:name="_Toc151193720"/>
      <w:r/>
      <w:bookmarkStart w:id="533" w:name="_Toc151193864"/>
      <w:r/>
      <w:bookmarkStart w:id="534" w:name="_Toc164351644"/>
      <w:r/>
      <w:bookmarkStart w:id="535" w:name="_Toc127151751"/>
      <w:r/>
      <w:bookmarkStart w:id="536" w:name="_Toc164229245"/>
      <w:r/>
      <w:bookmarkStart w:id="537" w:name="_Toc151190177"/>
      <w:r/>
      <w:bookmarkStart w:id="538" w:name="_Toc151193792"/>
      <w:r/>
      <w:bookmarkStart w:id="539" w:name="_Ref467307204"/>
      <w:r/>
      <w:bookmarkStart w:id="540" w:name="_Ref467306978"/>
      <w:r/>
      <w:bookmarkStart w:id="541" w:name="_Toc226965823"/>
      <w:r/>
      <w:bookmarkStart w:id="542" w:name="_Ref467307062"/>
      <w:r/>
      <w:bookmarkStart w:id="543" w:name="_Toc127151550"/>
      <w:r/>
      <w:bookmarkStart w:id="544" w:name="_Toc226309794"/>
      <w:r/>
      <w:bookmarkStart w:id="545" w:name="_Ref467306377"/>
      <w:r/>
      <w:bookmarkStart w:id="546" w:name="_Toc164608819"/>
      <w:r/>
      <w:bookmarkStart w:id="547" w:name="_Toc164229391"/>
      <w:r/>
      <w:bookmarkStart w:id="548" w:name="_Toc305158892"/>
      <w:r/>
      <w:bookmarkStart w:id="549" w:name="_Toc265228388"/>
      <w:r/>
      <w:bookmarkStart w:id="550" w:name="_Toc195842915"/>
      <w:r/>
      <w:bookmarkStart w:id="551" w:name="_Toc142311052"/>
      <w:r/>
      <w:bookmarkStart w:id="552" w:name="_Toc520356175"/>
      <w:r/>
      <w:bookmarkStart w:id="553" w:name="_Toc226965740"/>
      <w:r/>
      <w:bookmarkStart w:id="554" w:name="_Toc151193648"/>
      <w:r/>
      <w:bookmarkStart w:id="555" w:name="_Toc127161464"/>
      <w:r/>
      <w:bookmarkStart w:id="556" w:name="_Toc150774755"/>
      <w:r/>
      <w:bookmarkStart w:id="557" w:name="_Toc151193938"/>
      <w:r/>
      <w:bookmarkStart w:id="558" w:name="_Toc164608664"/>
      <w:r/>
      <w:bookmarkStart w:id="559" w:name="_Toc150480788"/>
      <w:r>
        <w:rPr>
          <w:rFonts w:hint="eastAsia" w:ascii="宋体" w:hAnsi="宋体" w:cs="宋体"/>
          <w:szCs w:val="21"/>
        </w:rPr>
        <w:t xml:space="preserve">终止</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出现影响采购公正的违法、违规行为的；</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签订合同</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政府采购合同不能转包。</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bookmarkEnd w:id="497"/>
      <w:r/>
      <w:bookmarkEnd w:id="498"/>
      <w:r/>
      <w:bookmarkEnd w:id="499"/>
      <w:r>
        <w:rPr>
          <w:rFonts w:hint="eastAsia" w:ascii="宋体" w:hAnsi="宋体" w:cs="宋体"/>
          <w:szCs w:val="21"/>
        </w:rPr>
        <w:t xml:space="preserve">询问与质疑</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询问</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质疑</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001"/>
          <w:rFonts w:hint="eastAsia" w:ascii="宋体" w:hAnsi="宋体" w:cs="宋体"/>
          <w:szCs w:val="21"/>
        </w:rPr>
        <w:t xml:space="preserve">http：//gk</w:t>
      </w:r>
      <w:bookmarkStart w:id="560" w:name="_Hlt100654014"/>
      <w:r>
        <w:rPr>
          <w:rStyle w:val="1001"/>
          <w:rFonts w:hint="eastAsia" w:ascii="宋体" w:hAnsi="宋体" w:cs="宋体"/>
          <w:szCs w:val="21"/>
        </w:rPr>
        <w:t xml:space="preserve">s</w:t>
      </w:r>
      <w:bookmarkEnd w:id="560"/>
      <w:r>
        <w:rPr>
          <w:rStyle w:val="1001"/>
          <w:rFonts w:hint="eastAsia" w:ascii="宋体" w:hAnsi="宋体" w:cs="宋体"/>
          <w:szCs w:val="21"/>
        </w:rPr>
        <w:t xml:space="preserve">.m</w:t>
      </w:r>
      <w:bookmarkStart w:id="561" w:name="_Hlt100653994"/>
      <w:r/>
      <w:bookmarkStart w:id="562" w:name="_Hlt100653993"/>
      <w:r>
        <w:rPr>
          <w:rStyle w:val="1001"/>
          <w:rFonts w:hint="eastAsia" w:ascii="宋体" w:hAnsi="宋体" w:cs="宋体"/>
          <w:szCs w:val="21"/>
        </w:rPr>
        <w:t xml:space="preserve">o</w:t>
      </w:r>
      <w:bookmarkEnd w:id="561"/>
      <w:r/>
      <w:bookmarkEnd w:id="562"/>
      <w:r/>
      <w:bookmarkStart w:id="563" w:name="_Hlt101169156"/>
      <w:r>
        <w:rPr>
          <w:rStyle w:val="1001"/>
          <w:rFonts w:hint="eastAsia" w:ascii="宋体" w:hAnsi="宋体" w:cs="宋体"/>
          <w:szCs w:val="21"/>
        </w:rPr>
        <w:t xml:space="preserve">f</w:t>
      </w:r>
      <w:bookmarkEnd w:id="563"/>
      <w:r>
        <w:rPr>
          <w:rStyle w:val="1001"/>
          <w:rFonts w:hint="eastAsia" w:ascii="宋体" w:hAnsi="宋体" w:cs="宋体"/>
          <w:szCs w:val="21"/>
        </w:rPr>
        <w:t xml:space="preserve">.gov.cn/ztztz/zhengfucaigouguanli/201802/t20180201_2804589.htm</w:t>
      </w:r>
      <w:r>
        <w:rPr>
          <w:rStyle w:val="1001"/>
          <w:rFonts w:hint="eastAsia" w:ascii="宋体" w:hAnsi="宋体" w:cs="宋体"/>
          <w:szCs w:val="21"/>
        </w:rPr>
        <w:fldChar w:fldCharType="end"/>
      </w:r>
      <w:r>
        <w:rPr>
          <w:rFonts w:hint="eastAsia" w:ascii="宋体" w:hAnsi="宋体" w:cs="宋体"/>
          <w:szCs w:val="21"/>
        </w:rPr>
        <w:t xml:space="preserve">）</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rPr>
          <w:rFonts w:ascii="宋体" w:hAnsi="宋体" w:cs="宋体"/>
          <w:szCs w:val="21"/>
        </w:rPr>
      </w:r>
      <w:r/>
    </w:p>
    <w:p>
      <w:pPr>
        <w:pStyle w:val="924"/>
        <w:numPr>
          <w:ilvl w:val="2"/>
          <w:numId w:val="8"/>
        </w:numPr>
        <w:pageBreakBefore w:val="0"/>
        <w:spacing w:line="312" w:lineRule="auto"/>
        <w:widowControl w:val="off"/>
        <w:tabs>
          <w:tab w:val="left" w:pos="1980" w:leader="none"/>
        </w:tabs>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rPr>
          <w:rFonts w:ascii="宋体" w:hAnsi="宋体" w:cs="宋体"/>
          <w:szCs w:val="21"/>
        </w:rPr>
      </w:r>
      <w:r/>
    </w:p>
    <w:p>
      <w:pPr>
        <w:pStyle w:val="924"/>
        <w:numPr>
          <w:ilvl w:val="0"/>
          <w:numId w:val="8"/>
        </w:numPr>
        <w:ind w:left="357" w:hanging="357"/>
        <w:pageBreakBefore w:val="0"/>
        <w:spacing w:line="312" w:lineRule="auto"/>
        <w:widowControl w:val="off"/>
        <w:tabs>
          <w:tab w:val="left" w:pos="360" w:leader="none"/>
          <w:tab w:val="left" w:pos="900" w:leader="none"/>
        </w:tabs>
        <w:rPr>
          <w:rFonts w:ascii="宋体" w:hAnsi="宋体" w:cs="宋体"/>
          <w:szCs w:val="21"/>
        </w:rPr>
        <w:outlineLvl w:val="1"/>
      </w:pPr>
      <w:r>
        <w:rPr>
          <w:rFonts w:hint="eastAsia" w:ascii="宋体" w:hAnsi="宋体" w:cs="宋体"/>
          <w:szCs w:val="21"/>
        </w:rPr>
        <w:t xml:space="preserve">代理费</w:t>
      </w:r>
      <w:r>
        <w:rPr>
          <w:rFonts w:ascii="宋体" w:hAnsi="宋体" w:cs="宋体"/>
          <w:szCs w:val="21"/>
        </w:rPr>
      </w:r>
      <w:r/>
    </w:p>
    <w:p>
      <w:pPr>
        <w:pStyle w:val="924"/>
        <w:numPr>
          <w:ilvl w:val="1"/>
          <w:numId w:val="8"/>
        </w:numPr>
        <w:ind w:left="1077" w:hanging="720"/>
        <w:pageBreakBefore w:val="0"/>
        <w:spacing w:line="312" w:lineRule="auto"/>
        <w:widowControl w:val="off"/>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rPr>
          <w:rFonts w:ascii="宋体" w:hAnsi="宋体" w:cs="宋体"/>
          <w:szCs w:val="21"/>
        </w:rPr>
      </w:r>
      <w:r/>
    </w:p>
    <w:p>
      <w:pPr>
        <w:pStyle w:val="924"/>
        <w:jc w:val="center"/>
        <w:pageBreakBefore w:val="0"/>
        <w:spacing w:line="360" w:lineRule="auto"/>
        <w:rPr>
          <w:b/>
          <w:sz w:val="28"/>
          <w:szCs w:val="28"/>
        </w:rPr>
        <w:outlineLvl w:val="0"/>
      </w:pPr>
      <w:r/>
      <w:bookmarkStart w:id="564" w:name="_Toc104818927"/>
      <w:r>
        <w:rPr>
          <w:b/>
          <w:sz w:val="28"/>
          <w:szCs w:val="28"/>
        </w:rPr>
      </w:r>
      <w:r/>
    </w:p>
    <w:p>
      <w:pPr>
        <w:pStyle w:val="924"/>
        <w:jc w:val="center"/>
        <w:pageBreakBefore w:val="0"/>
        <w:spacing w:line="360" w:lineRule="auto"/>
        <w:rPr>
          <w:b/>
          <w:sz w:val="28"/>
          <w:szCs w:val="28"/>
        </w:rPr>
        <w:outlineLvl w:val="0"/>
      </w:pPr>
      <w:r>
        <w:rPr>
          <w:b/>
          <w:sz w:val="28"/>
          <w:szCs w:val="28"/>
        </w:rPr>
        <w:t xml:space="preserve">第三章   </w:t>
      </w:r>
      <w:bookmarkEnd w:id="47"/>
      <w:r/>
      <w:bookmarkEnd w:id="56"/>
      <w:r/>
      <w:bookmarkEnd w:id="61"/>
      <w:r/>
      <w:bookmarkEnd w:id="62"/>
      <w:r/>
      <w:bookmarkEnd w:id="63"/>
      <w:r/>
      <w:bookmarkEnd w:id="64"/>
      <w:r/>
      <w:bookmarkEnd w:id="65"/>
      <w:r/>
      <w:bookmarkEnd w:id="66"/>
      <w:r/>
      <w:bookmarkEnd w:id="67"/>
      <w:r/>
      <w:bookmarkEnd w:id="68"/>
      <w:r/>
      <w:bookmarkEnd w:id="69"/>
      <w:r/>
      <w:bookmarkEnd w:id="70"/>
      <w:r/>
      <w:bookmarkEnd w:id="75"/>
      <w:r>
        <w:rPr>
          <w:b/>
          <w:sz w:val="28"/>
          <w:szCs w:val="28"/>
        </w:rPr>
        <w:t xml:space="preserve">评审</w:t>
      </w:r>
      <w:r>
        <w:rPr>
          <w:rFonts w:hint="eastAsia"/>
          <w:b/>
          <w:sz w:val="28"/>
          <w:szCs w:val="28"/>
        </w:rPr>
        <w:t xml:space="preserve">程序、评审</w:t>
      </w:r>
      <w:r>
        <w:rPr>
          <w:b/>
          <w:sz w:val="28"/>
          <w:szCs w:val="28"/>
        </w:rPr>
        <w:t xml:space="preserve">方法和评审标准</w:t>
      </w:r>
      <w:bookmarkEnd w:id="564"/>
      <w:r/>
      <w:bookmarkStart w:id="565" w:name="_Toc487900382"/>
      <w:r>
        <w:rPr>
          <w:b/>
          <w:sz w:val="28"/>
          <w:szCs w:val="28"/>
        </w:rPr>
      </w:r>
      <w:r/>
    </w:p>
    <w:p>
      <w:pPr>
        <w:pStyle w:val="926"/>
        <w:pageBreakBefore w:val="0"/>
        <w:spacing w:before="0" w:line="360" w:lineRule="auto"/>
        <w:rPr>
          <w:b w:val="0"/>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b w:val="0"/>
          <w:sz w:val="24"/>
        </w:rPr>
      </w:r>
      <w:r/>
    </w:p>
    <w:p>
      <w:pPr>
        <w:pStyle w:val="924"/>
        <w:numPr>
          <w:ilvl w:val="0"/>
          <w:numId w:val="10"/>
        </w:numPr>
        <w:pageBreakBefore w:val="0"/>
        <w:spacing w:line="360" w:lineRule="auto"/>
        <w:tabs>
          <w:tab w:val="left" w:pos="360" w:leader="none"/>
          <w:tab w:val="left" w:pos="900" w:leader="none"/>
        </w:tabs>
        <w:rPr>
          <w:rFonts w:hint="eastAsia" w:ascii="宋体" w:hAnsi="宋体" w:cs="宋体"/>
          <w:szCs w:val="21"/>
        </w:rPr>
        <w:outlineLvl w:val="1"/>
      </w:pPr>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565"/>
      <w:r/>
      <w:bookmarkStart w:id="566" w:name="_Toc150509292"/>
      <w:r/>
      <w:bookmarkStart w:id="567" w:name="_Toc226965731"/>
      <w:r/>
      <w:bookmarkStart w:id="568" w:name="_Toc151193855"/>
      <w:r/>
      <w:bookmarkStart w:id="569" w:name="_Toc265228379"/>
      <w:r/>
      <w:bookmarkStart w:id="570" w:name="_Toc127151541"/>
      <w:r/>
      <w:bookmarkStart w:id="571" w:name="_Toc150480779"/>
      <w:r/>
      <w:bookmarkStart w:id="572" w:name="_Toc164229382"/>
      <w:r/>
      <w:bookmarkStart w:id="573" w:name="_Toc150774746"/>
      <w:r/>
      <w:bookmarkStart w:id="574" w:name="_Toc164229236"/>
      <w:r/>
      <w:bookmarkStart w:id="575" w:name="_Toc195842906"/>
      <w:r/>
      <w:bookmarkStart w:id="576" w:name="_Toc226965814"/>
      <w:r/>
      <w:bookmarkStart w:id="577" w:name="_Toc127161455"/>
      <w:r/>
      <w:bookmarkStart w:id="578" w:name="_Toc164608655"/>
      <w:r/>
      <w:bookmarkStart w:id="579" w:name="_Toc164608810"/>
      <w:r/>
      <w:bookmarkStart w:id="580" w:name="_Toc305158809"/>
      <w:r/>
      <w:bookmarkStart w:id="581" w:name="_Toc264969231"/>
      <w:r/>
      <w:bookmarkStart w:id="582" w:name="_Toc164351635"/>
      <w:r/>
      <w:bookmarkStart w:id="583" w:name="_Toc150774641"/>
      <w:r/>
      <w:bookmarkStart w:id="584" w:name="_Toc151193929"/>
      <w:r/>
      <w:bookmarkStart w:id="585" w:name="_Toc151190168"/>
      <w:r/>
      <w:bookmarkStart w:id="586" w:name="_Toc226309785"/>
      <w:r/>
      <w:bookmarkStart w:id="587" w:name="_Toc151193639"/>
      <w:r/>
      <w:bookmarkStart w:id="588" w:name="_Toc149720834"/>
      <w:r/>
      <w:bookmarkStart w:id="589" w:name="_Toc151193711"/>
      <w:r/>
      <w:bookmarkStart w:id="590" w:name="_Toc142311043"/>
      <w:r/>
      <w:bookmarkStart w:id="591" w:name="_Toc226337237"/>
      <w:r/>
      <w:bookmarkStart w:id="592" w:name="_Toc305158883"/>
      <w:r/>
      <w:bookmarkStart w:id="593" w:name="_Toc151193783"/>
      <w:r/>
      <w:bookmarkStart w:id="594" w:name="_Toc127151742"/>
      <w:r/>
      <w:bookmarkStart w:id="595" w:name="_Toc353873941"/>
      <w:r/>
      <w:bookmarkStart w:id="596" w:name="_Toc353825551"/>
      <w:r/>
      <w:bookmarkStart w:id="597" w:name="_Toc353873935"/>
      <w:r/>
      <w:bookmarkStart w:id="598" w:name="_Toc305158823"/>
      <w:r/>
      <w:bookmarkStart w:id="599" w:name="_Toc264969245"/>
      <w:r/>
      <w:bookmarkStart w:id="600" w:name="_Toc265228393"/>
      <w:r/>
      <w:bookmarkStart w:id="601" w:name="_Toc150480793"/>
      <w:r/>
      <w:bookmarkStart w:id="602" w:name="_Toc305158897"/>
      <w:r/>
      <w:bookmarkStart w:id="603" w:name="_Toc127151555"/>
      <w:r/>
      <w:bookmarkStart w:id="604" w:name="_Toc226337251"/>
      <w:r/>
      <w:bookmarkStart w:id="605" w:name="_Toc353873665"/>
      <w:r/>
      <w:bookmarkStart w:id="606" w:name="_Toc150774760"/>
      <w:r/>
      <w:bookmarkStart w:id="607" w:name="_Toc195842920"/>
      <w:r/>
      <w:bookmarkStart w:id="608" w:name="_Toc353825545"/>
      <w:r/>
      <w:bookmarkStart w:id="609" w:name="_Toc226965828"/>
      <w:r/>
      <w:bookmarkStart w:id="610" w:name="_Toc142311057"/>
      <w:r>
        <w:rPr>
          <w:rFonts w:hint="eastAsia" w:ascii="宋体" w:hAnsi="宋体" w:cs="宋体"/>
          <w:szCs w:val="21"/>
        </w:rPr>
        <w:t xml:space="preserve">响应文件的</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cs="宋体"/>
          <w:szCs w:val="21"/>
        </w:rPr>
        <w:t xml:space="preserve">资格性检查和符合性审查</w:t>
      </w:r>
      <w:r>
        <w:rPr>
          <w:rFonts w:hint="eastAsia" w:ascii="宋体" w:hAnsi="宋体" w:cs="宋体"/>
          <w:szCs w:val="21"/>
        </w:rPr>
      </w:r>
      <w:r/>
    </w:p>
    <w:p>
      <w:pPr>
        <w:pStyle w:val="924"/>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rPr>
          <w:rFonts w:hint="eastAsia" w:ascii="宋体" w:hAnsi="宋体" w:cs="宋体"/>
          <w:szCs w:val="21"/>
        </w:rPr>
      </w:r>
      <w:r/>
    </w:p>
    <w:p>
      <w:pPr>
        <w:pStyle w:val="924"/>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rPr>
          <w:rFonts w:hint="eastAsia" w:ascii="宋体" w:hAnsi="宋体" w:cs="宋体"/>
          <w:szCs w:val="21"/>
        </w:rPr>
      </w:r>
      <w:r/>
    </w:p>
    <w:p>
      <w:pPr>
        <w:pStyle w:val="924"/>
        <w:numPr>
          <w:ilvl w:val="1"/>
          <w:numId w:val="10"/>
        </w:numPr>
        <w:ind w:left="1077" w:hanging="72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《资格性检查要求》见下表：</w:t>
      </w:r>
      <w:r>
        <w:rPr>
          <w:rFonts w:hint="eastAsia" w:ascii="宋体" w:hAnsi="宋体" w:cs="宋体"/>
          <w:szCs w:val="21"/>
        </w:rPr>
      </w:r>
      <w:r/>
    </w:p>
    <w:p>
      <w:pPr>
        <w:pStyle w:val="924"/>
        <w:ind w:left="1077" w:firstLine="2650"/>
        <w:pageBreakBefore w:val="0"/>
        <w:spacing w:line="360" w:lineRule="auto"/>
        <w:tabs>
          <w:tab w:val="left" w:pos="900" w:leader="none"/>
          <w:tab w:val="left" w:pos="1080" w:leader="none"/>
        </w:tabs>
        <w:rPr>
          <w:b/>
          <w:sz w:val="24"/>
        </w:rPr>
      </w:pPr>
      <w:r>
        <w:rPr>
          <w:b/>
          <w:sz w:val="24"/>
        </w:rPr>
        <w:t xml:space="preserve">资格性检查要求</w:t>
      </w:r>
      <w:r>
        <w:rPr>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98"/>
        <w:gridCol w:w="4933"/>
        <w:gridCol w:w="1820"/>
      </w:tblGrid>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b/>
                <w:szCs w:val="21"/>
              </w:rPr>
            </w:pPr>
            <w:r/>
            <w:bookmarkStart w:id="611" w:name="_Hlt487972895"/>
            <w:r/>
            <w:bookmarkEnd w:id="611"/>
            <w:r>
              <w:rPr>
                <w:rFonts w:hint="eastAsia" w:ascii="宋体" w:hAnsi="宋体" w:cs="宋体"/>
                <w:b/>
                <w:szCs w:val="21"/>
              </w:rPr>
              <w:t xml:space="preserve">序号</w:t>
            </w:r>
            <w:r>
              <w:rPr>
                <w:rFonts w:hint="eastAsia" w:ascii="宋体" w:hAnsi="宋体" w:cs="宋体"/>
                <w:b/>
                <w:szCs w:val="21"/>
              </w:rPr>
            </w:r>
            <w:r/>
          </w:p>
        </w:tc>
        <w:tc>
          <w:tcPr>
            <w:tcW w:w="1014"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636"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72"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636"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具体规定见第一章《采购邀请》</w:t>
            </w:r>
            <w:r>
              <w:rPr>
                <w:rFonts w:hint="eastAsia" w:ascii="宋体" w:hAnsi="宋体" w:cs="宋体"/>
                <w:szCs w:val="21"/>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供应商资格声明函</w:t>
            </w:r>
            <w:r>
              <w:rPr>
                <w:rFonts w:hint="eastAsia" w:ascii="宋体" w:hAnsi="宋体" w:cs="宋体"/>
                <w:szCs w:val="21"/>
              </w:rPr>
            </w:r>
            <w:r/>
          </w:p>
        </w:tc>
        <w:tc>
          <w:tcPr>
            <w:tcW w:w="2636"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提供符合采购文件要求的《供应商资格声明函》。</w:t>
            </w:r>
            <w:r>
              <w:rPr>
                <w:rFonts w:hint="eastAsia" w:ascii="宋体" w:hAnsi="宋体" w:cs="宋体"/>
                <w:szCs w:val="21"/>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636" w:type="dxa"/>
            <w:vAlign w:val="center"/>
            <w:textDirection w:val="lrTb"/>
            <w:noWrap w:val="false"/>
          </w:tcPr>
          <w:p>
            <w:pPr>
              <w:pStyle w:val="924"/>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24"/>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rPr>
                <w:rFonts w:hint="eastAsia" w:ascii="宋体" w:hAnsi="宋体" w:cs="宋体"/>
                <w:szCs w:val="21"/>
              </w:rPr>
            </w:r>
            <w:r/>
          </w:p>
          <w:p>
            <w:pPr>
              <w:pStyle w:val="924"/>
              <w:keepLines w:val="0"/>
              <w:keepNext w:val="0"/>
              <w:pageBreakBefore w:val="0"/>
              <w:spacing w:line="288"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rPr>
                <w:rFonts w:hint="eastAsia" w:ascii="宋体" w:hAnsi="宋体" w:cs="宋体"/>
                <w:szCs w:val="21"/>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636"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r>
        <w:trPr>
          <w:trHeight w:val="23"/>
        </w:trPr>
        <w:tc>
          <w:tcPr>
            <w:tcW w:w="703" w:type="dxa"/>
            <w:vAlign w:val="center"/>
            <w:textDirection w:val="lrTb"/>
            <w:noWrap w:val="false"/>
          </w:tcPr>
          <w:p>
            <w:pPr>
              <w:pStyle w:val="924"/>
              <w:jc w:val="center"/>
              <w:pageBreakBefore w:val="0"/>
              <w:spacing w:line="336" w:lineRule="auto"/>
              <w:tabs>
                <w:tab w:val="left" w:pos="1080"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898" w:type="dxa"/>
            <w:vAlign w:val="center"/>
            <w:textDirection w:val="lrTb"/>
            <w:noWrap w:val="false"/>
          </w:tcPr>
          <w:p>
            <w:pPr>
              <w:pStyle w:val="924"/>
              <w:jc w:val="center"/>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中小企业声明函</w:t>
            </w:r>
            <w:r>
              <w:rPr>
                <w:rFonts w:hint="eastAsia" w:ascii="宋体" w:hAnsi="宋体" w:cs="宋体"/>
                <w:szCs w:val="21"/>
                <w:highlight w:val="none"/>
              </w:rPr>
            </w:r>
            <w:r/>
          </w:p>
        </w:tc>
        <w:tc>
          <w:tcPr>
            <w:tcW w:w="4933" w:type="dxa"/>
            <w:vAlign w:val="center"/>
            <w:textDirection w:val="lrTb"/>
            <w:noWrap w:val="false"/>
          </w:tcPr>
          <w:p>
            <w:pPr>
              <w:pStyle w:val="924"/>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供应商单独参与磋商的，应提供中小企业声明函；如为监狱企业或残疾人福利性单位，不必提供中小企业声明函，但须按注1或注2要求提供证明材料。</w:t>
            </w:r>
            <w:r>
              <w:rPr>
                <w:rFonts w:hint="eastAsia" w:ascii="宋体" w:hAnsi="宋体" w:cs="宋体"/>
                <w:szCs w:val="21"/>
                <w:highlight w:val="none"/>
              </w:rPr>
            </w:r>
            <w:r/>
          </w:p>
          <w:p>
            <w:pPr>
              <w:pStyle w:val="924"/>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szCs w:val="21"/>
                <w:highlight w:val="none"/>
              </w:rPr>
            </w:r>
            <w:r/>
          </w:p>
          <w:p>
            <w:pPr>
              <w:pStyle w:val="924"/>
              <w:pageBreakBefore w:val="0"/>
              <w:spacing w:line="336"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注2：残疾人福利性单位须按磋商文件要求提供《残疾人福利性单位声明函》。</w:t>
            </w:r>
            <w:r>
              <w:rPr>
                <w:rFonts w:hint="eastAsia" w:ascii="宋体" w:hAnsi="宋体" w:cs="宋体"/>
                <w:szCs w:val="21"/>
                <w:highlight w:val="none"/>
              </w:rPr>
            </w:r>
            <w:r/>
          </w:p>
        </w:tc>
        <w:tc>
          <w:tcPr>
            <w:tcW w:w="1820" w:type="dxa"/>
            <w:vAlign w:val="center"/>
            <w:textDirection w:val="lrTb"/>
            <w:noWrap w:val="false"/>
          </w:tcPr>
          <w:p>
            <w:pPr>
              <w:pStyle w:val="924"/>
              <w:jc w:val="center"/>
              <w:pageBreakBefore w:val="0"/>
              <w:spacing w:line="336" w:lineRule="auto"/>
              <w:tabs>
                <w:tab w:val="left" w:pos="1080" w:leader="none"/>
              </w:tabs>
              <w:rPr>
                <w:rFonts w:hint="eastAsia" w:ascii="宋体" w:hAnsi="宋体" w:eastAsia="宋体" w:cs="宋体"/>
                <w:szCs w:val="21"/>
              </w:rPr>
            </w:pPr>
            <w:r>
              <w:rPr>
                <w:rFonts w:hint="eastAsia" w:ascii="宋体" w:hAnsi="宋体" w:cs="宋体"/>
                <w:szCs w:val="21"/>
              </w:rPr>
              <w:t xml:space="preserve">格式见《响应文件格式》</w:t>
            </w:r>
            <w:r>
              <w:rPr>
                <w:rFonts w:hint="eastAsia" w:ascii="宋体" w:hAnsi="宋体" w:eastAsia="宋体" w:cs="宋体"/>
                <w:szCs w:val="21"/>
              </w:rPr>
            </w:r>
            <w:r/>
          </w:p>
        </w:tc>
      </w:tr>
      <w:tr>
        <w:trPr>
          <w:trHeight w:val="23"/>
        </w:trPr>
        <w:tc>
          <w:tcPr>
            <w:tcW w:w="703"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898"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其它落实政府采购政策的资格要求</w:t>
            </w:r>
            <w:r>
              <w:rPr>
                <w:rFonts w:hint="eastAsia" w:ascii="宋体" w:hAnsi="宋体" w:cs="宋体"/>
                <w:szCs w:val="21"/>
                <w:highlight w:val="none"/>
              </w:rPr>
            </w:r>
            <w:r/>
          </w:p>
        </w:tc>
        <w:tc>
          <w:tcPr>
            <w:tcW w:w="4933"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邀请》</w:t>
            </w:r>
            <w:r>
              <w:rPr>
                <w:rFonts w:hint="eastAsia" w:ascii="宋体" w:hAnsi="宋体" w:cs="宋体"/>
                <w:szCs w:val="21"/>
                <w:highlight w:val="none"/>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4933"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如有，见第一章《</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邀请》</w:t>
            </w:r>
            <w:r>
              <w:rPr>
                <w:rFonts w:hint="eastAsia" w:ascii="宋体" w:hAnsi="宋体" w:eastAsia="宋体" w:cs="宋体"/>
                <w:sz w:val="21"/>
                <w:szCs w:val="21"/>
                <w:highlight w:val="none"/>
                <w:lang w:val="en-US" w:eastAsia="zh-CN" w:bidi="ar-SA"/>
              </w:rPr>
            </w:r>
            <w:r/>
          </w:p>
        </w:tc>
        <w:tc>
          <w:tcPr>
            <w:tcW w:w="1820"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 w:val="21"/>
                <w:szCs w:val="21"/>
                <w:highlight w:val="none"/>
                <w:lang w:val="en-US" w:eastAsia="zh-CN" w:bidi="ar-SA"/>
              </w:rPr>
            </w:pPr>
            <w:r>
              <w:rPr>
                <w:rFonts w:hint="eastAsia" w:ascii="宋体" w:hAnsi="宋体" w:eastAsia="宋体" w:cs="宋体"/>
                <w:szCs w:val="21"/>
              </w:rPr>
              <w:t xml:space="preserve">提供证明文件的电子件或电子证照</w:t>
            </w:r>
            <w:r>
              <w:rPr>
                <w:rFonts w:hint="eastAsia" w:ascii="宋体" w:hAnsi="宋体" w:eastAsia="宋体" w:cs="宋体"/>
                <w:sz w:val="21"/>
                <w:szCs w:val="21"/>
                <w:highlight w:val="none"/>
                <w:lang w:val="en-US" w:eastAsia="zh-CN" w:bidi="ar-SA"/>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是否接受联合体响应</w:t>
            </w:r>
            <w:r>
              <w:rPr>
                <w:rFonts w:hint="eastAsia" w:ascii="宋体" w:hAnsi="宋体" w:eastAsia="宋体" w:cs="宋体"/>
                <w:szCs w:val="21"/>
              </w:rPr>
            </w:r>
            <w:r/>
          </w:p>
        </w:tc>
        <w:tc>
          <w:tcPr>
            <w:tcW w:w="2636"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本项目不接受联合体响应，供应商不得为联合体。</w:t>
            </w:r>
            <w:r>
              <w:rPr>
                <w:rFonts w:hint="eastAsia" w:ascii="宋体" w:hAnsi="宋体" w:eastAsia="宋体" w:cs="宋体"/>
                <w:szCs w:val="21"/>
              </w:rPr>
            </w:r>
            <w:r/>
          </w:p>
        </w:tc>
        <w:tc>
          <w:tcPr>
            <w:tcW w:w="972"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r>
            <w:r/>
          </w:p>
        </w:tc>
      </w:tr>
      <w:tr>
        <w:trPr>
          <w:trHeight w:val="23"/>
        </w:trPr>
        <w:tc>
          <w:tcPr>
            <w:tcW w:w="375" w:type="dxa"/>
            <w:vAlign w:val="center"/>
            <w:textDirection w:val="lrTb"/>
            <w:noWrap w:val="false"/>
          </w:tcPr>
          <w:p>
            <w:pPr>
              <w:pStyle w:val="924"/>
              <w:jc w:val="center"/>
              <w:keepLines w:val="0"/>
              <w:keepNext w:val="0"/>
              <w:pageBreakBefore w:val="0"/>
              <w:spacing w:line="288" w:lineRule="auto"/>
              <w:widowControl w:val="off"/>
              <w:tabs>
                <w:tab w:val="left" w:pos="1080" w:leader="none"/>
              </w:tabs>
              <w:rPr>
                <w:rFonts w:hint="eastAsia"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rPr>
            </w:r>
            <w:r/>
          </w:p>
        </w:tc>
        <w:tc>
          <w:tcPr>
            <w:tcW w:w="1014" w:type="dxa"/>
            <w:vAlign w:val="center"/>
            <w:textDirection w:val="lrTb"/>
            <w:noWrap w:val="false"/>
          </w:tcPr>
          <w:p>
            <w:pPr>
              <w:pStyle w:val="924"/>
              <w:keepLines w:val="0"/>
              <w:keepNext w:val="0"/>
              <w:pageBreakBefore w:val="0"/>
              <w:spacing w:line="288"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其他特定资格要求</w:t>
            </w:r>
            <w:r>
              <w:rPr>
                <w:rFonts w:hint="eastAsia" w:ascii="宋体" w:hAnsi="宋体" w:eastAsia="宋体" w:cs="宋体"/>
                <w:szCs w:val="21"/>
                <w:highlight w:val="none"/>
              </w:rPr>
            </w:r>
            <w:r/>
          </w:p>
        </w:tc>
        <w:tc>
          <w:tcPr>
            <w:tcW w:w="4933" w:type="dxa"/>
            <w:vAlign w:val="center"/>
            <w:textDirection w:val="lrTb"/>
            <w:noWrap w:val="false"/>
          </w:tcPr>
          <w:p>
            <w:pPr>
              <w:pStyle w:val="924"/>
              <w:jc w:val="left"/>
              <w:spacing w:line="360" w:lineRule="auto"/>
              <w:widowControl/>
              <w:rPr>
                <w:rFonts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（1）供应商具有有效期内的公路交通工程（公路安全设施分项）专业承包二级及以上资质或公路养护作业单位（交通安全设施养护）资质；</w:t>
            </w:r>
            <w:r>
              <w:rPr>
                <w:rFonts w:ascii="宋体" w:hAnsi="宋体" w:eastAsia="宋体" w:cs="宋体"/>
                <w:sz w:val="21"/>
                <w:szCs w:val="21"/>
                <w:highlight w:val="none"/>
                <w:shd w:val="clear" w:color="auto" w:fill="ffffff"/>
                <w:lang w:val="en-US" w:eastAsia="zh-CN" w:bidi="ar-SA"/>
              </w:rPr>
            </w:r>
            <w:r/>
          </w:p>
          <w:p>
            <w:pPr>
              <w:pStyle w:val="924"/>
              <w:jc w:val="left"/>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（2）项目负责人：具有公路工程专业二级及以上注册建造师执业资格, 同时具备有效期内的安全生产考核合格证书 (B证)并提供供应商为其缴纳的磋商响应文件递交截止时间前连续3个月的社保证明。</w:t>
            </w:r>
            <w:r>
              <w:rPr>
                <w:rFonts w:hint="eastAsia" w:ascii="宋体" w:hAnsi="宋体" w:eastAsia="宋体" w:cs="宋体"/>
                <w:sz w:val="21"/>
                <w:szCs w:val="21"/>
                <w:highlight w:val="none"/>
                <w:shd w:val="clear" w:color="auto" w:fill="ffffff"/>
                <w:lang w:val="en-US" w:eastAsia="zh-CN" w:bidi="ar-SA"/>
              </w:rPr>
            </w:r>
            <w:r/>
          </w:p>
          <w:p>
            <w:pPr>
              <w:pStyle w:val="924"/>
              <w:jc w:val="left"/>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（3）拟派项目负责人无在建工程，须提供“无在建承诺书”（格式自拟）。</w:t>
            </w:r>
            <w:r>
              <w:rPr>
                <w:rFonts w:hint="eastAsia" w:ascii="宋体" w:hAnsi="宋体" w:eastAsia="宋体" w:cs="宋体"/>
                <w:sz w:val="21"/>
                <w:szCs w:val="21"/>
                <w:highlight w:val="none"/>
                <w:shd w:val="clear" w:color="auto" w:fill="ffffff"/>
                <w:lang w:val="en-US" w:eastAsia="zh-CN" w:bidi="ar-SA"/>
              </w:rPr>
            </w:r>
            <w:r/>
          </w:p>
          <w:p>
            <w:pPr>
              <w:pStyle w:val="924"/>
              <w:jc w:val="left"/>
              <w:spacing w:line="360" w:lineRule="auto"/>
              <w:widowControl/>
              <w:rPr>
                <w:rFonts w:hint="eastAsia" w:ascii="宋体" w:hAnsi="宋体" w:eastAsia="宋体" w:cs="宋体"/>
                <w:szCs w:val="21"/>
                <w:highlight w:val="none"/>
              </w:rPr>
            </w:pPr>
            <w:r>
              <w:rPr>
                <w:rFonts w:hint="eastAsia" w:ascii="宋体" w:hAnsi="宋体" w:eastAsia="宋体" w:cs="宋体"/>
                <w:sz w:val="21"/>
                <w:szCs w:val="21"/>
                <w:highlight w:val="none"/>
                <w:shd w:val="clear" w:color="auto" w:fill="ffffff"/>
                <w:lang w:val="en-US" w:eastAsia="zh-CN" w:bidi="ar-SA"/>
              </w:rPr>
              <w:t xml:space="preserve">（4）供应商须具有有效期内的安全生产许可证。</w:t>
            </w:r>
            <w:r>
              <w:rPr>
                <w:rFonts w:hint="eastAsia" w:ascii="宋体" w:hAnsi="宋体" w:eastAsia="宋体" w:cs="宋体"/>
                <w:szCs w:val="21"/>
                <w:highlight w:val="none"/>
              </w:rPr>
            </w:r>
            <w:r/>
          </w:p>
        </w:tc>
        <w:tc>
          <w:tcPr>
            <w:tcW w:w="1820" w:type="dxa"/>
            <w:vAlign w:val="center"/>
            <w:textDirection w:val="lrTb"/>
            <w:noWrap w:val="false"/>
          </w:tcPr>
          <w:p>
            <w:pPr>
              <w:pStyle w:val="924"/>
              <w:pageBreakBefore w:val="0"/>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提供相关证书、无在建承诺书及社保缴纳证明复印件并加盖公章。</w:t>
            </w:r>
            <w:r>
              <w:rPr>
                <w:rFonts w:hint="eastAsia" w:ascii="宋体" w:hAnsi="宋体" w:eastAsia="宋体" w:cs="宋体"/>
                <w:szCs w:val="21"/>
                <w:highlight w:val="none"/>
              </w:rPr>
            </w:r>
            <w:r/>
          </w:p>
        </w:tc>
      </w:tr>
    </w:tbl>
    <w:p>
      <w:pPr>
        <w:pStyle w:val="992"/>
        <w:ind w:firstLine="0"/>
        <w:pageBreakBefore w:val="0"/>
        <w:spacing w:line="336" w:lineRule="auto"/>
        <w:tabs>
          <w:tab w:val="left" w:pos="567" w:leader="none"/>
        </w:tabs>
      </w:pPr>
      <w:r/>
      <w:r/>
    </w:p>
    <w:p>
      <w:pPr>
        <w:pStyle w:val="924"/>
        <w:numPr>
          <w:ilvl w:val="1"/>
          <w:numId w:val="10"/>
        </w:numPr>
        <w:ind w:left="1077" w:hanging="720"/>
        <w:pageBreakBefore w:val="0"/>
        <w:spacing w:line="336" w:lineRule="auto"/>
        <w:tabs>
          <w:tab w:val="left" w:pos="1080" w:leader="none"/>
          <w:tab w:val="left" w:pos="1589" w:leader="none"/>
        </w:tabs>
        <w:rPr>
          <w:szCs w:val="21"/>
        </w:rPr>
      </w:pPr>
      <w:r>
        <w:rPr>
          <w:szCs w:val="21"/>
        </w:rPr>
        <w:t xml:space="preserve">《符合性审查要求》见下表：</w:t>
      </w:r>
      <w:r>
        <w:rPr>
          <w:szCs w:val="21"/>
        </w:rPr>
      </w:r>
      <w:r/>
    </w:p>
    <w:p>
      <w:pPr>
        <w:pStyle w:val="924"/>
        <w:jc w:val="center"/>
        <w:pageBreakBefore w:val="0"/>
        <w:spacing w:line="336" w:lineRule="auto"/>
        <w:widowControl/>
        <w:rPr>
          <w:b/>
          <w:color w:val="000000"/>
          <w:sz w:val="24"/>
        </w:rPr>
      </w:pPr>
      <w:r>
        <w:rPr>
          <w:b/>
          <w:color w:val="000000"/>
          <w:sz w:val="24"/>
        </w:rPr>
        <w:t xml:space="preserve">符合性审查要求</w:t>
      </w:r>
      <w:r>
        <w:rPr>
          <w:b/>
          <w:color w:val="000000"/>
          <w:sz w:val="24"/>
        </w:rPr>
      </w:r>
      <w:r/>
    </w:p>
    <w:tbl>
      <w:tblPr>
        <w:tblW w:w="935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6"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19"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响应报价未超过磋商文件中规定的项目预算金额、</w:t>
            </w:r>
            <w:r>
              <w:rPr>
                <w:rFonts w:hint="eastAsia" w:ascii="宋体" w:hAnsi="宋体" w:eastAsia="宋体" w:cs="宋体"/>
                <w:b/>
                <w:bCs/>
                <w:color w:val="000000"/>
                <w:sz w:val="21"/>
                <w:szCs w:val="21"/>
                <w:lang w:val="en-US" w:eastAsia="zh-CN"/>
              </w:rPr>
              <w:t xml:space="preserve">最高限价及相应控制单价</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tcW w:w="756"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r>
            <w:r/>
          </w:p>
        </w:tc>
        <w:tc>
          <w:tcPr>
            <w:tcW w:w="182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eastAsia="zh-CN"/>
              </w:rPr>
              <w:t xml:space="preserve">合理</w:t>
            </w:r>
            <w:r>
              <w:rPr>
                <w:rFonts w:hint="eastAsia" w:ascii="宋体" w:hAnsi="宋体" w:eastAsia="宋体" w:cs="宋体"/>
                <w:color w:val="000000"/>
                <w:sz w:val="21"/>
                <w:szCs w:val="21"/>
              </w:rPr>
              <w:t xml:space="preserve">性</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报价合理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或供应商的报价明显低于其他通过符合性审查供应商的报价</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有可能影响施工质量或者不能诚信履约的，能够应评标委员会要求在规定时间内证明其报价合理性的；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报价的修正</w:t>
            </w:r>
            <w:r>
              <w:rPr>
                <w:rFonts w:hint="eastAsia" w:ascii="宋体" w:hAnsi="宋体" w:eastAsia="宋体" w:cs="宋体"/>
                <w:color w:val="000000"/>
                <w:sz w:val="21"/>
                <w:szCs w:val="21"/>
              </w:rPr>
            </w:r>
            <w:r/>
          </w:p>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rPr>
                <w:rFonts w:hint="eastAsia" w:ascii="宋体" w:hAnsi="宋体" w:eastAsia="宋体" w:cs="宋体"/>
                <w:color w:val="000000"/>
                <w:sz w:val="21"/>
                <w:szCs w:val="21"/>
              </w:rPr>
            </w:r>
            <w:r/>
          </w:p>
        </w:tc>
      </w:tr>
      <w:tr>
        <w:trPr>
          <w:trHeight w:val="607"/>
        </w:trPr>
        <w:tc>
          <w:tcPr>
            <w:tcW w:w="404" w:type="dxa"/>
            <w:vAlign w:val="center"/>
            <w:textDirection w:val="lrTb"/>
            <w:noWrap w:val="false"/>
          </w:tcPr>
          <w:p>
            <w:pPr>
              <w:pStyle w:val="924"/>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进口产品（如有）</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磋商文件不接受进口产品响应的内容时，供应商所投产品非进口产品的；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1"/>
                <w:szCs w:val="21"/>
              </w:rPr>
            </w:r>
            <w:r/>
          </w:p>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rPr>
              <w:t xml:space="preserve">（包含使用同一MAC地址的计算机制作电子响应文件的情形）</w:t>
            </w:r>
            <w:r>
              <w:rPr>
                <w:rFonts w:hint="eastAsia" w:ascii="宋体" w:hAnsi="宋体" w:eastAsia="宋体" w:cs="宋体"/>
                <w:color w:val="000000"/>
                <w:sz w:val="21"/>
                <w:szCs w:val="21"/>
              </w:rPr>
              <w:t xml:space="preserve">；（二）不同供应商委托同一单位或者个人办理响应事宜</w:t>
            </w:r>
            <w:r>
              <w:rPr>
                <w:rFonts w:hint="eastAsia" w:ascii="宋体" w:hAnsi="宋体" w:eastAsia="宋体" w:cs="宋体"/>
                <w:sz w:val="21"/>
                <w:szCs w:val="21"/>
              </w:rPr>
              <w:t xml:space="preserve">（包含使用同一MAC地址的计算机提交或者解密电子响应文件的情形）</w:t>
            </w:r>
            <w:r>
              <w:rPr>
                <w:rFonts w:hint="eastAsia" w:ascii="宋体" w:hAnsi="宋体" w:eastAsia="宋体" w:cs="宋体"/>
                <w:color w:val="000000"/>
                <w:sz w:val="21"/>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23"/>
        </w:trPr>
        <w:tc>
          <w:tcPr>
            <w:tcW w:w="756"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r>
            <w:r/>
          </w:p>
        </w:tc>
        <w:tc>
          <w:tcPr>
            <w:tcW w:w="182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不可竞争费</w:t>
            </w:r>
            <w:r>
              <w:rPr>
                <w:rFonts w:hint="eastAsia" w:ascii="宋体" w:hAnsi="宋体" w:eastAsia="宋体" w:cs="宋体"/>
                <w:b/>
                <w:bCs/>
                <w:color w:val="000000"/>
                <w:sz w:val="21"/>
                <w:szCs w:val="21"/>
              </w:rPr>
            </w:r>
            <w:r/>
          </w:p>
        </w:tc>
        <w:tc>
          <w:tcPr>
            <w:tcW w:w="6772"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未擅自改动安全生产费及暂列金的不可竞争费率；</w:t>
            </w:r>
            <w:r>
              <w:rPr>
                <w:rFonts w:hint="eastAsia" w:ascii="宋体" w:hAnsi="宋体" w:eastAsia="宋体" w:cs="宋体"/>
                <w:b/>
                <w:bCs/>
                <w:color w:val="000000"/>
                <w:sz w:val="21"/>
                <w:szCs w:val="21"/>
              </w:rPr>
            </w:r>
            <w:r/>
          </w:p>
        </w:tc>
      </w:tr>
      <w:tr>
        <w:trPr>
          <w:trHeight w:val="23"/>
        </w:trPr>
        <w:tc>
          <w:tcPr>
            <w:tcW w:w="756"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r>
            <w:r/>
          </w:p>
        </w:tc>
        <w:tc>
          <w:tcPr>
            <w:tcW w:w="182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固化清单</w:t>
            </w:r>
            <w:r>
              <w:rPr>
                <w:rFonts w:hint="eastAsia" w:ascii="宋体" w:hAnsi="宋体" w:eastAsia="宋体" w:cs="宋体"/>
                <w:b/>
                <w:bCs/>
                <w:color w:val="000000"/>
                <w:sz w:val="21"/>
                <w:szCs w:val="21"/>
              </w:rPr>
            </w:r>
            <w:r/>
          </w:p>
        </w:tc>
        <w:tc>
          <w:tcPr>
            <w:tcW w:w="6772"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提供固化清单；且未擅自</w:t>
            </w:r>
            <w:r>
              <w:rPr>
                <w:rFonts w:hint="eastAsia" w:ascii="宋体" w:hAnsi="宋体" w:eastAsia="宋体" w:cs="宋体"/>
                <w:b/>
                <w:bCs/>
                <w:color w:val="000000"/>
                <w:sz w:val="21"/>
                <w:szCs w:val="21"/>
              </w:rPr>
              <w:t xml:space="preserve">修改工程量清单项目名称、计量单位、工程数量或运算定义等</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r>
            <w:r/>
          </w:p>
        </w:tc>
      </w:tr>
      <w:tr>
        <w:trPr>
          <w:trHeight w:val="23"/>
        </w:trPr>
        <w:tc>
          <w:tcPr>
            <w:tcW w:w="756" w:type="dxa"/>
            <w:vAlign w:val="center"/>
            <w:textDirection w:val="lrTb"/>
            <w:noWrap w:val="false"/>
          </w:tcPr>
          <w:p>
            <w:pPr>
              <w:pStyle w:val="924"/>
              <w:jc w:val="center"/>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r>
            <w:r/>
          </w:p>
        </w:tc>
        <w:tc>
          <w:tcPr>
            <w:tcW w:w="182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最终报价</w:t>
            </w:r>
            <w:r>
              <w:rPr>
                <w:rFonts w:hint="eastAsia" w:ascii="宋体" w:hAnsi="宋体" w:eastAsia="宋体" w:cs="宋体"/>
                <w:b/>
                <w:bCs/>
                <w:color w:val="000000"/>
                <w:sz w:val="21"/>
                <w:szCs w:val="21"/>
              </w:rPr>
            </w:r>
            <w:r/>
          </w:p>
        </w:tc>
        <w:tc>
          <w:tcPr>
            <w:tcW w:w="6772"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最终报价未</w:t>
            </w:r>
            <w:r>
              <w:rPr>
                <w:rFonts w:hint="eastAsia" w:ascii="宋体" w:hAnsi="宋体" w:eastAsia="宋体" w:cs="宋体"/>
                <w:b/>
                <w:bCs/>
                <w:color w:val="000000"/>
                <w:sz w:val="21"/>
                <w:szCs w:val="21"/>
                <w:lang w:val="en-US" w:eastAsia="zh-CN"/>
              </w:rPr>
              <w:t xml:space="preserve">高</w:t>
            </w:r>
            <w:r>
              <w:rPr>
                <w:rFonts w:hint="eastAsia" w:ascii="宋体" w:hAnsi="宋体" w:eastAsia="宋体" w:cs="宋体"/>
                <w:b/>
                <w:bCs/>
                <w:color w:val="000000"/>
                <w:sz w:val="21"/>
                <w:szCs w:val="21"/>
              </w:rPr>
              <w:t xml:space="preserve">于首次报价的；</w:t>
            </w:r>
            <w:r>
              <w:rPr>
                <w:rFonts w:hint="eastAsia" w:ascii="宋体" w:hAnsi="宋体" w:eastAsia="宋体" w:cs="宋体"/>
                <w:b/>
                <w:bCs/>
                <w:color w:val="000000"/>
                <w:sz w:val="21"/>
                <w:szCs w:val="21"/>
              </w:rPr>
            </w:r>
            <w:r/>
          </w:p>
        </w:tc>
      </w:tr>
      <w:tr>
        <w:trPr>
          <w:trHeight w:val="23"/>
        </w:trPr>
        <w:tc>
          <w:tcPr>
            <w:tcW w:w="404" w:type="dxa"/>
            <w:vAlign w:val="center"/>
            <w:textDirection w:val="lrTb"/>
            <w:noWrap w:val="false"/>
          </w:tcPr>
          <w:p>
            <w:pPr>
              <w:pStyle w:val="924"/>
              <w:jc w:val="center"/>
              <w:keepLines w:val="0"/>
              <w:keepNext w:val="0"/>
              <w:pageBreakBefore w:val="0"/>
              <w:spacing w:line="288"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976"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19" w:type="dxa"/>
            <w:vAlign w:val="center"/>
            <w:textDirection w:val="lrTb"/>
            <w:noWrap w:val="false"/>
          </w:tcPr>
          <w:p>
            <w:pPr>
              <w:pStyle w:val="924"/>
              <w:jc w:val="left"/>
              <w:keepLines w:val="0"/>
              <w:keepNext w:val="0"/>
              <w:pageBreakBefore w:val="0"/>
              <w:spacing w:line="288"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924"/>
        <w:ind w:left="1080"/>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w:t>
      </w:r>
      <w:r>
        <w:rPr>
          <w:rFonts w:hint="eastAsia"/>
          <w:szCs w:val="32"/>
        </w:rPr>
        <w:t xml:space="preserve">“苏采云”政府采购一体化平台</w:t>
      </w:r>
      <w:r>
        <w:rPr>
          <w:rFonts w:hint="eastAsia" w:ascii="宋体" w:hAnsi="宋体" w:cs="宋体"/>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eastAsia="宋体" w:cs="宋体"/>
          <w:b/>
          <w:szCs w:val="21"/>
        </w:rPr>
        <w:t xml:space="preserve">本项目响应文件</w:t>
      </w:r>
      <w:r>
        <w:rPr>
          <w:rFonts w:hint="eastAsia" w:ascii="宋体" w:hAnsi="宋体" w:eastAsia="宋体" w:cs="宋体"/>
          <w:b/>
          <w:szCs w:val="21"/>
          <w:lang w:val="en-US" w:eastAsia="zh-CN"/>
        </w:rPr>
        <w:t xml:space="preserve">中</w:t>
      </w:r>
      <w:r>
        <w:rPr>
          <w:rFonts w:hint="eastAsia" w:ascii="宋体" w:hAnsi="宋体" w:eastAsia="宋体" w:cs="宋体"/>
          <w:b/>
          <w:szCs w:val="21"/>
        </w:rPr>
        <w:t xml:space="preserve">的</w:t>
      </w:r>
      <w:r>
        <w:rPr>
          <w:rFonts w:hint="eastAsia" w:ascii="宋体" w:hAnsi="宋体" w:eastAsia="宋体" w:cs="宋体"/>
          <w:b/>
          <w:szCs w:val="21"/>
          <w:lang w:val="en-US" w:eastAsia="zh-CN"/>
        </w:rPr>
        <w:t xml:space="preserve">响应</w:t>
      </w:r>
      <w:r>
        <w:rPr>
          <w:rFonts w:hint="eastAsia" w:ascii="宋体" w:hAnsi="宋体" w:eastAsia="宋体" w:cs="宋体"/>
          <w:b/>
          <w:szCs w:val="21"/>
        </w:rPr>
        <w:t xml:space="preserve">报价作为首次报价，在磋商结束后，磋商小组将要求所有实质性响应的</w:t>
      </w:r>
      <w:r>
        <w:rPr>
          <w:rFonts w:hint="eastAsia" w:ascii="宋体" w:hAnsi="宋体" w:eastAsia="宋体" w:cs="宋体"/>
          <w:b/>
          <w:szCs w:val="21"/>
          <w:lang w:eastAsia="zh-CN"/>
        </w:rPr>
        <w:t xml:space="preserve">供应商</w:t>
      </w:r>
      <w:r>
        <w:rPr>
          <w:rFonts w:hint="eastAsia" w:ascii="宋体" w:hAnsi="宋体" w:eastAsia="宋体" w:cs="宋体"/>
          <w:b/>
          <w:szCs w:val="21"/>
        </w:rPr>
        <w:t xml:space="preserve">在规定时间内通过“苏采云”提交最终报价。最终报价不得</w:t>
      </w:r>
      <w:r>
        <w:rPr>
          <w:rFonts w:hint="eastAsia" w:ascii="宋体" w:hAnsi="宋体" w:eastAsia="宋体" w:cs="宋体"/>
          <w:b/>
          <w:szCs w:val="21"/>
          <w:lang w:val="en-US" w:eastAsia="zh-CN"/>
        </w:rPr>
        <w:t xml:space="preserve">高</w:t>
      </w:r>
      <w:r>
        <w:rPr>
          <w:rFonts w:hint="eastAsia" w:ascii="宋体" w:hAnsi="宋体" w:eastAsia="宋体" w:cs="宋体"/>
          <w:b/>
          <w:szCs w:val="21"/>
        </w:rPr>
        <w:t xml:space="preserve">于首次报价。</w:t>
      </w:r>
      <w:r>
        <w:rPr>
          <w:rFonts w:hint="eastAsia" w:ascii="宋体" w:hAnsi="宋体" w:cs="宋体"/>
          <w:b/>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eastAsia="宋体" w:cs="宋体"/>
          <w:b/>
          <w:szCs w:val="21"/>
        </w:rPr>
        <w:t xml:space="preserve">成交人的最终报价即为成交</w:t>
      </w:r>
      <w:r>
        <w:rPr>
          <w:rFonts w:hint="eastAsia" w:ascii="宋体" w:hAnsi="宋体" w:eastAsia="宋体" w:cs="宋体"/>
          <w:b/>
          <w:szCs w:val="21"/>
          <w:lang w:val="en-US" w:eastAsia="zh-CN"/>
        </w:rPr>
        <w:t xml:space="preserve">价，最终K值即为成交下浮率</w:t>
      </w:r>
      <w:r>
        <w:rPr>
          <w:rFonts w:hint="eastAsia" w:ascii="宋体" w:hAnsi="宋体" w:eastAsia="宋体" w:cs="宋体"/>
          <w:b/>
          <w:szCs w:val="21"/>
        </w:rPr>
        <w:t xml:space="preserve">。</w:t>
      </w:r>
      <w:r>
        <w:rPr>
          <w:rFonts w:hint="eastAsia" w:ascii="宋体" w:hAnsi="宋体" w:cs="宋体"/>
          <w:b/>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924"/>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924"/>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924"/>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924"/>
        <w:numPr>
          <w:ilvl w:val="2"/>
          <w:numId w:val="10"/>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924"/>
        <w:numPr>
          <w:ilvl w:val="2"/>
          <w:numId w:val="10"/>
        </w:numPr>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报价给予5%的扣除，用扣除后的价格参加评审。</w:t>
      </w:r>
      <w:r>
        <w:rPr>
          <w:rFonts w:hint="eastAsia" w:ascii="宋体" w:hAnsi="宋体" w:cs="宋体"/>
          <w:szCs w:val="21"/>
        </w:rPr>
      </w:r>
      <w:r/>
    </w:p>
    <w:p>
      <w:pPr>
        <w:pStyle w:val="924"/>
        <w:numPr>
          <w:ilvl w:val="2"/>
          <w:numId w:val="10"/>
        </w:numPr>
        <w:keepLines w:val="0"/>
        <w:keepNext w:val="0"/>
        <w:pageBreakBefore w:val="0"/>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924"/>
        <w:numPr>
          <w:ilvl w:val="2"/>
          <w:numId w:val="10"/>
        </w:numPr>
        <w:ind w:left="2035"/>
        <w:keepLines w:val="0"/>
        <w:keepNext w:val="0"/>
        <w:pageBreakBefore w:val="0"/>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bookmarkEnd w:id="595"/>
      <w:r/>
      <w:bookmarkEnd w:id="596"/>
      <w:r>
        <w:rPr>
          <w:rFonts w:hint="eastAsia" w:ascii="宋体" w:hAnsi="宋体" w:cs="宋体"/>
          <w:szCs w:val="21"/>
        </w:rPr>
        <w:t xml:space="preserve">评审方法和评审标准</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12" w:name="_Toc305158814"/>
      <w:r/>
      <w:bookmarkStart w:id="613" w:name="_Toc151190173"/>
      <w:r/>
      <w:bookmarkStart w:id="614" w:name="_Toc164229387"/>
      <w:r/>
      <w:bookmarkStart w:id="615" w:name="_Toc151193788"/>
      <w:r/>
      <w:bookmarkStart w:id="616" w:name="_Toc151193860"/>
      <w:r/>
      <w:bookmarkStart w:id="617" w:name="_Ref467307010"/>
      <w:r/>
      <w:bookmarkStart w:id="618" w:name="_Toc142311048"/>
      <w:r/>
      <w:bookmarkStart w:id="619" w:name="_Toc151193934"/>
      <w:r/>
      <w:bookmarkStart w:id="620" w:name="_Toc226965736"/>
      <w:r/>
      <w:bookmarkStart w:id="621" w:name="_Toc164608815"/>
      <w:r/>
      <w:bookmarkStart w:id="622" w:name="_Toc226337242"/>
      <w:r/>
      <w:bookmarkStart w:id="623" w:name="_Toc264969236"/>
      <w:r/>
      <w:bookmarkStart w:id="624" w:name="_Toc195842911"/>
      <w:r/>
      <w:bookmarkStart w:id="625" w:name="_Toc151193644"/>
      <w:r/>
      <w:bookmarkStart w:id="626" w:name="_Toc520356170"/>
      <w:r/>
      <w:bookmarkStart w:id="627" w:name="_Toc149720839"/>
      <w:r/>
      <w:bookmarkStart w:id="628" w:name="_Toc164608660"/>
      <w:r/>
      <w:bookmarkStart w:id="629" w:name="_Toc127151747"/>
      <w:r/>
      <w:bookmarkStart w:id="630" w:name="_Toc150774646"/>
      <w:r/>
      <w:bookmarkStart w:id="631" w:name="_Toc127161460"/>
      <w:r/>
      <w:bookmarkStart w:id="632" w:name="_Toc150480784"/>
      <w:r/>
      <w:bookmarkStart w:id="633" w:name="_Toc164229241"/>
      <w:r/>
      <w:bookmarkStart w:id="634" w:name="_Toc305158888"/>
      <w:r/>
      <w:bookmarkStart w:id="635" w:name="_Toc265228384"/>
      <w:r/>
      <w:bookmarkStart w:id="636" w:name="_Toc226309790"/>
      <w:r/>
      <w:bookmarkStart w:id="637" w:name="_Toc226965819"/>
      <w:r/>
      <w:bookmarkStart w:id="638" w:name="_Toc127151546"/>
      <w:r/>
      <w:bookmarkStart w:id="639" w:name="_Toc150774751"/>
      <w:r/>
      <w:bookmarkStart w:id="640" w:name="_Toc164351640"/>
      <w:r/>
      <w:bookmarkStart w:id="641" w:name="_Toc151193716"/>
      <w:r/>
      <w:bookmarkStart w:id="642" w:name="_Toc150509297"/>
      <w:r>
        <w:rPr>
          <w:rFonts w:hint="eastAsia" w:ascii="宋体" w:hAnsi="宋体" w:cs="宋体"/>
          <w:szCs w:val="21"/>
        </w:rPr>
        <w:t xml:space="preserve">成交候选人名单</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924"/>
        <w:numPr>
          <w:ilvl w:val="1"/>
          <w:numId w:val="10"/>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924"/>
        <w:numPr>
          <w:ilvl w:val="0"/>
          <w:numId w:val="10"/>
        </w:numPr>
        <w:keepLines w:val="0"/>
        <w:keepNext w:val="0"/>
        <w:pageBreakBefore w:val="0"/>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924"/>
        <w:numPr>
          <w:ilvl w:val="1"/>
          <w:numId w:val="10"/>
        </w:numPr>
        <w:ind w:left="1077" w:hanging="720"/>
        <w:jc w:val="left"/>
        <w:keepLines w:val="0"/>
        <w:keepNext w:val="0"/>
        <w:pageBreakBefore w:val="0"/>
        <w:spacing w:line="360" w:lineRule="auto"/>
        <w:widowControl/>
        <w:tabs>
          <w:tab w:val="left" w:pos="1080" w:leader="none"/>
          <w:tab w:val="left" w:pos="1589" w:leader="none"/>
          <w:tab w:val="left" w:pos="1872" w:leader="none"/>
        </w:tabs>
        <w:rPr>
          <w:b/>
          <w:bCs/>
          <w:sz w:val="24"/>
          <w:highlight w:val="none"/>
        </w:rPr>
      </w:pPr>
      <w:r>
        <w:rPr>
          <w:rFonts w:hint="eastAsia" w:ascii="宋体" w:hAnsi="宋体" w:cs="宋体"/>
          <w:szCs w:val="21"/>
          <w:highlight w:val="none"/>
        </w:rPr>
        <w:t xml:space="preserve">磋商小组在评审过程中发现供应商有行贿、提供虚假材料或者串通等违法行为时，有向采购人、采购代理机构或者有关部门报告的职责。</w:t>
      </w:r>
      <w:r>
        <w:rPr>
          <w:b/>
          <w:bCs/>
          <w:sz w:val="24"/>
          <w:highlight w:val="none"/>
        </w:rPr>
      </w:r>
      <w:r/>
    </w:p>
    <w:p>
      <w:pPr>
        <w:pStyle w:val="924"/>
        <w:jc w:val="center"/>
        <w:spacing w:line="360" w:lineRule="auto"/>
        <w:widowControl/>
        <w:tabs>
          <w:tab w:val="left" w:pos="1080" w:leader="none"/>
          <w:tab w:val="left" w:pos="1872" w:leader="none"/>
        </w:tabs>
        <w:rPr>
          <w:sz w:val="24"/>
          <w:highlight w:val="none"/>
        </w:rPr>
      </w:pPr>
      <w:r>
        <w:rPr>
          <w:b/>
          <w:bCs/>
          <w:sz w:val="24"/>
          <w:highlight w:val="none"/>
        </w:rPr>
        <w:t xml:space="preserve">二、评</w:t>
      </w:r>
      <w:r>
        <w:rPr>
          <w:rFonts w:hint="eastAsia"/>
          <w:b/>
          <w:bCs/>
          <w:sz w:val="24"/>
          <w:highlight w:val="none"/>
        </w:rPr>
        <w:t xml:space="preserve">审</w:t>
      </w:r>
      <w:r>
        <w:rPr>
          <w:b/>
          <w:bCs/>
          <w:sz w:val="24"/>
          <w:highlight w:val="none"/>
        </w:rPr>
        <w:t xml:space="preserve">标准</w:t>
      </w:r>
      <w:r>
        <w:rPr>
          <w:sz w:val="24"/>
          <w:highlight w:val="none"/>
        </w:rPr>
      </w:r>
      <w:r/>
    </w:p>
    <w:tbl>
      <w:tblPr>
        <w:tblW w:w="93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967"/>
        <w:gridCol w:w="715"/>
        <w:gridCol w:w="5395"/>
        <w:gridCol w:w="1731"/>
      </w:tblGrid>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序号</w:t>
            </w:r>
            <w:r>
              <w:rPr>
                <w:rFonts w:hint="eastAsia" w:ascii="宋体" w:hAnsi="宋体" w:eastAsia="宋体" w:cs="宋体"/>
                <w:b/>
                <w:bCs/>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w:t>
            </w:r>
            <w:r>
              <w:rPr>
                <w:rFonts w:hint="eastAsia" w:ascii="宋体" w:hAnsi="宋体" w:eastAsia="宋体" w:cs="宋体"/>
                <w:b/>
                <w:bCs/>
                <w:sz w:val="21"/>
                <w:szCs w:val="21"/>
                <w:highlight w:val="none"/>
                <w:lang w:val="en-US" w:eastAsia="zh-CN" w:bidi="ar-SA"/>
              </w:rPr>
            </w:r>
            <w:r/>
          </w:p>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因素</w:t>
            </w:r>
            <w:r>
              <w:rPr>
                <w:rFonts w:hint="eastAsia" w:ascii="宋体" w:hAnsi="宋体" w:eastAsia="宋体" w:cs="宋体"/>
                <w:b/>
                <w:bCs/>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分值</w:t>
            </w:r>
            <w:r>
              <w:rPr>
                <w:rFonts w:hint="eastAsia" w:ascii="宋体" w:hAnsi="宋体" w:eastAsia="宋体" w:cs="宋体"/>
                <w:b/>
                <w:bCs/>
                <w:sz w:val="21"/>
                <w:szCs w:val="21"/>
                <w:highlight w:val="none"/>
                <w:lang w:val="en-US" w:eastAsia="zh-CN" w:bidi="ar-SA"/>
              </w:rPr>
            </w:r>
            <w:r/>
          </w:p>
        </w:tc>
        <w:tc>
          <w:tcPr>
            <w:tcW w:w="539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评分标准</w:t>
            </w:r>
            <w:r>
              <w:rPr>
                <w:rFonts w:hint="eastAsia" w:ascii="宋体" w:hAnsi="宋体" w:eastAsia="宋体" w:cs="宋体"/>
                <w:b/>
                <w:bCs/>
                <w:sz w:val="21"/>
                <w:szCs w:val="21"/>
                <w:highlight w:val="none"/>
                <w:lang w:val="en-US" w:eastAsia="zh-CN" w:bidi="ar-SA"/>
              </w:rPr>
            </w:r>
            <w:r/>
          </w:p>
        </w:tc>
        <w:tc>
          <w:tcPr>
            <w:tcW w:w="1731"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说明</w:t>
            </w:r>
            <w:r>
              <w:rPr>
                <w:rFonts w:hint="eastAsia" w:ascii="宋体" w:hAnsi="宋体" w:eastAsia="宋体" w:cs="宋体"/>
                <w:b/>
                <w:bCs/>
                <w:sz w:val="21"/>
                <w:szCs w:val="21"/>
                <w:highlight w:val="none"/>
                <w:lang w:val="en-US" w:eastAsia="zh-CN" w:bidi="ar-SA"/>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价格分</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55"/>
              <w:jc w:val="left"/>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满足磋商文件要求且最终报价最低的报价为磋商基准价，其价格分为满分。其他供应商的价格分统一按照下列公式计算：价格分得分＝（磋商基准价/最终报价）×分值。</w:t>
            </w:r>
            <w:r>
              <w:rPr>
                <w:rFonts w:hint="eastAsia" w:ascii="宋体" w:hAnsi="宋体" w:eastAsia="宋体" w:cs="宋体"/>
                <w:b w:val="0"/>
                <w:bCs w:val="0"/>
                <w:sz w:val="21"/>
                <w:szCs w:val="21"/>
                <w:highlight w:val="none"/>
                <w:lang w:val="en-US" w:eastAsia="zh-CN" w:bidi="ar-SA"/>
              </w:rPr>
            </w:r>
            <w:r/>
          </w:p>
        </w:tc>
        <w:tc>
          <w:tcPr>
            <w:tcW w:w="1731" w:type="dxa"/>
            <w:vAlign w:val="center"/>
            <w:textDirection w:val="lrTb"/>
            <w:noWrap/>
          </w:tcPr>
          <w:p>
            <w:pPr>
              <w:pStyle w:val="955"/>
              <w:jc w:val="left"/>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此处最终报价指经过报价修正，及因落实政府采购政策进行价格调整后的最终报价。</w:t>
            </w:r>
            <w:r>
              <w:rPr>
                <w:rFonts w:hint="eastAsia" w:ascii="宋体" w:hAnsi="宋体" w:eastAsia="宋体" w:cs="宋体"/>
                <w:b w:val="0"/>
                <w:bCs w:val="0"/>
                <w:sz w:val="21"/>
                <w:szCs w:val="21"/>
                <w:highlight w:val="none"/>
                <w:lang w:val="en-US" w:eastAsia="zh-CN" w:bidi="ar-SA"/>
              </w:rPr>
            </w:r>
            <w:r/>
          </w:p>
        </w:tc>
      </w:tr>
      <w:tr>
        <w:trPr>
          <w:trHeight w:val="23"/>
        </w:trPr>
        <w:tc>
          <w:tcPr>
            <w:gridSpan w:val="5"/>
            <w:tcW w:w="9357" w:type="dxa"/>
            <w:vAlign w:val="center"/>
            <w:textDirection w:val="lrTb"/>
            <w:noWrap/>
          </w:tcPr>
          <w:p>
            <w:pPr>
              <w:pStyle w:val="955"/>
              <w:jc w:val="left"/>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二、主观分（56分）</w:t>
            </w:r>
            <w:r>
              <w:rPr>
                <w:rFonts w:hint="eastAsia" w:ascii="宋体" w:hAnsi="宋体" w:eastAsia="宋体" w:cs="宋体"/>
                <w:b/>
                <w:bCs/>
                <w:sz w:val="21"/>
                <w:szCs w:val="21"/>
                <w:highlight w:val="none"/>
                <w:lang w:val="en-US" w:eastAsia="zh-CN" w:bidi="ar-SA"/>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2.1</w:t>
            </w:r>
            <w:r>
              <w:rPr>
                <w:rFonts w:hint="eastAsia"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总体施工组织及规划</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keepLines w:val="0"/>
              <w:keepNext w:val="0"/>
              <w:pageBreakBefore w:val="0"/>
              <w:spacing w:line="288"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根据供应商针对本项目提供的总体施工组织及规划的全面性进行综合打分，包括但不限于以下内容：①总体施工布置及规划、②施工工艺流程、③各分部分项工程工序计划安排（标志基础及安装、标线施划、波形梁护栏安装等）、④驻地、三场（料场、机械停放场、材料堆放场）、施</w:t>
            </w:r>
            <w:r>
              <w:rPr>
                <w:rFonts w:hint="eastAsia" w:ascii="宋体" w:hAnsi="宋体" w:eastAsia="宋体" w:cs="宋体"/>
                <w:b w:val="0"/>
                <w:bCs w:val="0"/>
                <w:sz w:val="21"/>
                <w:szCs w:val="21"/>
                <w:highlight w:val="none"/>
                <w:lang w:val="en-US" w:eastAsia="zh-CN" w:bidi="ar-SA"/>
              </w:rPr>
              <w:t xml:space="preserve">工、管理等标准化方案、⑤施工组织管理架构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r>
            <w:r/>
          </w:p>
          <w:p>
            <w:pPr>
              <w:pStyle w:val="924"/>
              <w:keepLines w:val="0"/>
              <w:keepNext w:val="0"/>
              <w:pageBreakBefore w:val="0"/>
              <w:spacing w:line="288" w:lineRule="auto"/>
              <w:widowControl w:val="off"/>
              <w:rPr>
                <w:rFonts w:hint="eastAsia" w:ascii="宋体" w:hAnsi="宋体" w:eastAsia="宋体" w:cs="宋体"/>
                <w:b w:val="0"/>
                <w:bCs/>
                <w:color w:val="000000"/>
                <w:sz w:val="21"/>
                <w:szCs w:val="21"/>
                <w:highlight w:val="none"/>
                <w:lang w:val="zh-CN"/>
              </w:rPr>
            </w:pPr>
            <w:r>
              <w:rPr>
                <w:rFonts w:hint="eastAsia" w:ascii="宋体" w:hAnsi="宋体" w:cs="宋体"/>
                <w:b/>
                <w:bCs/>
                <w:sz w:val="21"/>
                <w:szCs w:val="21"/>
                <w:highlight w:val="none"/>
              </w:rPr>
              <w:t xml:space="preserve">未提供方案不得分。</w:t>
            </w:r>
            <w:r>
              <w:rPr>
                <w:rFonts w:hint="eastAsia" w:ascii="宋体" w:hAnsi="宋体" w:eastAsia="宋体" w:cs="宋体"/>
                <w:b w:val="0"/>
                <w:bCs/>
                <w:color w:val="000000"/>
                <w:sz w:val="21"/>
                <w:szCs w:val="21"/>
                <w:highlight w:val="none"/>
                <w:lang w:val="zh-CN"/>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2.2</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施工进度计划和各阶段进度（含用料、施工、监督、减弱噪声等）保证措施</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keepLines w:val="0"/>
              <w:keepNext w:val="0"/>
              <w:pageBreakBefore w:val="0"/>
              <w:spacing w:line="288"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根据供应商针对本项目提供的施工进度计划和各阶段进度（含用料、施工、监督、减弱噪声等）保证措施的全面性进行综合打分，包括但不限于以下内容：①总工期（60日历天）及标志、标线、护栏各分部分项阶段进度计划（含进度横道图/网络图）、②标志板、反光膜、标线涂料、护栏板等用料供给保障措施，施工噪声降噪管控、③占道施工</w:t>
            </w:r>
            <w:r>
              <w:rPr>
                <w:rFonts w:hint="eastAsia" w:ascii="宋体" w:hAnsi="宋体" w:eastAsia="宋体" w:cs="宋体"/>
                <w:b w:val="0"/>
                <w:bCs w:val="0"/>
                <w:sz w:val="21"/>
                <w:szCs w:val="21"/>
                <w:highlight w:val="none"/>
                <w:lang w:val="en-US" w:eastAsia="zh-CN" w:bidi="ar-SA"/>
              </w:rPr>
              <w:t xml:space="preserve">过程管控、④进度监督机制，进度滞后纠偏措施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r>
            <w:r/>
          </w:p>
          <w:p>
            <w:pPr>
              <w:pStyle w:val="924"/>
              <w:keepLines w:val="0"/>
              <w:keepNext w:val="0"/>
              <w:pageBreakBefore w:val="0"/>
              <w:spacing w:line="288" w:lineRule="auto"/>
              <w:widowControl w:val="off"/>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2.3</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劳动力、机械设备和材料投入计划、进退场计划、应急管理</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tabs>
                <w:tab w:val="left" w:pos="5940"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根据供应商针对本项目提供的劳动力、机械设备和材料投入计划、进退场计划、应急管理的全面性进行综合打分，包括但不限于以下内容：</w:t>
            </w:r>
            <w:r>
              <w:rPr>
                <w:rFonts w:hint="eastAsia" w:ascii="宋体" w:hAnsi="宋体" w:eastAsia="宋体" w:cs="宋体"/>
                <w:b w:val="0"/>
                <w:bCs w:val="0"/>
                <w:sz w:val="21"/>
                <w:szCs w:val="21"/>
                <w:highlight w:val="none"/>
                <w:lang w:val="en-US" w:eastAsia="zh-CN" w:bidi="ar-SA"/>
              </w:rPr>
              <w:t xml:space="preserve">①各工种（架子工、电焊工、标线工、安装工等）劳动力配置计划及进退场安排、②划线机、除线机、载货汽车、发电机、吊车等主要施工机械设备型号数量及进退场时序、③标志板、立柱、反光膜、标线涂料、波形护栏板等主要材料采购、进场、检验计划、④应急管理组织机构、应急物资储备及占道作业现场应急处置流程等，</w:t>
            </w:r>
            <w:r>
              <w:rPr>
                <w:rFonts w:hint="eastAsia" w:ascii="宋体" w:hAnsi="宋体" w:eastAsia="宋体" w:cs="宋体"/>
                <w:szCs w:val="21"/>
                <w:highlight w:val="none"/>
                <w:lang w:eastAsia="zh-CN"/>
              </w:rPr>
              <w:t xml:space="preserve">根据以上内容进行综合评审，上述内容完整详细且满足采购文件及采购需求的得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szCs w:val="21"/>
                <w:highlight w:val="none"/>
                <w:lang w:eastAsia="zh-CN"/>
              </w:rPr>
            </w:r>
            <w:r/>
          </w:p>
          <w:p>
            <w:pPr>
              <w:pStyle w:val="924"/>
              <w:jc w:val="left"/>
              <w:keepLines w:val="0"/>
              <w:keepNext w:val="0"/>
              <w:pageBreakBefore w:val="0"/>
              <w:spacing w:line="288"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2.4</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关键施工技术、工艺及工程项目实施的重点、难点和解决方案</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根据供应商针对本项目提供的关键施工技术、工艺及工程项目实施的重点、难点和解决方案的全面性进行综合打分，包括但不限于以下内容：</w:t>
            </w:r>
            <w:r>
              <w:rPr>
                <w:rFonts w:hint="eastAsia" w:ascii="宋体" w:hAnsi="宋体" w:eastAsia="宋体" w:cs="宋体"/>
                <w:b w:val="0"/>
                <w:bCs w:val="0"/>
                <w:color w:val="000000"/>
                <w:sz w:val="21"/>
                <w:szCs w:val="21"/>
                <w:highlight w:val="none"/>
              </w:rPr>
              <w:t xml:space="preserve">①交通标志混凝土基础浇筑及立柱安装施工工艺、②标志板运输就位、反光膜刻字贴膜及安装施工工艺、③路面标线施划施工工艺（含热熔标线、彩色防滑标线、振动标线）、④旧标线清除（打磨除线）施工工艺、⑤波形梁护栏安装施工工艺、⑥单悬臂标志立柱吊装作业施工工艺、⑦</w:t>
            </w:r>
            <w:r>
              <w:rPr>
                <w:rFonts w:hint="eastAsia" w:ascii="宋体" w:hAnsi="宋体" w:eastAsia="宋体" w:cs="宋体"/>
                <w:sz w:val="21"/>
                <w:szCs w:val="21"/>
                <w:highlight w:val="none"/>
                <w:shd w:val="clear" w:color="auto" w:fill="ffffff"/>
                <w:lang w:val="en-US" w:eastAsia="zh-CN"/>
              </w:rPr>
              <w:t xml:space="preserve">12条道路</w:t>
            </w:r>
            <w:r>
              <w:rPr>
                <w:rFonts w:hint="eastAsia" w:ascii="宋体" w:hAnsi="宋体" w:eastAsia="宋体" w:cs="宋体"/>
                <w:b w:val="0"/>
                <w:bCs w:val="0"/>
                <w:color w:val="000000"/>
                <w:sz w:val="21"/>
                <w:szCs w:val="21"/>
                <w:highlight w:val="none"/>
              </w:rPr>
              <w:t xml:space="preserve">分散作业交通组织与占道导行方案、⑧沿线标志拆除换板、既有设施保护及重难点处置方案等</w:t>
            </w:r>
            <w:r>
              <w:rPr>
                <w:rFonts w:hint="eastAsia" w:ascii="宋体" w:hAnsi="宋体" w:eastAsia="宋体" w:cs="宋体"/>
                <w:color w:val="000000"/>
                <w:sz w:val="21"/>
                <w:szCs w:val="21"/>
                <w:highlight w:val="none"/>
              </w:rPr>
              <w:t xml:space="preserve">，根据以上内容进行综合评审，上述内容完整详细且满足采购文件及采购需求的得8分，每缺失一项内容扣1分，方案每有一处存在错误或瑕疵的扣0.5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r>
            <w:r/>
          </w:p>
          <w:p>
            <w:pPr>
              <w:pStyle w:val="924"/>
              <w:jc w:val="left"/>
              <w:keepLines w:val="0"/>
              <w:keepNext w:val="0"/>
              <w:pageBreakBefore w:val="0"/>
              <w:spacing w:line="288" w:lineRule="auto"/>
              <w:widowControl w:val="off"/>
              <w:tabs>
                <w:tab w:val="left" w:pos="5940" w:leader="none"/>
              </w:tabs>
              <w:rPr>
                <w:rFonts w:hint="eastAsia" w:ascii="宋体" w:hAnsi="宋体" w:eastAsia="宋体" w:cs="Times New Roman"/>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cs="Times New Roman"/>
                <w:b w:val="0"/>
                <w:bCs/>
                <w:color w:val="000000"/>
                <w:szCs w:val="21"/>
                <w:highlight w:val="none"/>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2.5</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安全生产和文明施工措施</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hint="eastAsia"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针对本项目提供的安全生产和文明施工措施的全面性进行综合打分，包括但不限于以下内容：①安全管理组织机构、②安全管理制度体系、③占道作业交通安全管控（施工标志、锥形桶摆放、专职安全员巡查）、单悬臂吊装及高处作业安全管控、④施工围挡及现场防护、旧路设施</w:t>
            </w:r>
            <w:r>
              <w:rPr>
                <w:rFonts w:hint="eastAsia" w:ascii="宋体" w:hAnsi="宋体" w:eastAsia="宋体" w:cs="宋体"/>
                <w:color w:val="000000"/>
                <w:sz w:val="21"/>
                <w:szCs w:val="21"/>
                <w:highlight w:val="none"/>
              </w:rPr>
              <w:t xml:space="preserve">及地下管线保护安全措施、文明施工、扬尘噪声管控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color w:val="000000"/>
                <w:sz w:val="21"/>
                <w:szCs w:val="21"/>
                <w:highlight w:val="none"/>
              </w:rPr>
            </w:r>
            <w:r/>
          </w:p>
          <w:p>
            <w:pPr>
              <w:pStyle w:val="924"/>
              <w:jc w:val="left"/>
              <w:keepLines w:val="0"/>
              <w:keepNext w:val="0"/>
              <w:pageBreakBefore w:val="0"/>
              <w:spacing w:line="288" w:lineRule="auto"/>
              <w:widowControl w:val="off"/>
              <w:tabs>
                <w:tab w:val="left" w:pos="5940" w:leader="none"/>
              </w:tabs>
              <w:rPr>
                <w:rFonts w:hint="eastAsia" w:ascii="宋体" w:hAnsi="宋体" w:eastAsia="宋体"/>
                <w:b w:val="0"/>
                <w:bCs/>
                <w:color w:val="000000"/>
                <w:szCs w:val="21"/>
                <w:highlight w:val="none"/>
              </w:rPr>
            </w:pPr>
            <w:r>
              <w:rPr>
                <w:rFonts w:hint="eastAsia" w:ascii="宋体" w:hAnsi="宋体" w:cs="宋体"/>
                <w:b/>
                <w:bCs/>
                <w:szCs w:val="21"/>
                <w:highlight w:val="none"/>
              </w:rPr>
              <w:t xml:space="preserve">未提供方案不得分。</w:t>
            </w:r>
            <w:r>
              <w:rPr>
                <w:rFonts w:hint="eastAsia" w:ascii="宋体" w:hAnsi="宋体" w:eastAsia="宋体"/>
                <w:b w:val="0"/>
                <w:bCs/>
                <w:color w:val="000000"/>
                <w:szCs w:val="21"/>
                <w:highlight w:val="none"/>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2.6</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工程质量管理、工期保证体系及保证措施</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8分</w:t>
            </w:r>
            <w:r>
              <w:rPr>
                <w:rFonts w:hint="eastAsia"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根据供应商针对本项目提供的工程质量管理、工期保证体系及保证措施的全面性进行综合打分，包括但不限于以下内容：①质量管理组织机构、质量管理制度、②标志基础及钢结构安装、标线厚度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反光逆反射系数、波形护栏安装等质量控制要点、③工期管理组织架构、</w:t>
            </w:r>
            <w:r>
              <w:rPr>
                <w:rFonts w:hint="eastAsia" w:ascii="宋体" w:hAnsi="宋体" w:eastAsia="宋体" w:cs="宋体"/>
                <w:color w:val="000000"/>
                <w:sz w:val="21"/>
                <w:szCs w:val="21"/>
                <w:highlight w:val="none"/>
                <w:lang w:eastAsia="zh-CN"/>
              </w:rPr>
              <w:t xml:space="preserve">12条</w:t>
            </w:r>
            <w:r>
              <w:rPr>
                <w:rFonts w:hint="eastAsia" w:ascii="宋体" w:hAnsi="宋体" w:eastAsia="宋体" w:cs="宋体"/>
                <w:color w:val="000000"/>
                <w:sz w:val="21"/>
                <w:szCs w:val="21"/>
                <w:highlight w:val="none"/>
                <w:lang w:val="en-US" w:eastAsia="zh-CN"/>
              </w:rPr>
              <w:t xml:space="preserve">道路</w:t>
            </w:r>
            <w:r>
              <w:rPr>
                <w:rFonts w:hint="eastAsia" w:ascii="宋体" w:hAnsi="宋体" w:eastAsia="宋体" w:cs="宋体"/>
                <w:color w:val="000000"/>
                <w:sz w:val="21"/>
                <w:szCs w:val="21"/>
                <w:highlight w:val="none"/>
              </w:rPr>
              <w:t xml:space="preserve">多路段交叉作业协调、④资源保障措施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r>
            <w:r/>
          </w:p>
          <w:p>
            <w:pPr>
              <w:pStyle w:val="924"/>
              <w:jc w:val="left"/>
              <w:keepLines w:val="0"/>
              <w:keepNext w:val="0"/>
              <w:pageBreakBefore w:val="0"/>
              <w:spacing w:line="288" w:lineRule="auto"/>
              <w:widowControl w:val="off"/>
              <w:tabs>
                <w:tab w:val="left" w:pos="59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bCs/>
                <w:sz w:val="21"/>
                <w:szCs w:val="21"/>
                <w:highlight w:val="none"/>
              </w:rPr>
              <w:t xml:space="preserve">未提供方案不得分。</w:t>
            </w:r>
            <w:r>
              <w:rPr>
                <w:rFonts w:hint="eastAsia" w:ascii="宋体" w:hAnsi="宋体" w:eastAsia="宋体" w:cs="宋体"/>
                <w:b w:val="0"/>
                <w:bCs/>
                <w:color w:val="000000"/>
                <w:sz w:val="21"/>
                <w:szCs w:val="21"/>
                <w:highlight w:val="none"/>
                <w:lang w:val="en-US" w:eastAsia="zh-CN" w:bidi="ar-SA"/>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2.7</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ascii="宋体" w:hAnsi="宋体" w:eastAsia="宋体" w:cs="宋体"/>
                <w:color w:val="000000"/>
                <w:sz w:val="21"/>
                <w:szCs w:val="21"/>
                <w:highlight w:val="none"/>
              </w:rPr>
              <w:t xml:space="preserve">保修服务方案</w:t>
            </w:r>
            <w:r>
              <w:rPr>
                <w:rFonts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6分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tabs>
                <w:tab w:val="left" w:pos="59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根据供应商针对本项目提供的保修服务方案的全面性进行综合打分，包括但不限于以下内容：①缺陷责任期（2 年）管理组织、②标志标线损坏报修响应时限、维修处置流程、③恶劣天气（暴雨、冰雪）后标志标线设施应急抢修保障等，根据以上内容进行综合评审，上述内容完整详细且满足采购文件及采购需求的得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color w:val="000000"/>
                <w:sz w:val="21"/>
                <w:szCs w:val="21"/>
                <w:highlight w:val="none"/>
              </w:rPr>
            </w:r>
            <w:r/>
          </w:p>
          <w:p>
            <w:pPr>
              <w:pStyle w:val="924"/>
              <w:jc w:val="left"/>
              <w:keepLines w:val="0"/>
              <w:keepNext w:val="0"/>
              <w:pageBreakBefore w:val="0"/>
              <w:spacing w:line="288" w:lineRule="auto"/>
              <w:widowControl w:val="off"/>
              <w:tabs>
                <w:tab w:val="left" w:pos="5940" w:leader="none"/>
              </w:tabs>
              <w:rPr>
                <w:rFonts w:hint="eastAsia" w:ascii="宋体" w:hAnsi="宋体" w:eastAsia="宋体" w:cs="Times New Roman"/>
                <w:b w:val="0"/>
                <w:bCs/>
                <w:color w:val="000000"/>
                <w:sz w:val="21"/>
                <w:szCs w:val="21"/>
                <w:highlight w:val="none"/>
              </w:rPr>
            </w:pPr>
            <w:r>
              <w:rPr>
                <w:rFonts w:hint="eastAsia" w:ascii="宋体" w:hAnsi="宋体" w:cs="宋体"/>
                <w:b/>
                <w:bCs/>
                <w:sz w:val="21"/>
                <w:szCs w:val="21"/>
                <w:highlight w:val="none"/>
              </w:rPr>
              <w:t xml:space="preserve">未提供方案不得分。</w:t>
            </w:r>
            <w:r>
              <w:rPr>
                <w:rFonts w:hint="eastAsia" w:ascii="宋体" w:hAnsi="宋体" w:eastAsia="宋体" w:cs="Times New Roman"/>
                <w:b w:val="0"/>
                <w:bCs/>
                <w:color w:val="000000"/>
                <w:sz w:val="21"/>
                <w:szCs w:val="21"/>
                <w:highlight w:val="none"/>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gridSpan w:val="5"/>
            <w:tcW w:w="9357" w:type="dxa"/>
            <w:vAlign w:val="center"/>
            <w:textDirection w:val="lrTb"/>
            <w:noWrap/>
          </w:tcPr>
          <w:p>
            <w:pPr>
              <w:pStyle w:val="955"/>
              <w:jc w:val="left"/>
              <w:keepLines w:val="0"/>
              <w:keepNext w:val="0"/>
              <w:pageBreakBefore w:val="0"/>
              <w:spacing w:line="288" w:lineRule="auto"/>
              <w:tabs>
                <w:tab w:val="left" w:pos="567"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三、客观分（34分）</w:t>
            </w:r>
            <w:r>
              <w:rPr>
                <w:rFonts w:hint="eastAsia" w:ascii="宋体" w:hAnsi="宋体" w:eastAsia="宋体" w:cs="宋体"/>
                <w:b/>
                <w:bCs/>
                <w:sz w:val="21"/>
                <w:szCs w:val="21"/>
                <w:highlight w:val="none"/>
                <w:lang w:val="en-US" w:eastAsia="zh-CN" w:bidi="ar-SA"/>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3.1</w:t>
            </w:r>
            <w:r>
              <w:rPr>
                <w:rFonts w:hint="eastAsia"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拟投入本项目人员</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15分</w:t>
            </w:r>
            <w:r>
              <w:rPr>
                <w:rFonts w:hint="eastAsia"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（1）拟派项目负责人具有交通类中级及以上工程师职称的得3分；</w:t>
            </w:r>
            <w:r>
              <w:rPr>
                <w:rFonts w:hint="eastAsia" w:ascii="宋体" w:hAnsi="宋体" w:eastAsia="宋体" w:cs="宋体"/>
                <w:szCs w:val="21"/>
                <w:lang w:val="en-US" w:eastAsia="zh-CN"/>
              </w:rPr>
            </w:r>
            <w:r/>
          </w:p>
          <w:p>
            <w:pPr>
              <w:pStyle w:val="924"/>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（2）拟派人员（除项目负责人）具有交通类中级及以上工程师职称，每有一个得3分，最高得6分；</w:t>
            </w:r>
            <w:r>
              <w:rPr>
                <w:rFonts w:hint="eastAsia" w:ascii="宋体" w:hAnsi="宋体" w:eastAsia="宋体" w:cs="宋体"/>
                <w:szCs w:val="21"/>
                <w:lang w:val="en-US" w:eastAsia="zh-CN"/>
              </w:rPr>
            </w:r>
            <w:r/>
          </w:p>
          <w:p>
            <w:pPr>
              <w:pStyle w:val="924"/>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（3）拟派人员（除项目负责人）具有公路工程专业二级及以上注册建造师资格证书的，每有一个得3分，最高得6分。</w:t>
            </w:r>
            <w:r>
              <w:rPr>
                <w:rFonts w:hint="eastAsia" w:ascii="宋体" w:hAnsi="宋体" w:eastAsia="宋体" w:cs="宋体"/>
                <w:szCs w:val="21"/>
                <w:lang w:val="en-US" w:eastAsia="zh-CN"/>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宋体"/>
                <w:color w:val="000000"/>
                <w:sz w:val="21"/>
                <w:szCs w:val="21"/>
                <w:lang w:eastAsia="zh-CN"/>
              </w:rPr>
            </w:pPr>
            <w:r>
              <w:rPr>
                <w:rFonts w:hint="eastAsia" w:ascii="宋体" w:hAnsi="宋体" w:eastAsia="宋体" w:cs="Times New Roman"/>
                <w:b/>
                <w:bCs/>
                <w:color w:val="000000"/>
                <w:szCs w:val="21"/>
                <w:highlight w:val="none"/>
                <w:lang w:val="en-US" w:eastAsia="zh-CN"/>
              </w:rPr>
              <w:t xml:space="preserve">提供人员相关证书复印件以及供应商为拟投入本项目人员缴纳的</w:t>
            </w:r>
            <w:r>
              <w:rPr>
                <w:rFonts w:hint="eastAsia" w:ascii="宋体" w:hAnsi="宋体"/>
                <w:b/>
                <w:bCs/>
                <w:color w:val="000000"/>
                <w:szCs w:val="21"/>
                <w:highlight w:val="none"/>
              </w:rPr>
              <w:t xml:space="preserve">近</w:t>
            </w:r>
            <w:r>
              <w:rPr>
                <w:rFonts w:hint="eastAsia" w:ascii="宋体" w:hAnsi="宋体"/>
                <w:b/>
                <w:bCs/>
                <w:color w:val="000000"/>
                <w:szCs w:val="21"/>
                <w:highlight w:val="none"/>
                <w:lang w:val="en-US" w:eastAsia="zh-CN"/>
              </w:rPr>
              <w:t xml:space="preserve">三个月</w:t>
            </w:r>
            <w:r>
              <w:rPr>
                <w:rFonts w:hint="eastAsia" w:ascii="宋体" w:hAnsi="宋体"/>
                <w:b/>
                <w:bCs/>
                <w:color w:val="000000"/>
                <w:szCs w:val="21"/>
                <w:highlight w:val="none"/>
              </w:rPr>
              <w:t xml:space="preserve">社保凭证</w:t>
            </w:r>
            <w:r>
              <w:rPr>
                <w:rFonts w:hint="eastAsia" w:ascii="宋体" w:hAnsi="宋体" w:eastAsia="宋体" w:cs="Times New Roman"/>
                <w:b/>
                <w:bCs/>
                <w:color w:val="000000"/>
                <w:szCs w:val="21"/>
                <w:highlight w:val="none"/>
                <w:lang w:val="en-US" w:eastAsia="zh-CN"/>
              </w:rPr>
              <w:t xml:space="preserve">，否则不得分；人员不重复得分。</w:t>
            </w:r>
            <w:r>
              <w:rPr>
                <w:rFonts w:hint="eastAsia" w:ascii="宋体" w:hAnsi="宋体" w:eastAsia="宋体" w:cs="宋体"/>
                <w:color w:val="000000"/>
                <w:sz w:val="21"/>
                <w:szCs w:val="21"/>
                <w:lang w:eastAsia="zh-CN"/>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3.2</w:t>
            </w:r>
            <w:r>
              <w:rPr>
                <w:rFonts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拟投入</w:t>
            </w:r>
            <w:r>
              <w:rPr>
                <w:rFonts w:hint="eastAsia" w:ascii="宋体" w:hAnsi="宋体" w:eastAsia="宋体" w:cs="宋体"/>
                <w:b w:val="0"/>
                <w:bCs w:val="0"/>
                <w:sz w:val="21"/>
                <w:szCs w:val="21"/>
                <w:highlight w:val="none"/>
                <w:lang w:val="en-US" w:eastAsia="zh-CN" w:bidi="ar-SA"/>
              </w:rPr>
            </w:r>
            <w:r/>
          </w:p>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设备</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keepLines w:val="0"/>
              <w:keepNext w:val="0"/>
              <w:pageBreakBefore w:val="0"/>
              <w:spacing w:line="288" w:lineRule="auto"/>
              <w:widowControl w:val="off"/>
              <w:rPr>
                <w:rFonts w:hint="eastAsia" w:ascii="宋体" w:hAnsi="宋体" w:eastAsia="宋体" w:cs="宋体"/>
                <w:szCs w:val="21"/>
                <w:highlight w:val="none"/>
                <w:lang w:val="en-US" w:eastAsia="zh-CN"/>
              </w:rPr>
            </w:pPr>
            <w:r>
              <w:rPr>
                <w:rFonts w:ascii="宋体" w:hAnsi="宋体" w:eastAsia="宋体" w:cs="宋体"/>
                <w:szCs w:val="21"/>
                <w:highlight w:val="none"/>
                <w:lang w:val="en-US" w:eastAsia="zh-CN"/>
              </w:rPr>
              <w:t xml:space="preserve">（1）</w:t>
            </w:r>
            <w:r>
              <w:rPr>
                <w:rFonts w:hint="eastAsia" w:ascii="宋体" w:hAnsi="宋体" w:eastAsia="宋体" w:cs="宋体"/>
                <w:szCs w:val="21"/>
                <w:highlight w:val="none"/>
                <w:lang w:val="en-US" w:eastAsia="zh-CN"/>
              </w:rPr>
              <w:t xml:space="preserve">供应商自有载货汽车的，有一辆得1分，最高得2分；</w:t>
            </w:r>
            <w:r>
              <w:rPr>
                <w:rFonts w:hint="eastAsia" w:ascii="宋体" w:hAnsi="宋体" w:eastAsia="宋体" w:cs="宋体"/>
                <w:szCs w:val="21"/>
                <w:highlight w:val="none"/>
                <w:lang w:val="en-US" w:eastAsia="zh-CN"/>
              </w:rPr>
            </w:r>
            <w:r/>
          </w:p>
          <w:p>
            <w:pPr>
              <w:pStyle w:val="924"/>
              <w:keepLines w:val="0"/>
              <w:keepNext w:val="0"/>
              <w:pageBreakBefore w:val="0"/>
              <w:spacing w:line="288" w:lineRule="auto"/>
              <w:widowControl w:val="off"/>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（2）</w:t>
            </w:r>
            <w:r>
              <w:rPr>
                <w:rFonts w:hint="eastAsia" w:ascii="宋体" w:hAnsi="宋体" w:eastAsia="宋体" w:cs="宋体"/>
                <w:szCs w:val="21"/>
                <w:highlight w:val="none"/>
                <w:lang w:val="en-US" w:eastAsia="zh-CN"/>
              </w:rPr>
              <w:t xml:space="preserve">供应商自有道路标线除线机或标线清除机的，有一台得1分，最高得2分；</w:t>
            </w:r>
            <w:r>
              <w:rPr>
                <w:rFonts w:ascii="宋体" w:hAnsi="宋体" w:eastAsia="宋体" w:cs="宋体"/>
                <w:szCs w:val="21"/>
                <w:highlight w:val="none"/>
                <w:lang w:val="en-US" w:eastAsia="zh-CN"/>
              </w:rPr>
            </w:r>
            <w:r/>
          </w:p>
          <w:p>
            <w:pPr>
              <w:pStyle w:val="924"/>
              <w:keepLines w:val="0"/>
              <w:keepNext w:val="0"/>
              <w:pageBreakBefore w:val="0"/>
              <w:spacing w:line="288" w:lineRule="auto"/>
              <w:widowControl w:val="off"/>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（3）</w:t>
            </w:r>
            <w:r>
              <w:rPr>
                <w:rFonts w:hint="eastAsia" w:ascii="宋体" w:hAnsi="宋体" w:eastAsia="宋体" w:cs="宋体"/>
                <w:szCs w:val="21"/>
                <w:highlight w:val="none"/>
                <w:lang w:val="en-US" w:eastAsia="zh-CN"/>
              </w:rPr>
              <w:t xml:space="preserve">供应商自有道路标线划线机的，有一台得1分，最高得2分；</w:t>
            </w:r>
            <w:r>
              <w:rPr>
                <w:rFonts w:ascii="宋体" w:hAnsi="宋体" w:eastAsia="宋体" w:cs="宋体"/>
                <w:szCs w:val="21"/>
                <w:highlight w:val="none"/>
                <w:lang w:val="en-US" w:eastAsia="zh-CN"/>
              </w:rPr>
            </w:r>
            <w:r/>
          </w:p>
          <w:p>
            <w:pPr>
              <w:pStyle w:val="924"/>
              <w:keepLines w:val="0"/>
              <w:keepNext w:val="0"/>
              <w:pageBreakBefore w:val="0"/>
              <w:spacing w:line="288" w:lineRule="auto"/>
              <w:widowControl w:val="off"/>
              <w:rPr>
                <w:rFonts w:hint="eastAsia" w:ascii="宋体" w:hAnsi="宋体" w:eastAsia="宋体" w:cs="宋体"/>
                <w:szCs w:val="21"/>
                <w:highlight w:val="none"/>
                <w:lang w:val="en-US" w:eastAsia="zh-CN"/>
              </w:rPr>
            </w:pPr>
            <w:r>
              <w:rPr>
                <w:rFonts w:ascii="宋体" w:hAnsi="宋体" w:eastAsia="宋体" w:cs="宋体"/>
                <w:szCs w:val="21"/>
                <w:highlight w:val="none"/>
                <w:lang w:val="en-US" w:eastAsia="zh-CN"/>
              </w:rPr>
              <w:t xml:space="preserve">（4）</w:t>
            </w:r>
            <w:r>
              <w:rPr>
                <w:rFonts w:hint="eastAsia" w:ascii="宋体" w:hAnsi="宋体" w:eastAsia="宋体" w:cs="宋体"/>
                <w:szCs w:val="21"/>
                <w:highlight w:val="none"/>
                <w:lang w:val="en-US" w:eastAsia="zh-CN"/>
              </w:rPr>
              <w:t xml:space="preserve">供应商自有发电机的，有一台得1分，最高得2分；</w:t>
            </w:r>
            <w:r>
              <w:rPr>
                <w:rFonts w:hint="eastAsia" w:ascii="宋体" w:hAnsi="宋体" w:eastAsia="宋体" w:cs="宋体"/>
                <w:szCs w:val="21"/>
                <w:highlight w:val="none"/>
                <w:lang w:val="en-US" w:eastAsia="zh-CN"/>
              </w:rPr>
            </w:r>
            <w:r/>
          </w:p>
          <w:p>
            <w:pPr>
              <w:pStyle w:val="924"/>
              <w:keepLines w:val="0"/>
              <w:keepNext w:val="0"/>
              <w:pageBreakBefore w:val="0"/>
              <w:spacing w:line="288" w:lineRule="auto"/>
              <w:widowControl w:val="off"/>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t xml:space="preserve">供应商自有刻字机的得1分；</w:t>
            </w:r>
            <w:r>
              <w:rPr>
                <w:rFonts w:ascii="宋体" w:hAnsi="宋体" w:eastAsia="宋体" w:cs="宋体"/>
                <w:szCs w:val="21"/>
                <w:highlight w:val="none"/>
                <w:lang w:val="en-US" w:eastAsia="zh-CN"/>
              </w:rPr>
            </w:r>
            <w:r/>
          </w:p>
          <w:p>
            <w:pPr>
              <w:pStyle w:val="924"/>
              <w:numPr>
                <w:ilvl w:val="0"/>
                <w:numId w:val="0"/>
              </w:numPr>
              <w:keepLines w:val="0"/>
              <w:keepNext w:val="0"/>
              <w:pageBreakBefore w:val="0"/>
              <w:spacing w:line="288" w:lineRule="auto"/>
              <w:widowControl w:val="off"/>
              <w:rPr>
                <w:highlight w:val="none"/>
                <w:lang w:val="en-US" w:eastAsia="zh-CN"/>
              </w:rPr>
            </w:pPr>
            <w:r>
              <w:rPr>
                <w:rFonts w:hint="eastAsia" w:ascii="宋体" w:hAnsi="宋体" w:eastAsia="宋体" w:cs="宋体"/>
                <w:szCs w:val="21"/>
                <w:highlight w:val="none"/>
                <w:lang w:val="en-US" w:eastAsia="zh-CN"/>
              </w:rPr>
              <w:t xml:space="preserve">（6）供应商自有底漆高压喷涂机的得1分。</w:t>
            </w:r>
            <w:r>
              <w:rPr>
                <w:highlight w:val="none"/>
                <w:lang w:val="en-US" w:eastAsia="zh-CN"/>
              </w:rPr>
            </w:r>
            <w:r/>
          </w:p>
        </w:tc>
        <w:tc>
          <w:tcPr>
            <w:tcW w:w="1731" w:type="dxa"/>
            <w:vAlign w:val="center"/>
            <w:textDirection w:val="lrTb"/>
            <w:noWrap/>
          </w:tcPr>
          <w:p>
            <w:pPr>
              <w:pStyle w:val="924"/>
              <w:jc w:val="left"/>
              <w:keepLines w:val="0"/>
              <w:keepNext w:val="0"/>
              <w:pageBreakBefore w:val="0"/>
              <w:spacing w:line="288" w:lineRule="auto"/>
              <w:widowControl/>
              <w:rPr>
                <w:rFonts w:hint="eastAsia" w:ascii="宋体" w:hAnsi="宋体" w:eastAsia="宋体" w:cs="Times New Roman"/>
                <w:b/>
                <w:bCs/>
                <w:color w:val="000000"/>
                <w:szCs w:val="21"/>
                <w:highlight w:val="none"/>
                <w:lang w:val="en-US" w:eastAsia="zh-CN"/>
              </w:rPr>
            </w:pPr>
            <w:r>
              <w:rPr>
                <w:rFonts w:hint="eastAsia" w:ascii="宋体" w:hAnsi="宋体" w:eastAsia="宋体" w:cs="宋体"/>
                <w:b/>
                <w:bCs/>
                <w:szCs w:val="21"/>
                <w:lang w:val="en-US" w:eastAsia="zh-CN"/>
              </w:rPr>
              <w:t xml:space="preserve">提供机具购买发票及车辆权属登记证复印件并加盖公章。</w:t>
            </w:r>
            <w:r>
              <w:rPr>
                <w:rFonts w:hint="eastAsia" w:ascii="宋体" w:hAnsi="宋体" w:eastAsia="宋体" w:cs="Times New Roman"/>
                <w:b/>
                <w:bCs/>
                <w:color w:val="000000"/>
                <w:szCs w:val="21"/>
                <w:highlight w:val="none"/>
                <w:lang w:val="en-US" w:eastAsia="zh-CN"/>
              </w:rPr>
            </w:r>
            <w:r/>
          </w:p>
        </w:tc>
      </w:tr>
      <w:tr>
        <w:trPr>
          <w:trHeight w:val="23"/>
        </w:trPr>
        <w:tc>
          <w:tcPr>
            <w:tcW w:w="549"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3.3</w:t>
            </w:r>
            <w:r>
              <w:rPr>
                <w:rFonts w:hint="eastAsia" w:ascii="宋体" w:hAnsi="宋体" w:eastAsia="宋体" w:cs="宋体"/>
                <w:b w:val="0"/>
                <w:bCs w:val="0"/>
                <w:sz w:val="21"/>
                <w:szCs w:val="21"/>
                <w:highlight w:val="none"/>
                <w:lang w:val="en-US" w:eastAsia="zh-CN" w:bidi="ar-SA"/>
              </w:rPr>
            </w:r>
            <w:r/>
          </w:p>
        </w:tc>
        <w:tc>
          <w:tcPr>
            <w:tcW w:w="967"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业绩</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9分</w:t>
            </w:r>
            <w:r>
              <w:rPr>
                <w:rFonts w:hint="eastAsia"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 xml:space="preserve">供应商自2023年10月1日以来（以合同的时间为准）承担过类似项目业绩的，每提供一个得3分，最高得9分。</w:t>
            </w:r>
            <w:r>
              <w:rPr>
                <w:rFonts w:hint="eastAsia" w:ascii="宋体" w:hAnsi="宋体" w:eastAsia="宋体" w:cs="宋体"/>
                <w:szCs w:val="21"/>
                <w:lang w:val="en-US" w:eastAsia="zh-CN"/>
              </w:rPr>
            </w:r>
            <w:r/>
          </w:p>
        </w:tc>
        <w:tc>
          <w:tcPr>
            <w:tcW w:w="1731" w:type="dxa"/>
            <w:vAlign w:val="top"/>
            <w:textDirection w:val="lrTb"/>
            <w:noWrap/>
          </w:tcPr>
          <w:p>
            <w:pPr>
              <w:pStyle w:val="924"/>
              <w:keepLines w:val="0"/>
              <w:keepNext w:val="0"/>
              <w:pageBreakBefore w:val="0"/>
              <w:spacing w:line="288" w:lineRule="auto"/>
              <w:rPr>
                <w:rFonts w:hint="eastAsia" w:ascii="宋体" w:hAnsi="宋体" w:eastAsia="宋体" w:cs="宋体"/>
                <w:b/>
                <w:color w:val="000000"/>
                <w:sz w:val="21"/>
                <w:szCs w:val="21"/>
              </w:rPr>
            </w:pPr>
            <w:r>
              <w:rPr>
                <w:rFonts w:hint="eastAsia" w:ascii="宋体" w:hAnsi="宋体" w:eastAsia="宋体" w:cs="宋体"/>
                <w:b/>
                <w:bCs/>
                <w:szCs w:val="21"/>
                <w:lang w:val="en-US" w:eastAsia="zh-CN"/>
              </w:rPr>
              <w:t xml:space="preserve">提供施工合同、竣（交）工验收证明材料及合同价款部分发票，时间以最后批次的竣（交）工验收时间为准，不提供不得分</w:t>
            </w:r>
            <w:r>
              <w:rPr>
                <w:rFonts w:hint="eastAsia" w:ascii="宋体" w:hAnsi="宋体" w:eastAsia="宋体" w:cs="Times New Roman"/>
                <w:b/>
                <w:bCs w:val="0"/>
                <w:color w:val="000000"/>
                <w:szCs w:val="21"/>
                <w:highlight w:val="none"/>
                <w:lang w:val="en-US" w:eastAsia="zh-CN"/>
              </w:rPr>
              <w:t xml:space="preserve">。</w:t>
            </w:r>
            <w:r>
              <w:rPr>
                <w:rFonts w:hint="eastAsia" w:ascii="宋体" w:hAnsi="宋体" w:eastAsia="宋体" w:cs="宋体"/>
                <w:b/>
                <w:color w:val="000000"/>
                <w:sz w:val="21"/>
                <w:szCs w:val="21"/>
              </w:rPr>
            </w:r>
            <w:r/>
          </w:p>
        </w:tc>
      </w:tr>
      <w:tr>
        <w:trPr>
          <w:trHeight w:val="23"/>
        </w:trPr>
        <w:tc>
          <w:tcPr>
            <w:gridSpan w:val="2"/>
            <w:tcW w:w="1516" w:type="dxa"/>
            <w:vAlign w:val="center"/>
            <w:textDirection w:val="lrTb"/>
            <w:noWrap/>
          </w:tcPr>
          <w:p>
            <w:pPr>
              <w:pStyle w:val="955"/>
              <w:jc w:val="center"/>
              <w:keepLines w:val="0"/>
              <w:keepNext w:val="0"/>
              <w:pageBreakBefore w:val="0"/>
              <w:spacing w:line="288" w:lineRule="auto"/>
              <w:tabs>
                <w:tab w:val="left" w:pos="567" w:leader="none"/>
              </w:tabs>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合计</w:t>
            </w:r>
            <w:r>
              <w:rPr>
                <w:rFonts w:hint="eastAsia" w:ascii="宋体" w:hAnsi="宋体" w:eastAsia="宋体" w:cs="宋体"/>
                <w:b w:val="0"/>
                <w:bCs w:val="0"/>
                <w:sz w:val="21"/>
                <w:szCs w:val="21"/>
                <w:highlight w:val="none"/>
                <w:lang w:val="en-US" w:eastAsia="zh-CN" w:bidi="ar-SA"/>
              </w:rPr>
            </w:r>
            <w:r/>
          </w:p>
        </w:tc>
        <w:tc>
          <w:tcPr>
            <w:tcW w:w="715" w:type="dxa"/>
            <w:vAlign w:val="center"/>
            <w:textDirection w:val="lrTb"/>
            <w:noWrap/>
          </w:tcPr>
          <w:p>
            <w:pPr>
              <w:pStyle w:val="955"/>
              <w:jc w:val="center"/>
              <w:keepLines w:val="0"/>
              <w:keepNext w:val="0"/>
              <w:pageBreakBefore w:val="0"/>
              <w:spacing w:line="288" w:lineRule="auto"/>
              <w:tabs>
                <w:tab w:val="left" w:pos="567" w:leader="none"/>
              </w:tabs>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100分</w:t>
            </w:r>
            <w:r>
              <w:rPr>
                <w:rFonts w:ascii="宋体" w:hAnsi="宋体" w:eastAsia="宋体" w:cs="宋体"/>
                <w:b w:val="0"/>
                <w:bCs w:val="0"/>
                <w:sz w:val="21"/>
                <w:szCs w:val="21"/>
                <w:highlight w:val="none"/>
                <w:lang w:val="en-US" w:eastAsia="zh-CN" w:bidi="ar-SA"/>
              </w:rPr>
            </w:r>
            <w:r/>
          </w:p>
        </w:tc>
        <w:tc>
          <w:tcPr>
            <w:tcW w:w="5395" w:type="dxa"/>
            <w:vAlign w:val="center"/>
            <w:textDirection w:val="lrTb"/>
            <w:noWrap/>
          </w:tcPr>
          <w:p>
            <w:pPr>
              <w:pStyle w:val="924"/>
              <w:jc w:val="left"/>
              <w:keepLines w:val="0"/>
              <w:keepNext w:val="0"/>
              <w:pageBreakBefore w:val="0"/>
              <w:spacing w:line="288" w:lineRule="auto"/>
              <w:widowControl w:val="off"/>
              <w:tabs>
                <w:tab w:val="left" w:pos="5940" w:leader="none"/>
              </w:tabs>
              <w:rPr>
                <w:rFonts w:hint="eastAsia" w:ascii="宋体" w:hAnsi="宋体" w:eastAsia="宋体" w:cs="Times New Roman"/>
                <w:b/>
                <w:bCs w:val="0"/>
                <w:color w:val="000000"/>
                <w:szCs w:val="21"/>
                <w:lang w:val="en-US" w:eastAsia="zh-CN"/>
              </w:rPr>
            </w:pPr>
            <w:r>
              <w:rPr>
                <w:rFonts w:hint="eastAsia" w:ascii="宋体" w:hAnsi="宋体" w:eastAsia="宋体" w:cs="Times New Roman"/>
                <w:b/>
                <w:bCs w:val="0"/>
                <w:color w:val="000000"/>
                <w:szCs w:val="21"/>
                <w:lang w:val="en-US" w:eastAsia="zh-CN"/>
              </w:rPr>
            </w:r>
            <w:r/>
          </w:p>
        </w:tc>
        <w:tc>
          <w:tcPr>
            <w:tcW w:w="1731" w:type="dxa"/>
            <w:vAlign w:val="top"/>
            <w:textDirection w:val="lrTb"/>
            <w:noWrap/>
          </w:tcPr>
          <w:p>
            <w:pPr>
              <w:pStyle w:val="924"/>
              <w:keepLines w:val="0"/>
              <w:keepNext w:val="0"/>
              <w:pageBreakBefore w:val="0"/>
              <w:spacing w:line="288"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bl>
    <w:p>
      <w:pPr>
        <w:pStyle w:val="924"/>
        <w:keepLines w:val="0"/>
        <w:keepNext w:val="0"/>
        <w:pageBreakBefore w:val="0"/>
        <w:spacing w:line="312" w:lineRule="auto"/>
        <w:widowControl w:val="off"/>
        <w:rPr>
          <w:rFonts w:hint="eastAsia" w:ascii="宋体" w:hAnsi="宋体" w:cs="宋体"/>
          <w:b/>
          <w:szCs w:val="21"/>
        </w:rPr>
        <w:outlineLvl w:val="0"/>
      </w:pPr>
      <w:r>
        <w:rPr>
          <w:rFonts w:hint="eastAsia" w:ascii="宋体" w:hAnsi="宋体" w:cs="宋体"/>
          <w:b/>
          <w:szCs w:val="21"/>
        </w:rPr>
        <w:t xml:space="preserve">注： </w:t>
      </w:r>
      <w:r>
        <w:rPr>
          <w:rFonts w:hint="eastAsia" w:ascii="宋体" w:hAnsi="宋体" w:cs="宋体"/>
          <w:b/>
          <w:szCs w:val="21"/>
        </w:rPr>
      </w:r>
      <w:r/>
    </w:p>
    <w:p>
      <w:pPr>
        <w:pStyle w:val="924"/>
        <w:keepLines w:val="0"/>
        <w:keepNext w:val="0"/>
        <w:pageBreakBefore w:val="0"/>
        <w:spacing w:line="312" w:lineRule="auto"/>
        <w:widowControl w:val="off"/>
        <w:rPr>
          <w:rFonts w:hint="eastAsia" w:ascii="宋体" w:hAnsi="宋体" w:cs="宋体"/>
          <w:b/>
          <w:szCs w:val="21"/>
        </w:rPr>
        <w:outlineLvl w:val="0"/>
      </w:pPr>
      <w:r/>
      <w:bookmarkStart w:id="643" w:name="_Toc104818928"/>
      <w:r>
        <w:rPr>
          <w:rFonts w:hint="eastAsia"/>
          <w:b/>
          <w:szCs w:val="21"/>
        </w:rPr>
        <w:t xml:space="preserve">评审标准中要求提供的证明文件及资料通过“苏采云”政府采购一体化平台按对应评分项目（或数字编号）分别制作上传，必须保证内容具体、印章完整、清晰可辨。</w:t>
      </w:r>
      <w:r>
        <w:rPr>
          <w:rFonts w:hint="eastAsia" w:ascii="宋体" w:hAnsi="宋体" w:cs="宋体"/>
          <w:b/>
          <w:szCs w:val="21"/>
        </w:rPr>
      </w:r>
      <w:r/>
    </w:p>
    <w:p>
      <w:pPr>
        <w:pStyle w:val="924"/>
        <w:jc w:val="center"/>
        <w:keepLines w:val="0"/>
        <w:keepNext w:val="0"/>
        <w:pageBreakBefore w:val="0"/>
        <w:spacing w:line="336" w:lineRule="auto"/>
        <w:widowControl w:val="off"/>
        <w:rPr>
          <w:rFonts w:hint="eastAsia" w:ascii="宋体" w:hAnsi="宋体" w:eastAsia="宋体" w:cs="宋体"/>
          <w:sz w:val="24"/>
          <w:highlight w:val="none"/>
        </w:rPr>
        <w:outlineLvl w:val="0"/>
      </w:pPr>
      <w:r>
        <w:rPr>
          <w:b/>
          <w:sz w:val="28"/>
          <w:szCs w:val="28"/>
        </w:rPr>
        <w:br w:type="page" w:clear="all"/>
      </w:r>
      <w:r>
        <w:rPr>
          <w:rFonts w:hint="eastAsia" w:ascii="宋体" w:hAnsi="宋体" w:eastAsia="宋体" w:cs="宋体"/>
          <w:b/>
          <w:sz w:val="28"/>
          <w:szCs w:val="28"/>
          <w:highlight w:val="none"/>
        </w:rPr>
        <w:t xml:space="preserve">第四章   采购需求</w:t>
      </w:r>
      <w:bookmarkEnd w:id="643"/>
      <w:r>
        <w:rPr>
          <w:rFonts w:hint="eastAsia" w:ascii="宋体" w:hAnsi="宋体" w:eastAsia="宋体" w:cs="宋体"/>
          <w:sz w:val="24"/>
          <w:highlight w:val="none"/>
        </w:rPr>
      </w:r>
      <w:r/>
    </w:p>
    <w:p>
      <w:pPr>
        <w:pStyle w:val="1026"/>
        <w:contextualSpacing/>
        <w:ind w:firstLine="0"/>
        <w:keepLines w:val="0"/>
        <w:keepNext w:val="0"/>
        <w:pageBreakBefore w:val="0"/>
        <w:spacing w:line="336" w:lineRule="auto"/>
        <w:widowControl w:val="off"/>
        <w:rPr>
          <w:rFonts w:hint="eastAsia" w:ascii="宋体" w:hAnsi="宋体" w:eastAsia="宋体" w:cs="宋体"/>
          <w:b/>
          <w:szCs w:val="21"/>
          <w:highlight w:val="none"/>
          <w:lang w:eastAsia="zh-CN"/>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lang w:eastAsia="zh-CN"/>
        </w:rPr>
      </w:r>
      <w:r/>
    </w:p>
    <w:p>
      <w:pPr>
        <w:pStyle w:val="924"/>
        <w:ind w:right="210"/>
        <w:jc w:val="left"/>
        <w:keepLines w:val="0"/>
        <w:keepNext w:val="0"/>
        <w:pageBreakBefore w:val="0"/>
        <w:spacing w:line="336"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 采购标的：2026年溧阳市道路交通安全“5510”（三类）专项整治工程。</w:t>
      </w:r>
      <w:r>
        <w:rPr>
          <w:rFonts w:hint="eastAsia" w:ascii="宋体" w:hAnsi="宋体" w:eastAsia="宋体" w:cs="宋体"/>
          <w:sz w:val="21"/>
          <w:szCs w:val="21"/>
          <w:highlight w:val="none"/>
          <w:lang w:eastAsia="zh-CN"/>
        </w:rPr>
      </w:r>
      <w:r/>
    </w:p>
    <w:p>
      <w:pPr>
        <w:pStyle w:val="924"/>
        <w:ind w:right="210"/>
        <w:jc w:val="left"/>
        <w:keepLines w:val="0"/>
        <w:keepNext w:val="0"/>
        <w:pageBreakBefore w:val="0"/>
        <w:spacing w:line="336"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 项目背景/项目概述：</w:t>
      </w:r>
      <w:r>
        <w:rPr>
          <w:rFonts w:hint="eastAsia" w:ascii="宋体" w:hAnsi="宋体" w:eastAsia="宋体" w:cs="宋体"/>
          <w:i w:val="0"/>
          <w:iCs w:val="0"/>
          <w:color w:val="000000"/>
          <w:sz w:val="21"/>
          <w:szCs w:val="21"/>
          <w:highlight w:val="none"/>
          <w:lang w:val="en-US" w:eastAsia="zh-CN" w:bidi="ar-SA"/>
        </w:rPr>
        <w:t xml:space="preserve">根据市政府办公室关于印发《全市道路交通安全“5510”专项整治工作方案》的通知(溧政办发[2026]17号)文件要求，拟对2026年重点隐患路段挂牌整治清单(三类)中的101、104、107、002等</w:t>
      </w:r>
      <w:r>
        <w:rPr>
          <w:rFonts w:hint="eastAsia" w:ascii="宋体" w:hAnsi="宋体" w:eastAsia="宋体" w:cs="宋体"/>
          <w:sz w:val="21"/>
          <w:szCs w:val="21"/>
          <w:highlight w:val="none"/>
          <w:shd w:val="clear" w:color="auto" w:fill="ffffff"/>
          <w:lang w:val="en-US" w:eastAsia="zh-CN"/>
        </w:rPr>
        <w:t xml:space="preserve">道路</w:t>
      </w:r>
      <w:r>
        <w:rPr>
          <w:rFonts w:hint="eastAsia" w:ascii="宋体" w:hAnsi="宋体" w:eastAsia="宋体" w:cs="宋体"/>
          <w:i w:val="0"/>
          <w:iCs w:val="0"/>
          <w:color w:val="000000"/>
          <w:sz w:val="21"/>
          <w:szCs w:val="21"/>
          <w:highlight w:val="none"/>
          <w:lang w:val="en-US" w:eastAsia="zh-CN" w:bidi="ar-SA"/>
        </w:rPr>
        <w:t xml:space="preserve">实施整治专项工程，具体要求详见磋商文件。</w:t>
      </w:r>
      <w:r>
        <w:rPr>
          <w:rFonts w:hint="eastAsia" w:ascii="宋体" w:hAnsi="宋体" w:eastAsia="宋体" w:cs="宋体"/>
          <w:sz w:val="21"/>
          <w:szCs w:val="21"/>
          <w:highlight w:val="none"/>
          <w:lang w:eastAsia="zh-CN"/>
        </w:rPr>
      </w:r>
      <w:r/>
    </w:p>
    <w:p>
      <w:pPr>
        <w:pStyle w:val="1010"/>
        <w:keepLines w:val="0"/>
        <w:keepNext w:val="0"/>
        <w:pageBreakBefore w:val="0"/>
        <w:spacing w:line="336" w:lineRule="auto"/>
        <w:widowControl w:val="off"/>
        <w:rPr>
          <w:rFonts w:hint="eastAsia" w:ascii="宋体" w:hAnsi="宋体" w:eastAsia="宋体" w:cs="宋体"/>
          <w:highlight w:val="none"/>
        </w:rPr>
      </w:pPr>
      <w:r>
        <w:rPr>
          <w:rFonts w:hint="eastAsia" w:ascii="宋体" w:hAnsi="宋体" w:eastAsia="宋体" w:cs="宋体"/>
          <w:highlight w:val="none"/>
        </w:rPr>
      </w:r>
      <w:r/>
    </w:p>
    <w:p>
      <w:pPr>
        <w:pStyle w:val="1182"/>
        <w:contextualSpacing/>
        <w:ind w:left="500" w:hanging="500"/>
        <w:keepLines w:val="0"/>
        <w:keepNext w:val="0"/>
        <w:pageBreakBefore w:val="0"/>
        <w:spacing w:line="336" w:lineRule="auto"/>
        <w:widowControl w:val="off"/>
        <w:rPr>
          <w:rFonts w:hint="eastAsia" w:ascii="宋体" w:hAnsi="宋体" w:eastAsia="宋体" w:cs="宋体"/>
          <w:b/>
          <w:szCs w:val="21"/>
          <w:highlight w:val="none"/>
          <w:lang w:val="en-US" w:eastAsia="zh-CN"/>
        </w:rPr>
      </w:pPr>
      <w:r/>
      <w:bookmarkStart w:id="644" w:name="_Toc104818929"/>
      <w:r>
        <w:rPr>
          <w:rFonts w:hint="eastAsia" w:ascii="宋体" w:hAnsi="宋体" w:eastAsia="宋体" w:cs="宋体"/>
          <w:b/>
          <w:szCs w:val="21"/>
          <w:highlight w:val="none"/>
          <w:lang w:val="en-US" w:eastAsia="zh-CN"/>
        </w:rPr>
        <w:t xml:space="preserve">二、商务要求</w:t>
      </w:r>
      <w:r>
        <w:rPr>
          <w:rFonts w:hint="eastAsia" w:ascii="宋体" w:hAnsi="宋体" w:eastAsia="宋体" w:cs="宋体"/>
          <w:b/>
          <w:szCs w:val="21"/>
          <w:highlight w:val="none"/>
          <w:lang w:val="en-US" w:eastAsia="zh-CN"/>
        </w:rPr>
      </w:r>
      <w:r/>
    </w:p>
    <w:p>
      <w:pPr>
        <w:pStyle w:val="924"/>
        <w:numPr>
          <w:ilvl w:val="0"/>
          <w:numId w:val="0"/>
        </w:numPr>
        <w:contextualSpacing/>
        <w:keepLines w:val="0"/>
        <w:keepNext w:val="0"/>
        <w:pageBreakBefore w:val="0"/>
        <w:spacing w:line="336"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lang w:eastAsia="zh-CN"/>
        </w:rPr>
        <w:t xml:space="preserve">工期：</w:t>
      </w:r>
      <w:r>
        <w:rPr>
          <w:rFonts w:hint="eastAsia" w:ascii="宋体" w:hAnsi="宋体" w:eastAsia="宋体" w:cs="宋体"/>
          <w:i w:val="0"/>
          <w:iCs w:val="0"/>
          <w:color w:val="000000"/>
          <w:sz w:val="21"/>
          <w:szCs w:val="21"/>
          <w:highlight w:val="none"/>
          <w:lang w:val="en-US" w:eastAsia="zh-CN"/>
        </w:rPr>
        <w:t xml:space="preserve">60日历天</w:t>
      </w:r>
      <w:r>
        <w:rPr>
          <w:rFonts w:hint="eastAsia" w:ascii="宋体" w:hAnsi="宋体" w:eastAsia="宋体" w:cs="宋体"/>
          <w:i w:val="0"/>
          <w:iCs w:val="0"/>
          <w:color w:val="000000"/>
          <w:sz w:val="21"/>
          <w:szCs w:val="21"/>
          <w:highlight w:val="none"/>
          <w:lang w:eastAsia="zh-CN"/>
        </w:rPr>
        <w:t xml:space="preserve"> </w:t>
      </w:r>
      <w:r>
        <w:rPr>
          <w:rFonts w:hint="eastAsia" w:ascii="宋体" w:hAnsi="宋体" w:eastAsia="宋体" w:cs="宋体"/>
          <w:i w:val="0"/>
          <w:iCs w:val="0"/>
          <w:color w:val="000000"/>
          <w:sz w:val="21"/>
          <w:szCs w:val="21"/>
          <w:highlight w:val="none"/>
          <w:lang w:val="en-US" w:eastAsia="zh-CN"/>
        </w:rPr>
      </w:r>
      <w:r/>
    </w:p>
    <w:p>
      <w:pPr>
        <w:pStyle w:val="924"/>
        <w:keepLines w:val="0"/>
        <w:keepNext w:val="0"/>
        <w:pageBreakBefore w:val="0"/>
        <w:spacing w:line="336" w:lineRule="auto"/>
        <w:widowControl w:val="off"/>
        <w:tabs>
          <w:tab w:val="left" w:pos="284" w:leader="none"/>
        </w:tabs>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i w:val="0"/>
          <w:iCs w:val="0"/>
          <w:color w:val="000000"/>
          <w:sz w:val="21"/>
          <w:szCs w:val="21"/>
          <w:highlight w:val="none"/>
        </w:rPr>
        <w:t xml:space="preserve">付款条件</w:t>
      </w:r>
      <w:r>
        <w:rPr>
          <w:rFonts w:hint="eastAsia" w:ascii="宋体" w:hAnsi="宋体" w:eastAsia="宋体" w:cs="宋体"/>
          <w:i w:val="0"/>
          <w:iCs w:val="0"/>
          <w:color w:val="000000"/>
          <w:sz w:val="21"/>
          <w:szCs w:val="21"/>
          <w:highlight w:val="none"/>
          <w:lang w:eastAsia="zh-CN"/>
        </w:rPr>
        <w:t xml:space="preserve">：</w:t>
      </w:r>
      <w:r>
        <w:rPr>
          <w:rFonts w:hint="eastAsia" w:ascii="宋体" w:hAnsi="宋体" w:eastAsia="宋体" w:cs="宋体"/>
          <w:i w:val="0"/>
          <w:iCs w:val="0"/>
          <w:color w:val="000000"/>
          <w:sz w:val="21"/>
          <w:szCs w:val="21"/>
          <w:highlight w:val="none"/>
          <w:lang w:val="en-US" w:eastAsia="zh-CN"/>
        </w:rPr>
        <w:t xml:space="preserve">项目每月28日为计量截止日，承包人按合同条款申报后，发包人支付核定工程量价款的80%；交工审计结束后支付至工程审定金额的97%；缺陷责任期满工程竣工验收后一个月内按工程审定金额付清余款(不计利息)。</w:t>
      </w:r>
      <w:r>
        <w:rPr>
          <w:rFonts w:hint="eastAsia" w:ascii="宋体" w:hAnsi="宋体" w:eastAsia="宋体" w:cs="宋体"/>
          <w:i w:val="0"/>
          <w:iCs w:val="0"/>
          <w:color w:val="000000"/>
          <w:sz w:val="21"/>
          <w:szCs w:val="21"/>
          <w:highlight w:val="none"/>
          <w:lang w:val="en-US" w:eastAsia="zh-CN"/>
        </w:rPr>
      </w:r>
      <w:r/>
    </w:p>
    <w:p>
      <w:pPr>
        <w:pStyle w:val="924"/>
        <w:numPr>
          <w:ilvl w:val="0"/>
          <w:numId w:val="0"/>
        </w:numPr>
        <w:contextualSpacing/>
        <w:keepLines w:val="0"/>
        <w:keepNext w:val="0"/>
        <w:pageBreakBefore w:val="0"/>
        <w:spacing w:line="336" w:lineRule="auto"/>
        <w:widowControl w:val="off"/>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3.质量要求：合格。</w:t>
      </w:r>
      <w:r>
        <w:rPr>
          <w:rFonts w:hint="eastAsia" w:ascii="宋体" w:hAnsi="宋体" w:eastAsia="宋体" w:cs="宋体"/>
          <w:i w:val="0"/>
          <w:iCs w:val="0"/>
          <w:color w:val="000000"/>
          <w:sz w:val="21"/>
          <w:szCs w:val="21"/>
          <w:highlight w:val="none"/>
          <w:lang w:val="en-US" w:eastAsia="zh-CN"/>
        </w:rPr>
      </w:r>
      <w:r/>
    </w:p>
    <w:p>
      <w:pPr>
        <w:pStyle w:val="924"/>
        <w:numPr>
          <w:ilvl w:val="0"/>
          <w:numId w:val="0"/>
        </w:numPr>
        <w:contextualSpacing/>
        <w:keepLines w:val="0"/>
        <w:keepNext w:val="0"/>
        <w:pageBreakBefore w:val="0"/>
        <w:spacing w:line="336"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 xml:space="preserve">4.质保期：2年，</w:t>
      </w:r>
      <w:r>
        <w:rPr>
          <w:rFonts w:hint="eastAsia" w:ascii="宋体" w:hAnsi="宋体" w:eastAsia="宋体" w:cs="宋体"/>
          <w:color w:val="000000"/>
          <w:highlight w:val="none"/>
          <w:lang w:eastAsia="zh-CN"/>
        </w:rPr>
        <w:t xml:space="preserve">自本工程交工验收合格之日起计算。</w:t>
      </w:r>
      <w:r>
        <w:rPr>
          <w:rFonts w:hint="eastAsia" w:ascii="宋体" w:hAnsi="宋体" w:eastAsia="宋体" w:cs="宋体"/>
          <w:sz w:val="21"/>
          <w:szCs w:val="21"/>
          <w:highlight w:val="none"/>
          <w:lang w:val="en-US" w:eastAsia="zh-CN"/>
        </w:rPr>
      </w:r>
      <w:r/>
    </w:p>
    <w:p>
      <w:pPr>
        <w:pStyle w:val="924"/>
        <w:numPr>
          <w:ilvl w:val="0"/>
          <w:numId w:val="0"/>
        </w:numPr>
        <w:contextualSpacing/>
        <w:keepLines w:val="0"/>
        <w:keepNext w:val="0"/>
        <w:pageBreakBefore w:val="0"/>
        <w:spacing w:line="336"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pStyle w:val="924"/>
        <w:numPr>
          <w:ilvl w:val="0"/>
          <w:numId w:val="0"/>
        </w:numPr>
        <w:contextualSpacing/>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b/>
          <w:sz w:val="21"/>
          <w:szCs w:val="21"/>
          <w:lang w:val="en-US" w:eastAsia="zh-CN" w:bidi="ar-SA"/>
        </w:rPr>
        <w:t xml:space="preserve">三、控制价清单及相关文件：</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4"/>
        <w:contextualSpacing/>
        <w:keepLines w:val="0"/>
        <w:keepNext w:val="0"/>
        <w:pageBreakBefore w:val="0"/>
        <w:spacing w:line="336"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详见</w:t>
      </w:r>
      <w:r>
        <w:rPr>
          <w:rFonts w:hint="eastAsia" w:ascii="宋体" w:hAnsi="宋体" w:eastAsia="宋体" w:cs="宋体"/>
          <w:bCs/>
          <w:sz w:val="21"/>
          <w:szCs w:val="21"/>
          <w:lang w:val="en-US" w:eastAsia="zh-CN"/>
        </w:rPr>
        <w:t xml:space="preserve">控制价</w:t>
      </w:r>
      <w:r>
        <w:rPr>
          <w:rFonts w:hint="eastAsia" w:ascii="宋体" w:hAnsi="宋体" w:eastAsia="宋体" w:cs="宋体"/>
          <w:bCs/>
          <w:sz w:val="21"/>
          <w:szCs w:val="21"/>
        </w:rPr>
        <w:t xml:space="preserve">清单。</w:t>
      </w:r>
      <w:r>
        <w:rPr>
          <w:rFonts w:hint="eastAsia" w:ascii="宋体" w:hAnsi="宋体" w:eastAsia="宋体" w:cs="宋体"/>
          <w:bCs/>
          <w:sz w:val="21"/>
          <w:szCs w:val="21"/>
          <w:lang w:eastAsia="zh-CN"/>
        </w:rPr>
        <w:t xml:space="preserve">（见附件）</w:t>
      </w:r>
      <w:r>
        <w:rPr>
          <w:rFonts w:hint="eastAsia" w:ascii="宋体" w:hAnsi="宋体" w:eastAsia="宋体" w:cs="宋体"/>
          <w:bCs/>
          <w:sz w:val="21"/>
          <w:szCs w:val="21"/>
          <w:lang w:eastAsia="zh-CN"/>
        </w:rPr>
      </w:r>
      <w:r/>
    </w:p>
    <w:p>
      <w:pPr>
        <w:pStyle w:val="1026"/>
        <w:numPr>
          <w:ilvl w:val="0"/>
          <w:numId w:val="0"/>
        </w:numPr>
        <w:contextualSpacing/>
        <w:keepLines w:val="0"/>
        <w:keepNext w:val="0"/>
        <w:pageBreakBefore w:val="0"/>
        <w:spacing w:line="336"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pStyle w:val="1026"/>
        <w:numPr>
          <w:ilvl w:val="0"/>
          <w:numId w:val="0"/>
        </w:numPr>
        <w:contextualSpacing/>
        <w:keepLines w:val="0"/>
        <w:keepNext w:val="0"/>
        <w:pageBreakBefore w:val="0"/>
        <w:spacing w:line="336" w:lineRule="auto"/>
        <w:widowControl w:val="off"/>
        <w:rPr>
          <w:rFonts w:hint="eastAsia" w:ascii="宋体" w:hAnsi="宋体" w:eastAsia="宋体" w:cs="宋体"/>
          <w:highlight w:val="none"/>
          <w:lang w:val="en-US" w:eastAsia="zh-TW"/>
        </w:rPr>
      </w:pPr>
      <w:r>
        <w:rPr>
          <w:rFonts w:hint="eastAsia" w:ascii="宋体" w:hAnsi="宋体" w:eastAsia="宋体" w:cs="宋体"/>
          <w:b/>
          <w:sz w:val="21"/>
          <w:szCs w:val="21"/>
          <w:highlight w:val="none"/>
          <w:lang w:val="en-US" w:eastAsia="zh-CN"/>
        </w:rPr>
        <w:t xml:space="preserve">四、基本</w:t>
      </w:r>
      <w:r>
        <w:rPr>
          <w:rFonts w:hint="eastAsia" w:ascii="宋体" w:hAnsi="宋体" w:eastAsia="宋体" w:cs="宋体"/>
          <w:b/>
          <w:sz w:val="21"/>
          <w:szCs w:val="21"/>
          <w:highlight w:val="none"/>
        </w:rPr>
        <w:t xml:space="preserve">要求</w:t>
      </w:r>
      <w:r>
        <w:rPr>
          <w:rFonts w:hint="eastAsia" w:ascii="宋体" w:hAnsi="宋体" w:eastAsia="宋体" w:cs="宋体"/>
          <w:highlight w:val="none"/>
          <w:lang w:val="en-US" w:eastAsia="zh-TW"/>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（一）本清单所列工程数量是根据图纸或现场情况估算和暂定的，仅作为磋商的共同基础，不能作为最终结算与支付的依据。结算与支付应以采购人认可的、按图纸和规范要求完成的工程数量为依据。</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（三）工程施工期间涉及安全由成交供应商全部负责，涉及安全所产生的相关费用一律由成交供应商承担；</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（四）质量必须达到合格，凡因成交供应商责任，经验收达不到合格要求，必须返工到合格并承担因返工引起的一切经济损失。</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（五）成交供应商应当办理有关施工现场交通、环卫、施工噪声等管理手续，若发生费用由成交供应商负责。</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（六）工程未交付之前，成交供应商应自始至终对成品进行保护和防止丢失。</w:t>
      </w:r>
      <w:r>
        <w:rPr>
          <w:rFonts w:hint="eastAsia" w:ascii="宋体" w:hAnsi="宋体" w:eastAsia="宋体" w:cs="宋体"/>
          <w:sz w:val="21"/>
          <w:szCs w:val="21"/>
        </w:rPr>
      </w:r>
      <w:r/>
    </w:p>
    <w:p>
      <w:pPr>
        <w:pStyle w:val="924"/>
        <w:ind w:right="210" w:firstLine="420"/>
        <w:jc w:val="left"/>
        <w:keepLines w:val="0"/>
        <w:keepNext w:val="0"/>
        <w:pageBreakBefore w:val="0"/>
        <w:spacing w:line="336"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（七）施工人员应服从采购人安全管理。</w:t>
      </w:r>
      <w:r>
        <w:rPr>
          <w:rFonts w:hint="eastAsia" w:ascii="宋体" w:hAnsi="宋体" w:eastAsia="宋体" w:cs="宋体"/>
          <w:sz w:val="21"/>
          <w:szCs w:val="21"/>
        </w:rPr>
      </w:r>
      <w:r/>
    </w:p>
    <w:p>
      <w:pPr>
        <w:pStyle w:val="924"/>
        <w:ind w:firstLine="420"/>
        <w:keepLines w:val="0"/>
        <w:keepNext w:val="0"/>
        <w:pageBreakBefore w:val="0"/>
        <w:spacing w:line="336"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rPr>
          <w:rFonts w:hint="eastAsia" w:ascii="宋体" w:hAnsi="宋体" w:eastAsia="宋体" w:cs="宋体"/>
          <w:bCs/>
          <w:sz w:val="21"/>
          <w:szCs w:val="21"/>
        </w:rPr>
      </w:r>
      <w:r/>
    </w:p>
    <w:p>
      <w:pPr>
        <w:pStyle w:val="924"/>
        <w:ind w:firstLine="420"/>
        <w:keepLines w:val="0"/>
        <w:keepNext w:val="0"/>
        <w:pageBreakBefore w:val="0"/>
        <w:spacing w:line="336" w:lineRule="auto"/>
        <w:widowControl w:val="off"/>
        <w:rPr>
          <w:rFonts w:hint="eastAsia" w:ascii="宋体" w:hAnsi="宋体" w:eastAsia="宋体" w:cs="宋体"/>
          <w:b/>
          <w:bCs/>
          <w:sz w:val="21"/>
          <w:szCs w:val="21"/>
        </w:rPr>
      </w:pPr>
      <w:r>
        <w:rPr>
          <w:rFonts w:hint="eastAsia" w:ascii="宋体" w:hAnsi="宋体" w:eastAsia="宋体" w:cs="宋体"/>
          <w:bCs/>
          <w:sz w:val="21"/>
          <w:szCs w:val="21"/>
          <w:highlight w:val="none"/>
        </w:rPr>
        <w:t xml:space="preserve">（九）</w:t>
      </w:r>
      <w:r>
        <w:rPr>
          <w:rFonts w:hint="eastAsia" w:ascii="宋体" w:hAnsi="宋体" w:eastAsia="宋体" w:cs="宋体"/>
          <w:bCs/>
          <w:sz w:val="21"/>
          <w:szCs w:val="21"/>
          <w:highlight w:val="none"/>
          <w:lang w:eastAsia="zh-CN"/>
        </w:rPr>
        <w:t xml:space="preserve">本工程质保期为</w:t>
      </w:r>
      <w:r>
        <w:rPr>
          <w:rFonts w:hint="eastAsia" w:ascii="宋体" w:hAnsi="宋体" w:eastAsia="宋体" w:cs="宋体"/>
          <w:bCs/>
          <w:sz w:val="21"/>
          <w:szCs w:val="21"/>
          <w:highlight w:val="none"/>
          <w:lang w:val="en-US" w:eastAsia="zh-CN"/>
        </w:rPr>
        <w:t xml:space="preserve">2年，</w:t>
      </w:r>
      <w:r>
        <w:rPr>
          <w:rFonts w:hint="eastAsia" w:ascii="宋体" w:hAnsi="宋体" w:eastAsia="宋体" w:cs="宋体"/>
          <w:bCs/>
          <w:sz w:val="21"/>
          <w:szCs w:val="21"/>
          <w:highlight w:val="none"/>
        </w:rPr>
        <w:t xml:space="preserve">在质保</w:t>
      </w:r>
      <w:r>
        <w:rPr>
          <w:rFonts w:hint="eastAsia" w:ascii="宋体" w:hAnsi="宋体" w:eastAsia="宋体" w:cs="宋体"/>
          <w:bCs/>
          <w:sz w:val="21"/>
          <w:szCs w:val="21"/>
        </w:rPr>
        <w:t xml:space="preserve">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eastAsia="宋体" w:cs="宋体"/>
          <w:b/>
          <w:bCs/>
          <w:sz w:val="21"/>
          <w:szCs w:val="21"/>
        </w:rPr>
        <w:t xml:space="preserve">因成交供应商施工质量问题造成第三方财产损失或人身伤亡的，由成交供应商承担全部责任。若违约金无法弥补采购人实际损失的，成交供应商应赔偿采购人的实际损失。</w:t>
      </w:r>
      <w:r>
        <w:rPr>
          <w:rFonts w:hint="eastAsia" w:ascii="宋体" w:hAnsi="宋体" w:eastAsia="宋体" w:cs="宋体"/>
          <w:b/>
          <w:bCs/>
          <w:sz w:val="21"/>
          <w:szCs w:val="21"/>
        </w:rPr>
      </w:r>
      <w:r/>
    </w:p>
    <w:p>
      <w:pPr>
        <w:pStyle w:val="924"/>
        <w:ind w:right="210"/>
        <w:jc w:val="left"/>
        <w:keepLines w:val="0"/>
        <w:keepNext w:val="0"/>
        <w:pageBreakBefore w:val="0"/>
        <w:spacing w:line="336"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pStyle w:val="924"/>
        <w:ind w:right="210"/>
        <w:jc w:val="left"/>
        <w:keepLines w:val="0"/>
        <w:keepNext w:val="0"/>
        <w:pageBreakBefore w:val="0"/>
        <w:spacing w:line="336"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五、技术要求</w:t>
      </w:r>
      <w:r>
        <w:rPr>
          <w:rFonts w:hint="eastAsia" w:ascii="宋体" w:hAnsi="宋体" w:eastAsia="宋体" w:cs="宋体"/>
          <w:b/>
          <w:sz w:val="21"/>
          <w:szCs w:val="21"/>
          <w:highlight w:val="none"/>
          <w:lang w:val="en-US" w:eastAsia="zh-CN"/>
        </w:rPr>
      </w:r>
      <w:r/>
    </w:p>
    <w:p>
      <w:pPr>
        <w:pStyle w:val="924"/>
        <w:contextualSpacing/>
        <w:ind w:firstLine="480"/>
        <w:keepLines w:val="0"/>
        <w:keepNext w:val="0"/>
        <w:pageBreakBefore w:val="0"/>
        <w:spacing w:line="336" w:lineRule="auto"/>
        <w:widowControl w:val="off"/>
        <w:rPr>
          <w:rFonts w:hint="eastAsia" w:ascii="宋体" w:hAnsi="宋体" w:eastAsia="宋体" w:cs="宋体"/>
          <w:bCs/>
          <w:i w:val="0"/>
          <w:iCs w:val="0"/>
          <w:sz w:val="21"/>
          <w:szCs w:val="21"/>
          <w:highlight w:val="none"/>
          <w:lang w:val="en-US" w:eastAsia="zh-CN"/>
        </w:rPr>
      </w:pPr>
      <w:r>
        <w:rPr>
          <w:rFonts w:hint="eastAsia" w:ascii="宋体" w:hAnsi="宋体" w:eastAsia="宋体" w:cs="宋体"/>
          <w:bCs/>
          <w:i w:val="0"/>
          <w:iCs w:val="0"/>
          <w:sz w:val="21"/>
          <w:szCs w:val="21"/>
          <w:highlight w:val="none"/>
          <w:lang w:val="en-US" w:eastAsia="zh-CN"/>
        </w:rPr>
        <w:t xml:space="preserve">应做到安全施工，文明施工，确保施工区域内部及外部清洁和安全，并及时解决由施工造成的对周围环境的影响。</w:t>
      </w:r>
      <w:r>
        <w:rPr>
          <w:rFonts w:hint="eastAsia" w:ascii="宋体" w:hAnsi="宋体" w:eastAsia="宋体" w:cs="宋体"/>
          <w:bCs/>
          <w:i w:val="0"/>
          <w:iCs w:val="0"/>
          <w:sz w:val="21"/>
          <w:szCs w:val="21"/>
          <w:highlight w:val="none"/>
          <w:lang w:val="en-US" w:eastAsia="zh-CN"/>
        </w:rPr>
      </w:r>
      <w:r/>
    </w:p>
    <w:p>
      <w:pPr>
        <w:pStyle w:val="924"/>
        <w:numPr>
          <w:ilvl w:val="0"/>
          <w:numId w:val="0"/>
        </w:numPr>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1</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本工程的施工必须符合满足国家、地方颁发的最新施工（验收）规范、环保要求及行业标准，且满足采购人及设计要求。</w:t>
      </w:r>
      <w:r>
        <w:rPr>
          <w:rFonts w:hint="eastAsia" w:ascii="宋体" w:hAnsi="宋体" w:eastAsia="宋体" w:cs="宋体"/>
          <w:i w:val="0"/>
          <w:iCs w:val="0"/>
          <w:sz w:val="21"/>
          <w:szCs w:val="21"/>
          <w:highlight w:val="none"/>
        </w:rPr>
      </w:r>
      <w:r/>
    </w:p>
    <w:p>
      <w:pPr>
        <w:pStyle w:val="924"/>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2</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本工程使用的材料设备必须符合国家标准及采购人要求，有质量检验合格证明、符合环保要求和有中文标识的产品名称、规格、型号、生产厂厂名、厂址、等级等。禁止使用国家明令淘汰的材料和设备。材料设备等级为优等品。供应商按成交后采购人确认的品牌及样品</w:t>
      </w:r>
      <w:r>
        <w:rPr>
          <w:rFonts w:hint="eastAsia" w:ascii="宋体" w:hAnsi="宋体" w:eastAsia="宋体" w:cs="宋体"/>
          <w:i w:val="0"/>
          <w:iCs w:val="0"/>
          <w:sz w:val="21"/>
          <w:szCs w:val="21"/>
          <w:highlight w:val="none"/>
          <w:lang w:eastAsia="zh-CN"/>
        </w:rPr>
        <w:t xml:space="preserve">、颜色</w:t>
      </w:r>
      <w:r>
        <w:rPr>
          <w:rFonts w:hint="eastAsia" w:ascii="宋体" w:hAnsi="宋体" w:eastAsia="宋体" w:cs="宋体"/>
          <w:i w:val="0"/>
          <w:iCs w:val="0"/>
          <w:sz w:val="21"/>
          <w:szCs w:val="21"/>
          <w:highlight w:val="none"/>
        </w:rPr>
        <w:t xml:space="preserve">选定材料。</w:t>
      </w:r>
      <w:r>
        <w:rPr>
          <w:rFonts w:hint="eastAsia" w:ascii="宋体" w:hAnsi="宋体" w:eastAsia="宋体" w:cs="宋体"/>
          <w:i w:val="0"/>
          <w:iCs w:val="0"/>
          <w:sz w:val="21"/>
          <w:szCs w:val="21"/>
          <w:highlight w:val="none"/>
        </w:rPr>
      </w:r>
      <w:r/>
    </w:p>
    <w:p>
      <w:pPr>
        <w:pStyle w:val="924"/>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3</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材料及设备要求</w:t>
      </w:r>
      <w:r>
        <w:rPr>
          <w:rFonts w:hint="eastAsia" w:ascii="宋体" w:hAnsi="宋体" w:eastAsia="宋体" w:cs="宋体"/>
          <w:i w:val="0"/>
          <w:iCs w:val="0"/>
          <w:sz w:val="21"/>
          <w:szCs w:val="21"/>
          <w:highlight w:val="none"/>
        </w:rPr>
      </w:r>
      <w:r/>
    </w:p>
    <w:p>
      <w:pPr>
        <w:pStyle w:val="924"/>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①</w:t>
      </w:r>
      <w:r>
        <w:rPr>
          <w:rFonts w:hint="eastAsia" w:ascii="宋体" w:hAnsi="宋体" w:eastAsia="宋体" w:cs="宋体"/>
          <w:i w:val="0"/>
          <w:iCs w:val="0"/>
          <w:sz w:val="21"/>
          <w:szCs w:val="21"/>
          <w:highlight w:val="none"/>
        </w:rPr>
        <w:t xml:space="preserve">本工程所需的材料及设备经采购人同意后由成交供应商根据采购文件的要求选购供货</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选用绿色材料等。所有材料须提供规格型号、产地、品牌、材质、价格、样品及质量等级，经采购人和监理认可后封样。</w:t>
      </w:r>
      <w:r>
        <w:rPr>
          <w:rFonts w:hint="eastAsia" w:ascii="宋体" w:hAnsi="宋体" w:eastAsia="宋体" w:cs="宋体"/>
          <w:i w:val="0"/>
          <w:iCs w:val="0"/>
          <w:sz w:val="21"/>
          <w:szCs w:val="21"/>
          <w:highlight w:val="none"/>
        </w:rPr>
      </w:r>
      <w:r/>
    </w:p>
    <w:p>
      <w:pPr>
        <w:pStyle w:val="924"/>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②</w:t>
      </w:r>
      <w:r>
        <w:rPr>
          <w:rFonts w:hint="eastAsia" w:ascii="宋体" w:hAnsi="宋体" w:eastAsia="宋体" w:cs="宋体"/>
          <w:i w:val="0"/>
          <w:iCs w:val="0"/>
          <w:sz w:val="21"/>
          <w:szCs w:val="21"/>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rPr>
          <w:rFonts w:hint="eastAsia" w:ascii="宋体" w:hAnsi="宋体" w:eastAsia="宋体" w:cs="宋体"/>
          <w:i w:val="0"/>
          <w:iCs w:val="0"/>
          <w:sz w:val="21"/>
          <w:szCs w:val="21"/>
          <w:highlight w:val="none"/>
        </w:rPr>
      </w:r>
      <w:r/>
    </w:p>
    <w:p>
      <w:pPr>
        <w:pStyle w:val="924"/>
        <w:ind w:left="0" w:firstLine="480"/>
        <w:jc w:val="both"/>
        <w:keepLines w:val="0"/>
        <w:keepNext w:val="0"/>
        <w:pageBreakBefore w:val="0"/>
        <w:spacing w:line="336" w:lineRule="auto"/>
        <w:widowControl w:val="off"/>
        <w:rPr>
          <w:rFonts w:hint="eastAsia" w:ascii="宋体" w:hAnsi="宋体" w:eastAsia="宋体" w:cs="宋体"/>
          <w:i w:val="0"/>
          <w:iCs w:val="0"/>
          <w:sz w:val="21"/>
          <w:szCs w:val="21"/>
          <w:highlight w:val="none"/>
          <w:lang w:val="en-US" w:eastAsia="zh-CN" w:bidi="ar-SA"/>
        </w:rPr>
      </w:pPr>
      <w:r>
        <w:rPr>
          <w:rFonts w:hint="eastAsia" w:ascii="宋体" w:hAnsi="宋体" w:eastAsia="宋体" w:cs="宋体"/>
          <w:i w:val="0"/>
          <w:iCs w:val="0"/>
          <w:sz w:val="21"/>
          <w:szCs w:val="21"/>
          <w:highlight w:val="none"/>
          <w:lang w:val="en-US" w:eastAsia="zh-CN" w:bidi="ar-SA"/>
        </w:rPr>
        <w:t xml:space="preserve">（4）遵守国家或地方政府及有关部门对施工现场管理的规定，妥善保护好施工现场周围建筑物、设备管线、古树名木及室内有关设备设施不受损坏。做好施工现场安全和垃圾清理及外运等工作。</w:t>
      </w:r>
      <w:r>
        <w:rPr>
          <w:rFonts w:hint="eastAsia" w:ascii="宋体" w:hAnsi="宋体" w:eastAsia="宋体" w:cs="宋体"/>
          <w:i w:val="0"/>
          <w:iCs w:val="0"/>
          <w:sz w:val="21"/>
          <w:szCs w:val="21"/>
          <w:highlight w:val="none"/>
          <w:lang w:val="en-US" w:eastAsia="zh-CN" w:bidi="ar-SA"/>
        </w:rPr>
      </w:r>
      <w:r/>
    </w:p>
    <w:p>
      <w:pPr>
        <w:pStyle w:val="924"/>
        <w:contextualSpacing/>
        <w:ind w:firstLine="480"/>
        <w:keepLines w:val="0"/>
        <w:keepNext w:val="0"/>
        <w:pageBreakBefore w:val="0"/>
        <w:spacing w:line="336" w:lineRule="auto"/>
        <w:widowControl w:val="off"/>
        <w:rPr>
          <w:rFonts w:hint="eastAsia" w:ascii="宋体" w:hAnsi="宋体" w:eastAsia="宋体" w:cs="宋体"/>
          <w:i w:val="0"/>
          <w:iCs w:val="0"/>
          <w:sz w:val="21"/>
          <w:szCs w:val="21"/>
          <w:highlight w:val="none"/>
          <w:lang w:eastAsia="zh-CN"/>
        </w:rPr>
      </w:pP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lang w:val="en-US" w:eastAsia="zh-CN"/>
        </w:rPr>
        <w:t xml:space="preserve">5）</w:t>
      </w:r>
      <w:r>
        <w:rPr>
          <w:rFonts w:hint="eastAsia" w:ascii="宋体" w:hAnsi="宋体" w:eastAsia="宋体" w:cs="宋体"/>
          <w:i w:val="0"/>
          <w:iCs w:val="0"/>
          <w:sz w:val="21"/>
          <w:szCs w:val="21"/>
          <w:highlight w:val="none"/>
          <w:lang w:eastAsia="zh-CN"/>
        </w:rPr>
        <w:t xml:space="preserve">做好施工时工程的防护措施，确保施工安全，一切责任事故由中标单位承担。污泥及固体垃圾弃物外运（合法处置）。如垃圾清理不及时，将扣除审计价的2%。</w:t>
      </w:r>
      <w:r>
        <w:rPr>
          <w:rFonts w:hint="eastAsia" w:ascii="宋体" w:hAnsi="宋体" w:eastAsia="宋体" w:cs="宋体"/>
          <w:i w:val="0"/>
          <w:iCs w:val="0"/>
          <w:sz w:val="21"/>
          <w:szCs w:val="21"/>
          <w:highlight w:val="none"/>
          <w:lang w:eastAsia="zh-CN"/>
        </w:rPr>
      </w:r>
      <w:r/>
    </w:p>
    <w:p>
      <w:pPr>
        <w:pStyle w:val="924"/>
        <w:ind w:right="210"/>
        <w:jc w:val="left"/>
        <w:keepLines w:val="0"/>
        <w:keepNext w:val="0"/>
        <w:pageBreakBefore w:val="0"/>
        <w:spacing w:line="336"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ind w:right="210"/>
        <w:jc w:val="left"/>
        <w:keepLines w:val="0"/>
        <w:keepNext w:val="0"/>
        <w:pageBreakBefore w:val="0"/>
        <w:spacing w:line="336"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、报价方式</w:t>
      </w:r>
      <w:r>
        <w:rPr>
          <w:rFonts w:hint="eastAsia" w:ascii="宋体" w:hAnsi="宋体" w:eastAsia="宋体" w:cs="宋体"/>
          <w:b/>
          <w:color w:val="000000"/>
          <w:sz w:val="21"/>
          <w:szCs w:val="21"/>
          <w:highlight w:val="none"/>
        </w:rPr>
      </w:r>
      <w:r/>
    </w:p>
    <w:p>
      <w:pPr>
        <w:pStyle w:val="924"/>
        <w:ind w:firstLine="420"/>
        <w:keepLines w:val="0"/>
        <w:keepNext w:val="0"/>
        <w:pageBreakBefore w:val="0"/>
        <w:spacing w:line="336" w:lineRule="auto"/>
        <w:widowControl w:val="off"/>
        <w:tabs>
          <w:tab w:val="left" w:pos="28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本项目报价为</w:t>
      </w:r>
      <w:r>
        <w:rPr>
          <w:rFonts w:hint="eastAsia" w:ascii="宋体" w:hAnsi="宋体" w:eastAsia="宋体" w:cs="宋体"/>
          <w:b/>
          <w:bCs/>
          <w:color w:val="000000"/>
          <w:sz w:val="21"/>
          <w:szCs w:val="21"/>
          <w:highlight w:val="none"/>
          <w:u w:val="single"/>
        </w:rPr>
        <w:t xml:space="preserve">固定单价</w:t>
      </w:r>
      <w:r>
        <w:rPr>
          <w:rFonts w:hint="eastAsia" w:ascii="宋体" w:hAnsi="宋体" w:eastAsia="宋体" w:cs="宋体"/>
          <w:color w:val="000000"/>
          <w:sz w:val="21"/>
          <w:szCs w:val="21"/>
          <w:highlight w:val="none"/>
        </w:rPr>
        <w:t xml:space="preserve">，磋商价格应包括竞争性磋商文件所确定的采购范围相应服务的提供、人员（包括工资和补贴）、办公场所及设施、保险、劳保、管理、各种税费、利润、税金、政策性文件规定及合同包含的所有风险、责任：</w:t>
      </w:r>
      <w:r>
        <w:rPr>
          <w:rFonts w:hint="eastAsia" w:ascii="宋体" w:hAnsi="宋体" w:eastAsia="宋体" w:cs="宋体"/>
          <w:b/>
          <w:color w:val="000000"/>
          <w:sz w:val="21"/>
          <w:szCs w:val="21"/>
          <w:highlight w:val="none"/>
        </w:rPr>
        <w:t xml:space="preserve">包括不限于工作人员意外伤害保险、安全防护、文明施工、扬尘控制费用</w:t>
      </w:r>
      <w:r>
        <w:rPr>
          <w:rFonts w:hint="eastAsia" w:ascii="宋体" w:hAnsi="宋体" w:eastAsia="宋体" w:cs="宋体"/>
          <w:color w:val="000000"/>
          <w:sz w:val="21"/>
          <w:szCs w:val="21"/>
          <w:highlight w:val="none"/>
        </w:rPr>
        <w:t xml:space="preserve">等各项应有费用，以及为完成该项服务项目所涉及到的一切相关费用，采购人不再支付其他任何费用。</w:t>
      </w:r>
      <w:r>
        <w:rPr>
          <w:rFonts w:hint="eastAsia" w:ascii="宋体" w:hAnsi="宋体" w:eastAsia="宋体" w:cs="宋体"/>
          <w:color w:val="000000"/>
          <w:sz w:val="21"/>
          <w:szCs w:val="21"/>
          <w:highlight w:val="none"/>
        </w:rPr>
      </w:r>
      <w:r/>
    </w:p>
    <w:p>
      <w:pPr>
        <w:pStyle w:val="924"/>
        <w:ind w:firstLine="422"/>
        <w:keepLines w:val="0"/>
        <w:keepNext w:val="0"/>
        <w:pageBreakBefore w:val="0"/>
        <w:spacing w:line="336" w:lineRule="auto"/>
        <w:widowControl w:val="off"/>
        <w:tabs>
          <w:tab w:val="left" w:pos="284"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hint="eastAsia" w:ascii="宋体" w:hAnsi="宋体" w:eastAsia="宋体" w:cs="宋体"/>
          <w:b/>
          <w:color w:val="000000"/>
          <w:sz w:val="21"/>
          <w:szCs w:val="21"/>
          <w:highlight w:val="none"/>
        </w:rPr>
      </w:r>
      <w:r/>
    </w:p>
    <w:p>
      <w:pPr>
        <w:pStyle w:val="924"/>
        <w:jc w:val="center"/>
        <w:keepLines w:val="0"/>
        <w:keepNext w:val="0"/>
        <w:pageBreakBefore w:val="0"/>
        <w:spacing w:line="360" w:lineRule="auto"/>
        <w:widowControl/>
        <w:rPr>
          <w:rFonts w:ascii="Times New Roman" w:hAnsi="Times New Roman" w:eastAsia="宋体" w:cs="Times New Roman"/>
          <w:b/>
          <w:sz w:val="28"/>
          <w:szCs w:val="28"/>
        </w:rPr>
      </w:pPr>
      <w:r/>
      <w:bookmarkEnd w:id="644"/>
      <w:r/>
      <w:bookmarkStart w:id="645" w:name="_Toc104818930"/>
      <w:r>
        <w:rPr>
          <w:b/>
          <w:sz w:val="28"/>
          <w:szCs w:val="28"/>
        </w:rPr>
        <w:t xml:space="preserve">第五章   </w:t>
      </w:r>
      <w:r>
        <w:rPr>
          <w:rFonts w:ascii="Times New Roman" w:hAnsi="Times New Roman" w:eastAsia="宋体" w:cs="Times New Roman"/>
          <w:b/>
          <w:sz w:val="28"/>
          <w:szCs w:val="28"/>
        </w:rPr>
        <w:t xml:space="preserve">合同</w:t>
      </w:r>
      <w:r>
        <w:rPr>
          <w:rFonts w:hint="eastAsia" w:ascii="Times New Roman" w:hAnsi="Times New Roman" w:eastAsia="宋体" w:cs="Times New Roman"/>
          <w:b/>
          <w:sz w:val="28"/>
          <w:szCs w:val="28"/>
          <w:lang w:val="en-US" w:eastAsia="zh-CN"/>
        </w:rPr>
        <w:t xml:space="preserve">主要</w:t>
      </w:r>
      <w:r>
        <w:rPr>
          <w:rFonts w:ascii="Times New Roman" w:hAnsi="Times New Roman" w:eastAsia="宋体" w:cs="Times New Roman"/>
          <w:b/>
          <w:sz w:val="28"/>
          <w:szCs w:val="28"/>
        </w:rPr>
        <w:t xml:space="preserve">条款</w:t>
      </w:r>
      <w:r>
        <w:rPr>
          <w:rFonts w:ascii="Times New Roman" w:hAnsi="Times New Roman" w:eastAsia="宋体" w:cs="Times New Roman"/>
          <w:b/>
          <w:sz w:val="28"/>
          <w:szCs w:val="28"/>
        </w:rPr>
      </w:r>
      <w:r/>
    </w:p>
    <w:p>
      <w:pPr>
        <w:pStyle w:val="924"/>
        <w:jc w:val="center"/>
        <w:keepLines w:val="0"/>
        <w:keepNext w:val="0"/>
        <w:pageBreakBefore w:val="0"/>
        <w:spacing w:line="360" w:lineRule="auto"/>
        <w:widowControl/>
        <w:rPr>
          <w:rFonts w:ascii="Times New Roman" w:hAnsi="Times New Roman" w:eastAsia="宋体" w:cs="Times New Roman"/>
          <w:b/>
          <w:sz w:val="28"/>
          <w:szCs w:val="28"/>
        </w:rPr>
      </w:pPr>
      <w:r/>
      <w:bookmarkStart w:id="646" w:name="_Toc26150"/>
      <w:r>
        <w:rPr>
          <w:rFonts w:ascii="Times New Roman" w:hAnsi="Times New Roman" w:eastAsia="宋体" w:cs="Times New Roman"/>
          <w:b/>
          <w:sz w:val="28"/>
          <w:szCs w:val="28"/>
        </w:rPr>
        <w:t xml:space="preserve">拟签订的合同文本</w:t>
      </w:r>
      <w:bookmarkEnd w:id="646"/>
      <w:r>
        <w:rPr>
          <w:rFonts w:ascii="Times New Roman" w:hAnsi="Times New Roman" w:eastAsia="宋体" w:cs="Times New Roman"/>
          <w:b/>
          <w:sz w:val="28"/>
          <w:szCs w:val="28"/>
        </w:rPr>
      </w:r>
      <w:r/>
    </w:p>
    <w:p>
      <w:pPr>
        <w:pStyle w:val="924"/>
        <w:spacing w:before="24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4"/>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依照《中华人民共和国政府采购法》、《中华人民共和国民法典》及其他有关法律法规，遵循平等、自愿、公平和诚实信用的原则，双方就下述工程施工及有关事项经协商一致意见，订立本合同。</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  工程概况</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1.1工程名称：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1.2工程地点：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  工程承包范围及要求    </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2.1工程承包范围：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2.2合同工期：</w:t>
      </w:r>
      <w:r>
        <w:rPr>
          <w:rFonts w:hint="eastAsia" w:ascii="宋体" w:hAnsi="宋体" w:eastAsia="宋体" w:cs="宋体"/>
          <w:color w:val="000000"/>
          <w:sz w:val="21"/>
          <w:szCs w:val="21"/>
          <w:highlight w:val="none"/>
          <w:lang w:val="en-US" w:eastAsia="zh-CN"/>
        </w:rPr>
        <w:t xml:space="preserve">日历天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2.3质量标准：合格。</w:t>
      </w:r>
      <w:r>
        <w:rPr>
          <w:rFonts w:hint="eastAsia" w:ascii="宋体" w:hAnsi="宋体" w:eastAsia="宋体" w:cs="宋体"/>
          <w:color w:val="000000"/>
          <w:sz w:val="21"/>
          <w:szCs w:val="21"/>
          <w:highlight w:val="none"/>
          <w:u w:val="singl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第三条  合同文件构成</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本合同与下列文件一起构成合同文件：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（2）竞争性磋商文件；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（3）技术标准与要求；</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bCs/>
          <w:color w:val="000000"/>
          <w:sz w:val="21"/>
          <w:szCs w:val="21"/>
          <w:highlight w:val="none"/>
        </w:rPr>
        <w:t xml:space="preserve">图纸；</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（5）响应文件；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（6）其他合同文件。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  签约合同价、合同价格形式、工程结算办法与付款方式</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4.1签约合同价：</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人民币（大写）：（¥元）。</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（1）材料和工程设备暂估价金额：</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(¥元)；</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（2）暂列金额：</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人民币（大写）：(¥元)。</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4.2合同价格形式：</w:t>
      </w:r>
      <w:r>
        <w:rPr>
          <w:rFonts w:hint="eastAsia" w:ascii="宋体" w:hAnsi="宋体" w:eastAsia="宋体" w:cs="宋体"/>
          <w:b/>
          <w:bCs/>
          <w:color w:val="000000"/>
          <w:sz w:val="21"/>
          <w:szCs w:val="21"/>
          <w:highlight w:val="none"/>
          <w:u w:val="single"/>
        </w:rPr>
        <w:t xml:space="preserve"> 固定单价合同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形式。</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4.3工程结算办法：</w:t>
      </w:r>
      <w:r>
        <w:rPr>
          <w:rFonts w:hint="eastAsia" w:ascii="宋体" w:hAnsi="宋体" w:eastAsia="宋体" w:cs="宋体"/>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4.3.1本工程承包范围的工程内容，已标价工程量清单载明的综合单价为固定单价。已标价工程量清单载明的综合单价及以“项”为单位的总额报价，结算时均不可调整。</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4.3.2因发包人提出设计变更新增工程量清单项目或引起已标价工程量清单项目发生变化、其他增加项目以及暂估价项目，综合单价的计算办法为：</w:t>
      </w:r>
      <w:r>
        <w:rPr>
          <w:rFonts w:hint="eastAsia" w:ascii="宋体" w:hAnsi="宋体" w:eastAsia="宋体" w:cs="宋体"/>
          <w:b/>
          <w:bCs/>
          <w:color w:val="000000"/>
          <w:sz w:val="21"/>
          <w:szCs w:val="21"/>
          <w:highlight w:val="none"/>
        </w:rPr>
      </w:r>
      <w:r/>
    </w:p>
    <w:p>
      <w:pPr>
        <w:pStyle w:val="924"/>
        <w:contextualSpacing/>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4.3.2.1已标价工程量清单中已有适用的综合单价，按已标价工程量清单中已有的综合单价计算。</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4.3.2.2已标价工程量清单中有类似的综合单价，按已标价工程量清单中已有类似的综合单价作相应调整后计算。</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4.3.2.3已标价工程量清单中没有适用或类似的综合单价，计算办法为：</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a.按江苏省现行建设工程计价规范、计价定额、费用定额及相应的配套文件计算经审计后按</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下浮率同比例下浮，下述明确不下浮的除外。</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b.人工工资按施工期间的江苏省建设工程人工工资指导价执行。</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c.材料价格：①按施工期间常州市造价管理机构发布的建材信息价加权平均后计取。②信息价中没有的材料价格和暂估价材料设备价格由承包人、监理人、发包人、审计单位市场询价调研后确定，确定后的价格不下浮。</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d.无法套用定额或不适合套用定额的，依据市场独立费价格，经承包人、监理人、发包人、审计单位共同确定，确定后的价格不下浮。</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4.3.3总价措施费、规费及税金按政府相关文件执行；其中现场安全文明施工计取基本费，经发包人考核后由发包人承担。</w:t>
      </w:r>
      <w:r>
        <w:rPr>
          <w:rFonts w:hint="eastAsia" w:ascii="宋体" w:hAnsi="宋体" w:eastAsia="宋体" w:cs="宋体"/>
          <w:b/>
          <w:bCs/>
          <w:color w:val="000000"/>
          <w:sz w:val="21"/>
          <w:szCs w:val="21"/>
          <w:highlight w:val="none"/>
        </w:rPr>
      </w:r>
      <w:r/>
    </w:p>
    <w:p>
      <w:pPr>
        <w:pStyle w:val="924"/>
        <w:contextualSpacing/>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4.3.4暂列金额：竣工结算时按承包人实际完成的工程内容结算，剩余部分仍归发包人所有。</w:t>
      </w:r>
      <w:r>
        <w:rPr>
          <w:rFonts w:hint="eastAsia" w:ascii="宋体" w:hAnsi="宋体" w:eastAsia="宋体" w:cs="宋体"/>
          <w:b/>
          <w:bCs/>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4.3付款方式：</w:t>
      </w:r>
      <w:r>
        <w:rPr>
          <w:rFonts w:hint="eastAsia" w:ascii="宋体" w:hAnsi="宋体" w:eastAsia="宋体" w:cs="宋体"/>
          <w:color w:val="000000"/>
          <w:sz w:val="21"/>
          <w:szCs w:val="21"/>
          <w:highlight w:val="none"/>
        </w:rPr>
      </w:r>
      <w:r/>
    </w:p>
    <w:p>
      <w:pPr>
        <w:pStyle w:val="924"/>
        <w:contextualSpacing/>
        <w:ind w:firstLine="4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lang w:val="en-US" w:eastAsia="zh-CN"/>
        </w:rPr>
        <w:t xml:space="preserve">项目每月28日为计量截止日，承包人按合同条款申报后，发包人支付核定工程量价款的80%；交工审计结束后支付至工程审定金额的97%；缺陷责任期满工程竣工验收后一个月内按工程审定金额付清余款(不计利息)。</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  双方的权利和义务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5.1发包人的权利和义务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5.1.1发包人委派工程负责人：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，代表发包人履行合同的权利和义务。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5.1.2发包人应负责提供施工现场、施工条件、基础资料。</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5.1.3发包人应按合同约定向承包人及时支付合同价款。</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5.1.4发包人有权按照施工进度计划检查工程进度情况。</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5.1.5发包人有权拒绝承包人提供和使用的不合格材料或工程设备，并要求承包人立即进行更换。</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5.1.6发包人有权要求承包人对未达到合同约定质量标准的工程返工。</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5.1.7合同范围内的全部工程以及有关工作均已完成，竣工资料备齐，发包人及时组织竣工验收。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5.1.8发包人对竣工结算申请单有异议的，有权要求承包人进行修正和提供补充资料，承包人应提交修正后的竣工结算申请单。</w:t>
      </w:r>
      <w:r>
        <w:rPr>
          <w:rFonts w:hint="eastAsia" w:ascii="宋体" w:hAnsi="宋体" w:eastAsia="宋体" w:cs="宋体"/>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5.1.9</w:t>
      </w:r>
      <w:r>
        <w:rPr>
          <w:rFonts w:hint="eastAsia" w:ascii="宋体" w:hAnsi="宋体" w:eastAsia="宋体" w:cs="宋体"/>
          <w:b/>
          <w:bCs/>
          <w:color w:val="000000"/>
          <w:sz w:val="21"/>
          <w:szCs w:val="21"/>
          <w:highlight w:val="none"/>
          <w:lang w:eastAsia="zh-CN"/>
        </w:rPr>
        <w:t xml:space="preserve">发包人</w:t>
      </w:r>
      <w:r>
        <w:rPr>
          <w:rFonts w:hint="eastAsia" w:ascii="宋体" w:hAnsi="宋体" w:eastAsia="宋体" w:cs="宋体"/>
          <w:b/>
          <w:bCs/>
          <w:color w:val="000000"/>
          <w:sz w:val="21"/>
          <w:szCs w:val="21"/>
          <w:highlight w:val="none"/>
        </w:rPr>
        <w:t xml:space="preserve">应要求</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按合同约定</w:t>
      </w:r>
      <w:r>
        <w:rPr>
          <w:rFonts w:hint="eastAsia" w:ascii="宋体" w:hAnsi="宋体" w:eastAsia="宋体" w:cs="宋体"/>
          <w:b/>
          <w:bCs/>
          <w:color w:val="000000"/>
          <w:sz w:val="21"/>
          <w:szCs w:val="21"/>
          <w:highlight w:val="none"/>
          <w:lang w:eastAsia="zh-CN"/>
        </w:rPr>
        <w:t xml:space="preserve">提供服务</w:t>
      </w:r>
      <w:r>
        <w:rPr>
          <w:rFonts w:hint="eastAsia" w:ascii="宋体" w:hAnsi="宋体" w:eastAsia="宋体" w:cs="宋体"/>
          <w:b/>
          <w:bCs/>
          <w:color w:val="000000"/>
          <w:sz w:val="21"/>
          <w:szCs w:val="21"/>
          <w:highlight w:val="none"/>
        </w:rPr>
        <w:t xml:space="preserve">，并采购或使用符合要求的绿色建材</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低挥发性有机化合物产品；强化施工现场监管，确保</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落实绿色建筑</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低挥发性有机化合物治理要求，使用符合《需求标准》的绿色建材；根据《需求标准》制定相应的履约验收标准，并与现行验收程序有效融合。</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5.1.10</w:t>
      </w:r>
      <w:r>
        <w:rPr>
          <w:rFonts w:hint="eastAsia" w:ascii="宋体" w:hAnsi="宋体" w:eastAsia="宋体" w:cs="宋体"/>
          <w:b/>
          <w:bCs/>
          <w:color w:val="000000"/>
          <w:sz w:val="21"/>
          <w:szCs w:val="21"/>
          <w:highlight w:val="none"/>
          <w:lang w:eastAsia="zh-CN"/>
        </w:rPr>
        <w:t xml:space="preserve">发包人</w:t>
      </w:r>
      <w:r>
        <w:rPr>
          <w:rFonts w:hint="eastAsia" w:ascii="宋体" w:hAnsi="宋体" w:eastAsia="宋体" w:cs="宋体"/>
          <w:b/>
          <w:bCs/>
          <w:color w:val="000000"/>
          <w:sz w:val="21"/>
          <w:szCs w:val="21"/>
          <w:highlight w:val="none"/>
        </w:rPr>
        <w:t xml:space="preserve">应组织对绿色建材、低挥发性有机化合</w:t>
      </w:r>
      <w:r>
        <w:rPr>
          <w:rFonts w:hint="eastAsia" w:ascii="宋体" w:hAnsi="宋体" w:eastAsia="宋体" w:cs="宋体"/>
          <w:b/>
          <w:bCs/>
          <w:color w:val="000000"/>
          <w:sz w:val="21"/>
          <w:szCs w:val="21"/>
          <w:highlight w:val="none"/>
          <w:lang w:eastAsia="zh-CN"/>
        </w:rPr>
        <w:t xml:space="preserve">物使用</w:t>
      </w:r>
      <w:r>
        <w:rPr>
          <w:rFonts w:hint="eastAsia" w:ascii="宋体" w:hAnsi="宋体" w:eastAsia="宋体" w:cs="宋体"/>
          <w:b/>
          <w:bCs/>
          <w:color w:val="000000"/>
          <w:sz w:val="21"/>
          <w:szCs w:val="21"/>
          <w:highlight w:val="none"/>
        </w:rPr>
        <w:t xml:space="preserve">情况进行专项验收，形成专项验收报告并对验收结果负责。绿色建材、低挥发性有机化合</w:t>
      </w:r>
      <w:r>
        <w:rPr>
          <w:rFonts w:hint="eastAsia" w:ascii="宋体" w:hAnsi="宋体" w:eastAsia="宋体" w:cs="宋体"/>
          <w:b/>
          <w:bCs/>
          <w:color w:val="000000"/>
          <w:sz w:val="21"/>
          <w:szCs w:val="21"/>
          <w:highlight w:val="none"/>
          <w:lang w:eastAsia="zh-CN"/>
        </w:rPr>
        <w:t xml:space="preserve">物</w:t>
      </w:r>
      <w:r>
        <w:rPr>
          <w:rFonts w:hint="eastAsia" w:ascii="宋体" w:hAnsi="宋体" w:eastAsia="宋体" w:cs="宋体"/>
          <w:b/>
          <w:bCs/>
          <w:color w:val="000000"/>
          <w:sz w:val="21"/>
          <w:szCs w:val="21"/>
          <w:highlight w:val="none"/>
        </w:rPr>
        <w:t xml:space="preserve">验收结果不合格的，竣工验收不得通过。</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5.2承包人权利和义务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5.2.1承包人委派工程负责人：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，代表承包人履行合同的权利和义务。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5.2.2承包人应按照法律规定及合同约定组织完成工程施工，确保工程质量和安全，不进行转包及违法分包，并在保修期内承担相应的工程维修责任。</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5.2.7承包人应在工程竣工验收合格后28天内向发包人提交竣工结算申请单2份，并提交完整的结算资料2份。</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5.2.8承包人应编制竣工资料，完成竣工资料立卷及归档，并在工程竣工验收前向发包人移交竣工图四套及与其一致的电子稿、竣工内业资料三套。</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5.2.9承包人应如期足额的支付施工人员工资，若承包人因拖欠施工人员工资导致施工人员阻工、滋事的，发包人有权直接从工程款中扣留相应金额用于解决承包人拖欠的施工人员工资。    </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5.2.10承包人必须自行处理好与其它承包人的关系和地方矛盾，如因此造成工程进度及质量不能满足要求，一切后果由承包人自负。</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5.2.11承包范围中所涉及的内容、数量在实际施工中如有增减，承包人必须服从发包人安排。</w:t>
      </w:r>
      <w:r>
        <w:rPr>
          <w:rFonts w:hint="eastAsia" w:ascii="宋体" w:hAnsi="宋体" w:eastAsia="宋体" w:cs="宋体"/>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5.2.12 </w:t>
      </w:r>
      <w:r>
        <w:rPr>
          <w:rFonts w:hint="eastAsia" w:ascii="宋体" w:hAnsi="宋体" w:eastAsia="宋体" w:cs="宋体"/>
          <w:b/>
          <w:bCs/>
          <w:color w:val="000000"/>
          <w:sz w:val="21"/>
          <w:szCs w:val="21"/>
          <w:highlight w:val="none"/>
        </w:rPr>
        <w:t xml:space="preserve">承包人在施工过程中必须保证施工现场的安全及</w:t>
      </w:r>
      <w:r>
        <w:rPr>
          <w:rFonts w:hint="eastAsia" w:ascii="宋体" w:hAnsi="宋体" w:eastAsia="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质量，如由承包人原因造成的安全和质量事故，全部责任及由此造成的费用由承包人</w:t>
      </w:r>
      <w:r>
        <w:rPr>
          <w:rFonts w:hint="eastAsia" w:ascii="宋体" w:hAnsi="宋体" w:eastAsia="宋体" w:cs="宋体"/>
          <w:b/>
          <w:bCs/>
          <w:color w:val="000000"/>
          <w:sz w:val="21"/>
          <w:szCs w:val="21"/>
          <w:highlight w:val="none"/>
          <w:lang w:eastAsia="zh-CN"/>
        </w:rPr>
        <w:t xml:space="preserve">独立</w:t>
      </w:r>
      <w:r>
        <w:rPr>
          <w:rFonts w:hint="eastAsia" w:ascii="宋体" w:hAnsi="宋体" w:eastAsia="宋体" w:cs="宋体"/>
          <w:b/>
          <w:bCs/>
          <w:color w:val="000000"/>
          <w:sz w:val="21"/>
          <w:szCs w:val="21"/>
          <w:highlight w:val="none"/>
        </w:rPr>
        <w:t xml:space="preserve">承担。</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5.2.13 </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应严格按照设计文件和《绿色建筑和绿色建材政府采购需求标准》的规定、低挥发性有机化合物治理要求以及相关建设</w:t>
      </w:r>
      <w:r>
        <w:rPr>
          <w:rFonts w:hint="eastAsia" w:ascii="宋体" w:hAnsi="宋体" w:eastAsia="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标准进行施工。承包人应建立相应的施工管理体系和组织机构，确定绿色建筑和绿色建材</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低挥发性有机化合物</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应用工作责任人。</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5.2.14</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5.2.15</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对涉及使用涂料、胶黏剂、油墨、清洗剂等挥发性有机物产品的，属于强制性标准的，</w:t>
      </w:r>
      <w:r>
        <w:rPr>
          <w:rFonts w:hint="eastAsia" w:ascii="宋体" w:hAnsi="宋体" w:eastAsia="宋体" w:cs="宋体"/>
          <w:b/>
          <w:bCs/>
          <w:color w:val="000000"/>
          <w:sz w:val="21"/>
          <w:szCs w:val="21"/>
          <w:highlight w:val="none"/>
          <w:lang w:eastAsia="zh-CN"/>
        </w:rPr>
        <w:t xml:space="preserve">应采购</w:t>
      </w:r>
      <w:r>
        <w:rPr>
          <w:rFonts w:hint="eastAsia" w:ascii="宋体" w:hAnsi="宋体" w:eastAsia="宋体" w:cs="宋体"/>
          <w:b/>
          <w:bCs/>
          <w:color w:val="000000"/>
          <w:sz w:val="21"/>
          <w:szCs w:val="21"/>
          <w:highlight w:val="none"/>
        </w:rPr>
        <w:t xml:space="preserve">执行国家和我省VOCs含量限制标准</w:t>
      </w:r>
      <w:r>
        <w:rPr>
          <w:rFonts w:hint="eastAsia" w:ascii="宋体" w:hAnsi="宋体" w:eastAsia="宋体" w:cs="宋体"/>
          <w:b/>
          <w:bCs/>
          <w:color w:val="000000"/>
          <w:sz w:val="21"/>
          <w:szCs w:val="21"/>
          <w:highlight w:val="none"/>
          <w:lang w:eastAsia="zh-CN"/>
        </w:rPr>
        <w:t xml:space="preserve">的产品，</w:t>
      </w:r>
      <w:r>
        <w:rPr>
          <w:rFonts w:hint="eastAsia" w:ascii="宋体" w:hAnsi="宋体" w:eastAsia="宋体" w:cs="宋体"/>
          <w:b/>
          <w:bCs/>
          <w:color w:val="000000"/>
          <w:sz w:val="21"/>
          <w:szCs w:val="21"/>
          <w:highlight w:val="none"/>
        </w:rPr>
        <w:t xml:space="preserve">并提供符合要求的检测报告。</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5.2.16</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应建立绿色建材</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低挥发性有机化合物</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进场专项台账，内容包括但不限于产品名称、规格型号、产品数量、进货单位、生产厂家、质量证明文件编号（包括绿色建材产品认证证书等证明性材料）、进场时间、进场复验报告等。</w:t>
      </w:r>
      <w:r>
        <w:rPr>
          <w:rFonts w:hint="eastAsia" w:ascii="宋体" w:hAnsi="宋体" w:eastAsia="宋体" w:cs="宋体"/>
          <w:b/>
          <w:bCs/>
          <w:color w:val="000000"/>
          <w:sz w:val="21"/>
          <w:szCs w:val="21"/>
          <w:highlight w:val="none"/>
        </w:rPr>
      </w:r>
      <w:r/>
    </w:p>
    <w:p>
      <w:pPr>
        <w:pStyle w:val="924"/>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5.2.17</w:t>
      </w:r>
      <w:r>
        <w:rPr>
          <w:rFonts w:hint="eastAsia" w:ascii="宋体" w:hAnsi="宋体" w:eastAsia="宋体" w:cs="宋体"/>
          <w:b/>
          <w:bCs/>
          <w:color w:val="000000"/>
          <w:sz w:val="21"/>
          <w:szCs w:val="21"/>
          <w:highlight w:val="none"/>
          <w:lang w:eastAsia="zh-CN"/>
        </w:rPr>
        <w:t xml:space="preserve">承包人</w:t>
      </w:r>
      <w:r>
        <w:rPr>
          <w:rFonts w:hint="eastAsia" w:ascii="宋体" w:hAnsi="宋体" w:eastAsia="宋体" w:cs="宋体"/>
          <w:b/>
          <w:bCs/>
          <w:color w:val="000000"/>
          <w:sz w:val="21"/>
          <w:szCs w:val="21"/>
          <w:highlight w:val="none"/>
        </w:rPr>
        <w:t xml:space="preserve">应开展自查自纠，重点检查该阶段应完成的绿色建筑和绿色建材</w:t>
      </w:r>
      <w:r>
        <w:rPr>
          <w:rFonts w:hint="eastAsia" w:ascii="宋体" w:hAnsi="宋体" w:eastAsia="宋体" w:cs="宋体"/>
          <w:b/>
          <w:bCs/>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低挥发性有机化合物</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相关内容是否已按设计文件实施，并满足《绿色建筑和绿色建材政府采购需求标准》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低挥发性有机化合物治理要求及国家、地方其他相关规范标准的要求，且应形成书面文件。</w:t>
      </w:r>
      <w:r>
        <w:rPr>
          <w:rFonts w:hint="eastAsia" w:ascii="宋体" w:hAnsi="宋体" w:eastAsia="宋体" w:cs="宋体"/>
          <w:b/>
          <w:bCs/>
          <w:color w:val="000000"/>
          <w:sz w:val="21"/>
          <w:szCs w:val="21"/>
          <w:highlight w:val="none"/>
        </w:rPr>
      </w:r>
      <w:r/>
    </w:p>
    <w:p>
      <w:pPr>
        <w:pStyle w:val="924"/>
        <w:ind w:firstLine="480"/>
        <w:spacing w:line="360" w:lineRule="auto"/>
        <w:rPr>
          <w:rFonts w:ascii="宋体" w:hAnsi="宋体" w:eastAsia="宋体" w:cs="Times New Roman"/>
          <w:color w:val="000000"/>
          <w:szCs w:val="21"/>
          <w:highlight w:val="none"/>
        </w:rPr>
      </w:pPr>
      <w:r>
        <w:rPr>
          <w:rFonts w:hint="eastAsia" w:ascii="宋体" w:hAnsi="宋体" w:eastAsia="宋体" w:cs="宋体"/>
          <w:color w:val="000000"/>
          <w:sz w:val="21"/>
          <w:szCs w:val="21"/>
          <w:highlight w:val="none"/>
        </w:rPr>
        <w:t xml:space="preserve">第六条  </w:t>
      </w:r>
      <w:r>
        <w:rPr>
          <w:rFonts w:ascii="宋体" w:hAnsi="宋体" w:eastAsia="宋体" w:cs="Times New Roman"/>
          <w:color w:val="000000"/>
          <w:szCs w:val="21"/>
          <w:highlight w:val="none"/>
        </w:rPr>
        <w:t xml:space="preserve">缺陷责任期</w:t>
      </w:r>
      <w:r>
        <w:rPr>
          <w:rFonts w:ascii="宋体" w:hAnsi="宋体" w:eastAsia="宋体" w:cs="Times New Roman"/>
          <w:color w:val="000000"/>
          <w:szCs w:val="21"/>
          <w:highlight w:val="none"/>
        </w:rPr>
      </w:r>
      <w:r/>
    </w:p>
    <w:p>
      <w:pPr>
        <w:pStyle w:val="924"/>
        <w:ind w:firstLine="48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工程缺陷责任期为</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24</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个月，缺陷责任期自工程</w:t>
      </w:r>
      <w:r>
        <w:rPr>
          <w:rFonts w:hint="eastAsia" w:ascii="宋体" w:hAnsi="宋体" w:eastAsia="宋体" w:cs="Times New Roman"/>
          <w:color w:val="000000"/>
          <w:szCs w:val="21"/>
          <w:highlight w:val="none"/>
        </w:rPr>
        <w:t xml:space="preserve">通过</w:t>
      </w:r>
      <w:r>
        <w:rPr>
          <w:rFonts w:hint="eastAsia" w:ascii="宋体" w:hAnsi="宋体" w:eastAsia="宋体" w:cs="Times New Roman"/>
          <w:color w:val="000000"/>
          <w:szCs w:val="21"/>
          <w:highlight w:val="none"/>
          <w:lang w:val="en-US" w:eastAsia="zh-CN"/>
        </w:rPr>
        <w:t xml:space="preserve">交工</w:t>
      </w:r>
      <w:r>
        <w:rPr>
          <w:rFonts w:hint="eastAsia" w:ascii="宋体" w:hAnsi="宋体" w:eastAsia="宋体" w:cs="Times New Roman"/>
          <w:color w:val="000000"/>
          <w:szCs w:val="21"/>
          <w:highlight w:val="none"/>
        </w:rPr>
        <w:t xml:space="preserve">验收</w:t>
      </w:r>
      <w:r>
        <w:rPr>
          <w:rFonts w:ascii="宋体" w:hAnsi="宋体" w:eastAsia="宋体" w:cs="Times New Roman"/>
          <w:color w:val="000000"/>
          <w:szCs w:val="21"/>
          <w:highlight w:val="none"/>
        </w:rPr>
        <w:t xml:space="preserve">之日起计算。单位工程先于全部工程进行验收，单位工程缺陷责任期自单位工程验收合格之日起算。</w:t>
      </w:r>
      <w:r>
        <w:rPr>
          <w:rFonts w:ascii="宋体" w:hAnsi="宋体" w:eastAsia="宋体" w:cs="Times New Roman"/>
          <w:color w:val="000000"/>
          <w:szCs w:val="21"/>
          <w:highlight w:val="none"/>
        </w:rPr>
      </w:r>
      <w:r/>
    </w:p>
    <w:p>
      <w:pPr>
        <w:pStyle w:val="924"/>
        <w:ind w:firstLine="48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缺陷责任期终止后，发包人应退还剩余的质量保证金。</w:t>
      </w:r>
      <w:r>
        <w:rPr>
          <w:rFonts w:ascii="宋体" w:hAnsi="宋体" w:eastAsia="宋体" w:cs="Times New Roman"/>
          <w:color w:val="000000"/>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工程质量保修范围和内容</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本工程质保期为2年，质保期</w:t>
      </w:r>
      <w:r>
        <w:rPr>
          <w:rFonts w:hint="eastAsia" w:ascii="宋体" w:hAnsi="宋体" w:eastAsia="宋体" w:cs="宋体"/>
          <w:color w:val="000000"/>
          <w:sz w:val="21"/>
          <w:szCs w:val="21"/>
          <w:highlight w:val="none"/>
          <w:lang w:eastAsia="zh-CN"/>
        </w:rPr>
        <w:t xml:space="preserve">自本工程交工验收合格之日起计算。</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质量保修范围为承包人工程承包范围和内容，因承包人原因造成的质量责任，由承包人负责保修。</w:t>
      </w:r>
      <w:r>
        <w:rPr>
          <w:rFonts w:hint="eastAsia" w:ascii="宋体" w:hAnsi="宋体" w:eastAsia="宋体" w:cs="宋体"/>
          <w:bCs/>
          <w:color w:val="000000"/>
          <w:sz w:val="21"/>
          <w:szCs w:val="21"/>
          <w:highlight w:val="none"/>
        </w:rPr>
      </w:r>
      <w:r/>
    </w:p>
    <w:p>
      <w:pPr>
        <w:pStyle w:val="924"/>
        <w:ind w:firstLine="480"/>
        <w:spacing w:line="360" w:lineRule="auto"/>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.2质量保修责任</w:t>
      </w:r>
      <w:r>
        <w:rPr>
          <w:rFonts w:hint="eastAsia" w:ascii="宋体" w:hAnsi="宋体" w:eastAsia="宋体" w:cs="宋体"/>
          <w:bCs/>
          <w:color w:val="000000"/>
          <w:sz w:val="21"/>
          <w:szCs w:val="21"/>
          <w:highlight w:val="none"/>
        </w:rPr>
      </w:r>
      <w:r/>
    </w:p>
    <w:p>
      <w:pPr>
        <w:pStyle w:val="924"/>
        <w:ind w:firstLine="480"/>
        <w:spacing w:line="360" w:lineRule="auto"/>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.2.1承包人应在接到保修通知之日起1天内派人保修。保修期内承包人不在约定期限内及时派人保修的，发包人可委托他人修理，相关费用从剩余合同价款内扣除。</w:t>
      </w:r>
      <w:r>
        <w:rPr>
          <w:rFonts w:hint="eastAsia" w:ascii="宋体" w:hAnsi="宋体" w:eastAsia="宋体" w:cs="宋体"/>
          <w:bCs/>
          <w:color w:val="000000"/>
          <w:sz w:val="21"/>
          <w:szCs w:val="21"/>
          <w:highlight w:val="none"/>
        </w:rPr>
      </w:r>
      <w:r/>
    </w:p>
    <w:p>
      <w:pPr>
        <w:pStyle w:val="924"/>
        <w:ind w:firstLine="480"/>
        <w:spacing w:line="360" w:lineRule="auto"/>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.2.2发生须紧急抢修事故，承包人接到通知后，应立即派员到达事故现场进行抢修。非承包人施工质量引起的事故，抢修费用由发包人承担。</w:t>
      </w:r>
      <w:r>
        <w:rPr>
          <w:rFonts w:hint="eastAsia" w:ascii="宋体" w:hAnsi="宋体" w:eastAsia="宋体" w:cs="宋体"/>
          <w:bCs/>
          <w:color w:val="000000"/>
          <w:sz w:val="21"/>
          <w:szCs w:val="21"/>
          <w:highlight w:val="none"/>
        </w:rPr>
      </w:r>
      <w:r/>
    </w:p>
    <w:p>
      <w:pPr>
        <w:pStyle w:val="924"/>
        <w:ind w:firstLine="480"/>
        <w:spacing w:line="360" w:lineRule="auto"/>
        <w:tabs>
          <w:tab w:val="left" w:pos="0" w:leader="none"/>
          <w:tab w:val="left" w:pos="993" w:leader="none"/>
          <w:tab w:val="left" w:pos="113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.2.3在规定的工程合理使用期限内，承包人确保工程的质量。因承包人原因致使工程在合理使用期限内造成人身和财产损害的，承包人应承担全部赔偿责任。</w:t>
      </w:r>
      <w:r>
        <w:rPr>
          <w:rFonts w:hint="eastAsia" w:ascii="宋体" w:hAnsi="宋体" w:eastAsia="宋体" w:cs="宋体"/>
          <w:bCs/>
          <w:color w:val="000000"/>
          <w:sz w:val="21"/>
          <w:szCs w:val="21"/>
          <w:highlight w:val="none"/>
        </w:rPr>
      </w:r>
      <w:r/>
    </w:p>
    <w:p>
      <w:pPr>
        <w:pStyle w:val="924"/>
        <w:ind w:firstLine="480"/>
        <w:spacing w:line="360" w:lineRule="auto"/>
        <w:tabs>
          <w:tab w:val="left" w:pos="0" w:leader="none"/>
          <w:tab w:val="left" w:pos="993"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.2.4质量保修完成后，应交由发包人组织验收。</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违约责任</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strike/>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.1发包人不按合同约定支付合同价款，逾期支付的价款按中国人民银行同期贷款基准利率承担利息。</w:t>
      </w:r>
      <w:r>
        <w:rPr>
          <w:rFonts w:hint="eastAsia" w:ascii="宋体" w:hAnsi="宋体" w:eastAsia="宋体" w:cs="宋体"/>
          <w:strike/>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.2因承包人原因延误合同工期，按延误合同工期的天数承担工程结算价的千分之一/天的逾期违约金，并承担工期延误给发包人造成的损失。</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eastAsia="宋体" w:cs="宋体"/>
          <w:color w:val="000000"/>
          <w:sz w:val="21"/>
          <w:szCs w:val="21"/>
          <w:highlight w:val="none"/>
        </w:rPr>
        <w:t xml:space="preserve">工程款应予返还</w:t>
      </w:r>
      <w:r>
        <w:rPr>
          <w:rFonts w:hint="eastAsia" w:ascii="宋体" w:hAnsi="宋体" w:eastAsia="宋体" w:cs="宋体"/>
          <w:color w:val="000000"/>
          <w:sz w:val="21"/>
          <w:szCs w:val="21"/>
          <w:highlight w:val="none"/>
          <w:shd w:val="clear" w:color="auto" w:fill="ffffff"/>
        </w:rPr>
        <w:t xml:space="preserve">，并且由承包人赔偿由此造成的发包人的一切损失。</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w:t>
      </w:r>
      <w:r>
        <w:rPr>
          <w:rFonts w:hint="eastAsia" w:ascii="宋体" w:hAnsi="宋体" w:eastAsia="宋体" w:cs="宋体"/>
          <w:bCs/>
          <w:color w:val="000000"/>
          <w:sz w:val="21"/>
          <w:szCs w:val="21"/>
          <w:highlight w:val="none"/>
          <w:lang w:val="en-US" w:eastAsia="zh-CN"/>
        </w:rPr>
        <w:t xml:space="preserve">九</w:t>
      </w:r>
      <w:r>
        <w:rPr>
          <w:rFonts w:hint="eastAsia" w:ascii="宋体" w:hAnsi="宋体" w:eastAsia="宋体" w:cs="宋体"/>
          <w:bCs/>
          <w:color w:val="000000"/>
          <w:sz w:val="21"/>
          <w:szCs w:val="21"/>
          <w:highlight w:val="none"/>
        </w:rPr>
        <w:t xml:space="preserve">条  其他约定</w:t>
      </w:r>
      <w:r>
        <w:rPr>
          <w:rFonts w:hint="eastAsia" w:ascii="宋体" w:hAnsi="宋体" w:eastAsia="宋体" w:cs="宋体"/>
          <w:bCs/>
          <w:color w:val="000000"/>
          <w:sz w:val="21"/>
          <w:szCs w:val="21"/>
          <w:highlight w:val="none"/>
        </w:rPr>
      </w:r>
      <w:r/>
    </w:p>
    <w:p>
      <w:pPr>
        <w:pStyle w:val="924"/>
        <w:ind w:firstLine="480"/>
        <w:spacing w:before="120"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.1工程结算审计核减率超过10%以上部分的审计费由承包人承担，审计费用按核减额的4%计取。</w:t>
      </w:r>
      <w:r>
        <w:rPr>
          <w:rFonts w:hint="eastAsia" w:ascii="宋体" w:hAnsi="宋体" w:eastAsia="宋体" w:cs="宋体"/>
          <w:bCs/>
          <w:color w:val="000000"/>
          <w:sz w:val="21"/>
          <w:szCs w:val="21"/>
          <w:highlight w:val="none"/>
        </w:rPr>
        <w:t xml:space="preserve">若政府相关职能部门对本工程进行复审，本工程最终结算执行政府相关职能部门的复审意见。工程结算文件经发承包双方签字确认的，作为工程结算的依据；未经对方同意，另一方不得对已生效的结算文件委托工程造价咨询企业重复审核。</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.2合同双方不得以贿赂或变相贿赂的方式，谋取非法利益或损害对方权益。因一方合同当事人的贿赂造成对方损失的，应赔偿损失，并承担相应的法律责任</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条  争议解决</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合同履行过程中发生争议的，双方可协商解决；协商不成时，任何一方均可向该工程所在地人民法院起诉。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条  合同效力</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本合同自双方签字盖章之日起生效。本合同一式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份，发包人执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rPr>
        <w:t xml:space="preserve"> 二 </w:t>
      </w:r>
      <w:r>
        <w:rPr>
          <w:rFonts w:hint="eastAsia" w:ascii="宋体" w:hAnsi="宋体" w:eastAsia="宋体" w:cs="宋体"/>
          <w:color w:val="000000"/>
          <w:sz w:val="21"/>
          <w:szCs w:val="21"/>
          <w:highlight w:val="none"/>
        </w:rPr>
        <w:t xml:space="preserve">份，送代理机构备案</w:t>
      </w:r>
      <w:r>
        <w:rPr>
          <w:rFonts w:hint="eastAsia" w:ascii="宋体" w:hAnsi="宋体" w:eastAsia="宋体" w:cs="宋体"/>
          <w:color w:val="000000"/>
          <w:sz w:val="21"/>
          <w:szCs w:val="21"/>
          <w:highlight w:val="none"/>
          <w:u w:val="single"/>
          <w:lang w:val="en-US" w:eastAsia="zh-CN"/>
        </w:rPr>
        <w:t xml:space="preserve"> 二 </w:t>
      </w:r>
      <w:r>
        <w:rPr>
          <w:rFonts w:hint="eastAsia" w:ascii="宋体" w:hAnsi="宋体" w:eastAsia="宋体" w:cs="宋体"/>
          <w:color w:val="000000"/>
          <w:sz w:val="21"/>
          <w:szCs w:val="21"/>
          <w:highlight w:val="none"/>
        </w:rPr>
        <w:t xml:space="preserve">份，具有同等法律效力。</w:t>
      </w:r>
      <w:r>
        <w:rPr>
          <w:rFonts w:hint="eastAsia" w:ascii="宋体" w:hAnsi="宋体" w:eastAsia="宋体" w:cs="宋体"/>
          <w:color w:val="000000"/>
          <w:sz w:val="21"/>
          <w:szCs w:val="21"/>
          <w:highlight w:val="none"/>
        </w:rPr>
      </w:r>
      <w:r/>
    </w:p>
    <w:p>
      <w:pPr>
        <w:pStyle w:val="9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7"/>
        <w:rPr>
          <w:rFonts w:hint="eastAsia"/>
        </w:rPr>
      </w:pPr>
      <w:r>
        <w:rPr>
          <w:rFonts w:hint="eastAsia"/>
        </w:rPr>
      </w:r>
      <w:r/>
    </w:p>
    <w:p>
      <w:pPr>
        <w:pStyle w:val="937"/>
        <w:rPr>
          <w:rFonts w:hint="eastAsia"/>
        </w:rPr>
      </w:pPr>
      <w:r>
        <w:rPr>
          <w:rFonts w:hint="eastAsia"/>
        </w:rPr>
      </w:r>
      <w:r/>
    </w:p>
    <w:p>
      <w:pPr>
        <w:pStyle w:val="924"/>
        <w:ind w:firstLine="2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(盖章)                    承包人：  (盖章)</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4"/>
        <w:ind w:firstLine="2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rPr>
          <w:rFonts w:hint="eastAsia" w:ascii="宋体" w:hAnsi="宋体" w:eastAsia="宋体" w:cs="宋体"/>
          <w:color w:val="000000"/>
          <w:sz w:val="21"/>
          <w:szCs w:val="21"/>
          <w:highlight w:val="none"/>
        </w:rPr>
      </w:r>
      <w:r/>
    </w:p>
    <w:p>
      <w:pPr>
        <w:pStyle w:val="92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（签字或盖章）                      （签字或盖章）</w:t>
      </w:r>
      <w:r>
        <w:rPr>
          <w:rFonts w:hint="eastAsia" w:ascii="宋体" w:hAnsi="宋体" w:eastAsia="宋体" w:cs="宋体"/>
          <w:color w:val="000000"/>
          <w:sz w:val="21"/>
          <w:szCs w:val="21"/>
          <w:highlight w:val="none"/>
        </w:rPr>
      </w:r>
      <w:r/>
    </w:p>
    <w:p>
      <w:pPr>
        <w:pStyle w:val="924"/>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924"/>
        <w:jc w:val="center"/>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924"/>
        <w:ind w:firstLine="2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                            经办人：</w:t>
      </w:r>
      <w:r>
        <w:rPr>
          <w:rFonts w:hint="eastAsia" w:ascii="宋体" w:hAnsi="宋体" w:eastAsia="宋体" w:cs="宋体"/>
          <w:color w:val="000000"/>
          <w:sz w:val="21"/>
          <w:szCs w:val="21"/>
          <w:highlight w:val="none"/>
        </w:rPr>
      </w:r>
      <w:r/>
    </w:p>
    <w:p>
      <w:pPr>
        <w:pStyle w:val="924"/>
        <w:ind w:firstLine="1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924"/>
        <w:spacing w:line="360" w:lineRule="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924"/>
        <w:spacing w:line="360" w:lineRule="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9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ind w:firstLine="723"/>
        <w:jc w:val="both"/>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9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ind w:firstLine="200"/>
        <w:jc w:val="both"/>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9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ind w:firstLine="200"/>
        <w:jc w:val="both"/>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9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spacing w:after="12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1"/>
          <w:szCs w:val="21"/>
          <w:highlight w:val="none"/>
        </w:rPr>
        <w:t xml:space="preserve">合同附件一：</w:t>
      </w:r>
      <w:r>
        <w:rPr>
          <w:rFonts w:hint="eastAsia" w:ascii="宋体" w:hAnsi="宋体" w:eastAsia="宋体" w:cs="宋体"/>
          <w:b/>
          <w:bCs/>
          <w:color w:val="000000"/>
          <w:sz w:val="24"/>
          <w:szCs w:val="24"/>
          <w:highlight w:val="none"/>
        </w:rPr>
      </w:r>
      <w:r/>
    </w:p>
    <w:p>
      <w:pPr>
        <w:pStyle w:val="924"/>
        <w:ind w:firstLine="5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采购项目廉政合同</w:t>
      </w:r>
      <w:r>
        <w:rPr>
          <w:rFonts w:hint="eastAsia" w:ascii="宋体" w:hAnsi="宋体" w:eastAsia="宋体" w:cs="宋体"/>
          <w:b/>
          <w:color w:val="000000"/>
          <w:sz w:val="24"/>
          <w:szCs w:val="24"/>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交通部《关于在交通基础设施建设中加强廉政建设的若干意见》以及有关工程建设、廉政建设的规定，为做好工程建设中的党风廉政建设，保证工程高效优质，保证建设资金的安全和有效使用以及投资效益，建设工程的项目法人___________（以下简称“甲方”）与施工单位__________（以下简称“乙方”），特订立如下合同。</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（1）严格遵守党的政策规定和国家有关法律法规及交通部的有关规定。</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（2）严格执行_______________________________（项目名称）的合同文件，自觉按合同办事。</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（3）双方的业务活动坚持公开、公正、诚信、透明的原则（法律认定的商业秘密和合同文件另有规定除外），不得损害国家和集体利益，违反工程建设管理规章制度。</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（4）建立健全廉政制度，开展廉政教育，设立廉政告示牌，公布举报电话，监督并认真查处违法违纪行为。</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（5）发现对方在业务活动中有违反廉政规定的行为，有及时提醒对方纠正的权利和义务。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（6）发现对方严重违反本合同义务条款的行为，有向其上级有关部门举报、建议给予处理并要求告知处理结果的权利。</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2．甲方的义务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（1）甲方及其工作人员不得索要或接受乙方的礼金、有价证券和贵重物品，不得在乙方报销任何应由甲方或甲方工作人员个人支付的费用等。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（2）甲方工作人员不得参加乙方安排的超标准宴请和娱乐活动；不得接受乙方提供的通讯工具、交通工具和高档办公用品等。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（3）甲方及其工作人员不得要求或者接受乙方为其住房装修、婚丧嫁娶活动、配偶子女的工作安排以及出国出境、旅游等提供方便等。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（4）甲方工作人员及其配偶、子女不得从事与甲方工程有关的材料设备供应、工程分包、劳务等经济活动等。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（5）甲方及其工作人员不得以任何理由向乙方推荐分包单位或推销材料，不得要求乙方购买合同规定外的材料和设备。</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（6）甲方工作人员要秉公办事，不准营私舞弊，不准利用职权从事各种个人有偿中介活动和安排个人施工队伍。</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3．乙方义务</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（1）乙方不得以任何理由向甲方及其工作人员行贿或馈赠礼金、有价证券、贵重礼品。</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（2）乙方不得以任何名义为甲方及其工作人员报销应由甲方单位或个人支付的任何费用。</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（3）乙方不得以任何理由安排甲方工作人员参加超标准宴请及娱乐活动。</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（4）乙方不得为甲方单位和个人购置或提供通讯工具、交通工具和高档办公用品等。</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4．违约责任</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（1）甲方及其工作人员违反本合同第一、二条，按管理权限，依据有关规定给予党纪、政纪或组织处理；涉嫌犯罪的，移交司法机关追究刑事责任；给乙方造成经济损失的，应给予赔偿。</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及其工作人员违反本合同第一、三条，按管理权限，依据有关规定给予党纪、政纪或组织处理；给甲方单位造成经济损失的，应予以赔偿；情节严重的，甲方建议交通工程建设主管部门给予乙方一至三年内不得进入其主观的交通工程建设市场的处罚。</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裁定意见。</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6．本合同有效期为甲乙双方签署之日起至该工程项目竣工验收后止。</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7．本合同作为___________________（项目名称）合同的附件，与工程施工合同具有同等的法律效力，经合同双方签署立即生效。</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8．本合同一式四份，由甲乙双方各执一份，送交甲乙双方的监督单位各一份。</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(公章)                  乙方： (公章)</w:t>
      </w:r>
      <w:r>
        <w:rPr>
          <w:rFonts w:hint="eastAsia" w:ascii="宋体" w:hAnsi="宋体" w:eastAsia="宋体" w:cs="宋体"/>
          <w:color w:val="000000"/>
          <w:sz w:val="21"/>
          <w:szCs w:val="21"/>
          <w:highlight w:val="none"/>
        </w:rPr>
      </w:r>
      <w:r/>
    </w:p>
    <w:p>
      <w:pPr>
        <w:pStyle w:val="92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法定地址：                     法定地址：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                 法定代表人或其</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(签字)            委托代理人：  (签字)</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电话：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                         传真：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                     电子邮箱：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开户银行：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帐号：                         帐号： </w:t>
      </w:r>
      <w:r>
        <w:rPr>
          <w:rFonts w:hint="eastAsia" w:ascii="宋体" w:hAnsi="宋体" w:eastAsia="宋体" w:cs="宋体"/>
          <w:color w:val="000000"/>
          <w:sz w:val="21"/>
          <w:szCs w:val="21"/>
          <w:highlight w:val="none"/>
        </w:rPr>
      </w:r>
      <w:r/>
    </w:p>
    <w:p>
      <w:pPr>
        <w:pStyle w:val="924"/>
        <w:ind w:firstLine="480"/>
        <w:spacing w:line="48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邮政编码：                    邮政编码： </w:t>
      </w:r>
      <w:r>
        <w:rPr>
          <w:rFonts w:hint="eastAsia" w:ascii="宋体" w:hAnsi="宋体" w:eastAsia="宋体" w:cs="宋体"/>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合同附件二 ：安全生产合同</w:t>
      </w:r>
      <w:r>
        <w:rPr>
          <w:rFonts w:hint="eastAsia" w:ascii="宋体" w:hAnsi="宋体" w:eastAsia="宋体" w:cs="宋体"/>
          <w:b/>
          <w:bCs/>
          <w:color w:val="000000"/>
          <w:sz w:val="21"/>
          <w:szCs w:val="21"/>
          <w:highlight w:val="none"/>
        </w:rPr>
      </w:r>
      <w:r/>
    </w:p>
    <w:p>
      <w:pPr>
        <w:pStyle w:val="92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安全生产合同</w:t>
      </w:r>
      <w:r>
        <w:rPr>
          <w:rFonts w:hint="eastAsia" w:ascii="宋体" w:hAnsi="宋体" w:eastAsia="宋体" w:cs="宋体"/>
          <w:b/>
          <w:bCs/>
          <w:color w:val="000000"/>
          <w:sz w:val="24"/>
          <w:szCs w:val="24"/>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为在________________________(项目名称)合同的实施过程中创造安全、高效的施工环境，切实搞好本项目的安全管理工作，本项目发包人___________(发包人名称，以下简称“发包人”)与承包人__________________ (承包人名称，以下简称“承包人”) 特此签订安全生产合同：</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1.发包人职责</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(1)严格遵守国家有关安全生产的法律法规，认真执行工程承包合同中的有关安全要求。</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(3)重要的安全设施必须坚持与主体工程“三同时”的原则，即：同时设计、审批，同时施工，同时验收，投入使用。</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(4)定期召开安全生产调度会，及时传达中央及地方有关安全生产的精神。</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(5)组织对承包人施工现场进行安全生产检查，监督承包人及时处理发现的各种安全隐患。</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2.承包人职责</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(1)严格遵守</w:t>
      </w:r>
      <w:r>
        <w:rPr>
          <w:rFonts w:hint="eastAsia" w:ascii="宋体" w:hAnsi="宋体" w:eastAsia="宋体" w:cs="宋体"/>
          <w:color w:val="000000"/>
          <w:sz w:val="21"/>
          <w:szCs w:val="21"/>
          <w:highlight w:val="none"/>
        </w:rPr>
        <w:t xml:space="preserve">《中华人民共和国安全生产法》、《建设工程安全生产管理条例》 等国家有关安全生产的法律法规、《江苏省安全生产条例（2023年最新修订）》、《公路水运工程安全生产监督管理办法》、《公路工程施工安全技术规程》、《公路养护安全作业规程》、《公路筑养路机械操作规程》和常交安〔2006〕11号《常州市交通建设工程安全生产管理办法》</w:t>
      </w:r>
      <w:r>
        <w:rPr>
          <w:rFonts w:hint="eastAsia" w:ascii="宋体" w:hAnsi="宋体" w:eastAsia="宋体" w:cs="宋体"/>
          <w:bCs/>
          <w:color w:val="000000"/>
          <w:sz w:val="21"/>
          <w:szCs w:val="21"/>
          <w:highlight w:val="none"/>
        </w:rPr>
        <w:t xml:space="preserve">等有关安全生产的规定。认真执行工程承包合同中的有关安全要求。</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(2)坚持“安全第一、预防为主”和“管生产必须管安全”的原则，加强安全生产 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安全机构，专职负责所有员工的安全和治安保卫工作及预防事故的发生。安全机构人员有权按有关规定发布指令，并采取保护性措施 防止事故发生。</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(4)承包人在任何时候都应采取各种合理的预防措施，防止其员工发生任何违法、违禁、暴力或妨碍治安的行为。</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负责人必须承担管理责任。</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(9)施工中采用新技术、新工艺、新设备、新材料时，必须制定相应的安全技术措施，施工现场必须具有相关的安全标志牌。</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(11)安全生产费用按照《公路水运工程安全生产监督管理办法》的相关规定使用和管理。</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3.违约责任</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承包人是安全生产主体责任，应当切实履行施工过程中的安全生产义务，并承担因本工程项目工作造成第双方人身、财产损害的全部法律责任。</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4.本合同由双方法定代表人或其授权的代理人签署并加盖单位章后生效，全部工程竣工验收后失效。</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5.本合同正本二份、副本二份，合同双方各执正本一份，副本一份，当正本与副本的内容不一致时，以正本为准。</w:t>
      </w:r>
      <w:r>
        <w:rPr>
          <w:rFonts w:hint="eastAsia" w:ascii="宋体" w:hAnsi="宋体" w:eastAsia="宋体" w:cs="宋体"/>
          <w:bCs/>
          <w:color w:val="000000"/>
          <w:sz w:val="21"/>
          <w:szCs w:val="21"/>
          <w:highlight w:val="none"/>
        </w:rPr>
      </w:r>
      <w:r/>
    </w:p>
    <w:p>
      <w:pPr>
        <w:pStyle w:val="924"/>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6"/>
        <w:rPr>
          <w:rFonts w:hint="eastAsia"/>
        </w:rPr>
      </w:pPr>
      <w:r>
        <w:rPr>
          <w:rFonts w:hint="eastAsia"/>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发包人：            （盖单位章）    </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承包人：        （盖单位章） </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                          </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法定代表人</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或其委托代理人：     （签字）        </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或其委托代理人：      （签字）</w:t>
      </w:r>
      <w:r>
        <w:rPr>
          <w:rFonts w:hint="eastAsia" w:ascii="宋体" w:hAnsi="宋体" w:eastAsia="宋体" w:cs="宋体"/>
          <w:bCs/>
          <w:color w:val="000000"/>
          <w:sz w:val="21"/>
          <w:szCs w:val="21"/>
          <w:highlight w:val="none"/>
        </w:rPr>
      </w:r>
      <w:r/>
    </w:p>
    <w:p>
      <w:pPr>
        <w:pStyle w:val="92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年    月    日                       </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年    月    日</w:t>
      </w:r>
      <w:r>
        <w:rPr>
          <w:rFonts w:hint="eastAsia" w:ascii="宋体" w:hAnsi="宋体" w:eastAsia="宋体" w:cs="宋体"/>
          <w:bCs/>
          <w:color w:val="000000"/>
          <w:sz w:val="21"/>
          <w:szCs w:val="21"/>
          <w:highlight w:val="none"/>
        </w:rPr>
      </w:r>
      <w:r/>
    </w:p>
    <w:p>
      <w:pPr>
        <w:pStyle w:val="924"/>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4"/>
        <w:spacing w:line="5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55"/>
        <w:jc w:val="center"/>
        <w:spacing w:line="360" w:lineRule="auto"/>
        <w:tabs>
          <w:tab w:val="center" w:pos="4677" w:leader="none"/>
        </w:tabs>
        <w:rPr>
          <w:b/>
          <w:sz w:val="36"/>
          <w:szCs w:val="36"/>
        </w:rPr>
      </w:pPr>
      <w:r>
        <w:rPr>
          <w:b/>
          <w:sz w:val="28"/>
          <w:szCs w:val="28"/>
        </w:rPr>
        <w:t xml:space="preserve">第六章   响应文件格式</w:t>
      </w:r>
      <w:bookmarkEnd w:id="645"/>
      <w:r>
        <w:rPr>
          <w:b/>
          <w:sz w:val="36"/>
          <w:szCs w:val="36"/>
        </w:rPr>
      </w:r>
      <w:r/>
    </w:p>
    <w:p>
      <w:pPr>
        <w:pStyle w:val="924"/>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pStyle w:val="924"/>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924"/>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924"/>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924"/>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924"/>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924"/>
        <w:ind w:left="142"/>
        <w:spacing w:line="360" w:lineRule="auto"/>
        <w:tabs>
          <w:tab w:val="left" w:pos="900" w:leader="none"/>
          <w:tab w:val="left" w:pos="1980" w:leader="none"/>
        </w:tabs>
        <w:rPr>
          <w:sz w:val="24"/>
        </w:rPr>
      </w:pPr>
      <w:r>
        <w:rPr>
          <w:sz w:val="24"/>
        </w:rPr>
      </w:r>
      <w:r/>
    </w:p>
    <w:p>
      <w:pPr>
        <w:pStyle w:val="924"/>
        <w:jc w:val="left"/>
        <w:widowControl/>
        <w:rPr>
          <w:sz w:val="24"/>
        </w:rPr>
      </w:pPr>
      <w:r>
        <w:rPr>
          <w:sz w:val="24"/>
        </w:rPr>
        <w:br w:type="page" w:clear="all"/>
      </w:r>
      <w:r>
        <w:rPr>
          <w:sz w:val="24"/>
        </w:rPr>
      </w:r>
      <w:r/>
    </w:p>
    <w:p>
      <w:pPr>
        <w:pStyle w:val="924"/>
        <w:jc w:val="center"/>
        <w:rPr>
          <w:b/>
          <w:spacing w:val="20"/>
          <w:sz w:val="24"/>
        </w:rPr>
      </w:pPr>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b/>
          <w:spacing w:val="20"/>
          <w:sz w:val="24"/>
        </w:rPr>
      </w:r>
      <w:r/>
    </w:p>
    <w:p>
      <w:pPr>
        <w:pStyle w:val="924"/>
        <w:jc w:val="center"/>
        <w:rPr>
          <w:b/>
          <w:sz w:val="28"/>
          <w:szCs w:val="28"/>
        </w:rPr>
      </w:pPr>
      <w:r>
        <w:rPr>
          <w:b/>
          <w:spacing w:val="20"/>
          <w:sz w:val="28"/>
          <w:szCs w:val="28"/>
        </w:rPr>
        <w:t xml:space="preserve">响应文件</w:t>
      </w:r>
      <w:r>
        <w:rPr>
          <w:b/>
          <w:sz w:val="28"/>
          <w:szCs w:val="28"/>
        </w:rPr>
        <w:t xml:space="preserve">封面（非实质性格式）</w:t>
      </w:r>
      <w:r>
        <w:rPr>
          <w:b/>
          <w:sz w:val="28"/>
          <w:szCs w:val="28"/>
        </w:rPr>
      </w:r>
      <w:r/>
    </w:p>
    <w:p>
      <w:pPr>
        <w:pStyle w:val="924"/>
        <w:jc w:val="center"/>
        <w:rPr>
          <w:szCs w:val="21"/>
        </w:rPr>
      </w:pPr>
      <w:r>
        <w:rPr>
          <w:szCs w:val="21"/>
        </w:rPr>
      </w:r>
      <w:r/>
    </w:p>
    <w:p>
      <w:pPr>
        <w:pStyle w:val="924"/>
        <w:jc w:val="center"/>
        <w:rPr>
          <w:b/>
          <w:spacing w:val="60"/>
          <w:sz w:val="84"/>
          <w:szCs w:val="84"/>
        </w:rPr>
      </w:pPr>
      <w:r>
        <w:rPr>
          <w:b/>
          <w:spacing w:val="60"/>
          <w:sz w:val="84"/>
          <w:szCs w:val="84"/>
        </w:rPr>
      </w:r>
      <w:r/>
    </w:p>
    <w:p>
      <w:pPr>
        <w:pStyle w:val="924"/>
        <w:jc w:val="center"/>
        <w:rPr>
          <w:b/>
          <w:spacing w:val="60"/>
          <w:sz w:val="84"/>
          <w:szCs w:val="84"/>
        </w:rPr>
      </w:pPr>
      <w:r>
        <w:rPr>
          <w:b/>
          <w:spacing w:val="60"/>
          <w:sz w:val="84"/>
          <w:szCs w:val="84"/>
        </w:rPr>
        <w:t xml:space="preserve">响 应 文 件</w:t>
      </w:r>
      <w:r>
        <w:rPr>
          <w:b/>
          <w:spacing w:val="60"/>
          <w:sz w:val="84"/>
          <w:szCs w:val="84"/>
        </w:rPr>
      </w:r>
      <w:r/>
    </w:p>
    <w:p>
      <w:pPr>
        <w:pStyle w:val="924"/>
        <w:jc w:val="center"/>
        <w:rPr>
          <w:b/>
          <w:spacing w:val="60"/>
          <w:sz w:val="52"/>
          <w:szCs w:val="52"/>
        </w:rPr>
      </w:pPr>
      <w:r>
        <w:rPr>
          <w:b/>
          <w:spacing w:val="60"/>
          <w:sz w:val="52"/>
          <w:szCs w:val="52"/>
        </w:rPr>
      </w:r>
      <w:r/>
    </w:p>
    <w:p>
      <w:pPr>
        <w:pStyle w:val="924"/>
        <w:ind w:firstLine="542"/>
        <w:rPr>
          <w:b/>
          <w:spacing w:val="20"/>
          <w:sz w:val="32"/>
          <w:szCs w:val="32"/>
        </w:rPr>
      </w:pPr>
      <w:r>
        <w:rPr>
          <w:b/>
          <w:spacing w:val="20"/>
          <w:sz w:val="32"/>
          <w:szCs w:val="32"/>
        </w:rPr>
      </w:r>
      <w:r/>
    </w:p>
    <w:p>
      <w:pPr>
        <w:pStyle w:val="924"/>
        <w:ind w:firstLine="542"/>
        <w:rPr>
          <w:b/>
          <w:spacing w:val="20"/>
          <w:sz w:val="32"/>
          <w:szCs w:val="32"/>
        </w:rPr>
      </w:pPr>
      <w:r>
        <w:rPr>
          <w:b/>
          <w:spacing w:val="20"/>
          <w:sz w:val="32"/>
          <w:szCs w:val="32"/>
        </w:rPr>
      </w:r>
      <w:r/>
    </w:p>
    <w:p>
      <w:pPr>
        <w:pStyle w:val="924"/>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925"/>
      </w:pPr>
      <w:r/>
      <w:r/>
    </w:p>
    <w:p>
      <w:pPr>
        <w:pStyle w:val="92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25"/>
      </w:pPr>
      <w:r/>
      <w:r/>
    </w:p>
    <w:p>
      <w:pPr>
        <w:pStyle w:val="924"/>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u w:val="single"/>
        </w:rPr>
      </w:r>
      <w:r/>
    </w:p>
    <w:p>
      <w:pPr>
        <w:pStyle w:val="925"/>
      </w:pPr>
      <w:r/>
      <w:r/>
    </w:p>
    <w:p>
      <w:pPr>
        <w:pStyle w:val="92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4"/>
        <w:jc w:val="center"/>
        <w:rPr>
          <w:b/>
          <w:sz w:val="32"/>
          <w:szCs w:val="32"/>
        </w:rPr>
      </w:pPr>
      <w:r>
        <w:rPr>
          <w:b/>
          <w:sz w:val="32"/>
          <w:szCs w:val="32"/>
        </w:rPr>
      </w:r>
      <w:r/>
    </w:p>
    <w:p>
      <w:pPr>
        <w:pStyle w:val="924"/>
        <w:spacing w:line="360" w:lineRule="auto"/>
        <w:rPr>
          <w:rFonts w:hint="eastAsia" w:ascii="宋体" w:hAnsi="宋体" w:cs="宋体"/>
          <w:szCs w:val="21"/>
        </w:rPr>
      </w:pPr>
      <w:r>
        <w:rPr>
          <w:b/>
          <w:spacing w:val="20"/>
          <w:sz w:val="32"/>
          <w:szCs w:val="32"/>
        </w:rPr>
        <w:br w:type="page" w:clear="all"/>
      </w:r>
      <w:r>
        <w:rPr>
          <w:rFonts w:hint="eastAsia" w:ascii="宋体" w:hAnsi="宋体" w:eastAsia="宋体" w:cs="宋体"/>
          <w:b/>
          <w:bCs/>
          <w:sz w:val="24"/>
          <w:szCs w:val="24"/>
          <w:lang w:val="en-US" w:eastAsia="zh-CN" w:bidi="ar-SA"/>
        </w:rPr>
        <w:t xml:space="preserve">1、满足《中华人民共和国政府采购法》第二十二条规定及法律法规的其他规定</w:t>
      </w:r>
      <w:r>
        <w:rPr>
          <w:rFonts w:hint="eastAsia" w:ascii="宋体" w:hAnsi="宋体" w:cs="宋体"/>
          <w:szCs w:val="21"/>
        </w:rPr>
      </w:r>
      <w:r/>
    </w:p>
    <w:p>
      <w:pPr>
        <w:pStyle w:val="924"/>
        <w:spacing w:line="360" w:lineRule="auto"/>
        <w:tabs>
          <w:tab w:val="left" w:pos="900" w:leader="none"/>
          <w:tab w:val="left" w:pos="1980" w:leader="none"/>
        </w:tabs>
        <w:rPr>
          <w:rFonts w:hint="eastAsia" w:ascii="宋体" w:hAnsi="宋体" w:cs="宋体"/>
          <w:b/>
          <w:bCs/>
          <w:szCs w:val="21"/>
        </w:rPr>
      </w:pPr>
      <w:r>
        <w:rPr>
          <w:rFonts w:hint="eastAsia" w:ascii="宋体" w:hAnsi="宋体" w:cs="宋体"/>
          <w:b/>
          <w:bCs/>
          <w:szCs w:val="21"/>
        </w:rPr>
        <w:t xml:space="preserve">1-1 供应商资格声明函（实质性格式）</w:t>
      </w:r>
      <w:r>
        <w:rPr>
          <w:rFonts w:hint="eastAsia" w:ascii="宋体" w:hAnsi="宋体" w:cs="宋体"/>
          <w:b/>
          <w:bCs/>
          <w:szCs w:val="21"/>
        </w:rPr>
      </w:r>
      <w:r/>
    </w:p>
    <w:p>
      <w:pPr>
        <w:pStyle w:val="924"/>
        <w:jc w:val="center"/>
        <w:spacing w:before="120" w:line="360" w:lineRule="auto"/>
        <w:widowControl/>
        <w:rPr>
          <w:rFonts w:hint="eastAsia" w:ascii="宋体" w:hAnsi="宋体" w:cs="宋体"/>
          <w:sz w:val="24"/>
        </w:rPr>
      </w:pPr>
      <w:r>
        <w:rPr>
          <w:rFonts w:hint="eastAsia" w:ascii="宋体" w:hAnsi="宋体" w:cs="宋体"/>
          <w:b/>
          <w:sz w:val="24"/>
        </w:rPr>
        <w:t xml:space="preserve">供应商资格声明函</w:t>
      </w:r>
      <w:r>
        <w:rPr>
          <w:rFonts w:hint="eastAsia" w:ascii="宋体" w:hAnsi="宋体" w:cs="宋体"/>
          <w:sz w:val="24"/>
        </w:rPr>
      </w:r>
      <w:r/>
    </w:p>
    <w:p>
      <w:pPr>
        <w:pStyle w:val="937"/>
        <w:ind w:firstLine="480"/>
        <w:spacing w:line="460" w:lineRule="exact"/>
        <w:rPr>
          <w:rFonts w:hint="eastAsia"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rPr>
          <w:rFonts w:hint="eastAsia" w:hAnsi="宋体" w:cs="宋体"/>
          <w:sz w:val="21"/>
          <w:szCs w:val="21"/>
          <w:u w:val="single"/>
        </w:rPr>
      </w:r>
      <w:r/>
    </w:p>
    <w:p>
      <w:pPr>
        <w:pStyle w:val="937"/>
        <w:ind w:firstLine="480"/>
        <w:spacing w:line="460" w:lineRule="exact"/>
        <w:rPr>
          <w:rFonts w:hint="eastAsia" w:hAnsi="宋体" w:cs="宋体"/>
          <w:sz w:val="21"/>
          <w:szCs w:val="21"/>
        </w:rPr>
      </w:pP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按照《中华人民共和国政府采购法》第二十二条和磋商文件的规定，我单位郑重声明如下：</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二、我单位未被“国家企业信用信息系统”列入经营异常名录或者严重违法企业名单。</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rPr>
          <w:rFonts w:hint="eastAsia" w:hAnsi="宋体" w:cs="宋体"/>
          <w:sz w:val="21"/>
          <w:szCs w:val="21"/>
        </w:rPr>
      </w:r>
      <w:r/>
    </w:p>
    <w:p>
      <w:pPr>
        <w:pStyle w:val="937"/>
        <w:ind w:firstLine="480"/>
        <w:spacing w:line="460" w:lineRule="exact"/>
        <w:rPr>
          <w:rFonts w:hint="eastAsia" w:hAnsi="宋体" w:cs="宋体"/>
          <w:sz w:val="21"/>
          <w:szCs w:val="21"/>
          <w:highlight w:val="none"/>
        </w:rPr>
      </w:pPr>
      <w:r>
        <w:rPr>
          <w:rFonts w:hint="eastAsia" w:hAnsi="宋体" w:cs="宋体"/>
          <w:sz w:val="21"/>
          <w:szCs w:val="21"/>
          <w:highlight w:val="none"/>
        </w:rPr>
        <w:t xml:space="preserve">四、我单位依法进行纳税和社会保险申报并实际履行了义务。</w:t>
      </w:r>
      <w:r>
        <w:rPr>
          <w:rFonts w:hint="eastAsia" w:hAnsi="宋体" w:cs="宋体"/>
          <w:sz w:val="21"/>
          <w:szCs w:val="21"/>
          <w:highlight w:val="none"/>
        </w:rPr>
      </w:r>
      <w:r/>
    </w:p>
    <w:p>
      <w:pPr>
        <w:pStyle w:val="937"/>
        <w:ind w:firstLine="480"/>
        <w:spacing w:line="460" w:lineRule="exact"/>
        <w:rPr>
          <w:rFonts w:hint="eastAsia" w:hAnsi="宋体" w:cs="宋体"/>
          <w:sz w:val="21"/>
          <w:szCs w:val="21"/>
          <w:highlight w:val="none"/>
        </w:rPr>
      </w:pPr>
      <w:r>
        <w:rPr>
          <w:rFonts w:hint="eastAsia" w:hAnsi="宋体" w:cs="宋体"/>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sz w:val="21"/>
          <w:szCs w:val="21"/>
          <w:highlight w:val="none"/>
        </w:rPr>
      </w:r>
      <w:r/>
    </w:p>
    <w:p>
      <w:pPr>
        <w:pStyle w:val="937"/>
        <w:ind w:firstLine="480"/>
        <w:spacing w:line="460" w:lineRule="exact"/>
        <w:rPr>
          <w:rFonts w:hint="eastAsia" w:hAnsi="宋体" w:cs="宋体"/>
          <w:sz w:val="21"/>
          <w:szCs w:val="21"/>
          <w:highlight w:val="none"/>
        </w:rPr>
      </w:pPr>
      <w:r>
        <w:rPr>
          <w:rFonts w:hint="eastAsia" w:hAnsi="宋体" w:cs="宋体"/>
          <w:sz w:val="21"/>
          <w:szCs w:val="21"/>
          <w:highlight w:val="none"/>
        </w:rPr>
        <w:t xml:space="preserve">主要设备有：</w:t>
      </w:r>
      <w:r>
        <w:rPr>
          <w:rFonts w:hint="eastAsia" w:hAnsi="宋体" w:cs="宋体"/>
          <w:sz w:val="21"/>
          <w:szCs w:val="21"/>
          <w:highlight w:val="none"/>
          <w:u w:val="single"/>
        </w:rPr>
        <w:t xml:space="preserve">            </w:t>
      </w:r>
      <w:r>
        <w:rPr>
          <w:rFonts w:hint="eastAsia" w:hAnsi="宋体" w:cs="宋体"/>
          <w:sz w:val="21"/>
          <w:szCs w:val="21"/>
          <w:highlight w:val="none"/>
        </w:rPr>
      </w:r>
      <w:r/>
    </w:p>
    <w:p>
      <w:pPr>
        <w:pStyle w:val="937"/>
        <w:ind w:firstLine="480"/>
        <w:spacing w:line="460" w:lineRule="exact"/>
        <w:rPr>
          <w:rFonts w:hint="eastAsia" w:hAnsi="宋体" w:cs="宋体"/>
          <w:sz w:val="21"/>
          <w:szCs w:val="21"/>
          <w:highlight w:val="none"/>
        </w:rPr>
      </w:pPr>
      <w:r>
        <w:rPr>
          <w:rFonts w:hint="eastAsia" w:hAnsi="宋体" w:cs="宋体"/>
          <w:sz w:val="21"/>
          <w:szCs w:val="21"/>
          <w:highlight w:val="none"/>
        </w:rPr>
        <w:t xml:space="preserve">主要专业技术能力有</w:t>
      </w:r>
      <w:r>
        <w:rPr>
          <w:rFonts w:hint="eastAsia" w:hAnsi="宋体" w:cs="宋体"/>
          <w:sz w:val="21"/>
          <w:szCs w:val="21"/>
          <w:highlight w:val="none"/>
          <w:u w:val="single"/>
        </w:rPr>
        <w:t xml:space="preserve">                 </w:t>
      </w:r>
      <w:r>
        <w:rPr>
          <w:rFonts w:hint="eastAsia" w:hAnsi="宋体" w:cs="宋体"/>
          <w:sz w:val="21"/>
          <w:szCs w:val="21"/>
          <w:highlight w:val="none"/>
        </w:rPr>
      </w:r>
      <w:r/>
    </w:p>
    <w:p>
      <w:pPr>
        <w:pStyle w:val="937"/>
        <w:ind w:firstLine="480"/>
        <w:spacing w:line="460" w:lineRule="exact"/>
        <w:rPr>
          <w:rFonts w:hint="eastAsia"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七、我单位具备法律、行政法规规定的其他条件。</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十、我单位无以下不良信用记录情形：</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2、在“中国政府采购网”网站被列入政府采购严重违法失信行为记录名单；</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3、不符合《政府采购法》第二十二条规定的条件。</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                                            供应商：（加盖公章）</w:t>
      </w:r>
      <w:r>
        <w:rPr>
          <w:rFonts w:hint="eastAsia" w:hAnsi="宋体" w:cs="宋体"/>
          <w:sz w:val="21"/>
          <w:szCs w:val="21"/>
        </w:rPr>
      </w:r>
      <w:r/>
    </w:p>
    <w:p>
      <w:pPr>
        <w:pStyle w:val="937"/>
        <w:ind w:firstLine="480"/>
        <w:spacing w:line="460" w:lineRule="exact"/>
        <w:rPr>
          <w:rFonts w:hint="eastAsia" w:hAnsi="宋体" w:cs="宋体"/>
          <w:sz w:val="21"/>
          <w:szCs w:val="21"/>
        </w:rPr>
      </w:pPr>
      <w:r>
        <w:rPr>
          <w:rFonts w:hint="eastAsia" w:hAnsi="宋体" w:cs="宋体"/>
          <w:sz w:val="21"/>
          <w:szCs w:val="21"/>
        </w:rPr>
        <w:t xml:space="preserve">                            法定代表人（或单位负责人）签字或盖章：</w:t>
      </w:r>
      <w:r>
        <w:rPr>
          <w:rFonts w:hint="eastAsia" w:hAnsi="宋体" w:cs="宋体"/>
          <w:sz w:val="21"/>
          <w:szCs w:val="21"/>
        </w:rPr>
      </w:r>
      <w:r/>
    </w:p>
    <w:p>
      <w:pPr>
        <w:pStyle w:val="937"/>
        <w:ind w:firstLine="4830"/>
        <w:spacing w:line="460" w:lineRule="exact"/>
        <w:rPr>
          <w:rFonts w:hint="eastAsia" w:hAnsi="宋体" w:cs="宋体"/>
          <w:sz w:val="21"/>
          <w:szCs w:val="21"/>
        </w:rPr>
      </w:pPr>
      <w:r>
        <w:rPr>
          <w:rFonts w:hint="eastAsia" w:hAnsi="宋体" w:cs="宋体"/>
          <w:sz w:val="21"/>
          <w:szCs w:val="21"/>
        </w:rPr>
        <w:t xml:space="preserve">日期：    年    月    日</w:t>
      </w:r>
      <w:r>
        <w:rPr>
          <w:rFonts w:hint="eastAsia" w:hAnsi="宋体" w:cs="宋体"/>
          <w:sz w:val="21"/>
          <w:szCs w:val="21"/>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rPr>
          <w:rFonts w:hint="eastAsia" w:ascii="宋体" w:hAnsi="宋体" w:cs="宋体"/>
          <w:szCs w:val="21"/>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tabs>
          <w:tab w:val="left" w:pos="900" w:leader="none"/>
          <w:tab w:val="left" w:pos="1980" w:leader="none"/>
        </w:tabs>
        <w:rPr>
          <w:rFonts w:hint="eastAsia" w:ascii="宋体" w:hAnsi="宋体" w:cs="宋体"/>
          <w:b/>
          <w:bCs/>
          <w:szCs w:val="21"/>
        </w:rPr>
      </w:pPr>
      <w:r>
        <w:rPr>
          <w:rFonts w:hint="eastAsia" w:ascii="宋体" w:hAnsi="宋体" w:eastAsia="宋体" w:cs="宋体"/>
          <w:b/>
          <w:bCs/>
          <w:sz w:val="24"/>
          <w:szCs w:val="24"/>
          <w:lang w:val="en-US" w:eastAsia="zh-CN" w:bidi="ar-SA"/>
        </w:rPr>
        <w:t xml:space="preserve">2、落实政府采购政策需满足的资格要求</w:t>
      </w:r>
      <w:r>
        <w:rPr>
          <w:rFonts w:hint="eastAsia" w:ascii="宋体" w:hAnsi="宋体" w:cs="宋体"/>
          <w:b/>
          <w:bCs/>
          <w:szCs w:val="21"/>
        </w:rPr>
      </w:r>
      <w:r/>
    </w:p>
    <w:p>
      <w:pPr>
        <w:pStyle w:val="924"/>
        <w:spacing w:line="360" w:lineRule="auto"/>
        <w:rPr>
          <w:rFonts w:hint="eastAsia" w:ascii="宋体" w:hAnsi="宋体" w:cs="宋体"/>
          <w:b/>
          <w:bCs/>
          <w:i/>
          <w:szCs w:val="21"/>
        </w:rPr>
        <w:outlineLvl w:val="2"/>
      </w:pPr>
      <w:r>
        <w:rPr>
          <w:rFonts w:hint="eastAsia" w:ascii="宋体" w:hAnsi="宋体" w:cs="宋体"/>
          <w:b/>
          <w:bCs/>
          <w:szCs w:val="21"/>
        </w:rPr>
        <w:t xml:space="preserve">2-1 中小企业声明函（实质性格式）</w:t>
      </w:r>
      <w:r>
        <w:rPr>
          <w:rFonts w:hint="eastAsia" w:ascii="宋体" w:hAnsi="宋体" w:cs="宋体"/>
          <w:b/>
          <w:bCs/>
          <w:i/>
          <w:szCs w:val="21"/>
        </w:rPr>
      </w:r>
      <w:r/>
    </w:p>
    <w:p>
      <w:pPr>
        <w:pStyle w:val="924"/>
        <w:spacing w:line="360" w:lineRule="auto"/>
        <w:rPr>
          <w:rFonts w:hint="eastAsia" w:ascii="宋体" w:hAnsi="宋体" w:cs="宋体"/>
          <w:szCs w:val="21"/>
        </w:rPr>
        <w:outlineLvl w:val="2"/>
      </w:pPr>
      <w:r>
        <w:rPr>
          <w:rFonts w:hint="eastAsia" w:ascii="宋体" w:hAnsi="宋体" w:cs="宋体"/>
          <w:szCs w:val="21"/>
        </w:rPr>
        <w:t xml:space="preserve">说明：</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（4）其它</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rPr>
          <w:rFonts w:hint="eastAsia" w:ascii="宋体" w:hAnsi="宋体" w:cs="宋体"/>
          <w:szCs w:val="21"/>
        </w:rPr>
      </w:r>
      <w:r/>
    </w:p>
    <w:p>
      <w:pPr>
        <w:pStyle w:val="924"/>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Cs w:val="21"/>
        </w:rPr>
      </w:r>
      <w:r/>
    </w:p>
    <w:p>
      <w:pPr>
        <w:pStyle w:val="924"/>
        <w:jc w:val="center"/>
        <w:spacing w:before="240" w:after="240" w:line="360" w:lineRule="auto"/>
        <w:rPr>
          <w:rFonts w:hint="eastAsia" w:ascii="宋体" w:hAnsi="宋体" w:cs="宋体"/>
          <w:b/>
          <w:bCs/>
          <w:color w:val="000000"/>
          <w:sz w:val="36"/>
          <w:szCs w:val="36"/>
        </w:rPr>
      </w:pPr>
      <w:r>
        <w:rPr>
          <w:rFonts w:hint="eastAsia" w:ascii="宋体" w:hAnsi="宋体" w:cs="宋体"/>
          <w:szCs w:val="21"/>
        </w:rPr>
        <w:br w:type="page" w:clear="all"/>
      </w:r>
      <w:r>
        <w:rPr>
          <w:rFonts w:hint="eastAsia" w:ascii="宋体" w:hAnsi="宋体" w:cs="宋体"/>
          <w:b/>
          <w:color w:val="000000"/>
          <w:sz w:val="24"/>
        </w:rPr>
        <w:t xml:space="preserve">中小企业声明函（工程、服务）格式</w:t>
      </w:r>
      <w:r>
        <w:rPr>
          <w:rFonts w:hint="eastAsia" w:ascii="宋体" w:hAnsi="宋体" w:cs="宋体"/>
          <w:b/>
          <w:bCs/>
          <w:color w:val="000000"/>
          <w:sz w:val="36"/>
          <w:szCs w:val="36"/>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hint="eastAsia" w:ascii="宋体" w:hAnsi="宋体" w:cs="宋体"/>
          <w:spacing w:val="6"/>
          <w:szCs w:val="21"/>
        </w:rPr>
      </w:r>
      <w:r/>
    </w:p>
    <w:p>
      <w:pPr>
        <w:pStyle w:val="924"/>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hint="eastAsia" w:ascii="宋体" w:hAnsi="宋体" w:cs="宋体"/>
          <w:spacing w:val="6"/>
          <w:szCs w:val="21"/>
        </w:rPr>
      </w:r>
      <w:r/>
    </w:p>
    <w:p>
      <w:pPr>
        <w:pStyle w:val="924"/>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924"/>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rPr>
          <w:rFonts w:hint="eastAsia" w:ascii="宋体" w:hAnsi="宋体" w:cs="宋体"/>
          <w:color w:val="000000"/>
          <w:szCs w:val="21"/>
        </w:rPr>
      </w:r>
      <w:r/>
    </w:p>
    <w:p>
      <w:pPr>
        <w:pStyle w:val="924"/>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924"/>
        <w:jc w:val="left"/>
        <w:rPr>
          <w:rFonts w:hint="eastAsia" w:ascii="宋体" w:hAnsi="宋体" w:cs="宋体"/>
          <w:color w:val="000000"/>
          <w:szCs w:val="21"/>
        </w:rPr>
      </w:pPr>
      <w:r>
        <w:rPr>
          <w:rFonts w:hint="eastAsia" w:ascii="宋体" w:hAnsi="宋体" w:cs="宋体"/>
          <w:color w:val="000000"/>
          <w:szCs w:val="21"/>
        </w:rPr>
      </w:r>
      <w:r/>
    </w:p>
    <w:p>
      <w:pPr>
        <w:pStyle w:val="924"/>
        <w:jc w:val="left"/>
        <w:rPr>
          <w:rFonts w:hint="eastAsia" w:ascii="宋体" w:hAnsi="宋体" w:cs="宋体"/>
          <w:color w:val="000000"/>
          <w:szCs w:val="21"/>
        </w:rPr>
      </w:pPr>
      <w:r>
        <w:rPr>
          <w:rFonts w:hint="eastAsia"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4"/>
              <w:jc w:val="left"/>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tc>
      </w:tr>
    </w:tbl>
    <w:p>
      <w:pPr>
        <w:pStyle w:val="924"/>
        <w:spacing w:before="240" w:after="240" w:line="360" w:lineRule="auto"/>
        <w:rPr>
          <w:color w:val="000000"/>
          <w:sz w:val="24"/>
        </w:rPr>
      </w:pPr>
      <w:r>
        <w:rPr>
          <w:color w:val="000000"/>
          <w:sz w:val="24"/>
        </w:rPr>
      </w:r>
      <w:r/>
    </w:p>
    <w:p>
      <w:pPr>
        <w:pStyle w:val="924"/>
        <w:jc w:val="center"/>
        <w:spacing w:before="240" w:after="240" w:line="360" w:lineRule="auto"/>
        <w:rPr>
          <w:color w:val="000000"/>
          <w:sz w:val="36"/>
          <w:szCs w:val="36"/>
        </w:rPr>
      </w:pPr>
      <w:r>
        <w:rPr>
          <w:color w:val="000000"/>
          <w:sz w:val="24"/>
          <w:szCs w:val="20"/>
        </w:rPr>
        <w:br w:type="page" w:clear="all"/>
      </w:r>
      <w:r>
        <w:rPr>
          <w:rFonts w:hint="eastAsia"/>
          <w:b/>
          <w:color w:val="000000"/>
          <w:sz w:val="24"/>
        </w:rPr>
        <w:t xml:space="preserve">残疾人福利性单位声明函格式 </w:t>
      </w:r>
      <w:r>
        <w:rPr>
          <w:color w:val="000000"/>
          <w:sz w:val="36"/>
          <w:szCs w:val="36"/>
        </w:rPr>
      </w:r>
      <w:r/>
    </w:p>
    <w:p>
      <w:pPr>
        <w:pStyle w:val="924"/>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24"/>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24"/>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24"/>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2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24"/>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24"/>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24"/>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24"/>
        <w:spacing w:line="360" w:lineRule="auto"/>
        <w:rPr>
          <w:b/>
          <w:color w:val="000000"/>
          <w:sz w:val="24"/>
        </w:rPr>
        <w:outlineLvl w:val="2"/>
      </w:pPr>
      <w:r>
        <w:rPr>
          <w:b/>
          <w:color w:val="000000"/>
          <w:sz w:val="24"/>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spacing w:line="360" w:lineRule="auto"/>
        <w:rPr>
          <w:rFonts w:hint="eastAsia" w:ascii="宋体" w:hAnsi="宋体" w:cs="宋体"/>
          <w:szCs w:val="21"/>
        </w:rPr>
        <w:outlineLvl w:val="2"/>
      </w:pPr>
      <w:r>
        <w:rPr>
          <w:rFonts w:hint="eastAsia" w:ascii="宋体" w:hAnsi="宋体" w:cs="宋体"/>
          <w:szCs w:val="21"/>
        </w:rPr>
      </w:r>
      <w:r/>
    </w:p>
    <w:p>
      <w:pPr>
        <w:pStyle w:val="924"/>
        <w:jc w:val="left"/>
        <w:spacing w:line="360" w:lineRule="auto"/>
        <w:widowControl/>
        <w:rPr>
          <w:rFonts w:hint="eastAsia" w:ascii="宋体" w:hAnsi="宋体" w:eastAsia="宋体" w:cs="宋体"/>
          <w:b/>
          <w:bCs/>
          <w:sz w:val="24"/>
          <w:szCs w:val="24"/>
          <w:highlight w:val="none"/>
        </w:rPr>
      </w:pPr>
      <w:r/>
      <w:bookmarkStart w:id="647" w:name="_Ref467988705"/>
      <w:r/>
      <w:bookmarkStart w:id="648" w:name="_Toc127151557"/>
      <w:r/>
      <w:bookmarkStart w:id="649" w:name="_Toc264969247"/>
      <w:r/>
      <w:bookmarkStart w:id="650" w:name="_Toc226965747"/>
      <w:r/>
      <w:bookmarkStart w:id="651" w:name="_Toc150774762"/>
      <w:r/>
      <w:bookmarkStart w:id="652" w:name="_Toc226337253"/>
      <w:r/>
      <w:bookmarkStart w:id="653" w:name="_Toc305158899"/>
      <w:r/>
      <w:bookmarkStart w:id="654" w:name="_Toc195842922"/>
      <w:r/>
      <w:bookmarkStart w:id="655" w:name="_Toc226965830"/>
      <w:r/>
      <w:bookmarkStart w:id="656" w:name="_Toc305158825"/>
      <w:r/>
      <w:bookmarkStart w:id="657" w:name="_Toc520356218"/>
      <w:r/>
      <w:bookmarkStart w:id="658" w:name="_Toc480942350"/>
      <w:r/>
      <w:bookmarkStart w:id="659" w:name="_Toc265228395"/>
      <w:r/>
      <w:bookmarkStart w:id="660" w:name="_Toc142311059"/>
      <w:r/>
      <w:bookmarkStart w:id="661" w:name="_Toc226309801"/>
      <w:r/>
      <w:bookmarkStart w:id="662" w:name="_Toc150480795"/>
      <w:r>
        <w:rPr>
          <w:rFonts w:hint="eastAsia" w:ascii="宋体" w:hAnsi="宋体" w:eastAsia="宋体" w:cs="宋体"/>
          <w:b/>
          <w:bCs/>
          <w:sz w:val="24"/>
          <w:szCs w:val="24"/>
          <w:highlight w:val="none"/>
          <w:lang w:val="en-US" w:eastAsia="zh-CN"/>
        </w:rPr>
        <w:t xml:space="preserve">3、本项目的特定资格要求</w:t>
      </w:r>
      <w:r>
        <w:rPr>
          <w:rFonts w:hint="eastAsia" w:ascii="宋体" w:hAnsi="宋体" w:eastAsia="宋体" w:cs="宋体"/>
          <w:b/>
          <w:bCs/>
          <w:sz w:val="24"/>
          <w:szCs w:val="24"/>
          <w:highlight w:val="none"/>
        </w:rPr>
      </w:r>
      <w:r/>
    </w:p>
    <w:p>
      <w:pPr>
        <w:pStyle w:val="924"/>
        <w:ind w:left="0" w:firstLine="210"/>
        <w:jc w:val="both"/>
        <w:spacing w:line="360" w:lineRule="auto"/>
        <w:widowControl/>
        <w:rPr>
          <w:rFonts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（1）供应商具有有效期内的公路交通工程（公路安全设施分项）专业承包二级及以上资质或公路养护作业单位（交通安全设施养护）资质；</w:t>
      </w:r>
      <w:r>
        <w:rPr>
          <w:rFonts w:ascii="宋体" w:hAnsi="宋体" w:eastAsia="宋体" w:cs="宋体"/>
          <w:sz w:val="21"/>
          <w:szCs w:val="21"/>
          <w:highlight w:val="none"/>
          <w:shd w:val="clear" w:color="auto" w:fill="ffffff"/>
          <w:lang w:val="en-US" w:eastAsia="zh-CN" w:bidi="ar-SA"/>
        </w:rPr>
      </w:r>
      <w:r/>
    </w:p>
    <w:p>
      <w:pPr>
        <w:pStyle w:val="924"/>
        <w:ind w:left="0" w:firstLine="210"/>
        <w:jc w:val="both"/>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（2）项目负责人：具有公路工程专业二级及以上注册建造师执业资格, 同时具备有效期内的安全生产考核合格证书 (B证)并提供供应商为其缴纳的磋商响应文件递交截止时间前连续3个月的社保证明。</w:t>
      </w:r>
      <w:r>
        <w:rPr>
          <w:rFonts w:hint="eastAsia" w:ascii="宋体" w:hAnsi="宋体" w:eastAsia="宋体" w:cs="宋体"/>
          <w:sz w:val="21"/>
          <w:szCs w:val="21"/>
          <w:highlight w:val="none"/>
          <w:shd w:val="clear" w:color="auto" w:fill="ffffff"/>
          <w:lang w:val="en-US" w:eastAsia="zh-CN" w:bidi="ar-SA"/>
        </w:rPr>
      </w:r>
      <w:r/>
    </w:p>
    <w:p>
      <w:pPr>
        <w:pStyle w:val="924"/>
        <w:ind w:left="0" w:firstLine="210"/>
        <w:jc w:val="both"/>
        <w:spacing w:line="360" w:lineRule="auto"/>
        <w:widowControl/>
        <w:rPr>
          <w:rFonts w:hint="eastAsia"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（3）拟派项目负责人无在建工程，须提供“无在建承诺书”（格式自拟）。</w:t>
      </w:r>
      <w:r>
        <w:rPr>
          <w:rFonts w:hint="eastAsia" w:ascii="宋体" w:hAnsi="宋体" w:eastAsia="宋体" w:cs="宋体"/>
          <w:sz w:val="21"/>
          <w:szCs w:val="21"/>
          <w:highlight w:val="none"/>
          <w:shd w:val="clear" w:color="auto" w:fill="ffffff"/>
          <w:lang w:val="en-US" w:eastAsia="zh-CN" w:bidi="ar-SA"/>
        </w:rPr>
      </w:r>
      <w:r/>
    </w:p>
    <w:p>
      <w:pPr>
        <w:pStyle w:val="924"/>
        <w:ind w:left="0" w:firstLine="210"/>
        <w:jc w:val="both"/>
        <w:spacing w:line="360" w:lineRule="auto"/>
        <w:widowControl/>
        <w:rPr>
          <w:rFonts w:hint="eastAsia" w:ascii="宋体" w:hAnsi="Times New Roman" w:eastAsia="宋体" w:cs="Times New Roman"/>
          <w:sz w:val="21"/>
          <w:szCs w:val="24"/>
          <w:highlight w:val="none"/>
          <w:lang w:val="en-US" w:eastAsia="zh-CN" w:bidi="ar-SA"/>
        </w:rPr>
      </w:pPr>
      <w:r>
        <w:rPr>
          <w:rFonts w:hint="eastAsia" w:ascii="宋体" w:hAnsi="宋体" w:eastAsia="宋体" w:cs="宋体"/>
          <w:sz w:val="21"/>
          <w:szCs w:val="21"/>
          <w:highlight w:val="none"/>
          <w:shd w:val="clear" w:color="auto" w:fill="ffffff"/>
          <w:lang w:val="en-US" w:eastAsia="zh-CN" w:bidi="ar-SA"/>
        </w:rPr>
        <w:t xml:space="preserve">（4）供应商须具有有效期内的安全生产许可证。</w:t>
      </w:r>
      <w:r>
        <w:rPr>
          <w:rFonts w:hint="eastAsia" w:ascii="宋体" w:hAnsi="Times New Roman" w:eastAsia="宋体" w:cs="Times New Roman"/>
          <w:sz w:val="21"/>
          <w:szCs w:val="24"/>
          <w:highlight w:val="none"/>
          <w:lang w:val="en-US" w:eastAsia="zh-CN" w:bidi="ar-SA"/>
        </w:rPr>
      </w:r>
      <w:r/>
    </w:p>
    <w:p>
      <w:pPr>
        <w:pStyle w:val="924"/>
        <w:spacing w:line="360" w:lineRule="auto"/>
        <w:rPr>
          <w:rFonts w:hint="eastAsia" w:ascii="宋体" w:hAnsi="宋体" w:eastAsia="宋体" w:cs="宋体"/>
          <w:color w:val="000000"/>
          <w:sz w:val="21"/>
          <w:szCs w:val="21"/>
          <w:lang w:eastAsia="zh-CN"/>
        </w:rPr>
        <w:outlineLvl w:val="2"/>
      </w:pPr>
      <w:r>
        <w:rPr>
          <w:rFonts w:hint="eastAsia" w:ascii="宋体" w:hAnsi="宋体" w:eastAsia="宋体" w:cs="宋体"/>
          <w:b/>
          <w:sz w:val="21"/>
          <w:szCs w:val="21"/>
        </w:rPr>
        <w:t xml:space="preserve">注：提供①供应商资质、安全生产许可证证书复印件并加盖公章；②提供注册建造师证书复印件并加盖公章、安全生产考核合格证（B 证）证书复印件并加盖公</w:t>
      </w:r>
      <w:r>
        <w:rPr>
          <w:rFonts w:hint="eastAsia" w:ascii="宋体" w:hAnsi="宋体" w:eastAsia="宋体" w:cs="宋体"/>
          <w:b/>
          <w:color w:val="000000"/>
          <w:sz w:val="21"/>
          <w:szCs w:val="21"/>
        </w:rPr>
        <w:t xml:space="preserve">章、近</w:t>
      </w:r>
      <w:r>
        <w:rPr>
          <w:rFonts w:hint="eastAsia" w:ascii="宋体" w:hAnsi="宋体" w:eastAsia="宋体" w:cs="宋体"/>
          <w:b/>
          <w:color w:val="000000"/>
          <w:sz w:val="21"/>
          <w:szCs w:val="21"/>
          <w:lang w:eastAsia="zh-CN"/>
        </w:rPr>
        <w:t xml:space="preserve">三个月</w:t>
      </w:r>
      <w:r>
        <w:rPr>
          <w:rFonts w:hint="eastAsia" w:ascii="宋体" w:hAnsi="宋体" w:eastAsia="宋体" w:cs="宋体"/>
          <w:b/>
          <w:color w:val="000000"/>
          <w:sz w:val="21"/>
          <w:szCs w:val="21"/>
        </w:rPr>
        <w:t xml:space="preserve">（自</w:t>
      </w:r>
      <w:r>
        <w:rPr>
          <w:rFonts w:hint="eastAsia" w:ascii="宋体" w:hAnsi="宋体" w:eastAsia="宋体" w:cs="宋体"/>
          <w:b/>
          <w:sz w:val="21"/>
          <w:szCs w:val="21"/>
        </w:rPr>
        <w:t xml:space="preserve">磋商之日起往前推）的社保证明</w:t>
      </w:r>
      <w:r>
        <w:rPr>
          <w:rFonts w:hint="eastAsia" w:ascii="宋体" w:hAnsi="宋体" w:eastAsia="宋体" w:cs="宋体"/>
          <w:b/>
          <w:sz w:val="21"/>
          <w:szCs w:val="21"/>
          <w:lang w:eastAsia="zh-CN"/>
        </w:rPr>
        <w:t xml:space="preserve">。</w:t>
      </w:r>
      <w:r>
        <w:rPr>
          <w:rFonts w:hint="eastAsia" w:ascii="宋体" w:hAnsi="宋体" w:eastAsia="宋体" w:cs="宋体"/>
          <w:color w:val="000000"/>
          <w:sz w:val="21"/>
          <w:szCs w:val="21"/>
          <w:lang w:eastAsia="zh-CN"/>
        </w:rPr>
      </w:r>
      <w:r/>
    </w:p>
    <w:p>
      <w:pPr>
        <w:pStyle w:val="924"/>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color w:val="000000"/>
          <w:sz w:val="24"/>
          <w:szCs w:val="20"/>
        </w:rPr>
        <w:outlineLvl w:val="2"/>
      </w:pPr>
      <w:r>
        <w:rPr>
          <w:color w:val="000000"/>
          <w:sz w:val="24"/>
          <w:szCs w:val="20"/>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pStyle w:val="924"/>
        <w:spacing w:line="360" w:lineRule="auto"/>
        <w:rPr>
          <w:color w:val="000000"/>
          <w:sz w:val="24"/>
          <w:szCs w:val="20"/>
        </w:rPr>
      </w:pPr>
      <w:r>
        <w:rPr>
          <w:rFonts w:hint="eastAsia" w:ascii="宋体" w:hAnsi="宋体" w:cs="宋体"/>
          <w:b/>
          <w:bCs/>
          <w:sz w:val="24"/>
          <w:lang w:val="en-US" w:eastAsia="zh-CN"/>
        </w:rPr>
        <w:t xml:space="preserve">4</w:t>
      </w:r>
      <w:r>
        <w:rPr>
          <w:rFonts w:hint="eastAsia" w:ascii="宋体" w:hAnsi="宋体" w:cs="宋体"/>
          <w:b/>
          <w:bCs/>
          <w:sz w:val="24"/>
        </w:rPr>
        <w:t xml:space="preserve">、响应函（实质性格式）</w:t>
      </w:r>
      <w:r>
        <w:rPr>
          <w:color w:val="000000"/>
          <w:sz w:val="24"/>
          <w:szCs w:val="20"/>
        </w:rPr>
      </w:r>
      <w:r/>
    </w:p>
    <w:p>
      <w:pPr>
        <w:pStyle w:val="924"/>
        <w:spacing w:line="360" w:lineRule="auto"/>
        <w:tabs>
          <w:tab w:val="left" w:pos="5580" w:leader="none"/>
        </w:tabs>
        <w:rPr>
          <w:color w:val="000000"/>
          <w:sz w:val="24"/>
        </w:rPr>
      </w:pPr>
      <w:r>
        <w:rPr>
          <w:color w:val="000000"/>
          <w:sz w:val="24"/>
        </w:rPr>
      </w:r>
      <w:r/>
    </w:p>
    <w:p>
      <w:pPr>
        <w:pStyle w:val="924"/>
        <w:jc w:val="center"/>
        <w:spacing w:line="360" w:lineRule="auto"/>
        <w:rPr>
          <w:b/>
          <w:color w:val="000000"/>
          <w:sz w:val="24"/>
        </w:rPr>
      </w:pPr>
      <w:r>
        <w:rPr>
          <w:rFonts w:hint="eastAsia"/>
          <w:b/>
          <w:color w:val="000000"/>
          <w:sz w:val="24"/>
        </w:rPr>
        <w:t xml:space="preserve">响应函</w:t>
      </w:r>
      <w:r>
        <w:rPr>
          <w:b/>
          <w:color w:val="000000"/>
          <w:sz w:val="24"/>
        </w:rPr>
      </w:r>
      <w:r/>
    </w:p>
    <w:p>
      <w:pPr>
        <w:pStyle w:val="924"/>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rPr>
          <w:rFonts w:hint="eastAsia" w:ascii="宋体" w:hAnsi="宋体" w:cs="宋体"/>
          <w:color w:val="000000"/>
          <w:szCs w:val="21"/>
        </w:rPr>
      </w:r>
      <w:r/>
    </w:p>
    <w:p>
      <w:pPr>
        <w:pStyle w:val="924"/>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rPr>
          <w:rFonts w:hint="eastAsia" w:ascii="宋体" w:hAnsi="宋体" w:cs="宋体"/>
          <w:color w:val="000000"/>
          <w:szCs w:val="21"/>
        </w:rPr>
      </w:r>
      <w:r/>
    </w:p>
    <w:p>
      <w:pPr>
        <w:pStyle w:val="924"/>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rPr>
          <w:rFonts w:hint="eastAsia" w:ascii="宋体" w:hAnsi="宋体" w:cs="宋体"/>
          <w:color w:val="000000"/>
          <w:szCs w:val="21"/>
        </w:rPr>
      </w:r>
      <w:r/>
    </w:p>
    <w:p>
      <w:pPr>
        <w:pStyle w:val="924"/>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rPr>
          <w:rFonts w:hint="eastAsia" w:ascii="宋体" w:hAnsi="宋体" w:cs="宋体"/>
          <w:color w:val="000000"/>
          <w:szCs w:val="21"/>
        </w:rPr>
      </w:r>
      <w:r/>
    </w:p>
    <w:p>
      <w:pPr>
        <w:pStyle w:val="924"/>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rPr>
          <w:rFonts w:hint="eastAsia" w:ascii="宋体" w:hAnsi="宋体" w:cs="宋体"/>
          <w:color w:val="000000"/>
          <w:szCs w:val="21"/>
        </w:rPr>
      </w:r>
      <w:r/>
    </w:p>
    <w:p>
      <w:pPr>
        <w:pStyle w:val="924"/>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rPr>
          <w:rFonts w:hint="eastAsia" w:ascii="宋体" w:hAnsi="宋体" w:cs="宋体"/>
          <w:color w:val="000000"/>
          <w:szCs w:val="21"/>
        </w:rPr>
      </w:r>
      <w:r/>
    </w:p>
    <w:p>
      <w:pPr>
        <w:pStyle w:val="924"/>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Cs w:val="21"/>
        </w:rPr>
      </w:r>
      <w:r/>
    </w:p>
    <w:p>
      <w:pPr>
        <w:pStyle w:val="924"/>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rPr>
          <w:rFonts w:hint="eastAsia" w:ascii="宋体" w:hAnsi="宋体" w:cs="宋体"/>
          <w:color w:val="000000"/>
          <w:szCs w:val="21"/>
        </w:rPr>
      </w:r>
      <w:r/>
    </w:p>
    <w:p>
      <w:pPr>
        <w:pStyle w:val="92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与本响应有关的一切正式往来信函请寄：</w:t>
      </w: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供应商名称（加盖公章） ___________</w:t>
      </w: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日期：_____年______月______日    </w:t>
      </w:r>
      <w:r>
        <w:rPr>
          <w:rFonts w:hint="eastAsia" w:ascii="宋体" w:hAnsi="宋体" w:cs="宋体"/>
          <w:color w:val="000000"/>
          <w:szCs w:val="21"/>
        </w:rPr>
      </w:r>
      <w:r/>
    </w:p>
    <w:p>
      <w:pPr>
        <w:pStyle w:val="924"/>
        <w:ind w:left="420"/>
        <w:spacing w:line="360" w:lineRule="auto"/>
        <w:tabs>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4"/>
        <w:numPr>
          <w:ilvl w:val="0"/>
          <w:numId w:val="0"/>
        </w:numPr>
        <w:jc w:val="left"/>
        <w:widowControl/>
        <w:rPr>
          <w:rFonts w:hint="eastAsia" w:ascii="宋体" w:hAnsi="宋体" w:cs="宋体"/>
          <w:b/>
          <w:bCs/>
          <w:sz w:val="24"/>
        </w:rPr>
      </w:pPr>
      <w:r/>
      <w:bookmarkStart w:id="663" w:name="_Hlt520355938"/>
      <w:r/>
      <w:bookmarkEnd w:id="663"/>
      <w:r/>
      <w:bookmarkStart w:id="664" w:name="_Hlt520356243"/>
      <w:r/>
      <w:bookmarkEnd w:id="664"/>
      <w:r>
        <w:rPr>
          <w:color w:val="000000"/>
          <w:sz w:val="24"/>
        </w:rPr>
        <w:br w:type="page" w:clear="all"/>
      </w:r>
      <w:r>
        <w:rPr>
          <w:rFonts w:hint="eastAsia" w:ascii="宋体" w:hAnsi="宋体" w:eastAsia="宋体" w:cs="宋体"/>
          <w:b/>
          <w:bCs/>
          <w:sz w:val="24"/>
          <w:lang w:val="en-US" w:eastAsia="zh-CN"/>
        </w:rPr>
        <w:t xml:space="preserve">5、</w:t>
      </w:r>
      <w:r>
        <w:rPr>
          <w:rFonts w:hint="eastAsia" w:ascii="宋体" w:hAnsi="宋体" w:cs="宋体"/>
          <w:b/>
          <w:bCs/>
          <w:sz w:val="24"/>
        </w:rPr>
        <w:t xml:space="preserve">法定代表人资格证明书（实质性格式）</w:t>
      </w:r>
      <w:r>
        <w:rPr>
          <w:rFonts w:hint="eastAsia" w:ascii="宋体" w:hAnsi="宋体" w:cs="宋体"/>
          <w:b/>
          <w:bCs/>
          <w:sz w:val="24"/>
        </w:rPr>
      </w:r>
      <w:r/>
    </w:p>
    <w:p>
      <w:pPr>
        <w:pStyle w:val="1005"/>
        <w:numPr>
          <w:ilvl w:val="0"/>
          <w:numId w:val="0"/>
        </w:numPr>
        <w:rPr>
          <w:rFonts w:hint="eastAsia"/>
        </w:rPr>
      </w:pPr>
      <w:r>
        <w:rPr>
          <w:rFonts w:hint="eastAsia"/>
        </w:rPr>
      </w:r>
      <w:r/>
    </w:p>
    <w:p>
      <w:pPr>
        <w:pStyle w:val="924"/>
        <w:jc w:val="center"/>
        <w:spacing w:line="360" w:lineRule="auto"/>
        <w:rPr>
          <w:rFonts w:hint="eastAsia"/>
          <w:b/>
          <w:color w:val="000000"/>
          <w:sz w:val="24"/>
        </w:rPr>
      </w:pPr>
      <w:r>
        <w:rPr>
          <w:rFonts w:hint="eastAsia"/>
          <w:b/>
          <w:color w:val="000000"/>
          <w:sz w:val="24"/>
        </w:rPr>
        <w:t xml:space="preserve">法定代表人资格证明书</w:t>
      </w:r>
      <w:r>
        <w:rPr>
          <w:rFonts w:hint="eastAsia"/>
          <w:b/>
          <w:color w:val="000000"/>
          <w:sz w:val="24"/>
        </w:rPr>
      </w:r>
      <w:r/>
    </w:p>
    <w:p>
      <w:pPr>
        <w:pStyle w:val="924"/>
        <w:spacing w:line="560" w:lineRule="exact"/>
        <w:rPr>
          <w:rFonts w:hint="eastAsia" w:ascii="宋体" w:hAnsi="宋体"/>
          <w:szCs w:val="21"/>
        </w:rPr>
      </w:pPr>
      <w:r>
        <w:rPr>
          <w:rFonts w:hint="eastAsia" w:ascii="宋体" w:hAnsi="宋体"/>
          <w:szCs w:val="21"/>
        </w:rPr>
        <w:t xml:space="preserve">单位名称：</w:t>
      </w:r>
      <w:r>
        <w:rPr>
          <w:rFonts w:hint="eastAsia" w:ascii="宋体" w:hAnsi="宋体"/>
          <w:szCs w:val="21"/>
        </w:rPr>
      </w:r>
      <w:r/>
    </w:p>
    <w:p>
      <w:pPr>
        <w:pStyle w:val="924"/>
        <w:spacing w:line="56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924"/>
        <w:spacing w:line="560" w:lineRule="exact"/>
        <w:rPr>
          <w:rFonts w:hint="eastAsia" w:ascii="宋体" w:hAnsi="宋体"/>
          <w:szCs w:val="21"/>
        </w:rPr>
      </w:pPr>
      <w:r>
        <w:rPr>
          <w:rFonts w:hint="eastAsia" w:ascii="宋体" w:hAnsi="宋体"/>
          <w:szCs w:val="21"/>
        </w:rPr>
        <w:t xml:space="preserve">姓名：     性别：       年龄：      职务：</w:t>
      </w:r>
      <w:r>
        <w:rPr>
          <w:rFonts w:hint="eastAsia" w:ascii="宋体" w:hAnsi="宋体"/>
          <w:szCs w:val="21"/>
        </w:rPr>
      </w:r>
      <w:r/>
    </w:p>
    <w:p>
      <w:pPr>
        <w:pStyle w:val="924"/>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924"/>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24"/>
        <w:spacing w:line="560" w:lineRule="exact"/>
        <w:rPr>
          <w:rFonts w:ascii="宋体" w:hAnsi="宋体"/>
          <w:szCs w:val="21"/>
        </w:rPr>
      </w:pPr>
      <w:r>
        <w:rPr>
          <w:rFonts w:ascii="宋体" w:hAnsi="宋体"/>
          <w:szCs w:val="21"/>
        </w:rPr>
      </w:r>
      <w:r/>
    </w:p>
    <w:p>
      <w:pPr>
        <w:pStyle w:val="95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7"/>
        <w:gridCol w:w="4607"/>
      </w:tblGrid>
      <w:tr>
        <w:trPr>
          <w:trHeight w:val="1400"/>
        </w:trPr>
        <w:tc>
          <w:tcPr>
            <w:tcW w:w="4673" w:type="dxa"/>
            <w:vAlign w:val="top"/>
            <w:textDirection w:val="lrTb"/>
            <w:noWrap w:val="false"/>
          </w:tcPr>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24"/>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924"/>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924"/>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924"/>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24"/>
        <w:jc w:val="left"/>
        <w:widowControl/>
        <w:rPr>
          <w:rFonts w:hint="eastAsia"/>
          <w:color w:val="000000"/>
          <w:szCs w:val="21"/>
        </w:rPr>
      </w:pPr>
      <w:r>
        <w:rPr>
          <w:rFonts w:hint="eastAsia"/>
          <w:color w:val="000000"/>
          <w:szCs w:val="21"/>
        </w:rPr>
      </w:r>
      <w:r/>
    </w:p>
    <w:p>
      <w:pPr>
        <w:pStyle w:val="924"/>
        <w:jc w:val="left"/>
        <w:widowControl/>
        <w:rPr>
          <w:rFonts w:hint="eastAsia"/>
          <w:color w:val="000000"/>
          <w:szCs w:val="21"/>
        </w:rPr>
      </w:pPr>
      <w:r>
        <w:rPr>
          <w:rFonts w:hint="eastAsia"/>
          <w:color w:val="000000"/>
          <w:szCs w:val="21"/>
        </w:rPr>
      </w:r>
      <w:r/>
    </w:p>
    <w:p>
      <w:pPr>
        <w:pStyle w:val="924"/>
        <w:jc w:val="center"/>
        <w:spacing w:line="360" w:lineRule="auto"/>
        <w:rPr>
          <w:rFonts w:hint="eastAsia" w:ascii="宋体" w:hAnsi="宋体"/>
          <w:b/>
          <w:sz w:val="28"/>
          <w:szCs w:val="28"/>
        </w:rPr>
      </w:pPr>
      <w:r>
        <w:rPr>
          <w:rFonts w:hint="eastAsia" w:ascii="宋体" w:hAnsi="宋体"/>
          <w:b/>
          <w:sz w:val="28"/>
          <w:szCs w:val="28"/>
        </w:rPr>
      </w:r>
      <w:r/>
    </w:p>
    <w:p>
      <w:pPr>
        <w:pStyle w:val="924"/>
        <w:spacing w:line="360" w:lineRule="auto"/>
        <w:rPr>
          <w:rFonts w:hint="eastAsia" w:ascii="宋体" w:hAnsi="宋体"/>
          <w:b/>
          <w:sz w:val="28"/>
          <w:szCs w:val="28"/>
        </w:rPr>
      </w:pPr>
      <w:r>
        <w:rPr>
          <w:rFonts w:hint="eastAsia" w:ascii="宋体" w:hAnsi="宋体"/>
          <w:b/>
          <w:sz w:val="28"/>
          <w:szCs w:val="28"/>
        </w:rPr>
      </w:r>
      <w:r/>
    </w:p>
    <w:p>
      <w:pPr>
        <w:pStyle w:val="924"/>
        <w:jc w:val="center"/>
        <w:spacing w:line="360" w:lineRule="auto"/>
        <w:rPr>
          <w:rFonts w:hint="eastAsia" w:ascii="宋体" w:hAnsi="宋体"/>
          <w:b/>
          <w:sz w:val="28"/>
          <w:szCs w:val="28"/>
        </w:rPr>
      </w:pPr>
      <w:r>
        <w:rPr>
          <w:rFonts w:hint="eastAsia" w:ascii="宋体" w:hAnsi="宋体"/>
          <w:b/>
          <w:sz w:val="28"/>
          <w:szCs w:val="28"/>
        </w:rPr>
      </w:r>
      <w:r/>
    </w:p>
    <w:p>
      <w:pPr>
        <w:pStyle w:val="92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924"/>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Cs w:val="21"/>
        </w:rPr>
      </w:r>
      <w:r/>
    </w:p>
    <w:p>
      <w:pPr>
        <w:pStyle w:val="924"/>
        <w:jc w:val="left"/>
        <w:spacing w:line="360" w:lineRule="auto"/>
        <w:tabs>
          <w:tab w:val="left" w:pos="5580" w:leader="none"/>
        </w:tabs>
        <w:rPr>
          <w:rFonts w:hint="eastAsia"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rPr>
          <w:rFonts w:hint="eastAsia" w:ascii="宋体" w:hAnsi="宋体" w:cs="宋体"/>
          <w:i/>
          <w:color w:val="000000"/>
          <w:szCs w:val="21"/>
          <w:u w:val="single"/>
        </w:rPr>
      </w:r>
      <w:r/>
    </w:p>
    <w:p>
      <w:pPr>
        <w:pStyle w:val="924"/>
        <w:spacing w:line="360" w:lineRule="auto"/>
        <w:rPr>
          <w:rFonts w:hint="eastAsia" w:ascii="宋体" w:hAnsi="宋体"/>
          <w:b/>
          <w:sz w:val="28"/>
          <w:szCs w:val="28"/>
        </w:rPr>
      </w:pPr>
      <w:r>
        <w:rPr>
          <w:rFonts w:hint="eastAsia" w:ascii="宋体" w:hAnsi="宋体"/>
          <w:b/>
          <w:sz w:val="28"/>
          <w:szCs w:val="28"/>
        </w:rPr>
      </w:r>
      <w:r/>
    </w:p>
    <w:p>
      <w:pPr>
        <w:pStyle w:val="924"/>
        <w:jc w:val="left"/>
        <w:spacing w:line="360" w:lineRule="auto"/>
        <w:rPr>
          <w:rFonts w:hint="eastAsia" w:ascii="宋体" w:hAnsi="宋体" w:cs="宋体"/>
          <w:b/>
          <w:bCs/>
          <w:sz w:val="24"/>
        </w:rPr>
      </w:pPr>
      <w:r>
        <w:rPr>
          <w:rFonts w:hint="eastAsia" w:ascii="宋体" w:hAnsi="宋体" w:cs="宋体"/>
          <w:b/>
          <w:bCs/>
          <w:sz w:val="24"/>
        </w:rPr>
      </w:r>
      <w:r/>
    </w:p>
    <w:p>
      <w:pPr>
        <w:pStyle w:val="924"/>
        <w:contextualSpacing/>
        <w:spacing w:line="360" w:lineRule="auto"/>
        <w:rPr>
          <w:rFonts w:hint="eastAsia" w:ascii="宋体" w:hAnsi="宋体" w:cs="宋体"/>
          <w:b/>
          <w:bCs/>
          <w:sz w:val="24"/>
        </w:rPr>
      </w:pPr>
      <w:r>
        <w:rPr>
          <w:rFonts w:hint="eastAsia" w:ascii="宋体" w:hAnsi="宋体" w:cs="宋体"/>
          <w:b/>
          <w:bCs/>
          <w:sz w:val="24"/>
        </w:rPr>
      </w:r>
      <w:r/>
    </w:p>
    <w:p>
      <w:pPr>
        <w:pStyle w:val="924"/>
        <w:jc w:val="left"/>
        <w:widowControl/>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、政府采购供应商信用承诺书（实质性格式）</w:t>
      </w:r>
      <w:r>
        <w:rPr>
          <w:rFonts w:hint="eastAsia" w:ascii="宋体" w:hAnsi="宋体" w:cs="宋体"/>
          <w:b/>
          <w:bCs/>
          <w:sz w:val="24"/>
        </w:rPr>
      </w:r>
      <w:r/>
    </w:p>
    <w:p>
      <w:pPr>
        <w:pStyle w:val="924"/>
        <w:jc w:val="center"/>
        <w:spacing w:line="360" w:lineRule="auto"/>
        <w:rPr>
          <w:rFonts w:hint="eastAsia"/>
          <w:b/>
          <w:color w:val="000000"/>
          <w:sz w:val="24"/>
        </w:rPr>
      </w:pPr>
      <w:r>
        <w:rPr>
          <w:rFonts w:hint="eastAsia"/>
          <w:b/>
          <w:color w:val="000000"/>
          <w:sz w:val="24"/>
        </w:rPr>
      </w:r>
      <w:r/>
    </w:p>
    <w:p>
      <w:pPr>
        <w:pStyle w:val="924"/>
        <w:jc w:val="center"/>
        <w:spacing w:line="360" w:lineRule="auto"/>
        <w:rPr>
          <w:rFonts w:hint="eastAsia"/>
          <w:b/>
          <w:color w:val="000000"/>
          <w:sz w:val="24"/>
        </w:rPr>
      </w:pPr>
      <w:r>
        <w:rPr>
          <w:rFonts w:hint="eastAsia"/>
          <w:b/>
          <w:color w:val="000000"/>
          <w:sz w:val="24"/>
        </w:rPr>
        <w:t xml:space="preserve">政府采购供应商信用承诺书</w:t>
      </w:r>
      <w:r>
        <w:rPr>
          <w:rFonts w:hint="eastAsia"/>
          <w:b/>
          <w:color w:val="000000"/>
          <w:sz w:val="24"/>
        </w:rPr>
      </w:r>
      <w:r/>
    </w:p>
    <w:p>
      <w:pPr>
        <w:pStyle w:val="924"/>
        <w:ind w:firstLine="640"/>
      </w:p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为维护公开、公平、公正的政府采购市场秩序，树立诚实守信的供应商形象，本单位在参与政府采购活动中,自愿作出以下承诺：</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一、严格遵守国家法律、法规和规章，全面履行应尽的责任和义务，全面做到履约守信，具备《政府采购法》第二十二条第一款规定的条件。</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五、承诺本单位自觉接受行政管理部门、行业组织、社会公众、新闻舆论的监督。 </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七、承诺本单位在信用中国（江苏）网站中无违法违规、较重或严重失信记录。 </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八、承诺本单位提出政府采购质疑和投诉坚持依法依规、诚实信用原则。</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九、根据政府采购相关法律法规的规定需要作出的其他承诺。 </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rPr>
      </w:pPr>
      <w:r>
        <w:rPr>
          <w:rFonts w:hint="eastAsia" w:ascii="宋体" w:hAnsi="宋体"/>
          <w:color w:val="000000"/>
          <w:szCs w:val="21"/>
        </w:rPr>
      </w:r>
      <w:r/>
    </w:p>
    <w:p>
      <w:pPr>
        <w:pStyle w:val="924"/>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供应商名称（加盖公章）</w:t>
      </w:r>
      <w:r>
        <w:rPr>
          <w:rFonts w:hint="eastAsia" w:ascii="宋体" w:hAnsi="宋体"/>
          <w:color w:val="000000"/>
          <w:szCs w:val="21"/>
          <w:lang w:val="zh-CN"/>
        </w:rPr>
        <w:t xml:space="preserve">：____________</w:t>
      </w:r>
      <w:r>
        <w:rPr>
          <w:rFonts w:hint="eastAsia" w:ascii="宋体" w:hAnsi="宋体"/>
          <w:color w:val="000000"/>
          <w:szCs w:val="21"/>
          <w:lang w:val="zh-CN"/>
        </w:rPr>
      </w:r>
      <w:r/>
    </w:p>
    <w:p>
      <w:pPr>
        <w:pStyle w:val="924"/>
        <w:jc w:val="left"/>
        <w:spacing w:line="360" w:lineRule="auto"/>
        <w:tabs>
          <w:tab w:val="left" w:pos="5580" w:leader="none"/>
        </w:tabs>
        <w:rPr>
          <w:rFonts w:hint="eastAsia" w:ascii="宋体" w:hAnsi="宋体"/>
          <w:color w:val="000000"/>
          <w:szCs w:val="21"/>
          <w:lang w:val="zh-CN"/>
        </w:rPr>
      </w:pPr>
      <w:r>
        <w:rPr>
          <w:rFonts w:hint="eastAsia" w:ascii="宋体" w:hAnsi="宋体"/>
          <w:color w:val="000000"/>
          <w:szCs w:val="21"/>
        </w:rPr>
        <w:t xml:space="preserve">日期：_____年______月______日   </w:t>
      </w:r>
      <w:r>
        <w:rPr>
          <w:rFonts w:hint="eastAsia" w:ascii="宋体" w:hAnsi="宋体"/>
          <w:color w:val="000000"/>
          <w:szCs w:val="21"/>
          <w:lang w:val="zh-CN"/>
        </w:rPr>
      </w:r>
      <w:r/>
    </w:p>
    <w:p>
      <w:pPr>
        <w:pStyle w:val="924"/>
        <w:spacing w:line="360" w:lineRule="auto"/>
        <w:rPr>
          <w:color w:val="000000"/>
          <w:sz w:val="24"/>
          <w:szCs w:val="20"/>
        </w:rPr>
        <w:outlineLvl w:val="2"/>
      </w:pPr>
      <w:r>
        <w:rPr>
          <w:color w:val="000000"/>
          <w:sz w:val="24"/>
          <w:szCs w:val="20"/>
        </w:rPr>
        <w:br w:type="page" w:clear="all"/>
      </w:r>
      <w:r>
        <w:rPr>
          <w:rFonts w:hint="eastAsia" w:ascii="宋体" w:hAnsi="宋体" w:cs="宋体"/>
          <w:b/>
          <w:bCs/>
          <w:sz w:val="24"/>
          <w:lang w:val="en-US" w:eastAsia="zh-CN"/>
        </w:rPr>
        <w:t xml:space="preserve">7</w:t>
      </w:r>
      <w:r>
        <w:rPr>
          <w:rFonts w:hint="eastAsia" w:ascii="宋体" w:hAnsi="宋体" w:cs="宋体"/>
          <w:b/>
          <w:bCs/>
          <w:sz w:val="24"/>
        </w:rPr>
        <w:t xml:space="preserve">、报价一览表</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color w:val="000000"/>
          <w:sz w:val="24"/>
          <w:szCs w:val="20"/>
        </w:rPr>
      </w:r>
      <w:r/>
    </w:p>
    <w:p>
      <w:pPr>
        <w:pStyle w:val="924"/>
        <w:jc w:val="center"/>
        <w:rPr>
          <w:b/>
          <w:color w:val="000000"/>
          <w:sz w:val="24"/>
        </w:rPr>
      </w:pPr>
      <w:r/>
      <w:bookmarkStart w:id="665" w:name="_Toc305158826"/>
      <w:r/>
      <w:bookmarkStart w:id="666" w:name="_Toc264969248"/>
      <w:r/>
      <w:bookmarkStart w:id="667" w:name="_Toc195842923"/>
      <w:r/>
      <w:bookmarkStart w:id="668" w:name="_Toc265228396"/>
      <w:r/>
      <w:bookmarkStart w:id="669" w:name="_Toc164608672"/>
      <w:r/>
      <w:bookmarkStart w:id="670" w:name="_Toc226309802"/>
      <w:r/>
      <w:bookmarkStart w:id="671" w:name="_Toc164608827"/>
      <w:r/>
      <w:bookmarkStart w:id="672" w:name="_Toc226965748"/>
      <w:r/>
      <w:bookmarkStart w:id="673" w:name="_Toc226337254"/>
      <w:r/>
      <w:bookmarkStart w:id="674" w:name="_Toc305158900"/>
      <w:r/>
      <w:bookmarkStart w:id="675" w:name="_Toc226965831"/>
      <w:r>
        <w:rPr>
          <w:rFonts w:hint="eastAsia"/>
          <w:b/>
          <w:color w:val="000000"/>
          <w:sz w:val="24"/>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rPr>
          <w:b/>
          <w:color w:val="000000"/>
          <w:sz w:val="24"/>
        </w:rPr>
      </w:r>
      <w:r/>
    </w:p>
    <w:p>
      <w:pPr>
        <w:pStyle w:val="924"/>
        <w:jc w:val="left"/>
        <w:spacing w:line="360" w:lineRule="auto"/>
        <w:tabs>
          <w:tab w:val="left" w:pos="1800" w:leader="none"/>
          <w:tab w:val="left" w:pos="5580" w:leader="none"/>
        </w:tabs>
        <w:rPr>
          <w:i/>
          <w:color w:val="ff0000"/>
          <w:sz w:val="24"/>
        </w:rPr>
      </w:pPr>
      <w:r>
        <w:rPr>
          <w:i/>
          <w:color w:val="ff0000"/>
          <w:sz w:val="24"/>
        </w:rPr>
      </w:r>
      <w:r/>
    </w:p>
    <w:p>
      <w:pPr>
        <w:pStyle w:val="924"/>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9"/>
        <w:gridCol w:w="3671"/>
        <w:gridCol w:w="2320"/>
        <w:gridCol w:w="2442"/>
      </w:tblGrid>
      <w:tr>
        <w:trPr>
          <w:trHeight w:val="531"/>
        </w:trPr>
        <w:tc>
          <w:tcPr>
            <w:tcW w:w="496" w:type="dxa"/>
            <w:vAlign w:val="center"/>
            <w:vMerge w:val="restart"/>
            <w:textDirection w:val="lrTb"/>
            <w:noWrap w:val="false"/>
          </w:tcPr>
          <w:p>
            <w:pPr>
              <w:pStyle w:val="924"/>
              <w:jc w:val="center"/>
              <w:tabs>
                <w:tab w:val="left" w:pos="55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960" w:type="dxa"/>
            <w:vAlign w:val="center"/>
            <w:vMerge w:val="restart"/>
            <w:textDirection w:val="lrTb"/>
            <w:noWrap w:val="false"/>
          </w:tcPr>
          <w:p>
            <w:pPr>
              <w:pStyle w:val="924"/>
              <w:jc w:val="center"/>
              <w:tabs>
                <w:tab w:val="left" w:pos="5580" w:leader="none"/>
              </w:tabs>
              <w:rPr>
                <w:rFonts w:hint="eastAsia" w:ascii="宋体" w:hAnsi="宋体" w:cs="宋体"/>
                <w:b/>
                <w:szCs w:val="21"/>
              </w:rPr>
            </w:pPr>
            <w:r>
              <w:rPr>
                <w:rFonts w:hint="eastAsia" w:ascii="宋体" w:hAnsi="宋体" w:cs="宋体"/>
                <w:b/>
                <w:szCs w:val="21"/>
              </w:rPr>
              <w:t xml:space="preserve">供应商名称</w:t>
            </w:r>
            <w:r>
              <w:rPr>
                <w:rFonts w:hint="eastAsia" w:ascii="宋体" w:hAnsi="宋体" w:cs="宋体"/>
                <w:b/>
                <w:szCs w:val="21"/>
              </w:rPr>
            </w:r>
            <w:r/>
          </w:p>
        </w:tc>
        <w:tc>
          <w:tcPr>
            <w:gridSpan w:val="2"/>
            <w:tcW w:w="4762" w:type="dxa"/>
            <w:vAlign w:val="center"/>
            <w:textDirection w:val="lrTb"/>
            <w:noWrap w:val="false"/>
          </w:tcPr>
          <w:p>
            <w:pPr>
              <w:pStyle w:val="924"/>
              <w:jc w:val="center"/>
              <w:tabs>
                <w:tab w:val="left" w:pos="5580" w:leader="none"/>
              </w:tabs>
              <w:rPr>
                <w:rFonts w:hint="eastAsia" w:ascii="宋体" w:hAnsi="宋体" w:cs="宋体"/>
                <w:b/>
                <w:szCs w:val="21"/>
              </w:rPr>
            </w:pPr>
            <w:r>
              <w:rPr>
                <w:rFonts w:hint="eastAsia" w:ascii="宋体" w:hAnsi="宋体" w:cs="宋体"/>
                <w:b/>
                <w:szCs w:val="21"/>
              </w:rPr>
              <w:t xml:space="preserve">报价</w:t>
            </w:r>
            <w:r>
              <w:rPr>
                <w:rFonts w:hint="eastAsia" w:ascii="宋体" w:hAnsi="宋体" w:cs="宋体"/>
                <w:b/>
                <w:szCs w:val="21"/>
              </w:rPr>
            </w:r>
            <w:r/>
          </w:p>
        </w:tc>
      </w:tr>
      <w:tr>
        <w:trPr>
          <w:trHeight w:val="674"/>
        </w:trPr>
        <w:tc>
          <w:tcPr>
            <w:tcW w:w="929" w:type="dxa"/>
            <w:vAlign w:val="center"/>
            <w:vMerge w:val="continue"/>
            <w:textDirection w:val="lrTb"/>
            <w:noWrap w:val="false"/>
          </w:tcPr>
          <w:p>
            <w:pPr>
              <w:pStyle w:val="924"/>
              <w:jc w:val="left"/>
              <w:widowControl/>
              <w:rPr>
                <w:rFonts w:hint="eastAsia" w:ascii="宋体" w:hAnsi="宋体" w:cs="宋体"/>
                <w:b/>
                <w:szCs w:val="21"/>
              </w:rPr>
            </w:pPr>
            <w:r>
              <w:rPr>
                <w:rFonts w:hint="eastAsia" w:ascii="宋体" w:hAnsi="宋体" w:cs="宋体"/>
                <w:b/>
                <w:szCs w:val="21"/>
              </w:rPr>
            </w:r>
            <w:r/>
          </w:p>
        </w:tc>
        <w:tc>
          <w:tcPr>
            <w:tcW w:w="3671" w:type="dxa"/>
            <w:vAlign w:val="center"/>
            <w:vMerge w:val="continue"/>
            <w:textDirection w:val="lrTb"/>
            <w:noWrap w:val="false"/>
          </w:tcPr>
          <w:p>
            <w:pPr>
              <w:pStyle w:val="924"/>
              <w:jc w:val="left"/>
              <w:widowControl/>
              <w:rPr>
                <w:rFonts w:hint="eastAsia" w:ascii="宋体" w:hAnsi="宋体" w:cs="宋体"/>
                <w:b/>
                <w:szCs w:val="21"/>
              </w:rPr>
            </w:pPr>
            <w:r>
              <w:rPr>
                <w:rFonts w:hint="eastAsia" w:ascii="宋体" w:hAnsi="宋体" w:cs="宋体"/>
                <w:b/>
                <w:szCs w:val="21"/>
              </w:rPr>
            </w:r>
            <w:r/>
          </w:p>
        </w:tc>
        <w:tc>
          <w:tcPr>
            <w:tcW w:w="1239" w:type="dxa"/>
            <w:vAlign w:val="center"/>
            <w:textDirection w:val="lrTb"/>
            <w:noWrap w:val="false"/>
          </w:tcPr>
          <w:p>
            <w:pPr>
              <w:pStyle w:val="924"/>
              <w:jc w:val="center"/>
              <w:tabs>
                <w:tab w:val="left" w:pos="5580" w:leader="none"/>
              </w:tabs>
              <w:rPr>
                <w:rFonts w:hint="eastAsia" w:ascii="宋体" w:hAnsi="宋体" w:cs="宋体"/>
                <w:b/>
                <w:szCs w:val="21"/>
              </w:rPr>
            </w:pPr>
            <w:r>
              <w:rPr>
                <w:rFonts w:hint="eastAsia" w:ascii="宋体" w:hAnsi="宋体" w:cs="宋体"/>
                <w:b/>
                <w:szCs w:val="21"/>
              </w:rPr>
              <w:t xml:space="preserve">大写</w:t>
            </w:r>
            <w:r>
              <w:rPr>
                <w:rFonts w:hint="eastAsia" w:ascii="宋体" w:hAnsi="宋体" w:cs="宋体"/>
                <w:b/>
                <w:szCs w:val="21"/>
              </w:rPr>
            </w:r>
            <w:r/>
          </w:p>
        </w:tc>
        <w:tc>
          <w:tcPr>
            <w:tcW w:w="1304" w:type="dxa"/>
            <w:vAlign w:val="center"/>
            <w:textDirection w:val="lrTb"/>
            <w:noWrap w:val="false"/>
          </w:tcPr>
          <w:p>
            <w:pPr>
              <w:pStyle w:val="924"/>
              <w:jc w:val="center"/>
              <w:tabs>
                <w:tab w:val="left" w:pos="5580" w:leader="none"/>
              </w:tabs>
              <w:rPr>
                <w:rFonts w:hint="eastAsia" w:ascii="宋体" w:hAnsi="宋体" w:cs="宋体"/>
                <w:b/>
                <w:szCs w:val="21"/>
              </w:rPr>
            </w:pPr>
            <w:r>
              <w:rPr>
                <w:rFonts w:hint="eastAsia" w:ascii="宋体" w:hAnsi="宋体" w:cs="宋体"/>
                <w:b/>
                <w:szCs w:val="21"/>
              </w:rPr>
              <w:t xml:space="preserve">小写</w:t>
            </w:r>
            <w:r>
              <w:rPr>
                <w:rFonts w:hint="eastAsia" w:ascii="宋体" w:hAnsi="宋体" w:cs="宋体"/>
                <w:b/>
                <w:szCs w:val="21"/>
              </w:rPr>
            </w:r>
            <w:r/>
          </w:p>
        </w:tc>
      </w:tr>
      <w:tr>
        <w:trPr>
          <w:trHeight w:val="976"/>
        </w:trPr>
        <w:tc>
          <w:tcPr>
            <w:tcW w:w="496" w:type="dxa"/>
            <w:vAlign w:val="center"/>
            <w:textDirection w:val="lrTb"/>
            <w:noWrap w:val="false"/>
          </w:tcPr>
          <w:p>
            <w:pPr>
              <w:pStyle w:val="924"/>
              <w:jc w:val="center"/>
              <w:tabs>
                <w:tab w:val="left" w:pos="5580" w:leader="none"/>
              </w:tabs>
              <w:rPr>
                <w:rFonts w:hint="eastAsia" w:ascii="宋体" w:hAnsi="宋体" w:cs="宋体"/>
                <w:szCs w:val="21"/>
              </w:rPr>
            </w:pPr>
            <w:r>
              <w:rPr>
                <w:rFonts w:hint="eastAsia" w:ascii="宋体" w:hAnsi="宋体" w:cs="宋体"/>
                <w:szCs w:val="21"/>
              </w:rPr>
            </w:r>
            <w:r/>
          </w:p>
        </w:tc>
        <w:tc>
          <w:tcPr>
            <w:tcW w:w="1960" w:type="dxa"/>
            <w:vAlign w:val="center"/>
            <w:textDirection w:val="lrTb"/>
            <w:noWrap w:val="false"/>
          </w:tcPr>
          <w:p>
            <w:pPr>
              <w:pStyle w:val="924"/>
              <w:jc w:val="center"/>
              <w:tabs>
                <w:tab w:val="left" w:pos="5580" w:leader="none"/>
              </w:tabs>
              <w:rPr>
                <w:rFonts w:hint="eastAsia" w:ascii="宋体" w:hAnsi="宋体" w:cs="宋体"/>
                <w:szCs w:val="21"/>
              </w:rPr>
            </w:pPr>
            <w:r>
              <w:rPr>
                <w:rFonts w:hint="eastAsia" w:ascii="宋体" w:hAnsi="宋体" w:cs="宋体"/>
                <w:szCs w:val="21"/>
              </w:rPr>
            </w:r>
            <w:r/>
          </w:p>
        </w:tc>
        <w:tc>
          <w:tcPr>
            <w:tcW w:w="1239" w:type="dxa"/>
            <w:vAlign w:val="center"/>
            <w:textDirection w:val="lrTb"/>
            <w:noWrap w:val="false"/>
          </w:tcPr>
          <w:p>
            <w:pPr>
              <w:pStyle w:val="924"/>
              <w:jc w:val="center"/>
              <w:tabs>
                <w:tab w:val="left" w:pos="5580" w:leader="none"/>
              </w:tabs>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924"/>
              <w:jc w:val="center"/>
              <w:tabs>
                <w:tab w:val="left" w:pos="5580" w:leader="none"/>
              </w:tabs>
              <w:rPr>
                <w:rFonts w:hint="eastAsia" w:ascii="宋体" w:hAnsi="宋体" w:cs="宋体"/>
                <w:szCs w:val="21"/>
              </w:rPr>
            </w:pPr>
            <w:r>
              <w:rPr>
                <w:rFonts w:hint="eastAsia" w:ascii="宋体" w:hAnsi="宋体" w:cs="宋体"/>
                <w:szCs w:val="21"/>
              </w:rPr>
            </w:r>
            <w:r/>
          </w:p>
        </w:tc>
      </w:tr>
    </w:tbl>
    <w:p>
      <w:pPr>
        <w:pStyle w:val="924"/>
        <w:jc w:val="left"/>
        <w:rPr>
          <w:rFonts w:hint="eastAsia" w:ascii="宋体" w:hAnsi="宋体" w:cs="宋体"/>
          <w:color w:val="000000"/>
          <w:szCs w:val="21"/>
        </w:rPr>
      </w:pPr>
      <w:r>
        <w:rPr>
          <w:rFonts w:hint="eastAsia" w:ascii="宋体" w:hAnsi="宋体" w:cs="宋体"/>
          <w:color w:val="000000"/>
          <w:szCs w:val="21"/>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4"/>
        <w:spacing w:line="360" w:lineRule="auto"/>
        <w:rPr>
          <w:rFonts w:hint="eastAsia" w:ascii="宋体" w:hAnsi="宋体" w:eastAsia="宋体" w:cs="宋体"/>
          <w:b/>
          <w:bCs/>
          <w:sz w:val="21"/>
          <w:szCs w:val="21"/>
        </w:rPr>
        <w:outlineLvl w:val="2"/>
      </w:pPr>
      <w:r/>
      <w:bookmarkStart w:id="676" w:name="_Toc127151558"/>
      <w:r/>
      <w:bookmarkStart w:id="677" w:name="_Toc305158901"/>
      <w:r/>
      <w:bookmarkStart w:id="678" w:name="_Toc150480796"/>
      <w:r/>
      <w:bookmarkStart w:id="679" w:name="_Toc265228397"/>
      <w:r/>
      <w:bookmarkStart w:id="680" w:name="_Toc195842924"/>
      <w:r/>
      <w:bookmarkStart w:id="681" w:name="_Toc305158827"/>
      <w:r/>
      <w:bookmarkStart w:id="682" w:name="_Toc150774763"/>
      <w:r/>
      <w:bookmarkStart w:id="683" w:name="_Toc142311060"/>
      <w:r/>
      <w:bookmarkStart w:id="684" w:name="_Toc226965832"/>
      <w:r/>
      <w:bookmarkStart w:id="685" w:name="_Toc226965749"/>
      <w:r/>
      <w:bookmarkStart w:id="686" w:name="_Toc264969249"/>
      <w:r/>
      <w:bookmarkStart w:id="687" w:name="_Toc226337255"/>
      <w:r/>
      <w:bookmarkStart w:id="688" w:name="_Toc226309803"/>
      <w:r>
        <w:rPr>
          <w:color w:val="000000"/>
          <w:sz w:val="24"/>
          <w:szCs w:val="20"/>
        </w:rPr>
        <w:br w:type="page" w:clear="all"/>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127151562"/>
      <w:r/>
      <w:bookmarkStart w:id="690" w:name="_Toc226337258"/>
      <w:r/>
      <w:bookmarkStart w:id="691" w:name="_Toc264969252"/>
      <w:r/>
      <w:bookmarkStart w:id="692" w:name="_Toc142311062"/>
      <w:r/>
      <w:bookmarkStart w:id="693" w:name="_Toc265228400"/>
      <w:r/>
      <w:bookmarkStart w:id="694" w:name="_Toc150774765"/>
      <w:r/>
      <w:bookmarkStart w:id="695" w:name="_Toc195842927"/>
      <w:r/>
      <w:bookmarkStart w:id="696" w:name="_Toc226965835"/>
      <w:r/>
      <w:bookmarkStart w:id="697" w:name="_Toc305158830"/>
      <w:r/>
      <w:bookmarkStart w:id="698" w:name="_Toc150480798"/>
      <w:r/>
      <w:bookmarkStart w:id="699" w:name="_Toc305158904"/>
      <w:r/>
      <w:bookmarkStart w:id="700" w:name="_Toc226309806"/>
      <w:r/>
      <w:bookmarkStart w:id="701" w:name="_Toc226965752"/>
      <w:r/>
      <w:bookmarkStart w:id="702" w:name="_Toc305158903"/>
      <w:r/>
      <w:bookmarkStart w:id="703" w:name="_Toc150480797"/>
      <w:r/>
      <w:bookmarkStart w:id="704" w:name="_Toc226337257"/>
      <w:r/>
      <w:bookmarkStart w:id="705" w:name="_Toc226965834"/>
      <w:r/>
      <w:bookmarkStart w:id="706" w:name="_Toc142311061"/>
      <w:r/>
      <w:bookmarkStart w:id="707" w:name="_Toc265228399"/>
      <w:r/>
      <w:bookmarkStart w:id="708" w:name="_Toc150774764"/>
      <w:r/>
      <w:bookmarkStart w:id="709" w:name="_Toc127151561"/>
      <w:r/>
      <w:bookmarkStart w:id="710" w:name="_Toc226965751"/>
      <w:r/>
      <w:bookmarkStart w:id="711" w:name="_Toc195842926"/>
      <w:r/>
      <w:bookmarkStart w:id="712" w:name="_Toc264969251"/>
      <w:r/>
      <w:bookmarkStart w:id="713" w:name="_Toc226309805"/>
      <w:r/>
      <w:bookmarkStart w:id="714" w:name="_Toc305158829"/>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固化清单</w:t>
      </w:r>
      <w:r>
        <w:rPr>
          <w:rFonts w:hint="eastAsia" w:ascii="宋体" w:hAnsi="宋体" w:eastAsia="宋体" w:cs="宋体"/>
          <w:b/>
          <w:bCs/>
          <w:sz w:val="21"/>
          <w:szCs w:val="21"/>
        </w:rPr>
      </w:r>
      <w:r/>
    </w:p>
    <w:p>
      <w:pPr>
        <w:pStyle w:val="924"/>
        <w:contextualSpacing/>
        <w:ind w:firstLine="482"/>
        <w:jc w:val="center"/>
        <w:spacing w:line="360" w:lineRule="auto"/>
        <w:rPr>
          <w:rFonts w:ascii="宋体" w:hAnsi="宋体" w:eastAsia="宋体" w:cs="宋体"/>
          <w:bCs/>
          <w:sz w:val="21"/>
          <w:szCs w:val="21"/>
          <w:lang w:val="en-US" w:eastAsia="zh-CN"/>
        </w:rPr>
      </w:pPr>
      <w:r>
        <w:rPr>
          <w:rFonts w:hint="eastAsia" w:ascii="Times New Roman" w:hAnsi="Times New Roman" w:eastAsia="宋体" w:cs="Times New Roman"/>
          <w:b/>
          <w:color w:val="000000"/>
          <w:sz w:val="24"/>
          <w:szCs w:val="24"/>
          <w:lang w:val="en-US" w:eastAsia="zh-CN"/>
        </w:rPr>
        <w:t xml:space="preserve">固化清单（格式见附件）</w:t>
      </w:r>
      <w:r>
        <w:rPr>
          <w:rFonts w:ascii="宋体" w:hAnsi="宋体" w:eastAsia="宋体" w:cs="宋体"/>
          <w:bCs/>
          <w:sz w:val="21"/>
          <w:szCs w:val="21"/>
          <w:lang w:val="en-US" w:eastAsia="zh-CN"/>
        </w:rPr>
      </w:r>
      <w:r/>
    </w:p>
    <w:p>
      <w:pPr>
        <w:pStyle w:val="924"/>
        <w:jc w:val="left"/>
        <w:spacing w:before="240" w:after="240"/>
        <w:rPr>
          <w:color w:val="000000"/>
          <w:sz w:val="24"/>
          <w:szCs w:val="20"/>
        </w:rPr>
      </w:pPr>
      <w:r>
        <w:rPr>
          <w:color w:val="000000"/>
          <w:sz w:val="24"/>
          <w:szCs w:val="20"/>
        </w:rPr>
      </w:r>
      <w:r/>
    </w:p>
    <w:p>
      <w:pPr>
        <w:pStyle w:val="924"/>
        <w:jc w:val="left"/>
        <w:spacing w:before="240" w:after="240"/>
        <w:rPr>
          <w:color w:val="000000"/>
          <w:sz w:val="24"/>
          <w:szCs w:val="20"/>
        </w:rPr>
      </w:pPr>
      <w:r>
        <w:rPr>
          <w:color w:val="000000"/>
          <w:sz w:val="24"/>
          <w:szCs w:val="20"/>
        </w:rPr>
      </w:r>
      <w:r/>
    </w:p>
    <w:p>
      <w:pPr>
        <w:pStyle w:val="924"/>
        <w:jc w:val="left"/>
        <w:spacing w:before="240" w:after="240"/>
        <w:rPr>
          <w:color w:val="000000"/>
          <w:sz w:val="24"/>
          <w:szCs w:val="20"/>
        </w:rPr>
      </w:pPr>
      <w:r>
        <w:rPr>
          <w:color w:val="000000"/>
          <w:sz w:val="24"/>
          <w:szCs w:val="20"/>
        </w:rPr>
      </w:r>
      <w:r/>
    </w:p>
    <w:p>
      <w:pPr>
        <w:pStyle w:val="924"/>
        <w:jc w:val="left"/>
        <w:spacing w:before="240" w:after="240"/>
        <w:rPr>
          <w:color w:val="000000"/>
          <w:sz w:val="24"/>
          <w:szCs w:val="20"/>
        </w:rPr>
      </w:pPr>
      <w:r>
        <w:rPr>
          <w:color w:val="000000"/>
          <w:sz w:val="24"/>
          <w:szCs w:val="20"/>
        </w:rPr>
      </w:r>
      <w:r/>
    </w:p>
    <w:p>
      <w:pPr>
        <w:pStyle w:val="924"/>
        <w:jc w:val="left"/>
        <w:spacing w:before="240" w:after="240"/>
        <w:rPr>
          <w:rFonts w:hint="eastAsia" w:ascii="宋体" w:hAnsi="宋体" w:cs="宋体"/>
          <w:b/>
          <w:bCs/>
          <w:sz w:val="24"/>
        </w:rPr>
      </w:pPr>
      <w:r>
        <w:rPr>
          <w:rFonts w:hint="eastAsia" w:ascii="宋体" w:hAnsi="宋体" w:cs="宋体"/>
          <w:b/>
          <w:bCs/>
          <w:sz w:val="24"/>
        </w:rPr>
      </w:r>
      <w:r/>
    </w:p>
    <w:p>
      <w:pPr>
        <w:pStyle w:val="924"/>
        <w:jc w:val="left"/>
        <w:spacing w:before="240" w:after="240"/>
        <w:rPr>
          <w:rFonts w:hint="eastAsia" w:ascii="宋体" w:hAnsi="宋体" w:cs="宋体"/>
          <w:b/>
          <w:bCs/>
          <w:sz w:val="24"/>
        </w:rPr>
      </w:pPr>
      <w:r>
        <w:rPr>
          <w:rFonts w:hint="eastAsia" w:ascii="宋体" w:hAnsi="宋体" w:cs="宋体"/>
          <w:b/>
          <w:bCs/>
          <w:sz w:val="24"/>
        </w:rPr>
      </w:r>
      <w:r/>
    </w:p>
    <w:p>
      <w:pPr>
        <w:pStyle w:val="924"/>
        <w:jc w:val="left"/>
        <w:spacing w:before="240" w:after="240"/>
        <w:rPr>
          <w:rFonts w:hint="eastAsia" w:ascii="宋体" w:hAnsi="宋体" w:cs="宋体"/>
          <w:b/>
          <w:bCs/>
          <w:sz w:val="24"/>
        </w:rPr>
      </w:pPr>
      <w:r>
        <w:rPr>
          <w:rFonts w:hint="eastAsia" w:ascii="宋体" w:hAnsi="宋体" w:cs="宋体"/>
          <w:b/>
          <w:bCs/>
          <w:sz w:val="24"/>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lang w:val="en-US" w:eastAsia="zh-CN"/>
        </w:rPr>
      </w:pPr>
      <w:r>
        <w:rPr>
          <w:rFonts w:hint="eastAsia" w:ascii="宋体" w:hAnsi="宋体" w:cs="宋体"/>
          <w:b/>
          <w:bCs/>
          <w:sz w:val="24"/>
          <w:lang w:val="en-US" w:eastAsia="zh-CN"/>
        </w:rPr>
      </w:r>
      <w:r/>
    </w:p>
    <w:p>
      <w:pPr>
        <w:pStyle w:val="924"/>
        <w:jc w:val="left"/>
        <w:widowControl/>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、合同条款偏离表</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Pr>
          <w:rFonts w:hint="eastAsia" w:ascii="宋体" w:hAnsi="宋体" w:cs="宋体"/>
          <w:b/>
          <w:bCs/>
          <w:sz w:val="24"/>
        </w:rPr>
      </w:r>
      <w:r/>
    </w:p>
    <w:p>
      <w:pPr>
        <w:pStyle w:val="924"/>
        <w:jc w:val="center"/>
        <w:rPr>
          <w:rFonts w:hint="eastAsia"/>
          <w:b/>
          <w:color w:val="000000"/>
          <w:sz w:val="24"/>
        </w:rPr>
      </w:pPr>
      <w:r>
        <w:rPr>
          <w:rFonts w:hint="eastAsia"/>
          <w:b/>
          <w:color w:val="000000"/>
          <w:sz w:val="24"/>
        </w:rPr>
      </w:r>
      <w:r/>
    </w:p>
    <w:p>
      <w:pPr>
        <w:pStyle w:val="924"/>
        <w:jc w:val="center"/>
        <w:rPr>
          <w:b/>
          <w:color w:val="000000"/>
          <w:sz w:val="24"/>
        </w:rPr>
      </w:pPr>
      <w:r>
        <w:rPr>
          <w:rFonts w:hint="eastAsia"/>
          <w:b/>
          <w:color w:val="000000"/>
          <w:sz w:val="24"/>
        </w:rPr>
        <w:t xml:space="preserve">合同条款偏离表</w:t>
      </w:r>
      <w:r>
        <w:rPr>
          <w:b/>
          <w:color w:val="000000"/>
          <w:sz w:val="24"/>
        </w:rPr>
      </w:r>
      <w:r/>
    </w:p>
    <w:p>
      <w:pPr>
        <w:pStyle w:val="924"/>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trHeight w:val="930"/>
        </w:trPr>
        <w:tc>
          <w:tcPr>
            <w:gridSpan w:val="6"/>
            <w:tcW w:w="9354" w:type="dxa"/>
            <w:vAlign w:val="center"/>
            <w:textDirection w:val="lrTb"/>
            <w:noWrap w:val="false"/>
          </w:tcPr>
          <w:p>
            <w:pPr>
              <w:pStyle w:val="924"/>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rPr>
                <w:rFonts w:hint="eastAsia" w:ascii="宋体" w:hAnsi="宋体" w:cs="宋体"/>
                <w:b/>
                <w:color w:val="000000"/>
                <w:szCs w:val="21"/>
              </w:rPr>
            </w:r>
            <w:r/>
          </w:p>
          <w:p>
            <w:pPr>
              <w:pStyle w:val="924"/>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color w:val="000000"/>
                <w:szCs w:val="21"/>
              </w:rPr>
            </w:r>
            <w:r/>
          </w:p>
          <w:p>
            <w:pPr>
              <w:pStyle w:val="924"/>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rPr>
                <w:rFonts w:hint="eastAsia" w:ascii="宋体" w:hAnsi="宋体" w:cs="宋体"/>
                <w:color w:val="000000"/>
                <w:szCs w:val="21"/>
              </w:rPr>
            </w:r>
            <w:r/>
          </w:p>
        </w:tc>
      </w:tr>
      <w:tr>
        <w:trPr>
          <w:trHeight w:val="930"/>
        </w:trPr>
        <w:tc>
          <w:tcPr>
            <w:tcW w:w="834"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0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0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0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响应文件内容</w:t>
            </w:r>
            <w:r>
              <w:rPr>
                <w:rFonts w:hint="eastAsia" w:ascii="宋体" w:hAnsi="宋体" w:cs="宋体"/>
                <w:color w:val="000000"/>
                <w:szCs w:val="21"/>
              </w:rPr>
            </w:r>
            <w:r/>
          </w:p>
        </w:tc>
        <w:tc>
          <w:tcPr>
            <w:tcW w:w="24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924"/>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78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834"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bl>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24"/>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rPr>
          <w:rFonts w:hint="eastAsia" w:ascii="宋体" w:hAnsi="宋体" w:cs="宋体"/>
          <w:szCs w:val="21"/>
        </w:rPr>
      </w:r>
      <w:r/>
    </w:p>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24"/>
        <w:spacing w:line="360" w:lineRule="auto"/>
        <w:rPr>
          <w:rFonts w:hint="eastAsia" w:ascii="宋体" w:hAnsi="宋体" w:cs="宋体"/>
          <w:color w:val="000000"/>
          <w:szCs w:val="21"/>
        </w:rPr>
      </w:pPr>
      <w:r>
        <w:rPr>
          <w:rFonts w:hint="eastAsia" w:ascii="宋体" w:hAnsi="宋体" w:cs="宋体"/>
          <w:color w:val="000000"/>
          <w:szCs w:val="21"/>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4"/>
        <w:spacing w:line="360" w:lineRule="auto"/>
        <w:rPr>
          <w:rFonts w:hint="eastAsia" w:ascii="宋体" w:hAnsi="宋体" w:cs="宋体"/>
          <w:b/>
          <w:bCs/>
          <w:sz w:val="24"/>
        </w:rPr>
        <w:outlineLvl w:val="2"/>
      </w:pPr>
      <w:r>
        <w:rPr>
          <w:rFonts w:hint="eastAsia" w:ascii="宋体" w:hAnsi="宋体" w:cs="宋体"/>
          <w:color w:val="000000"/>
          <w:szCs w:val="21"/>
        </w:rPr>
        <w:br w:type="page" w:clear="all"/>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0</w:t>
      </w:r>
      <w:r>
        <w:rPr>
          <w:rFonts w:hint="eastAsia" w:ascii="宋体" w:hAnsi="宋体" w:cs="宋体"/>
          <w:b/>
          <w:bCs/>
          <w:sz w:val="24"/>
        </w:rPr>
        <w:t xml:space="preserve">、采购需求偏离表</w:t>
      </w:r>
      <w:r>
        <w:rPr>
          <w:rFonts w:hint="eastAsia" w:ascii="宋体" w:hAnsi="宋体" w:cs="宋体"/>
          <w:b/>
          <w:bCs/>
          <w:sz w:val="24"/>
        </w:rPr>
      </w:r>
      <w:r/>
    </w:p>
    <w:p>
      <w:pPr>
        <w:pStyle w:val="924"/>
        <w:jc w:val="center"/>
        <w:rPr>
          <w:b/>
          <w:color w:val="000000"/>
          <w:sz w:val="24"/>
        </w:rPr>
      </w:pPr>
      <w:r>
        <w:rPr>
          <w:rFonts w:hint="eastAsia"/>
          <w:b/>
          <w:color w:val="000000"/>
          <w:sz w:val="24"/>
        </w:rPr>
        <w:t xml:space="preserve">采购需求偏离表</w:t>
      </w:r>
      <w:r>
        <w:rPr>
          <w:b/>
          <w:color w:val="000000"/>
          <w:sz w:val="24"/>
        </w:rPr>
      </w:r>
      <w:r/>
    </w:p>
    <w:p>
      <w:pPr>
        <w:pStyle w:val="924"/>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项目名称：_______________________</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924"/>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24"/>
              <w:jc w:val="center"/>
              <w:rPr>
                <w:rFonts w:hint="eastAsia" w:ascii="宋体" w:hAnsi="宋体" w:cs="宋体"/>
                <w:color w:val="000000"/>
                <w:szCs w:val="21"/>
              </w:rPr>
            </w:pPr>
            <w:r>
              <w:rPr>
                <w:rFonts w:hint="eastAsia" w:ascii="宋体" w:hAnsi="宋体" w:cs="宋体"/>
                <w:color w:val="000000"/>
                <w:szCs w:val="21"/>
              </w:rPr>
            </w:r>
            <w:r/>
          </w:p>
        </w:tc>
      </w:tr>
    </w:tbl>
    <w:p>
      <w:pPr>
        <w:pStyle w:val="92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24"/>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2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24"/>
        <w:rPr>
          <w:rFonts w:hint="eastAsia" w:ascii="宋体" w:hAnsi="宋体" w:cs="宋体"/>
          <w:color w:val="000000"/>
          <w:szCs w:val="21"/>
        </w:rPr>
      </w:pPr>
      <w:r>
        <w:rPr>
          <w:rFonts w:hint="eastAsia" w:ascii="宋体" w:hAnsi="宋体" w:cs="宋体"/>
          <w:color w:val="000000"/>
          <w:szCs w:val="21"/>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rPr>
          <w:sz w:val="24"/>
          <w:szCs w:val="20"/>
          <w:highlight w:val="none"/>
        </w:rPr>
      </w:pPr>
      <w:r>
        <w:rPr>
          <w:rFonts w:hint="eastAsia" w:ascii="宋体" w:hAnsi="宋体" w:eastAsia="宋体" w:cs="宋体"/>
          <w:b/>
          <w:bCs/>
          <w:sz w:val="24"/>
          <w:szCs w:val="24"/>
          <w:highlight w:val="none"/>
          <w:lang w:val="en-US" w:eastAsia="zh-CN" w:bidi="ar-SA"/>
        </w:rPr>
        <w:t xml:space="preserve">11、</w:t>
      </w:r>
      <w:r>
        <w:rPr>
          <w:rFonts w:hint="eastAsia"/>
          <w:b/>
          <w:bCs/>
          <w:sz w:val="24"/>
          <w:szCs w:val="20"/>
          <w:highlight w:val="none"/>
        </w:rPr>
        <w:t xml:space="preserve">施工组织设计等，包括但不限于如下主题：</w:t>
      </w:r>
      <w:r>
        <w:rPr>
          <w:sz w:val="24"/>
          <w:szCs w:val="20"/>
          <w:highlight w:val="none"/>
        </w:rPr>
      </w:r>
      <w:r/>
    </w:p>
    <w:p>
      <w:pPr>
        <w:pStyle w:val="924"/>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rPr>
        <w:t xml:space="preserve">总体施工组织及规划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4"/>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2）施工进度计划和各阶段进度（含用料、施工、监督、减弱噪声等）保证措施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4"/>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3）劳动力、机械设备和材料投入计划、进退场计划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4"/>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4）关键施工技术、工艺及工程项目实施的重点、难点和解决方案；</w:t>
      </w:r>
      <w:r>
        <w:rPr>
          <w:rFonts w:hint="eastAsia" w:ascii="宋体" w:hAnsi="宋体" w:eastAsia="宋体" w:cs="宋体"/>
          <w:sz w:val="21"/>
          <w:szCs w:val="21"/>
          <w:highlight w:val="none"/>
        </w:rPr>
      </w:r>
      <w:r/>
    </w:p>
    <w:p>
      <w:pPr>
        <w:pStyle w:val="924"/>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5）安全生产和文明施工措施；</w:t>
      </w:r>
      <w:r>
        <w:rPr>
          <w:rFonts w:hint="eastAsia" w:ascii="宋体" w:hAnsi="宋体" w:eastAsia="宋体" w:cs="宋体"/>
          <w:sz w:val="21"/>
          <w:szCs w:val="21"/>
          <w:highlight w:val="none"/>
        </w:rPr>
      </w:r>
      <w:r/>
    </w:p>
    <w:p>
      <w:pPr>
        <w:pStyle w:val="924"/>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6）工程质量管理、工期保证体系及保证措施；</w:t>
      </w:r>
      <w:r>
        <w:rPr>
          <w:rFonts w:hint="eastAsia" w:ascii="宋体" w:hAnsi="宋体" w:eastAsia="宋体" w:cs="宋体"/>
          <w:sz w:val="21"/>
          <w:szCs w:val="21"/>
          <w:highlight w:val="none"/>
        </w:rPr>
      </w:r>
      <w:r/>
    </w:p>
    <w:p>
      <w:pPr>
        <w:pStyle w:val="924"/>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保修服务方案</w:t>
      </w:r>
      <w:r>
        <w:rPr>
          <w:rFonts w:hint="eastAsia" w:ascii="宋体" w:hAnsi="宋体" w:eastAsia="宋体" w:cs="宋体"/>
          <w:sz w:val="21"/>
          <w:szCs w:val="21"/>
          <w:highlight w:val="none"/>
        </w:rPr>
      </w:r>
      <w:r/>
    </w:p>
    <w:p>
      <w:pPr>
        <w:pStyle w:val="924"/>
        <w:ind w:firstLine="420"/>
        <w:spacing w:line="5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其他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4"/>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before="25" w:after="2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br w:type="textWrapping" w:clear="all"/>
      </w: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rPr>
      </w:r>
      <w:r/>
    </w:p>
    <w:p>
      <w:pPr>
        <w:pStyle w:val="924"/>
        <w:spacing w:before="25" w:after="25" w:line="360" w:lineRule="auto"/>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2</w:t>
      </w:r>
      <w:r>
        <w:rPr>
          <w:rFonts w:hint="eastAsia" w:ascii="宋体" w:hAnsi="宋体" w:cs="宋体"/>
          <w:b/>
          <w:bCs/>
          <w:sz w:val="24"/>
        </w:rPr>
        <w:t xml:space="preserve">、参加本项目人员一览表</w:t>
      </w:r>
      <w:r>
        <w:rPr>
          <w:rFonts w:hint="eastAsia" w:ascii="宋体" w:hAnsi="宋体" w:cs="宋体"/>
          <w:b/>
          <w:bCs/>
          <w:sz w:val="24"/>
        </w:rPr>
      </w:r>
      <w:r/>
    </w:p>
    <w:p>
      <w:pPr>
        <w:pStyle w:val="924"/>
        <w:jc w:val="center"/>
        <w:spacing w:line="360" w:lineRule="auto"/>
        <w:rPr>
          <w:rFonts w:ascii="宋体" w:hAnsi="宋体"/>
          <w:b/>
          <w:sz w:val="24"/>
        </w:rPr>
      </w:pPr>
      <w:r>
        <w:rPr>
          <w:rFonts w:hint="eastAsia" w:ascii="宋体" w:hAnsi="宋体"/>
          <w:b/>
          <w:sz w:val="24"/>
        </w:rPr>
        <w:t xml:space="preserve">参加本项目人员一览表</w:t>
      </w:r>
      <w:r>
        <w:rPr>
          <w:rFonts w:ascii="宋体" w:hAnsi="宋体"/>
          <w:b/>
          <w:sz w:val="24"/>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35"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36"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36"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36"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36" w:type="dxa"/>
            <w:vAlign w:val="center"/>
            <w:textDirection w:val="lrTb"/>
            <w:noWrap w:val="false"/>
          </w:tcPr>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924"/>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ascii="宋体" w:hAnsi="宋体" w:cs="宋体"/>
                <w:szCs w:val="21"/>
              </w:rPr>
            </w:r>
            <w:r/>
          </w:p>
        </w:tc>
      </w:tr>
      <w:tr>
        <w:trPr/>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5"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36" w:type="dxa"/>
            <w:vAlign w:val="top"/>
            <w:textDirection w:val="lrTb"/>
            <w:noWrap w:val="false"/>
          </w:tcPr>
          <w:p>
            <w:pPr>
              <w:pStyle w:val="924"/>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924"/>
        <w:tabs>
          <w:tab w:val="left" w:pos="9765" w:leader="none"/>
        </w:tabs>
        <w:rPr>
          <w:rFonts w:ascii="宋体" w:hAnsi="宋体" w:cs="宋体"/>
          <w:b/>
          <w:szCs w:val="21"/>
          <w:lang w:val="zh-CN"/>
        </w:rPr>
      </w:pPr>
      <w:r>
        <w:rPr>
          <w:rFonts w:ascii="宋体" w:hAnsi="宋体" w:cs="宋体"/>
          <w:b/>
          <w:szCs w:val="21"/>
          <w:lang w:val="zh-CN"/>
        </w:rPr>
      </w:r>
      <w:r/>
    </w:p>
    <w:p>
      <w:pPr>
        <w:pStyle w:val="924"/>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rPr>
          <w:rFonts w:ascii="宋体" w:hAnsi="宋体" w:cs="宋体"/>
          <w:b/>
          <w:szCs w:val="21"/>
        </w:rPr>
      </w:r>
      <w:r/>
    </w:p>
    <w:p>
      <w:pPr>
        <w:pStyle w:val="924"/>
        <w:spacing w:line="360" w:lineRule="auto"/>
        <w:rPr>
          <w:rFonts w:ascii="宋体" w:hAnsi="宋体"/>
          <w:szCs w:val="21"/>
        </w:rPr>
      </w:pPr>
      <w:r>
        <w:rPr>
          <w:rFonts w:ascii="宋体" w:hAnsi="宋体"/>
          <w:szCs w:val="21"/>
        </w:rPr>
      </w:r>
      <w:r/>
    </w:p>
    <w:p>
      <w:pPr>
        <w:pStyle w:val="924"/>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924"/>
        <w:spacing w:before="25" w:after="25" w:line="360" w:lineRule="auto"/>
        <w:rPr>
          <w:color w:val="000000"/>
          <w:szCs w:val="21"/>
          <w:lang w:val="zh-CN"/>
        </w:rPr>
      </w:pPr>
      <w:r>
        <w:rPr>
          <w:color w:val="000000"/>
          <w:szCs w:val="21"/>
        </w:rPr>
        <w:t xml:space="preserve">日期：_____年______月______日   </w:t>
      </w:r>
      <w:r>
        <w:rPr>
          <w:color w:val="000000"/>
          <w:szCs w:val="21"/>
          <w:lang w:val="zh-CN"/>
        </w:rPr>
      </w:r>
      <w:r/>
    </w:p>
    <w:p>
      <w:pPr>
        <w:pStyle w:val="924"/>
        <w:spacing w:line="360" w:lineRule="auto"/>
        <w:rPr>
          <w:rFonts w:hint="eastAsia" w:ascii="宋体" w:hAnsi="宋体" w:cs="宋体"/>
          <w:b/>
          <w:bCs/>
          <w:sz w:val="24"/>
        </w:rPr>
      </w:pPr>
      <w:r>
        <w:rPr>
          <w:sz w:val="22"/>
        </w:rPr>
        <w:br w:type="page" w:clear="all"/>
      </w:r>
      <w:bookmarkStart w:id="715" w:name="_Toc288738397"/>
      <w:r/>
      <w:bookmarkStart w:id="716" w:name="_Toc288738839"/>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3</w:t>
      </w:r>
      <w:r>
        <w:rPr>
          <w:rFonts w:hint="eastAsia" w:ascii="宋体" w:hAnsi="宋体" w:cs="宋体"/>
          <w:b/>
          <w:bCs/>
          <w:sz w:val="24"/>
        </w:rPr>
        <w:t xml:space="preserve">、相关业绩案例一览表</w:t>
      </w:r>
      <w:r>
        <w:rPr>
          <w:rFonts w:hint="eastAsia" w:ascii="宋体" w:hAnsi="宋体" w:cs="宋体"/>
          <w:b/>
          <w:bCs/>
          <w:sz w:val="24"/>
        </w:rPr>
      </w:r>
      <w:r/>
    </w:p>
    <w:p>
      <w:pPr>
        <w:pStyle w:val="924"/>
        <w:jc w:val="center"/>
        <w:spacing w:line="360" w:lineRule="auto"/>
        <w:rPr>
          <w:rFonts w:ascii="宋体" w:hAnsi="宋体"/>
          <w:b/>
          <w:sz w:val="24"/>
        </w:rPr>
      </w:pPr>
      <w:r>
        <w:rPr>
          <w:rFonts w:hint="eastAsia" w:ascii="宋体" w:hAnsi="宋体"/>
          <w:b/>
          <w:sz w:val="24"/>
        </w:rPr>
        <w:t xml:space="preserve">相关业绩案例一览表</w:t>
      </w:r>
      <w:bookmarkEnd w:id="715"/>
      <w:r/>
      <w:bookmarkEnd w:id="716"/>
      <w:r>
        <w:rPr>
          <w:rFonts w:ascii="宋体" w:hAnsi="宋体"/>
          <w:b/>
          <w:sz w:val="24"/>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4"/>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24"/>
        <w:tabs>
          <w:tab w:val="left" w:pos="9765" w:leader="none"/>
        </w:tabs>
        <w:rPr>
          <w:rFonts w:hint="eastAsia" w:ascii="宋体" w:hAnsi="宋体" w:cs="宋体"/>
          <w:szCs w:val="21"/>
          <w:lang w:val="zh-CN"/>
        </w:rPr>
      </w:pPr>
      <w:r>
        <w:rPr>
          <w:rFonts w:hint="eastAsia" w:ascii="宋体" w:hAnsi="宋体" w:cs="宋体"/>
          <w:szCs w:val="21"/>
          <w:lang w:val="zh-CN"/>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2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924"/>
        <w:spacing w:line="360" w:lineRule="auto"/>
        <w:rPr>
          <w:rFonts w:hint="eastAsia"/>
          <w:color w:val="000000"/>
          <w:sz w:val="24"/>
          <w:szCs w:val="20"/>
        </w:rPr>
        <w:outlineLvl w:val="2"/>
      </w:pPr>
      <w:r>
        <w:rPr>
          <w:rFonts w:hint="eastAsia"/>
          <w:color w:val="000000"/>
          <w:sz w:val="24"/>
          <w:szCs w:val="20"/>
        </w:rPr>
      </w:r>
      <w:r/>
    </w:p>
    <w:p>
      <w:pPr>
        <w:pStyle w:val="1010"/>
        <w:rPr>
          <w:b/>
          <w:sz w:val="36"/>
          <w:szCs w:val="36"/>
        </w:rPr>
      </w:pPr>
      <w:r>
        <w:rPr>
          <w:b/>
          <w:sz w:val="36"/>
          <w:szCs w:val="36"/>
        </w:rPr>
      </w:r>
      <w:r/>
    </w:p>
    <w:p>
      <w:pPr>
        <w:pStyle w:val="1010"/>
        <w:rPr>
          <w:rFonts w:hint="eastAsia" w:ascii="宋体" w:hAnsi="宋体" w:cs="宋体"/>
          <w:b/>
          <w:bCs/>
          <w:color w:val="000000"/>
        </w:rPr>
      </w:pPr>
      <w:r>
        <w:rPr>
          <w:rFonts w:hint="eastAsia" w:ascii="宋体" w:hAnsi="宋体" w:cs="宋体"/>
          <w:b/>
          <w:bCs/>
          <w:color w:val="000000"/>
        </w:rPr>
      </w:r>
      <w:r/>
    </w:p>
    <w:p>
      <w:pPr>
        <w:pStyle w:val="924"/>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4"/>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4"/>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4"/>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4"/>
        <w:numPr>
          <w:ilvl w:val="0"/>
          <w:numId w:val="0"/>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24"/>
        <w:numPr>
          <w:ilvl w:val="0"/>
          <w:numId w:val="0"/>
        </w:num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lang w:val="en-US" w:eastAsia="zh-CN" w:bidi="ar-SA"/>
        </w:rPr>
        <w:t xml:space="preserve">14、</w:t>
      </w:r>
      <w:r>
        <w:rPr>
          <w:rFonts w:hint="eastAsia" w:ascii="宋体" w:hAnsi="宋体"/>
          <w:b/>
          <w:bCs/>
          <w:sz w:val="24"/>
          <w:szCs w:val="24"/>
          <w:lang w:val="en-US" w:eastAsia="zh-CN" w:bidi="ar-SA"/>
        </w:rPr>
        <w:t xml:space="preserve">工程质量保证</w:t>
      </w:r>
      <w:r>
        <w:rPr>
          <w:rFonts w:hint="eastAsia" w:ascii="宋体" w:hAnsi="宋体"/>
          <w:b/>
          <w:bCs/>
          <w:sz w:val="24"/>
          <w:szCs w:val="24"/>
          <w:lang w:val="en-US" w:eastAsia="zh-TW" w:bidi="ar-SA"/>
        </w:rPr>
        <w:t xml:space="preserve">承诺书</w:t>
      </w:r>
      <w:r>
        <w:rPr>
          <w:rFonts w:hint="eastAsia" w:ascii="宋体" w:hAnsi="宋体" w:eastAsia="宋体" w:cs="宋体"/>
          <w:b/>
          <w:bCs/>
          <w:sz w:val="24"/>
          <w:szCs w:val="24"/>
          <w:lang w:val="en-US" w:eastAsia="zh-CN" w:bidi="ar-SA"/>
        </w:rPr>
      </w:r>
      <w:r/>
    </w:p>
    <w:p>
      <w:pPr>
        <w:pStyle w:val="1010"/>
        <w:numPr>
          <w:ilvl w:val="0"/>
          <w:numId w:val="0"/>
        </w:numPr>
        <w:rPr>
          <w:rFonts w:hint="eastAsia"/>
        </w:rPr>
      </w:pPr>
      <w:r>
        <w:rPr>
          <w:rFonts w:hint="eastAsia"/>
        </w:rPr>
      </w:r>
      <w:r/>
    </w:p>
    <w:p>
      <w:pPr>
        <w:pStyle w:val="925"/>
        <w:keepLines w:val="0"/>
        <w:keepNext w:val="0"/>
        <w:pageBreakBefore w:val="0"/>
        <w:spacing w:line="360" w:lineRule="auto"/>
        <w:widowControl w:val="off"/>
        <w:tabs>
          <w:tab w:val="left" w:pos="432" w:leader="none"/>
        </w:tabs>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工程质量保证</w:t>
      </w:r>
      <w:r>
        <w:rPr>
          <w:rFonts w:hint="eastAsia" w:ascii="宋体" w:hAnsi="宋体" w:eastAsia="宋体" w:cs="宋体"/>
          <w:b/>
          <w:bCs/>
          <w:color w:val="000000"/>
          <w:sz w:val="24"/>
        </w:rPr>
        <w:t xml:space="preserve">承诺书</w:t>
      </w:r>
      <w:r>
        <w:rPr>
          <w:rFonts w:hint="eastAsia" w:ascii="宋体" w:hAnsi="宋体" w:eastAsia="宋体" w:cs="宋体"/>
          <w:b/>
          <w:bCs/>
          <w:color w:val="000000"/>
          <w:sz w:val="24"/>
        </w:rPr>
      </w:r>
      <w:r/>
    </w:p>
    <w:p>
      <w:pPr>
        <w:pStyle w:val="924"/>
        <w:ind w:firstLine="21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24"/>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工程质量保证</w:t>
      </w:r>
      <w:r>
        <w:rPr>
          <w:rFonts w:hint="eastAsia" w:ascii="宋体" w:hAnsi="宋体" w:cs="宋体"/>
          <w:color w:val="000000"/>
          <w:szCs w:val="21"/>
        </w:rPr>
        <w:t xml:space="preserve">承诺如下：</w:t>
      </w:r>
      <w:r>
        <w:rPr>
          <w:rFonts w:hint="eastAsia" w:ascii="宋体" w:hAnsi="宋体" w:cs="宋体"/>
          <w:color w:val="000000"/>
          <w:szCs w:val="21"/>
        </w:rPr>
      </w:r>
      <w:r/>
    </w:p>
    <w:p>
      <w:pPr>
        <w:pStyle w:val="924"/>
        <w:spacing w:line="360" w:lineRule="auto"/>
        <w:rPr>
          <w:rFonts w:hint="eastAsia" w:ascii="宋体" w:hAnsi="宋体" w:cs="宋体"/>
          <w:szCs w:val="21"/>
        </w:rPr>
      </w:pPr>
      <w:r>
        <w:rPr>
          <w:rFonts w:hint="eastAsia" w:ascii="宋体" w:hAnsi="宋体" w:cs="宋体"/>
          <w:szCs w:val="21"/>
        </w:rPr>
      </w:r>
      <w:r/>
    </w:p>
    <w:p>
      <w:pPr>
        <w:pStyle w:val="924"/>
        <w:spacing w:line="360" w:lineRule="auto"/>
        <w:rPr>
          <w:rFonts w:hint="eastAsia" w:ascii="宋体" w:hAnsi="宋体" w:cs="宋体"/>
          <w:szCs w:val="21"/>
        </w:rPr>
      </w:pPr>
      <w:r>
        <w:rPr>
          <w:rFonts w:hint="eastAsia" w:ascii="宋体" w:hAnsi="宋体" w:cs="宋体"/>
          <w:szCs w:val="21"/>
        </w:rPr>
      </w:r>
      <w:r/>
    </w:p>
    <w:p>
      <w:pPr>
        <w:pStyle w:val="924"/>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4"/>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4"/>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24"/>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rPr>
      </w:r>
      <w:r/>
    </w:p>
    <w:p>
      <w:pPr>
        <w:pStyle w:val="924"/>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法定代表人或代理人（签字或盖章）：_____________</w:t>
      </w:r>
      <w:r>
        <w:rPr>
          <w:rFonts w:hint="eastAsia" w:ascii="宋体" w:hAnsi="宋体" w:eastAsia="宋体" w:cs="宋体"/>
          <w:sz w:val="21"/>
          <w:szCs w:val="21"/>
        </w:rPr>
      </w:r>
      <w:r/>
    </w:p>
    <w:p>
      <w:pPr>
        <w:pStyle w:val="924"/>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日期：______年___月___</w:t>
      </w:r>
      <w:r>
        <w:rPr>
          <w:rFonts w:hint="eastAsia" w:ascii="宋体" w:hAnsi="宋体" w:eastAsia="宋体" w:cs="宋体"/>
          <w:sz w:val="21"/>
          <w:szCs w:val="21"/>
        </w:rPr>
      </w:r>
      <w:r/>
    </w:p>
    <w:p>
      <w:pPr>
        <w:pStyle w:val="1010"/>
        <w:rPr>
          <w:rFonts w:hint="eastAsia" w:ascii="宋体" w:hAnsi="宋体" w:eastAsia="宋体" w:cs="宋体"/>
          <w:sz w:val="21"/>
          <w:szCs w:val="21"/>
        </w:rPr>
      </w:pPr>
      <w:r>
        <w:rPr>
          <w:rFonts w:hint="eastAsia" w:ascii="宋体" w:hAnsi="宋体" w:eastAsia="宋体" w:cs="宋体"/>
          <w:sz w:val="21"/>
          <w:szCs w:val="21"/>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15、磋商文件要求提供或供应商认为应附的其他材料</w:t>
      </w:r>
      <w:r>
        <w:rPr>
          <w:rFonts w:hint="eastAsia" w:ascii="宋体" w:hAnsi="宋体" w:eastAsia="宋体" w:cs="宋体"/>
          <w:b/>
          <w:bCs/>
          <w:color w:val="000000"/>
          <w:sz w:val="24"/>
          <w:szCs w:val="24"/>
          <w:lang w:val="en-US" w:eastAsia="zh-CN" w:bidi="ar-SA"/>
        </w:rPr>
      </w:r>
      <w:r/>
    </w:p>
    <w:p>
      <w:pPr>
        <w:pStyle w:val="1010"/>
        <w:numPr>
          <w:ilvl w:val="0"/>
          <w:numId w:val="0"/>
        </w:numPr>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（如营业执照等）</w:t>
      </w:r>
      <w:r/>
    </w:p>
    <w:sectPr>
      <w:headerReference w:type="default" r:id="rId9"/>
      <w:headerReference w:type="even" r:id="rId10"/>
      <w:footerReference w:type="default" r:id="rId11"/>
      <w:footerReference w:type="even" r:id="rId12"/>
      <w:footnotePr/>
      <w:endnotePr/>
      <w:type w:val="nextPage"/>
      <w:pgSz w:w="11907" w:h="16840" w:orient="portrait"/>
      <w:pgMar w:top="1418" w:right="1134" w:bottom="1134" w:left="1417" w:header="1020"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24"/>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8"/>
      </w:rPr>
      <w:framePr w:wrap="around" w:vAnchor="text" w:hAnchor="margin" w:xAlign="right" w:y="1"/>
    </w:pPr>
    <w:r>
      <w:rPr>
        <w:rStyle w:val="998"/>
      </w:rPr>
      <w:fldChar w:fldCharType="begin"/>
    </w:r>
    <w:r>
      <w:rPr>
        <w:rStyle w:val="998"/>
      </w:rPr>
      <w:instrText xml:space="preserve">PAGE  </w:instrText>
    </w:r>
    <w:r>
      <w:rPr>
        <w:rStyle w:val="998"/>
      </w:rPr>
      <w:fldChar w:fldCharType="end"/>
    </w:r>
    <w:r>
      <w:rPr>
        <w:rStyle w:val="998"/>
      </w:rPr>
    </w:r>
    <w:r/>
  </w:p>
  <w:p>
    <w:pPr>
      <w:pStyle w:val="972"/>
      <w:ind w:right="360"/>
      <w:tabs>
        <w:tab w:val="center" w:pos="4153" w:leader="none"/>
        <w:tab w:val="right" w:pos="8306" w:leader="none"/>
      </w:tabs>
    </w:pPr>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
  </w:p>
  <w:p>
    <w:pPr>
      <w:pStyle w:val="9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4"/>
        <w:ind w:left="4941" w:hanging="1140"/>
        <w:tabs>
          <w:tab w:val="num" w:pos="4941" w:leader="none"/>
        </w:tabs>
      </w:pPr>
      <w:rPr>
        <w:rFonts w:hint="eastAsia"/>
      </w:rPr>
    </w:lvl>
    <w:lvl w:ilvl="1">
      <w:start w:val="1"/>
      <w:numFmt w:val="lowerLetter"/>
      <w:isLgl w:val="false"/>
      <w:suff w:val="tab"/>
      <w:lvlText w:val="%2)"/>
      <w:lvlJc w:val="left"/>
      <w:pPr>
        <w:pStyle w:val="924"/>
        <w:ind w:left="4641" w:hanging="420"/>
        <w:tabs>
          <w:tab w:val="num" w:pos="4641" w:leader="none"/>
        </w:tabs>
      </w:pPr>
    </w:lvl>
    <w:lvl w:ilvl="2">
      <w:start w:val="1"/>
      <w:numFmt w:val="lowerRoman"/>
      <w:isLgl w:val="false"/>
      <w:suff w:val="tab"/>
      <w:lvlText w:val="%3."/>
      <w:lvlJc w:val="right"/>
      <w:pPr>
        <w:pStyle w:val="924"/>
        <w:ind w:left="5061" w:hanging="420"/>
        <w:tabs>
          <w:tab w:val="num" w:pos="5061" w:leader="none"/>
        </w:tabs>
      </w:pPr>
    </w:lvl>
    <w:lvl w:ilvl="3">
      <w:start w:val="1"/>
      <w:numFmt w:val="decimal"/>
      <w:isLgl w:val="false"/>
      <w:suff w:val="tab"/>
      <w:lvlText w:val="%4."/>
      <w:lvlJc w:val="left"/>
      <w:pPr>
        <w:pStyle w:val="924"/>
        <w:ind w:left="5481" w:hanging="420"/>
        <w:tabs>
          <w:tab w:val="num" w:pos="5481" w:leader="none"/>
        </w:tabs>
      </w:pPr>
    </w:lvl>
    <w:lvl w:ilvl="4">
      <w:start w:val="1"/>
      <w:numFmt w:val="lowerLetter"/>
      <w:isLgl w:val="false"/>
      <w:suff w:val="tab"/>
      <w:lvlText w:val="%5)"/>
      <w:lvlJc w:val="left"/>
      <w:pPr>
        <w:pStyle w:val="924"/>
        <w:ind w:left="5901" w:hanging="420"/>
        <w:tabs>
          <w:tab w:val="num" w:pos="5901" w:leader="none"/>
        </w:tabs>
      </w:pPr>
    </w:lvl>
    <w:lvl w:ilvl="5">
      <w:start w:val="1"/>
      <w:numFmt w:val="lowerRoman"/>
      <w:isLgl w:val="false"/>
      <w:suff w:val="tab"/>
      <w:lvlText w:val="%6."/>
      <w:lvlJc w:val="right"/>
      <w:pPr>
        <w:pStyle w:val="924"/>
        <w:ind w:left="6321" w:hanging="420"/>
        <w:tabs>
          <w:tab w:val="num" w:pos="6321" w:leader="none"/>
        </w:tabs>
      </w:pPr>
    </w:lvl>
    <w:lvl w:ilvl="6">
      <w:start w:val="1"/>
      <w:numFmt w:val="decimal"/>
      <w:isLgl w:val="false"/>
      <w:suff w:val="tab"/>
      <w:lvlText w:val="%7."/>
      <w:lvlJc w:val="left"/>
      <w:pPr>
        <w:pStyle w:val="924"/>
        <w:ind w:left="6741" w:hanging="420"/>
        <w:tabs>
          <w:tab w:val="num" w:pos="6741" w:leader="none"/>
        </w:tabs>
      </w:pPr>
    </w:lvl>
    <w:lvl w:ilvl="7">
      <w:start w:val="1"/>
      <w:numFmt w:val="lowerLetter"/>
      <w:isLgl w:val="false"/>
      <w:suff w:val="tab"/>
      <w:lvlText w:val="%8)"/>
      <w:lvlJc w:val="left"/>
      <w:pPr>
        <w:pStyle w:val="924"/>
        <w:ind w:left="7161" w:hanging="420"/>
        <w:tabs>
          <w:tab w:val="num" w:pos="7161" w:leader="none"/>
        </w:tabs>
      </w:pPr>
    </w:lvl>
    <w:lvl w:ilvl="8">
      <w:start w:val="1"/>
      <w:numFmt w:val="lowerRoman"/>
      <w:isLgl w:val="false"/>
      <w:suff w:val="tab"/>
      <w:lvlText w:val="%9."/>
      <w:lvlJc w:val="right"/>
      <w:pPr>
        <w:pStyle w:val="924"/>
        <w:ind w:left="7581" w:hanging="420"/>
        <w:tabs>
          <w:tab w:val="num" w:pos="7581" w:leader="none"/>
        </w:tabs>
      </w:pPr>
    </w:lvl>
  </w:abstractNum>
  <w:abstractNum w:abstractNumId="1">
    <w:multiLevelType w:val="hybridMultilevel"/>
    <w:lvl w:ilvl="0">
      <w:start w:val="1"/>
      <w:numFmt w:val="decimal"/>
      <w:pStyle w:val="1038"/>
      <w:isLgl w:val="false"/>
      <w:suff w:val="tab"/>
      <w:lvlText w:val="%1."/>
      <w:lvlJc w:val="left"/>
      <w:pPr>
        <w:pStyle w:val="924"/>
        <w:ind w:left="420" w:hanging="420"/>
      </w:pPr>
    </w:lvl>
    <w:lvl w:ilvl="1">
      <w:start w:val="1"/>
      <w:numFmt w:val="decimal"/>
      <w:isLgl w:val="false"/>
      <w:suff w:val="tab"/>
      <w:lvlText w:val="（%2）"/>
      <w:lvlJc w:val="left"/>
      <w:pPr>
        <w:pStyle w:val="924"/>
        <w:ind w:left="1140" w:hanging="720"/>
        <w:tabs>
          <w:tab w:val="num" w:pos="1140" w:leader="none"/>
        </w:tabs>
      </w:pPr>
      <w:rPr>
        <w:rFonts w:hint="eastAsia"/>
      </w:r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2">
    <w:multiLevelType w:val="hybridMultilevel"/>
    <w:lvl w:ilvl="0">
      <w:start w:val="1"/>
      <w:numFmt w:val="lowerLetter"/>
      <w:pStyle w:val="1112"/>
      <w:isLgl w:val="false"/>
      <w:suff w:val="tab"/>
      <w:lvlText w:val="%1)"/>
      <w:lvlJc w:val="left"/>
      <w:pPr>
        <w:pStyle w:val="924"/>
        <w:ind w:left="902" w:hanging="420"/>
      </w:pPr>
      <w:rPr>
        <w:color w:val="000000"/>
      </w:r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3">
    <w:multiLevelType w:val="hybridMultilevel"/>
    <w:lvl w:ilvl="0">
      <w:start w:val="1"/>
      <w:numFmt w:val="decimal"/>
      <w:pStyle w:val="1083"/>
      <w:isLgl w:val="false"/>
      <w:suff w:val="tab"/>
      <w:lvlText w:val="%1."/>
      <w:lvlJc w:val="left"/>
      <w:pPr>
        <w:pStyle w:val="9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9"/>
      <w:isLgl w:val="false"/>
      <w:suff w:val="nothing"/>
      <w:lvlText w:val="%1　"/>
      <w:lvlJc w:val="left"/>
      <w:pPr>
        <w:pStyle w:val="9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4"/>
        <w:ind w:left="-25" w:firstLine="0"/>
      </w:pPr>
      <w:rPr>
        <w:rFonts w:ascii="Times New Roman" w:hAnsi="Times New Roman" w:eastAsia="黑体"/>
        <w:b/>
        <w:i w:val="0"/>
        <w:sz w:val="28"/>
      </w:rPr>
    </w:lvl>
    <w:lvl w:ilvl="3">
      <w:start w:val="1"/>
      <w:numFmt w:val="decimal"/>
      <w:pStyle w:val="1068"/>
      <w:isLgl w:val="false"/>
      <w:suff w:val="nothing"/>
      <w:lvlText w:val="%1.%2.%3.%4　"/>
      <w:lvlJc w:val="left"/>
      <w:pPr>
        <w:pStyle w:val="9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4"/>
        <w:ind w:left="-25" w:firstLine="0"/>
      </w:pPr>
      <w:rPr>
        <w:rFonts w:ascii="Times New Roman" w:hAnsi="Times New Roman" w:eastAsia="宋体"/>
        <w:b/>
        <w:i w:val="0"/>
        <w:sz w:val="28"/>
      </w:rPr>
    </w:lvl>
    <w:lvl w:ilvl="6">
      <w:start w:val="1"/>
      <w:numFmt w:val="lowerLetter"/>
      <w:pStyle w:val="1089"/>
      <w:isLgl w:val="false"/>
      <w:suff w:val="tab"/>
      <w:lvlText w:val="%7) "/>
      <w:lvlJc w:val="left"/>
      <w:pPr>
        <w:pStyle w:val="924"/>
        <w:ind w:left="-125" w:firstLine="400"/>
        <w:tabs>
          <w:tab w:val="num" w:pos="635" w:leader="none"/>
        </w:tabs>
      </w:pPr>
      <w:rPr>
        <w:rFonts w:ascii="Times New Roman" w:hAnsi="Times New Roman" w:eastAsia="宋体"/>
        <w:b/>
        <w:i w:val="0"/>
        <w:color w:val="000000"/>
        <w:sz w:val="28"/>
        <w:u w:val="none"/>
      </w:rPr>
    </w:lvl>
    <w:lvl w:ilvl="7">
      <w:start w:val="1"/>
      <w:numFmt w:val="decimal"/>
      <w:pStyle w:val="1052"/>
      <w:isLgl w:val="false"/>
      <w:suff w:val="tab"/>
      <w:lvlText w:val="%8) "/>
      <w:lvlJc w:val="left"/>
      <w:pPr>
        <w:pStyle w:val="9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24"/>
        <w:ind w:left="768" w:hanging="360"/>
        <w:tabs>
          <w:tab w:val="num" w:pos="768" w:leader="none"/>
        </w:tabs>
      </w:pPr>
      <w:rPr>
        <w:rFonts w:hint="eastAsia"/>
      </w:rPr>
    </w:lvl>
    <w:lvl w:ilvl="1">
      <w:start w:val="1"/>
      <w:numFmt w:val="decimal"/>
      <w:pStyle w:val="1070"/>
      <w:isLgl w:val="false"/>
      <w:suff w:val="tab"/>
      <w:lvlText w:val="%2、"/>
      <w:lvlJc w:val="left"/>
      <w:pPr>
        <w:pStyle w:val="924"/>
        <w:ind w:left="1188" w:hanging="360"/>
        <w:tabs>
          <w:tab w:val="num" w:pos="1188" w:leader="none"/>
        </w:tabs>
      </w:pPr>
      <w:rPr>
        <w:rFonts w:hint="eastAsia"/>
      </w:rPr>
    </w:lvl>
    <w:lvl w:ilvl="2">
      <w:start w:val="1"/>
      <w:numFmt w:val="decimal"/>
      <w:isLgl w:val="false"/>
      <w:suff w:val="tab"/>
      <w:lvlText w:val="（%3）"/>
      <w:lvlJc w:val="left"/>
      <w:pPr>
        <w:pStyle w:val="924"/>
        <w:ind w:left="1968" w:hanging="720"/>
        <w:tabs>
          <w:tab w:val="num" w:pos="1968" w:leader="none"/>
        </w:tabs>
      </w:pPr>
      <w:rPr>
        <w:rFonts w:hint="eastAsia"/>
        <w:u w:val="none"/>
      </w:rPr>
    </w:lvl>
    <w:lvl w:ilvl="3">
      <w:start w:val="1"/>
      <w:numFmt w:val="decimal"/>
      <w:isLgl w:val="false"/>
      <w:suff w:val="tab"/>
      <w:lvlText w:val="%4."/>
      <w:lvlJc w:val="left"/>
      <w:pPr>
        <w:pStyle w:val="924"/>
        <w:ind w:left="2088" w:hanging="420"/>
        <w:tabs>
          <w:tab w:val="num" w:pos="2088" w:leader="none"/>
        </w:tabs>
      </w:pPr>
    </w:lvl>
    <w:lvl w:ilvl="4">
      <w:start w:val="1"/>
      <w:numFmt w:val="lowerLetter"/>
      <w:isLgl w:val="false"/>
      <w:suff w:val="tab"/>
      <w:lvlText w:val="%5)"/>
      <w:lvlJc w:val="left"/>
      <w:pPr>
        <w:pStyle w:val="924"/>
        <w:ind w:left="2508" w:hanging="420"/>
        <w:tabs>
          <w:tab w:val="num" w:pos="2508" w:leader="none"/>
        </w:tabs>
      </w:pPr>
    </w:lvl>
    <w:lvl w:ilvl="5">
      <w:start w:val="1"/>
      <w:numFmt w:val="lowerRoman"/>
      <w:isLgl w:val="false"/>
      <w:suff w:val="tab"/>
      <w:lvlText w:val="%6."/>
      <w:lvlJc w:val="right"/>
      <w:pPr>
        <w:pStyle w:val="924"/>
        <w:ind w:left="2928" w:hanging="420"/>
        <w:tabs>
          <w:tab w:val="num" w:pos="2928" w:leader="none"/>
        </w:tabs>
      </w:pPr>
    </w:lvl>
    <w:lvl w:ilvl="6">
      <w:start w:val="1"/>
      <w:numFmt w:val="decimal"/>
      <w:isLgl w:val="false"/>
      <w:suff w:val="tab"/>
      <w:lvlText w:val="%7."/>
      <w:lvlJc w:val="left"/>
      <w:pPr>
        <w:pStyle w:val="924"/>
        <w:ind w:left="3348" w:hanging="420"/>
        <w:tabs>
          <w:tab w:val="num" w:pos="3348" w:leader="none"/>
        </w:tabs>
      </w:pPr>
    </w:lvl>
    <w:lvl w:ilvl="7">
      <w:start w:val="1"/>
      <w:numFmt w:val="lowerLetter"/>
      <w:isLgl w:val="false"/>
      <w:suff w:val="tab"/>
      <w:lvlText w:val="%8)"/>
      <w:lvlJc w:val="left"/>
      <w:pPr>
        <w:pStyle w:val="924"/>
        <w:ind w:left="3768" w:hanging="420"/>
        <w:tabs>
          <w:tab w:val="num" w:pos="3768" w:leader="none"/>
        </w:tabs>
      </w:pPr>
    </w:lvl>
    <w:lvl w:ilvl="8">
      <w:start w:val="1"/>
      <w:numFmt w:val="lowerRoman"/>
      <w:isLgl w:val="false"/>
      <w:suff w:val="tab"/>
      <w:lvlText w:val="%9."/>
      <w:lvlJc w:val="right"/>
      <w:pPr>
        <w:pStyle w:val="92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24"/>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924"/>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7">
    <w:multiLevelType w:val="hybridMultilevel"/>
    <w:lvl w:ilvl="0">
      <w:start w:val="1"/>
      <w:numFmt w:val="decimal"/>
      <w:pStyle w:val="1037"/>
      <w:isLgl w:val="false"/>
      <w:suff w:val="tab"/>
      <w:lvlText w:val="%1)"/>
      <w:lvlJc w:val="left"/>
      <w:pPr>
        <w:pStyle w:val="924"/>
        <w:ind w:left="420" w:hanging="420"/>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8">
    <w:multiLevelType w:val="hybridMultilevel"/>
    <w:lvl w:ilvl="0">
      <w:start w:val="1"/>
      <w:numFmt w:val="decimal"/>
      <w:pStyle w:val="1137"/>
      <w:isLgl w:val="false"/>
      <w:suff w:val="tab"/>
      <w:lvlText w:val="%1"/>
      <w:lvlJc w:val="left"/>
      <w:pPr>
        <w:pStyle w:val="924"/>
        <w:ind w:left="680" w:hanging="680"/>
      </w:pPr>
      <w:rPr>
        <w:rFonts w:hint="eastAsia" w:ascii="宋体" w:hAnsi="宋体" w:eastAsia="宋体"/>
      </w:rPr>
    </w:lvl>
    <w:lvl w:ilvl="1">
      <w:start w:val="1"/>
      <w:numFmt w:val="decimal"/>
      <w:pStyle w:val="1138"/>
      <w:isLgl w:val="false"/>
      <w:suff w:val="tab"/>
      <w:lvlText w:val="%1.%2"/>
      <w:lvlJc w:val="left"/>
      <w:pPr>
        <w:pStyle w:val="924"/>
        <w:ind w:left="851" w:hanging="851"/>
      </w:pPr>
      <w:rPr>
        <w:rFonts w:hint="eastAsia" w:ascii="宋体" w:hAnsi="宋体" w:eastAsia="宋体"/>
        <w:color w:val="000000"/>
      </w:rPr>
    </w:lvl>
    <w:lvl w:ilvl="2">
      <w:start w:val="1"/>
      <w:numFmt w:val="decimal"/>
      <w:pStyle w:val="1139"/>
      <w:isLgl w:val="false"/>
      <w:suff w:val="tab"/>
      <w:lvlText w:val="%1.%2.%3"/>
      <w:lvlJc w:val="left"/>
      <w:pPr>
        <w:pStyle w:val="924"/>
        <w:ind w:left="851" w:hanging="851"/>
      </w:pPr>
      <w:rPr>
        <w:rFonts w:hint="eastAsia"/>
      </w:rPr>
    </w:lvl>
    <w:lvl w:ilvl="3">
      <w:start w:val="1"/>
      <w:numFmt w:val="decimal"/>
      <w:isLgl w:val="false"/>
      <w:suff w:val="tab"/>
      <w:lvlText w:val="%1.%2.%3.%4"/>
      <w:lvlJc w:val="left"/>
      <w:pPr>
        <w:pStyle w:val="924"/>
        <w:ind w:left="680" w:hanging="680"/>
      </w:pPr>
      <w:rPr>
        <w:rFonts w:hint="eastAsia"/>
      </w:rPr>
    </w:lvl>
    <w:lvl w:ilvl="4">
      <w:start w:val="1"/>
      <w:numFmt w:val="decimal"/>
      <w:isLgl w:val="false"/>
      <w:suff w:val="tab"/>
      <w:lvlText w:val="%1.%2.%3.%4.%5"/>
      <w:lvlJc w:val="left"/>
      <w:pPr>
        <w:pStyle w:val="924"/>
        <w:ind w:left="680" w:hanging="680"/>
      </w:pPr>
      <w:rPr>
        <w:rFonts w:hint="eastAsia"/>
      </w:rPr>
    </w:lvl>
    <w:lvl w:ilvl="5">
      <w:start w:val="1"/>
      <w:numFmt w:val="decimal"/>
      <w:isLgl w:val="false"/>
      <w:suff w:val="tab"/>
      <w:lvlText w:val="%1.%2.%3.%4.%5.%6"/>
      <w:lvlJc w:val="left"/>
      <w:pPr>
        <w:pStyle w:val="924"/>
        <w:ind w:left="680" w:hanging="680"/>
      </w:pPr>
      <w:rPr>
        <w:rFonts w:hint="eastAsia"/>
      </w:rPr>
    </w:lvl>
    <w:lvl w:ilvl="6">
      <w:start w:val="1"/>
      <w:numFmt w:val="decimal"/>
      <w:isLgl w:val="false"/>
      <w:suff w:val="tab"/>
      <w:lvlText w:val="%1.%2.%3.%4.%5.%6.%7"/>
      <w:lvlJc w:val="left"/>
      <w:pPr>
        <w:pStyle w:val="924"/>
        <w:ind w:left="680" w:hanging="680"/>
      </w:pPr>
      <w:rPr>
        <w:rFonts w:hint="eastAsia"/>
      </w:rPr>
    </w:lvl>
    <w:lvl w:ilvl="7">
      <w:start w:val="1"/>
      <w:numFmt w:val="decimal"/>
      <w:isLgl w:val="false"/>
      <w:suff w:val="tab"/>
      <w:lvlText w:val="%1.%2.%3.%4.%5.%6.%7.%8"/>
      <w:lvlJc w:val="left"/>
      <w:pPr>
        <w:pStyle w:val="924"/>
        <w:ind w:left="680" w:hanging="680"/>
      </w:pPr>
      <w:rPr>
        <w:rFonts w:hint="eastAsia"/>
      </w:rPr>
    </w:lvl>
    <w:lvl w:ilvl="8">
      <w:start w:val="1"/>
      <w:numFmt w:val="decimal"/>
      <w:isLgl w:val="false"/>
      <w:suff w:val="tab"/>
      <w:lvlText w:val="%1.%2.%3.%4.%5.%6.%7.%8.%9"/>
      <w:lvlJc w:val="left"/>
      <w:pPr>
        <w:pStyle w:val="924"/>
        <w:ind w:left="680" w:hanging="680"/>
      </w:pPr>
      <w:rPr>
        <w:rFonts w:hint="eastAsia"/>
      </w:rPr>
    </w:lvl>
  </w:abstractNum>
  <w:abstractNum w:abstractNumId="9">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宋体" w:hAnsi="宋体" w:eastAsia="宋体" w:cs="宋体"/>
        <w:b w:val="0"/>
        <w:sz w:val="21"/>
        <w:szCs w:val="21"/>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4"/>
    <w:next w:val="924"/>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4"/>
    <w:next w:val="924"/>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4"/>
    <w:next w:val="924"/>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4"/>
    <w:next w:val="924"/>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4"/>
    <w:next w:val="924"/>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4"/>
    <w:next w:val="924"/>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4"/>
    <w:next w:val="924"/>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4"/>
    <w:next w:val="924"/>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4"/>
    <w:next w:val="924"/>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4"/>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6"/>
    <w:link w:val="924"/>
    <w:qFormat/>
    <w:pPr>
      <w:jc w:val="both"/>
      <w:widowControl w:val="off"/>
    </w:pPr>
    <w:rPr>
      <w:sz w:val="21"/>
      <w:szCs w:val="24"/>
      <w:lang w:val="en-US" w:eastAsia="zh-CN" w:bidi="ar-SA"/>
    </w:rPr>
  </w:style>
  <w:style w:type="paragraph" w:styleId="925">
    <w:name w:val="标题 1"/>
    <w:basedOn w:val="924"/>
    <w:next w:val="924"/>
    <w:link w:val="939"/>
    <w:qFormat/>
    <w:pPr>
      <w:jc w:val="center"/>
      <w:keepLines/>
      <w:keepNext/>
      <w:spacing w:before="240" w:after="120" w:line="300" w:lineRule="auto"/>
      <w:outlineLvl w:val="0"/>
    </w:pPr>
    <w:rPr>
      <w:rFonts w:ascii="宋体"/>
      <w:b/>
      <w:sz w:val="32"/>
      <w:szCs w:val="20"/>
    </w:rPr>
  </w:style>
  <w:style w:type="paragraph" w:styleId="926">
    <w:name w:val="标题 2"/>
    <w:basedOn w:val="924"/>
    <w:next w:val="937"/>
    <w:link w:val="936"/>
    <w:qFormat/>
    <w:pPr>
      <w:jc w:val="center"/>
      <w:keepLines/>
      <w:keepNext/>
      <w:spacing w:before="120" w:line="300" w:lineRule="auto"/>
      <w:outlineLvl w:val="1"/>
    </w:pPr>
    <w:rPr>
      <w:rFonts w:ascii="Arial" w:hAnsi="Arial" w:eastAsia="黑体"/>
      <w:b/>
      <w:sz w:val="30"/>
      <w:szCs w:val="20"/>
    </w:rPr>
  </w:style>
  <w:style w:type="paragraph" w:styleId="927">
    <w:name w:val="标题 3"/>
    <w:basedOn w:val="924"/>
    <w:next w:val="924"/>
    <w:link w:val="940"/>
    <w:qFormat/>
    <w:pPr>
      <w:jc w:val="left"/>
      <w:keepLines/>
      <w:keepNext/>
      <w:spacing w:before="360" w:after="120"/>
      <w:outlineLvl w:val="2"/>
    </w:pPr>
    <w:rPr>
      <w:rFonts w:ascii="宋体"/>
      <w:b/>
      <w:sz w:val="24"/>
      <w:szCs w:val="20"/>
      <w:u w:val="single"/>
    </w:rPr>
  </w:style>
  <w:style w:type="paragraph" w:styleId="928">
    <w:name w:val="标题 4"/>
    <w:basedOn w:val="924"/>
    <w:next w:val="924"/>
    <w:link w:val="941"/>
    <w:qFormat/>
    <w:pPr>
      <w:keepLines/>
      <w:keepNext/>
      <w:spacing w:before="280" w:after="290" w:line="376" w:lineRule="atLeast"/>
      <w:outlineLvl w:val="3"/>
    </w:pPr>
    <w:rPr>
      <w:rFonts w:ascii="Arial" w:hAnsi="Arial" w:eastAsia="黑体"/>
      <w:b/>
      <w:sz w:val="28"/>
      <w:szCs w:val="20"/>
    </w:rPr>
  </w:style>
  <w:style w:type="paragraph" w:styleId="929">
    <w:name w:val="标题 5"/>
    <w:basedOn w:val="924"/>
    <w:next w:val="924"/>
    <w:link w:val="942"/>
    <w:qFormat/>
    <w:pPr>
      <w:keepLines/>
      <w:keepNext/>
      <w:spacing w:before="280" w:after="290" w:line="376" w:lineRule="atLeast"/>
      <w:outlineLvl w:val="4"/>
    </w:pPr>
    <w:rPr>
      <w:b/>
      <w:sz w:val="28"/>
      <w:szCs w:val="20"/>
    </w:rPr>
  </w:style>
  <w:style w:type="paragraph" w:styleId="930">
    <w:name w:val="标题 6"/>
    <w:basedOn w:val="924"/>
    <w:next w:val="924"/>
    <w:link w:val="943"/>
    <w:qFormat/>
    <w:pPr>
      <w:keepLines/>
      <w:keepNext/>
      <w:spacing w:before="240" w:after="64" w:line="320" w:lineRule="atLeast"/>
      <w:outlineLvl w:val="5"/>
    </w:pPr>
    <w:rPr>
      <w:rFonts w:ascii="Arial" w:hAnsi="Arial" w:eastAsia="黑体"/>
      <w:b/>
      <w:sz w:val="24"/>
      <w:szCs w:val="20"/>
    </w:rPr>
  </w:style>
  <w:style w:type="paragraph" w:styleId="931">
    <w:name w:val="标题 7"/>
    <w:basedOn w:val="924"/>
    <w:next w:val="924"/>
    <w:link w:val="944"/>
    <w:qFormat/>
    <w:pPr>
      <w:keepLines/>
      <w:keepNext/>
      <w:spacing w:before="240" w:after="64" w:line="320" w:lineRule="atLeast"/>
      <w:outlineLvl w:val="6"/>
    </w:pPr>
    <w:rPr>
      <w:b/>
      <w:sz w:val="24"/>
      <w:szCs w:val="20"/>
    </w:rPr>
  </w:style>
  <w:style w:type="paragraph" w:styleId="932">
    <w:name w:val="标题 8"/>
    <w:basedOn w:val="924"/>
    <w:next w:val="924"/>
    <w:link w:val="945"/>
    <w:qFormat/>
    <w:pPr>
      <w:keepLines/>
      <w:keepNext/>
      <w:spacing w:before="240" w:after="64" w:line="320" w:lineRule="atLeast"/>
      <w:outlineLvl w:val="7"/>
    </w:pPr>
    <w:rPr>
      <w:rFonts w:ascii="Arial" w:hAnsi="Arial" w:eastAsia="黑体"/>
      <w:sz w:val="24"/>
      <w:szCs w:val="20"/>
    </w:rPr>
  </w:style>
  <w:style w:type="paragraph" w:styleId="933">
    <w:name w:val="标题 9"/>
    <w:basedOn w:val="924"/>
    <w:next w:val="924"/>
    <w:link w:val="946"/>
    <w:qFormat/>
    <w:pPr>
      <w:keepLines/>
      <w:keepNext/>
      <w:spacing w:before="240" w:after="64" w:line="320" w:lineRule="atLeast"/>
      <w:outlineLvl w:val="8"/>
    </w:pPr>
    <w:rPr>
      <w:rFonts w:ascii="Arial" w:hAnsi="Arial" w:eastAsia="黑体"/>
      <w:szCs w:val="20"/>
    </w:rPr>
  </w:style>
  <w:style w:type="character" w:styleId="934">
    <w:name w:val="默认段落字体"/>
    <w:next w:val="934"/>
    <w:link w:val="924"/>
    <w:uiPriority w:val="1"/>
    <w:unhideWhenUsed/>
    <w:qFormat/>
  </w:style>
  <w:style w:type="table" w:styleId="935">
    <w:name w:val="普通表格"/>
    <w:next w:val="935"/>
    <w:link w:val="924"/>
    <w:uiPriority w:val="99"/>
    <w:unhideWhenUsed/>
    <w:qFormat/>
    <w:tblPr/>
  </w:style>
  <w:style w:type="character" w:styleId="936">
    <w:name w:val="标题 2 Char1"/>
    <w:next w:val="936"/>
    <w:link w:val="926"/>
    <w:qFormat/>
    <w:rPr>
      <w:rFonts w:ascii="Arial" w:hAnsi="Arial" w:eastAsia="黑体"/>
      <w:b/>
      <w:sz w:val="30"/>
      <w:lang w:val="en-US" w:eastAsia="zh-CN" w:bidi="ar-SA"/>
    </w:rPr>
  </w:style>
  <w:style w:type="paragraph" w:styleId="937">
    <w:name w:val="正文缩进"/>
    <w:basedOn w:val="924"/>
    <w:next w:val="937"/>
    <w:link w:val="938"/>
    <w:qFormat/>
    <w:pPr>
      <w:ind w:firstLine="420"/>
      <w:jc w:val="left"/>
    </w:pPr>
    <w:rPr>
      <w:rFonts w:ascii="宋体"/>
      <w:sz w:val="24"/>
    </w:rPr>
  </w:style>
  <w:style w:type="character" w:styleId="938">
    <w:name w:val="正文缩进 Char1"/>
    <w:next w:val="938"/>
    <w:link w:val="937"/>
    <w:qFormat/>
    <w:rPr>
      <w:rFonts w:ascii="宋体" w:eastAsia="宋体"/>
      <w:sz w:val="24"/>
      <w:szCs w:val="24"/>
      <w:lang w:val="en-US" w:eastAsia="zh-CN" w:bidi="ar-SA"/>
    </w:rPr>
  </w:style>
  <w:style w:type="character" w:styleId="939">
    <w:name w:val="标题 1 Char"/>
    <w:basedOn w:val="934"/>
    <w:next w:val="939"/>
    <w:link w:val="925"/>
    <w:qFormat/>
    <w:rPr>
      <w:rFonts w:ascii="宋体"/>
      <w:b/>
      <w:sz w:val="32"/>
    </w:rPr>
  </w:style>
  <w:style w:type="character" w:styleId="940">
    <w:name w:val="标题 3 Char1"/>
    <w:next w:val="940"/>
    <w:link w:val="927"/>
    <w:qFormat/>
    <w:rPr>
      <w:rFonts w:ascii="宋体" w:eastAsia="宋体"/>
      <w:b/>
      <w:sz w:val="24"/>
      <w:u w:val="single"/>
      <w:lang w:val="en-US" w:eastAsia="zh-CN" w:bidi="ar-SA"/>
    </w:rPr>
  </w:style>
  <w:style w:type="character" w:styleId="941">
    <w:name w:val="标题 4 Char"/>
    <w:basedOn w:val="934"/>
    <w:next w:val="941"/>
    <w:link w:val="928"/>
    <w:qFormat/>
    <w:rPr>
      <w:rFonts w:ascii="Arial" w:hAnsi="Arial" w:eastAsia="黑体"/>
      <w:b/>
      <w:sz w:val="28"/>
    </w:rPr>
  </w:style>
  <w:style w:type="character" w:styleId="942">
    <w:name w:val="标题 5 Char"/>
    <w:basedOn w:val="934"/>
    <w:next w:val="942"/>
    <w:link w:val="929"/>
    <w:qFormat/>
    <w:rPr>
      <w:b/>
      <w:sz w:val="28"/>
    </w:rPr>
  </w:style>
  <w:style w:type="character" w:styleId="943">
    <w:name w:val="标题 6 Char"/>
    <w:basedOn w:val="934"/>
    <w:next w:val="943"/>
    <w:link w:val="930"/>
    <w:qFormat/>
    <w:rPr>
      <w:rFonts w:ascii="Arial" w:hAnsi="Arial" w:eastAsia="黑体"/>
      <w:b/>
      <w:sz w:val="24"/>
    </w:rPr>
  </w:style>
  <w:style w:type="character" w:styleId="944">
    <w:name w:val="标题 7 Char"/>
    <w:basedOn w:val="934"/>
    <w:next w:val="944"/>
    <w:link w:val="931"/>
    <w:qFormat/>
    <w:rPr>
      <w:b/>
      <w:sz w:val="24"/>
    </w:rPr>
  </w:style>
  <w:style w:type="character" w:styleId="945">
    <w:name w:val="标题 8 Char"/>
    <w:basedOn w:val="934"/>
    <w:next w:val="945"/>
    <w:link w:val="932"/>
    <w:qFormat/>
    <w:rPr>
      <w:rFonts w:ascii="Arial" w:hAnsi="Arial" w:eastAsia="黑体"/>
      <w:sz w:val="24"/>
    </w:rPr>
  </w:style>
  <w:style w:type="character" w:styleId="946">
    <w:name w:val="标题 9 Char"/>
    <w:basedOn w:val="934"/>
    <w:next w:val="946"/>
    <w:link w:val="933"/>
    <w:qFormat/>
    <w:rPr>
      <w:rFonts w:ascii="Arial" w:hAnsi="Arial" w:eastAsia="黑体"/>
      <w:sz w:val="21"/>
    </w:rPr>
  </w:style>
  <w:style w:type="paragraph" w:styleId="947">
    <w:name w:val="目录 7"/>
    <w:basedOn w:val="924"/>
    <w:next w:val="924"/>
    <w:link w:val="924"/>
    <w:qFormat/>
    <w:pPr>
      <w:ind w:left="2520"/>
    </w:pPr>
  </w:style>
  <w:style w:type="paragraph" w:styleId="948">
    <w:name w:val="题注"/>
    <w:basedOn w:val="924"/>
    <w:next w:val="924"/>
    <w:link w:val="924"/>
    <w:qFormat/>
    <w:pPr>
      <w:spacing w:line="480" w:lineRule="auto"/>
    </w:pPr>
    <w:rPr>
      <w:rFonts w:ascii="华文中宋" w:hAnsi="华文中宋" w:eastAsia="华文中宋"/>
      <w:sz w:val="36"/>
      <w:szCs w:val="20"/>
    </w:rPr>
  </w:style>
  <w:style w:type="paragraph" w:styleId="949">
    <w:name w:val="文档结构图"/>
    <w:basedOn w:val="924"/>
    <w:next w:val="949"/>
    <w:link w:val="950"/>
    <w:qFormat/>
    <w:pPr>
      <w:shd w:val="clear" w:color="auto" w:fill="000080"/>
    </w:pPr>
  </w:style>
  <w:style w:type="character" w:styleId="950">
    <w:name w:val="文档结构图 Char"/>
    <w:basedOn w:val="934"/>
    <w:next w:val="950"/>
    <w:link w:val="949"/>
    <w:qFormat/>
    <w:rPr>
      <w:sz w:val="21"/>
      <w:szCs w:val="24"/>
      <w:shd w:val="clear" w:color="auto" w:fill="000080"/>
    </w:rPr>
  </w:style>
  <w:style w:type="paragraph" w:styleId="951">
    <w:name w:val="批注文字"/>
    <w:basedOn w:val="924"/>
    <w:next w:val="951"/>
    <w:link w:val="952"/>
    <w:uiPriority w:val="99"/>
    <w:qFormat/>
    <w:pPr>
      <w:jc w:val="left"/>
    </w:pPr>
  </w:style>
  <w:style w:type="character" w:styleId="952">
    <w:name w:val="批注文字 Char1"/>
    <w:next w:val="952"/>
    <w:link w:val="951"/>
    <w:uiPriority w:val="99"/>
    <w:qFormat/>
    <w:rPr>
      <w:sz w:val="21"/>
      <w:szCs w:val="24"/>
    </w:rPr>
  </w:style>
  <w:style w:type="paragraph" w:styleId="953">
    <w:name w:val="正文文本 3"/>
    <w:basedOn w:val="924"/>
    <w:next w:val="953"/>
    <w:link w:val="954"/>
    <w:qFormat/>
    <w:pPr>
      <w:spacing w:after="120"/>
    </w:pPr>
    <w:rPr>
      <w:sz w:val="16"/>
      <w:szCs w:val="16"/>
    </w:rPr>
  </w:style>
  <w:style w:type="character" w:styleId="954">
    <w:name w:val="正文文本 3 Char"/>
    <w:basedOn w:val="934"/>
    <w:next w:val="954"/>
    <w:link w:val="953"/>
    <w:qFormat/>
    <w:rPr>
      <w:sz w:val="16"/>
      <w:szCs w:val="16"/>
    </w:rPr>
  </w:style>
  <w:style w:type="paragraph" w:styleId="955">
    <w:name w:val="正文文本"/>
    <w:basedOn w:val="924"/>
    <w:next w:val="924"/>
    <w:link w:val="956"/>
    <w:qFormat/>
    <w:pPr>
      <w:spacing w:before="120" w:line="22" w:lineRule="atLeast"/>
      <w:tabs>
        <w:tab w:val="left" w:pos="567" w:leader="none"/>
      </w:tabs>
    </w:pPr>
    <w:rPr>
      <w:rFonts w:ascii="宋体" w:hAnsi="宋体"/>
      <w:sz w:val="24"/>
    </w:rPr>
  </w:style>
  <w:style w:type="character" w:styleId="956">
    <w:name w:val="正文文本 Char"/>
    <w:basedOn w:val="934"/>
    <w:next w:val="956"/>
    <w:link w:val="955"/>
    <w:qFormat/>
    <w:rPr>
      <w:rFonts w:ascii="宋体" w:hAnsi="宋体"/>
      <w:sz w:val="24"/>
      <w:szCs w:val="24"/>
    </w:rPr>
  </w:style>
  <w:style w:type="paragraph" w:styleId="957">
    <w:name w:val="正文文本缩进"/>
    <w:basedOn w:val="924"/>
    <w:next w:val="924"/>
    <w:link w:val="958"/>
    <w:qFormat/>
    <w:pPr>
      <w:ind w:firstLine="570"/>
      <w:spacing w:line="360" w:lineRule="auto"/>
    </w:pPr>
    <w:rPr>
      <w:sz w:val="24"/>
    </w:rPr>
  </w:style>
  <w:style w:type="character" w:styleId="958">
    <w:name w:val="正文文本缩进 Char2"/>
    <w:next w:val="958"/>
    <w:link w:val="957"/>
    <w:qFormat/>
    <w:rPr>
      <w:rFonts w:eastAsia="宋体"/>
      <w:sz w:val="24"/>
      <w:szCs w:val="24"/>
      <w:lang w:val="en-US" w:eastAsia="zh-CN" w:bidi="ar-SA"/>
    </w:rPr>
  </w:style>
  <w:style w:type="paragraph" w:styleId="959">
    <w:name w:val="列表 2"/>
    <w:basedOn w:val="924"/>
    <w:next w:val="959"/>
    <w:link w:val="924"/>
    <w:qFormat/>
    <w:pPr>
      <w:ind w:left="100" w:hanging="200"/>
    </w:pPr>
  </w:style>
  <w:style w:type="paragraph" w:styleId="960">
    <w:name w:val="文本块"/>
    <w:basedOn w:val="924"/>
    <w:next w:val="960"/>
    <w:link w:val="924"/>
    <w:qFormat/>
    <w:pPr>
      <w:ind w:left="480" w:right="-341" w:firstLine="513"/>
      <w:widowControl/>
    </w:pPr>
    <w:rPr>
      <w:sz w:val="24"/>
      <w:szCs w:val="20"/>
    </w:rPr>
  </w:style>
  <w:style w:type="paragraph" w:styleId="961">
    <w:name w:val="目录 5"/>
    <w:basedOn w:val="924"/>
    <w:next w:val="924"/>
    <w:link w:val="924"/>
    <w:qFormat/>
    <w:pPr>
      <w:ind w:left="1680"/>
    </w:pPr>
  </w:style>
  <w:style w:type="paragraph" w:styleId="962">
    <w:name w:val="目录 3"/>
    <w:basedOn w:val="924"/>
    <w:next w:val="924"/>
    <w:link w:val="924"/>
    <w:uiPriority w:val="39"/>
    <w:qFormat/>
    <w:pPr>
      <w:ind w:left="840"/>
    </w:pPr>
  </w:style>
  <w:style w:type="paragraph" w:styleId="963">
    <w:name w:val="纯文本"/>
    <w:basedOn w:val="924"/>
    <w:next w:val="937"/>
    <w:link w:val="964"/>
    <w:qFormat/>
    <w:rPr>
      <w:rFonts w:hint="eastAsia" w:ascii="宋体" w:hAnsi="Courier New"/>
      <w:szCs w:val="20"/>
    </w:rPr>
  </w:style>
  <w:style w:type="character" w:styleId="964">
    <w:name w:val="纯文本 Char"/>
    <w:basedOn w:val="934"/>
    <w:next w:val="964"/>
    <w:link w:val="963"/>
    <w:qFormat/>
    <w:rPr>
      <w:rFonts w:hint="eastAsia" w:ascii="宋体" w:hAnsi="Courier New" w:eastAsia="宋体" w:cs="宋体"/>
      <w:sz w:val="21"/>
    </w:rPr>
  </w:style>
  <w:style w:type="paragraph" w:styleId="965">
    <w:name w:val="目录 8"/>
    <w:basedOn w:val="924"/>
    <w:next w:val="924"/>
    <w:link w:val="924"/>
    <w:qFormat/>
    <w:pPr>
      <w:ind w:left="2940"/>
    </w:pPr>
  </w:style>
  <w:style w:type="paragraph" w:styleId="966">
    <w:name w:val="日期"/>
    <w:basedOn w:val="924"/>
    <w:next w:val="924"/>
    <w:link w:val="967"/>
    <w:qFormat/>
    <w:pPr>
      <w:ind w:left="100"/>
    </w:pPr>
    <w:rPr>
      <w:rFonts w:ascii="仿宋_GB2312" w:hAnsi="宋体" w:eastAsia="仿宋_GB2312"/>
      <w:color w:val="000000"/>
      <w:sz w:val="24"/>
    </w:rPr>
  </w:style>
  <w:style w:type="character" w:styleId="967">
    <w:name w:val="日期 Char"/>
    <w:basedOn w:val="934"/>
    <w:next w:val="967"/>
    <w:link w:val="966"/>
    <w:qFormat/>
    <w:rPr>
      <w:rFonts w:ascii="仿宋_GB2312" w:hAnsi="宋体" w:eastAsia="仿宋_GB2312"/>
      <w:color w:val="000000"/>
      <w:sz w:val="24"/>
      <w:szCs w:val="24"/>
    </w:rPr>
  </w:style>
  <w:style w:type="paragraph" w:styleId="968">
    <w:name w:val="正文文本缩进 2"/>
    <w:basedOn w:val="924"/>
    <w:next w:val="968"/>
    <w:link w:val="969"/>
    <w:qFormat/>
    <w:pPr>
      <w:ind w:firstLine="480"/>
    </w:pPr>
    <w:rPr>
      <w:rFonts w:ascii="仿宋_GB2312" w:eastAsia="仿宋_GB2312"/>
      <w:sz w:val="24"/>
    </w:rPr>
  </w:style>
  <w:style w:type="character" w:styleId="969">
    <w:name w:val="正文文本缩进 2 Char"/>
    <w:basedOn w:val="934"/>
    <w:next w:val="969"/>
    <w:link w:val="968"/>
    <w:qFormat/>
    <w:rPr>
      <w:rFonts w:ascii="仿宋_GB2312" w:eastAsia="仿宋_GB2312"/>
      <w:sz w:val="24"/>
      <w:szCs w:val="24"/>
    </w:rPr>
  </w:style>
  <w:style w:type="paragraph" w:styleId="970">
    <w:name w:val="批注框文本"/>
    <w:basedOn w:val="924"/>
    <w:next w:val="970"/>
    <w:link w:val="971"/>
    <w:qFormat/>
    <w:rPr>
      <w:sz w:val="18"/>
      <w:szCs w:val="18"/>
    </w:rPr>
  </w:style>
  <w:style w:type="character" w:styleId="971">
    <w:name w:val="批注框文本 Char"/>
    <w:basedOn w:val="934"/>
    <w:next w:val="971"/>
    <w:link w:val="970"/>
    <w:qFormat/>
    <w:rPr>
      <w:sz w:val="18"/>
      <w:szCs w:val="18"/>
    </w:rPr>
  </w:style>
  <w:style w:type="paragraph" w:styleId="972">
    <w:name w:val="页脚"/>
    <w:basedOn w:val="924"/>
    <w:next w:val="972"/>
    <w:link w:val="973"/>
    <w:uiPriority w:val="99"/>
    <w:qFormat/>
    <w:pPr>
      <w:jc w:val="left"/>
      <w:tabs>
        <w:tab w:val="center" w:pos="4153" w:leader="none"/>
        <w:tab w:val="right" w:pos="8306" w:leader="none"/>
      </w:tabs>
    </w:pPr>
    <w:rPr>
      <w:rFonts w:ascii="宋体"/>
      <w:sz w:val="18"/>
      <w:szCs w:val="20"/>
    </w:rPr>
  </w:style>
  <w:style w:type="character" w:styleId="973">
    <w:name w:val="页脚 Char1"/>
    <w:next w:val="973"/>
    <w:link w:val="972"/>
    <w:uiPriority w:val="99"/>
    <w:qFormat/>
    <w:rPr>
      <w:rFonts w:ascii="宋体" w:eastAsia="宋体"/>
      <w:sz w:val="18"/>
      <w:lang w:val="en-US" w:eastAsia="zh-CN" w:bidi="ar-SA"/>
    </w:rPr>
  </w:style>
  <w:style w:type="paragraph" w:styleId="974">
    <w:name w:val="页眉"/>
    <w:basedOn w:val="924"/>
    <w:next w:val="974"/>
    <w:link w:val="975"/>
    <w:qFormat/>
    <w:pPr>
      <w:jc w:val="center"/>
      <w:tabs>
        <w:tab w:val="center" w:pos="4153" w:leader="none"/>
        <w:tab w:val="right" w:pos="8306" w:leader="none"/>
      </w:tabs>
      <w:pBdr>
        <w:bottom w:val="single" w:color="000000" w:sz="6" w:space="1"/>
      </w:pBdr>
    </w:pPr>
    <w:rPr>
      <w:sz w:val="18"/>
      <w:szCs w:val="18"/>
    </w:rPr>
  </w:style>
  <w:style w:type="character" w:styleId="975">
    <w:name w:val="页眉 Char1"/>
    <w:next w:val="975"/>
    <w:link w:val="974"/>
    <w:qFormat/>
    <w:rPr>
      <w:rFonts w:eastAsia="宋体"/>
      <w:sz w:val="18"/>
      <w:szCs w:val="18"/>
      <w:lang w:val="en-US" w:eastAsia="zh-CN" w:bidi="ar-SA"/>
    </w:rPr>
  </w:style>
  <w:style w:type="paragraph" w:styleId="976">
    <w:name w:val="目录 1"/>
    <w:basedOn w:val="924"/>
    <w:next w:val="924"/>
    <w:link w:val="924"/>
    <w:uiPriority w:val="39"/>
    <w:qFormat/>
    <w:pPr>
      <w:spacing w:line="300" w:lineRule="auto"/>
      <w:tabs>
        <w:tab w:val="left" w:pos="1050" w:leader="none"/>
        <w:tab w:val="right" w:pos="8937" w:leader="dot"/>
      </w:tabs>
    </w:pPr>
    <w:rPr>
      <w:rFonts w:ascii="宋体" w:hAnsi="宋体"/>
      <w:b/>
      <w:sz w:val="24"/>
    </w:rPr>
  </w:style>
  <w:style w:type="paragraph" w:styleId="977">
    <w:name w:val="目录 4"/>
    <w:basedOn w:val="924"/>
    <w:next w:val="924"/>
    <w:link w:val="924"/>
    <w:qFormat/>
    <w:pPr>
      <w:ind w:left="1260"/>
    </w:pPr>
  </w:style>
  <w:style w:type="paragraph" w:styleId="978">
    <w:name w:val="目录 6"/>
    <w:basedOn w:val="924"/>
    <w:next w:val="924"/>
    <w:link w:val="924"/>
    <w:qFormat/>
    <w:pPr>
      <w:ind w:left="2100"/>
    </w:pPr>
  </w:style>
  <w:style w:type="paragraph" w:styleId="979">
    <w:name w:val="正文文本缩进 3"/>
    <w:basedOn w:val="924"/>
    <w:next w:val="979"/>
    <w:link w:val="980"/>
    <w:qFormat/>
    <w:pPr>
      <w:ind w:left="720" w:firstLine="480"/>
      <w:jc w:val="left"/>
      <w:spacing w:before="120" w:line="22" w:lineRule="atLeast"/>
    </w:pPr>
    <w:rPr>
      <w:rFonts w:ascii="宋体"/>
      <w:sz w:val="24"/>
      <w:szCs w:val="20"/>
    </w:rPr>
  </w:style>
  <w:style w:type="character" w:styleId="980">
    <w:name w:val="正文文本缩进 3 Char"/>
    <w:basedOn w:val="934"/>
    <w:next w:val="980"/>
    <w:link w:val="979"/>
    <w:qFormat/>
    <w:rPr>
      <w:rFonts w:ascii="宋体"/>
      <w:sz w:val="24"/>
    </w:rPr>
  </w:style>
  <w:style w:type="paragraph" w:styleId="981">
    <w:name w:val="目录 2"/>
    <w:basedOn w:val="924"/>
    <w:next w:val="924"/>
    <w:link w:val="924"/>
    <w:uiPriority w:val="39"/>
    <w:qFormat/>
    <w:pPr>
      <w:ind w:left="420"/>
      <w:spacing w:line="312" w:lineRule="auto"/>
      <w:tabs>
        <w:tab w:val="right" w:pos="8937" w:leader="dot"/>
      </w:tabs>
    </w:pPr>
  </w:style>
  <w:style w:type="paragraph" w:styleId="982">
    <w:name w:val="目录 9"/>
    <w:basedOn w:val="924"/>
    <w:next w:val="924"/>
    <w:link w:val="924"/>
    <w:qFormat/>
    <w:pPr>
      <w:ind w:left="3360"/>
    </w:pPr>
  </w:style>
  <w:style w:type="paragraph" w:styleId="983">
    <w:name w:val="HTML 预设格式"/>
    <w:basedOn w:val="924"/>
    <w:next w:val="983"/>
    <w:link w:val="9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4">
    <w:name w:val="HTML 预设格式 Char"/>
    <w:basedOn w:val="934"/>
    <w:next w:val="984"/>
    <w:link w:val="983"/>
    <w:qFormat/>
    <w:rPr>
      <w:rFonts w:ascii="宋体" w:hAnsi="宋体" w:cs="宋体"/>
      <w:sz w:val="24"/>
      <w:szCs w:val="24"/>
    </w:rPr>
  </w:style>
  <w:style w:type="paragraph" w:styleId="985">
    <w:name w:val="普通(网站)"/>
    <w:basedOn w:val="924"/>
    <w:next w:val="985"/>
    <w:link w:val="924"/>
    <w:uiPriority w:val="99"/>
    <w:unhideWhenUsed/>
    <w:qFormat/>
    <w:pPr>
      <w:jc w:val="left"/>
      <w:spacing w:before="100" w:beforeAutospacing="1" w:after="100" w:afterAutospacing="1"/>
      <w:widowControl/>
    </w:pPr>
    <w:rPr>
      <w:rFonts w:ascii="宋体" w:hAnsi="宋体" w:cs="宋体"/>
      <w:sz w:val="24"/>
    </w:rPr>
  </w:style>
  <w:style w:type="paragraph" w:styleId="986">
    <w:name w:val="索引 1"/>
    <w:basedOn w:val="924"/>
    <w:next w:val="924"/>
    <w:link w:val="924"/>
    <w:qFormat/>
    <w:rPr>
      <w:szCs w:val="20"/>
    </w:rPr>
  </w:style>
  <w:style w:type="paragraph" w:styleId="987">
    <w:name w:val="标题"/>
    <w:basedOn w:val="924"/>
    <w:next w:val="987"/>
    <w:link w:val="988"/>
    <w:qFormat/>
    <w:pPr>
      <w:jc w:val="center"/>
      <w:outlineLvl w:val="0"/>
    </w:pPr>
    <w:rPr>
      <w:b/>
      <w:sz w:val="32"/>
      <w:szCs w:val="20"/>
    </w:rPr>
  </w:style>
  <w:style w:type="character" w:styleId="988">
    <w:name w:val="标题 Char1"/>
    <w:next w:val="988"/>
    <w:link w:val="987"/>
    <w:qFormat/>
    <w:rPr>
      <w:b/>
      <w:sz w:val="32"/>
    </w:rPr>
  </w:style>
  <w:style w:type="paragraph" w:styleId="989">
    <w:name w:val="批注主题"/>
    <w:basedOn w:val="951"/>
    <w:next w:val="951"/>
    <w:link w:val="990"/>
    <w:qFormat/>
    <w:rPr>
      <w:b/>
      <w:bCs/>
    </w:rPr>
  </w:style>
  <w:style w:type="character" w:styleId="990">
    <w:name w:val="批注主题 Char"/>
    <w:basedOn w:val="991"/>
    <w:next w:val="990"/>
    <w:link w:val="989"/>
    <w:qFormat/>
    <w:rPr>
      <w:rFonts w:ascii="Times New Roman" w:hAnsi="Times New Roman" w:eastAsia="宋体" w:cs="Times New Roman"/>
      <w:b/>
      <w:bCs/>
      <w:sz w:val="21"/>
      <w:szCs w:val="24"/>
      <w:lang w:val="en-US" w:eastAsia="zh-CN" w:bidi="ar-SA"/>
    </w:rPr>
  </w:style>
  <w:style w:type="character" w:styleId="991">
    <w:name w:val="批注文字 字符"/>
    <w:next w:val="991"/>
    <w:link w:val="924"/>
    <w:uiPriority w:val="99"/>
    <w:qFormat/>
    <w:rPr>
      <w:rFonts w:ascii="Times New Roman" w:hAnsi="Times New Roman" w:eastAsia="宋体" w:cs="Times New Roman"/>
      <w:sz w:val="24"/>
      <w:lang w:val="en-US" w:eastAsia="zh-CN" w:bidi="ar-SA"/>
    </w:rPr>
  </w:style>
  <w:style w:type="paragraph" w:styleId="992">
    <w:name w:val="正文首行缩进"/>
    <w:basedOn w:val="955"/>
    <w:next w:val="992"/>
    <w:link w:val="924"/>
    <w:qFormat/>
    <w:pPr>
      <w:ind w:firstLine="420"/>
      <w:tabs>
        <w:tab w:val="left" w:pos="567" w:leader="none"/>
      </w:tabs>
    </w:pPr>
    <w:rPr>
      <w:szCs w:val="24"/>
    </w:rPr>
  </w:style>
  <w:style w:type="paragraph" w:styleId="993">
    <w:name w:val="正文首行缩进 2"/>
    <w:basedOn w:val="957"/>
    <w:next w:val="924"/>
    <w:link w:val="994"/>
    <w:qFormat/>
    <w:pPr>
      <w:ind w:left="420" w:firstLine="420"/>
      <w:spacing w:after="120" w:line="480" w:lineRule="exact"/>
    </w:pPr>
    <w:rPr>
      <w:szCs w:val="20"/>
    </w:rPr>
  </w:style>
  <w:style w:type="character" w:styleId="994">
    <w:name w:val="正文首行缩进 2 Char"/>
    <w:basedOn w:val="958"/>
    <w:next w:val="994"/>
    <w:link w:val="993"/>
    <w:qFormat/>
    <w:rPr>
      <w:rFonts w:eastAsia="宋体"/>
      <w:sz w:val="24"/>
      <w:szCs w:val="24"/>
      <w:lang w:val="en-US" w:eastAsia="zh-CN" w:bidi="ar-SA"/>
    </w:rPr>
  </w:style>
  <w:style w:type="table" w:styleId="995">
    <w:name w:val="网格型"/>
    <w:basedOn w:val="935"/>
    <w:next w:val="995"/>
    <w:link w:val="924"/>
    <w:uiPriority w:val="39"/>
    <w:qFormat/>
    <w:tblPr/>
  </w:style>
  <w:style w:type="table" w:styleId="996">
    <w:name w:val="中等深浅网格 1 - 强调文字颜色 2"/>
    <w:basedOn w:val="935"/>
    <w:next w:val="996"/>
    <w:link w:val="924"/>
    <w:qFormat/>
    <w:rPr>
      <w:sz w:val="21"/>
      <w:szCs w:val="24"/>
    </w:rPr>
    <w:tblPr/>
  </w:style>
  <w:style w:type="character" w:styleId="997">
    <w:name w:val="要点"/>
    <w:basedOn w:val="934"/>
    <w:next w:val="997"/>
    <w:link w:val="924"/>
    <w:qFormat/>
    <w:rPr>
      <w:b/>
      <w:bCs/>
    </w:rPr>
  </w:style>
  <w:style w:type="character" w:styleId="998">
    <w:name w:val="页码"/>
    <w:basedOn w:val="934"/>
    <w:next w:val="998"/>
    <w:link w:val="924"/>
    <w:qFormat/>
  </w:style>
  <w:style w:type="character" w:styleId="999">
    <w:name w:val="已访问的超链接"/>
    <w:next w:val="999"/>
    <w:link w:val="924"/>
    <w:qFormat/>
    <w:rPr>
      <w:color w:val="800080"/>
      <w:u w:val="single"/>
    </w:rPr>
  </w:style>
  <w:style w:type="character" w:styleId="1000">
    <w:name w:val="强调"/>
    <w:next w:val="1000"/>
    <w:link w:val="924"/>
    <w:qFormat/>
    <w:rPr>
      <w:color w:val="cc0033"/>
    </w:rPr>
  </w:style>
  <w:style w:type="character" w:styleId="1001">
    <w:name w:val="超链接"/>
    <w:basedOn w:val="934"/>
    <w:next w:val="1001"/>
    <w:link w:val="924"/>
    <w:uiPriority w:val="99"/>
    <w:qFormat/>
    <w:rPr>
      <w:color w:val="0000ff"/>
      <w:u w:val="single"/>
    </w:rPr>
  </w:style>
  <w:style w:type="character" w:styleId="1002">
    <w:name w:val="批注引用"/>
    <w:next w:val="1002"/>
    <w:link w:val="924"/>
    <w:uiPriority w:val="99"/>
    <w:qFormat/>
    <w:rPr>
      <w:sz w:val="21"/>
      <w:szCs w:val="21"/>
    </w:rPr>
  </w:style>
  <w:style w:type="character" w:styleId="1003">
    <w:name w:val="HTML 引文"/>
    <w:next w:val="1003"/>
    <w:link w:val="924"/>
    <w:qFormat/>
    <w:rPr>
      <w:i/>
      <w:iCs/>
    </w:rPr>
  </w:style>
  <w:style w:type="paragraph" w:styleId="1004">
    <w:name w:val="Í¼±íÕýÎÄ"/>
    <w:basedOn w:val="924"/>
    <w:next w:val="937"/>
    <w:link w:val="924"/>
    <w:qFormat/>
    <w:pPr>
      <w:ind w:firstLine="420"/>
    </w:pPr>
    <w:rPr>
      <w:sz w:val="24"/>
    </w:rPr>
  </w:style>
  <w:style w:type="paragraph" w:styleId="1005">
    <w:name w:val="索引 41"/>
    <w:basedOn w:val="924"/>
    <w:next w:val="924"/>
    <w:link w:val="924"/>
    <w:semiHidden/>
    <w:qFormat/>
    <w:pPr>
      <w:ind w:left="1260"/>
    </w:pPr>
    <w:rPr>
      <w:rFonts w:ascii="Calibri" w:hAnsi="Calibri" w:eastAsia="Calibri" w:cs="宋体"/>
      <w:sz w:val="20"/>
      <w:lang w:val="zh-CN"/>
    </w:rPr>
  </w:style>
  <w:style w:type="character" w:styleId="1006">
    <w:name w:val="标题 2 Char"/>
    <w:next w:val="1006"/>
    <w:link w:val="924"/>
    <w:qFormat/>
    <w:rPr>
      <w:rFonts w:ascii="Arial" w:hAnsi="Arial" w:eastAsia="黑体"/>
      <w:b/>
      <w:sz w:val="30"/>
      <w:lang w:val="en-US" w:eastAsia="zh-CN" w:bidi="ar-SA"/>
    </w:rPr>
  </w:style>
  <w:style w:type="paragraph" w:styleId="1007">
    <w:name w:val="段"/>
    <w:basedOn w:val="924"/>
    <w:next w:val="924"/>
    <w:link w:val="924"/>
    <w:qFormat/>
    <w:pPr>
      <w:ind w:firstLine="200"/>
      <w:widowControl/>
    </w:pPr>
    <w:rPr>
      <w:rFonts w:hint="eastAsia" w:ascii="宋体"/>
    </w:rPr>
  </w:style>
  <w:style w:type="paragraph" w:styleId="1008">
    <w:name w:val="一级条标题"/>
    <w:basedOn w:val="1009"/>
    <w:next w:val="924"/>
    <w:link w:val="924"/>
    <w:qFormat/>
    <w:pPr>
      <w:numPr>
        <w:ilvl w:val="1"/>
      </w:numPr>
      <w:ind w:left="0" w:hanging="840"/>
      <w:tabs>
        <w:tab w:val="left" w:pos="360" w:leader="none"/>
        <w:tab w:val="left" w:pos="840" w:leader="none"/>
      </w:tabs>
      <w:outlineLvl w:val="1"/>
    </w:pPr>
  </w:style>
  <w:style w:type="paragraph" w:styleId="1009">
    <w:name w:val="章标题"/>
    <w:next w:val="924"/>
    <w:link w:val="92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0">
    <w:name w:val="Default"/>
    <w:next w:val="1010"/>
    <w:link w:val="924"/>
    <w:qFormat/>
    <w:pPr>
      <w:widowControl w:val="off"/>
    </w:pPr>
    <w:rPr>
      <w:rFonts w:ascii="Symbol" w:hAnsi="Symbol" w:cs="Symbol"/>
      <w:color w:val="000000"/>
      <w:sz w:val="24"/>
      <w:szCs w:val="24"/>
      <w:lang w:val="en-US" w:eastAsia="zh-CN" w:bidi="ar-SA"/>
    </w:rPr>
  </w:style>
  <w:style w:type="character" w:styleId="1011">
    <w:name w:val="c21"/>
    <w:next w:val="1011"/>
    <w:link w:val="924"/>
    <w:qFormat/>
    <w:rPr>
      <w:rFonts w:ascii="ˎ̥" w:hAnsi="ˎ̥"/>
      <w:color w:val="000000"/>
      <w:sz w:val="20"/>
      <w:szCs w:val="20"/>
      <w:u w:val="none"/>
    </w:rPr>
  </w:style>
  <w:style w:type="character" w:styleId="1012">
    <w:name w:val="title4"/>
    <w:next w:val="1012"/>
    <w:link w:val="924"/>
    <w:qFormat/>
    <w:rPr>
      <w:b/>
      <w:bCs/>
      <w:color w:val="1d87b3"/>
      <w:sz w:val="15"/>
      <w:szCs w:val="15"/>
    </w:rPr>
  </w:style>
  <w:style w:type="character" w:styleId="1013">
    <w:name w:val="标题 2 Char Char"/>
    <w:next w:val="1013"/>
    <w:link w:val="924"/>
    <w:qFormat/>
    <w:rPr>
      <w:rFonts w:ascii="Arial" w:hAnsi="Arial" w:eastAsia="黑体"/>
      <w:b/>
      <w:bCs/>
      <w:sz w:val="32"/>
      <w:szCs w:val="32"/>
      <w:lang w:val="en-US" w:eastAsia="zh-CN" w:bidi="ar-SA"/>
    </w:rPr>
  </w:style>
  <w:style w:type="character" w:styleId="1014">
    <w:name w:val="black1"/>
    <w:next w:val="1014"/>
    <w:link w:val="924"/>
    <w:qFormat/>
    <w:rPr>
      <w:color w:val="000000"/>
    </w:rPr>
  </w:style>
  <w:style w:type="character" w:styleId="1015">
    <w:name w:val="street-address"/>
    <w:basedOn w:val="934"/>
    <w:next w:val="1015"/>
    <w:link w:val="924"/>
    <w:qFormat/>
  </w:style>
  <w:style w:type="character" w:styleId="1016">
    <w:name w:val="locality"/>
    <w:basedOn w:val="934"/>
    <w:next w:val="1016"/>
    <w:link w:val="924"/>
    <w:qFormat/>
  </w:style>
  <w:style w:type="character" w:styleId="1017">
    <w:name w:val="正文文本缩进 Char1"/>
    <w:next w:val="1017"/>
    <w:link w:val="1018"/>
    <w:qFormat/>
    <w:rPr>
      <w:rFonts w:ascii="宋体" w:hAnsi="宋体" w:eastAsia="宋体"/>
      <w:sz w:val="24"/>
      <w:szCs w:val="24"/>
      <w:lang w:bidi="ar-SA"/>
    </w:rPr>
  </w:style>
  <w:style w:type="paragraph" w:styleId="1018">
    <w:name w:val="正文文本缩进1"/>
    <w:basedOn w:val="924"/>
    <w:next w:val="1018"/>
    <w:link w:val="1017"/>
    <w:qFormat/>
    <w:pPr>
      <w:ind w:firstLine="480"/>
      <w:spacing w:line="480" w:lineRule="exact"/>
    </w:pPr>
    <w:rPr>
      <w:rFonts w:ascii="宋体" w:hAnsi="宋体"/>
      <w:sz w:val="24"/>
    </w:rPr>
  </w:style>
  <w:style w:type="character" w:styleId="1019">
    <w:name w:val="Char Char11"/>
    <w:next w:val="1019"/>
    <w:link w:val="924"/>
    <w:qFormat/>
    <w:rPr>
      <w:rFonts w:ascii="宋体" w:eastAsia="宋体"/>
      <w:b/>
      <w:sz w:val="24"/>
      <w:u w:val="single"/>
      <w:lang w:val="en-US" w:eastAsia="zh-CN" w:bidi="ar-SA"/>
    </w:rPr>
  </w:style>
  <w:style w:type="character" w:styleId="1020">
    <w:name w:val="txt"/>
    <w:basedOn w:val="934"/>
    <w:next w:val="1020"/>
    <w:link w:val="924"/>
    <w:qFormat/>
  </w:style>
  <w:style w:type="character" w:styleId="1021">
    <w:name w:val="正文缩进 Char Char"/>
    <w:next w:val="1021"/>
    <w:link w:val="1022"/>
    <w:qFormat/>
    <w:rPr>
      <w:rFonts w:ascii="宋体" w:eastAsia="宋体"/>
      <w:color w:val="000000"/>
      <w:sz w:val="28"/>
      <w:lang w:bidi="ar-SA"/>
    </w:rPr>
  </w:style>
  <w:style w:type="paragraph" w:styleId="1022">
    <w:name w:val="正文缩进1"/>
    <w:basedOn w:val="924"/>
    <w:next w:val="1022"/>
    <w:link w:val="1021"/>
    <w:qFormat/>
    <w:pPr>
      <w:ind w:firstLine="567"/>
      <w:spacing w:line="480" w:lineRule="exact"/>
      <w:widowControl/>
    </w:pPr>
    <w:rPr>
      <w:rFonts w:ascii="宋体"/>
      <w:color w:val="000000"/>
      <w:sz w:val="28"/>
      <w:szCs w:val="20"/>
    </w:rPr>
  </w:style>
  <w:style w:type="character" w:styleId="1023">
    <w:name w:val="普通文字1 Char1"/>
    <w:next w:val="1023"/>
    <w:link w:val="924"/>
    <w:qFormat/>
    <w:rPr>
      <w:rFonts w:ascii="宋体" w:hAnsi="Courier New" w:eastAsia="宋体"/>
      <w:sz w:val="21"/>
      <w:lang w:val="en-US" w:eastAsia="zh-CN" w:bidi="ar-SA"/>
    </w:rPr>
  </w:style>
  <w:style w:type="character" w:styleId="1024">
    <w:name w:val="chanpin1"/>
    <w:next w:val="1024"/>
    <w:link w:val="924"/>
    <w:qFormat/>
    <w:rPr>
      <w:rFonts w:ascii="ˎ̥" w:hAnsi="ˎ̥"/>
      <w:color w:val="000000"/>
      <w:sz w:val="20"/>
      <w:szCs w:val="20"/>
      <w:u w:val="none"/>
    </w:rPr>
  </w:style>
  <w:style w:type="character" w:styleId="1025">
    <w:name w:val="列出段落 Char1"/>
    <w:next w:val="1025"/>
    <w:link w:val="1026"/>
    <w:uiPriority w:val="34"/>
    <w:qFormat/>
    <w:rPr>
      <w:rFonts w:ascii="Calibri" w:hAnsi="Calibri" w:eastAsia="宋体"/>
      <w:sz w:val="21"/>
      <w:szCs w:val="22"/>
      <w:lang w:val="en-US" w:eastAsia="zh-CN" w:bidi="ar-SA"/>
    </w:rPr>
  </w:style>
  <w:style w:type="paragraph" w:styleId="1026">
    <w:name w:val="列出段落"/>
    <w:basedOn w:val="924"/>
    <w:next w:val="1026"/>
    <w:link w:val="1025"/>
    <w:uiPriority w:val="34"/>
    <w:qFormat/>
    <w:pPr>
      <w:ind w:firstLine="420"/>
    </w:pPr>
    <w:rPr>
      <w:rFonts w:ascii="Calibri" w:hAnsi="Calibri"/>
      <w:szCs w:val="22"/>
    </w:rPr>
  </w:style>
  <w:style w:type="character" w:styleId="1027">
    <w:name w:val="标题 3 Char Char"/>
    <w:next w:val="1027"/>
    <w:link w:val="924"/>
    <w:qFormat/>
    <w:rPr>
      <w:rFonts w:eastAsia="宋体"/>
      <w:b/>
      <w:bCs/>
      <w:sz w:val="32"/>
      <w:szCs w:val="32"/>
      <w:lang w:val="en-US" w:eastAsia="zh-CN" w:bidi="ar-SA"/>
    </w:rPr>
  </w:style>
  <w:style w:type="character" w:styleId="1028">
    <w:name w:val="段1 Char"/>
    <w:next w:val="1028"/>
    <w:link w:val="924"/>
    <w:qFormat/>
    <w:rPr>
      <w:rFonts w:ascii="宋体" w:eastAsia="宋体"/>
      <w:sz w:val="24"/>
      <w:lang w:val="en-US" w:eastAsia="zh-CN" w:bidi="ar-SA"/>
    </w:rPr>
  </w:style>
  <w:style w:type="character" w:styleId="1029">
    <w:name w:val="chanpin拷贝"/>
    <w:basedOn w:val="934"/>
    <w:next w:val="1029"/>
    <w:link w:val="924"/>
    <w:qFormat/>
  </w:style>
  <w:style w:type="character" w:styleId="1030">
    <w:name w:val="纯文本 Char1"/>
    <w:next w:val="1030"/>
    <w:link w:val="924"/>
    <w:qFormat/>
    <w:rPr>
      <w:rFonts w:ascii="宋体" w:hAnsi="Courier New" w:eastAsia="宋体"/>
      <w:sz w:val="21"/>
      <w:lang w:val="en-US" w:eastAsia="zh-CN" w:bidi="ar-SA"/>
    </w:rPr>
  </w:style>
  <w:style w:type="character" w:styleId="1031">
    <w:name w:val="apple-style-span"/>
    <w:next w:val="1031"/>
    <w:link w:val="924"/>
    <w:qFormat/>
    <w:rPr>
      <w:rFonts w:cs="Times New Roman"/>
    </w:rPr>
  </w:style>
  <w:style w:type="paragraph" w:styleId="1032">
    <w:name w:val="二级条标题"/>
    <w:basedOn w:val="1008"/>
    <w:next w:val="924"/>
    <w:link w:val="924"/>
    <w:qFormat/>
    <w:pPr>
      <w:numPr>
        <w:ilvl w:val="0"/>
        <w:numId w:val="0"/>
      </w:numPr>
      <w:ind w:hanging="840"/>
      <w:tabs>
        <w:tab w:val="left" w:pos="360" w:leader="none"/>
        <w:tab w:val="left" w:pos="840" w:leader="none"/>
      </w:tabs>
      <w:outlineLvl w:val="2"/>
    </w:pPr>
    <w:rPr>
      <w:rFonts w:ascii="宋体" w:eastAsia="宋体"/>
      <w:b w:val="0"/>
    </w:rPr>
  </w:style>
  <w:style w:type="paragraph" w:styleId="1033">
    <w:name w:val="font7"/>
    <w:basedOn w:val="924"/>
    <w:next w:val="1033"/>
    <w:link w:val="924"/>
    <w:qFormat/>
    <w:pPr>
      <w:jc w:val="left"/>
      <w:spacing w:before="100" w:beforeAutospacing="1" w:after="100" w:afterAutospacing="1"/>
      <w:widowControl/>
    </w:pPr>
    <w:rPr>
      <w:rFonts w:eastAsia="Arial Unicode MS"/>
      <w:b/>
      <w:bCs/>
      <w:color w:val="000000"/>
      <w:sz w:val="20"/>
      <w:szCs w:val="20"/>
    </w:rPr>
  </w:style>
  <w:style w:type="paragraph" w:styleId="1034">
    <w:name w:val="字元 字元"/>
    <w:basedOn w:val="924"/>
    <w:next w:val="1034"/>
    <w:link w:val="924"/>
    <w:qFormat/>
    <w:rPr>
      <w:rFonts w:ascii="Tahoma" w:hAnsi="Tahoma"/>
      <w:sz w:val="24"/>
      <w:szCs w:val="20"/>
    </w:rPr>
  </w:style>
  <w:style w:type="paragraph" w:styleId="1035">
    <w:name w:val="Char3 Char Char Char"/>
    <w:basedOn w:val="924"/>
    <w:next w:val="1035"/>
    <w:link w:val="924"/>
    <w:qFormat/>
    <w:rPr>
      <w:rFonts w:ascii="Tahoma" w:hAnsi="Tahoma"/>
      <w:sz w:val="24"/>
      <w:szCs w:val="20"/>
    </w:rPr>
  </w:style>
  <w:style w:type="paragraph" w:styleId="1036">
    <w:name w:val="font6"/>
    <w:basedOn w:val="924"/>
    <w:next w:val="1036"/>
    <w:link w:val="924"/>
    <w:qFormat/>
    <w:pPr>
      <w:jc w:val="left"/>
      <w:spacing w:before="100" w:beforeAutospacing="1" w:after="100" w:afterAutospacing="1"/>
      <w:widowControl/>
    </w:pPr>
    <w:rPr>
      <w:rFonts w:ascii="宋体" w:hAnsi="宋体" w:cs="宋体"/>
      <w:sz w:val="20"/>
      <w:szCs w:val="20"/>
    </w:rPr>
  </w:style>
  <w:style w:type="paragraph" w:styleId="1037">
    <w:name w:val="项目编号2"/>
    <w:basedOn w:val="1038"/>
    <w:next w:val="1037"/>
    <w:link w:val="924"/>
    <w:qFormat/>
    <w:pPr>
      <w:numPr>
        <w:numId w:val="3"/>
      </w:numPr>
    </w:pPr>
  </w:style>
  <w:style w:type="paragraph" w:styleId="1038">
    <w:name w:val="项目编号1"/>
    <w:basedOn w:val="924"/>
    <w:next w:val="1038"/>
    <w:link w:val="924"/>
    <w:qFormat/>
    <w:pPr>
      <w:numPr>
        <w:ilvl w:val="0"/>
        <w:numId w:val="2"/>
      </w:numPr>
      <w:spacing w:before="100" w:beforeAutospacing="1" w:after="100" w:afterAutospacing="1" w:line="360" w:lineRule="auto"/>
    </w:pPr>
    <w:rPr>
      <w:sz w:val="24"/>
    </w:rPr>
  </w:style>
  <w:style w:type="paragraph" w:styleId="1039">
    <w:name w:val="图中文字"/>
    <w:basedOn w:val="924"/>
    <w:next w:val="1039"/>
    <w:link w:val="924"/>
    <w:qFormat/>
    <w:pPr>
      <w:jc w:val="center"/>
      <w:spacing w:line="0" w:lineRule="atLeast"/>
    </w:pPr>
    <w:rPr>
      <w:sz w:val="24"/>
      <w:szCs w:val="20"/>
    </w:rPr>
  </w:style>
  <w:style w:type="paragraph" w:styleId="1040">
    <w:name w:val="xl46"/>
    <w:basedOn w:val="924"/>
    <w:next w:val="1040"/>
    <w:link w:val="9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1">
    <w:name w:val="xl25"/>
    <w:basedOn w:val="924"/>
    <w:next w:val="1041"/>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Char2"/>
    <w:basedOn w:val="924"/>
    <w:next w:val="1042"/>
    <w:link w:val="924"/>
    <w:qFormat/>
    <w:rPr>
      <w:rFonts w:ascii="Tahoma" w:hAnsi="Tahoma"/>
      <w:sz w:val="24"/>
      <w:szCs w:val="20"/>
    </w:rPr>
  </w:style>
  <w:style w:type="paragraph" w:styleId="1043">
    <w:name w:val="xl35"/>
    <w:basedOn w:val="924"/>
    <w:next w:val="1043"/>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4">
    <w:name w:val="xl40"/>
    <w:basedOn w:val="924"/>
    <w:next w:val="1044"/>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52"/>
    <w:basedOn w:val="924"/>
    <w:next w:val="1045"/>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6">
    <w:name w:val="xl43"/>
    <w:basedOn w:val="924"/>
    <w:next w:val="1046"/>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7">
    <w:name w:val="background1"/>
    <w:basedOn w:val="924"/>
    <w:next w:val="1047"/>
    <w:link w:val="924"/>
    <w:qFormat/>
    <w:pPr>
      <w:jc w:val="left"/>
      <w:spacing w:before="100" w:beforeAutospacing="1" w:after="100" w:afterAutospacing="1"/>
      <w:widowControl/>
    </w:pPr>
    <w:rPr>
      <w:rFonts w:ascii="宋体" w:hAnsi="宋体" w:cs="宋体"/>
      <w:sz w:val="24"/>
    </w:rPr>
  </w:style>
  <w:style w:type="paragraph" w:styleId="1048">
    <w:name w:val="Char Char Char Char Char Char Char"/>
    <w:basedOn w:val="924"/>
    <w:next w:val="1048"/>
    <w:link w:val="924"/>
    <w:qFormat/>
    <w:pPr>
      <w:ind w:firstLine="200"/>
      <w:spacing w:line="360" w:lineRule="auto"/>
    </w:pPr>
    <w:rPr>
      <w:rFonts w:eastAsia="仿宋_GB2312"/>
      <w:sz w:val="24"/>
    </w:rPr>
  </w:style>
  <w:style w:type="paragraph" w:styleId="1049">
    <w:name w:val="xl38"/>
    <w:basedOn w:val="924"/>
    <w:next w:val="104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0">
    <w:name w:val="xl36"/>
    <w:basedOn w:val="924"/>
    <w:next w:val="1050"/>
    <w:link w:val="9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name w:val="正文 + 宋体"/>
    <w:basedOn w:val="924"/>
    <w:next w:val="1051"/>
    <w:link w:val="924"/>
    <w:qFormat/>
    <w:pPr>
      <w:ind w:left="360" w:hanging="360"/>
      <w:jc w:val="left"/>
      <w:widowControl/>
    </w:pPr>
    <w:rPr>
      <w:rFonts w:ascii="宋体" w:hAnsi="宋体" w:cs="宋体"/>
      <w:b/>
      <w:bCs/>
      <w:color w:val="000000"/>
      <w:sz w:val="18"/>
      <w:szCs w:val="18"/>
    </w:rPr>
  </w:style>
  <w:style w:type="paragraph" w:styleId="1052">
    <w:name w:val="正文列项_数字"/>
    <w:basedOn w:val="924"/>
    <w:next w:val="1052"/>
    <w:link w:val="924"/>
    <w:qFormat/>
    <w:pPr>
      <w:numPr>
        <w:ilvl w:val="7"/>
        <w:numId w:val="1"/>
      </w:numPr>
      <w:ind w:left="680" w:hanging="150"/>
      <w:spacing w:line="460" w:lineRule="exact"/>
      <w:tabs>
        <w:tab w:val="clear" w:pos="860" w:leader="none"/>
      </w:tabs>
      <w:outlineLvl w:val="7"/>
    </w:pPr>
    <w:rPr>
      <w:rFonts w:ascii="宋体"/>
      <w:sz w:val="28"/>
      <w:szCs w:val="20"/>
    </w:rPr>
  </w:style>
  <w:style w:type="paragraph" w:styleId="1053">
    <w:name w:val="xl39"/>
    <w:basedOn w:val="924"/>
    <w:next w:val="105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name w:val="xl37"/>
    <w:basedOn w:val="924"/>
    <w:next w:val="1054"/>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32"/>
    <w:basedOn w:val="924"/>
    <w:next w:val="1055"/>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font8"/>
    <w:basedOn w:val="924"/>
    <w:next w:val="1056"/>
    <w:link w:val="924"/>
    <w:qFormat/>
    <w:pPr>
      <w:jc w:val="left"/>
      <w:spacing w:before="100" w:beforeAutospacing="1" w:after="100" w:afterAutospacing="1"/>
      <w:widowControl/>
    </w:pPr>
    <w:rPr>
      <w:sz w:val="36"/>
      <w:szCs w:val="36"/>
    </w:rPr>
  </w:style>
  <w:style w:type="paragraph" w:styleId="1057">
    <w:name w:val="Char"/>
    <w:basedOn w:val="924"/>
    <w:next w:val="1057"/>
    <w:link w:val="924"/>
    <w:qFormat/>
    <w:pPr>
      <w:tabs>
        <w:tab w:val="left" w:pos="360" w:leader="none"/>
      </w:tabs>
    </w:pPr>
    <w:rPr>
      <w:sz w:val="24"/>
    </w:rPr>
  </w:style>
  <w:style w:type="paragraph" w:styleId="1058">
    <w:name w:val="Char Char Char Char Char Char Char Char Char Char Char Char Char Char Char Char"/>
    <w:basedOn w:val="924"/>
    <w:next w:val="1058"/>
    <w:link w:val="924"/>
    <w:qFormat/>
    <w:pPr>
      <w:jc w:val="center"/>
      <w:spacing w:after="160" w:line="240" w:lineRule="exact"/>
      <w:widowControl/>
    </w:pPr>
    <w:rPr>
      <w:rFonts w:ascii="宋体" w:hAnsi="宋体"/>
      <w:b/>
      <w:sz w:val="30"/>
      <w:szCs w:val="30"/>
      <w:lang w:eastAsia="en-US"/>
    </w:rPr>
  </w:style>
  <w:style w:type="paragraph" w:styleId="1059">
    <w:name w:val="xl45"/>
    <w:basedOn w:val="924"/>
    <w:next w:val="1059"/>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0">
    <w:name w:val="Char Char1 Char Char Char Char Char Char"/>
    <w:basedOn w:val="924"/>
    <w:next w:val="1060"/>
    <w:link w:val="924"/>
    <w:qFormat/>
    <w:pPr>
      <w:jc w:val="left"/>
      <w:spacing w:after="160" w:line="240" w:lineRule="exact"/>
      <w:widowControl/>
    </w:pPr>
    <w:rPr>
      <w:rFonts w:ascii="Verdana" w:hAnsi="Verdana" w:eastAsia="仿宋_GB2312"/>
      <w:sz w:val="24"/>
      <w:szCs w:val="20"/>
      <w:lang w:eastAsia="en-US"/>
    </w:rPr>
  </w:style>
  <w:style w:type="paragraph" w:styleId="1061">
    <w:name w:val="Char Char1"/>
    <w:basedOn w:val="949"/>
    <w:next w:val="1061"/>
    <w:link w:val="924"/>
    <w:qFormat/>
    <w:rPr>
      <w:rFonts w:ascii="Tahoma" w:hAnsi="Tahoma"/>
      <w:sz w:val="24"/>
    </w:rPr>
  </w:style>
  <w:style w:type="paragraph" w:styleId="1062">
    <w:name w:val="xl26"/>
    <w:basedOn w:val="924"/>
    <w:next w:val="106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3">
    <w:name w:val="xl30"/>
    <w:basedOn w:val="924"/>
    <w:next w:val="1063"/>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name w:val="xl41"/>
    <w:basedOn w:val="924"/>
    <w:next w:val="1064"/>
    <w:link w:val="9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5">
    <w:name w:val="样式 宋体 五号 行距: 单倍行距"/>
    <w:basedOn w:val="924"/>
    <w:next w:val="1065"/>
    <w:link w:val="924"/>
    <w:qFormat/>
    <w:pPr>
      <w:jc w:val="left"/>
    </w:pPr>
    <w:rPr>
      <w:rFonts w:ascii="宋体" w:hAnsi="宋体"/>
      <w:szCs w:val="20"/>
    </w:rPr>
  </w:style>
  <w:style w:type="paragraph" w:styleId="1066">
    <w:name w:val="Char1 Char Char Char1"/>
    <w:basedOn w:val="924"/>
    <w:next w:val="1066"/>
    <w:link w:val="924"/>
    <w:qFormat/>
    <w:rPr>
      <w:rFonts w:ascii="Tahoma" w:hAnsi="Tahoma" w:cs="仿宋_GB2312"/>
      <w:sz w:val="24"/>
      <w:szCs w:val="28"/>
    </w:rPr>
  </w:style>
  <w:style w:type="paragraph" w:styleId="1067">
    <w:name w:val="四级条标题"/>
    <w:basedOn w:val="1068"/>
    <w:next w:val="924"/>
    <w:link w:val="924"/>
    <w:qFormat/>
    <w:pPr>
      <w:numPr>
        <w:ilvl w:val="4"/>
      </w:numPr>
      <w:ind w:left="0" w:hanging="840"/>
      <w:tabs>
        <w:tab w:val="left" w:pos="360" w:leader="none"/>
        <w:tab w:val="left" w:pos="840" w:leader="none"/>
      </w:tabs>
      <w:outlineLvl w:val="4"/>
    </w:pPr>
  </w:style>
  <w:style w:type="paragraph" w:styleId="1068">
    <w:name w:val="三级条标题"/>
    <w:basedOn w:val="1032"/>
    <w:next w:val="924"/>
    <w:link w:val="924"/>
    <w:qFormat/>
    <w:pPr>
      <w:numPr>
        <w:ilvl w:val="3"/>
        <w:numId w:val="1"/>
      </w:numPr>
      <w:ind w:left="0" w:hanging="840"/>
      <w:tabs>
        <w:tab w:val="left" w:pos="360" w:leader="none"/>
        <w:tab w:val="left" w:pos="840" w:leader="none"/>
      </w:tabs>
      <w:outlineLvl w:val="3"/>
    </w:pPr>
  </w:style>
  <w:style w:type="paragraph" w:styleId="1069">
    <w:name w:val="??"/>
    <w:next w:val="1069"/>
    <w:link w:val="924"/>
    <w:qFormat/>
    <w:pPr>
      <w:jc w:val="both"/>
      <w:widowControl w:val="off"/>
    </w:pPr>
    <w:rPr>
      <w:sz w:val="21"/>
      <w:lang w:val="en-US" w:eastAsia="en-US" w:bidi="ar-SA"/>
    </w:rPr>
  </w:style>
  <w:style w:type="paragraph" w:styleId="1070">
    <w:name w:val="样式 标题 2 + 宋体 五号 行距: 单倍行距"/>
    <w:basedOn w:val="926"/>
    <w:next w:val="1070"/>
    <w:link w:val="9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1">
    <w:name w:val="List Paragraph1"/>
    <w:basedOn w:val="924"/>
    <w:next w:val="1071"/>
    <w:link w:val="924"/>
    <w:qFormat/>
    <w:pPr>
      <w:ind w:firstLine="420"/>
    </w:pPr>
    <w:rPr>
      <w:rFonts w:ascii="Calibri" w:hAnsi="Calibri"/>
      <w:szCs w:val="22"/>
    </w:rPr>
  </w:style>
  <w:style w:type="paragraph" w:styleId="1072">
    <w:name w:val="项目符号1"/>
    <w:basedOn w:val="1073"/>
    <w:next w:val="1072"/>
    <w:link w:val="924"/>
    <w:qFormat/>
    <w:pPr>
      <w:ind w:left="-25" w:firstLine="0"/>
    </w:pPr>
  </w:style>
  <w:style w:type="paragraph" w:styleId="1073">
    <w:name w:val="正文文本样式"/>
    <w:basedOn w:val="924"/>
    <w:next w:val="1073"/>
    <w:link w:val="924"/>
    <w:qFormat/>
    <w:pPr>
      <w:ind w:firstLine="482"/>
      <w:spacing w:line="360" w:lineRule="auto"/>
    </w:pPr>
    <w:rPr>
      <w:rFonts w:cs="宋体"/>
      <w:sz w:val="24"/>
      <w:szCs w:val="20"/>
    </w:rPr>
  </w:style>
  <w:style w:type="paragraph" w:styleId="1074">
    <w:name w:val="xl27"/>
    <w:basedOn w:val="924"/>
    <w:next w:val="1074"/>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font5"/>
    <w:basedOn w:val="924"/>
    <w:next w:val="1075"/>
    <w:link w:val="924"/>
    <w:qFormat/>
    <w:pPr>
      <w:jc w:val="left"/>
      <w:spacing w:before="100" w:beforeAutospacing="1" w:after="100" w:afterAutospacing="1"/>
      <w:widowControl/>
    </w:pPr>
    <w:rPr>
      <w:rFonts w:ascii="宋体" w:hAnsi="宋体" w:cs="宋体"/>
      <w:sz w:val="18"/>
      <w:szCs w:val="18"/>
    </w:rPr>
  </w:style>
  <w:style w:type="paragraph" w:styleId="1076">
    <w:name w:val="五级条标题"/>
    <w:basedOn w:val="1067"/>
    <w:next w:val="924"/>
    <w:link w:val="924"/>
    <w:qFormat/>
    <w:pPr>
      <w:numPr>
        <w:ilvl w:val="5"/>
      </w:numPr>
      <w:ind w:left="0" w:hanging="840"/>
      <w:tabs>
        <w:tab w:val="left" w:pos="360" w:leader="none"/>
        <w:tab w:val="left" w:pos="840" w:leader="none"/>
      </w:tabs>
      <w:outlineLvl w:val="5"/>
    </w:pPr>
  </w:style>
  <w:style w:type="paragraph" w:styleId="1077">
    <w:name w:val="xl49"/>
    <w:basedOn w:val="924"/>
    <w:next w:val="1077"/>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8">
    <w:name w:val="文档正文"/>
    <w:basedOn w:val="924"/>
    <w:next w:val="1078"/>
    <w:link w:val="924"/>
    <w:qFormat/>
    <w:pPr>
      <w:spacing w:before="120" w:after="120" w:line="180" w:lineRule="auto"/>
    </w:pPr>
    <w:rPr>
      <w:rFonts w:ascii="Arial" w:hAnsi="Arial"/>
      <w:szCs w:val="20"/>
    </w:rPr>
  </w:style>
  <w:style w:type="paragraph" w:styleId="1079">
    <w:name w:val="xl33"/>
    <w:basedOn w:val="924"/>
    <w:next w:val="107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0">
    <w:name w:val="xl42"/>
    <w:basedOn w:val="924"/>
    <w:next w:val="1080"/>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1">
    <w:name w:val="Char Char Char1 Char"/>
    <w:basedOn w:val="924"/>
    <w:next w:val="1081"/>
    <w:link w:val="924"/>
    <w:qFormat/>
    <w:rPr>
      <w:rFonts w:ascii="Tahoma" w:hAnsi="Tahoma"/>
      <w:sz w:val="24"/>
      <w:szCs w:val="20"/>
    </w:rPr>
  </w:style>
  <w:style w:type="paragraph" w:styleId="1082">
    <w:name w:val="xl44"/>
    <w:basedOn w:val="924"/>
    <w:next w:val="1082"/>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3">
    <w:name w:val="1名"/>
    <w:basedOn w:val="924"/>
    <w:next w:val="1083"/>
    <w:link w:val="924"/>
    <w:qFormat/>
    <w:pPr>
      <w:numPr>
        <w:ilvl w:val="0"/>
        <w:numId w:val="5"/>
      </w:numPr>
      <w:spacing w:before="120"/>
      <w:tabs>
        <w:tab w:val="left" w:pos="360" w:leader="none"/>
      </w:tabs>
    </w:pPr>
    <w:rPr>
      <w:rFonts w:ascii="宋体"/>
      <w:sz w:val="28"/>
      <w:szCs w:val="20"/>
    </w:rPr>
  </w:style>
  <w:style w:type="paragraph" w:styleId="1084">
    <w:name w:val="font9"/>
    <w:basedOn w:val="924"/>
    <w:next w:val="1084"/>
    <w:link w:val="924"/>
    <w:qFormat/>
    <w:pPr>
      <w:jc w:val="left"/>
      <w:spacing w:before="100" w:beforeAutospacing="1" w:after="100" w:afterAutospacing="1"/>
      <w:widowControl/>
    </w:pPr>
    <w:rPr>
      <w:rFonts w:hint="eastAsia" w:ascii="宋体" w:hAnsi="宋体" w:cs="Arial Unicode MS"/>
      <w:color w:val="000000"/>
      <w:sz w:val="20"/>
      <w:szCs w:val="20"/>
    </w:rPr>
  </w:style>
  <w:style w:type="paragraph" w:styleId="1085">
    <w:name w:val="Char Char Char1 Char1"/>
    <w:basedOn w:val="924"/>
    <w:next w:val="1085"/>
    <w:link w:val="924"/>
    <w:qFormat/>
    <w:rPr>
      <w:rFonts w:ascii="Tahoma" w:hAnsi="Tahoma"/>
      <w:sz w:val="24"/>
      <w:szCs w:val="20"/>
    </w:rPr>
  </w:style>
  <w:style w:type="paragraph" w:styleId="1086">
    <w:name w:val="Char Char Char Char Char Char Char Char Char Char"/>
    <w:basedOn w:val="924"/>
    <w:next w:val="1086"/>
    <w:link w:val="924"/>
    <w:qFormat/>
  </w:style>
  <w:style w:type="paragraph" w:styleId="1087">
    <w:name w:val="Char Char1 Char Char Char Char Char Char Char Char"/>
    <w:basedOn w:val="924"/>
    <w:next w:val="1087"/>
    <w:link w:val="924"/>
    <w:qFormat/>
    <w:pPr>
      <w:jc w:val="left"/>
      <w:spacing w:after="160" w:line="240" w:lineRule="exact"/>
      <w:widowControl/>
    </w:pPr>
    <w:rPr>
      <w:rFonts w:ascii="Verdana" w:hAnsi="Verdana"/>
      <w:sz w:val="20"/>
      <w:szCs w:val="20"/>
      <w:lang w:eastAsia="en-US"/>
    </w:rPr>
  </w:style>
  <w:style w:type="paragraph" w:styleId="1088">
    <w:name w:val="Char1"/>
    <w:basedOn w:val="924"/>
    <w:next w:val="1088"/>
    <w:link w:val="924"/>
    <w:qFormat/>
    <w:pPr>
      <w:tabs>
        <w:tab w:val="left" w:pos="360" w:leader="none"/>
      </w:tabs>
    </w:pPr>
    <w:rPr>
      <w:sz w:val="24"/>
    </w:rPr>
  </w:style>
  <w:style w:type="paragraph" w:styleId="1089">
    <w:name w:val="正文列项_字母"/>
    <w:basedOn w:val="924"/>
    <w:next w:val="1089"/>
    <w:link w:val="924"/>
    <w:qFormat/>
    <w:pPr>
      <w:numPr>
        <w:ilvl w:val="6"/>
        <w:numId w:val="1"/>
      </w:numPr>
      <w:ind w:left="480" w:hanging="180"/>
      <w:spacing w:line="460" w:lineRule="exact"/>
      <w:tabs>
        <w:tab w:val="clear" w:pos="635" w:leader="none"/>
      </w:tabs>
      <w:outlineLvl w:val="6"/>
    </w:pPr>
    <w:rPr>
      <w:rFonts w:ascii="宋体"/>
      <w:sz w:val="28"/>
      <w:szCs w:val="20"/>
    </w:rPr>
  </w:style>
  <w:style w:type="paragraph" w:styleId="1090">
    <w:name w:val="xl28"/>
    <w:basedOn w:val="924"/>
    <w:next w:val="1090"/>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1">
    <w:name w:val="xl47"/>
    <w:basedOn w:val="924"/>
    <w:next w:val="1091"/>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默认段落字体 Para Char Char Char Char"/>
    <w:basedOn w:val="924"/>
    <w:next w:val="1092"/>
    <w:link w:val="924"/>
    <w:qFormat/>
    <w:rPr>
      <w:rFonts w:ascii="Arial" w:hAnsi="Arial" w:cs="Arial"/>
      <w:szCs w:val="21"/>
    </w:rPr>
  </w:style>
  <w:style w:type="paragraph" w:styleId="1093">
    <w:name w:val="xl48"/>
    <w:basedOn w:val="924"/>
    <w:next w:val="109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4">
    <w:name w:val="xl31"/>
    <w:basedOn w:val="924"/>
    <w:next w:val="1094"/>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name w:val="xl53"/>
    <w:basedOn w:val="924"/>
    <w:next w:val="1095"/>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6">
    <w:name w:val="Char Char Char"/>
    <w:basedOn w:val="924"/>
    <w:next w:val="1096"/>
    <w:link w:val="924"/>
    <w:qFormat/>
    <w:rPr>
      <w:rFonts w:ascii="Tahoma" w:hAnsi="Tahoma"/>
      <w:sz w:val="24"/>
      <w:szCs w:val="20"/>
    </w:rPr>
  </w:style>
  <w:style w:type="paragraph" w:styleId="1097">
    <w:name w:val="xl50"/>
    <w:basedOn w:val="924"/>
    <w:next w:val="1097"/>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8">
    <w:name w:val="缺省文本"/>
    <w:basedOn w:val="924"/>
    <w:next w:val="1098"/>
    <w:link w:val="924"/>
    <w:qFormat/>
    <w:pPr>
      <w:jc w:val="left"/>
    </w:pPr>
    <w:rPr>
      <w:sz w:val="24"/>
    </w:rPr>
  </w:style>
  <w:style w:type="paragraph" w:styleId="1099">
    <w:name w:val="Char Char Char1"/>
    <w:basedOn w:val="924"/>
    <w:next w:val="1099"/>
    <w:link w:val="924"/>
    <w:qFormat/>
    <w:rPr>
      <w:rFonts w:ascii="Tahoma" w:hAnsi="Tahoma"/>
      <w:sz w:val="24"/>
      <w:szCs w:val="20"/>
    </w:rPr>
  </w:style>
  <w:style w:type="paragraph" w:styleId="1100">
    <w:name w:val="Char Char Char Char Char Char Char1"/>
    <w:basedOn w:val="924"/>
    <w:next w:val="1100"/>
    <w:link w:val="924"/>
    <w:qFormat/>
    <w:pPr>
      <w:ind w:firstLine="200"/>
      <w:spacing w:line="360" w:lineRule="auto"/>
    </w:pPr>
    <w:rPr>
      <w:rFonts w:eastAsia="仿宋_GB2312"/>
      <w:sz w:val="24"/>
    </w:rPr>
  </w:style>
  <w:style w:type="paragraph" w:styleId="1101">
    <w:name w:val="xl51"/>
    <w:basedOn w:val="924"/>
    <w:next w:val="1101"/>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样式2"/>
    <w:basedOn w:val="986"/>
    <w:next w:val="1102"/>
    <w:link w:val="924"/>
    <w:qFormat/>
    <w:pPr>
      <w:jc w:val="center"/>
      <w:spacing w:line="360" w:lineRule="auto"/>
    </w:pPr>
    <w:rPr>
      <w:sz w:val="24"/>
    </w:rPr>
  </w:style>
  <w:style w:type="paragraph" w:styleId="1103">
    <w:name w:val="xl24"/>
    <w:basedOn w:val="924"/>
    <w:next w:val="1103"/>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xl29"/>
    <w:basedOn w:val="924"/>
    <w:next w:val="1104"/>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5">
    <w:name w:val="正文 + 楷体_GB2312"/>
    <w:basedOn w:val="924"/>
    <w:next w:val="1105"/>
    <w:link w:val="924"/>
    <w:qFormat/>
    <w:pPr>
      <w:jc w:val="left"/>
      <w:widowControl/>
    </w:pPr>
    <w:rPr>
      <w:rFonts w:ascii="楷体_GB2312" w:eastAsia="楷体_GB2312" w:cs="Arial"/>
      <w:sz w:val="24"/>
    </w:rPr>
  </w:style>
  <w:style w:type="paragraph" w:styleId="1106">
    <w:name w:val="xl34"/>
    <w:basedOn w:val="924"/>
    <w:next w:val="1106"/>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7">
    <w:name w:val="1 Char Char Char Char"/>
    <w:basedOn w:val="924"/>
    <w:next w:val="1107"/>
    <w:link w:val="924"/>
    <w:qFormat/>
    <w:rPr>
      <w:rFonts w:ascii="Tahoma" w:hAnsi="Tahoma"/>
      <w:sz w:val="24"/>
      <w:szCs w:val="20"/>
    </w:rPr>
  </w:style>
  <w:style w:type="paragraph" w:styleId="1108">
    <w:name w:val="列出段落1"/>
    <w:basedOn w:val="924"/>
    <w:next w:val="1108"/>
    <w:link w:val="924"/>
    <w:qFormat/>
    <w:pPr>
      <w:ind w:firstLine="420"/>
    </w:pPr>
    <w:rPr>
      <w:rFonts w:ascii="Calibri" w:hAnsi="Calibri"/>
      <w:szCs w:val="22"/>
    </w:rPr>
  </w:style>
  <w:style w:type="paragraph" w:styleId="1109">
    <w:name w:val="default"/>
    <w:basedOn w:val="924"/>
    <w:next w:val="1109"/>
    <w:link w:val="924"/>
    <w:qFormat/>
    <w:pPr>
      <w:jc w:val="left"/>
      <w:spacing w:before="100" w:beforeAutospacing="1" w:after="100" w:afterAutospacing="1"/>
      <w:widowControl/>
    </w:pPr>
    <w:rPr>
      <w:rFonts w:ascii="宋体" w:hAnsi="宋体" w:cs="宋体"/>
      <w:sz w:val="24"/>
    </w:rPr>
  </w:style>
  <w:style w:type="paragraph" w:styleId="1110">
    <w:name w:val="字元 字元1"/>
    <w:basedOn w:val="924"/>
    <w:next w:val="1110"/>
    <w:link w:val="924"/>
    <w:qFormat/>
    <w:rPr>
      <w:rFonts w:ascii="Tahoma" w:hAnsi="Tahoma"/>
      <w:sz w:val="24"/>
      <w:szCs w:val="20"/>
    </w:rPr>
  </w:style>
  <w:style w:type="paragraph" w:styleId="1111">
    <w:name w:val="_Style 160"/>
    <w:next w:val="1111"/>
    <w:link w:val="924"/>
    <w:qFormat/>
    <w:rPr>
      <w:sz w:val="21"/>
      <w:szCs w:val="24"/>
      <w:lang w:val="en-US" w:eastAsia="zh-CN" w:bidi="ar-SA"/>
    </w:rPr>
  </w:style>
  <w:style w:type="paragraph" w:styleId="1112">
    <w:name w:val="项目编号3"/>
    <w:basedOn w:val="1073"/>
    <w:next w:val="1112"/>
    <w:link w:val="924"/>
    <w:qFormat/>
    <w:pPr>
      <w:numPr>
        <w:ilvl w:val="0"/>
        <w:numId w:val="6"/>
      </w:numPr>
    </w:pPr>
  </w:style>
  <w:style w:type="paragraph" w:styleId="1113">
    <w:name w:val="Char21"/>
    <w:basedOn w:val="924"/>
    <w:next w:val="1113"/>
    <w:link w:val="924"/>
    <w:qFormat/>
    <w:rPr>
      <w:rFonts w:ascii="Tahoma" w:hAnsi="Tahoma"/>
      <w:sz w:val="24"/>
      <w:szCs w:val="20"/>
    </w:rPr>
  </w:style>
  <w:style w:type="paragraph" w:styleId="1114">
    <w:name w:val="表格文字"/>
    <w:basedOn w:val="957"/>
    <w:next w:val="1114"/>
    <w:link w:val="924"/>
    <w:qFormat/>
    <w:pPr>
      <w:ind w:firstLine="0"/>
      <w:spacing w:before="20" w:after="20" w:line="240" w:lineRule="auto"/>
    </w:pPr>
    <w:rPr>
      <w:rFonts w:ascii="Century Gothic" w:hAnsi="Century Gothic"/>
      <w:sz w:val="20"/>
      <w:szCs w:val="20"/>
    </w:rPr>
  </w:style>
  <w:style w:type="paragraph" w:styleId="1115">
    <w:name w:val="Char Char Char Char Char Char Char Char Char Char1"/>
    <w:basedOn w:val="924"/>
    <w:next w:val="1115"/>
    <w:link w:val="924"/>
    <w:qFormat/>
    <w:rPr>
      <w:rFonts w:ascii="宋体" w:hAnsi="宋体" w:cs="Courier New"/>
      <w:sz w:val="32"/>
      <w:szCs w:val="32"/>
    </w:rPr>
  </w:style>
  <w:style w:type="paragraph" w:styleId="1116">
    <w:name w:val="正文文本样式 加粗"/>
    <w:basedOn w:val="1073"/>
    <w:next w:val="1116"/>
    <w:link w:val="924"/>
    <w:qFormat/>
    <w:rPr>
      <w:b/>
    </w:rPr>
  </w:style>
  <w:style w:type="paragraph" w:styleId="1117">
    <w:name w:val="Char2 Char Char Char Char Char Char"/>
    <w:basedOn w:val="924"/>
    <w:next w:val="1117"/>
    <w:link w:val="924"/>
    <w:qFormat/>
    <w:pPr>
      <w:jc w:val="center"/>
      <w:spacing w:line="400" w:lineRule="exact"/>
      <w:widowControl/>
    </w:pPr>
  </w:style>
  <w:style w:type="paragraph" w:styleId="1118">
    <w:name w:val="Char Char4"/>
    <w:basedOn w:val="924"/>
    <w:next w:val="1118"/>
    <w:link w:val="924"/>
    <w:qFormat/>
    <w:pPr>
      <w:jc w:val="center"/>
      <w:spacing w:line="400" w:lineRule="exact"/>
      <w:widowControl/>
    </w:pPr>
  </w:style>
  <w:style w:type="paragraph" w:styleId="1119">
    <w:name w:val="Char3 Char Char Char1"/>
    <w:basedOn w:val="924"/>
    <w:next w:val="1119"/>
    <w:link w:val="924"/>
    <w:qFormat/>
    <w:rPr>
      <w:rFonts w:ascii="Tahoma" w:hAnsi="Tahoma"/>
      <w:sz w:val="24"/>
      <w:szCs w:val="20"/>
    </w:rPr>
  </w:style>
  <w:style w:type="paragraph" w:styleId="1120">
    <w:name w:val="无间隔"/>
    <w:next w:val="1120"/>
    <w:link w:val="924"/>
    <w:qFormat/>
    <w:pPr>
      <w:jc w:val="both"/>
      <w:widowControl w:val="off"/>
    </w:pPr>
    <w:rPr>
      <w:sz w:val="21"/>
      <w:szCs w:val="24"/>
      <w:lang w:val="en-US" w:eastAsia="zh-CN" w:bidi="ar-SA"/>
    </w:rPr>
  </w:style>
  <w:style w:type="paragraph" w:styleId="1121">
    <w:name w:val="22222222222222"/>
    <w:basedOn w:val="924"/>
    <w:next w:val="1121"/>
    <w:link w:val="924"/>
    <w:qFormat/>
    <w:pPr>
      <w:ind w:firstLine="480"/>
      <w:jc w:val="left"/>
      <w:spacing w:line="360" w:lineRule="auto"/>
      <w:widowControl/>
    </w:pPr>
    <w:rPr>
      <w:color w:val="ff0000"/>
      <w:sz w:val="24"/>
      <w:szCs w:val="20"/>
    </w:rPr>
  </w:style>
  <w:style w:type="character" w:styleId="1122">
    <w:name w:val="中等深浅网格 1 - 强调文字颜色 2 Char"/>
    <w:next w:val="1122"/>
    <w:link w:val="1123"/>
    <w:qFormat/>
    <w:rPr>
      <w:sz w:val="21"/>
      <w:szCs w:val="24"/>
      <w:lang w:val="zh-CN" w:eastAsia="zh-CN" w:bidi="ar-SA"/>
    </w:rPr>
  </w:style>
  <w:style w:type="paragraph" w:styleId="1123">
    <w:name w:val="1"/>
    <w:next w:val="1123"/>
    <w:link w:val="1122"/>
    <w:qFormat/>
    <w:rPr>
      <w:sz w:val="21"/>
      <w:szCs w:val="24"/>
      <w:lang w:val="zh-CN" w:eastAsia="zh-CN" w:bidi="ar-SA"/>
    </w:rPr>
  </w:style>
  <w:style w:type="paragraph" w:styleId="1124">
    <w:name w:val="图文"/>
    <w:basedOn w:val="924"/>
    <w:next w:val="1124"/>
    <w:link w:val="924"/>
    <w:qFormat/>
    <w:pPr>
      <w:spacing w:after="50" w:line="360" w:lineRule="auto"/>
    </w:pPr>
    <w:rPr>
      <w:sz w:val="24"/>
    </w:rPr>
  </w:style>
  <w:style w:type="paragraph" w:styleId="1125">
    <w:name w:val="xl23"/>
    <w:basedOn w:val="924"/>
    <w:next w:val="1125"/>
    <w:link w:val="924"/>
    <w:qFormat/>
    <w:pPr>
      <w:spacing w:before="100" w:beforeAutospacing="1" w:after="100" w:afterAutospacing="1" w:line="360" w:lineRule="auto"/>
      <w:widowControl/>
    </w:pPr>
    <w:rPr>
      <w:sz w:val="24"/>
      <w:szCs w:val="20"/>
    </w:rPr>
  </w:style>
  <w:style w:type="paragraph" w:styleId="1126">
    <w:name w:val="正文表格"/>
    <w:basedOn w:val="924"/>
    <w:next w:val="1126"/>
    <w:link w:val="1127"/>
    <w:qFormat/>
    <w:pPr>
      <w:jc w:val="left"/>
    </w:pPr>
    <w:rPr>
      <w:rFonts w:ascii="宋体" w:hAnsi="宋体"/>
      <w:color w:val="000000"/>
      <w:szCs w:val="21"/>
    </w:rPr>
  </w:style>
  <w:style w:type="character" w:styleId="1127">
    <w:name w:val="正文表格 Char"/>
    <w:next w:val="1127"/>
    <w:link w:val="1126"/>
    <w:qFormat/>
    <w:rPr>
      <w:rFonts w:ascii="宋体" w:hAnsi="宋体"/>
      <w:color w:val="000000"/>
      <w:sz w:val="21"/>
      <w:szCs w:val="21"/>
    </w:rPr>
  </w:style>
  <w:style w:type="paragraph" w:styleId="1128">
    <w:name w:val="正文重点"/>
    <w:basedOn w:val="924"/>
    <w:next w:val="1128"/>
    <w:link w:val="1129"/>
    <w:qFormat/>
    <w:pPr>
      <w:ind w:firstLine="482"/>
      <w:jc w:val="left"/>
      <w:spacing w:line="360" w:lineRule="auto"/>
    </w:pPr>
    <w:rPr>
      <w:b/>
      <w:sz w:val="24"/>
      <w:szCs w:val="20"/>
    </w:rPr>
  </w:style>
  <w:style w:type="character" w:styleId="1129">
    <w:name w:val="正文重点 Char"/>
    <w:next w:val="1129"/>
    <w:link w:val="1128"/>
    <w:qFormat/>
    <w:rPr>
      <w:b/>
      <w:sz w:val="24"/>
    </w:rPr>
  </w:style>
  <w:style w:type="paragraph" w:styleId="1130">
    <w:name w:val="标题1-附件"/>
    <w:basedOn w:val="925"/>
    <w:next w:val="1130"/>
    <w:link w:val="924"/>
    <w:qFormat/>
    <w:pPr>
      <w:jc w:val="left"/>
    </w:pPr>
    <w:rPr>
      <w:sz w:val="24"/>
      <w:szCs w:val="24"/>
    </w:rPr>
  </w:style>
  <w:style w:type="paragraph" w:styleId="1131">
    <w:name w:val="正文小标题"/>
    <w:basedOn w:val="924"/>
    <w:next w:val="937"/>
    <w:link w:val="1132"/>
    <w:qFormat/>
    <w:pPr>
      <w:ind w:firstLine="482"/>
      <w:jc w:val="left"/>
      <w:spacing w:before="312" w:after="312"/>
    </w:pPr>
    <w:rPr>
      <w:rFonts w:ascii="宋体" w:hAnsi="宋体"/>
      <w:b/>
      <w:i/>
      <w:color w:val="ff0000"/>
      <w:sz w:val="24"/>
      <w:szCs w:val="20"/>
    </w:rPr>
  </w:style>
  <w:style w:type="character" w:styleId="1132">
    <w:name w:val="正文小标题 Char"/>
    <w:next w:val="1132"/>
    <w:link w:val="1131"/>
    <w:qFormat/>
    <w:rPr>
      <w:rFonts w:ascii="宋体" w:hAnsi="宋体"/>
      <w:b/>
      <w:i/>
      <w:color w:val="ff0000"/>
      <w:sz w:val="24"/>
    </w:rPr>
  </w:style>
  <w:style w:type="paragraph" w:styleId="1133">
    <w:name w:val="正文大标题"/>
    <w:basedOn w:val="1131"/>
    <w:next w:val="937"/>
    <w:link w:val="1134"/>
    <w:qFormat/>
    <w:pPr>
      <w:jc w:val="center"/>
    </w:pPr>
    <w:rPr>
      <w:i w:val="0"/>
      <w:color w:val="000000"/>
      <w:sz w:val="28"/>
      <w:szCs w:val="21"/>
    </w:rPr>
  </w:style>
  <w:style w:type="character" w:styleId="1134">
    <w:name w:val="正文大标题 Char"/>
    <w:next w:val="1134"/>
    <w:link w:val="1133"/>
    <w:qFormat/>
    <w:rPr>
      <w:rFonts w:ascii="宋体" w:hAnsi="宋体"/>
      <w:b/>
      <w:color w:val="000000"/>
      <w:sz w:val="28"/>
      <w:szCs w:val="21"/>
    </w:rPr>
  </w:style>
  <w:style w:type="paragraph" w:styleId="1135">
    <w:name w:val="注释"/>
    <w:basedOn w:val="924"/>
    <w:next w:val="1135"/>
    <w:link w:val="1136"/>
    <w:qFormat/>
    <w:pPr>
      <w:ind w:left="420" w:hanging="420"/>
      <w:jc w:val="left"/>
    </w:pPr>
    <w:rPr>
      <w:rFonts w:ascii="宋体" w:hAnsi="宋体"/>
      <w:szCs w:val="21"/>
    </w:rPr>
  </w:style>
  <w:style w:type="character" w:styleId="1136">
    <w:name w:val="注释 Char"/>
    <w:next w:val="1136"/>
    <w:link w:val="1135"/>
    <w:qFormat/>
    <w:rPr>
      <w:rFonts w:ascii="宋体" w:hAnsi="宋体"/>
      <w:sz w:val="21"/>
      <w:szCs w:val="21"/>
    </w:rPr>
  </w:style>
  <w:style w:type="paragraph" w:styleId="1137">
    <w:name w:val="正文须知-1级"/>
    <w:basedOn w:val="924"/>
    <w:next w:val="924"/>
    <w:link w:val="924"/>
    <w:qFormat/>
    <w:pPr>
      <w:numPr>
        <w:ilvl w:val="0"/>
        <w:numId w:val="7"/>
      </w:numPr>
      <w:spacing w:line="300" w:lineRule="auto"/>
    </w:pPr>
    <w:rPr>
      <w:rFonts w:ascii="宋体" w:hAnsi="Calibri"/>
      <w:sz w:val="24"/>
      <w:szCs w:val="21"/>
    </w:rPr>
  </w:style>
  <w:style w:type="paragraph" w:styleId="1138">
    <w:name w:val="正文须知-2级"/>
    <w:basedOn w:val="924"/>
    <w:next w:val="1138"/>
    <w:link w:val="924"/>
    <w:qFormat/>
    <w:pPr>
      <w:numPr>
        <w:ilvl w:val="1"/>
        <w:numId w:val="7"/>
      </w:numPr>
      <w:spacing w:line="300" w:lineRule="auto"/>
    </w:pPr>
    <w:rPr>
      <w:rFonts w:ascii="宋体" w:hAnsi="Calibri"/>
      <w:sz w:val="24"/>
      <w:szCs w:val="21"/>
    </w:rPr>
  </w:style>
  <w:style w:type="paragraph" w:styleId="1139">
    <w:name w:val="正文须知-3级"/>
    <w:basedOn w:val="924"/>
    <w:next w:val="1139"/>
    <w:link w:val="924"/>
    <w:qFormat/>
    <w:pPr>
      <w:numPr>
        <w:ilvl w:val="2"/>
        <w:numId w:val="7"/>
      </w:numPr>
      <w:ind w:hanging="355"/>
      <w:spacing w:line="300" w:lineRule="auto"/>
    </w:pPr>
    <w:rPr>
      <w:rFonts w:ascii="宋体" w:hAnsi="Calibri"/>
      <w:sz w:val="24"/>
      <w:szCs w:val="21"/>
    </w:rPr>
  </w:style>
  <w:style w:type="character" w:styleId="1140">
    <w:name w:val="纯文本 字符"/>
    <w:next w:val="1140"/>
    <w:link w:val="924"/>
    <w:uiPriority w:val="99"/>
    <w:qFormat/>
    <w:rPr>
      <w:rFonts w:ascii="宋体" w:hAnsi="Courier New" w:eastAsia="宋体" w:cs="Times New Roman"/>
      <w:sz w:val="21"/>
      <w:szCs w:val="21"/>
      <w:lang w:val="en-US" w:eastAsia="zh-CN" w:bidi="ar-SA"/>
    </w:rPr>
  </w:style>
  <w:style w:type="paragraph" w:styleId="1141">
    <w:name w:val="表格1"/>
    <w:basedOn w:val="924"/>
    <w:next w:val="1141"/>
    <w:link w:val="924"/>
    <w:qFormat/>
    <w:pPr>
      <w:ind w:firstLine="480"/>
      <w:jc w:val="center"/>
    </w:pPr>
    <w:rPr>
      <w:sz w:val="24"/>
      <w:szCs w:val="20"/>
    </w:rPr>
  </w:style>
  <w:style w:type="character" w:styleId="1142">
    <w:name w:val="纯文本 字符1"/>
    <w:next w:val="1142"/>
    <w:link w:val="924"/>
    <w:qFormat/>
    <w:rPr>
      <w:rFonts w:ascii="宋体" w:hAnsi="Courier New"/>
    </w:rPr>
  </w:style>
  <w:style w:type="character" w:styleId="1143">
    <w:name w:val="bjh-p"/>
    <w:next w:val="1143"/>
    <w:link w:val="924"/>
    <w:qFormat/>
  </w:style>
  <w:style w:type="paragraph" w:styleId="1144">
    <w:name w:val="无标题条"/>
    <w:next w:val="924"/>
    <w:link w:val="924"/>
    <w:qFormat/>
    <w:pPr>
      <w:jc w:val="both"/>
    </w:pPr>
    <w:rPr>
      <w:sz w:val="21"/>
      <w:lang w:val="en-US" w:eastAsia="zh-CN" w:bidi="ar-SA"/>
    </w:rPr>
  </w:style>
  <w:style w:type="character" w:styleId="1145">
    <w:name w:val="正文格式 Char"/>
    <w:next w:val="1145"/>
    <w:link w:val="1146"/>
    <w:qFormat/>
    <w:rPr>
      <w:rFonts w:ascii="宋体" w:hAnsi="宋体"/>
      <w:sz w:val="24"/>
      <w:szCs w:val="24"/>
      <w:lang w:val="en-GB"/>
    </w:rPr>
  </w:style>
  <w:style w:type="paragraph" w:styleId="1146">
    <w:name w:val="正文格式"/>
    <w:basedOn w:val="924"/>
    <w:next w:val="1146"/>
    <w:link w:val="1145"/>
    <w:qFormat/>
    <w:pPr>
      <w:ind w:firstLine="480"/>
      <w:spacing w:line="360" w:lineRule="auto"/>
    </w:pPr>
    <w:rPr>
      <w:rFonts w:ascii="宋体" w:hAnsi="宋体"/>
      <w:sz w:val="24"/>
      <w:lang w:val="en-GB"/>
    </w:rPr>
  </w:style>
  <w:style w:type="character" w:styleId="1147">
    <w:name w:val="标题 3 Char"/>
    <w:next w:val="1147"/>
    <w:link w:val="924"/>
    <w:qFormat/>
    <w:rPr>
      <w:rFonts w:ascii="宋体" w:eastAsia="宋体"/>
      <w:b/>
      <w:sz w:val="24"/>
      <w:u w:val="single"/>
      <w:lang w:val="en-US" w:eastAsia="zh-CN" w:bidi="ar-SA"/>
    </w:rPr>
  </w:style>
  <w:style w:type="character" w:styleId="1148">
    <w:name w:val="正文缩进 Char"/>
    <w:next w:val="1148"/>
    <w:link w:val="924"/>
    <w:qFormat/>
    <w:rPr>
      <w:rFonts w:ascii="宋体" w:eastAsia="宋体"/>
      <w:sz w:val="24"/>
      <w:szCs w:val="24"/>
      <w:lang w:val="en-US" w:eastAsia="zh-CN" w:bidi="ar-SA"/>
    </w:rPr>
  </w:style>
  <w:style w:type="character" w:styleId="1149">
    <w:name w:val="Char Char111"/>
    <w:next w:val="1149"/>
    <w:link w:val="924"/>
    <w:qFormat/>
    <w:rPr>
      <w:rFonts w:ascii="宋体" w:eastAsia="宋体"/>
      <w:b/>
      <w:sz w:val="24"/>
      <w:u w:val="single"/>
      <w:lang w:val="en-US" w:eastAsia="zh-CN" w:bidi="ar-SA"/>
    </w:rPr>
  </w:style>
  <w:style w:type="character" w:styleId="1150">
    <w:name w:val="正文文本缩进 Char"/>
    <w:next w:val="1150"/>
    <w:link w:val="924"/>
    <w:qFormat/>
    <w:rPr>
      <w:rFonts w:eastAsia="宋体"/>
      <w:sz w:val="24"/>
      <w:szCs w:val="24"/>
      <w:lang w:val="en-US" w:eastAsia="zh-CN" w:bidi="ar-SA"/>
    </w:rPr>
  </w:style>
  <w:style w:type="character" w:styleId="1151">
    <w:name w:val="列出段落 Char"/>
    <w:next w:val="1151"/>
    <w:link w:val="924"/>
    <w:qFormat/>
    <w:rPr>
      <w:rFonts w:ascii="Calibri" w:hAnsi="Calibri" w:eastAsia="宋体"/>
      <w:sz w:val="21"/>
      <w:szCs w:val="22"/>
      <w:lang w:val="en-US" w:eastAsia="zh-CN" w:bidi="ar-SA"/>
    </w:rPr>
  </w:style>
  <w:style w:type="character" w:styleId="1152">
    <w:name w:val="页眉 Char"/>
    <w:next w:val="1152"/>
    <w:link w:val="924"/>
    <w:qFormat/>
    <w:rPr>
      <w:rFonts w:eastAsia="宋体"/>
      <w:sz w:val="18"/>
      <w:szCs w:val="18"/>
      <w:lang w:val="en-US" w:eastAsia="zh-CN" w:bidi="ar-SA"/>
    </w:rPr>
  </w:style>
  <w:style w:type="paragraph" w:styleId="1153">
    <w:name w:val="字元 字元2"/>
    <w:basedOn w:val="924"/>
    <w:next w:val="1153"/>
    <w:link w:val="924"/>
    <w:qFormat/>
    <w:rPr>
      <w:rFonts w:ascii="Tahoma" w:hAnsi="Tahoma"/>
      <w:sz w:val="24"/>
      <w:szCs w:val="20"/>
    </w:rPr>
  </w:style>
  <w:style w:type="paragraph" w:styleId="1154">
    <w:name w:val="Char3 Char Char Char2"/>
    <w:basedOn w:val="924"/>
    <w:next w:val="1154"/>
    <w:link w:val="924"/>
    <w:qFormat/>
    <w:rPr>
      <w:rFonts w:ascii="Tahoma" w:hAnsi="Tahoma"/>
      <w:sz w:val="24"/>
      <w:szCs w:val="20"/>
    </w:rPr>
  </w:style>
  <w:style w:type="paragraph" w:styleId="1155">
    <w:name w:val="正文文本缩进2"/>
    <w:basedOn w:val="924"/>
    <w:next w:val="1155"/>
    <w:link w:val="924"/>
    <w:qFormat/>
    <w:pPr>
      <w:ind w:firstLine="480"/>
      <w:spacing w:line="480" w:lineRule="exact"/>
    </w:pPr>
    <w:rPr>
      <w:rFonts w:ascii="宋体" w:hAnsi="宋体"/>
      <w:sz w:val="24"/>
      <w:lang w:val="zh-CN" w:eastAsia="zh-CN"/>
    </w:rPr>
  </w:style>
  <w:style w:type="paragraph" w:styleId="1156">
    <w:name w:val="Char3"/>
    <w:basedOn w:val="924"/>
    <w:next w:val="1156"/>
    <w:link w:val="924"/>
    <w:qFormat/>
    <w:pPr>
      <w:tabs>
        <w:tab w:val="left" w:pos="360" w:leader="none"/>
      </w:tabs>
    </w:pPr>
    <w:rPr>
      <w:sz w:val="24"/>
    </w:rPr>
  </w:style>
  <w:style w:type="paragraph" w:styleId="1157">
    <w:name w:val="Char Char Char Char Char Char Char Char Char Char Char Char Char Char Char Char1"/>
    <w:basedOn w:val="924"/>
    <w:next w:val="1157"/>
    <w:link w:val="924"/>
    <w:qFormat/>
    <w:pPr>
      <w:jc w:val="center"/>
      <w:spacing w:after="160" w:line="240" w:lineRule="exact"/>
      <w:widowControl/>
    </w:pPr>
    <w:rPr>
      <w:rFonts w:ascii="宋体" w:hAnsi="宋体"/>
      <w:b/>
      <w:sz w:val="30"/>
      <w:szCs w:val="30"/>
      <w:lang w:eastAsia="en-US"/>
    </w:rPr>
  </w:style>
  <w:style w:type="paragraph" w:styleId="1158">
    <w:name w:val="Char Char1 Char Char Char Char Char Char1"/>
    <w:basedOn w:val="924"/>
    <w:next w:val="1158"/>
    <w:link w:val="924"/>
    <w:qFormat/>
    <w:pPr>
      <w:jc w:val="left"/>
      <w:spacing w:after="160" w:line="240" w:lineRule="exact"/>
      <w:widowControl/>
    </w:pPr>
    <w:rPr>
      <w:rFonts w:ascii="Verdana" w:hAnsi="Verdana" w:eastAsia="仿宋_GB2312"/>
      <w:sz w:val="24"/>
      <w:szCs w:val="20"/>
      <w:lang w:eastAsia="en-US"/>
    </w:rPr>
  </w:style>
  <w:style w:type="paragraph" w:styleId="1159">
    <w:name w:val="列出段落2"/>
    <w:basedOn w:val="924"/>
    <w:next w:val="1159"/>
    <w:link w:val="924"/>
    <w:qFormat/>
    <w:pPr>
      <w:ind w:firstLine="420"/>
    </w:pPr>
    <w:rPr>
      <w:rFonts w:ascii="Calibri" w:hAnsi="Calibri"/>
      <w:szCs w:val="22"/>
    </w:rPr>
  </w:style>
  <w:style w:type="paragraph" w:styleId="1160">
    <w:name w:val="Char Char Char1 Char2"/>
    <w:basedOn w:val="924"/>
    <w:next w:val="1160"/>
    <w:link w:val="924"/>
    <w:qFormat/>
    <w:rPr>
      <w:rFonts w:ascii="Tahoma" w:hAnsi="Tahoma"/>
      <w:sz w:val="24"/>
      <w:szCs w:val="20"/>
    </w:rPr>
  </w:style>
  <w:style w:type="paragraph" w:styleId="1161">
    <w:name w:val="Char Char Char2"/>
    <w:basedOn w:val="924"/>
    <w:next w:val="1161"/>
    <w:link w:val="924"/>
    <w:qFormat/>
    <w:rPr>
      <w:rFonts w:ascii="Tahoma" w:hAnsi="Tahoma"/>
      <w:sz w:val="24"/>
      <w:szCs w:val="20"/>
    </w:rPr>
  </w:style>
  <w:style w:type="paragraph" w:styleId="1162">
    <w:name w:val="Char Char Char Char Char Char Char2"/>
    <w:basedOn w:val="924"/>
    <w:next w:val="1162"/>
    <w:link w:val="924"/>
    <w:qFormat/>
    <w:pPr>
      <w:ind w:firstLine="200"/>
      <w:spacing w:line="360" w:lineRule="auto"/>
    </w:pPr>
    <w:rPr>
      <w:rFonts w:eastAsia="仿宋_GB2312"/>
      <w:sz w:val="24"/>
    </w:rPr>
  </w:style>
  <w:style w:type="paragraph" w:styleId="1163">
    <w:name w:val="正文缩进2"/>
    <w:basedOn w:val="924"/>
    <w:next w:val="1163"/>
    <w:link w:val="924"/>
    <w:qFormat/>
    <w:pPr>
      <w:ind w:firstLine="567"/>
      <w:spacing w:line="480" w:lineRule="exact"/>
      <w:widowControl/>
    </w:pPr>
    <w:rPr>
      <w:rFonts w:ascii="宋体"/>
      <w:color w:val="000000"/>
      <w:sz w:val="28"/>
      <w:szCs w:val="20"/>
      <w:lang w:val="zh-CN" w:eastAsia="zh-CN"/>
    </w:rPr>
  </w:style>
  <w:style w:type="paragraph" w:styleId="1164">
    <w:name w:val="Revision"/>
    <w:next w:val="1164"/>
    <w:link w:val="924"/>
    <w:qFormat/>
    <w:rPr>
      <w:sz w:val="21"/>
      <w:szCs w:val="24"/>
      <w:lang w:val="en-US" w:eastAsia="zh-CN" w:bidi="ar-SA"/>
    </w:rPr>
  </w:style>
  <w:style w:type="paragraph" w:styleId="1165">
    <w:name w:val="Char22"/>
    <w:basedOn w:val="924"/>
    <w:next w:val="1165"/>
    <w:link w:val="924"/>
    <w:qFormat/>
    <w:rPr>
      <w:rFonts w:ascii="Tahoma" w:hAnsi="Tahoma"/>
      <w:sz w:val="24"/>
      <w:szCs w:val="20"/>
    </w:rPr>
  </w:style>
  <w:style w:type="paragraph" w:styleId="1166">
    <w:name w:val="Char Char Char Char Char Char Char Char Char Char2"/>
    <w:basedOn w:val="924"/>
    <w:next w:val="1166"/>
    <w:link w:val="924"/>
    <w:qFormat/>
    <w:rPr>
      <w:rFonts w:ascii="宋体" w:hAnsi="宋体" w:cs="Courier New"/>
      <w:sz w:val="32"/>
      <w:szCs w:val="32"/>
    </w:rPr>
  </w:style>
  <w:style w:type="paragraph" w:styleId="1167">
    <w:name w:val="Char2 Char Char Char Char Char Char1"/>
    <w:basedOn w:val="924"/>
    <w:next w:val="1167"/>
    <w:link w:val="924"/>
    <w:qFormat/>
    <w:pPr>
      <w:jc w:val="center"/>
      <w:spacing w:line="400" w:lineRule="exact"/>
      <w:widowControl/>
    </w:pPr>
  </w:style>
  <w:style w:type="character" w:styleId="1168">
    <w:name w:val="页脚 Char"/>
    <w:next w:val="1168"/>
    <w:link w:val="924"/>
    <w:qFormat/>
    <w:rPr>
      <w:rFonts w:ascii="宋体" w:eastAsia="宋体"/>
      <w:sz w:val="18"/>
      <w:lang w:val="en-US" w:eastAsia="zh-CN" w:bidi="ar-SA"/>
    </w:rPr>
  </w:style>
  <w:style w:type="paragraph" w:styleId="1169">
    <w:name w:val="Char Char41"/>
    <w:basedOn w:val="924"/>
    <w:next w:val="1169"/>
    <w:link w:val="924"/>
    <w:qFormat/>
    <w:pPr>
      <w:jc w:val="center"/>
      <w:spacing w:line="400" w:lineRule="exact"/>
      <w:widowControl/>
    </w:pPr>
  </w:style>
  <w:style w:type="character" w:styleId="1170">
    <w:name w:val="批注文字 Char"/>
    <w:next w:val="1170"/>
    <w:link w:val="924"/>
    <w:uiPriority w:val="99"/>
    <w:qFormat/>
    <w:rPr>
      <w:sz w:val="21"/>
      <w:szCs w:val="24"/>
    </w:rPr>
  </w:style>
  <w:style w:type="character" w:styleId="1171">
    <w:name w:val="标题 Char"/>
    <w:next w:val="1171"/>
    <w:link w:val="924"/>
    <w:qFormat/>
    <w:rPr>
      <w:b/>
      <w:sz w:val="32"/>
    </w:rPr>
  </w:style>
  <w:style w:type="paragraph" w:styleId="1172">
    <w:name w:val="图例"/>
    <w:basedOn w:val="924"/>
    <w:next w:val="1172"/>
    <w:link w:val="924"/>
    <w:qFormat/>
    <w:pPr>
      <w:jc w:val="center"/>
      <w:spacing w:before="120" w:after="120" w:line="360" w:lineRule="auto"/>
    </w:pPr>
    <w:rPr>
      <w:rFonts w:eastAsia="仿宋_GB2312"/>
      <w:b/>
      <w:sz w:val="24"/>
      <w:szCs w:val="20"/>
    </w:rPr>
  </w:style>
  <w:style w:type="paragraph" w:styleId="1173">
    <w:name w:val="Table Paragraph"/>
    <w:basedOn w:val="924"/>
    <w:next w:val="1173"/>
    <w:link w:val="924"/>
    <w:uiPriority w:val="1"/>
    <w:qFormat/>
    <w:pPr>
      <w:jc w:val="left"/>
    </w:pPr>
    <w:rPr>
      <w:rFonts w:ascii="宋体" w:hAnsi="宋体" w:cs="宋体"/>
      <w:sz w:val="22"/>
      <w:szCs w:val="22"/>
      <w:lang w:eastAsia="en-US"/>
    </w:rPr>
  </w:style>
  <w:style w:type="table" w:styleId="1174">
    <w:name w:val="Table Normal"/>
    <w:next w:val="1174"/>
    <w:link w:val="924"/>
    <w:uiPriority w:val="2"/>
    <w:semiHidden/>
    <w:qFormat/>
    <w:pPr>
      <w:widowControl w:val="off"/>
    </w:pPr>
    <w:rPr>
      <w:rFonts w:ascii="Calibri" w:hAnsi="Calibri"/>
      <w:sz w:val="22"/>
      <w:szCs w:val="22"/>
      <w:lang w:val="en-US" w:eastAsia="en-US" w:bidi="ar-SA"/>
    </w:rPr>
    <w:tblPr/>
  </w:style>
  <w:style w:type="paragraph" w:styleId="1175">
    <w:name w:val="成文日期"/>
    <w:basedOn w:val="924"/>
    <w:next w:val="1175"/>
    <w:link w:val="1176"/>
    <w:qFormat/>
    <w:pPr>
      <w:ind w:right="400" w:firstLine="200"/>
      <w:jc w:val="right"/>
      <w:spacing w:line="570" w:lineRule="exact"/>
    </w:pPr>
    <w:rPr>
      <w:rFonts w:ascii="仿宋_GB2312" w:eastAsia="仿宋_GB2312"/>
      <w:sz w:val="32"/>
      <w:szCs w:val="20"/>
    </w:rPr>
  </w:style>
  <w:style w:type="character" w:styleId="1176">
    <w:name w:val="成文日期 Char"/>
    <w:next w:val="1176"/>
    <w:link w:val="1175"/>
    <w:rPr>
      <w:rFonts w:ascii="仿宋_GB2312" w:eastAsia="仿宋_GB2312"/>
      <w:sz w:val="32"/>
    </w:rPr>
  </w:style>
  <w:style w:type="character" w:styleId="1177">
    <w:name w:val="font01"/>
    <w:basedOn w:val="934"/>
    <w:next w:val="1177"/>
    <w:link w:val="924"/>
    <w:qFormat/>
    <w:rPr>
      <w:rFonts w:ascii="Calibri" w:hAnsi="Calibri" w:cs="Calibri"/>
      <w:color w:val="000000"/>
      <w:sz w:val="18"/>
      <w:szCs w:val="18"/>
      <w:u w:val="none"/>
    </w:rPr>
  </w:style>
  <w:style w:type="paragraph" w:styleId="1178">
    <w:name w:val="无间隔1"/>
    <w:basedOn w:val="924"/>
    <w:next w:val="1178"/>
    <w:link w:val="924"/>
    <w:uiPriority w:val="99"/>
    <w:qFormat/>
  </w:style>
  <w:style w:type="paragraph" w:styleId="1179">
    <w:name w:val="首行缩进"/>
    <w:basedOn w:val="924"/>
    <w:next w:val="1179"/>
    <w:link w:val="924"/>
    <w:qFormat/>
    <w:pPr>
      <w:ind w:firstLine="480"/>
      <w:jc w:val="left"/>
      <w:spacing w:line="360" w:lineRule="auto"/>
    </w:pPr>
    <w:rPr>
      <w:rFonts w:ascii="宋体" w:hAnsi="宋体"/>
      <w:sz w:val="24"/>
    </w:rPr>
  </w:style>
  <w:style w:type="paragraph" w:styleId="1180">
    <w:name w:val="PlainText1"/>
    <w:basedOn w:val="924"/>
    <w:next w:val="1180"/>
    <w:link w:val="924"/>
    <w:uiPriority w:val="99"/>
    <w:qFormat/>
    <w:rPr>
      <w:rFonts w:ascii="宋体" w:hAnsi="Courier New"/>
    </w:rPr>
  </w:style>
  <w:style w:type="paragraph" w:styleId="1181">
    <w:name w:val="正文文本1"/>
    <w:basedOn w:val="924"/>
    <w:next w:val="924"/>
    <w:link w:val="924"/>
    <w:qFormat/>
    <w:pPr>
      <w:spacing w:before="120" w:line="22" w:lineRule="atLeast"/>
      <w:tabs>
        <w:tab w:val="left" w:pos="567" w:leader="none"/>
      </w:tabs>
    </w:pPr>
    <w:rPr>
      <w:rFonts w:ascii="宋体" w:hAnsi="宋体"/>
      <w:sz w:val="24"/>
    </w:rPr>
  </w:style>
  <w:style w:type="paragraph" w:styleId="1182">
    <w:name w:val="彩色列表1"/>
    <w:basedOn w:val="924"/>
    <w:next w:val="1182"/>
    <w:link w:val="924"/>
    <w:uiPriority w:val="34"/>
    <w:qFormat/>
    <w:pPr>
      <w:ind w:firstLine="420"/>
    </w:pPr>
    <w:rPr>
      <w:rFonts w:ascii="Calibri" w:hAnsi="Calibri"/>
      <w:szCs w:val="22"/>
    </w:rPr>
  </w:style>
  <w:style w:type="paragraph" w:styleId="1183">
    <w:name w:val="标题 21"/>
    <w:next w:val="924"/>
    <w:link w:val="924"/>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character" w:styleId="1184" w:default="1">
    <w:name w:val="Default Paragraph Font"/>
    <w:uiPriority w:val="1"/>
    <w:semiHidden/>
    <w:unhideWhenUsed/>
  </w:style>
  <w:style w:type="numbering" w:styleId="1185" w:default="1">
    <w:name w:val="No List"/>
    <w:uiPriority w:val="99"/>
    <w:semiHidden/>
    <w:unhideWhenUsed/>
  </w:style>
  <w:style w:type="table" w:styleId="11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6</cp:revision>
  <dcterms:created xsi:type="dcterms:W3CDTF">2022-05-30T08:03:00Z</dcterms:created>
  <dcterms:modified xsi:type="dcterms:W3CDTF">2026-10-22T09:23:14Z</dcterms:modified>
</cp:coreProperties>
</file>