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1;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  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文  件</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rFonts w:hint="eastAsia"/>
          <w:b/>
          <w:sz w:val="24"/>
        </w:rPr>
      </w:pPr>
      <w:r>
        <w:rPr>
          <w:rFonts w:hint="eastAsia"/>
          <w:b/>
          <w:sz w:val="24"/>
        </w:rPr>
      </w:r>
      <w:r/>
    </w:p>
    <w:p>
      <w:pPr>
        <w:pStyle w:val="833"/>
        <w:ind w:left="0" w:firstLine="0"/>
        <w:rPr>
          <w:rFonts w:hint="eastAsia" w:ascii="宋体" w:hAnsi="宋体" w:eastAsia="宋体" w:cs="宋体"/>
          <w:b/>
          <w:sz w:val="24"/>
          <w:szCs w:val="21"/>
        </w:rPr>
      </w:pPr>
      <w:r>
        <w:rPr>
          <w:rFonts w:hint="eastAsia" w:ascii="宋体" w:hAnsi="宋体" w:eastAsia="宋体" w:cs="宋体"/>
          <w:b/>
          <w:sz w:val="24"/>
          <w:szCs w:val="21"/>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t xml:space="preserve">政府采购编号：</w:t>
      </w:r>
      <w:r>
        <w:rPr>
          <w:rFonts w:hint="eastAsia"/>
          <w:b/>
          <w:sz w:val="32"/>
          <w:szCs w:val="32"/>
        </w:rPr>
        <w:t xml:space="preserve">JSZC-320200-JSHY-G2026-0242</w:t>
      </w:r>
      <w:r/>
    </w:p>
    <w:p>
      <w:pPr>
        <w:ind w:firstLine="0"/>
        <w:spacing w:line="360" w:lineRule="auto"/>
        <w:rPr>
          <w:rFonts w:hint="eastAsia"/>
          <w:b/>
          <w:sz w:val="32"/>
          <w:szCs w:val="32"/>
        </w:rPr>
      </w:pPr>
      <w:r>
        <w:rPr>
          <w:rFonts w:hint="eastAsia"/>
          <w:b/>
          <w:sz w:val="32"/>
          <w:szCs w:val="32"/>
        </w:rPr>
        <w:t xml:space="preserve">项目名称：</w:t>
      </w:r>
      <w:r>
        <w:rPr>
          <w:rFonts w:hint="eastAsia"/>
          <w:b/>
          <w:sz w:val="32"/>
          <w:szCs w:val="32"/>
        </w:rPr>
        <w:t xml:space="preserve">无锡市第二人民医院瓦里安直线加速器维保（3年）</w:t>
      </w:r>
      <w:r/>
    </w:p>
    <w:p>
      <w:pPr>
        <w:ind w:firstLine="0"/>
        <w:spacing w:line="360" w:lineRule="auto"/>
        <w:rPr>
          <w:rFonts w:hint="eastAsia"/>
          <w:b/>
          <w:sz w:val="32"/>
          <w:szCs w:val="32"/>
        </w:rPr>
      </w:pPr>
      <w:r>
        <w:rPr>
          <w:rFonts w:hint="eastAsia"/>
          <w:b/>
          <w:sz w:val="32"/>
          <w:szCs w:val="32"/>
        </w:rPr>
        <w:t xml:space="preserve">采购人：无锡市第二人民医院</w:t>
      </w:r>
      <w:r/>
    </w:p>
    <w:p>
      <w:pPr>
        <w:ind w:firstLine="0"/>
        <w:spacing w:line="360" w:lineRule="auto"/>
        <w:rPr>
          <w:rFonts w:hint="eastAsia"/>
          <w:b/>
          <w:sz w:val="24"/>
        </w:rPr>
      </w:pPr>
      <w:r>
        <w:rPr>
          <w:rFonts w:hint="eastAsia"/>
          <w:b/>
          <w:sz w:val="32"/>
          <w:szCs w:val="32"/>
        </w:rPr>
        <w:t xml:space="preserve">采购代理机构：江苏弘业国际技术工程有限公司</w:t>
      </w:r>
      <w:r/>
    </w:p>
    <w:p>
      <w:pPr>
        <w:ind w:firstLine="0"/>
        <w:jc w:val="center"/>
        <w:spacing w:line="360" w:lineRule="auto"/>
        <w:rPr>
          <w:rFonts w:hint="eastAsia"/>
          <w:b/>
          <w:sz w:val="32"/>
          <w:szCs w:val="32"/>
        </w:rPr>
      </w:pPr>
      <w:r>
        <w:rPr>
          <w:rFonts w:hint="eastAsia"/>
          <w:b/>
          <w:sz w:val="32"/>
          <w:szCs w:val="32"/>
        </w:rPr>
        <w:t xml:space="preserve">二〇二六年</w:t>
      </w:r>
      <w:r>
        <w:rPr>
          <w:rFonts w:hint="eastAsia"/>
          <w:b/>
          <w:sz w:val="32"/>
          <w:szCs w:val="32"/>
        </w:rPr>
        <w:t xml:space="preserve">十</w:t>
      </w:r>
      <w:r>
        <w:rPr>
          <w:rFonts w:hint="eastAsia"/>
          <w:b/>
          <w:sz w:val="32"/>
          <w:szCs w:val="32"/>
        </w:rPr>
        <w:t xml:space="preserve">月</w:t>
      </w:r>
      <w:r/>
    </w:p>
    <w:p>
      <w:pPr>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p>
    <w:p>
      <w:pPr>
        <w:ind w:firstLine="562"/>
        <w:spacing w:line="1000" w:lineRule="exact"/>
        <w:rPr>
          <w:rFonts w:hint="eastAsia"/>
          <w:b/>
          <w:sz w:val="28"/>
          <w:szCs w:val="28"/>
        </w:rPr>
      </w:pPr>
      <w:r>
        <w:rPr>
          <w:rFonts w:hint="eastAsia"/>
          <w:b/>
          <w:sz w:val="28"/>
          <w:szCs w:val="28"/>
        </w:rPr>
        <w:t xml:space="preserve">第二部分    供应商须知</w:t>
      </w:r>
      <w:r/>
    </w:p>
    <w:p>
      <w:pPr>
        <w:ind w:firstLine="562"/>
        <w:spacing w:line="1000" w:lineRule="exact"/>
        <w:rPr>
          <w:rFonts w:hint="eastAsia"/>
          <w:b/>
          <w:sz w:val="28"/>
          <w:szCs w:val="28"/>
        </w:rPr>
      </w:pPr>
      <w:r>
        <w:rPr>
          <w:rFonts w:hint="eastAsia"/>
          <w:b/>
          <w:sz w:val="28"/>
          <w:szCs w:val="28"/>
        </w:rPr>
        <w:t xml:space="preserve">第三部分    采购需求</w:t>
      </w:r>
      <w:r/>
    </w:p>
    <w:p>
      <w:pPr>
        <w:ind w:firstLine="562"/>
        <w:spacing w:line="1000" w:lineRule="exact"/>
        <w:rPr>
          <w:rFonts w:hint="eastAsia"/>
          <w:b/>
          <w:sz w:val="28"/>
          <w:szCs w:val="28"/>
        </w:rPr>
      </w:pPr>
      <w:r>
        <w:rPr>
          <w:rFonts w:hint="eastAsia"/>
          <w:b/>
          <w:sz w:val="28"/>
          <w:szCs w:val="28"/>
        </w:rPr>
        <w:t xml:space="preserve">第四部分    合同条款</w:t>
      </w:r>
      <w:r/>
    </w:p>
    <w:p>
      <w:pPr>
        <w:ind w:firstLine="562"/>
        <w:spacing w:line="1000" w:lineRule="exact"/>
        <w:rPr>
          <w:rFonts w:hint="eastAsia"/>
          <w:b/>
          <w:sz w:val="28"/>
          <w:szCs w:val="28"/>
        </w:rPr>
      </w:pPr>
      <w:r>
        <w:rPr>
          <w:rFonts w:hint="eastAsia"/>
          <w:b/>
          <w:sz w:val="28"/>
          <w:szCs w:val="28"/>
        </w:rPr>
        <w:t xml:space="preserve">第五部分    投标文件格式</w:t>
      </w:r>
      <w:r/>
    </w:p>
    <w:p>
      <w:pPr>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rFonts w:hint="eastAsia"/>
          <w:sz w:val="24"/>
          <w:szCs w:val="24"/>
        </w:rPr>
      </w:pPr>
      <w:r>
        <w:rPr>
          <w:rFonts w:hint="eastAsia"/>
          <w:sz w:val="24"/>
          <w:szCs w:val="24"/>
        </w:rPr>
        <w:t xml:space="preserve">江苏弘业国际技术工程有限公司受无锡市第二人民医院的委托，对</w:t>
      </w:r>
      <w:r>
        <w:rPr>
          <w:rFonts w:hint="eastAsia"/>
          <w:sz w:val="24"/>
          <w:szCs w:val="24"/>
        </w:rPr>
        <w:t xml:space="preserve">无锡市第二人民医院瓦里安直线加速器维保（3年）</w:t>
      </w:r>
      <w:r>
        <w:rPr>
          <w:rFonts w:hint="eastAsia"/>
          <w:sz w:val="24"/>
          <w:szCs w:val="24"/>
        </w:rPr>
        <w:t xml:space="preserve">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20"/>
              <w:rPr>
                <w:rFonts w:hint="eastAsia"/>
                <w:sz w:val="24"/>
                <w:szCs w:val="24"/>
              </w:rPr>
            </w:pPr>
            <w:r>
              <w:rPr>
                <w:rFonts w:hint="eastAsia"/>
                <w:sz w:val="24"/>
                <w:szCs w:val="24"/>
              </w:rPr>
              <w:t xml:space="preserve">序号</w:t>
            </w:r>
            <w:r/>
          </w:p>
        </w:tc>
        <w:tc>
          <w:tcPr>
            <w:tcW w:w="8033" w:type="dxa"/>
            <w:vAlign w:val="center"/>
            <w:textDirection w:val="lrTb"/>
            <w:noWrap w:val="false"/>
          </w:tcPr>
          <w:p>
            <w:pPr>
              <w:pStyle w:val="1220"/>
              <w:rPr>
                <w:rFonts w:hint="eastAsia"/>
                <w:sz w:val="24"/>
                <w:szCs w:val="24"/>
              </w:rPr>
            </w:pPr>
            <w:r>
              <w:rPr>
                <w:rFonts w:hint="eastAsia"/>
                <w:sz w:val="24"/>
                <w:szCs w:val="24"/>
              </w:rPr>
              <w:t xml:space="preserve">内容</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1</w:t>
            </w:r>
            <w:r/>
          </w:p>
        </w:tc>
        <w:tc>
          <w:tcPr>
            <w:tcW w:w="8033" w:type="dxa"/>
            <w:vAlign w:val="center"/>
            <w:textDirection w:val="lrTb"/>
            <w:noWrap w:val="false"/>
          </w:tcPr>
          <w:p>
            <w:pPr>
              <w:pStyle w:val="1220"/>
              <w:rPr>
                <w:rFonts w:hint="eastAsia"/>
                <w:sz w:val="24"/>
                <w:szCs w:val="24"/>
              </w:rPr>
            </w:pPr>
            <w:r>
              <w:rPr>
                <w:rFonts w:hint="eastAsia"/>
                <w:sz w:val="24"/>
                <w:szCs w:val="24"/>
              </w:rPr>
              <w:t xml:space="preserve">项目名称：</w:t>
            </w:r>
            <w:r>
              <w:rPr>
                <w:rFonts w:hint="eastAsia"/>
                <w:sz w:val="24"/>
                <w:szCs w:val="24"/>
              </w:rPr>
              <w:t xml:space="preserve">无锡市第二人民医院瓦里安直线加速器维保（3年）</w:t>
            </w:r>
            <w:r/>
          </w:p>
          <w:p>
            <w:pPr>
              <w:pStyle w:val="1220"/>
              <w:rPr>
                <w:rFonts w:hint="eastAsia"/>
                <w:sz w:val="24"/>
                <w:szCs w:val="24"/>
              </w:rPr>
            </w:pPr>
            <w:r>
              <w:rPr>
                <w:rFonts w:hint="eastAsia"/>
                <w:sz w:val="24"/>
                <w:szCs w:val="24"/>
              </w:rPr>
              <w:t xml:space="preserve">采购编号：</w:t>
            </w:r>
            <w:r>
              <w:rPr>
                <w:rFonts w:hint="eastAsia"/>
                <w:sz w:val="24"/>
                <w:szCs w:val="24"/>
              </w:rPr>
              <w:t xml:space="preserve">JSZC-320200-JSHY-G2026-0242</w:t>
            </w:r>
            <w:r/>
          </w:p>
          <w:p>
            <w:pPr>
              <w:pStyle w:val="1220"/>
              <w:rPr>
                <w:rFonts w:hint="eastAsia"/>
                <w:sz w:val="24"/>
                <w:szCs w:val="24"/>
              </w:rPr>
            </w:pPr>
            <w:r>
              <w:rPr>
                <w:rFonts w:hint="eastAsia"/>
                <w:sz w:val="24"/>
                <w:szCs w:val="24"/>
              </w:rPr>
              <w:t xml:space="preserve">采购方式：公开招标</w:t>
            </w:r>
            <w:r/>
          </w:p>
          <w:p>
            <w:pPr>
              <w:pStyle w:val="1220"/>
              <w:rPr>
                <w:rFonts w:hint="eastAsia"/>
                <w:sz w:val="24"/>
                <w:szCs w:val="24"/>
              </w:rPr>
            </w:pPr>
            <w:r>
              <w:rPr>
                <w:rFonts w:hint="eastAsia"/>
                <w:sz w:val="24"/>
                <w:szCs w:val="24"/>
              </w:rPr>
              <w:t xml:space="preserve">采购内容：</w:t>
            </w:r>
            <w:r>
              <w:rPr>
                <w:rFonts w:hint="eastAsia"/>
                <w:sz w:val="24"/>
              </w:rPr>
              <w:t xml:space="preserve">无锡市第二人民医院拟选定1家单位，提供</w:t>
            </w:r>
            <w:r>
              <w:rPr>
                <w:rFonts w:hint="eastAsia"/>
                <w:sz w:val="24"/>
                <w:szCs w:val="24"/>
              </w:rPr>
              <w:t xml:space="preserve">无锡市第二人民医院</w:t>
            </w:r>
            <w:r>
              <w:rPr>
                <w:sz w:val="24"/>
                <w:szCs w:val="24"/>
              </w:rPr>
              <w:t xml:space="preserve">瓦里安直线加速器</w:t>
            </w:r>
            <w:r>
              <w:rPr>
                <w:rFonts w:hint="eastAsia"/>
                <w:sz w:val="24"/>
                <w:szCs w:val="24"/>
              </w:rPr>
              <w:t xml:space="preserve">的</w:t>
            </w:r>
            <w:r>
              <w:rPr>
                <w:sz w:val="24"/>
                <w:szCs w:val="24"/>
              </w:rPr>
              <w:t xml:space="preserve">3年</w:t>
            </w:r>
            <w:r>
              <w:rPr>
                <w:rFonts w:hint="eastAsia"/>
                <w:sz w:val="24"/>
                <w:szCs w:val="24"/>
              </w:rPr>
              <w:t xml:space="preserve">维保服务。</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2</w:t>
            </w:r>
            <w:r/>
          </w:p>
        </w:tc>
        <w:tc>
          <w:tcPr>
            <w:tcW w:w="8033" w:type="dxa"/>
            <w:vAlign w:val="center"/>
            <w:textDirection w:val="lrTb"/>
            <w:noWrap w:val="false"/>
          </w:tcPr>
          <w:p>
            <w:pPr>
              <w:pStyle w:val="1220"/>
              <w:rPr>
                <w:rFonts w:hint="eastAsia"/>
                <w:sz w:val="24"/>
                <w:szCs w:val="24"/>
              </w:rPr>
            </w:pPr>
            <w:r>
              <w:rPr>
                <w:rFonts w:hint="eastAsia"/>
                <w:sz w:val="24"/>
                <w:szCs w:val="24"/>
              </w:rPr>
              <w:t xml:space="preserve">采购人：无锡市第二人民医院</w:t>
            </w:r>
            <w:r/>
          </w:p>
          <w:p>
            <w:pPr>
              <w:pStyle w:val="1220"/>
              <w:rPr>
                <w:rFonts w:hint="eastAsia"/>
                <w:sz w:val="24"/>
                <w:szCs w:val="24"/>
              </w:rPr>
            </w:pPr>
            <w:r>
              <w:rPr>
                <w:rFonts w:hint="eastAsia"/>
                <w:sz w:val="24"/>
                <w:szCs w:val="24"/>
              </w:rPr>
              <w:t xml:space="preserve">地址：无锡市中山路68号</w:t>
            </w:r>
            <w:r/>
          </w:p>
          <w:p>
            <w:pPr>
              <w:pStyle w:val="1220"/>
              <w:rPr>
                <w:rFonts w:hint="eastAsia"/>
                <w:sz w:val="24"/>
                <w:szCs w:val="24"/>
              </w:rPr>
            </w:pPr>
            <w:r>
              <w:rPr>
                <w:rFonts w:hint="eastAsia"/>
                <w:sz w:val="24"/>
                <w:szCs w:val="24"/>
              </w:rPr>
              <w:t xml:space="preserve">联系人：</w:t>
            </w:r>
            <w:r>
              <w:rPr>
                <w:sz w:val="24"/>
                <w:szCs w:val="24"/>
              </w:rPr>
              <w:t xml:space="preserve">惠老师</w:t>
            </w:r>
            <w:r/>
          </w:p>
          <w:p>
            <w:pPr>
              <w:pStyle w:val="1220"/>
              <w:rPr>
                <w:rFonts w:hint="eastAsia"/>
                <w:sz w:val="24"/>
                <w:szCs w:val="24"/>
              </w:rPr>
            </w:pPr>
            <w:r>
              <w:rPr>
                <w:rFonts w:hint="eastAsia"/>
                <w:sz w:val="24"/>
                <w:szCs w:val="24"/>
              </w:rPr>
              <w:t xml:space="preserve">联系方式：</w:t>
            </w:r>
            <w:r>
              <w:rPr>
                <w:sz w:val="24"/>
                <w:szCs w:val="24"/>
              </w:rPr>
              <w:t xml:space="preserve">0510-68563113</w:t>
            </w:r>
            <w:r/>
          </w:p>
          <w:p>
            <w:pPr>
              <w:pStyle w:val="1220"/>
              <w:rPr>
                <w:rFonts w:hint="eastAsia"/>
                <w:sz w:val="24"/>
                <w:szCs w:val="24"/>
              </w:rPr>
            </w:pPr>
            <w:r>
              <w:rPr>
                <w:rFonts w:hint="eastAsia"/>
                <w:sz w:val="24"/>
                <w:szCs w:val="24"/>
              </w:rPr>
              <w:t xml:space="preserve">采购代理机构：江苏弘业国际技术工程有限公司</w:t>
            </w:r>
            <w:r/>
          </w:p>
          <w:p>
            <w:pPr>
              <w:pStyle w:val="1220"/>
              <w:rPr>
                <w:rFonts w:hint="eastAsia"/>
                <w:sz w:val="24"/>
                <w:szCs w:val="24"/>
              </w:rPr>
            </w:pPr>
            <w:r>
              <w:rPr>
                <w:rFonts w:hint="eastAsia"/>
                <w:sz w:val="24"/>
                <w:szCs w:val="24"/>
              </w:rPr>
              <w:t xml:space="preserve">地址：无锡市经开区金融八街8号无锡市联合金融大厦2002室</w:t>
            </w:r>
            <w:r/>
          </w:p>
          <w:p>
            <w:pPr>
              <w:pStyle w:val="1220"/>
              <w:rPr>
                <w:rFonts w:hint="eastAsia"/>
                <w:sz w:val="24"/>
                <w:szCs w:val="24"/>
              </w:rPr>
            </w:pPr>
            <w:r>
              <w:rPr>
                <w:rFonts w:hint="eastAsia"/>
                <w:sz w:val="24"/>
                <w:szCs w:val="24"/>
              </w:rPr>
              <w:t xml:space="preserve">联系电话：0510-82408785</w:t>
            </w:r>
            <w:r/>
          </w:p>
          <w:p>
            <w:pPr>
              <w:pStyle w:val="1220"/>
              <w:rPr>
                <w:rFonts w:hint="eastAsia"/>
                <w:sz w:val="24"/>
                <w:szCs w:val="24"/>
              </w:rPr>
            </w:pPr>
            <w:r>
              <w:rPr>
                <w:rFonts w:hint="eastAsia"/>
                <w:sz w:val="24"/>
                <w:szCs w:val="24"/>
              </w:rPr>
              <w:t xml:space="preserve">联系人：代民安、汤淼</w:t>
            </w:r>
            <w:r/>
          </w:p>
          <w:p>
            <w:pPr>
              <w:pStyle w:val="1220"/>
              <w:rPr>
                <w:rFonts w:hint="eastAsia"/>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3</w:t>
            </w:r>
            <w:r/>
          </w:p>
        </w:tc>
        <w:tc>
          <w:tcPr>
            <w:tcW w:w="8033" w:type="dxa"/>
            <w:vAlign w:val="center"/>
            <w:textDirection w:val="lrTb"/>
            <w:noWrap w:val="false"/>
          </w:tcPr>
          <w:p>
            <w:pPr>
              <w:pStyle w:val="1220"/>
              <w:numPr>
                <w:ilvl w:val="0"/>
                <w:numId w:val="10"/>
              </w:numPr>
              <w:rPr>
                <w:rFonts w:hint="eastAsia"/>
                <w:sz w:val="24"/>
                <w:szCs w:val="24"/>
              </w:rPr>
            </w:pPr>
            <w:r>
              <w:rPr>
                <w:rFonts w:hint="eastAsia"/>
                <w:sz w:val="24"/>
                <w:szCs w:val="24"/>
              </w:rPr>
              <w:t xml:space="preserve">招标范围：无锡市第二人民医院</w:t>
            </w:r>
            <w:r>
              <w:rPr>
                <w:sz w:val="24"/>
                <w:szCs w:val="24"/>
              </w:rPr>
              <w:t xml:space="preserve">瓦里安直线加速器的3年维保服务</w:t>
            </w:r>
            <w:r>
              <w:rPr>
                <w:rFonts w:hint="eastAsia"/>
                <w:sz w:val="24"/>
                <w:szCs w:val="24"/>
              </w:rPr>
              <w:t xml:space="preserve">，</w:t>
            </w:r>
            <w:r>
              <w:rPr>
                <w:sz w:val="24"/>
                <w:szCs w:val="24"/>
              </w:rPr>
              <w:t xml:space="preserve">保修期内若发生故障免费更换所有有问题的零部件；承诺所更换的零部件为新的原厂同型匹配备件；所有的配件、人工、差旅、搬运、快递、安装调试及系统软件升级、相关技术支持及培训费用等全部费用包含在本次报价中，采购人不再额外支付任何费用</w:t>
            </w:r>
            <w:r>
              <w:rPr>
                <w:rFonts w:hint="eastAsia"/>
                <w:sz w:val="24"/>
                <w:szCs w:val="24"/>
              </w:rPr>
              <w:t xml:space="preserve">；</w:t>
            </w:r>
            <w:r/>
          </w:p>
          <w:p>
            <w:pPr>
              <w:pStyle w:val="1220"/>
              <w:rPr>
                <w:rFonts w:hint="eastAsia"/>
                <w:sz w:val="24"/>
                <w:szCs w:val="24"/>
              </w:rPr>
            </w:pPr>
            <w:r>
              <w:rPr>
                <w:rFonts w:hint="eastAsia"/>
                <w:sz w:val="24"/>
                <w:szCs w:val="24"/>
              </w:rPr>
              <w:t xml:space="preserve">（2）合同履行期限：合同签订之日起3年；</w:t>
            </w:r>
            <w:r/>
          </w:p>
          <w:p>
            <w:pPr>
              <w:pStyle w:val="1220"/>
              <w:rPr>
                <w:rFonts w:hint="eastAsia"/>
                <w:sz w:val="24"/>
                <w:szCs w:val="24"/>
              </w:rPr>
            </w:pPr>
            <w:r>
              <w:rPr>
                <w:rFonts w:hint="eastAsia"/>
                <w:sz w:val="24"/>
                <w:szCs w:val="24"/>
              </w:rPr>
              <w:t xml:space="preserve">（3）服务质量要求：满足采购人使用要求；</w:t>
            </w:r>
            <w:r/>
          </w:p>
          <w:p>
            <w:pPr>
              <w:pStyle w:val="1220"/>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p>
          <w:p>
            <w:pPr>
              <w:pStyle w:val="1220"/>
              <w:rPr>
                <w:rFonts w:hint="eastAsia"/>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hint="eastAsia"/>
                <w:sz w:val="24"/>
                <w:szCs w:val="24"/>
              </w:rPr>
              <w:t xml:space="preserve">根据中小企业划型标准规定（工信部联企业〔2011〕300号）中的：其他未列明行业。从业人员300人以下的为中小</w:t>
            </w:r>
            <w:r>
              <w:rPr>
                <w:rFonts w:hint="eastAsia"/>
                <w:sz w:val="24"/>
                <w:szCs w:val="24"/>
              </w:rPr>
              <w:t xml:space="preserve">微型企业。其中，从业人员100人及以上的为中型企业；从业人员10人及以上的为小型企业；从业人员10人以下的为微型企业。</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供应商资格条件：</w:t>
            </w:r>
            <w:r/>
          </w:p>
          <w:p>
            <w:pPr>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p>
          <w:p>
            <w:pPr>
              <w:ind w:left="-25" w:firstLine="0"/>
              <w:spacing w:line="360" w:lineRule="auto"/>
              <w:rPr>
                <w:rFonts w:hint="eastAsia"/>
                <w:sz w:val="24"/>
              </w:rPr>
            </w:pPr>
            <w:r>
              <w:rPr>
                <w:rFonts w:hint="eastAsia"/>
                <w:sz w:val="24"/>
                <w:szCs w:val="24"/>
                <w:lang w:val="zh-CN"/>
              </w:rPr>
              <w:t xml:space="preserve">2.落实政府采购政策需满足的资格要求：</w:t>
            </w:r>
            <w:r>
              <w:rPr>
                <w:rFonts w:cs="Times New Roman"/>
                <w:bCs/>
                <w:sz w:val="24"/>
                <w:szCs w:val="24"/>
              </w:rPr>
              <w:t xml:space="preserve">供应商须为中型企业/小型企业/微型企业/监狱企业/残疾人福利企业。</w:t>
            </w:r>
            <w:r/>
          </w:p>
          <w:p>
            <w:pPr>
              <w:ind w:left="-25" w:firstLine="0"/>
              <w:spacing w:line="360" w:lineRule="auto"/>
              <w:rPr>
                <w:rFonts w:hint="eastAsia"/>
                <w:sz w:val="24"/>
                <w:szCs w:val="24"/>
                <w:lang w:val="zh-CN"/>
              </w:rPr>
            </w:pPr>
            <w:r>
              <w:rPr>
                <w:rFonts w:hint="eastAsia"/>
                <w:sz w:val="24"/>
                <w:szCs w:val="24"/>
                <w:lang w:val="zh-CN"/>
              </w:rPr>
              <w:t xml:space="preserve">3.本项目的特定资格要求：</w:t>
            </w:r>
            <w:r/>
          </w:p>
          <w:p>
            <w:pPr>
              <w:ind w:left="-25" w:firstLine="0"/>
              <w:spacing w:line="360" w:lineRule="auto"/>
              <w:rPr>
                <w:rFonts w:hint="eastAsia"/>
                <w:sz w:val="24"/>
                <w:szCs w:val="24"/>
              </w:rPr>
            </w:pPr>
            <w:r>
              <w:rPr>
                <w:rFonts w:hint="eastAsia"/>
                <w:sz w:val="24"/>
                <w:szCs w:val="24"/>
              </w:rPr>
              <w:t xml:space="preserve">1）供应商须为在中华人民共和国境内注册，能够合法提供本采购项目服务的独立法人企事业单位或其他组织</w:t>
            </w:r>
            <w:r>
              <w:rPr>
                <w:rFonts w:hint="eastAsia"/>
                <w:sz w:val="24"/>
                <w:szCs w:val="24"/>
                <w:lang w:val="zh-CN"/>
              </w:rPr>
              <w:t xml:space="preserve">；</w:t>
            </w:r>
            <w:r/>
          </w:p>
          <w:p>
            <w:pPr>
              <w:ind w:left="-25" w:firstLine="0"/>
              <w:spacing w:line="360" w:lineRule="auto"/>
              <w:rPr>
                <w:rFonts w:hint="eastAsia"/>
                <w:sz w:val="24"/>
                <w:szCs w:val="24"/>
              </w:rPr>
            </w:pPr>
            <w:r>
              <w:rPr>
                <w:rFonts w:hint="eastAsia"/>
                <w:sz w:val="24"/>
                <w:szCs w:val="24"/>
              </w:rPr>
              <w:t xml:space="preserve">2）供应商须</w:t>
            </w:r>
            <w:r>
              <w:rPr>
                <w:rFonts w:hint="eastAsia"/>
                <w:color w:val="000000"/>
                <w:sz w:val="24"/>
              </w:rPr>
              <w:t xml:space="preserve">具备有效期内的辐射安全许可证；</w:t>
            </w:r>
            <w:r/>
          </w:p>
          <w:p>
            <w:pPr>
              <w:ind w:left="-25" w:firstLine="0"/>
              <w:spacing w:line="360" w:lineRule="auto"/>
              <w:rPr>
                <w:rFonts w:hint="eastAsia"/>
                <w:sz w:val="24"/>
                <w:szCs w:val="24"/>
              </w:rPr>
            </w:pPr>
            <w:r>
              <w:rPr>
                <w:rFonts w:hint="eastAsia"/>
                <w:sz w:val="24"/>
                <w:szCs w:val="24"/>
              </w:rPr>
              <w:t xml:space="preserve">3）</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sz w:val="24"/>
                <w:szCs w:val="24"/>
                <w:lang w:val="zh-CN"/>
              </w:rPr>
              <w:t xml:space="preserve">；</w:t>
            </w:r>
            <w:r/>
          </w:p>
          <w:p>
            <w:pPr>
              <w:ind w:left="-25" w:firstLine="0"/>
              <w:spacing w:line="360" w:lineRule="auto"/>
              <w:rPr>
                <w:rFonts w:hint="eastAsia"/>
                <w:sz w:val="24"/>
                <w:szCs w:val="24"/>
              </w:rPr>
            </w:pPr>
            <w:r>
              <w:rPr>
                <w:rFonts w:hint="eastAsia"/>
                <w:sz w:val="24"/>
                <w:szCs w:val="24"/>
              </w:rPr>
              <w:t xml:space="preserve">4）供应商须具有良好的银行资信和商业信誉，财务状况良好，近3年内（如供应商成立时间不满3年，则要求供应商自成立以来），无不良经营行为，没有处于被责令停业，财产被接管、冻结、破产状态；</w:t>
            </w:r>
            <w:r/>
          </w:p>
          <w:p>
            <w:pPr>
              <w:ind w:left="-25" w:firstLine="0"/>
              <w:spacing w:line="360" w:lineRule="auto"/>
              <w:rPr>
                <w:rFonts w:hint="eastAsia"/>
                <w:sz w:val="24"/>
                <w:szCs w:val="24"/>
              </w:rPr>
            </w:pPr>
            <w:r>
              <w:rPr>
                <w:rFonts w:hint="eastAsia"/>
                <w:sz w:val="24"/>
                <w:szCs w:val="24"/>
              </w:rPr>
              <w:t xml:space="preserve">5）供应商被授权代表须为供应商在职员工，须提供由法定的社保收缴部门出具的近六个月中任意一个月（不含投标当月）的供应商为被授权代表依法缴纳社会保险证明材料；</w:t>
            </w:r>
            <w:r/>
          </w:p>
          <w:p>
            <w:pPr>
              <w:ind w:left="-25" w:firstLine="0"/>
              <w:spacing w:line="360" w:lineRule="auto"/>
              <w:rPr>
                <w:rFonts w:hint="eastAsia"/>
                <w:sz w:val="24"/>
                <w:szCs w:val="24"/>
              </w:rPr>
            </w:pPr>
            <w:r>
              <w:rPr>
                <w:rFonts w:hint="eastAsia"/>
                <w:sz w:val="24"/>
                <w:szCs w:val="24"/>
              </w:rPr>
              <w:t xml:space="preserve">6）拒绝下述供应商参加本次采购活动：</w:t>
            </w:r>
            <w:r/>
          </w:p>
          <w:p>
            <w:pPr>
              <w:ind w:left="-25" w:firstLine="0"/>
              <w:spacing w:line="360" w:lineRule="auto"/>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rPr>
            </w:pPr>
            <w:r>
              <w:rPr>
                <w:rFonts w:hint="eastAsia"/>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p>
          <w:p>
            <w:pPr>
              <w:ind w:left="-25" w:firstLine="0"/>
              <w:spacing w:line="360" w:lineRule="auto"/>
              <w:rPr>
                <w:rFonts w:hint="eastAsia"/>
                <w:sz w:val="24"/>
                <w:szCs w:val="24"/>
              </w:rPr>
            </w:pPr>
            <w:r>
              <w:rPr>
                <w:rFonts w:hint="eastAsia"/>
                <w:sz w:val="24"/>
              </w:rPr>
              <w:t xml:space="preserve">4.</w:t>
            </w:r>
            <w:r>
              <w:rPr>
                <w:rFonts w:hint="eastAsia"/>
                <w:sz w:val="24"/>
                <w:szCs w:val="24"/>
              </w:rPr>
              <w:t xml:space="preserve">本项目不允许联合体参与投标。</w:t>
            </w:r>
            <w:r/>
          </w:p>
          <w:p>
            <w:pPr>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trHeight w:val="581"/>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w:t>
            </w:r>
            <w:r>
              <w:rPr>
                <w:rFonts w:hint="eastAsia"/>
                <w:sz w:val="24"/>
                <w:szCs w:val="24"/>
              </w:rPr>
              <w:t xml:space="preserve">载采购文件（后缀名为“.</w:t>
            </w:r>
            <w:r>
              <w:rPr>
                <w:rFonts w:hint="eastAsia"/>
                <w:sz w:val="24"/>
                <w:szCs w:val="24"/>
              </w:rPr>
              <w:t xml:space="preserve">kedt</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”的采购文件导入政府采购客户端工具--制作投标文件--导出加密的投标文件（后缀名为zip）--通过“苏采云”系统上传投标文件。</w:t>
            </w:r>
            <w:r/>
          </w:p>
          <w:p>
            <w:pPr>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p>
          <w:p>
            <w:pPr>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rFonts w:hint="eastAsia"/>
                <w:sz w:val="24"/>
                <w:szCs w:val="24"/>
              </w:rPr>
            </w:pPr>
            <w:r>
              <w:rPr>
                <w:rFonts w:hint="eastAsia"/>
                <w:sz w:val="24"/>
                <w:szCs w:val="24"/>
              </w:rPr>
              <w:t xml:space="preserve">（5）采购文件（后缀名为“.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p>
          <w:p>
            <w:pPr>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7</w:t>
            </w:r>
            <w:r/>
          </w:p>
        </w:tc>
        <w:tc>
          <w:tcPr>
            <w:tcW w:w="8033" w:type="dxa"/>
            <w:vAlign w:val="center"/>
            <w:textDirection w:val="lrTb"/>
            <w:noWrap w:val="false"/>
          </w:tcPr>
          <w:p>
            <w:pPr>
              <w:ind w:firstLine="0"/>
              <w:jc w:val="left"/>
              <w:spacing w:line="360" w:lineRule="auto"/>
              <w:shd w:val="clear" w:color="auto" w:fill="ffffff"/>
              <w:widowControl/>
              <w:rPr>
                <w:rFonts w:hint="eastAsia"/>
                <w:sz w:val="24"/>
                <w:szCs w:val="24"/>
              </w:rPr>
            </w:pPr>
            <w:r>
              <w:rPr>
                <w:rFonts w:hint="eastAsia"/>
                <w:sz w:val="24"/>
                <w:szCs w:val="24"/>
              </w:rPr>
              <w:t xml:space="preserve">供应商可在2026年</w:t>
            </w:r>
            <w:r>
              <w:rPr>
                <w:rFonts w:hint="eastAsia"/>
                <w:sz w:val="24"/>
                <w:szCs w:val="24"/>
              </w:rPr>
              <w:t xml:space="preserve">10</w:t>
            </w:r>
            <w:r>
              <w:rPr>
                <w:rFonts w:hint="eastAsia"/>
                <w:sz w:val="24"/>
                <w:szCs w:val="24"/>
              </w:rPr>
              <w:t xml:space="preserve">月</w:t>
            </w:r>
            <w:r>
              <w:rPr>
                <w:rFonts w:hint="eastAsia"/>
                <w:sz w:val="24"/>
                <w:szCs w:val="24"/>
              </w:rPr>
              <w:t xml:space="preserve">21</w:t>
            </w:r>
            <w:r>
              <w:rPr>
                <w:rFonts w:hint="eastAsia"/>
                <w:sz w:val="24"/>
                <w:szCs w:val="24"/>
              </w:rPr>
              <w:t xml:space="preserve">日</w:t>
            </w:r>
            <w:r>
              <w:rPr>
                <w:rFonts w:hint="eastAsia"/>
                <w:sz w:val="24"/>
                <w:szCs w:val="24"/>
              </w:rPr>
              <w:t xml:space="preserve">17:00前对招标文件需要澄清的问题发至代理机构登记的邮箱。</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8</w:t>
            </w:r>
            <w:r/>
          </w:p>
        </w:tc>
        <w:tc>
          <w:tcPr>
            <w:tcW w:w="8033" w:type="dxa"/>
            <w:vAlign w:val="center"/>
            <w:textDirection w:val="lrTb"/>
            <w:noWrap w:val="false"/>
          </w:tcPr>
          <w:p>
            <w:pPr>
              <w:pStyle w:val="1220"/>
              <w:rPr>
                <w:rFonts w:hint="eastAsia"/>
                <w:sz w:val="24"/>
                <w:szCs w:val="24"/>
              </w:rPr>
            </w:pPr>
            <w:r>
              <w:rPr>
                <w:rFonts w:hint="eastAsia"/>
                <w:sz w:val="24"/>
                <w:szCs w:val="24"/>
              </w:rPr>
              <w:t xml:space="preserve">本项目无需缴纳投标保证金</w:t>
            </w:r>
            <w:r/>
          </w:p>
        </w:tc>
      </w:tr>
      <w:tr>
        <w:trPr>
          <w:trHeight w:val="571"/>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9</w:t>
            </w:r>
            <w:r/>
          </w:p>
        </w:tc>
        <w:tc>
          <w:tcPr>
            <w:tcW w:w="8033" w:type="dxa"/>
            <w:vAlign w:val="center"/>
            <w:textDirection w:val="lrTb"/>
            <w:noWrap w:val="false"/>
          </w:tcPr>
          <w:p>
            <w:pPr>
              <w:pStyle w:val="1220"/>
              <w:rPr>
                <w:rFonts w:hint="eastAsia"/>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10</w:t>
            </w:r>
            <w:r/>
          </w:p>
        </w:tc>
        <w:tc>
          <w:tcPr>
            <w:tcW w:w="8033" w:type="dxa"/>
            <w:vAlign w:val="center"/>
            <w:textDirection w:val="lrTb"/>
            <w:noWrap w:val="false"/>
          </w:tcPr>
          <w:p>
            <w:pPr>
              <w:pStyle w:val="1220"/>
              <w:rPr>
                <w:rFonts w:hint="eastAsia"/>
                <w:sz w:val="24"/>
                <w:szCs w:val="24"/>
              </w:rPr>
            </w:pPr>
            <w:r>
              <w:rPr>
                <w:rFonts w:hint="eastAsia"/>
                <w:sz w:val="24"/>
                <w:szCs w:val="24"/>
              </w:rPr>
              <w:t xml:space="preserve">（1）本项目预算金额：</w:t>
            </w:r>
            <w:r>
              <w:rPr>
                <w:sz w:val="24"/>
                <w:szCs w:val="24"/>
              </w:rPr>
              <w:t xml:space="preserve">330</w:t>
            </w:r>
            <w:r>
              <w:rPr>
                <w:rFonts w:hint="eastAsia"/>
                <w:sz w:val="24"/>
                <w:szCs w:val="24"/>
              </w:rPr>
              <w:t xml:space="preserve">.00万元。</w:t>
            </w:r>
            <w:r/>
          </w:p>
          <w:p>
            <w:pPr>
              <w:pStyle w:val="1220"/>
              <w:rPr>
                <w:rFonts w:hint="eastAsia"/>
                <w:sz w:val="24"/>
                <w:szCs w:val="24"/>
              </w:rPr>
            </w:pPr>
            <w:r>
              <w:rPr>
                <w:rFonts w:hint="eastAsia"/>
                <w:sz w:val="24"/>
                <w:szCs w:val="24"/>
              </w:rPr>
              <w:t xml:space="preserve">（2）最高限价：</w:t>
            </w:r>
            <w:r>
              <w:rPr>
                <w:sz w:val="24"/>
                <w:szCs w:val="24"/>
              </w:rPr>
              <w:t xml:space="preserve">330</w:t>
            </w:r>
            <w:r>
              <w:rPr>
                <w:rFonts w:hint="eastAsia"/>
                <w:sz w:val="24"/>
                <w:szCs w:val="24"/>
              </w:rPr>
              <w:t xml:space="preserve">.00万元；投标报价高于最高限价的作为无效投标处理。</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11</w:t>
            </w:r>
            <w:r/>
          </w:p>
        </w:tc>
        <w:tc>
          <w:tcPr>
            <w:tcW w:w="8033" w:type="dxa"/>
            <w:vAlign w:val="center"/>
            <w:textDirection w:val="lrTb"/>
            <w:noWrap w:val="false"/>
          </w:tcPr>
          <w:p>
            <w:pPr>
              <w:pStyle w:val="1220"/>
              <w:rPr>
                <w:rFonts w:hint="eastAsia"/>
                <w:sz w:val="24"/>
                <w:szCs w:val="24"/>
              </w:rPr>
            </w:pPr>
            <w:r>
              <w:rPr>
                <w:rFonts w:hint="eastAsia"/>
                <w:sz w:val="24"/>
                <w:szCs w:val="24"/>
              </w:rPr>
              <w:t xml:space="preserve">网上投标截止时间：2026年</w:t>
            </w:r>
            <w:r>
              <w:rPr>
                <w:rFonts w:hint="eastAsia"/>
                <w:sz w:val="24"/>
                <w:szCs w:val="24"/>
              </w:rPr>
              <w:t xml:space="preserve">11</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下午14：00</w:t>
            </w:r>
            <w:r/>
          </w:p>
          <w:p>
            <w:pPr>
              <w:pStyle w:val="1220"/>
              <w:rPr>
                <w:rFonts w:hint="eastAsia"/>
                <w:sz w:val="24"/>
                <w:szCs w:val="24"/>
              </w:rPr>
            </w:pPr>
            <w:r>
              <w:rPr>
                <w:rFonts w:hint="eastAsia"/>
                <w:sz w:val="24"/>
                <w:szCs w:val="24"/>
              </w:rPr>
              <w:t xml:space="preserve">网上解密时间：开启解密后30分钟</w:t>
            </w:r>
            <w:r/>
          </w:p>
          <w:p>
            <w:pPr>
              <w:pStyle w:val="1220"/>
              <w:rPr>
                <w:rFonts w:hint="eastAsia"/>
                <w:sz w:val="24"/>
                <w:szCs w:val="24"/>
              </w:rPr>
            </w:pPr>
            <w:r>
              <w:rPr>
                <w:rFonts w:hint="eastAsia"/>
                <w:sz w:val="24"/>
                <w:szCs w:val="24"/>
              </w:rPr>
              <w:t xml:space="preserve">截止时间后递交的投标文件恕不接受。</w:t>
            </w:r>
            <w:r/>
          </w:p>
          <w:p>
            <w:pPr>
              <w:pStyle w:val="1220"/>
              <w:rPr>
                <w:rFonts w:hint="eastAsia"/>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12</w:t>
            </w:r>
            <w:r/>
          </w:p>
        </w:tc>
        <w:tc>
          <w:tcPr>
            <w:tcW w:w="8033" w:type="dxa"/>
            <w:vAlign w:val="center"/>
            <w:textDirection w:val="lrTb"/>
            <w:noWrap w:val="false"/>
          </w:tcPr>
          <w:p>
            <w:pPr>
              <w:pStyle w:val="1220"/>
              <w:rPr>
                <w:rFonts w:hint="eastAsia"/>
                <w:sz w:val="24"/>
                <w:szCs w:val="24"/>
              </w:rPr>
            </w:pPr>
            <w:r>
              <w:rPr>
                <w:rFonts w:hint="eastAsia"/>
                <w:sz w:val="24"/>
                <w:szCs w:val="24"/>
              </w:rPr>
              <w:t xml:space="preserve">开标时间：2026年</w:t>
            </w:r>
            <w:r>
              <w:rPr>
                <w:sz w:val="24"/>
                <w:szCs w:val="24"/>
              </w:rPr>
              <w:t xml:space="preserve">11月4日</w:t>
            </w:r>
            <w:r>
              <w:rPr>
                <w:rFonts w:hint="eastAsia"/>
                <w:sz w:val="24"/>
                <w:szCs w:val="24"/>
              </w:rPr>
              <w:t xml:space="preserve">下午14：00</w:t>
            </w:r>
            <w:r/>
          </w:p>
          <w:p>
            <w:pPr>
              <w:pStyle w:val="1220"/>
              <w:rPr>
                <w:rFonts w:hint="eastAsia"/>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220"/>
              <w:jc w:val="center"/>
              <w:rPr>
                <w:rFonts w:hint="eastAsia"/>
                <w:sz w:val="24"/>
                <w:szCs w:val="24"/>
              </w:rPr>
            </w:pPr>
            <w:r>
              <w:rPr>
                <w:rFonts w:hint="eastAsia"/>
                <w:sz w:val="24"/>
                <w:szCs w:val="24"/>
              </w:rPr>
              <w:t xml:space="preserve">13</w:t>
            </w:r>
            <w:r/>
          </w:p>
        </w:tc>
        <w:tc>
          <w:tcPr>
            <w:tcW w:w="8033" w:type="dxa"/>
            <w:vAlign w:val="center"/>
            <w:textDirection w:val="lrTb"/>
            <w:noWrap w:val="false"/>
          </w:tcPr>
          <w:p>
            <w:pPr>
              <w:pStyle w:val="1220"/>
              <w:rPr>
                <w:rFonts w:hint="eastAsia"/>
                <w:sz w:val="24"/>
                <w:szCs w:val="24"/>
              </w:rPr>
            </w:pPr>
            <w:r>
              <w:rPr>
                <w:rFonts w:hint="eastAsia"/>
                <w:sz w:val="24"/>
                <w:szCs w:val="24"/>
              </w:rPr>
              <w:t xml:space="preserve">确定中标单位时间：2026年</w:t>
            </w:r>
            <w:r>
              <w:rPr>
                <w:sz w:val="24"/>
                <w:szCs w:val="24"/>
              </w:rPr>
              <w:t xml:space="preserve">11月4日</w:t>
            </w:r>
            <w:r>
              <w:rPr>
                <w:rFonts w:hint="eastAsia"/>
                <w:sz w:val="24"/>
                <w:szCs w:val="24"/>
              </w:rPr>
              <w:t xml:space="preserve">评审结束后</w:t>
            </w:r>
            <w:r/>
          </w:p>
          <w:p>
            <w:pPr>
              <w:pStyle w:val="1220"/>
              <w:rPr>
                <w:rFonts w:hint="eastAsia"/>
                <w:sz w:val="24"/>
                <w:szCs w:val="24"/>
              </w:rPr>
            </w:pPr>
            <w:r>
              <w:rPr>
                <w:rFonts w:hint="eastAsia"/>
                <w:sz w:val="24"/>
                <w:szCs w:val="24"/>
              </w:rPr>
              <w:t xml:space="preserve">确定中标单位地点：</w:t>
            </w:r>
            <w:r>
              <w:rPr>
                <w:rFonts w:hint="eastAsia"/>
                <w:sz w:val="24"/>
              </w:rPr>
              <w:t xml:space="preserve">江苏弘业国际技术工程有限公司（无锡市经开区金融八街8号无锡市联合金融大厦2002室）</w:t>
            </w:r>
            <w:r/>
          </w:p>
        </w:tc>
      </w:tr>
    </w:tbl>
    <w:p>
      <w:pPr>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p>
    <w:p>
      <w:pPr>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w:t>
      </w:r>
      <w:r>
        <w:rPr>
          <w:rFonts w:hint="eastAsia"/>
          <w:sz w:val="24"/>
          <w:szCs w:val="24"/>
        </w:rPr>
        <w:t xml:space="preserve">江苏政府采购网</w:t>
      </w:r>
      <w:r>
        <w:rPr>
          <w:sz w:val="24"/>
          <w:szCs w:val="24"/>
        </w:rPr>
        <w:t xml:space="preserve">上发布澄清公告。澄清或者修改的内容为招标文件的组成部分。</w:t>
      </w:r>
      <w:r/>
    </w:p>
    <w:p>
      <w:pPr>
        <w:ind w:firstLine="480"/>
        <w:jc w:val="left"/>
        <w:spacing w:line="360" w:lineRule="auto"/>
        <w:shd w:val="clear" w:color="auto" w:fill="ffffff"/>
        <w:widowControl/>
        <w:rPr>
          <w:rFonts w:hint="eastAsia"/>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p>
    <w:p>
      <w:pPr>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1.投标人应当根据招标文件要求编制投标文件，投标文件应对招标文件提出的要求和条件作出实质性响应，并在《商务响应偏离表》和《技术规格偏离表》</w:t>
      </w:r>
      <w:r>
        <w:rPr>
          <w:rFonts w:hint="eastAsia" w:cs="Times New Roman"/>
          <w:sz w:val="24"/>
          <w:szCs w:val="24"/>
        </w:rPr>
        <w:t xml:space="preserve">等处标明满足与否。</w:t>
      </w:r>
      <w:r/>
    </w:p>
    <w:p>
      <w:pPr>
        <w:ind w:firstLine="480"/>
        <w:spacing w:line="360" w:lineRule="auto"/>
        <w:rPr>
          <w:rFonts w:hint="eastAsia"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p>
    <w:p>
      <w:pPr>
        <w:ind w:firstLine="480"/>
        <w:spacing w:line="360" w:lineRule="auto"/>
        <w:tabs>
          <w:tab w:val="left" w:pos="0" w:leader="none"/>
        </w:tabs>
        <w:rPr>
          <w:rFonts w:hint="eastAsia"/>
          <w:bCs/>
          <w:sz w:val="24"/>
        </w:rPr>
      </w:pPr>
      <w:r>
        <w:rPr>
          <w:rFonts w:hint="eastAsia"/>
          <w:bCs/>
          <w:sz w:val="24"/>
        </w:rPr>
        <w:t xml:space="preserve">（1）投标申请及申明（格式见附件）</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2</w:t>
      </w:r>
      <w:r>
        <w:rPr>
          <w:bCs/>
          <w:sz w:val="24"/>
        </w:rPr>
        <w:t xml:space="preserve">）</w:t>
      </w:r>
      <w:r>
        <w:rPr>
          <w:rFonts w:hint="eastAsia"/>
          <w:bCs/>
          <w:sz w:val="24"/>
        </w:rPr>
        <w:t xml:space="preserve">开标一览表（格式见附件）</w:t>
      </w:r>
      <w:r/>
    </w:p>
    <w:p>
      <w:pPr>
        <w:pStyle w:val="836"/>
        <w:ind w:left="0" w:firstLine="480"/>
        <w:spacing w:line="360" w:lineRule="auto"/>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3</w:t>
      </w:r>
      <w:r>
        <w:rPr>
          <w:rFonts w:cs="Times New Roman"/>
          <w:bCs/>
          <w:sz w:val="24"/>
          <w:szCs w:val="24"/>
        </w:rPr>
        <w:t xml:space="preserve">）</w:t>
      </w:r>
      <w:r>
        <w:rPr>
          <w:rFonts w:hint="eastAsia" w:cs="Times New Roman"/>
          <w:bCs/>
          <w:sz w:val="24"/>
          <w:szCs w:val="24"/>
        </w:rPr>
        <w:t xml:space="preserve">细目报价表</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4</w:t>
      </w:r>
      <w:r>
        <w:rPr>
          <w:bCs/>
          <w:sz w:val="24"/>
        </w:rPr>
        <w:t xml:space="preserve">）</w:t>
      </w:r>
      <w:r>
        <w:rPr>
          <w:rFonts w:hint="eastAsia"/>
          <w:bCs/>
          <w:sz w:val="24"/>
        </w:rPr>
        <w:t xml:space="preserve">资格资信证明文件：</w:t>
      </w:r>
      <w:r/>
    </w:p>
    <w:p>
      <w:pPr>
        <w:ind w:firstLine="480"/>
        <w:spacing w:line="360" w:lineRule="auto"/>
        <w:rPr>
          <w:rFonts w:hint="eastAsia" w:cs="Times New Roman"/>
          <w:bCs/>
          <w:sz w:val="24"/>
          <w:szCs w:val="24"/>
        </w:rPr>
      </w:pPr>
      <w:r>
        <w:rPr>
          <w:rFonts w:cs="Times New Roman"/>
          <w:bCs/>
          <w:sz w:val="24"/>
          <w:szCs w:val="24"/>
        </w:rPr>
        <w:t xml:space="preserve">1）关于资格的声明函（格式见附件）；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2</w:t>
      </w:r>
      <w:r>
        <w:rPr>
          <w:rFonts w:cs="Times New Roman"/>
          <w:bCs/>
          <w:sz w:val="24"/>
          <w:szCs w:val="24"/>
        </w:rPr>
        <w:t xml:space="preserve">）</w:t>
      </w:r>
      <w:r>
        <w:rPr>
          <w:rFonts w:hint="eastAsia" w:cs="Times New Roman"/>
          <w:bCs/>
          <w:sz w:val="24"/>
          <w:szCs w:val="24"/>
        </w:rPr>
        <w:t xml:space="preserve">供应商营业执照或事业单位或其他组织法人证书或经相关部门登记的证明文件扫描件并加盖供应商公章</w:t>
      </w:r>
      <w:r>
        <w:rPr>
          <w:rFonts w:cs="Times New Roman"/>
          <w:bCs/>
          <w:sz w:val="24"/>
          <w:szCs w:val="24"/>
        </w:rPr>
        <w:t xml:space="preserve">；</w:t>
      </w:r>
      <w:r/>
    </w:p>
    <w:p>
      <w:pPr>
        <w:ind w:firstLine="480"/>
        <w:spacing w:line="360" w:lineRule="auto"/>
        <w:rPr>
          <w:rFonts w:hint="eastAsia" w:cs="Times New Roman"/>
          <w:bCs/>
          <w:sz w:val="24"/>
          <w:szCs w:val="24"/>
        </w:rPr>
      </w:pPr>
      <w:r>
        <w:rPr>
          <w:rFonts w:hint="eastAsia" w:cs="Times New Roman"/>
          <w:bCs/>
          <w:sz w:val="24"/>
          <w:szCs w:val="24"/>
        </w:rPr>
        <w:t xml:space="preserve">3）</w:t>
      </w:r>
      <w:r>
        <w:rPr>
          <w:rFonts w:hint="eastAsia"/>
          <w:color w:val="000000"/>
          <w:sz w:val="24"/>
          <w:szCs w:val="24"/>
        </w:rPr>
        <w:t xml:space="preserve">供应商</w:t>
      </w:r>
      <w:r>
        <w:rPr>
          <w:rFonts w:hint="eastAsia" w:cs="Times New Roman"/>
          <w:color w:val="000000"/>
          <w:sz w:val="24"/>
          <w:szCs w:val="24"/>
        </w:rPr>
        <w:t xml:space="preserve">有效期内辐射安全许可证</w:t>
      </w:r>
      <w:r>
        <w:rPr>
          <w:rFonts w:hint="eastAsia"/>
          <w:color w:val="000000"/>
          <w:sz w:val="24"/>
        </w:rPr>
        <w:t xml:space="preserve">原件</w:t>
      </w:r>
      <w:r>
        <w:rPr>
          <w:rFonts w:hint="eastAsia"/>
          <w:color w:val="000000"/>
          <w:sz w:val="24"/>
          <w:szCs w:val="24"/>
        </w:rPr>
        <w:t xml:space="preserve">扫描件加盖供应商公章</w:t>
      </w:r>
      <w:r>
        <w:rPr>
          <w:rFonts w:hint="eastAsia"/>
          <w:color w:val="000000"/>
          <w:sz w:val="24"/>
        </w:rPr>
        <w:t xml:space="preserve">；</w:t>
      </w:r>
      <w:r/>
    </w:p>
    <w:p>
      <w:pPr>
        <w:ind w:firstLine="480"/>
        <w:spacing w:line="360" w:lineRule="auto"/>
        <w:rPr>
          <w:rFonts w:hint="eastAsia" w:cs="Times New Roman"/>
          <w:bCs/>
          <w:sz w:val="24"/>
          <w:szCs w:val="24"/>
        </w:rPr>
      </w:pPr>
      <w:r>
        <w:rPr>
          <w:rFonts w:hint="eastAsia"/>
          <w:sz w:val="24"/>
          <w:szCs w:val="24"/>
        </w:rPr>
        <w:t xml:space="preserve">4）</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cs="Times New Roman"/>
          <w:bCs/>
          <w:sz w:val="24"/>
          <w:szCs w:val="24"/>
        </w:rPr>
        <w:t xml:space="preserve">；</w:t>
      </w:r>
      <w:r/>
    </w:p>
    <w:p>
      <w:pPr>
        <w:ind w:firstLine="480"/>
        <w:jc w:val="left"/>
        <w:spacing w:line="360" w:lineRule="auto"/>
        <w:rPr>
          <w:rFonts w:hint="eastAsia"/>
          <w:sz w:val="24"/>
        </w:rPr>
      </w:pPr>
      <w:r>
        <w:rPr>
          <w:rFonts w:hint="eastAsia"/>
          <w:sz w:val="24"/>
        </w:rPr>
        <w:t xml:space="preserve">5</w:t>
      </w:r>
      <w:r>
        <w:rPr>
          <w:sz w:val="24"/>
        </w:rPr>
        <w:t xml:space="preserve">）供应商法定代表人授权委托书（法定代表人亲自参与投标的除外，格式见附件）；</w:t>
      </w:r>
      <w:r/>
    </w:p>
    <w:p>
      <w:pPr>
        <w:ind w:firstLine="480"/>
        <w:jc w:val="left"/>
        <w:spacing w:line="360" w:lineRule="auto"/>
        <w:rPr>
          <w:rFonts w:hint="eastAsia"/>
          <w:sz w:val="24"/>
        </w:rPr>
      </w:pPr>
      <w:r>
        <w:rPr>
          <w:rFonts w:hint="eastAsia"/>
          <w:sz w:val="24"/>
        </w:rPr>
        <w:t xml:space="preserve">6</w:t>
      </w:r>
      <w:r>
        <w:rPr>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rFonts w:hint="eastAsia"/>
          <w:sz w:val="24"/>
        </w:rPr>
        <w:t xml:space="preserve">7</w:t>
      </w:r>
      <w:r>
        <w:rPr>
          <w:sz w:val="24"/>
        </w:rPr>
        <w:t xml:space="preserve">）</w:t>
      </w:r>
      <w:r>
        <w:rPr>
          <w:rFonts w:cs="Times New Roman"/>
          <w:bCs/>
          <w:sz w:val="24"/>
          <w:szCs w:val="24"/>
        </w:rPr>
        <w:t xml:space="preserve">供应商近六个月中任意一个月份（不含投标当月）的财务状况报告（资产负债表和利润表）扫描件加盖公章或经审计的2025年度的财务报告扫描件加盖公章；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w:t>
      </w:r>
      <w:r>
        <w:rPr>
          <w:rFonts w:cs="Times New Roman"/>
          <w:bCs/>
          <w:sz w:val="24"/>
          <w:szCs w:val="24"/>
        </w:rPr>
        <w:t xml:space="preserve">）供应商近六个月中任意一个月份（不含投标当月）的依法缴纳税收的相关材料（提供相关主管部门证明或银行代扣证明）扫描件加盖公章；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9</w:t>
      </w:r>
      <w:r>
        <w:rPr>
          <w:rFonts w:cs="Times New Roman"/>
          <w:bCs/>
          <w:sz w:val="24"/>
          <w:szCs w:val="24"/>
        </w:rPr>
        <w:t xml:space="preserve">）供应商近六个月中任意一个月份（不含投标当月）的依法缴纳社会保障资金的相关材料（提供相关主管部门证明或银行代扣证明）扫描件加盖公章；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sz w:val="24"/>
          <w:szCs w:val="24"/>
        </w:rPr>
      </w:pPr>
      <w:r>
        <w:rPr>
          <w:rFonts w:hint="eastAsia" w:cs="Times New Roman"/>
          <w:bCs/>
          <w:sz w:val="24"/>
          <w:szCs w:val="24"/>
        </w:rPr>
        <w:t xml:space="preserve">10</w:t>
      </w:r>
      <w:r>
        <w:rPr>
          <w:rFonts w:cs="Times New Roman"/>
          <w:bCs/>
          <w:sz w:val="24"/>
          <w:szCs w:val="24"/>
        </w:rPr>
        <w:t xml:space="preserve">）</w:t>
      </w:r>
      <w:r>
        <w:rPr>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11</w:t>
      </w:r>
      <w:r>
        <w:rPr>
          <w:rFonts w:cs="Times New Roman"/>
          <w:bCs/>
          <w:sz w:val="24"/>
          <w:szCs w:val="24"/>
        </w:rPr>
        <w:t xml:space="preserve">）承诺书（格式见附件）</w:t>
      </w:r>
      <w:r>
        <w:rPr>
          <w:rFonts w:hint="eastAsia" w:cs="Times New Roman"/>
          <w:bCs/>
          <w:sz w:val="24"/>
          <w:szCs w:val="24"/>
        </w:rPr>
        <w:t xml:space="preserve">；</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12）</w:t>
      </w:r>
      <w:r>
        <w:rPr>
          <w:rFonts w:cs="Times New Roman"/>
          <w:bCs/>
          <w:sz w:val="24"/>
          <w:szCs w:val="24"/>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w:t>
      </w:r>
      <w:r>
        <w:rPr>
          <w:rFonts w:cs="Times New Roman"/>
          <w:bCs/>
          <w:sz w:val="24"/>
          <w:szCs w:val="24"/>
        </w:rPr>
        <w:t xml:space="preserve">（含新疆生产建设兵团）出具的属于监狱企业的证明文件原件扫描件；供应商如为残疾人福利性单位的必须提供《残疾人福利性单位声明函》，格式见附件</w:t>
      </w:r>
      <w:r>
        <w:rPr>
          <w:rFonts w:hint="eastAsia" w:cs="Times New Roman"/>
          <w:bCs/>
          <w:sz w:val="24"/>
          <w:szCs w:val="24"/>
        </w:rPr>
        <w:t xml:space="preserve">。</w:t>
      </w:r>
      <w:r/>
    </w:p>
    <w:p>
      <w:pPr>
        <w:ind w:firstLine="480"/>
        <w:spacing w:line="360" w:lineRule="auto"/>
        <w:tabs>
          <w:tab w:val="left" w:pos="0" w:leader="none"/>
        </w:tabs>
        <w:rPr>
          <w:rFonts w:hint="eastAsia"/>
          <w:bCs/>
          <w:sz w:val="24"/>
        </w:rPr>
      </w:pPr>
      <w:r>
        <w:rPr>
          <w:rFonts w:hint="eastAsia"/>
          <w:bCs/>
          <w:sz w:val="24"/>
        </w:rPr>
        <w:t xml:space="preserve">（5）补充证明文件：</w:t>
      </w:r>
      <w:r/>
    </w:p>
    <w:p>
      <w:pPr>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p>
    <w:p>
      <w:pPr>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p>
    <w:p>
      <w:pPr>
        <w:ind w:firstLine="480"/>
        <w:spacing w:line="360" w:lineRule="auto"/>
        <w:tabs>
          <w:tab w:val="left" w:pos="0" w:leader="none"/>
        </w:tabs>
        <w:rPr>
          <w:rFonts w:hint="eastAsia" w:cs="Times New Roman"/>
          <w:bCs/>
          <w:sz w:val="24"/>
        </w:rPr>
      </w:pPr>
      <w:r>
        <w:rPr>
          <w:rFonts w:hint="eastAsia" w:cs="Times New Roman"/>
          <w:bCs/>
          <w:sz w:val="24"/>
        </w:rPr>
        <w:t xml:space="preserve">3）对应评分标准所需的其他证明材料。</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6</w:t>
      </w:r>
      <w:r>
        <w:rPr>
          <w:bCs/>
          <w:sz w:val="24"/>
        </w:rPr>
        <w:t xml:space="preserve">）</w:t>
      </w:r>
      <w:r>
        <w:rPr>
          <w:rFonts w:hint="eastAsia"/>
          <w:bCs/>
          <w:sz w:val="24"/>
        </w:rPr>
        <w:t xml:space="preserve">商务条款偏离表</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7</w:t>
      </w:r>
      <w:r>
        <w:rPr>
          <w:bCs/>
          <w:sz w:val="24"/>
        </w:rPr>
        <w:t xml:space="preserve">）</w:t>
      </w:r>
      <w:r>
        <w:rPr>
          <w:rFonts w:hint="eastAsia"/>
          <w:bCs/>
          <w:sz w:val="24"/>
        </w:rPr>
        <w:t xml:space="preserve">技术条款偏离表</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8</w:t>
      </w:r>
      <w:r>
        <w:rPr>
          <w:bCs/>
          <w:sz w:val="24"/>
        </w:rPr>
        <w:t xml:space="preserve">）</w:t>
      </w:r>
      <w:r>
        <w:rPr>
          <w:rFonts w:hint="eastAsia"/>
          <w:bCs/>
          <w:sz w:val="24"/>
        </w:rPr>
        <w:t xml:space="preserve">项目组人员情况</w:t>
      </w:r>
      <w:r/>
    </w:p>
    <w:p>
      <w:pPr>
        <w:ind w:firstLine="480"/>
        <w:spacing w:line="360" w:lineRule="auto"/>
        <w:tabs>
          <w:tab w:val="left" w:pos="0" w:leader="none"/>
        </w:tabs>
        <w:rPr>
          <w:rFonts w:hint="eastAsia"/>
          <w:bCs/>
          <w:sz w:val="24"/>
        </w:rPr>
      </w:pPr>
      <w:r>
        <w:rPr>
          <w:bCs/>
          <w:sz w:val="24"/>
        </w:rPr>
        <w:t xml:space="preserve">（</w:t>
      </w:r>
      <w:r>
        <w:rPr>
          <w:rFonts w:hint="eastAsia"/>
          <w:bCs/>
          <w:sz w:val="24"/>
        </w:rPr>
        <w:t xml:space="preserve">9</w:t>
      </w:r>
      <w:r>
        <w:rPr>
          <w:bCs/>
          <w:sz w:val="24"/>
        </w:rPr>
        <w:t xml:space="preserve">）</w:t>
      </w:r>
      <w:r>
        <w:rPr>
          <w:rFonts w:hint="eastAsia"/>
          <w:bCs/>
          <w:sz w:val="24"/>
        </w:rPr>
        <w:t xml:space="preserve">其他部分</w:t>
      </w:r>
      <w:r/>
    </w:p>
    <w:p>
      <w:pPr>
        <w:pStyle w:val="1073"/>
        <w:ind w:firstLine="482"/>
        <w:rPr>
          <w:rFonts w:hint="eastAsia" w:cs="Times New Roman"/>
          <w:b/>
          <w:sz w:val="24"/>
        </w:rPr>
      </w:pPr>
      <w:r>
        <w:rPr>
          <w:rFonts w:hint="eastAsia" w:cs="Times New Roman"/>
          <w:b/>
          <w:sz w:val="24"/>
        </w:rPr>
        <w:t xml:space="preserve">3.暗标技术标部分由以下内容组成：</w:t>
      </w:r>
      <w:r/>
    </w:p>
    <w:p>
      <w:pPr>
        <w:ind w:firstLine="480"/>
        <w:spacing w:line="360" w:lineRule="auto"/>
        <w:tabs>
          <w:tab w:val="left" w:pos="0" w:leader="none"/>
        </w:tabs>
        <w:rPr>
          <w:rFonts w:hint="eastAsia"/>
          <w:bCs/>
          <w:sz w:val="24"/>
        </w:rPr>
      </w:pPr>
      <w:r>
        <w:rPr>
          <w:rFonts w:hint="eastAsia"/>
          <w:bCs/>
          <w:sz w:val="24"/>
        </w:rPr>
        <w:t xml:space="preserve">（1）技术方案</w:t>
      </w:r>
      <w:r/>
    </w:p>
    <w:p>
      <w:pPr>
        <w:ind w:firstLine="482"/>
        <w:jc w:val="left"/>
        <w:spacing w:line="360" w:lineRule="auto"/>
        <w:rPr>
          <w:rFonts w:hint="eastAsia"/>
          <w:b/>
          <w:sz w:val="24"/>
          <w:szCs w:val="24"/>
        </w:rPr>
      </w:pPr>
      <w:r>
        <w:rPr>
          <w:rFonts w:hint="eastAsia"/>
          <w:b/>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6.投标文件包含明标和暗标两大部分，其中暗标部分编制要求如下：</w:t>
      </w:r>
      <w:r/>
    </w:p>
    <w:p>
      <w:pPr>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w:t>
      </w:r>
      <w:r>
        <w:rPr>
          <w:rFonts w:hint="eastAsia" w:cs="Times New Roman"/>
          <w:b/>
          <w:sz w:val="24"/>
        </w:rPr>
        <w:t xml:space="preserve">及所属人员身份的名称、印章、商标等标记；</w:t>
      </w:r>
      <w:r/>
    </w:p>
    <w:p>
      <w:pPr>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rPr>
      </w:pPr>
      <w:r>
        <w:rPr>
          <w:rFonts w:hint="eastAsia" w:cs="Times New Roman"/>
          <w:b/>
          <w:sz w:val="24"/>
        </w:rPr>
        <w:t xml:space="preserve">⑤不得有其他体现投标供应商身份的内容。</w:t>
      </w:r>
      <w:r/>
    </w:p>
    <w:p>
      <w:pPr>
        <w:pStyle w:val="833"/>
        <w:numPr>
          <w:ilvl w:val="0"/>
          <w:numId w:val="11"/>
        </w:numPr>
        <w:ind w:left="0" w:firstLine="482"/>
        <w:rPr>
          <w:rFonts w:hint="eastAsia" w:ascii="宋体" w:hAnsi="宋体" w:eastAsia="宋体" w:cs="宋体"/>
          <w:b/>
          <w:sz w:val="24"/>
          <w:szCs w:val="24"/>
        </w:rPr>
      </w:pPr>
      <w:r>
        <w:rPr>
          <w:rFonts w:hint="eastAsia" w:ascii="宋体" w:hAnsi="宋体" w:eastAsia="宋体" w:cs="宋体"/>
          <w:b/>
          <w:sz w:val="24"/>
          <w:szCs w:val="24"/>
        </w:rPr>
        <w:t xml:space="preserve">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t>
      </w:r>
      <w:r>
        <w:rPr>
          <w:rFonts w:hint="eastAsia"/>
          <w:sz w:val="24"/>
          <w:szCs w:val="24"/>
        </w:rPr>
        <w:t xml:space="preserve">(www.ccgp.gov.cn)</w:t>
      </w:r>
      <w:r>
        <w:rPr>
          <w:rFonts w:hint="eastAsia"/>
          <w:sz w:val="24"/>
          <w:szCs w:val="24"/>
        </w:rPr>
        <w:t xml:space="preserve">、“信用江苏”网站（credit.jiangsu.gov.cn）列入失信被</w:t>
      </w:r>
      <w:r>
        <w:rPr>
          <w:rFonts w:hint="eastAsia"/>
          <w:sz w:val="24"/>
          <w:szCs w:val="24"/>
        </w:rPr>
        <w:t xml:space="preserve">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p>
    <w:p>
      <w:pPr>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23.法律法规和招标文件规定的其他无效情形。</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p>
    <w:p>
      <w:pPr>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4.评标工作程序：</w:t>
      </w:r>
      <w:r/>
    </w:p>
    <w:p>
      <w:pPr>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w:t>
      </w:r>
      <w:r>
        <w:rPr>
          <w:bCs/>
          <w:sz w:val="24"/>
          <w:szCs w:val="24"/>
        </w:rPr>
        <w:t xml:space="preserve">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p>
    <w:p>
      <w:pPr>
        <w:pStyle w:val="1288"/>
        <w:ind w:firstLine="482"/>
        <w:spacing w:line="360" w:lineRule="auto"/>
        <w:rPr>
          <w:rFonts w:hint="eastAsia" w:hAnsi="宋体" w:eastAsia="宋体"/>
          <w:b/>
          <w:sz w:val="24"/>
          <w:szCs w:val="24"/>
        </w:rPr>
      </w:pPr>
      <w:r>
        <w:rPr>
          <w:rFonts w:hint="eastAsia" w:hAnsi="宋体" w:eastAsia="宋体"/>
          <w:b/>
          <w:sz w:val="24"/>
          <w:szCs w:val="24"/>
        </w:rPr>
        <w:t xml:space="preserve">评分标准：</w:t>
      </w:r>
      <w:r/>
    </w:p>
    <w:p>
      <w:pPr>
        <w:ind w:firstLine="480"/>
        <w:spacing w:line="360" w:lineRule="auto"/>
        <w:rPr>
          <w:rFonts w:hint="eastAsia"/>
          <w:color w:val="000000"/>
          <w:sz w:val="24"/>
          <w:szCs w:val="24"/>
        </w:rPr>
      </w:pPr>
      <w:r>
        <w:rPr>
          <w:rFonts w:hint="eastAsia"/>
          <w:color w:val="000000"/>
          <w:sz w:val="24"/>
          <w:szCs w:val="24"/>
        </w:rPr>
        <w:t xml:space="preserve">一、明标部分</w:t>
      </w:r>
      <w:r/>
    </w:p>
    <w:p>
      <w:pPr>
        <w:pStyle w:val="833"/>
        <w:ind w:left="0" w:firstLine="480"/>
        <w:spacing w:line="360" w:lineRule="auto"/>
        <w:rPr>
          <w:rFonts w:ascii="宋体" w:eastAsia="宋体"/>
          <w:color w:val="000000"/>
          <w:sz w:val="24"/>
          <w:szCs w:val="24"/>
        </w:rPr>
      </w:pPr>
      <w:r>
        <w:rPr>
          <w:rFonts w:hint="eastAsia" w:ascii="宋体" w:eastAsia="宋体"/>
          <w:color w:val="000000"/>
          <w:sz w:val="24"/>
          <w:szCs w:val="24"/>
        </w:rPr>
        <w:t xml:space="preserve">1、价格分                                        25分</w:t>
      </w:r>
      <w:r/>
    </w:p>
    <w:p>
      <w:pPr>
        <w:pStyle w:val="833"/>
        <w:ind w:left="0" w:firstLine="480"/>
        <w:spacing w:line="360" w:lineRule="auto"/>
        <w:rPr>
          <w:rFonts w:ascii="宋体" w:eastAsia="宋体"/>
          <w:color w:val="000000"/>
          <w:sz w:val="24"/>
          <w:szCs w:val="24"/>
        </w:rPr>
      </w:pPr>
      <w:r>
        <w:rPr>
          <w:rFonts w:hint="eastAsia" w:ascii="宋体" w:eastAsia="宋体"/>
          <w:color w:val="000000"/>
          <w:sz w:val="24"/>
          <w:szCs w:val="24"/>
        </w:rPr>
        <w:t xml:space="preserve">2、投标供应商</w:t>
      </w:r>
      <w:r>
        <w:rPr>
          <w:rFonts w:hint="eastAsia" w:ascii="宋体" w:hAnsi="宋体" w:eastAsia="宋体" w:cs="宋体"/>
          <w:sz w:val="24"/>
          <w:szCs w:val="24"/>
        </w:rPr>
        <w:t xml:space="preserve">评价</w:t>
      </w:r>
      <w:r>
        <w:rPr>
          <w:rFonts w:hint="eastAsia" w:ascii="宋体" w:eastAsia="宋体"/>
          <w:color w:val="000000"/>
          <w:sz w:val="24"/>
          <w:szCs w:val="24"/>
        </w:rPr>
        <w:t xml:space="preserve">                                25分</w:t>
      </w:r>
      <w:r/>
    </w:p>
    <w:p>
      <w:pPr>
        <w:ind w:firstLine="480"/>
        <w:spacing w:line="360" w:lineRule="auto"/>
        <w:rPr>
          <w:rFonts w:hint="eastAsia"/>
          <w:color w:val="000000"/>
          <w:sz w:val="24"/>
          <w:szCs w:val="24"/>
        </w:rPr>
      </w:pPr>
      <w:r>
        <w:rPr>
          <w:rFonts w:hint="eastAsia"/>
          <w:color w:val="000000"/>
          <w:sz w:val="24"/>
          <w:szCs w:val="24"/>
        </w:rPr>
        <w:t xml:space="preserve">二、暗标部分</w:t>
      </w:r>
      <w:r/>
    </w:p>
    <w:p>
      <w:pPr>
        <w:ind w:firstLine="480"/>
        <w:jc w:val="left"/>
        <w:spacing w:line="360" w:lineRule="auto"/>
        <w:rPr>
          <w:rFonts w:hint="eastAsia"/>
          <w:color w:val="000000"/>
          <w:sz w:val="24"/>
          <w:szCs w:val="24"/>
        </w:rPr>
      </w:pPr>
      <w:r>
        <w:rPr>
          <w:rFonts w:hint="eastAsia"/>
          <w:color w:val="000000"/>
          <w:sz w:val="24"/>
          <w:szCs w:val="24"/>
        </w:rPr>
        <w:t xml:space="preserve">1、</w:t>
      </w:r>
      <w:r>
        <w:rPr>
          <w:rFonts w:hint="eastAsia" w:hAnsi="Times New Roman" w:cs="Times New Roman"/>
          <w:color w:val="000000"/>
          <w:sz w:val="24"/>
          <w:szCs w:val="24"/>
        </w:rPr>
        <w:t xml:space="preserve">技术方案</w:t>
      </w:r>
      <w:r>
        <w:rPr>
          <w:rFonts w:hint="eastAsia"/>
          <w:color w:val="000000"/>
          <w:sz w:val="24"/>
          <w:szCs w:val="24"/>
        </w:rPr>
        <w:t xml:space="preserve">                                      50分</w:t>
      </w:r>
      <w:r/>
    </w:p>
    <w:p>
      <w:pPr>
        <w:ind w:firstLine="480"/>
        <w:jc w:val="left"/>
        <w:spacing w:line="360" w:lineRule="auto"/>
        <w:rPr>
          <w:rFonts w:hint="eastAsia"/>
          <w:color w:val="000000"/>
          <w:sz w:val="24"/>
          <w:szCs w:val="24"/>
        </w:rPr>
      </w:pPr>
      <w:r>
        <w:rPr>
          <w:rFonts w:hint="eastAsia"/>
          <w:color w:val="000000"/>
          <w:sz w:val="24"/>
          <w:szCs w:val="24"/>
        </w:rPr>
        <w:t xml:space="preserve">三、各项目评分标准</w:t>
      </w:r>
      <w:r/>
    </w:p>
    <w:p>
      <w:pPr>
        <w:ind w:firstLine="482"/>
        <w:spacing w:line="360" w:lineRule="auto"/>
        <w:rPr>
          <w:rFonts w:hint="eastAsia"/>
          <w:b/>
          <w:bCs/>
          <w:sz w:val="24"/>
          <w:szCs w:val="24"/>
        </w:rPr>
      </w:pPr>
      <w:r>
        <w:rPr>
          <w:rFonts w:hint="eastAsia"/>
          <w:b/>
          <w:bCs/>
          <w:sz w:val="24"/>
          <w:szCs w:val="24"/>
        </w:rPr>
        <w:t xml:space="preserve">一、明标部分</w:t>
      </w:r>
      <w:r/>
    </w:p>
    <w:p>
      <w:pPr>
        <w:ind w:firstLine="482"/>
        <w:spacing w:line="360" w:lineRule="auto"/>
        <w:rPr>
          <w:rFonts w:hint="eastAsia"/>
          <w:b/>
          <w:bCs/>
          <w:sz w:val="24"/>
          <w:szCs w:val="24"/>
        </w:rPr>
      </w:pPr>
      <w:r>
        <w:rPr>
          <w:rFonts w:hint="eastAsia"/>
          <w:b/>
          <w:bCs/>
          <w:sz w:val="24"/>
          <w:szCs w:val="24"/>
        </w:rPr>
        <w:t xml:space="preserve">（1）价格分（25分）</w:t>
      </w:r>
      <w:r/>
    </w:p>
    <w:p>
      <w:pPr>
        <w:ind w:firstLine="480"/>
        <w:spacing w:line="360" w:lineRule="auto"/>
        <w:rPr>
          <w:rFonts w:hint="eastAsia"/>
          <w:sz w:val="24"/>
          <w:szCs w:val="24"/>
        </w:rPr>
      </w:pPr>
      <w:r>
        <w:rPr>
          <w:rFonts w:hint="eastAsia"/>
          <w:sz w:val="24"/>
          <w:szCs w:val="24"/>
        </w:rPr>
        <w:t xml:space="preserve">价格分</w:t>
      </w:r>
      <w:r>
        <w:rPr>
          <w:sz w:val="24"/>
          <w:szCs w:val="24"/>
        </w:rPr>
        <w:t xml:space="preserve">（以三年总报价作为计算</w:t>
      </w:r>
      <w:r>
        <w:rPr>
          <w:rFonts w:hint="eastAsia"/>
          <w:sz w:val="24"/>
          <w:szCs w:val="24"/>
        </w:rPr>
        <w:t xml:space="preserve">依据</w:t>
      </w:r>
      <w:r>
        <w:rPr>
          <w:sz w:val="24"/>
          <w:szCs w:val="24"/>
        </w:rPr>
        <w:t xml:space="preserve">）</w:t>
      </w:r>
      <w:r>
        <w:rPr>
          <w:rFonts w:hint="eastAsia"/>
          <w:sz w:val="24"/>
          <w:szCs w:val="24"/>
        </w:rPr>
        <w:t xml:space="preserve">统一采用低价优先法计算，即满足招标文件要求且投标报价最低的供应商的价格为评标基准价，其价格分为满分。其他供应商的价格分统一按照下列公式计算：</w:t>
      </w:r>
      <w:r/>
    </w:p>
    <w:p>
      <w:pPr>
        <w:ind w:firstLine="480"/>
        <w:spacing w:line="360" w:lineRule="auto"/>
        <w:rPr>
          <w:rFonts w:hint="eastAsia"/>
          <w:sz w:val="24"/>
          <w:szCs w:val="24"/>
        </w:rPr>
      </w:pPr>
      <w:r>
        <w:rPr>
          <w:rFonts w:hint="eastAsia"/>
          <w:sz w:val="24"/>
          <w:szCs w:val="24"/>
        </w:rPr>
        <w:t xml:space="preserve">投标报价得分</w:t>
      </w:r>
      <w:r>
        <w:rPr>
          <w:sz w:val="24"/>
          <w:szCs w:val="24"/>
        </w:rPr>
        <w:t xml:space="preserve">=</w:t>
      </w:r>
      <w:r>
        <w:rPr>
          <w:rFonts w:hint="eastAsia"/>
          <w:sz w:val="24"/>
          <w:szCs w:val="24"/>
        </w:rPr>
        <w:t xml:space="preserve">（评标基准价</w:t>
      </w:r>
      <w:r>
        <w:rPr>
          <w:sz w:val="24"/>
          <w:szCs w:val="24"/>
        </w:rPr>
        <w:t xml:space="preserve">/</w:t>
      </w:r>
      <w:r>
        <w:rPr>
          <w:rFonts w:hint="eastAsia"/>
          <w:sz w:val="24"/>
          <w:szCs w:val="24"/>
        </w:rPr>
        <w:t xml:space="preserve">投标报价）×价格权值×</w:t>
      </w:r>
      <w:r>
        <w:rPr>
          <w:sz w:val="24"/>
          <w:szCs w:val="24"/>
        </w:rPr>
        <w:t xml:space="preserve">100</w:t>
      </w:r>
      <w:r/>
    </w:p>
    <w:p>
      <w:pPr>
        <w:ind w:firstLine="480"/>
        <w:spacing w:line="360" w:lineRule="auto"/>
        <w:rPr>
          <w:rFonts w:hint="eastAsia"/>
          <w:b/>
          <w:sz w:val="24"/>
          <w:szCs w:val="24"/>
        </w:rPr>
      </w:pPr>
      <w:r>
        <w:rPr>
          <w:rFonts w:hint="eastAsia" w:cs="Times New Roman"/>
          <w:b/>
          <w:sz w:val="24"/>
          <w:szCs w:val="24"/>
        </w:rPr>
        <w:t xml:space="preserve">价格扣除：</w:t>
      </w:r>
      <w:r/>
    </w:p>
    <w:p>
      <w:pPr>
        <w:ind w:firstLine="482"/>
        <w:spacing w:after="20" w:line="360" w:lineRule="auto"/>
        <w:rPr>
          <w:rFonts w:hint="eastAsia"/>
          <w:b/>
          <w:sz w:val="24"/>
        </w:rPr>
      </w:pPr>
      <w:r>
        <w:rPr>
          <w:b/>
          <w:sz w:val="24"/>
        </w:rPr>
        <w:t xml:space="preserve">1）小微型企业价格扣除：专门面向中小微企业的项目不做价格扣除</w:t>
      </w:r>
      <w:r>
        <w:rPr>
          <w:rFonts w:hint="eastAsia"/>
          <w:b/>
          <w:sz w:val="24"/>
        </w:rPr>
        <w:t xml:space="preserve">；</w:t>
      </w:r>
      <w:r/>
    </w:p>
    <w:p>
      <w:pPr>
        <w:ind w:firstLine="482"/>
        <w:spacing w:after="20" w:line="360" w:lineRule="auto"/>
        <w:rPr>
          <w:rFonts w:hint="eastAsia"/>
          <w:b/>
          <w:sz w:val="24"/>
        </w:rPr>
      </w:pPr>
      <w:r>
        <w:rPr>
          <w:b/>
          <w:sz w:val="24"/>
        </w:rPr>
        <w:t xml:space="preserve">2）采购本国产品的支持政策：</w:t>
      </w:r>
      <w:r>
        <w:rPr>
          <w:rFonts w:hint="eastAsia"/>
          <w:b/>
          <w:sz w:val="24"/>
        </w:rPr>
        <w:t xml:space="preserve">不涉及。</w:t>
      </w:r>
      <w:r/>
    </w:p>
    <w:p>
      <w:pPr>
        <w:ind w:firstLine="482"/>
        <w:spacing w:line="360" w:lineRule="auto"/>
        <w:rPr>
          <w:rFonts w:hint="eastAsia"/>
          <w:b/>
          <w:bCs/>
          <w:sz w:val="24"/>
          <w:szCs w:val="24"/>
        </w:rPr>
      </w:pPr>
      <w:r>
        <w:rPr>
          <w:rFonts w:hint="eastAsia"/>
          <w:b/>
          <w:bCs/>
          <w:sz w:val="24"/>
          <w:szCs w:val="24"/>
        </w:rPr>
        <w:t xml:space="preserve">注：根据财库〔2026〕2号文件，在评审过程中，评审委员会启动异常低价投标审查的情形和具体要求，包括：</w:t>
      </w:r>
      <w:r/>
    </w:p>
    <w:p>
      <w:pPr>
        <w:ind w:firstLine="482"/>
        <w:spacing w:line="360" w:lineRule="auto"/>
        <w:rPr>
          <w:rFonts w:hint="eastAsia"/>
          <w:b/>
          <w:bCs/>
          <w:sz w:val="24"/>
          <w:szCs w:val="24"/>
        </w:rPr>
      </w:pPr>
      <w:r>
        <w:rPr>
          <w:rFonts w:hint="eastAsia"/>
          <w:b/>
          <w:bCs/>
          <w:sz w:val="24"/>
          <w:szCs w:val="24"/>
        </w:rPr>
        <w:t xml:space="preserve">（一）1.投标报价低于全部通过符合性审查供应商投标报价平均值50%的，即投标报价&lt;全部通过符合性审查供应商投标报价平均值×50%；</w:t>
      </w:r>
      <w:r/>
    </w:p>
    <w:p>
      <w:pPr>
        <w:ind w:firstLine="482"/>
        <w:spacing w:line="360" w:lineRule="auto"/>
        <w:rPr>
          <w:rFonts w:hint="eastAsia"/>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rPr>
          <w:rFonts w:hint="eastAsia"/>
          <w:b/>
          <w:bCs/>
          <w:sz w:val="24"/>
          <w:szCs w:val="24"/>
        </w:rPr>
      </w:pPr>
      <w:r>
        <w:rPr>
          <w:rFonts w:hint="eastAsia"/>
          <w:b/>
          <w:bCs/>
          <w:sz w:val="24"/>
          <w:szCs w:val="24"/>
        </w:rPr>
        <w:t xml:space="preserve">3.投标报价低于采购项目最高限价45%的，即投标报价&lt;采购项目最高限价×45%；</w:t>
      </w:r>
      <w:r/>
    </w:p>
    <w:p>
      <w:pPr>
        <w:ind w:firstLine="482"/>
        <w:spacing w:line="360" w:lineRule="auto"/>
        <w:rPr>
          <w:rFonts w:hint="eastAsia"/>
          <w:b/>
          <w:bCs/>
          <w:sz w:val="24"/>
          <w:szCs w:val="24"/>
        </w:rPr>
      </w:pPr>
      <w:r>
        <w:rPr>
          <w:rFonts w:hint="eastAsia"/>
          <w:b/>
          <w:bCs/>
          <w:sz w:val="24"/>
          <w:szCs w:val="24"/>
        </w:rPr>
        <w:t xml:space="preserve">4.评审委员会基于专业判断，认为供应商报价过低，有可能影响产品质量或者不能诚信履约的其他情形。</w:t>
      </w:r>
      <w:r/>
    </w:p>
    <w:p>
      <w:pPr>
        <w:ind w:firstLine="482"/>
        <w:spacing w:line="360" w:lineRule="auto"/>
        <w:rPr>
          <w:rFonts w:hint="eastAsia"/>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2"/>
        <w:spacing w:line="360" w:lineRule="auto"/>
        <w:rPr>
          <w:rFonts w:hint="eastAsia"/>
          <w:b/>
          <w:bCs/>
          <w:sz w:val="24"/>
          <w:szCs w:val="24"/>
        </w:rPr>
      </w:pPr>
      <w:r>
        <w:rPr>
          <w:rFonts w:hint="eastAsia"/>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Arial" w:hAnsi="Arial" w:eastAsia="Arial" w:cs="Arial"/>
          <w:b/>
          <w:sz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12"/>
        </w:numPr>
        <w:ind w:firstLine="482"/>
        <w:spacing w:line="360" w:lineRule="auto"/>
        <w:rPr>
          <w:rFonts w:hint="eastAsia"/>
          <w:b/>
          <w:bCs/>
          <w:sz w:val="24"/>
          <w:szCs w:val="24"/>
        </w:rPr>
      </w:pPr>
      <w:r>
        <w:rPr>
          <w:rFonts w:hint="eastAsia"/>
          <w:b/>
          <w:bCs/>
          <w:sz w:val="24"/>
          <w:szCs w:val="24"/>
        </w:rPr>
        <w:t xml:space="preserve">投标供应商评价（25分）</w:t>
      </w:r>
      <w:r/>
    </w:p>
    <w:p>
      <w:pPr>
        <w:ind w:firstLine="482"/>
        <w:spacing w:line="360" w:lineRule="auto"/>
        <w:rPr>
          <w:rFonts w:hint="eastAsia"/>
          <w:b/>
          <w:bCs/>
          <w:sz w:val="24"/>
          <w:szCs w:val="24"/>
        </w:rPr>
      </w:pPr>
      <w:r>
        <w:rPr>
          <w:b/>
          <w:bCs/>
          <w:sz w:val="24"/>
          <w:szCs w:val="24"/>
        </w:rPr>
        <w:t xml:space="preserve">1）维修零部件及零备件仓库（</w:t>
      </w:r>
      <w:r>
        <w:rPr>
          <w:rFonts w:hint="eastAsia"/>
          <w:b/>
          <w:bCs/>
          <w:sz w:val="24"/>
          <w:szCs w:val="24"/>
        </w:rPr>
        <w:t xml:space="preserve">7</w:t>
      </w:r>
      <w:r>
        <w:rPr>
          <w:b/>
          <w:bCs/>
          <w:sz w:val="24"/>
          <w:szCs w:val="24"/>
        </w:rPr>
        <w:t xml:space="preserve">分）</w:t>
      </w:r>
      <w:r/>
    </w:p>
    <w:p>
      <w:pPr>
        <w:ind w:firstLine="480"/>
        <w:spacing w:line="360" w:lineRule="auto"/>
        <w:rPr>
          <w:rFonts w:hint="eastAsia"/>
          <w:b/>
          <w:bCs/>
          <w:sz w:val="24"/>
          <w:szCs w:val="24"/>
        </w:rPr>
      </w:pPr>
      <w:r>
        <w:rPr>
          <w:sz w:val="24"/>
          <w:szCs w:val="24"/>
        </w:rPr>
        <w:t xml:space="preserve">①投标供应商承诺维修所用零部件为全新原厂同型匹配备件，且提供</w:t>
      </w:r>
      <w:r>
        <w:rPr>
          <w:rFonts w:hint="eastAsia"/>
          <w:sz w:val="24"/>
          <w:szCs w:val="24"/>
        </w:rPr>
        <w:t xml:space="preserve">核心备件</w:t>
      </w:r>
      <w:r>
        <w:rPr>
          <w:sz w:val="24"/>
          <w:szCs w:val="24"/>
        </w:rPr>
        <w:t xml:space="preserve">购销合同及招标公告发布之日一年内报关单扫描件的</w:t>
      </w:r>
      <w:r>
        <w:rPr>
          <w:rFonts w:hint="eastAsia"/>
          <w:sz w:val="24"/>
          <w:szCs w:val="24"/>
        </w:rPr>
        <w:t xml:space="preserve">，</w:t>
      </w:r>
      <w:r>
        <w:rPr>
          <w:sz w:val="24"/>
          <w:szCs w:val="24"/>
        </w:rPr>
        <w:t xml:space="preserve">得5分。</w:t>
      </w:r>
      <w:r>
        <w:rPr>
          <w:rFonts w:hint="eastAsia"/>
          <w:b/>
          <w:bCs/>
          <w:color w:val="000000"/>
          <w:sz w:val="24"/>
          <w:szCs w:val="24"/>
        </w:rPr>
        <w:t xml:space="preserve">须提供以上证明材料扫描件上传至投标系统中并加盖公章</w:t>
      </w:r>
      <w:r>
        <w:rPr>
          <w:rFonts w:hint="eastAsia"/>
          <w:b/>
          <w:bCs/>
          <w:color w:val="000000"/>
          <w:sz w:val="24"/>
          <w:szCs w:val="24"/>
        </w:rPr>
        <w:t xml:space="preserve">，</w:t>
      </w:r>
      <w:r>
        <w:rPr>
          <w:rFonts w:hint="eastAsia"/>
          <w:b/>
          <w:bCs/>
          <w:color w:val="000000"/>
          <w:sz w:val="24"/>
          <w:szCs w:val="24"/>
        </w:rPr>
        <w:t xml:space="preserve">承诺函格式自拟</w:t>
      </w:r>
      <w:r>
        <w:rPr>
          <w:rFonts w:hint="eastAsia"/>
          <w:b/>
          <w:bCs/>
          <w:color w:val="000000"/>
          <w:sz w:val="24"/>
          <w:szCs w:val="24"/>
        </w:rPr>
        <w:t xml:space="preserve">，</w:t>
      </w:r>
      <w:r>
        <w:rPr>
          <w:rFonts w:hint="eastAsia"/>
          <w:b/>
          <w:bCs/>
          <w:color w:val="000000"/>
          <w:sz w:val="24"/>
          <w:szCs w:val="24"/>
        </w:rPr>
        <w:t xml:space="preserve">不提供或提供不符合要求均不得分。</w:t>
      </w:r>
      <w:r/>
    </w:p>
    <w:p>
      <w:pPr>
        <w:ind w:firstLine="480"/>
        <w:spacing w:line="360" w:lineRule="auto"/>
        <w:rPr>
          <w:rFonts w:hint="eastAsia"/>
          <w:sz w:val="24"/>
          <w:szCs w:val="24"/>
        </w:rPr>
      </w:pPr>
      <w:r>
        <w:rPr>
          <w:sz w:val="24"/>
          <w:szCs w:val="24"/>
        </w:rPr>
        <w:t xml:space="preserve">②投标供应商承诺在国内设有专门的独立零备件仓库，须</w:t>
      </w:r>
      <w:r>
        <w:rPr>
          <w:rFonts w:ascii="Times New Roman" w:hAnsi="Times New Roman" w:cs="Times New Roman"/>
          <w:sz w:val="24"/>
          <w:szCs w:val="24"/>
        </w:rPr>
        <w:t xml:space="preserve">提供仓库信息（仓库地址、租赁合同或自有产权证明、仓库照片、面积、仓库联系人、联系电话）</w:t>
      </w:r>
      <w:r>
        <w:rPr>
          <w:rFonts w:hint="eastAsia" w:ascii="Times New Roman" w:hAnsi="Times New Roman" w:cs="Times New Roman"/>
          <w:sz w:val="24"/>
          <w:szCs w:val="24"/>
        </w:rPr>
        <w:t xml:space="preserve">，</w:t>
      </w:r>
      <w:r>
        <w:rPr>
          <w:sz w:val="24"/>
          <w:szCs w:val="24"/>
        </w:rPr>
        <w:t xml:space="preserve">每提供一个仓库得1分，最多得</w:t>
      </w:r>
      <w:r>
        <w:rPr>
          <w:rFonts w:hint="eastAsia"/>
          <w:sz w:val="24"/>
          <w:szCs w:val="24"/>
        </w:rPr>
        <w:t xml:space="preserve">2</w:t>
      </w:r>
      <w:r>
        <w:rPr>
          <w:sz w:val="24"/>
          <w:szCs w:val="24"/>
        </w:rPr>
        <w:t xml:space="preserve">分</w:t>
      </w:r>
      <w:r>
        <w:rPr>
          <w:rFonts w:cs="Times New Roman"/>
          <w:sz w:val="24"/>
          <w:szCs w:val="24"/>
        </w:rPr>
        <w:t xml:space="preserve">。</w:t>
      </w:r>
      <w:r>
        <w:rPr>
          <w:rFonts w:hint="eastAsia"/>
          <w:b/>
          <w:bCs/>
          <w:color w:val="000000"/>
          <w:sz w:val="24"/>
          <w:szCs w:val="24"/>
        </w:rPr>
        <w:t xml:space="preserve">须</w:t>
      </w:r>
      <w:r>
        <w:rPr>
          <w:rFonts w:hint="eastAsia"/>
          <w:b/>
          <w:bCs/>
          <w:color w:val="000000"/>
          <w:sz w:val="24"/>
        </w:rPr>
        <w:t xml:space="preserve">提供仓库有效证明材料扫描上传至投标系统中并加盖公章</w:t>
      </w:r>
      <w:r>
        <w:rPr>
          <w:rFonts w:hint="eastAsia" w:cs="Times New Roman"/>
          <w:b/>
          <w:bCs/>
          <w:sz w:val="24"/>
          <w:szCs w:val="24"/>
        </w:rPr>
        <w:t xml:space="preserve">，</w:t>
      </w:r>
      <w:r>
        <w:rPr>
          <w:rFonts w:hint="eastAsia"/>
          <w:b/>
          <w:bCs/>
          <w:sz w:val="24"/>
          <w:szCs w:val="24"/>
        </w:rPr>
        <w:t xml:space="preserve">承诺书格式自拟</w:t>
      </w:r>
      <w:r>
        <w:rPr>
          <w:rFonts w:hint="eastAsia" w:cs="Times New Roman"/>
          <w:b/>
          <w:bCs/>
          <w:sz w:val="24"/>
          <w:szCs w:val="24"/>
        </w:rPr>
        <w:t xml:space="preserve">，</w:t>
      </w:r>
      <w:r>
        <w:rPr>
          <w:rFonts w:hint="eastAsia"/>
          <w:b/>
          <w:bCs/>
          <w:color w:val="000000"/>
          <w:sz w:val="24"/>
          <w:szCs w:val="24"/>
        </w:rPr>
        <w:t xml:space="preserve">不提供或提供不符合要求均不得分</w:t>
      </w:r>
      <w:r>
        <w:rPr>
          <w:rFonts w:hint="eastAsia"/>
          <w:b/>
          <w:bCs/>
          <w:color w:val="000000"/>
          <w:sz w:val="24"/>
        </w:rPr>
        <w:t xml:space="preserve">。</w:t>
      </w:r>
      <w:r/>
    </w:p>
    <w:p>
      <w:pPr>
        <w:ind w:firstLine="480"/>
        <w:spacing w:line="360" w:lineRule="auto"/>
        <w:rPr>
          <w:rFonts w:hint="eastAsia"/>
          <w:sz w:val="24"/>
          <w:szCs w:val="24"/>
        </w:rPr>
      </w:pPr>
      <w:r>
        <w:rPr>
          <w:sz w:val="24"/>
          <w:szCs w:val="24"/>
        </w:rPr>
        <w:t xml:space="preserve">2）技术团队实力（1</w:t>
      </w:r>
      <w:r>
        <w:rPr>
          <w:rFonts w:hint="eastAsia"/>
          <w:sz w:val="24"/>
          <w:szCs w:val="24"/>
        </w:rPr>
        <w:t xml:space="preserve">3</w:t>
      </w:r>
      <w:r>
        <w:rPr>
          <w:sz w:val="24"/>
          <w:szCs w:val="24"/>
        </w:rPr>
        <w:t xml:space="preserve">分）</w:t>
      </w:r>
      <w:r/>
    </w:p>
    <w:p>
      <w:pPr>
        <w:ind w:left="-25" w:firstLine="480"/>
        <w:spacing w:line="360" w:lineRule="auto"/>
        <w:rPr>
          <w:rFonts w:ascii="Times New Roman" w:hAnsi="Times New Roman" w:cs="Times New Roman"/>
          <w:sz w:val="24"/>
          <w:szCs w:val="32"/>
        </w:rPr>
      </w:pPr>
      <w:r>
        <w:rPr>
          <w:sz w:val="24"/>
          <w:szCs w:val="24"/>
        </w:rPr>
        <w:t xml:space="preserve">①</w:t>
      </w:r>
      <w:r>
        <w:rPr>
          <w:rFonts w:ascii="Times New Roman" w:hAnsi="Times New Roman" w:cs="Times New Roman"/>
          <w:sz w:val="24"/>
          <w:szCs w:val="32"/>
        </w:rPr>
        <w:t xml:space="preserve">投标供应商配备全职的、认证合格的</w:t>
      </w:r>
      <w:r>
        <w:rPr>
          <w:rFonts w:ascii="Times New Roman" w:hAnsi="Times New Roman" w:cs="Times New Roman"/>
          <w:sz w:val="24"/>
          <w:szCs w:val="32"/>
        </w:rPr>
        <w:t xml:space="preserve">2</w:t>
      </w:r>
      <w:r>
        <w:rPr>
          <w:rFonts w:ascii="Times New Roman" w:hAnsi="Times New Roman" w:cs="Times New Roman"/>
          <w:sz w:val="24"/>
          <w:szCs w:val="32"/>
        </w:rPr>
        <w:t xml:space="preserve">名加速器工程师基础上，每多配备</w:t>
      </w:r>
      <w:r>
        <w:rPr>
          <w:rFonts w:ascii="Times New Roman" w:hAnsi="Times New Roman" w:cs="Times New Roman"/>
          <w:sz w:val="24"/>
          <w:szCs w:val="32"/>
        </w:rPr>
        <w:t xml:space="preserve">1</w:t>
      </w:r>
      <w:r>
        <w:rPr>
          <w:rFonts w:ascii="Times New Roman" w:hAnsi="Times New Roman" w:cs="Times New Roman"/>
          <w:sz w:val="24"/>
          <w:szCs w:val="32"/>
        </w:rPr>
        <w:t xml:space="preserve">名全职的加速器工程师加</w:t>
      </w:r>
      <w:r>
        <w:rPr>
          <w:rFonts w:ascii="Times New Roman" w:hAnsi="Times New Roman" w:cs="Times New Roman"/>
          <w:sz w:val="24"/>
          <w:szCs w:val="32"/>
        </w:rPr>
        <w:t xml:space="preserve">1</w:t>
      </w:r>
      <w:r>
        <w:rPr>
          <w:rFonts w:ascii="Times New Roman" w:hAnsi="Times New Roman" w:cs="Times New Roman"/>
          <w:sz w:val="24"/>
          <w:szCs w:val="32"/>
        </w:rPr>
        <w:t xml:space="preserve">分，最多加</w:t>
      </w:r>
      <w:r>
        <w:rPr>
          <w:rFonts w:ascii="Times New Roman" w:hAnsi="Times New Roman" w:cs="Times New Roman"/>
          <w:sz w:val="24"/>
          <w:szCs w:val="32"/>
        </w:rPr>
        <w:t xml:space="preserve">5</w:t>
      </w:r>
      <w:r>
        <w:rPr>
          <w:rFonts w:ascii="Times New Roman" w:hAnsi="Times New Roman" w:cs="Times New Roman"/>
          <w:sz w:val="24"/>
          <w:szCs w:val="32"/>
        </w:rPr>
        <w:t xml:space="preserve">分，技术团队中每具备一名原厂认证合格的加速器工程师另加</w:t>
      </w:r>
      <w:r>
        <w:rPr>
          <w:rFonts w:ascii="Times New Roman" w:hAnsi="Times New Roman" w:cs="Times New Roman"/>
          <w:sz w:val="24"/>
          <w:szCs w:val="32"/>
        </w:rPr>
        <w:t xml:space="preserve">1</w:t>
      </w:r>
      <w:r>
        <w:rPr>
          <w:rFonts w:ascii="Times New Roman" w:hAnsi="Times New Roman" w:cs="Times New Roman"/>
          <w:sz w:val="24"/>
          <w:szCs w:val="32"/>
        </w:rPr>
        <w:t xml:space="preserve">分，最多加</w:t>
      </w:r>
      <w:r>
        <w:rPr>
          <w:rFonts w:ascii="Times New Roman" w:hAnsi="Times New Roman" w:cs="Times New Roman"/>
          <w:sz w:val="24"/>
          <w:szCs w:val="32"/>
        </w:rPr>
        <w:t xml:space="preserve">5</w:t>
      </w:r>
      <w:r>
        <w:rPr>
          <w:rFonts w:ascii="Times New Roman" w:hAnsi="Times New Roman" w:cs="Times New Roman"/>
          <w:sz w:val="24"/>
          <w:szCs w:val="32"/>
        </w:rPr>
        <w:t xml:space="preserve">分，本项最高得</w:t>
      </w:r>
      <w:r>
        <w:rPr>
          <w:rFonts w:ascii="Times New Roman" w:hAnsi="Times New Roman" w:cs="Times New Roman"/>
          <w:sz w:val="24"/>
          <w:szCs w:val="32"/>
        </w:rPr>
        <w:t xml:space="preserve">10</w:t>
      </w:r>
      <w:r>
        <w:rPr>
          <w:rFonts w:ascii="Times New Roman" w:hAnsi="Times New Roman" w:cs="Times New Roman"/>
          <w:sz w:val="24"/>
          <w:szCs w:val="32"/>
        </w:rPr>
        <w:t xml:space="preserve">分。提供有效期内的证书等证明文件，扫描上传至投标系统中并加盖公章（英文件还需提供翻译件），不提供或提供不符合要求均不得分。</w:t>
      </w:r>
      <w:r/>
    </w:p>
    <w:p>
      <w:pPr>
        <w:ind w:firstLine="480"/>
        <w:spacing w:line="360" w:lineRule="auto"/>
        <w:rPr>
          <w:rFonts w:hint="eastAsia"/>
          <w:b/>
          <w:bCs/>
          <w:sz w:val="24"/>
          <w:szCs w:val="24"/>
        </w:rPr>
      </w:pPr>
      <w:r>
        <w:rPr>
          <w:rFonts w:cs="Cambria Math"/>
          <w:bCs/>
          <w:sz w:val="24"/>
          <w:szCs w:val="24"/>
        </w:rPr>
        <w:t xml:space="preserve">②</w:t>
      </w:r>
      <w:r>
        <w:rPr>
          <w:sz w:val="24"/>
          <w:szCs w:val="24"/>
        </w:rPr>
        <w:t xml:space="preserve">投标供应商具备有效期内的质量管理体系认证证书、环境管理体系认证证书、医疗器械质量管理体系认证证书，有一个得1分，此项最高得3分。</w:t>
      </w:r>
      <w:r>
        <w:rPr>
          <w:b/>
          <w:bCs/>
          <w:sz w:val="24"/>
          <w:szCs w:val="24"/>
        </w:rPr>
        <w:t xml:space="preserve">须提供相应有效认证证书扫描件，同时还须提供该证书在“国家市场监督管理总局－全国认证认可信息公共服务平台”网站查询到的有效认证截图并加盖投标人公章。提供证明材料扫描上传至投标系统中并加盖公章不提供或提供的不符合要求，均不得分。</w:t>
      </w:r>
      <w:r/>
    </w:p>
    <w:p>
      <w:pPr>
        <w:ind w:firstLine="482"/>
        <w:spacing w:line="360" w:lineRule="auto"/>
        <w:rPr>
          <w:rFonts w:hint="eastAsia"/>
          <w:b/>
          <w:bCs/>
          <w:sz w:val="24"/>
          <w:szCs w:val="24"/>
        </w:rPr>
      </w:pPr>
      <w:r>
        <w:rPr>
          <w:rFonts w:hint="eastAsia"/>
          <w:b/>
          <w:bCs/>
          <w:sz w:val="24"/>
          <w:szCs w:val="24"/>
        </w:rPr>
        <w:t xml:space="preserve">3）投标供应商业绩（3分）</w:t>
      </w:r>
      <w:r/>
    </w:p>
    <w:p>
      <w:pPr>
        <w:ind w:firstLine="482"/>
        <w:spacing w:line="360" w:lineRule="auto"/>
        <w:rPr>
          <w:rFonts w:hint="eastAsia"/>
          <w:b/>
          <w:bCs/>
          <w:sz w:val="24"/>
          <w:szCs w:val="24"/>
        </w:rPr>
      </w:pPr>
      <w:r>
        <w:rPr>
          <w:sz w:val="24"/>
          <w:szCs w:val="24"/>
        </w:rPr>
        <w:t xml:space="preserve">投标供应商自2023年以来（以合同签订时间为准）具备本次维保招标同品牌同型号设备整机维保实例的，每拥有1个有效业绩得</w:t>
      </w:r>
      <w:r>
        <w:rPr>
          <w:rFonts w:hint="eastAsia"/>
          <w:sz w:val="24"/>
          <w:szCs w:val="24"/>
        </w:rPr>
        <w:t xml:space="preserve">1</w:t>
      </w:r>
      <w:r>
        <w:rPr>
          <w:sz w:val="24"/>
          <w:szCs w:val="24"/>
        </w:rPr>
        <w:t xml:space="preserve">分</w:t>
      </w:r>
      <w:r>
        <w:rPr>
          <w:rFonts w:hint="eastAsia"/>
          <w:sz w:val="24"/>
          <w:szCs w:val="24"/>
        </w:rPr>
        <w:t xml:space="preserve">，</w:t>
      </w:r>
      <w:r>
        <w:rPr>
          <w:sz w:val="24"/>
          <w:szCs w:val="24"/>
        </w:rPr>
        <w:t xml:space="preserve">最高得</w:t>
      </w:r>
      <w:r>
        <w:rPr>
          <w:rFonts w:hint="eastAsia"/>
          <w:sz w:val="24"/>
          <w:szCs w:val="24"/>
        </w:rPr>
        <w:t xml:space="preserve">3</w:t>
      </w:r>
      <w:r>
        <w:rPr>
          <w:sz w:val="24"/>
          <w:szCs w:val="24"/>
        </w:rPr>
        <w:t xml:space="preserve">分。</w:t>
      </w:r>
      <w:r>
        <w:rPr>
          <w:b/>
          <w:bCs/>
          <w:sz w:val="24"/>
          <w:szCs w:val="24"/>
        </w:rPr>
        <w:t xml:space="preserve">须提供证明材料扫描上传至投标系统中并加盖公章，不提供或提供不符合要求均不得分，同一采购人不重复得分</w:t>
      </w:r>
      <w:r>
        <w:rPr>
          <w:rFonts w:hint="eastAsia"/>
          <w:b/>
          <w:bCs/>
          <w:sz w:val="24"/>
          <w:szCs w:val="24"/>
        </w:rPr>
        <w:t xml:space="preserve">。</w:t>
      </w:r>
      <w:r/>
    </w:p>
    <w:p>
      <w:pPr>
        <w:ind w:firstLine="482"/>
        <w:spacing w:line="360" w:lineRule="auto"/>
        <w:rPr>
          <w:rFonts w:hint="eastAsia"/>
          <w:b/>
          <w:bCs/>
          <w:sz w:val="24"/>
          <w:szCs w:val="24"/>
        </w:rPr>
      </w:pPr>
      <w:r>
        <w:rPr>
          <w:b/>
          <w:bCs/>
          <w:sz w:val="24"/>
          <w:szCs w:val="24"/>
        </w:rPr>
        <w:t xml:space="preserve">注：证明材料须提供合同扫描件，须体现用户名、维保机型、签字盖章页及合同签订时间。</w:t>
      </w:r>
      <w:r/>
    </w:p>
    <w:p>
      <w:pPr>
        <w:ind w:firstLine="482"/>
        <w:spacing w:line="360" w:lineRule="auto"/>
        <w:rPr>
          <w:rFonts w:hint="eastAsia"/>
          <w:b/>
          <w:bCs/>
          <w:sz w:val="24"/>
          <w:szCs w:val="24"/>
        </w:rPr>
      </w:pPr>
      <w:r>
        <w:rPr>
          <w:rFonts w:hint="eastAsia"/>
          <w:b/>
          <w:bCs/>
          <w:sz w:val="24"/>
          <w:szCs w:val="24"/>
        </w:rPr>
        <w:t xml:space="preserve">4）售后服务</w:t>
      </w:r>
      <w:r>
        <w:rPr>
          <w:b/>
          <w:bCs/>
          <w:sz w:val="24"/>
          <w:szCs w:val="24"/>
        </w:rPr>
        <w:t xml:space="preserve">响应</w:t>
      </w:r>
      <w:r>
        <w:rPr>
          <w:rFonts w:hint="eastAsia"/>
          <w:b/>
          <w:bCs/>
          <w:sz w:val="24"/>
          <w:szCs w:val="24"/>
        </w:rPr>
        <w:t xml:space="preserve">承诺（2分）</w:t>
      </w:r>
      <w:r/>
    </w:p>
    <w:p>
      <w:pPr>
        <w:ind w:firstLine="482"/>
        <w:spacing w:line="360" w:lineRule="auto"/>
        <w:rPr>
          <w:rFonts w:hint="eastAsia"/>
          <w:b/>
          <w:bCs/>
          <w:sz w:val="24"/>
          <w:szCs w:val="24"/>
        </w:rPr>
      </w:pPr>
      <w:r>
        <w:rPr>
          <w:rFonts w:hint="eastAsia"/>
          <w:sz w:val="24"/>
          <w:szCs w:val="24"/>
        </w:rPr>
        <w:t xml:space="preserve">投标供应商在满足24小时到达采购人地址的前提下，承诺到达采购人地址每提前8小时加1分，最多加2分。</w:t>
      </w:r>
      <w:r>
        <w:rPr>
          <w:rFonts w:hint="eastAsia"/>
          <w:b/>
          <w:bCs/>
          <w:sz w:val="24"/>
          <w:szCs w:val="24"/>
        </w:rPr>
        <w:t xml:space="preserve">承诺书格式自拟，内容包含但不限于本项要</w:t>
      </w:r>
      <w:r>
        <w:rPr>
          <w:rFonts w:hint="eastAsia"/>
          <w:b/>
          <w:bCs/>
          <w:sz w:val="24"/>
          <w:szCs w:val="24"/>
        </w:rPr>
        <w:t xml:space="preserve">求，提供承诺书原件扫描件上传至投标系统中并加盖公章，不提供或提供不符合要求均不得分。</w:t>
      </w:r>
      <w:r/>
    </w:p>
    <w:p>
      <w:pPr>
        <w:ind w:firstLine="482"/>
        <w:spacing w:line="360" w:lineRule="auto"/>
        <w:rPr>
          <w:rFonts w:hint="eastAsia"/>
          <w:b/>
          <w:bCs/>
          <w:sz w:val="24"/>
          <w:szCs w:val="24"/>
        </w:rPr>
      </w:pPr>
      <w:r>
        <w:rPr>
          <w:rFonts w:hint="eastAsia"/>
          <w:b/>
          <w:bCs/>
          <w:sz w:val="24"/>
          <w:szCs w:val="24"/>
        </w:rPr>
        <w:t xml:space="preserve">二、暗标部分</w:t>
      </w:r>
      <w:r/>
    </w:p>
    <w:p>
      <w:pPr>
        <w:ind w:firstLine="482"/>
        <w:spacing w:line="360" w:lineRule="auto"/>
        <w:rPr>
          <w:rFonts w:hint="eastAsia"/>
          <w:b/>
          <w:bCs/>
          <w:sz w:val="24"/>
          <w:szCs w:val="24"/>
        </w:rPr>
      </w:pPr>
      <w:r>
        <w:rPr>
          <w:rFonts w:hint="eastAsia"/>
          <w:b/>
          <w:bCs/>
          <w:sz w:val="24"/>
          <w:szCs w:val="24"/>
        </w:rPr>
        <w:t xml:space="preserve">（1）技术方案（50分）</w:t>
      </w:r>
      <w:r/>
    </w:p>
    <w:p>
      <w:pPr>
        <w:ind w:firstLine="482"/>
        <w:spacing w:line="360" w:lineRule="auto"/>
        <w:rPr>
          <w:rFonts w:hint="eastAsia"/>
          <w:b/>
          <w:bCs/>
          <w:sz w:val="24"/>
          <w:szCs w:val="24"/>
        </w:rPr>
      </w:pPr>
      <w:r>
        <w:rPr>
          <w:rFonts w:hint="eastAsia"/>
          <w:b/>
          <w:bCs/>
          <w:sz w:val="24"/>
          <w:szCs w:val="24"/>
        </w:rPr>
        <w:t xml:space="preserve">1）日常维护方案（8分）</w:t>
      </w:r>
      <w:r/>
    </w:p>
    <w:p>
      <w:pPr>
        <w:ind w:firstLine="480"/>
        <w:spacing w:line="360" w:lineRule="auto"/>
        <w:rPr>
          <w:rFonts w:hint="eastAsia"/>
          <w:sz w:val="24"/>
          <w:szCs w:val="24"/>
        </w:rPr>
      </w:pPr>
      <w:r/>
      <w:bookmarkStart w:id="0" w:name="_Hlk152592183"/>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日常维护方案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维护服务流程；②服务标准；③服务管理；④服务措施。</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2分，存在1处瑕疵的得1分，存在2处瑕疵的得0.5分，未进行阐述或不满足采购需求或内容存在2处以上瑕疵的得0分；本项共计4点内容，本项最高得8分。</w:t>
      </w:r>
      <w:r/>
    </w:p>
    <w:p>
      <w:pPr>
        <w:ind w:firstLine="482"/>
        <w:spacing w:line="360" w:lineRule="auto"/>
        <w:rPr>
          <w:rFonts w:hint="eastAsia"/>
          <w:b/>
          <w:bCs/>
          <w:sz w:val="24"/>
          <w:szCs w:val="24"/>
        </w:rPr>
      </w:pPr>
      <w:r>
        <w:rPr>
          <w:rFonts w:hint="eastAsia"/>
          <w:b/>
          <w:bCs/>
          <w:sz w:val="24"/>
          <w:szCs w:val="24"/>
        </w:rPr>
        <w:t xml:space="preserve">2）投标供应商管理机制（8分）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管理机制</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组织机构；②各岗位职责分工。</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4分，存在1处瑕疵的得2分，存在2处瑕疵的得1分，未进行阐述或不满足采购需求或内容存在2处以上瑕疵的得0分；本项共计2点内容，本项最高得8分。</w:t>
      </w:r>
      <w:r/>
    </w:p>
    <w:p>
      <w:pPr>
        <w:ind w:firstLine="482"/>
        <w:spacing w:line="360" w:lineRule="auto"/>
        <w:rPr>
          <w:rFonts w:hint="eastAsia"/>
          <w:b/>
          <w:bCs/>
          <w:sz w:val="24"/>
          <w:szCs w:val="24"/>
        </w:rPr>
      </w:pPr>
      <w:r>
        <w:rPr>
          <w:rFonts w:hint="eastAsia"/>
          <w:b/>
          <w:bCs/>
          <w:sz w:val="24"/>
          <w:szCs w:val="24"/>
        </w:rPr>
        <w:t xml:space="preserve">3）人员培训方案（8分）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人员培训方案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临床应用培训；②维修技术人员能力培训。</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4分，存在1处瑕疵的得2分，存在2处瑕疵的得1分，未进行阐述或不满足采购需求或内容存在2处以上瑕疵的得0分；本项共计2点内容，本项最高得8分。</w:t>
      </w:r>
      <w:r/>
    </w:p>
    <w:p>
      <w:pPr>
        <w:ind w:firstLine="482"/>
        <w:spacing w:line="360" w:lineRule="auto"/>
        <w:rPr>
          <w:rFonts w:hint="eastAsia"/>
          <w:b/>
          <w:bCs/>
          <w:sz w:val="24"/>
          <w:szCs w:val="24"/>
        </w:rPr>
      </w:pPr>
      <w:r>
        <w:rPr>
          <w:rFonts w:hint="eastAsia"/>
          <w:b/>
          <w:bCs/>
          <w:sz w:val="24"/>
          <w:szCs w:val="24"/>
        </w:rPr>
        <w:t xml:space="preserve">4）应急维护方案（8分）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应急维护方案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重大故障处理；②应急抢修；③应急响应；④重点活动保障。</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投标供应商针对上述内容进行阐述，要求阐述内容合理、针对性强、切实可行有效。以上每点内容均不存在瑕疵的得2分，存在1处瑕疵的得1分，存在2</w:t>
      </w:r>
      <w:r>
        <w:rPr>
          <w:rFonts w:hint="eastAsia"/>
          <w:color w:val="000000"/>
          <w:sz w:val="24"/>
          <w:szCs w:val="24"/>
        </w:rPr>
        <w:t xml:space="preserve">处瑕疵的得0.5分，未进行阐述或不满足采购需求或内容存在2处以上瑕疵的得0分；本项共计4点内容，本项最高得8分。</w:t>
      </w:r>
      <w:r/>
    </w:p>
    <w:p>
      <w:pPr>
        <w:ind w:firstLine="482"/>
        <w:spacing w:line="360" w:lineRule="auto"/>
        <w:rPr>
          <w:rFonts w:hint="eastAsia"/>
          <w:b/>
          <w:bCs/>
          <w:sz w:val="24"/>
          <w:szCs w:val="24"/>
        </w:rPr>
      </w:pPr>
      <w:r>
        <w:rPr>
          <w:rFonts w:hint="eastAsia"/>
          <w:b/>
          <w:bCs/>
          <w:sz w:val="24"/>
          <w:szCs w:val="24"/>
        </w:rPr>
        <w:t xml:space="preserve">5）安全管理方案（6分）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安全管理方案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安全保障措施；②设备安全防护设施。</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3分，存在1处瑕疵的得2分，存在2处瑕疵的得1分，未进行阐述或不满足采购需求或内容存在2处以上瑕疵的得0分；本项共计2点内容，本项最高得6分。</w:t>
      </w:r>
      <w:r/>
    </w:p>
    <w:p>
      <w:pPr>
        <w:ind w:firstLine="482"/>
        <w:spacing w:line="360" w:lineRule="auto"/>
        <w:rPr>
          <w:rFonts w:hint="eastAsia"/>
          <w:b/>
          <w:bCs/>
          <w:sz w:val="24"/>
          <w:szCs w:val="24"/>
        </w:rPr>
      </w:pPr>
      <w:r>
        <w:rPr>
          <w:rFonts w:hint="eastAsia"/>
          <w:b/>
          <w:bCs/>
          <w:sz w:val="24"/>
          <w:szCs w:val="24"/>
        </w:rPr>
        <w:t xml:space="preserve">6）技术实施方案（6分）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技术实施方案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维保计划及服务流程；②保障措施；③质量控制。</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2分，存在1处瑕疵的得1分，存在2处瑕疵的得0.5分，未进行阐述或不满足采购需求或内容存在2处以上瑕疵的得0分；本项共计3点内容，本项最高得6分。</w:t>
      </w:r>
      <w:r/>
    </w:p>
    <w:p>
      <w:pPr>
        <w:ind w:firstLine="482"/>
        <w:spacing w:line="360" w:lineRule="auto"/>
        <w:rPr>
          <w:rFonts w:hint="eastAsia"/>
          <w:b/>
          <w:bCs/>
          <w:sz w:val="24"/>
          <w:szCs w:val="24"/>
        </w:rPr>
      </w:pPr>
      <w:r>
        <w:rPr>
          <w:rFonts w:hint="eastAsia"/>
          <w:b/>
          <w:bCs/>
          <w:sz w:val="24"/>
          <w:szCs w:val="24"/>
        </w:rPr>
        <w:t xml:space="preserve">7）项目协调方案（6分）</w:t>
      </w:r>
      <w:r/>
    </w:p>
    <w:p>
      <w:pPr>
        <w:ind w:firstLine="480"/>
        <w:spacing w:line="360" w:lineRule="auto"/>
        <w:rPr>
          <w:rFonts w:hint="eastAsia"/>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项目协调方案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与业主方的综合协调；②与其他单位、部门的综合协调。</w:t>
      </w:r>
      <w:r/>
    </w:p>
    <w:p>
      <w:pPr>
        <w:ind w:firstLine="480"/>
        <w:spacing w:line="360" w:lineRule="auto"/>
        <w:widowControl/>
        <w:rPr>
          <w:rFonts w:hint="eastAsia"/>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3分，存在1处瑕疵的得2分，存在2处瑕疵的得1分，未进行阐述或不满足采购需求或内容存在2处以上瑕疵的得0分；本项共计2点内容，本项最高得6分。</w:t>
      </w:r>
      <w:r/>
    </w:p>
    <w:p>
      <w:pPr>
        <w:ind w:firstLine="480"/>
        <w:spacing w:line="360" w:lineRule="auto"/>
        <w:rPr>
          <w:rFonts w:hint="eastAsia"/>
          <w:color w:val="000000"/>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0"/>
      <w:r/>
    </w:p>
    <w:p>
      <w:pPr>
        <w:ind w:firstLine="482"/>
        <w:spacing w:line="360" w:lineRule="auto"/>
        <w:rPr>
          <w:rFonts w:hint="eastAsia"/>
          <w:b/>
          <w:bCs/>
          <w:sz w:val="24"/>
          <w:szCs w:val="24"/>
        </w:rPr>
      </w:pPr>
      <w:r>
        <w:rPr>
          <w:rFonts w:hint="eastAsia"/>
          <w:b/>
          <w:bCs/>
          <w:sz w:val="24"/>
          <w:szCs w:val="24"/>
        </w:rPr>
        <w:t xml:space="preserve">注：本次评标，核算各投标人的得分取所有评标成员的平均值。评分办法及评分细则的解释权属采购人。未列入本评分细则的其他条件不作为评分内容。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（十）定标：</w:t>
      </w:r>
      <w:r/>
    </w:p>
    <w:p>
      <w:pPr>
        <w:ind w:firstLine="482"/>
        <w:jc w:val="left"/>
        <w:spacing w:line="360" w:lineRule="auto"/>
        <w:shd w:val="clear" w:color="auto" w:fill="ffffff"/>
        <w:widowControl/>
        <w:rPr>
          <w:rFonts w:hint="eastAsia"/>
          <w:sz w:val="24"/>
          <w:szCs w:val="24"/>
        </w:rPr>
      </w:pPr>
      <w:r>
        <w:rPr>
          <w:rFonts w:hint="eastAsia"/>
          <w:sz w:val="24"/>
          <w:szCs w:val="24"/>
        </w:rPr>
        <w:t xml:space="preserve">1.评标委员会根据招标文件规定的评标方法和评标标准进行评审，按照招标文件的要求依法确定中标供应商，采购代理机构和评标委员会对未中标原因不作解释。</w:t>
      </w:r>
      <w:r/>
    </w:p>
    <w:p>
      <w:pPr>
        <w:ind w:firstLine="480"/>
        <w:spacing w:line="360" w:lineRule="auto"/>
        <w:rPr>
          <w:rFonts w:hint="eastAsia"/>
          <w:sz w:val="24"/>
          <w:szCs w:val="24"/>
        </w:rPr>
      </w:pPr>
      <w:r>
        <w:rPr>
          <w:rFonts w:hint="eastAsia"/>
          <w:sz w:val="24"/>
          <w:szCs w:val="24"/>
        </w:rPr>
        <w:t xml:space="preserve">2.中标人确定后，采购代理机构将在江苏省政府采购网发布中标公告，中标公告期为1个工作日，公告的同时向中标供应商发出中标通知书。</w:t>
      </w:r>
      <w:r/>
    </w:p>
    <w:p>
      <w:pPr>
        <w:ind w:firstLine="480"/>
        <w:spacing w:line="360" w:lineRule="auto"/>
        <w:rPr>
          <w:rFonts w:hint="eastAsia"/>
          <w:sz w:val="24"/>
          <w:szCs w:val="24"/>
        </w:rPr>
      </w:pPr>
      <w:r>
        <w:rPr>
          <w:rFonts w:hint="eastAsia"/>
          <w:sz w:val="24"/>
          <w:szCs w:val="24"/>
        </w:rPr>
        <w:t xml:space="preserve">3.中标通知书对采购人和中标供应商具有同等法律效力。</w:t>
      </w:r>
      <w:r/>
    </w:p>
    <w:p>
      <w:pPr>
        <w:ind w:firstLine="480"/>
        <w:spacing w:line="360" w:lineRule="auto"/>
        <w:rPr>
          <w:rFonts w:hint="eastAsia"/>
          <w:sz w:val="24"/>
          <w:szCs w:val="24"/>
        </w:rPr>
      </w:pPr>
      <w:r>
        <w:rPr>
          <w:rFonts w:hint="eastAsia"/>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rPr>
          <w:rFonts w:hint="eastAsia"/>
          <w:sz w:val="24"/>
          <w:szCs w:val="24"/>
        </w:rPr>
      </w:pPr>
      <w:r>
        <w:rPr>
          <w:rFonts w:hint="eastAsia"/>
          <w:sz w:val="24"/>
          <w:szCs w:val="24"/>
        </w:rPr>
        <w:t xml:space="preserve">5.所有投标文件不论中标与否，均不退回。</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w:t>
      </w:r>
      <w:r>
        <w:rPr>
          <w:rFonts w:hint="eastAsia"/>
          <w:sz w:val="24"/>
          <w:szCs w:val="24"/>
        </w:rPr>
        <w:t xml:space="preserve">要求，作为签订合同的条件，不得与中标供应商私下订立背离合同实质性内容的协议。合同经江苏弘业国际技术工程有限公司见证后生效。</w:t>
      </w:r>
      <w:r/>
    </w:p>
    <w:p>
      <w:pPr>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4"/>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（十五）注意事项：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sz w:val="24"/>
          <w:szCs w:val="24"/>
        </w:rPr>
        <w:t xml:space="preserve">（十六）</w:t>
      </w:r>
      <w:r>
        <w:rPr>
          <w:rFonts w:hint="eastAsia"/>
          <w:b/>
          <w:bCs/>
          <w:sz w:val="24"/>
          <w:szCs w:val="24"/>
        </w:rPr>
        <w:t xml:space="preserve">代理服务费：</w:t>
      </w:r>
      <w:r/>
    </w:p>
    <w:p>
      <w:pPr>
        <w:ind w:firstLine="482"/>
        <w:spacing w:line="360" w:lineRule="auto"/>
        <w:shd w:val="clear" w:color="auto" w:fill="ffffff"/>
        <w:widowControl/>
        <w:rPr>
          <w:rFonts w:hint="eastAsia"/>
          <w:b/>
          <w:sz w:val="24"/>
          <w:szCs w:val="24"/>
        </w:rPr>
      </w:pPr>
      <w:r>
        <w:rPr>
          <w:b/>
          <w:sz w:val="24"/>
          <w:szCs w:val="24"/>
        </w:rPr>
        <w:t xml:space="preserve">本项目采购预算包含代理服务费，并且根据与采购人的委托代理协议约定，代理服务费由中标供应商支付，本次采购的代理费用以中标金额为计费基础，按差额定率累进法计算，收费标准为：100万元以下费率为1.5%，100万元-500万元费率为0.8%，在此收费基础上打3.6折，由中标供应商领取中标通知书时向采</w:t>
      </w:r>
      <w:r>
        <w:rPr>
          <w:b/>
          <w:sz w:val="24"/>
          <w:szCs w:val="24"/>
        </w:rPr>
        <w:t xml:space="preserve">购代理机构一次性付清。</w:t>
      </w:r>
      <w:r>
        <w:rPr>
          <w:rFonts w:hint="eastAsia"/>
          <w:b/>
          <w:sz w:val="24"/>
          <w:szCs w:val="24"/>
        </w:rPr>
        <w:t xml:space="preserve">中标供应商如果未按规定缴纳代理服务费，采购代理机构将保留诉讼的权利。</w:t>
      </w:r>
      <w:r/>
    </w:p>
    <w:p>
      <w:pPr>
        <w:ind w:firstLine="482"/>
        <w:jc w:val="left"/>
        <w:spacing w:line="360" w:lineRule="auto"/>
        <w:rPr>
          <w:rFonts w:hint="eastAsia"/>
          <w:b/>
          <w:bCs/>
          <w:sz w:val="24"/>
          <w:szCs w:val="24"/>
        </w:rPr>
        <w:outlineLvl w:val="0"/>
      </w:pPr>
      <w:r>
        <w:rPr>
          <w:rFonts w:hint="eastAsia"/>
          <w:b/>
          <w:bCs/>
          <w:sz w:val="24"/>
          <w:szCs w:val="24"/>
        </w:rPr>
        <w:t xml:space="preserve">（十七）政府采购履约担保</w:t>
      </w:r>
      <w:r/>
    </w:p>
    <w:p>
      <w:pPr>
        <w:ind w:firstLine="482"/>
        <w:spacing w:line="360" w:lineRule="auto"/>
        <w:rPr>
          <w:rFonts w:hint="eastAsia"/>
          <w:b/>
          <w:color w:val="000000"/>
          <w:sz w:val="24"/>
          <w:szCs w:val="24"/>
        </w:rPr>
      </w:pPr>
      <w:r>
        <w:rPr>
          <w:rFonts w:hint="eastAsia"/>
          <w:b/>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color w:val="000000"/>
          <w:sz w:val="24"/>
          <w:szCs w:val="24"/>
        </w:rPr>
      </w:pPr>
      <w:r>
        <w:rPr>
          <w:rFonts w:hint="eastAsia"/>
          <w:b/>
          <w:color w:val="000000"/>
          <w:sz w:val="24"/>
          <w:szCs w:val="24"/>
        </w:rPr>
        <w:t xml:space="preserve">中标、成交供应商可以采用电子履约保函形式缴纳履约保证金，具体操作可登录江苏政府采购网（http://www.ccgp-jiangsu.gov.cn/）的保险保函模块进行办理。</w:t>
      </w:r>
      <w:r/>
    </w:p>
    <w:p>
      <w:pPr>
        <w:ind w:firstLine="482"/>
        <w:jc w:val="left"/>
        <w:spacing w:line="360" w:lineRule="auto"/>
        <w:rPr>
          <w:rFonts w:hint="eastAsia"/>
          <w:b/>
          <w:bCs/>
          <w:sz w:val="24"/>
          <w:szCs w:val="24"/>
        </w:rPr>
        <w:outlineLvl w:val="0"/>
      </w:pPr>
      <w:r>
        <w:rPr>
          <w:rFonts w:hint="eastAsia"/>
          <w:b/>
          <w:bCs/>
          <w:sz w:val="24"/>
          <w:szCs w:val="24"/>
        </w:rPr>
        <w:t xml:space="preserve">（十八）政府采购合同融资</w:t>
      </w:r>
      <w:r/>
    </w:p>
    <w:p>
      <w:pPr>
        <w:ind w:firstLine="482"/>
        <w:spacing w:line="360" w:lineRule="auto"/>
        <w:rPr>
          <w:rFonts w:hint="eastAsia"/>
          <w:b/>
          <w:bCs/>
          <w:color w:val="000000"/>
          <w:sz w:val="24"/>
          <w:szCs w:val="24"/>
        </w:rPr>
      </w:pPr>
      <w:r>
        <w:rPr>
          <w:rFonts w:hint="eastAsia"/>
          <w:b/>
          <w:bCs/>
          <w:color w:val="000000"/>
          <w:sz w:val="24"/>
          <w:szCs w:val="24"/>
        </w:rPr>
        <w:t xml:space="preserve">合同融资，是指参与政府采购的供应商，凭借中</w:t>
      </w:r>
      <w:r>
        <w:rPr>
          <w:rFonts w:hint="eastAsia"/>
          <w:b/>
          <w:bCs/>
          <w:color w:val="000000"/>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color w:val="000000"/>
          <w:sz w:val="24"/>
          <w:szCs w:val="24"/>
        </w:rPr>
        <w:t xml:space="preserve">中标、成交供应商可采用合同融资形式，中标人可凭政府采购合同办理融资贷款，详见政府采购网“政采贷”专栏。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w:t>
      </w:r>
      <w:r>
        <w:rPr>
          <w:rFonts w:hint="eastAsia"/>
          <w:sz w:val="24"/>
          <w:szCs w:val="24"/>
        </w:rPr>
        <w:t xml:space="preserve">情形</w:t>
      </w:r>
      <w:r>
        <w:rPr>
          <w:sz w:val="24"/>
          <w:szCs w:val="24"/>
        </w:rPr>
        <w:t xml:space="preserve">:</w:t>
      </w:r>
      <w:r>
        <w:rPr>
          <w:sz w:val="24"/>
          <w:szCs w:val="24"/>
        </w:rPr>
        <w:t xml:space="preserve"> </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r>
      <w:r/>
    </w:p>
    <w:p>
      <w:pPr>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1" w:name="_Toc342413708"/>
      <w:r/>
      <w:bookmarkEnd w:id="1"/>
      <w:r/>
    </w:p>
    <w:p>
      <w:pPr>
        <w:pStyle w:val="1073"/>
        <w:ind w:firstLine="482"/>
        <w:rPr>
          <w:rFonts w:hint="eastAsia"/>
          <w:b/>
          <w:bCs/>
          <w:sz w:val="24"/>
        </w:rPr>
      </w:pPr>
      <w:r>
        <w:rPr>
          <w:rFonts w:hint="eastAsia"/>
          <w:b/>
          <w:bCs/>
          <w:sz w:val="24"/>
        </w:rPr>
        <w:t xml:space="preserve">投标人须完全响应以下本章节全部内容，不得有负偏离，否则按无效投标文件处理。</w:t>
      </w:r>
      <w:r/>
    </w:p>
    <w:p>
      <w:pPr>
        <w:ind w:firstLine="0"/>
        <w:spacing w:line="360" w:lineRule="auto"/>
        <w:tabs>
          <w:tab w:val="left" w:pos="313" w:leader="none"/>
        </w:tabs>
        <w:rPr>
          <w:rFonts w:hint="eastAsia"/>
          <w:b/>
          <w:bCs/>
          <w:sz w:val="24"/>
          <w:szCs w:val="24"/>
        </w:rPr>
      </w:pPr>
      <w:r>
        <w:rPr>
          <w:rFonts w:hint="eastAsia"/>
          <w:b/>
          <w:bCs/>
          <w:sz w:val="24"/>
          <w:szCs w:val="24"/>
        </w:rPr>
        <w:t xml:space="preserve">一、维保设备清单</w:t>
      </w:r>
      <w:r>
        <w:rPr>
          <w:b/>
          <w:bCs/>
          <w:sz w:val="24"/>
          <w:szCs w:val="24"/>
        </w:rPr>
        <w:t xml:space="preserve">及范围</w:t>
      </w:r>
      <w:r>
        <w:rPr>
          <w:rFonts w:hint="eastAsia"/>
          <w:b/>
          <w:bCs/>
          <w:sz w:val="24"/>
          <w:szCs w:val="24"/>
        </w:rPr>
        <w:t xml:space="preserve">：</w:t>
      </w:r>
      <w:r/>
    </w:p>
    <w:tbl>
      <w:tblPr>
        <w:tblpPr w:horzAnchor="margin" w:tblpXSpec="center" w:vertAnchor="text" w:tblpY="197"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8"/>
        <w:gridCol w:w="1202"/>
        <w:gridCol w:w="781"/>
        <w:gridCol w:w="771"/>
        <w:gridCol w:w="1167"/>
        <w:gridCol w:w="3630"/>
      </w:tblGrid>
      <w:tr>
        <w:trPr>
          <w:jc w:val="center"/>
          <w:trHeight w:val="633"/>
        </w:trPr>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ind w:firstLine="0"/>
              <w:jc w:val="center"/>
              <w:rPr>
                <w:rFonts w:hAnsi="Times New Roman" w:cs="Times New Roman"/>
                <w:b/>
                <w:bCs/>
                <w:sz w:val="24"/>
                <w:szCs w:val="24"/>
              </w:rPr>
            </w:pPr>
            <w:r>
              <w:rPr>
                <w:rFonts w:cs="Times New Roman"/>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firstLine="0"/>
              <w:jc w:val="center"/>
              <w:rPr>
                <w:rFonts w:hAnsi="Times New Roman" w:cs="Times New Roman"/>
                <w:b/>
                <w:bCs/>
                <w:sz w:val="24"/>
                <w:szCs w:val="24"/>
              </w:rPr>
            </w:pPr>
            <w:r>
              <w:rPr>
                <w:rFonts w:cs="Times New Roman"/>
                <w:b/>
                <w:bCs/>
                <w:sz w:val="24"/>
                <w:szCs w:val="24"/>
              </w:rPr>
              <w:t xml:space="preserve">设备型号</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rPr>
                <w:rFonts w:hint="eastAsia" w:cs="Times New Roman"/>
                <w:b/>
                <w:bCs/>
                <w:sz w:val="24"/>
                <w:szCs w:val="24"/>
              </w:rPr>
            </w:pPr>
            <w:r>
              <w:rPr>
                <w:rFonts w:cs="Times New Roman"/>
                <w:b/>
                <w:bCs/>
                <w:sz w:val="24"/>
                <w:szCs w:val="24"/>
              </w:rPr>
              <w:t xml:space="preserve">保修类型</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rPr>
                <w:rFonts w:hAnsi="Times New Roman" w:cs="Times New Roman"/>
                <w:b/>
                <w:bCs/>
                <w:sz w:val="24"/>
                <w:szCs w:val="24"/>
              </w:rPr>
            </w:pPr>
            <w:r>
              <w:rPr>
                <w:rFonts w:cs="Times New Roman"/>
                <w:b/>
                <w:bCs/>
                <w:sz w:val="24"/>
                <w:szCs w:val="24"/>
              </w:rPr>
              <w:t xml:space="preserve">保修年限</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ind w:firstLine="0"/>
              <w:jc w:val="center"/>
              <w:rPr>
                <w:rFonts w:hint="eastAsia" w:cs="Times New Roman"/>
                <w:b/>
                <w:bCs/>
                <w:sz w:val="24"/>
                <w:szCs w:val="24"/>
              </w:rPr>
            </w:pPr>
            <w:r>
              <w:rPr>
                <w:rFonts w:cs="Times New Roman"/>
                <w:b/>
                <w:bCs/>
                <w:sz w:val="24"/>
                <w:szCs w:val="24"/>
              </w:rPr>
              <w:t xml:space="preserve">预算</w:t>
            </w:r>
            <w:r/>
          </w:p>
        </w:tc>
        <w:tc>
          <w:tcPr>
            <w:tcBorders>
              <w:top w:val="single" w:color="auto" w:sz="4" w:space="0"/>
              <w:left w:val="single" w:color="auto" w:sz="4" w:space="0"/>
              <w:bottom w:val="single" w:color="auto" w:sz="4" w:space="0"/>
              <w:right w:val="single" w:color="auto" w:sz="4" w:space="0"/>
            </w:tcBorders>
            <w:tcW w:w="2073" w:type="pct"/>
            <w:vAlign w:val="center"/>
            <w:textDirection w:val="lrTb"/>
            <w:noWrap w:val="false"/>
          </w:tcPr>
          <w:p>
            <w:pPr>
              <w:ind w:firstLine="0"/>
              <w:jc w:val="center"/>
              <w:rPr>
                <w:rFonts w:hint="eastAsia" w:cs="Times New Roman"/>
                <w:b/>
                <w:bCs/>
                <w:sz w:val="24"/>
                <w:szCs w:val="24"/>
              </w:rPr>
            </w:pPr>
            <w:r>
              <w:rPr>
                <w:rFonts w:cs="Times New Roman"/>
                <w:b/>
                <w:bCs/>
                <w:sz w:val="24"/>
                <w:szCs w:val="24"/>
              </w:rPr>
              <w:t xml:space="preserve">备注</w:t>
            </w:r>
            <w:r/>
          </w:p>
        </w:tc>
      </w:tr>
      <w:tr>
        <w:trPr>
          <w:jc w:val="center"/>
          <w:trHeight w:val="2363"/>
        </w:trPr>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ind w:firstLine="0"/>
              <w:jc w:val="center"/>
              <w:rPr>
                <w:rFonts w:hint="eastAsia" w:cs="Times New Roman"/>
                <w:sz w:val="24"/>
                <w:szCs w:val="24"/>
              </w:rPr>
            </w:pPr>
            <w:r>
              <w:rPr>
                <w:rFonts w:cs="Times New Roman"/>
                <w:sz w:val="24"/>
                <w:szCs w:val="24"/>
              </w:rPr>
              <w:t xml:space="preserve">直线加速器</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firstLine="0"/>
              <w:jc w:val="center"/>
              <w:widowControl/>
              <w:rPr>
                <w:rFonts w:hint="eastAsia" w:cs="Times New Roman"/>
                <w:sz w:val="24"/>
                <w:szCs w:val="24"/>
              </w:rPr>
            </w:pPr>
            <w:r>
              <w:rPr>
                <w:rFonts w:cs="Times New Roman"/>
                <w:sz w:val="24"/>
                <w:szCs w:val="24"/>
              </w:rPr>
              <w:t xml:space="preserve">瓦里安Halcyon</w:t>
            </w:r>
            <w:r/>
          </w:p>
        </w:tc>
        <w:tc>
          <w:tcPr>
            <w:tcBorders>
              <w:top w:val="single" w:color="auto" w:sz="4" w:space="0"/>
              <w:left w:val="single" w:color="auto" w:sz="4" w:space="0"/>
              <w:right w:val="single" w:color="auto" w:sz="4" w:space="0"/>
            </w:tcBorders>
            <w:tcW w:w="446" w:type="pct"/>
            <w:vAlign w:val="center"/>
            <w:textDirection w:val="lrTb"/>
            <w:noWrap w:val="false"/>
          </w:tcPr>
          <w:p>
            <w:pPr>
              <w:ind w:firstLine="0"/>
              <w:jc w:val="center"/>
              <w:rPr>
                <w:rFonts w:hint="eastAsia" w:cs="Times New Roman"/>
                <w:sz w:val="24"/>
                <w:szCs w:val="24"/>
              </w:rPr>
            </w:pPr>
            <w:r>
              <w:rPr>
                <w:rFonts w:cs="Times New Roman"/>
                <w:sz w:val="24"/>
                <w:szCs w:val="24"/>
              </w:rPr>
              <w:t xml:space="preserve">全保</w:t>
            </w:r>
            <w:r/>
          </w:p>
        </w:tc>
        <w:tc>
          <w:tcPr>
            <w:tcBorders>
              <w:top w:val="single" w:color="auto" w:sz="4" w:space="0"/>
              <w:left w:val="single" w:color="auto" w:sz="4" w:space="0"/>
              <w:right w:val="single" w:color="auto" w:sz="4" w:space="0"/>
            </w:tcBorders>
            <w:tcW w:w="440" w:type="pct"/>
            <w:vAlign w:val="center"/>
            <w:textDirection w:val="lrTb"/>
            <w:noWrap w:val="false"/>
          </w:tcPr>
          <w:p>
            <w:pPr>
              <w:ind w:firstLine="0"/>
              <w:jc w:val="center"/>
              <w:rPr>
                <w:rFonts w:hint="eastAsia" w:cs="Times New Roman"/>
                <w:sz w:val="24"/>
                <w:szCs w:val="24"/>
              </w:rPr>
            </w:pPr>
            <w:r>
              <w:rPr>
                <w:rFonts w:cs="Times New Roman"/>
                <w:sz w:val="24"/>
                <w:szCs w:val="24"/>
              </w:rPr>
              <w:t xml:space="preserve">3</w:t>
            </w:r>
            <w:r/>
          </w:p>
        </w:tc>
        <w:tc>
          <w:tcPr>
            <w:tcBorders>
              <w:top w:val="single" w:color="auto" w:sz="4" w:space="0"/>
              <w:left w:val="single" w:color="auto" w:sz="4" w:space="0"/>
              <w:right w:val="single" w:color="auto" w:sz="4" w:space="0"/>
            </w:tcBorders>
            <w:tcW w:w="666" w:type="pct"/>
            <w:vAlign w:val="center"/>
            <w:textDirection w:val="lrTb"/>
            <w:noWrap w:val="false"/>
          </w:tcPr>
          <w:p>
            <w:pPr>
              <w:ind w:firstLine="0"/>
              <w:jc w:val="center"/>
              <w:rPr>
                <w:rFonts w:hint="eastAsia" w:cs="Times New Roman"/>
                <w:sz w:val="24"/>
                <w:szCs w:val="24"/>
              </w:rPr>
            </w:pPr>
            <w:r>
              <w:rPr>
                <w:rFonts w:cs="Times New Roman"/>
                <w:sz w:val="24"/>
                <w:szCs w:val="24"/>
              </w:rPr>
              <w:t xml:space="preserve">330万元</w:t>
            </w:r>
            <w:r/>
          </w:p>
        </w:tc>
        <w:tc>
          <w:tcPr>
            <w:tcBorders>
              <w:top w:val="single" w:color="auto" w:sz="4" w:space="0"/>
              <w:left w:val="single" w:color="auto" w:sz="4" w:space="0"/>
              <w:right w:val="single" w:color="auto" w:sz="4" w:space="0"/>
            </w:tcBorders>
            <w:tcW w:w="2073" w:type="pct"/>
            <w:vAlign w:val="center"/>
            <w:textDirection w:val="lrTb"/>
            <w:noWrap w:val="false"/>
          </w:tcPr>
          <w:p>
            <w:pPr>
              <w:ind w:firstLine="0"/>
              <w:jc w:val="left"/>
              <w:widowControl/>
              <w:rPr>
                <w:rFonts w:hint="eastAsia" w:cs="Times New Roman"/>
                <w:sz w:val="24"/>
                <w:szCs w:val="24"/>
              </w:rPr>
            </w:pPr>
            <w:r>
              <w:rPr>
                <w:rFonts w:hint="eastAsia"/>
                <w:color w:val="000000"/>
                <w:sz w:val="24"/>
                <w:szCs w:val="24"/>
                <w:lang w:bidi="ar"/>
              </w:rPr>
              <w:t xml:space="preserve">包含主机所有部件及软件系统</w:t>
            </w:r>
            <w:r>
              <w:rPr>
                <w:rFonts w:hint="eastAsia"/>
                <w:color w:val="000000"/>
                <w:sz w:val="24"/>
                <w:szCs w:val="24"/>
                <w:lang w:bidi="ar"/>
              </w:rPr>
              <w:t xml:space="preserve">(包含</w:t>
            </w:r>
            <w:r>
              <w:rPr>
                <w:rFonts w:hint="eastAsia"/>
                <w:color w:val="000000"/>
                <w:sz w:val="24"/>
                <w:szCs w:val="24"/>
                <w:lang w:bidi="ar"/>
              </w:rPr>
              <w:t xml:space="preserve">配套使用水冷机、稳压电源、监视系统、对讲系统、ARIA网络系统和Eclipse计划系统等）。所更换的零部件必须为全新的原厂同型号匹配备件；所有的配件、人工、差旅、搬运、快递、安装调试及系统软件升级、相关技术支持及培训费用等全部费用包含在本次报价中，采购人不再额外支付任何费用；每年4次预防性维护。</w:t>
            </w:r>
            <w:r>
              <w:rPr>
                <w:color w:val="000000"/>
                <w:sz w:val="24"/>
                <w:szCs w:val="24"/>
                <w:lang w:bidi="ar"/>
              </w:rPr>
              <w:t xml:space="preserve">核心</w:t>
            </w:r>
            <w:r>
              <w:rPr>
                <w:rFonts w:hint="eastAsia"/>
                <w:color w:val="000000"/>
                <w:sz w:val="24"/>
                <w:szCs w:val="24"/>
                <w:lang w:bidi="ar"/>
              </w:rPr>
              <w:t xml:space="preserve">备件</w:t>
            </w:r>
            <w:r>
              <w:rPr>
                <w:color w:val="000000"/>
                <w:sz w:val="24"/>
                <w:szCs w:val="24"/>
                <w:lang w:bidi="ar"/>
              </w:rPr>
              <w:t xml:space="preserve">包括：加速管、磁控管、电子枪、靶、电离室、平板探测器</w:t>
            </w:r>
            <w:r>
              <w:rPr>
                <w:rFonts w:hint="eastAsia"/>
                <w:color w:val="000000"/>
                <w:sz w:val="24"/>
                <w:szCs w:val="24"/>
                <w:lang w:bidi="ar"/>
              </w:rPr>
              <w:t xml:space="preserve">。</w:t>
            </w:r>
            <w:r/>
          </w:p>
        </w:tc>
      </w:tr>
    </w:tbl>
    <w:p>
      <w:pPr>
        <w:ind w:firstLine="0"/>
        <w:spacing w:line="360" w:lineRule="auto"/>
        <w:tabs>
          <w:tab w:val="left" w:pos="313" w:leader="none"/>
        </w:tabs>
        <w:rPr>
          <w:rFonts w:hint="eastAsia"/>
          <w:b/>
          <w:bCs/>
          <w:sz w:val="24"/>
          <w:szCs w:val="24"/>
        </w:rPr>
      </w:pPr>
      <w:r>
        <w:rPr>
          <w:rFonts w:hint="eastAsia"/>
          <w:b/>
          <w:bCs/>
          <w:sz w:val="24"/>
          <w:szCs w:val="24"/>
        </w:rPr>
        <w:t xml:space="preserve">二、服务要求：</w:t>
      </w:r>
      <w:r/>
    </w:p>
    <w:p>
      <w:pPr>
        <w:ind w:right="-512" w:firstLine="480"/>
        <w:spacing w:line="360" w:lineRule="auto"/>
        <w:widowControl/>
        <w:rPr>
          <w:rFonts w:hint="eastAsia"/>
          <w:sz w:val="24"/>
          <w:szCs w:val="24"/>
        </w:rPr>
      </w:pPr>
      <w:r>
        <w:rPr>
          <w:rFonts w:hint="eastAsia"/>
          <w:sz w:val="24"/>
          <w:szCs w:val="24"/>
        </w:rPr>
        <w:t xml:space="preserve">1．服务周期：3年；</w:t>
      </w:r>
      <w:r/>
    </w:p>
    <w:p>
      <w:pPr>
        <w:ind w:right="-512" w:firstLine="480"/>
        <w:spacing w:line="360" w:lineRule="auto"/>
        <w:widowControl/>
        <w:rPr>
          <w:rFonts w:hint="eastAsia"/>
          <w:sz w:val="24"/>
          <w:szCs w:val="24"/>
        </w:rPr>
      </w:pPr>
      <w:r>
        <w:rPr>
          <w:rFonts w:hint="eastAsia"/>
          <w:sz w:val="24"/>
          <w:szCs w:val="24"/>
        </w:rPr>
        <w:t xml:space="preserve">2．服务范围：保修期内若发生故障免费更换所有有问题的零部件；承诺所更换的零部件为全新原厂同型匹配备件，不接受二手或翻新件；所有的配件、人工、差旅、搬运、快递、安装调试及系统软件升级、相关技术支持及培训费用等全部费用包含在本次报价中，采购人不再额外支付任何费用。</w:t>
      </w:r>
      <w:r/>
    </w:p>
    <w:p>
      <w:pPr>
        <w:ind w:right="-512" w:firstLine="480"/>
        <w:spacing w:line="360" w:lineRule="auto"/>
        <w:widowControl/>
        <w:rPr>
          <w:rFonts w:hint="eastAsia"/>
          <w:sz w:val="24"/>
          <w:szCs w:val="24"/>
        </w:rPr>
      </w:pPr>
      <w:r>
        <w:rPr>
          <w:rFonts w:hint="eastAsia"/>
          <w:sz w:val="24"/>
          <w:szCs w:val="24"/>
        </w:rPr>
        <w:t xml:space="preserve">3．服务质量要求：满足采购人使用要求。</w:t>
      </w:r>
      <w:r/>
    </w:p>
    <w:p>
      <w:pPr>
        <w:ind w:right="-512" w:firstLine="480"/>
        <w:spacing w:line="360" w:lineRule="auto"/>
        <w:widowControl/>
        <w:rPr>
          <w:rFonts w:hint="eastAsia"/>
          <w:sz w:val="24"/>
          <w:szCs w:val="24"/>
        </w:rPr>
      </w:pPr>
      <w:r>
        <w:rPr>
          <w:rFonts w:hint="eastAsia"/>
          <w:sz w:val="24"/>
          <w:szCs w:val="24"/>
        </w:rPr>
        <w:t xml:space="preserve">4．维修响应要求：报修后工程师电话≤1小时响应，由认证合格的工程师提供电话技术支持，答疑、即时诊断机器故障、制定维修方案。现场检修：接到维修通知后24小时内工程师必须到达现场（因不可抗力因素导致无法执行除外），由认证合格的专业工程师提供快速优质的现场服务。承诺95%以上的配件国内有货，给院方所有备件的优先使用权，并且48小时之内须送达医院。</w:t>
      </w:r>
      <w:r/>
    </w:p>
    <w:p>
      <w:pPr>
        <w:ind w:right="-512" w:firstLine="480"/>
        <w:spacing w:line="360" w:lineRule="auto"/>
        <w:widowControl/>
        <w:rPr>
          <w:rFonts w:hint="eastAsia"/>
          <w:sz w:val="24"/>
          <w:szCs w:val="24"/>
        </w:rPr>
      </w:pPr>
      <w:r>
        <w:rPr>
          <w:rFonts w:hint="eastAsia"/>
          <w:sz w:val="24"/>
          <w:szCs w:val="24"/>
        </w:rPr>
        <w:t xml:space="preserve">5．开机率要求：全年365天日历日开机率大于95%；按照一年365日计算，每年累计因设备故障原因停机不超过18个日历日。设备停机天数每超过约定累计停机天数</w:t>
      </w:r>
      <w:r>
        <w:rPr>
          <w:rFonts w:hint="eastAsia"/>
          <w:sz w:val="24"/>
          <w:szCs w:val="24"/>
        </w:rPr>
        <w:t xml:space="preserve">一天，保修期限延长7天，并且按保修合同总价的 1 %/天向院方支付违约金，院方有权从应当支付中标方的款项中直接扣除。</w:t>
      </w:r>
      <w:r/>
    </w:p>
    <w:p>
      <w:pPr>
        <w:ind w:right="-512" w:firstLine="480"/>
        <w:spacing w:line="360" w:lineRule="auto"/>
        <w:widowControl/>
        <w:rPr>
          <w:rFonts w:hint="eastAsia"/>
          <w:sz w:val="24"/>
          <w:szCs w:val="24"/>
        </w:rPr>
      </w:pPr>
      <w:r>
        <w:rPr>
          <w:rFonts w:hint="eastAsia"/>
          <w:sz w:val="24"/>
          <w:szCs w:val="24"/>
        </w:rPr>
        <w:t xml:space="preserve">6．违约责任：中标单位（供方）须具备完全的技术力量，能在合理期限内完成设备维修，同一故障，若工程师连续上门维修 3 次仍旧不能修复、或开机率低于 90 %，可视为供方违约，院方有权立即终止合同，相关损失由违约方承担，并视情况支付相应违约金。同时，供方每出现一次违约行为，院方有权扣除本合同总额的0.05%/天作为违约</w:t>
      </w:r>
      <w:r>
        <w:rPr>
          <w:rFonts w:hint="eastAsia"/>
          <w:sz w:val="24"/>
          <w:szCs w:val="24"/>
        </w:rPr>
        <w:t xml:space="preserve">金直至履约。若累计出现3次及以上违约行为，或供方的违约行为持续10天及以上，院方有权单方解除本合同，要求供方退还已收取的费用并支付本合同总金额30%的违约金。违约金不足以弥补院方损失的，院方有权追偿。保修期内，若因配件断供或其他投标人自身原因，导致维保设备清单范围内的设备无法维修、无法修复，则需赔偿院方直接与间接损失；不在本保修范围内的配套设施，如院方需投标人维修更换，可以低于市场价的 85 ％优惠提供。因中标单位服务问题造成院方设备、医疗及其他损失的，院方有权要求乙方赔偿相应损失，费用从待付服务费中扣除。</w:t>
      </w:r>
      <w:r/>
    </w:p>
    <w:p>
      <w:pPr>
        <w:ind w:right="-512" w:firstLine="480"/>
        <w:spacing w:line="360" w:lineRule="auto"/>
        <w:widowControl/>
        <w:rPr>
          <w:rFonts w:hint="eastAsia"/>
          <w:sz w:val="24"/>
          <w:szCs w:val="24"/>
        </w:rPr>
      </w:pPr>
      <w:r>
        <w:rPr>
          <w:rFonts w:hint="eastAsia"/>
          <w:sz w:val="24"/>
          <w:szCs w:val="24"/>
        </w:rPr>
        <w:t xml:space="preserve">7．人员配置要求：投标人或其代理的售后服务机构配备的全职的、认证合格的直线加速器工程师不少于2名。中标以后提供配置的相关工程师的社保证明，配置人员中若为原厂工程师，中标以后还需提供原厂授权。若中标后无法提供，采购人有权取消其中标资格并追求其责任。</w:t>
      </w:r>
      <w:r/>
    </w:p>
    <w:p>
      <w:pPr>
        <w:ind w:right="-512" w:firstLine="480"/>
        <w:spacing w:line="360" w:lineRule="auto"/>
        <w:widowControl/>
        <w:rPr>
          <w:rFonts w:hint="eastAsia"/>
          <w:sz w:val="24"/>
          <w:szCs w:val="24"/>
        </w:rPr>
      </w:pPr>
      <w:r>
        <w:rPr>
          <w:rFonts w:hint="eastAsia"/>
          <w:sz w:val="24"/>
          <w:szCs w:val="24"/>
        </w:rPr>
        <w:t xml:space="preserve">8．具备客户服务专线电话，365天开通，24小时有专人接听（提供专线号码等）；</w:t>
      </w:r>
      <w:r/>
    </w:p>
    <w:p>
      <w:pPr>
        <w:ind w:right="-512" w:firstLine="480"/>
        <w:spacing w:line="360" w:lineRule="auto"/>
        <w:widowControl/>
        <w:rPr>
          <w:rFonts w:hint="eastAsia"/>
          <w:sz w:val="24"/>
          <w:szCs w:val="24"/>
        </w:rPr>
      </w:pPr>
      <w:r>
        <w:rPr>
          <w:rFonts w:hint="eastAsia"/>
          <w:sz w:val="24"/>
          <w:szCs w:val="24"/>
        </w:rPr>
        <w:t xml:space="preserve">9．维保单位须保证机器处于优良运行状态，合同期内，对保修设备及相关配套设备作出日常保养计划，每年定期做</w:t>
      </w:r>
      <w:r>
        <w:rPr>
          <w:sz w:val="24"/>
          <w:szCs w:val="24"/>
        </w:rPr>
        <w:t xml:space="preserve">≥</w:t>
      </w:r>
      <w:r>
        <w:rPr>
          <w:rFonts w:hint="eastAsia"/>
          <w:sz w:val="24"/>
          <w:szCs w:val="24"/>
        </w:rPr>
        <w:t xml:space="preserve">4次产品手册规定的专业预防性保养：整机性能测试、电子及机械部分的检查和校准、数据备份、包括除尘，提供除尘前后的现场照片存档，并出具完整的保养报告，交临床科室及医工科备案；提供安全检查、质量保证、安全升级、远程服务等；</w:t>
      </w:r>
      <w:r/>
    </w:p>
    <w:p>
      <w:pPr>
        <w:ind w:right="-512" w:firstLine="480"/>
        <w:spacing w:line="360" w:lineRule="auto"/>
        <w:widowControl/>
        <w:rPr>
          <w:rFonts w:hint="eastAsia"/>
          <w:sz w:val="24"/>
          <w:szCs w:val="24"/>
        </w:rPr>
      </w:pPr>
      <w:r>
        <w:rPr>
          <w:rFonts w:hint="eastAsia"/>
          <w:sz w:val="24"/>
          <w:szCs w:val="24"/>
        </w:rPr>
        <w:t xml:space="preserve">10．</w:t>
      </w:r>
      <w:r>
        <w:rPr>
          <w:sz w:val="24"/>
          <w:szCs w:val="24"/>
        </w:rPr>
        <w:t xml:space="preserve">维保单位</w:t>
      </w:r>
      <w:r>
        <w:rPr>
          <w:rFonts w:hint="eastAsia"/>
          <w:sz w:val="24"/>
          <w:szCs w:val="24"/>
        </w:rPr>
        <w:t xml:space="preserve">，需要对每台在保大型设备建立“大型医疗设备使用档案”，“大型医疗设备使用档案”随机器存放在使用科室，每次故障维修及保养，必须提供维修、保养记录，并由</w:t>
      </w:r>
      <w:r>
        <w:rPr>
          <w:sz w:val="24"/>
          <w:szCs w:val="24"/>
        </w:rPr>
        <w:t xml:space="preserve">服务工程师、</w:t>
      </w:r>
      <w:r>
        <w:rPr>
          <w:rFonts w:hint="eastAsia"/>
          <w:sz w:val="24"/>
          <w:szCs w:val="24"/>
        </w:rPr>
        <w:t xml:space="preserve">临床科室</w:t>
      </w:r>
      <w:r>
        <w:rPr>
          <w:sz w:val="24"/>
          <w:szCs w:val="24"/>
        </w:rPr>
        <w:t xml:space="preserve">、医学工程科</w:t>
      </w:r>
      <w:r>
        <w:rPr>
          <w:rFonts w:hint="eastAsia"/>
          <w:sz w:val="24"/>
          <w:szCs w:val="24"/>
        </w:rPr>
        <w:t xml:space="preserve">签字确认，一份记录存放使用科室，放入“大型医疗设备使用档案”中，一份记录交院方医学工程科分管工程师备案登记；</w:t>
      </w:r>
      <w:r/>
    </w:p>
    <w:p>
      <w:pPr>
        <w:ind w:right="-512" w:firstLine="480"/>
        <w:spacing w:line="360" w:lineRule="auto"/>
        <w:widowControl/>
        <w:rPr>
          <w:rFonts w:hint="eastAsia"/>
          <w:sz w:val="24"/>
          <w:szCs w:val="24"/>
        </w:rPr>
      </w:pPr>
      <w:r>
        <w:rPr>
          <w:rFonts w:hint="eastAsia"/>
          <w:sz w:val="24"/>
          <w:szCs w:val="24"/>
        </w:rPr>
        <w:t xml:space="preserve">11．须能提供设备的系统软件及硬件的安全性改版升级和技术支持；并保证所有系统软件（非新增加功能软件）为最新版本；免费提供厂家规定的产品升级（包括配件和人工服务）；</w:t>
      </w:r>
      <w:r/>
    </w:p>
    <w:p>
      <w:pPr>
        <w:ind w:right="-512" w:firstLine="480"/>
        <w:spacing w:line="360" w:lineRule="auto"/>
        <w:widowControl/>
        <w:rPr>
          <w:rFonts w:hint="eastAsia"/>
          <w:sz w:val="24"/>
          <w:szCs w:val="24"/>
        </w:rPr>
      </w:pPr>
      <w:r>
        <w:rPr>
          <w:rFonts w:hint="eastAsia"/>
          <w:sz w:val="24"/>
          <w:szCs w:val="24"/>
        </w:rPr>
        <w:t xml:space="preserve">12．在执行维保合同期间，如院方停用设备，将提前通知中标方，按实际使用天数结算保修款；如因疫情等</w:t>
      </w:r>
      <w:r>
        <w:rPr>
          <w:sz w:val="24"/>
          <w:szCs w:val="24"/>
        </w:rPr>
        <w:t xml:space="preserve">不可抗力因素</w:t>
      </w:r>
      <w:r>
        <w:rPr>
          <w:rFonts w:hint="eastAsia"/>
          <w:sz w:val="24"/>
          <w:szCs w:val="24"/>
        </w:rPr>
        <w:t xml:space="preserve">中标方暂时无法提供保修服务的，暂停期保费相应扣除或相应延长保修期，或双方协商解决；</w:t>
      </w:r>
      <w:r/>
    </w:p>
    <w:p>
      <w:pPr>
        <w:ind w:right="-512" w:firstLine="480"/>
        <w:spacing w:line="360" w:lineRule="auto"/>
        <w:widowControl/>
        <w:rPr>
          <w:rFonts w:hint="eastAsia"/>
          <w:sz w:val="24"/>
          <w:szCs w:val="24"/>
        </w:rPr>
      </w:pPr>
      <w:r>
        <w:rPr>
          <w:rFonts w:hint="eastAsia"/>
          <w:sz w:val="24"/>
          <w:szCs w:val="24"/>
        </w:rPr>
        <w:t xml:space="preserve">13．中标单位不得将本需求约定的权利和义务全部或部分转让给第三方或委托第三方代理；</w:t>
      </w:r>
      <w:r/>
    </w:p>
    <w:p>
      <w:pPr>
        <w:ind w:right="-512" w:firstLine="480"/>
        <w:spacing w:line="360" w:lineRule="auto"/>
        <w:widowControl/>
        <w:rPr>
          <w:rFonts w:hint="eastAsia"/>
          <w:sz w:val="24"/>
          <w:szCs w:val="24"/>
        </w:rPr>
      </w:pPr>
      <w:r>
        <w:rPr>
          <w:rFonts w:hint="eastAsia"/>
          <w:sz w:val="24"/>
          <w:szCs w:val="24"/>
        </w:rPr>
        <w:t xml:space="preserve">14．本次招标预算金额为人民币330万元，超过预算金额的投标将视为无效投标；</w:t>
      </w:r>
      <w:r/>
    </w:p>
    <w:p>
      <w:pPr>
        <w:ind w:right="-512" w:firstLine="480"/>
        <w:spacing w:line="360" w:lineRule="auto"/>
        <w:widowControl/>
        <w:rPr>
          <w:rFonts w:hint="eastAsia"/>
          <w:sz w:val="24"/>
          <w:szCs w:val="24"/>
        </w:rPr>
      </w:pPr>
      <w:r>
        <w:rPr>
          <w:rFonts w:hint="eastAsia"/>
          <w:sz w:val="24"/>
          <w:szCs w:val="24"/>
        </w:rPr>
        <w:t xml:space="preserve">15．付款方式：合同签订生效后支付合同金额的10%作为预付款，支付金额时间为合同生效后满一年、满两年、满三年后根据考核情况各支付合同金额的30%。（每笔付款前供方应提供发票及当期维修保养报告并经审核、乙方延迟交付符合要求的发票的，甲方有权延迟付款。）</w:t>
      </w:r>
      <w:r/>
    </w:p>
    <w:p>
      <w:pPr>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p>
    <w:p>
      <w:pPr>
        <w:ind w:firstLine="0"/>
        <w:jc w:val="center"/>
        <w:spacing w:line="360" w:lineRule="auto"/>
        <w:rPr>
          <w:rFonts w:hint="eastAsia"/>
          <w:b/>
          <w:sz w:val="36"/>
          <w:szCs w:val="36"/>
        </w:rPr>
      </w:pPr>
      <w:r>
        <w:rPr>
          <w:b/>
          <w:sz w:val="36"/>
          <w:szCs w:val="36"/>
        </w:rPr>
        <w:t xml:space="preserve">合同书</w:t>
      </w:r>
      <w:bookmarkStart w:id="2" w:name="五．合同条款"/>
      <w:r/>
      <w:bookmarkEnd w:id="2"/>
      <w:r/>
      <w:r/>
    </w:p>
    <w:p>
      <w:pPr>
        <w:ind w:firstLine="480"/>
        <w:spacing w:line="360" w:lineRule="auto"/>
        <w:rPr>
          <w:rFonts w:hint="eastAsia" w:cs="Times New Roman"/>
          <w:bCs/>
          <w:sz w:val="24"/>
          <w:szCs w:val="24"/>
          <w:u w:val="single"/>
        </w:rPr>
      </w:pPr>
      <w:r>
        <w:rPr>
          <w:rFonts w:cs="Times New Roman"/>
          <w:bCs/>
          <w:sz w:val="24"/>
          <w:szCs w:val="24"/>
        </w:rPr>
        <w:t xml:space="preserve">甲方（采购人）：</w:t>
      </w:r>
      <w:r>
        <w:rPr>
          <w:rFonts w:cs="Times New Roman"/>
          <w:bCs/>
          <w:sz w:val="24"/>
          <w:szCs w:val="24"/>
          <w:u w:val="single"/>
        </w:rPr>
        <w:t xml:space="preserve">无锡市第二人民医院      </w:t>
      </w:r>
      <w:r/>
    </w:p>
    <w:p>
      <w:pPr>
        <w:ind w:firstLine="480"/>
        <w:spacing w:line="360" w:lineRule="auto"/>
        <w:rPr>
          <w:rFonts w:hint="eastAsia" w:cs="Times New Roman"/>
          <w:bCs/>
          <w:sz w:val="24"/>
          <w:szCs w:val="24"/>
          <w:u w:val="single"/>
        </w:rPr>
      </w:pPr>
      <w:r>
        <w:rPr>
          <w:rFonts w:cs="Times New Roman"/>
          <w:bCs/>
          <w:sz w:val="24"/>
          <w:szCs w:val="24"/>
        </w:rPr>
        <w:t xml:space="preserve">住所：</w:t>
      </w:r>
      <w:r>
        <w:rPr>
          <w:rFonts w:cs="Times New Roman"/>
          <w:bCs/>
          <w:sz w:val="24"/>
          <w:szCs w:val="24"/>
          <w:u w:val="single"/>
        </w:rPr>
        <w:t xml:space="preserve">无锡市梁溪区中山路68号           </w:t>
      </w:r>
      <w:r/>
    </w:p>
    <w:p>
      <w:pPr>
        <w:ind w:firstLine="480"/>
        <w:spacing w:line="360" w:lineRule="auto"/>
        <w:rPr>
          <w:rFonts w:hint="eastAsia" w:cs="Times New Roman"/>
          <w:bCs/>
          <w:sz w:val="24"/>
          <w:szCs w:val="24"/>
          <w:u w:val="single"/>
        </w:rPr>
      </w:pPr>
      <w:r>
        <w:rPr>
          <w:rFonts w:cs="Times New Roman"/>
          <w:bCs/>
          <w:sz w:val="24"/>
          <w:szCs w:val="24"/>
        </w:rPr>
        <w:t xml:space="preserve">乙方（中标方）：</w:t>
      </w:r>
      <w:r>
        <w:rPr>
          <w:rFonts w:cs="Times New Roman"/>
          <w:bCs/>
          <w:sz w:val="24"/>
          <w:szCs w:val="24"/>
          <w:u w:val="single"/>
        </w:rPr>
        <w:t xml:space="preserve">                        </w:t>
      </w:r>
      <w:r/>
    </w:p>
    <w:p>
      <w:pPr>
        <w:ind w:firstLine="480"/>
        <w:spacing w:line="360" w:lineRule="auto"/>
        <w:rPr>
          <w:rFonts w:hint="eastAsia" w:cs="Times New Roman"/>
          <w:bCs/>
          <w:sz w:val="24"/>
          <w:szCs w:val="24"/>
          <w:u w:val="single"/>
        </w:rPr>
      </w:pPr>
      <w:r>
        <w:rPr>
          <w:rFonts w:cs="Times New Roman"/>
          <w:bCs/>
          <w:sz w:val="24"/>
          <w:szCs w:val="24"/>
        </w:rPr>
        <w:t xml:space="preserve">住所：</w:t>
      </w:r>
      <w:r>
        <w:rPr>
          <w:rFonts w:cs="Times New Roman"/>
          <w:bCs/>
          <w:sz w:val="24"/>
          <w:szCs w:val="24"/>
          <w:u w:val="single"/>
        </w:rPr>
        <w:t xml:space="preserve">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（一）</w:t>
      </w:r>
      <w:r>
        <w:rPr>
          <w:rFonts w:cs="Times New Roman"/>
          <w:bCs/>
          <w:sz w:val="24"/>
          <w:szCs w:val="24"/>
        </w:rPr>
        <w:t xml:space="preserve">采购编号：</w:t>
      </w:r>
      <w:r>
        <w:rPr>
          <w:rFonts w:cs="Times New Roman"/>
          <w:bCs/>
          <w:sz w:val="24"/>
          <w:szCs w:val="24"/>
          <w:u w:val="single"/>
        </w:rPr>
        <w:t xml:space="preserve">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（二）</w:t>
      </w:r>
      <w:r>
        <w:rPr>
          <w:rFonts w:cs="Times New Roman"/>
          <w:bCs/>
          <w:sz w:val="24"/>
          <w:szCs w:val="24"/>
        </w:rPr>
        <w:t xml:space="preserve">采购内容：</w:t>
      </w:r>
      <w:r>
        <w:rPr>
          <w:rFonts w:cs="Times New Roman"/>
          <w:bCs/>
          <w:sz w:val="24"/>
          <w:szCs w:val="24"/>
          <w:u w:val="single"/>
        </w:rPr>
        <w:t xml:space="preserve">无锡市第二人民医院瓦里安直线加速器维保（3年）</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（三）</w:t>
      </w:r>
      <w:r>
        <w:rPr>
          <w:rFonts w:cs="Times New Roman"/>
          <w:bCs/>
          <w:sz w:val="24"/>
          <w:szCs w:val="24"/>
        </w:rPr>
        <w:t xml:space="preserve">中标总金额：人民币（大写）</w:t>
      </w:r>
      <w:r>
        <w:rPr>
          <w:rFonts w:cs="Times New Roman"/>
          <w:bCs/>
          <w:sz w:val="24"/>
          <w:szCs w:val="24"/>
          <w:u w:val="single"/>
        </w:rPr>
        <w:t xml:space="preserve">  </w:t>
      </w:r>
      <w:r>
        <w:rPr>
          <w:sz w:val="24"/>
          <w:szCs w:val="24"/>
          <w:u w:val="single"/>
        </w:rPr>
        <w:t xml:space="preserve">        </w:t>
      </w:r>
      <w:r>
        <w:rPr>
          <w:sz w:val="24"/>
          <w:szCs w:val="24"/>
          <w:u w:val="single"/>
        </w:rPr>
        <w:t xml:space="preserve">元整</w:t>
      </w:r>
      <w:r>
        <w:rPr>
          <w:rFonts w:cs="Times New Roman"/>
          <w:bCs/>
          <w:sz w:val="24"/>
          <w:szCs w:val="24"/>
          <w:u w:val="single"/>
        </w:rPr>
        <w:t xml:space="preserve">  </w:t>
      </w:r>
      <w:r>
        <w:rPr>
          <w:rFonts w:cs="Times New Roman"/>
          <w:bCs/>
          <w:sz w:val="24"/>
          <w:szCs w:val="24"/>
        </w:rPr>
        <w:t xml:space="preserve">；</w:t>
      </w:r>
      <w:r>
        <w:rPr>
          <w:rFonts w:cs="Times New Roman"/>
          <w:bCs/>
          <w:sz w:val="24"/>
          <w:szCs w:val="24"/>
        </w:rPr>
        <w:t xml:space="preserve">（小写）</w:t>
      </w:r>
      <w:r>
        <w:rPr>
          <w:rFonts w:cs="Times New Roman"/>
          <w:bCs/>
          <w:sz w:val="24"/>
          <w:szCs w:val="24"/>
          <w:u w:val="single"/>
        </w:rPr>
        <w:t xml:space="preserve">  </w:t>
      </w:r>
      <w:r>
        <w:rPr>
          <w:sz w:val="24"/>
          <w:szCs w:val="24"/>
          <w:u w:val="single"/>
        </w:rPr>
        <w:t xml:space="preserve">            元</w:t>
      </w:r>
      <w:r>
        <w:rPr>
          <w:rFonts w:cs="Times New Roman"/>
          <w:bCs/>
          <w:sz w:val="24"/>
          <w:szCs w:val="24"/>
          <w:u w:val="single"/>
        </w:rPr>
        <w:t xml:space="preserve">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（四）</w:t>
      </w:r>
      <w:r>
        <w:rPr>
          <w:rFonts w:cs="Times New Roman"/>
          <w:bCs/>
          <w:sz w:val="24"/>
          <w:szCs w:val="24"/>
        </w:rPr>
        <w:t xml:space="preserve">服务质量：</w:t>
      </w:r>
      <w:r>
        <w:rPr>
          <w:rFonts w:cs="Times New Roman"/>
          <w:bCs/>
          <w:sz w:val="24"/>
          <w:szCs w:val="24"/>
          <w:u w:val="single"/>
        </w:rPr>
        <w:t xml:space="preserve">满足采购人使用要求。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（五）</w:t>
      </w:r>
      <w:r>
        <w:rPr>
          <w:rFonts w:cs="Times New Roman"/>
          <w:bCs/>
          <w:sz w:val="24"/>
          <w:szCs w:val="24"/>
        </w:rPr>
        <w:t xml:space="preserve">履行期限及地点和方式：</w:t>
      </w:r>
      <w:r>
        <w:rPr>
          <w:rFonts w:cs="Times New Roman"/>
          <w:bCs/>
          <w:sz w:val="24"/>
          <w:szCs w:val="24"/>
          <w:u w:val="single"/>
        </w:rPr>
        <w:t xml:space="preserve">服务周期：</w:t>
      </w:r>
      <w:r>
        <w:rPr>
          <w:rFonts w:hint="eastAsia" w:cs="Times New Roman"/>
          <w:bCs/>
          <w:sz w:val="24"/>
          <w:szCs w:val="24"/>
          <w:u w:val="single"/>
        </w:rPr>
        <w:t xml:space="preserve">3</w:t>
      </w:r>
      <w:r>
        <w:rPr>
          <w:rFonts w:cs="Times New Roman"/>
          <w:bCs/>
          <w:sz w:val="24"/>
          <w:szCs w:val="24"/>
          <w:u w:val="single"/>
        </w:rPr>
        <w:t xml:space="preserve">年。保修类型：全保。保修期内若发生故障免费更换所有有问题的零部件。乙方工程师维修响应时间：电话响应≤1小时，</w:t>
      </w:r>
      <w:r>
        <w:rPr>
          <w:rFonts w:hint="eastAsia" w:cs="Times New Roman"/>
          <w:bCs/>
          <w:sz w:val="24"/>
          <w:szCs w:val="24"/>
          <w:u w:val="single"/>
        </w:rPr>
        <w:t xml:space="preserve">24</w:t>
      </w:r>
      <w:r>
        <w:rPr>
          <w:rFonts w:cs="Times New Roman"/>
          <w:bCs/>
          <w:sz w:val="24"/>
          <w:szCs w:val="24"/>
          <w:u w:val="single"/>
        </w:rPr>
        <w:t xml:space="preserve">小时内到达现场，由原厂认证合格的专业工程师提供快速优质的现场服务。全年365天日历日开机率≥95%。每次故障维修及保养，必须提供完整详细的维修、保养记录。合同期内，每年定期做4次产品手册规定的专业预防性保养，免费提供保养所需易耗品，并能出具完整的保养报告，确保设备安全、稳定运行。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（六）</w:t>
      </w:r>
      <w:r>
        <w:rPr>
          <w:rFonts w:cs="Times New Roman"/>
          <w:bCs/>
          <w:sz w:val="24"/>
          <w:szCs w:val="24"/>
        </w:rPr>
        <w:t xml:space="preserve">支付步骤和办法：</w:t>
      </w:r>
      <w:r>
        <w:rPr>
          <w:rFonts w:cs="Times New Roman"/>
          <w:bCs/>
          <w:sz w:val="24"/>
          <w:szCs w:val="24"/>
          <w:u w:val="single"/>
        </w:rPr>
        <w:t xml:space="preserve">详见合同条款。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（七）</w:t>
      </w:r>
      <w:r>
        <w:rPr>
          <w:rFonts w:cs="Times New Roman"/>
          <w:bCs/>
          <w:sz w:val="24"/>
          <w:szCs w:val="24"/>
        </w:rPr>
        <w:t xml:space="preserve">验收要求及违约责任：</w:t>
      </w:r>
      <w:r>
        <w:rPr>
          <w:rFonts w:cs="Times New Roman"/>
          <w:bCs/>
          <w:sz w:val="24"/>
          <w:szCs w:val="24"/>
          <w:u w:val="single"/>
        </w:rPr>
        <w:t xml:space="preserve">详见合同条款。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（八）</w:t>
      </w:r>
      <w:r>
        <w:rPr>
          <w:rFonts w:cs="Times New Roman"/>
          <w:sz w:val="24"/>
          <w:szCs w:val="24"/>
        </w:rPr>
        <w:t xml:space="preserve">解决争议的方式：</w:t>
      </w:r>
      <w:r>
        <w:rPr>
          <w:rFonts w:cs="Times New Roman"/>
          <w:bCs/>
          <w:sz w:val="24"/>
          <w:szCs w:val="24"/>
          <w:u w:val="single"/>
        </w:rPr>
        <w:t xml:space="preserve">详见合同条款。</w:t>
      </w:r>
      <w:r>
        <w:rPr>
          <w:rFonts w:cs="Times New Roman"/>
          <w:sz w:val="24"/>
          <w:szCs w:val="24"/>
          <w:u w:val="single"/>
        </w:rPr>
        <w:t xml:space="preserve">                                     </w:t>
      </w:r>
      <w:r/>
    </w:p>
    <w:p>
      <w:pPr>
        <w:ind w:firstLine="420"/>
        <w:spacing w:line="360" w:lineRule="auto"/>
        <w:tabs>
          <w:tab w:val="left" w:pos="210" w:leader="none"/>
          <w:tab w:val="left" w:pos="840" w:leader="none"/>
          <w:tab w:val="left" w:pos="1260" w:leader="none"/>
        </w:tabs>
        <w:rPr>
          <w:rFonts w:hint="eastAsia" w:cs="Times New Roman"/>
          <w:bCs/>
          <w:sz w:val="24"/>
          <w:szCs w:val="24"/>
        </w:rPr>
      </w:pPr>
      <w:r>
        <w:rPr>
          <w:rFonts w:hint="eastAsia" w:cs="Times New Roman"/>
          <w:bCs/>
          <w:sz w:val="24"/>
          <w:szCs w:val="24"/>
        </w:rPr>
        <w:t xml:space="preserve">（九）</w:t>
      </w:r>
      <w:r>
        <w:rPr>
          <w:rFonts w:cs="Times New Roman"/>
          <w:bCs/>
          <w:sz w:val="24"/>
          <w:szCs w:val="24"/>
        </w:rPr>
        <w:t xml:space="preserve">其它事项：</w:t>
      </w:r>
      <w:r>
        <w:rPr>
          <w:rFonts w:cs="Times New Roman"/>
          <w:bCs/>
          <w:sz w:val="24"/>
          <w:szCs w:val="24"/>
          <w:u w:val="single"/>
        </w:rPr>
        <w:t xml:space="preserve">无。</w:t>
      </w:r>
      <w:r>
        <w:rPr>
          <w:sz w:val="24"/>
          <w:szCs w:val="24"/>
          <w:u w:val="single"/>
        </w:rPr>
        <w:t xml:space="preserve">   </w:t>
      </w:r>
      <w:r>
        <w:rPr>
          <w:rFonts w:cs="Times New Roman"/>
          <w:bCs/>
          <w:sz w:val="24"/>
          <w:szCs w:val="24"/>
          <w:u w:val="single"/>
        </w:rPr>
        <w:t xml:space="preserve">    </w:t>
      </w:r>
      <w:r/>
    </w:p>
    <w:p>
      <w:pPr>
        <w:ind w:firstLine="420"/>
        <w:spacing w:line="360" w:lineRule="auto"/>
        <w:tabs>
          <w:tab w:val="left" w:pos="210" w:leader="none"/>
          <w:tab w:val="left" w:pos="420" w:leader="none"/>
          <w:tab w:val="left" w:pos="1155" w:leader="none"/>
        </w:tabs>
        <w:rPr>
          <w:rFonts w:hint="eastAsia" w:cs="Times New Roman"/>
          <w:bCs/>
          <w:sz w:val="24"/>
          <w:szCs w:val="24"/>
        </w:rPr>
      </w:pPr>
      <w:r>
        <w:rPr>
          <w:rFonts w:hint="eastAsia" w:cs="Times New Roman"/>
          <w:bCs/>
          <w:sz w:val="24"/>
          <w:szCs w:val="24"/>
        </w:rPr>
        <w:t xml:space="preserve">（十）</w:t>
      </w:r>
      <w:r>
        <w:rPr>
          <w:rFonts w:cs="Times New Roman"/>
          <w:bCs/>
          <w:sz w:val="24"/>
          <w:szCs w:val="24"/>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rPr>
          <w:rFonts w:hint="eastAsia" w:cs="Times New Roman"/>
          <w:bCs/>
          <w:sz w:val="24"/>
          <w:szCs w:val="24"/>
        </w:rPr>
      </w:pPr>
      <w:r>
        <w:rPr>
          <w:rFonts w:cs="Times New Roman"/>
          <w:bCs/>
          <w:sz w:val="24"/>
          <w:szCs w:val="24"/>
        </w:rPr>
        <w:t xml:space="preserve">（十一）合同备案：</w:t>
      </w:r>
      <w:r/>
    </w:p>
    <w:p>
      <w:pPr>
        <w:ind w:firstLine="480"/>
        <w:spacing w:line="360" w:lineRule="auto"/>
        <w:rPr>
          <w:rFonts w:hint="eastAsia" w:cs="Times New Roman"/>
          <w:bCs/>
          <w:sz w:val="24"/>
          <w:szCs w:val="24"/>
        </w:rPr>
      </w:pPr>
      <w:r>
        <w:rPr>
          <w:rFonts w:cs="Times New Roman"/>
          <w:bCs/>
          <w:sz w:val="24"/>
          <w:szCs w:val="24"/>
        </w:rPr>
        <w:t xml:space="preserve">合同一式四份，甲方三份，乙方一份。</w:t>
      </w:r>
      <w:r/>
    </w:p>
    <w:p>
      <w:pPr>
        <w:ind w:firstLine="480"/>
        <w:spacing w:line="360" w:lineRule="auto"/>
        <w:rPr>
          <w:rFonts w:hint="eastAsia" w:cs="Times New Roman"/>
          <w:bCs/>
          <w:sz w:val="24"/>
          <w:szCs w:val="24"/>
        </w:rPr>
      </w:pPr>
      <w:r>
        <w:rPr>
          <w:rFonts w:cs="Times New Roman"/>
          <w:bCs/>
          <w:sz w:val="24"/>
          <w:szCs w:val="24"/>
        </w:rPr>
        <w:t xml:space="preserve">（十二）合同生效：</w:t>
      </w:r>
      <w:r/>
    </w:p>
    <w:p>
      <w:pPr>
        <w:ind w:firstLine="480"/>
        <w:spacing w:line="360" w:lineRule="auto"/>
        <w:rPr>
          <w:rFonts w:hint="eastAsia" w:cs="Times New Roman"/>
          <w:bCs/>
          <w:sz w:val="24"/>
          <w:szCs w:val="24"/>
        </w:rPr>
      </w:pPr>
      <w:r>
        <w:rPr>
          <w:rFonts w:cs="Times New Roman"/>
          <w:bCs/>
          <w:sz w:val="24"/>
          <w:szCs w:val="24"/>
        </w:rPr>
        <w:t xml:space="preserve">本合同由甲乙双方签字、盖章后生效。</w:t>
      </w:r>
      <w:r/>
    </w:p>
    <w:p>
      <w:pPr>
        <w:ind w:firstLine="0"/>
        <w:spacing w:line="360" w:lineRule="auto"/>
        <w:rPr>
          <w:rFonts w:hint="eastAsia" w:cs="Times New Roman"/>
          <w:bCs/>
          <w:sz w:val="24"/>
          <w:szCs w:val="24"/>
          <w:u w:val="single"/>
        </w:rPr>
      </w:pPr>
      <w:r>
        <w:rPr>
          <w:rFonts w:cs="Times New Roman"/>
          <w:bCs/>
          <w:sz w:val="24"/>
          <w:szCs w:val="24"/>
        </w:rPr>
        <w:t xml:space="preserve">甲方：</w:t>
      </w:r>
      <w:r>
        <w:rPr>
          <w:rFonts w:cs="Times New Roman"/>
          <w:bCs/>
          <w:sz w:val="24"/>
          <w:szCs w:val="24"/>
          <w:u w:val="single"/>
        </w:rPr>
        <w:t xml:space="preserve">无锡市第二人民医院</w:t>
      </w:r>
      <w:r>
        <w:rPr>
          <w:rFonts w:cs="Times New Roman"/>
          <w:bCs/>
          <w:sz w:val="24"/>
          <w:szCs w:val="24"/>
        </w:rPr>
        <w:t xml:space="preserve">（盖章）   </w:t>
      </w:r>
      <w:r>
        <w:rPr>
          <w:rFonts w:hint="eastAsia" w:cs="Times New Roman"/>
          <w:bCs/>
          <w:sz w:val="24"/>
          <w:szCs w:val="24"/>
        </w:rPr>
        <w:t xml:space="preserve">       </w:t>
      </w:r>
      <w:r>
        <w:rPr>
          <w:rFonts w:cs="Times New Roman"/>
          <w:bCs/>
          <w:sz w:val="24"/>
          <w:szCs w:val="24"/>
        </w:rPr>
        <w:t xml:space="preserve">乙方：</w:t>
      </w:r>
      <w:r>
        <w:rPr>
          <w:rFonts w:cs="Times New Roman"/>
          <w:bCs/>
          <w:sz w:val="24"/>
          <w:szCs w:val="24"/>
          <w:u w:val="single"/>
        </w:rPr>
        <w:t xml:space="preserve">          </w:t>
      </w:r>
      <w:r>
        <w:rPr>
          <w:rFonts w:hint="eastAsia" w:cs="Times New Roman"/>
          <w:bCs/>
          <w:sz w:val="24"/>
          <w:szCs w:val="24"/>
          <w:u w:val="single"/>
        </w:rPr>
        <w:t xml:space="preserve"> </w:t>
      </w:r>
      <w:r>
        <w:rPr>
          <w:rFonts w:cs="Times New Roman"/>
          <w:bCs/>
          <w:sz w:val="24"/>
          <w:szCs w:val="24"/>
          <w:u w:val="single"/>
        </w:rPr>
        <w:t xml:space="preserve">    </w:t>
      </w:r>
      <w:r>
        <w:rPr>
          <w:rFonts w:cs="Times New Roman"/>
          <w:bCs/>
          <w:sz w:val="24"/>
          <w:szCs w:val="24"/>
        </w:rPr>
        <w:t xml:space="preserve">（盖章）</w:t>
      </w:r>
      <w:r/>
    </w:p>
    <w:p>
      <w:pPr>
        <w:ind w:firstLine="0"/>
        <w:spacing w:line="360" w:lineRule="auto"/>
        <w:rPr>
          <w:rFonts w:hint="eastAsia" w:cs="Times New Roman"/>
          <w:bCs/>
          <w:sz w:val="24"/>
          <w:szCs w:val="24"/>
          <w:u w:val="single"/>
        </w:rPr>
      </w:pPr>
      <w:r>
        <w:rPr>
          <w:rFonts w:cs="Times New Roman"/>
          <w:bCs/>
          <w:sz w:val="24"/>
          <w:szCs w:val="24"/>
        </w:rPr>
        <w:t xml:space="preserve">法定（授权）代表人：</w:t>
      </w:r>
      <w:r>
        <w:rPr>
          <w:rFonts w:cs="Times New Roman"/>
          <w:bCs/>
          <w:sz w:val="24"/>
          <w:szCs w:val="24"/>
          <w:u w:val="single"/>
        </w:rPr>
        <w:t xml:space="preserve">                 </w:t>
      </w:r>
      <w:r>
        <w:rPr>
          <w:rFonts w:cs="Times New Roman"/>
          <w:bCs/>
          <w:sz w:val="24"/>
          <w:szCs w:val="24"/>
        </w:rPr>
        <w:t xml:space="preserve">    </w:t>
      </w:r>
      <w:r>
        <w:rPr>
          <w:rFonts w:hint="eastAsia" w:cs="Times New Roman"/>
          <w:bCs/>
          <w:sz w:val="24"/>
          <w:szCs w:val="24"/>
        </w:rPr>
        <w:t xml:space="preserve"> </w:t>
      </w:r>
      <w:r>
        <w:rPr>
          <w:rFonts w:cs="Times New Roman"/>
          <w:bCs/>
          <w:sz w:val="24"/>
          <w:szCs w:val="24"/>
        </w:rPr>
        <w:t xml:space="preserve">法定（授权）代表人：</w:t>
      </w:r>
      <w:r>
        <w:rPr>
          <w:rFonts w:cs="Times New Roman"/>
          <w:bCs/>
          <w:sz w:val="24"/>
          <w:szCs w:val="24"/>
          <w:u w:val="single"/>
        </w:rPr>
        <w:t xml:space="preserve">              </w:t>
      </w:r>
      <w:r/>
    </w:p>
    <w:p>
      <w:pPr>
        <w:ind w:firstLine="480"/>
        <w:spacing w:line="360" w:lineRule="auto"/>
        <w:rPr>
          <w:rFonts w:hint="eastAsia"/>
          <w:bCs/>
          <w:sz w:val="32"/>
          <w:szCs w:val="32"/>
        </w:rPr>
      </w:pPr>
      <w:r>
        <w:rPr>
          <w:rFonts w:cs="Times New Roman"/>
          <w:bCs/>
          <w:sz w:val="24"/>
          <w:szCs w:val="24"/>
          <w:u w:val="single"/>
        </w:rPr>
        <w:t xml:space="preserve">        </w:t>
      </w:r>
      <w:r>
        <w:rPr>
          <w:rFonts w:cs="Times New Roman"/>
          <w:bCs/>
          <w:sz w:val="24"/>
          <w:szCs w:val="24"/>
        </w:rPr>
        <w:t xml:space="preserve">年</w:t>
      </w:r>
      <w:r>
        <w:rPr>
          <w:rFonts w:cs="Times New Roman"/>
          <w:bCs/>
          <w:sz w:val="24"/>
          <w:szCs w:val="24"/>
          <w:u w:val="single"/>
        </w:rPr>
        <w:t xml:space="preserve">      </w:t>
      </w:r>
      <w:r>
        <w:rPr>
          <w:rFonts w:cs="Times New Roman"/>
          <w:bCs/>
          <w:sz w:val="24"/>
          <w:szCs w:val="24"/>
        </w:rPr>
        <w:t xml:space="preserve">月</w:t>
      </w:r>
      <w:r>
        <w:rPr>
          <w:rFonts w:cs="Times New Roman"/>
          <w:bCs/>
          <w:sz w:val="24"/>
          <w:szCs w:val="24"/>
          <w:u w:val="single"/>
        </w:rPr>
        <w:t xml:space="preserve">       </w:t>
      </w:r>
      <w:r>
        <w:rPr>
          <w:rFonts w:cs="Times New Roman"/>
          <w:bCs/>
          <w:sz w:val="24"/>
          <w:szCs w:val="24"/>
        </w:rPr>
        <w:t xml:space="preserve">日          </w:t>
      </w:r>
      <w:r>
        <w:rPr>
          <w:rFonts w:cs="Times New Roman"/>
          <w:bCs/>
          <w:sz w:val="24"/>
          <w:szCs w:val="24"/>
          <w:u w:val="single"/>
        </w:rPr>
        <w:t xml:space="preserve">        </w:t>
      </w:r>
      <w:r>
        <w:rPr>
          <w:rFonts w:cs="Times New Roman"/>
          <w:bCs/>
          <w:sz w:val="24"/>
          <w:szCs w:val="24"/>
        </w:rPr>
        <w:t xml:space="preserve">年</w:t>
      </w:r>
      <w:r>
        <w:rPr>
          <w:rFonts w:cs="Times New Roman"/>
          <w:bCs/>
          <w:sz w:val="24"/>
          <w:szCs w:val="24"/>
          <w:u w:val="single"/>
        </w:rPr>
        <w:t xml:space="preserve">      </w:t>
      </w:r>
      <w:r>
        <w:rPr>
          <w:rFonts w:cs="Times New Roman"/>
          <w:bCs/>
          <w:sz w:val="24"/>
          <w:szCs w:val="24"/>
        </w:rPr>
        <w:t xml:space="preserve">月</w:t>
      </w:r>
      <w:r>
        <w:rPr>
          <w:rFonts w:cs="Times New Roman"/>
          <w:bCs/>
          <w:sz w:val="24"/>
          <w:szCs w:val="24"/>
          <w:u w:val="single"/>
        </w:rPr>
        <w:t xml:space="preserve">     </w:t>
      </w:r>
      <w:r>
        <w:rPr>
          <w:rFonts w:cs="Times New Roman"/>
          <w:bCs/>
          <w:sz w:val="24"/>
          <w:szCs w:val="24"/>
        </w:rPr>
        <w:t xml:space="preserve">日</w:t>
      </w:r>
      <w:r/>
    </w:p>
    <w:p>
      <w:pPr>
        <w:ind w:firstLine="482"/>
        <w:jc w:val="center"/>
        <w:keepLines/>
        <w:keepNext/>
        <w:spacing w:line="360" w:lineRule="auto"/>
        <w:rPr>
          <w:rFonts w:ascii="Times New Roman" w:hAnsi="Times New Roman" w:cs="Times New Roman"/>
          <w:b/>
          <w:sz w:val="36"/>
          <w:szCs w:val="36"/>
        </w:rPr>
        <w:outlineLvl w:val="0"/>
      </w:pPr>
      <w:r>
        <w:rPr>
          <w:rFonts w:ascii="Times New Roman" w:hAnsi="Times New Roman" w:cs="Times New Roman"/>
          <w:b/>
          <w:sz w:val="24"/>
          <w:szCs w:val="24"/>
        </w:rPr>
        <w:br w:type="page" w:clear="all"/>
      </w:r>
      <w:r>
        <w:rPr>
          <w:rFonts w:ascii="Times New Roman" w:hAnsi="Times New Roman" w:cs="Times New Roman"/>
          <w:b/>
          <w:sz w:val="36"/>
          <w:szCs w:val="36"/>
        </w:rPr>
        <w:t xml:space="preserve">合同条款</w:t>
      </w:r>
      <w:r/>
    </w:p>
    <w:p>
      <w:pPr>
        <w:ind w:firstLine="0"/>
        <w:spacing w:line="360" w:lineRule="auto"/>
        <w:rPr>
          <w:rFonts w:hint="eastAsia"/>
          <w:bCs/>
          <w:sz w:val="24"/>
          <w:szCs w:val="24"/>
        </w:rPr>
      </w:pPr>
      <w:r>
        <w:rPr>
          <w:rFonts w:hint="eastAsia"/>
          <w:bCs/>
          <w:sz w:val="24"/>
          <w:szCs w:val="24"/>
        </w:rPr>
        <w:t xml:space="preserve">甲方（设备保修买方）：无锡市第二人民医院   </w:t>
      </w:r>
      <w:r/>
    </w:p>
    <w:p>
      <w:pPr>
        <w:ind w:firstLine="0"/>
        <w:spacing w:line="360" w:lineRule="auto"/>
        <w:rPr>
          <w:rFonts w:hint="eastAsia"/>
          <w:bCs/>
          <w:sz w:val="24"/>
          <w:szCs w:val="24"/>
        </w:rPr>
      </w:pPr>
      <w:r>
        <w:rPr>
          <w:rFonts w:hint="eastAsia"/>
          <w:bCs/>
          <w:sz w:val="24"/>
          <w:szCs w:val="24"/>
        </w:rPr>
        <w:t xml:space="preserve">乙方（设备保修卖方）：</w:t>
      </w:r>
      <w:r>
        <w:rPr>
          <w:rFonts w:hint="eastAsia"/>
          <w:bCs/>
          <w:sz w:val="24"/>
          <w:szCs w:val="24"/>
          <w:u w:val="single"/>
        </w:rPr>
        <w:t xml:space="preserve">                    </w:t>
      </w:r>
      <w:r/>
    </w:p>
    <w:p>
      <w:pPr>
        <w:ind w:firstLine="480"/>
        <w:spacing w:line="360" w:lineRule="auto"/>
        <w:rPr>
          <w:rFonts w:hint="eastAsia"/>
          <w:bCs/>
          <w:sz w:val="24"/>
          <w:szCs w:val="24"/>
        </w:rPr>
      </w:pPr>
      <w:r>
        <w:rPr>
          <w:rFonts w:hint="eastAsia"/>
          <w:bCs/>
          <w:sz w:val="24"/>
          <w:szCs w:val="24"/>
        </w:rPr>
      </w:r>
      <w:r/>
    </w:p>
    <w:p>
      <w:pPr>
        <w:ind w:firstLine="480"/>
        <w:spacing w:line="360" w:lineRule="auto"/>
        <w:rPr>
          <w:rFonts w:hint="eastAsia"/>
          <w:bCs/>
          <w:sz w:val="24"/>
          <w:szCs w:val="24"/>
        </w:rPr>
      </w:pPr>
      <w:r>
        <w:rPr>
          <w:rFonts w:hint="eastAsia"/>
          <w:bCs/>
          <w:sz w:val="24"/>
          <w:szCs w:val="24"/>
        </w:rPr>
        <w:t xml:space="preserve">为保证甲方</w:t>
      </w:r>
      <w:r>
        <w:rPr>
          <w:rFonts w:hint="eastAsia"/>
          <w:bCs/>
          <w:sz w:val="24"/>
          <w:szCs w:val="24"/>
          <w:u w:val="single"/>
        </w:rPr>
        <w:t xml:space="preserve">                 </w:t>
      </w:r>
      <w:r>
        <w:rPr>
          <w:rFonts w:hint="eastAsia"/>
          <w:bCs/>
          <w:sz w:val="24"/>
          <w:szCs w:val="24"/>
        </w:rPr>
        <w:t xml:space="preserve">医疗设备正常运行，经友好协商，甲乙双方签定本协议，共同信守。</w:t>
      </w:r>
      <w:r/>
    </w:p>
    <w:p>
      <w:pPr>
        <w:ind w:firstLine="480"/>
        <w:spacing w:line="360" w:lineRule="auto"/>
        <w:rPr>
          <w:rFonts w:hint="eastAsia"/>
          <w:bCs/>
          <w:sz w:val="24"/>
          <w:szCs w:val="24"/>
        </w:rPr>
      </w:pPr>
      <w:r>
        <w:rPr>
          <w:rFonts w:hint="eastAsia"/>
          <w:bCs/>
          <w:sz w:val="24"/>
          <w:szCs w:val="24"/>
        </w:rPr>
        <w:t xml:space="preserve">一、保修设备清单</w:t>
      </w:r>
      <w:r/>
    </w:p>
    <w:tbl>
      <w:tblPr>
        <w:tblpPr w:horzAnchor="margin" w:tblpXSpec="center" w:vertAnchor="text" w:tblpY="197"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1701"/>
        <w:gridCol w:w="1265"/>
        <w:gridCol w:w="1400"/>
        <w:gridCol w:w="1065"/>
        <w:gridCol w:w="1570"/>
      </w:tblGrid>
      <w:tr>
        <w:trPr>
          <w:jc w:val="center"/>
          <w:trHeight w:val="511"/>
        </w:trPr>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ind w:firstLine="0"/>
              <w:spacing w:line="360" w:lineRule="auto"/>
              <w:rPr>
                <w:rFonts w:hint="eastAsia"/>
                <w:sz w:val="24"/>
                <w:szCs w:val="24"/>
              </w:rPr>
            </w:pPr>
            <w:r>
              <w:rPr>
                <w:rFonts w:hint="eastAsia"/>
                <w:sz w:val="24"/>
                <w:szCs w:val="24"/>
              </w:rPr>
              <w:t xml:space="preserve">设备品牌型号</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ind w:firstLine="0"/>
              <w:jc w:val="center"/>
              <w:rPr>
                <w:rFonts w:hint="eastAsia"/>
                <w:sz w:val="24"/>
                <w:szCs w:val="24"/>
              </w:rPr>
            </w:pPr>
            <w:r>
              <w:rPr>
                <w:rFonts w:hint="eastAsia"/>
                <w:sz w:val="24"/>
                <w:szCs w:val="24"/>
              </w:rPr>
              <w:t xml:space="preserve">设备序列号SN</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firstLine="0"/>
              <w:jc w:val="center"/>
              <w:rPr>
                <w:rFonts w:hint="eastAsia"/>
                <w:sz w:val="24"/>
                <w:szCs w:val="24"/>
              </w:rPr>
            </w:pPr>
            <w:r>
              <w:rPr>
                <w:rFonts w:hint="eastAsia"/>
                <w:sz w:val="24"/>
                <w:szCs w:val="24"/>
              </w:rPr>
              <w:t xml:space="preserve">安装日期</w:t>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firstLine="0"/>
              <w:jc w:val="center"/>
              <w:rPr>
                <w:rFonts w:hint="eastAsia"/>
                <w:sz w:val="24"/>
                <w:szCs w:val="24"/>
              </w:rPr>
            </w:pPr>
            <w:r>
              <w:rPr>
                <w:rFonts w:hint="eastAsia"/>
                <w:sz w:val="24"/>
                <w:szCs w:val="24"/>
              </w:rPr>
              <w:t xml:space="preserve">保修类型</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center"/>
              <w:rPr>
                <w:rFonts w:hint="eastAsia"/>
                <w:sz w:val="24"/>
                <w:szCs w:val="24"/>
              </w:rPr>
            </w:pPr>
            <w:r>
              <w:rPr>
                <w:rFonts w:hint="eastAsia"/>
                <w:sz w:val="24"/>
                <w:szCs w:val="24"/>
              </w:rPr>
              <w:t xml:space="preserve">年限</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val="false"/>
          </w:tcPr>
          <w:p>
            <w:pPr>
              <w:ind w:firstLine="0"/>
              <w:jc w:val="center"/>
              <w:rPr>
                <w:rFonts w:hint="eastAsia"/>
                <w:sz w:val="24"/>
                <w:szCs w:val="24"/>
              </w:rPr>
            </w:pPr>
            <w:r>
              <w:rPr>
                <w:rFonts w:hint="eastAsia"/>
                <w:sz w:val="24"/>
                <w:szCs w:val="24"/>
              </w:rPr>
              <w:t xml:space="preserve">备注</w:t>
            </w:r>
            <w:r/>
          </w:p>
        </w:tc>
      </w:tr>
      <w:tr>
        <w:trPr>
          <w:jc w:val="center"/>
          <w:trHeight w:val="520"/>
        </w:trPr>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val="false"/>
          </w:tcPr>
          <w:p>
            <w:pPr>
              <w:ind w:firstLine="0"/>
              <w:jc w:val="center"/>
              <w:rPr>
                <w:rFonts w:hint="eastAsia"/>
                <w:sz w:val="24"/>
                <w:szCs w:val="24"/>
              </w:rPr>
            </w:pPr>
            <w:r>
              <w:rPr>
                <w:rFonts w:hint="eastAsia"/>
                <w:sz w:val="24"/>
                <w:szCs w:val="24"/>
              </w:rPr>
            </w:r>
            <w:r/>
          </w:p>
        </w:tc>
      </w:tr>
      <w:tr>
        <w:trPr>
          <w:jc w:val="center"/>
          <w:trHeight w:val="520"/>
        </w:trPr>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right w:val="single" w:color="auto" w:sz="4" w:space="0"/>
            </w:tcBorders>
            <w:tcW w:w="722"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right w:val="single" w:color="auto" w:sz="4" w:space="0"/>
            </w:tcBorders>
            <w:tcW w:w="799"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right w:val="single" w:color="auto" w:sz="4" w:space="0"/>
            </w:tcBorders>
            <w:tcW w:w="608" w:type="pct"/>
            <w:vAlign w:val="center"/>
            <w:textDirection w:val="lrTb"/>
            <w:noWrap w:val="false"/>
          </w:tcPr>
          <w:p>
            <w:pPr>
              <w:ind w:firstLine="0"/>
              <w:jc w:val="center"/>
              <w:rPr>
                <w:rFonts w:hint="eastAsia"/>
                <w:sz w:val="24"/>
                <w:szCs w:val="24"/>
              </w:rPr>
            </w:pPr>
            <w:r>
              <w:rPr>
                <w:rFonts w:hint="eastAsia"/>
                <w:sz w:val="24"/>
                <w:szCs w:val="24"/>
              </w:rPr>
            </w:r>
            <w:r/>
          </w:p>
        </w:tc>
        <w:tc>
          <w:tcPr>
            <w:tcBorders>
              <w:top w:val="single" w:color="auto" w:sz="4" w:space="0"/>
              <w:left w:val="single" w:color="auto" w:sz="4" w:space="0"/>
              <w:right w:val="single" w:color="auto" w:sz="4" w:space="0"/>
            </w:tcBorders>
            <w:tcW w:w="895" w:type="pct"/>
            <w:vAlign w:val="center"/>
            <w:textDirection w:val="lrTb"/>
            <w:noWrap w:val="false"/>
          </w:tcPr>
          <w:p>
            <w:pPr>
              <w:ind w:firstLine="0"/>
              <w:jc w:val="center"/>
              <w:rPr>
                <w:rFonts w:hint="eastAsia"/>
                <w:sz w:val="24"/>
                <w:szCs w:val="24"/>
              </w:rPr>
            </w:pPr>
            <w:r>
              <w:rPr>
                <w:rFonts w:hint="eastAsia"/>
                <w:sz w:val="24"/>
                <w:szCs w:val="24"/>
              </w:rPr>
            </w:r>
            <w:r/>
          </w:p>
        </w:tc>
      </w:tr>
    </w:tbl>
    <w:p>
      <w:pPr>
        <w:ind w:firstLine="480"/>
        <w:spacing w:line="360" w:lineRule="auto"/>
        <w:rPr>
          <w:rFonts w:hint="eastAsia"/>
          <w:bCs/>
          <w:sz w:val="24"/>
          <w:szCs w:val="24"/>
        </w:rPr>
      </w:pPr>
      <w:r>
        <w:rPr>
          <w:rFonts w:hint="eastAsia"/>
          <w:bCs/>
          <w:sz w:val="24"/>
          <w:szCs w:val="24"/>
        </w:rPr>
        <w:t xml:space="preserve">　    </w:t>
      </w:r>
      <w:r/>
    </w:p>
    <w:p>
      <w:pPr>
        <w:ind w:firstLine="480"/>
        <w:spacing w:line="360" w:lineRule="auto"/>
        <w:rPr>
          <w:rFonts w:hint="eastAsia"/>
          <w:bCs/>
          <w:sz w:val="24"/>
          <w:szCs w:val="24"/>
        </w:rPr>
      </w:pPr>
      <w:r>
        <w:rPr>
          <w:rFonts w:hint="eastAsia"/>
          <w:bCs/>
          <w:sz w:val="24"/>
          <w:szCs w:val="24"/>
        </w:rPr>
        <w:t xml:space="preserve">二、保修期限</w:t>
      </w:r>
      <w:r/>
    </w:p>
    <w:p>
      <w:pPr>
        <w:ind w:firstLine="480"/>
        <w:spacing w:line="360" w:lineRule="auto"/>
        <w:rPr>
          <w:rFonts w:hint="eastAsia"/>
          <w:bCs/>
          <w:sz w:val="24"/>
          <w:szCs w:val="24"/>
        </w:rPr>
      </w:pPr>
      <w:r>
        <w:rPr>
          <w:rFonts w:hint="eastAsia"/>
          <w:bCs/>
          <w:sz w:val="24"/>
          <w:szCs w:val="24"/>
        </w:rPr>
        <w:t xml:space="preserve">      保修期限自</w:t>
      </w:r>
      <w:r>
        <w:rPr>
          <w:rFonts w:hint="eastAsia"/>
          <w:bCs/>
          <w:sz w:val="24"/>
          <w:szCs w:val="24"/>
          <w:u w:val="single"/>
        </w:rPr>
        <w:t xml:space="preserve"> </w:t>
      </w:r>
      <w:r>
        <w:rPr>
          <w:rFonts w:hint="eastAsia"/>
          <w:bCs/>
          <w:sz w:val="24"/>
          <w:szCs w:val="24"/>
          <w:u w:val="single"/>
        </w:rPr>
        <w:t xml:space="preserve">20  年</w:t>
      </w:r>
      <w:r>
        <w:rPr>
          <w:rFonts w:hint="eastAsia"/>
          <w:bCs/>
          <w:sz w:val="24"/>
          <w:szCs w:val="24"/>
          <w:u w:val="single"/>
        </w:rPr>
        <w:t xml:space="preserve">   月   日</w:t>
      </w:r>
      <w:r>
        <w:rPr>
          <w:rFonts w:hint="eastAsia"/>
          <w:bCs/>
          <w:sz w:val="24"/>
          <w:szCs w:val="24"/>
        </w:rPr>
        <w:t xml:space="preserve"> 至</w:t>
      </w:r>
      <w:r>
        <w:rPr>
          <w:rFonts w:hint="eastAsia"/>
          <w:bCs/>
          <w:sz w:val="24"/>
          <w:szCs w:val="24"/>
          <w:u w:val="single"/>
        </w:rPr>
        <w:t xml:space="preserve"> 20年   月   日止</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三、保修类型：</w:t>
      </w:r>
      <w:r>
        <w:rPr>
          <w:rFonts w:hint="eastAsia"/>
          <w:bCs/>
          <w:sz w:val="24"/>
          <w:szCs w:val="24"/>
          <w:u w:val="single"/>
        </w:rPr>
        <w:t xml:space="preserve">全保；保修期内若发生故障免费更换所有有问题的零部件；所更换的零部件必须为新的原厂同型号匹配备件；所有的配件、人工、差旅、搬运、快递、安装调试及系统软件升级、相关技术支持及培训费用等全部费用包含在本次报价中，甲方不再额外支付任何费用。 【若有消耗品】关于消耗品，保修期内***寿命到期即免费更换，其他如</w:t>
      </w:r>
      <w:r>
        <w:rPr>
          <w:bCs/>
          <w:sz w:val="24"/>
          <w:szCs w:val="24"/>
          <w:u w:val="single"/>
        </w:rPr>
        <w:t xml:space="preserve">***</w:t>
      </w:r>
      <w:r>
        <w:rPr>
          <w:rFonts w:hint="eastAsia"/>
          <w:bCs/>
          <w:sz w:val="24"/>
          <w:szCs w:val="24"/>
          <w:u w:val="single"/>
        </w:rPr>
        <w:t xml:space="preserve">等维持正常运转的耗材除外。</w:t>
      </w:r>
      <w:r/>
    </w:p>
    <w:p>
      <w:pPr>
        <w:ind w:firstLine="480"/>
        <w:spacing w:line="360" w:lineRule="auto"/>
        <w:rPr>
          <w:rFonts w:hint="eastAsia"/>
          <w:bCs/>
          <w:sz w:val="24"/>
          <w:szCs w:val="24"/>
        </w:rPr>
      </w:pPr>
      <w:r>
        <w:rPr>
          <w:rFonts w:hint="eastAsia"/>
          <w:bCs/>
          <w:sz w:val="24"/>
          <w:szCs w:val="24"/>
        </w:rPr>
        <w:t xml:space="preserve">四、保修期内双方责任</w:t>
      </w:r>
      <w:r/>
    </w:p>
    <w:p>
      <w:pPr>
        <w:ind w:firstLine="480"/>
        <w:spacing w:line="360" w:lineRule="auto"/>
        <w:rPr>
          <w:rFonts w:hint="eastAsia"/>
          <w:bCs/>
          <w:sz w:val="24"/>
          <w:szCs w:val="24"/>
        </w:rPr>
      </w:pPr>
      <w:r>
        <w:rPr>
          <w:rFonts w:hint="eastAsia"/>
          <w:bCs/>
          <w:sz w:val="24"/>
          <w:szCs w:val="24"/>
        </w:rPr>
        <w:t xml:space="preserve">（一）保修期内甲方责任</w:t>
      </w:r>
      <w:r/>
    </w:p>
    <w:p>
      <w:pPr>
        <w:ind w:firstLine="480"/>
        <w:spacing w:line="360" w:lineRule="auto"/>
        <w:rPr>
          <w:rFonts w:hint="eastAsia"/>
          <w:bCs/>
          <w:sz w:val="24"/>
          <w:szCs w:val="24"/>
        </w:rPr>
      </w:pPr>
      <w:r>
        <w:rPr>
          <w:rFonts w:hint="eastAsia"/>
          <w:bCs/>
          <w:sz w:val="24"/>
          <w:szCs w:val="24"/>
        </w:rPr>
        <w:t xml:space="preserve">1.甲方应保证设备电源质量稳定、可靠，并对设备进行日常清洁保养和基本维护工作，做好故障记录。   </w:t>
      </w:r>
      <w:r/>
    </w:p>
    <w:p>
      <w:pPr>
        <w:ind w:firstLine="480"/>
        <w:spacing w:line="360" w:lineRule="auto"/>
        <w:rPr>
          <w:rFonts w:hint="eastAsia"/>
          <w:bCs/>
          <w:sz w:val="24"/>
          <w:szCs w:val="24"/>
        </w:rPr>
      </w:pPr>
      <w:r>
        <w:rPr>
          <w:rFonts w:hint="eastAsia"/>
          <w:bCs/>
          <w:sz w:val="24"/>
          <w:szCs w:val="24"/>
        </w:rPr>
        <w:t xml:space="preserve">2.未经乙方许可，原则上甲方不得自行拆卸、更换机上的线路板、元件或用本机测试其他单位线路板。</w:t>
      </w:r>
      <w:r/>
    </w:p>
    <w:p>
      <w:pPr>
        <w:ind w:firstLine="480"/>
        <w:spacing w:line="360" w:lineRule="auto"/>
        <w:rPr>
          <w:rFonts w:hint="eastAsia"/>
          <w:bCs/>
          <w:sz w:val="24"/>
          <w:szCs w:val="24"/>
        </w:rPr>
      </w:pPr>
      <w:r>
        <w:rPr>
          <w:rFonts w:hint="eastAsia"/>
          <w:bCs/>
          <w:sz w:val="24"/>
          <w:szCs w:val="24"/>
        </w:rPr>
        <w:t xml:space="preserve">3.保修期间，甲方提供乙方在甲方的基本工作条件。</w:t>
      </w:r>
      <w:r/>
    </w:p>
    <w:p>
      <w:pPr>
        <w:ind w:firstLine="480"/>
        <w:spacing w:line="360" w:lineRule="auto"/>
        <w:rPr>
          <w:rFonts w:hint="eastAsia"/>
          <w:bCs/>
          <w:sz w:val="24"/>
          <w:szCs w:val="24"/>
        </w:rPr>
      </w:pPr>
      <w:r>
        <w:rPr>
          <w:rFonts w:hint="eastAsia"/>
          <w:bCs/>
          <w:sz w:val="24"/>
          <w:szCs w:val="24"/>
        </w:rPr>
        <w:t xml:space="preserve">4.保修期间，甲方有义务保存乙方人员所需的设备书面资料及故障记录以备使用。</w:t>
      </w:r>
      <w:r/>
    </w:p>
    <w:p>
      <w:pPr>
        <w:ind w:firstLine="480"/>
        <w:spacing w:line="360" w:lineRule="auto"/>
        <w:rPr>
          <w:rFonts w:hint="eastAsia"/>
          <w:bCs/>
          <w:sz w:val="24"/>
          <w:szCs w:val="24"/>
        </w:rPr>
      </w:pPr>
      <w:r>
        <w:rPr>
          <w:rFonts w:hint="eastAsia"/>
          <w:bCs/>
          <w:sz w:val="24"/>
          <w:szCs w:val="24"/>
        </w:rPr>
        <w:t xml:space="preserve">5.保修期间，甲方应该按照设备使用手册的要求正确操作设备，并保证设备使用的电、气和水的正常供应，同时保证设备开启关闭时的环境处于正常状态。</w:t>
      </w:r>
      <w:r/>
    </w:p>
    <w:p>
      <w:pPr>
        <w:ind w:firstLine="480"/>
        <w:spacing w:line="360" w:lineRule="auto"/>
        <w:rPr>
          <w:rFonts w:hint="eastAsia"/>
          <w:bCs/>
          <w:sz w:val="24"/>
          <w:szCs w:val="24"/>
        </w:rPr>
      </w:pPr>
      <w:r>
        <w:rPr>
          <w:rFonts w:hint="eastAsia"/>
          <w:bCs/>
          <w:sz w:val="24"/>
          <w:szCs w:val="24"/>
        </w:rPr>
        <w:t xml:space="preserve">（二）保修期内乙方责任</w:t>
      </w:r>
      <w:r/>
    </w:p>
    <w:p>
      <w:pPr>
        <w:ind w:firstLine="480"/>
        <w:spacing w:line="360" w:lineRule="auto"/>
        <w:rPr>
          <w:rFonts w:hint="eastAsia"/>
          <w:sz w:val="24"/>
          <w:szCs w:val="24"/>
          <w:u w:val="single"/>
        </w:rPr>
      </w:pPr>
      <w:r>
        <w:rPr>
          <w:rFonts w:hint="eastAsia"/>
          <w:bCs/>
          <w:sz w:val="24"/>
          <w:szCs w:val="24"/>
        </w:rPr>
        <w:t xml:space="preserve">1.乙方承担上述保修设备责任，在接到甲方</w:t>
      </w:r>
      <w:r>
        <w:rPr>
          <w:rFonts w:hint="eastAsia"/>
          <w:sz w:val="24"/>
          <w:szCs w:val="24"/>
        </w:rPr>
        <w:t xml:space="preserve">报修后，≤1小时电话响应，由资深工程师提供电话技术支持，答疑、即时诊断机器故障、制定维修方案。现场检修：</w:t>
      </w:r>
      <w:r>
        <w:rPr>
          <w:rFonts w:hint="eastAsia"/>
          <w:bCs/>
          <w:sz w:val="24"/>
          <w:szCs w:val="24"/>
          <w:u w:val="single"/>
        </w:rPr>
        <w:t xml:space="preserve">24</w:t>
      </w:r>
      <w:r>
        <w:rPr>
          <w:rFonts w:hint="eastAsia"/>
          <w:sz w:val="24"/>
          <w:szCs w:val="24"/>
        </w:rPr>
        <w:t xml:space="preserve">小时以内到达现场</w:t>
      </w:r>
      <w:r>
        <w:rPr>
          <w:rFonts w:hint="eastAsia"/>
          <w:sz w:val="24"/>
          <w:szCs w:val="24"/>
        </w:rPr>
        <w:t xml:space="preserve">(因不可抗力因素导致无法执行除外)</w:t>
      </w:r>
      <w:r>
        <w:rPr>
          <w:rFonts w:hint="eastAsia"/>
          <w:sz w:val="24"/>
          <w:szCs w:val="24"/>
        </w:rPr>
        <w:t xml:space="preserve">，由原厂家认证合格的专业工程师提供快速优质的现场服务。</w:t>
      </w:r>
      <w:r>
        <w:rPr>
          <w:rFonts w:hint="eastAsia"/>
          <w:sz w:val="24"/>
          <w:szCs w:val="24"/>
          <w:u w:val="single"/>
        </w:rPr>
        <w:t xml:space="preserve">如维修不涉及零配件更换，应在1日内修复完毕。所有配件国内有货，给甲方所有零配件的优先使用权，48小时之内送达医院。所更换的零部件必须为全新原厂同型号匹配备件；如涉及到零备件在院内更换，应在2日内修复完毕。如需外送维修的，须寄往原厂维修中心，同时提供备用机并配合临床及设备科做好外送及修回记录，小修（调角度、换橡皮等）7个工作日内完成；大修（拆解、更换内部配件）15个工作日内完成（包含在途时间），如暂时不能维修，要联系原厂在48小时内能优先提供相同或更高规格的备品。</w:t>
      </w:r>
      <w:r/>
    </w:p>
    <w:p>
      <w:pPr>
        <w:ind w:firstLine="480"/>
        <w:spacing w:line="360" w:lineRule="auto"/>
        <w:rPr>
          <w:rFonts w:hint="eastAsia"/>
          <w:sz w:val="24"/>
          <w:szCs w:val="24"/>
        </w:rPr>
      </w:pPr>
      <w:r>
        <w:rPr>
          <w:rFonts w:hint="eastAsia"/>
          <w:sz w:val="24"/>
          <w:szCs w:val="24"/>
        </w:rPr>
        <w:t xml:space="preserve">2.具备400客户服务专线电话</w:t>
      </w:r>
      <w:r>
        <w:rPr>
          <w:rFonts w:hint="eastAsia"/>
          <w:sz w:val="24"/>
          <w:szCs w:val="24"/>
          <w:u w:val="single"/>
        </w:rPr>
        <w:t xml:space="preserve">          </w:t>
      </w:r>
      <w:r>
        <w:rPr>
          <w:rFonts w:hint="eastAsia"/>
          <w:sz w:val="24"/>
          <w:szCs w:val="24"/>
        </w:rPr>
        <w:t xml:space="preserve">，服务时间：</w:t>
      </w:r>
      <w:r>
        <w:rPr>
          <w:rFonts w:hint="eastAsia"/>
          <w:sz w:val="24"/>
          <w:szCs w:val="24"/>
          <w:u w:val="single"/>
        </w:rPr>
        <w:t xml:space="preserve">              </w:t>
      </w:r>
      <w:r>
        <w:rPr>
          <w:rFonts w:hint="eastAsia"/>
          <w:sz w:val="24"/>
          <w:szCs w:val="24"/>
        </w:rPr>
        <w:t xml:space="preserve">，有</w:t>
      </w:r>
      <w:r>
        <w:rPr>
          <w:rFonts w:hint="eastAsia"/>
          <w:bCs/>
          <w:sz w:val="24"/>
          <w:szCs w:val="24"/>
        </w:rPr>
        <w:t xml:space="preserve">资深工程师电话技术支持</w:t>
      </w:r>
      <w:r>
        <w:rPr>
          <w:rFonts w:hint="eastAsia"/>
          <w:sz w:val="24"/>
          <w:szCs w:val="24"/>
        </w:rPr>
        <w:t xml:space="preserve">。</w:t>
      </w:r>
      <w:r/>
    </w:p>
    <w:p>
      <w:pPr>
        <w:ind w:firstLine="480"/>
        <w:spacing w:line="360" w:lineRule="auto"/>
        <w:rPr>
          <w:rFonts w:hint="eastAsia"/>
          <w:bCs/>
          <w:sz w:val="24"/>
          <w:szCs w:val="24"/>
        </w:rPr>
      </w:pPr>
      <w:r>
        <w:rPr>
          <w:rFonts w:hint="eastAsia"/>
          <w:bCs/>
          <w:sz w:val="24"/>
          <w:szCs w:val="24"/>
        </w:rPr>
        <w:t xml:space="preserve">3.乙方须保证甲方设备处于优良运行状态，合同期内，乙方应根据设备运行状况每年定期做</w:t>
      </w:r>
      <w:r>
        <w:rPr>
          <w:bCs/>
          <w:sz w:val="24"/>
          <w:szCs w:val="24"/>
        </w:rPr>
        <w:t xml:space="preserve">≥</w:t>
      </w:r>
      <w:r>
        <w:rPr>
          <w:rFonts w:hint="eastAsia"/>
          <w:bCs/>
          <w:sz w:val="24"/>
          <w:szCs w:val="24"/>
        </w:rPr>
        <w:t xml:space="preserve">4次专业的预防性维护保养（PM），包括机器清洁、性能测试及校准、必要的机械或电气检查、非紧急性质的补救性维修，确保系统能按照制造商的产品规格运行的其它维护保养内容（安全检查、质量保证、安全升级或远程服务）等。【如有】</w:t>
      </w:r>
      <w:r>
        <w:rPr>
          <w:rFonts w:hint="eastAsia"/>
          <w:sz w:val="24"/>
          <w:szCs w:val="24"/>
          <w:u w:val="single"/>
        </w:rPr>
        <w:t xml:space="preserve">保养详细步骤及替换配件，详见附件。</w:t>
      </w:r>
      <w:r>
        <w:rPr>
          <w:rFonts w:hint="eastAsia"/>
          <w:bCs/>
          <w:sz w:val="24"/>
          <w:szCs w:val="24"/>
        </w:rPr>
        <w:t xml:space="preserve">提供除尘前后的现场照片存档，并出具完整的保养报告，具体维护保养时间合同生效后与甲方设备科商定。</w:t>
      </w:r>
      <w:r/>
    </w:p>
    <w:p>
      <w:pPr>
        <w:ind w:firstLine="480"/>
        <w:spacing w:line="360" w:lineRule="auto"/>
        <w:rPr>
          <w:rFonts w:hint="eastAsia"/>
          <w:bCs/>
          <w:sz w:val="24"/>
          <w:szCs w:val="24"/>
        </w:rPr>
      </w:pPr>
      <w:r>
        <w:rPr>
          <w:rFonts w:hint="eastAsia"/>
          <w:bCs/>
          <w:sz w:val="24"/>
          <w:szCs w:val="24"/>
        </w:rPr>
        <w:t xml:space="preserve">4.全保型开机率承诺：全年365天日历日开机率≥95%（按照一年365日计算），每年累计因设备故障原因停机不超过18个日历日。备停机天数超过约定每年累计停机天数一天，保修期限延长</w:t>
      </w:r>
      <w:r>
        <w:rPr>
          <w:rFonts w:hint="eastAsia"/>
          <w:bCs/>
          <w:sz w:val="24"/>
          <w:szCs w:val="24"/>
          <w:u w:val="single"/>
        </w:rPr>
        <w:t xml:space="preserve">7</w:t>
      </w:r>
      <w:r>
        <w:rPr>
          <w:rFonts w:hint="eastAsia"/>
          <w:bCs/>
          <w:sz w:val="24"/>
          <w:szCs w:val="24"/>
        </w:rPr>
        <w:t xml:space="preserve">天。乙方须具备完全的技术力量，能在合理期限内完成设备维修，同一故障，若工程师连续上门维修3次仍旧不能修复、或开机率低于 90%，可视为乙方违约，甲方有权立即终止合同，相关损失由违约方承担；保修期内，若因配件断供或其他乙方自身原因，导致维保设备清单范围内的设备无法维修、无法修复，则需赔偿甲方直接与间接损失。</w:t>
      </w:r>
      <w:r/>
    </w:p>
    <w:p>
      <w:pPr>
        <w:ind w:firstLine="480"/>
        <w:spacing w:line="360" w:lineRule="auto"/>
        <w:rPr>
          <w:rFonts w:hint="eastAsia"/>
          <w:bCs/>
          <w:sz w:val="24"/>
          <w:szCs w:val="24"/>
        </w:rPr>
      </w:pPr>
      <w:r>
        <w:rPr>
          <w:rFonts w:hint="eastAsia"/>
          <w:bCs/>
          <w:sz w:val="24"/>
          <w:szCs w:val="24"/>
        </w:rPr>
        <w:t xml:space="preserve">5.不在本保修范围内的配套设施，如甲方需乙方维修更换，乙方以低于市场价的</w:t>
      </w:r>
      <w:r>
        <w:rPr>
          <w:rFonts w:hint="eastAsia"/>
          <w:bCs/>
          <w:sz w:val="24"/>
          <w:szCs w:val="24"/>
          <w:u w:val="single"/>
        </w:rPr>
        <w:t xml:space="preserve"> 85 </w:t>
      </w:r>
      <w:r>
        <w:rPr>
          <w:rFonts w:hint="eastAsia"/>
          <w:bCs/>
          <w:sz w:val="24"/>
          <w:szCs w:val="24"/>
        </w:rPr>
        <w:t xml:space="preserve">％优惠提供。</w:t>
      </w:r>
      <w:r/>
    </w:p>
    <w:p>
      <w:pPr>
        <w:ind w:firstLine="480"/>
        <w:spacing w:line="360" w:lineRule="auto"/>
        <w:rPr>
          <w:rFonts w:hint="eastAsia"/>
          <w:bCs/>
          <w:sz w:val="24"/>
          <w:szCs w:val="24"/>
        </w:rPr>
      </w:pPr>
      <w:r>
        <w:rPr>
          <w:rFonts w:hint="eastAsia"/>
          <w:bCs/>
          <w:sz w:val="24"/>
          <w:szCs w:val="24"/>
        </w:rPr>
        <w:t xml:space="preserve">6.</w:t>
      </w:r>
      <w:r>
        <w:rPr>
          <w:bCs/>
          <w:sz w:val="24"/>
          <w:szCs w:val="24"/>
        </w:rPr>
        <w:t xml:space="preserve">维保单位</w:t>
      </w:r>
      <w:r>
        <w:rPr>
          <w:rFonts w:hint="eastAsia"/>
          <w:bCs/>
          <w:sz w:val="24"/>
          <w:szCs w:val="24"/>
        </w:rPr>
        <w:t xml:space="preserve">，需要对每台在保大型设备建立“大型医疗设备使用档案”，“大型医疗设备使用档案”随机器存放在使用科室，每次故障维修及保养，必须提供完整详细的维修、保养记录（含故障原因、解决过程及更换配件情况等，英文书写的需有中文备注），并由服务工程师、临床科室、</w:t>
      </w:r>
      <w:r>
        <w:rPr>
          <w:bCs/>
          <w:sz w:val="24"/>
          <w:szCs w:val="24"/>
        </w:rPr>
        <w:t xml:space="preserve">医学工程科</w:t>
      </w:r>
      <w:r>
        <w:rPr>
          <w:rFonts w:hint="eastAsia"/>
          <w:bCs/>
          <w:sz w:val="24"/>
          <w:szCs w:val="24"/>
        </w:rPr>
        <w:t xml:space="preserve">签字确认，一份纸质记录存放使用科室，放入“大型医疗设备使用档案”中，一份电子记录交甲方分管工程师备案。在每次处理故障结束后现场对甲方相关人员进行设备维护培训讲解。</w:t>
      </w:r>
      <w:r/>
    </w:p>
    <w:p>
      <w:pPr>
        <w:ind w:firstLine="480"/>
        <w:spacing w:line="360" w:lineRule="auto"/>
        <w:rPr>
          <w:rFonts w:hint="eastAsia"/>
          <w:bCs/>
          <w:sz w:val="24"/>
          <w:szCs w:val="24"/>
        </w:rPr>
      </w:pPr>
      <w:r>
        <w:rPr>
          <w:rFonts w:hint="eastAsia"/>
          <w:bCs/>
          <w:sz w:val="24"/>
          <w:szCs w:val="24"/>
        </w:rPr>
        <w:t xml:space="preserve">7.保修期内，每年度结束后向甲方提供设备维保总结，包括设备及合同基本情况、维修清单、日期、故障及维修情况、更换配件名称、配件价值、保养清单、日期、保养级别和内容、每次保养结论、停机时间、年度开机率统计等，以及设备状态总结分析。</w:t>
      </w:r>
      <w:r/>
    </w:p>
    <w:p>
      <w:pPr>
        <w:ind w:firstLine="480"/>
        <w:spacing w:line="360" w:lineRule="auto"/>
        <w:rPr>
          <w:rFonts w:hint="eastAsia"/>
          <w:sz w:val="24"/>
          <w:szCs w:val="24"/>
        </w:rPr>
      </w:pPr>
      <w:r>
        <w:rPr>
          <w:rFonts w:hint="eastAsia"/>
          <w:bCs/>
          <w:sz w:val="24"/>
          <w:szCs w:val="24"/>
        </w:rPr>
        <w:t xml:space="preserve">8.乙方须能提供设备的系统软件及硬件的安全性改版升级和技术支持；并保证</w:t>
      </w:r>
      <w:r>
        <w:rPr>
          <w:rFonts w:hint="eastAsia"/>
          <w:sz w:val="24"/>
          <w:szCs w:val="24"/>
        </w:rPr>
        <w:t xml:space="preserve">所有系统软件（非新增加功能软件）为最新版本，</w:t>
      </w:r>
      <w:r>
        <w:rPr>
          <w:rFonts w:hint="eastAsia"/>
          <w:bCs/>
          <w:sz w:val="24"/>
          <w:szCs w:val="24"/>
        </w:rPr>
        <w:t xml:space="preserve">免费提供厂家规定的产品升级（包括配件和人工服务）</w:t>
      </w:r>
      <w:r>
        <w:rPr>
          <w:rFonts w:hint="eastAsia"/>
          <w:sz w:val="24"/>
          <w:szCs w:val="24"/>
        </w:rPr>
        <w:t xml:space="preserve">；</w:t>
      </w:r>
      <w:r/>
    </w:p>
    <w:p>
      <w:pPr>
        <w:ind w:firstLine="480"/>
        <w:spacing w:line="360" w:lineRule="auto"/>
        <w:rPr>
          <w:rFonts w:hint="eastAsia"/>
          <w:sz w:val="24"/>
          <w:szCs w:val="24"/>
        </w:rPr>
      </w:pPr>
      <w:r>
        <w:rPr>
          <w:rFonts w:hint="eastAsia"/>
          <w:sz w:val="24"/>
          <w:szCs w:val="24"/>
        </w:rPr>
        <w:t xml:space="preserve">9.乙方不得将本合同约定的权利和义务全部或部分转让给第三方或委托第三方代理；</w:t>
      </w:r>
      <w:r/>
    </w:p>
    <w:p>
      <w:pPr>
        <w:ind w:firstLine="480"/>
        <w:spacing w:line="360" w:lineRule="auto"/>
        <w:rPr>
          <w:rFonts w:hint="eastAsia"/>
          <w:sz w:val="24"/>
          <w:szCs w:val="24"/>
        </w:rPr>
      </w:pPr>
      <w:r>
        <w:rPr>
          <w:rFonts w:hint="eastAsia"/>
          <w:sz w:val="24"/>
          <w:szCs w:val="24"/>
        </w:rPr>
        <w:t xml:space="preserve">10.乙方维修人员在维修期间必须遵守甲方在安全、防盗、停车、周围环境卫生及排放污物的有关规定，否则一切后果自负。乙方维修人员在履行本合同义务期间发生的自身意外伤害或第三方财产、人身损害，均由乙方负责法律责任。</w:t>
      </w:r>
      <w:r/>
    </w:p>
    <w:p>
      <w:pPr>
        <w:ind w:firstLine="480"/>
        <w:spacing w:line="360" w:lineRule="auto"/>
        <w:rPr>
          <w:rFonts w:hint="eastAsia"/>
          <w:sz w:val="24"/>
          <w:szCs w:val="24"/>
        </w:rPr>
      </w:pPr>
      <w:r>
        <w:rPr>
          <w:rFonts w:hint="eastAsia"/>
          <w:sz w:val="24"/>
          <w:szCs w:val="24"/>
        </w:rPr>
        <w:t xml:space="preserve">11.若有其他优惠条件请另附页。</w:t>
      </w:r>
      <w:r/>
    </w:p>
    <w:p>
      <w:pPr>
        <w:ind w:firstLine="480"/>
        <w:spacing w:line="360" w:lineRule="auto"/>
        <w:rPr>
          <w:rFonts w:hint="eastAsia"/>
          <w:bCs/>
          <w:sz w:val="24"/>
          <w:szCs w:val="24"/>
        </w:rPr>
      </w:pPr>
      <w:r>
        <w:rPr>
          <w:rFonts w:hint="eastAsia"/>
          <w:bCs/>
          <w:sz w:val="24"/>
          <w:szCs w:val="24"/>
        </w:rPr>
        <w:t xml:space="preserve">五、保修费及支付方式</w:t>
      </w:r>
      <w:r/>
    </w:p>
    <w:p>
      <w:pPr>
        <w:ind w:firstLine="480"/>
        <w:spacing w:line="360" w:lineRule="auto"/>
        <w:rPr>
          <w:rFonts w:hint="eastAsia"/>
          <w:bCs/>
          <w:sz w:val="24"/>
          <w:szCs w:val="24"/>
        </w:rPr>
      </w:pPr>
      <w:r>
        <w:rPr>
          <w:rFonts w:hint="eastAsia"/>
          <w:bCs/>
          <w:sz w:val="24"/>
          <w:szCs w:val="24"/>
        </w:rPr>
        <w:t xml:space="preserve">1.保修款含税总额（人民币）：</w:t>
      </w:r>
      <w:r>
        <w:rPr>
          <w:rFonts w:hint="eastAsia"/>
          <w:bCs/>
          <w:sz w:val="24"/>
          <w:szCs w:val="24"/>
          <w:u w:val="single"/>
        </w:rPr>
        <w:t xml:space="preserve">          </w:t>
      </w:r>
      <w:r>
        <w:rPr>
          <w:rFonts w:hint="eastAsia"/>
          <w:bCs/>
          <w:sz w:val="24"/>
          <w:szCs w:val="24"/>
          <w:u w:val="single"/>
        </w:rPr>
        <w:t xml:space="preserve">元 </w:t>
      </w:r>
      <w:r>
        <w:rPr>
          <w:rFonts w:hint="eastAsia"/>
          <w:bCs/>
          <w:sz w:val="24"/>
          <w:szCs w:val="24"/>
        </w:rPr>
        <w:t xml:space="preserve">， (</w:t>
      </w:r>
      <w:r>
        <w:rPr>
          <w:rFonts w:hint="eastAsia"/>
          <w:bCs/>
          <w:sz w:val="24"/>
          <w:szCs w:val="24"/>
        </w:rPr>
        <w:t xml:space="preserve">大写)：</w:t>
      </w:r>
      <w:r>
        <w:rPr>
          <w:rFonts w:hint="eastAsia"/>
          <w:bCs/>
          <w:sz w:val="24"/>
          <w:szCs w:val="24"/>
          <w:u w:val="single"/>
        </w:rPr>
        <w:t xml:space="preserve">           元整</w:t>
      </w:r>
      <w:r>
        <w:rPr>
          <w:rFonts w:hint="eastAsia"/>
          <w:bCs/>
          <w:sz w:val="24"/>
          <w:szCs w:val="24"/>
        </w:rPr>
        <w:t xml:space="preserve">。                               </w:t>
      </w:r>
      <w:r/>
    </w:p>
    <w:p>
      <w:pPr>
        <w:ind w:firstLine="480"/>
        <w:spacing w:line="360" w:lineRule="auto"/>
        <w:rPr>
          <w:rFonts w:hint="eastAsia"/>
          <w:sz w:val="24"/>
          <w:szCs w:val="24"/>
        </w:rPr>
      </w:pPr>
      <w:r>
        <w:rPr>
          <w:rFonts w:hint="eastAsia"/>
          <w:bCs/>
          <w:sz w:val="24"/>
          <w:szCs w:val="24"/>
        </w:rPr>
        <w:t xml:space="preserve">2.付款方式：</w:t>
      </w:r>
      <w:r>
        <w:rPr>
          <w:rFonts w:hint="eastAsia"/>
          <w:sz w:val="24"/>
          <w:szCs w:val="24"/>
        </w:rPr>
        <w:t xml:space="preserve">合同签订生效后支付合同金额的10%作为预付款，支付金额时间为合同生效后满一年、满两年、满三年后各支付合同金额的30%</w:t>
      </w:r>
      <w:r>
        <w:rPr>
          <w:rFonts w:hint="eastAsia"/>
          <w:sz w:val="24"/>
          <w:szCs w:val="24"/>
        </w:rPr>
        <w:t xml:space="preserve">。</w:t>
      </w:r>
      <w:r>
        <w:rPr>
          <w:rFonts w:hint="eastAsia"/>
          <w:sz w:val="24"/>
          <w:szCs w:val="24"/>
        </w:rPr>
        <w:t xml:space="preserve">（每笔付款前供方应提供发票及当期维修保养报告并经审核、乙方延迟交付符合要求的发票的，甲方有权延迟付款。）</w:t>
      </w:r>
      <w:r>
        <w:rPr>
          <w:rFonts w:hint="eastAsia"/>
          <w:sz w:val="24"/>
          <w:szCs w:val="24"/>
        </w:rPr>
        <w:t xml:space="preserve">乙方未按时提供发票的，甲方有权延迟付款。</w:t>
      </w:r>
      <w:r/>
    </w:p>
    <w:p>
      <w:pPr>
        <w:ind w:firstLine="480"/>
        <w:spacing w:line="360" w:lineRule="auto"/>
        <w:rPr>
          <w:rFonts w:hint="eastAsia"/>
          <w:sz w:val="24"/>
          <w:szCs w:val="24"/>
        </w:rPr>
      </w:pPr>
      <w:r>
        <w:rPr>
          <w:rFonts w:hint="eastAsia"/>
          <w:sz w:val="24"/>
          <w:szCs w:val="24"/>
        </w:rPr>
        <w:t xml:space="preserve">具体付款时间与金额如下：</w:t>
      </w:r>
      <w:r/>
    </w:p>
    <w:p>
      <w:pPr>
        <w:ind w:firstLine="480"/>
        <w:spacing w:line="360" w:lineRule="auto"/>
        <w:rPr>
          <w:rFonts w:hint="eastAsia"/>
          <w:sz w:val="24"/>
          <w:szCs w:val="24"/>
        </w:rPr>
      </w:pPr>
      <w:r>
        <w:rPr>
          <w:rFonts w:hint="eastAsia"/>
          <w:sz w:val="24"/>
          <w:szCs w:val="24"/>
        </w:rPr>
        <w:t xml:space="preserve">第一期，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日后，支付</w:t>
      </w:r>
      <w:r>
        <w:rPr>
          <w:rFonts w:hint="eastAsia"/>
          <w:sz w:val="24"/>
          <w:szCs w:val="24"/>
          <w:u w:val="single"/>
        </w:rPr>
        <w:t xml:space="preserve">           </w:t>
      </w:r>
      <w:r>
        <w:rPr>
          <w:rFonts w:hint="eastAsia"/>
          <w:sz w:val="24"/>
          <w:szCs w:val="24"/>
        </w:rPr>
        <w:t xml:space="preserve">元。</w:t>
      </w:r>
      <w:r/>
    </w:p>
    <w:p>
      <w:pPr>
        <w:ind w:firstLine="480"/>
        <w:spacing w:line="360" w:lineRule="auto"/>
        <w:rPr>
          <w:rFonts w:hint="eastAsia"/>
          <w:sz w:val="24"/>
          <w:szCs w:val="24"/>
        </w:rPr>
      </w:pPr>
      <w:r>
        <w:rPr>
          <w:rFonts w:hint="eastAsia"/>
          <w:sz w:val="24"/>
          <w:szCs w:val="24"/>
        </w:rPr>
        <w:t xml:space="preserve">第二期，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日后，支付</w:t>
      </w:r>
      <w:r>
        <w:rPr>
          <w:rFonts w:hint="eastAsia"/>
          <w:sz w:val="24"/>
          <w:szCs w:val="24"/>
          <w:u w:val="single"/>
        </w:rPr>
        <w:t xml:space="preserve">           </w:t>
      </w:r>
      <w:r>
        <w:rPr>
          <w:rFonts w:hint="eastAsia"/>
          <w:sz w:val="24"/>
          <w:szCs w:val="24"/>
        </w:rPr>
        <w:t xml:space="preserve">元。</w:t>
      </w:r>
      <w:r/>
    </w:p>
    <w:p>
      <w:pPr>
        <w:ind w:firstLine="480"/>
        <w:spacing w:line="360" w:lineRule="auto"/>
        <w:rPr>
          <w:rFonts w:hint="eastAsia"/>
          <w:sz w:val="24"/>
          <w:szCs w:val="24"/>
        </w:rPr>
      </w:pPr>
      <w:r>
        <w:rPr>
          <w:rFonts w:hint="eastAsia"/>
          <w:sz w:val="24"/>
          <w:szCs w:val="24"/>
        </w:rPr>
        <w:t xml:space="preserve">第三期，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日后，支付</w:t>
      </w:r>
      <w:r>
        <w:rPr>
          <w:rFonts w:hint="eastAsia"/>
          <w:sz w:val="24"/>
          <w:szCs w:val="24"/>
          <w:u w:val="single"/>
        </w:rPr>
        <w:t xml:space="preserve">           </w:t>
      </w:r>
      <w:r>
        <w:rPr>
          <w:rFonts w:hint="eastAsia"/>
          <w:sz w:val="24"/>
          <w:szCs w:val="24"/>
        </w:rPr>
        <w:t xml:space="preserve">元。</w:t>
      </w:r>
      <w:r/>
    </w:p>
    <w:p>
      <w:pPr>
        <w:ind w:firstLine="480"/>
        <w:spacing w:line="360" w:lineRule="auto"/>
        <w:rPr>
          <w:rFonts w:hint="eastAsia"/>
          <w:sz w:val="24"/>
          <w:szCs w:val="24"/>
        </w:rPr>
      </w:pPr>
      <w:r>
        <w:rPr>
          <w:rFonts w:hint="eastAsia"/>
          <w:sz w:val="24"/>
          <w:szCs w:val="24"/>
        </w:rPr>
        <w:t xml:space="preserve">第四期，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日后，支付</w:t>
      </w:r>
      <w:r>
        <w:rPr>
          <w:rFonts w:hint="eastAsia"/>
          <w:sz w:val="24"/>
          <w:szCs w:val="24"/>
          <w:u w:val="single"/>
        </w:rPr>
        <w:t xml:space="preserve">           </w:t>
      </w:r>
      <w:r>
        <w:rPr>
          <w:rFonts w:hint="eastAsia"/>
          <w:sz w:val="24"/>
          <w:szCs w:val="24"/>
        </w:rPr>
        <w:t xml:space="preserve">元。</w:t>
      </w:r>
      <w:r/>
    </w:p>
    <w:p>
      <w:pPr>
        <w:ind w:firstLine="480"/>
        <w:spacing w:line="360" w:lineRule="auto"/>
        <w:rPr>
          <w:rFonts w:hint="eastAsia"/>
          <w:sz w:val="24"/>
          <w:szCs w:val="24"/>
        </w:rPr>
      </w:pPr>
      <w:r>
        <w:rPr>
          <w:rFonts w:hint="eastAsia"/>
          <w:sz w:val="24"/>
          <w:szCs w:val="24"/>
        </w:rPr>
        <w:t xml:space="preserve">3.乙方承诺：其向甲方提供的所有发票均真实、合法、有效，发票的开具内容、金额、主体等信息均与对应交易背景一致</w:t>
      </w:r>
      <w:r>
        <w:rPr>
          <w:rFonts w:hint="eastAsia"/>
          <w:sz w:val="24"/>
          <w:szCs w:val="24"/>
        </w:rPr>
        <w:t xml:space="preserve">，不存在虚开、伪造、变造以及其他任何不符合法律法规及税务机关规定的违法、违规情形；未经甲方书面确认，不得对已向甲方交付的发票擅自进行红字冲销（红冲）或作废处理。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360" w:lineRule="auto"/>
        <w:rPr>
          <w:rFonts w:hint="eastAsia"/>
          <w:bCs/>
          <w:sz w:val="24"/>
          <w:szCs w:val="24"/>
        </w:rPr>
      </w:pPr>
      <w:r>
        <w:rPr>
          <w:rFonts w:hint="eastAsia"/>
          <w:bCs/>
          <w:sz w:val="24"/>
          <w:szCs w:val="24"/>
        </w:rPr>
        <w:t xml:space="preserve">六、违约责任</w:t>
      </w:r>
      <w:r/>
    </w:p>
    <w:p>
      <w:pPr>
        <w:ind w:firstLine="480"/>
        <w:spacing w:line="360" w:lineRule="auto"/>
        <w:rPr>
          <w:rFonts w:hint="eastAsia"/>
          <w:bCs/>
          <w:sz w:val="24"/>
          <w:szCs w:val="24"/>
        </w:rPr>
      </w:pPr>
      <w:r>
        <w:rPr>
          <w:rFonts w:hint="eastAsia"/>
          <w:bCs/>
          <w:sz w:val="24"/>
          <w:szCs w:val="24"/>
        </w:rPr>
        <w:t xml:space="preserve">1.由于公认的不可抗力事件造成的损坏（如自然灾害、爆炸、房屋倒塌、暴乱、坠机及撞蓄意破坏、缺乏燃料或水电、劳资纠纷、罢工等），乙方根据实际情况部分或全部免除责任，但应及时通知甲方。</w:t>
      </w:r>
      <w:r/>
    </w:p>
    <w:p>
      <w:pPr>
        <w:ind w:firstLine="480"/>
        <w:spacing w:line="360" w:lineRule="auto"/>
        <w:rPr>
          <w:rFonts w:hint="eastAsia"/>
          <w:bCs/>
          <w:sz w:val="24"/>
          <w:szCs w:val="24"/>
        </w:rPr>
      </w:pPr>
      <w:r>
        <w:rPr>
          <w:rFonts w:hint="eastAsia"/>
          <w:bCs/>
          <w:sz w:val="24"/>
          <w:szCs w:val="24"/>
        </w:rPr>
        <w:t xml:space="preserve">2.因为乙方不履行合同或者履行合同不符合约定给甲方造成损失的，乙方负责赔偿直接与间接损失，该损失赔偿额包括但不限于损害赔偿金、需方为解决纠纷而产生的律师费、诉讼费、保全费、保全担保费、鉴定费、差旅费等费用。同时，乙方每出现一次违约行为，甲方有权扣除本合同总额的0.05%/天作为违约金直至履约。若累计出现3次及以上违约行为，或乙方的违约行为持续10天及以上，甲方有权单方解除本合同，要求乙方退还已收取的费用并支付本合同总金额30%的违约金。违约金不足以弥补甲方损失的，甲方有权追偿。</w:t>
      </w:r>
      <w:r/>
    </w:p>
    <w:p>
      <w:pPr>
        <w:ind w:firstLine="480"/>
        <w:spacing w:line="360" w:lineRule="auto"/>
        <w:rPr>
          <w:rFonts w:hint="eastAsia"/>
          <w:bCs/>
          <w:sz w:val="24"/>
          <w:szCs w:val="24"/>
        </w:rPr>
      </w:pPr>
      <w:r>
        <w:rPr>
          <w:rFonts w:hint="eastAsia"/>
          <w:bCs/>
          <w:sz w:val="24"/>
          <w:szCs w:val="24"/>
        </w:rPr>
        <w:t xml:space="preserve">3.在维保合同有效期内，如需更换第三方零备件，需双方协商解决。</w:t>
      </w:r>
      <w:r/>
    </w:p>
    <w:p>
      <w:pPr>
        <w:ind w:firstLine="480"/>
        <w:spacing w:line="360" w:lineRule="auto"/>
        <w:rPr>
          <w:rFonts w:hint="eastAsia"/>
          <w:bCs/>
          <w:sz w:val="24"/>
          <w:szCs w:val="24"/>
        </w:rPr>
      </w:pPr>
      <w:r>
        <w:rPr>
          <w:rFonts w:hint="eastAsia"/>
          <w:bCs/>
          <w:sz w:val="24"/>
          <w:szCs w:val="24"/>
        </w:rPr>
        <w:t xml:space="preserve">4.在执行维保合同期间，若甲方因设备停用或报废等原因需提前终止合同，按实际使用天数结算维保款，停用起止日以甲方书面通知达到乙方为准；遇其他情况终止合同，需经双方协商解决。</w:t>
      </w:r>
      <w:r/>
    </w:p>
    <w:p>
      <w:pPr>
        <w:ind w:firstLine="480"/>
        <w:spacing w:line="360" w:lineRule="auto"/>
        <w:rPr>
          <w:rFonts w:hint="eastAsia"/>
          <w:bCs/>
          <w:sz w:val="24"/>
          <w:szCs w:val="24"/>
        </w:rPr>
      </w:pPr>
      <w:r>
        <w:rPr>
          <w:rFonts w:hint="eastAsia"/>
          <w:bCs/>
          <w:sz w:val="24"/>
          <w:szCs w:val="24"/>
        </w:rPr>
        <w:t xml:space="preserve">5.乙方如未按约履行本合同约定的各项义务，甲方书面通知乙方纠正后乙方仍不按约履行的，甲方有权随时单方终止本合同。</w:t>
      </w:r>
      <w:r/>
    </w:p>
    <w:p>
      <w:pPr>
        <w:ind w:firstLine="480"/>
        <w:spacing w:line="360" w:lineRule="auto"/>
        <w:rPr>
          <w:rFonts w:hint="eastAsia"/>
          <w:bCs/>
          <w:sz w:val="24"/>
          <w:szCs w:val="24"/>
        </w:rPr>
      </w:pPr>
      <w:r>
        <w:rPr>
          <w:rFonts w:hint="eastAsia"/>
          <w:bCs/>
          <w:sz w:val="24"/>
          <w:szCs w:val="24"/>
        </w:rPr>
        <w:t xml:space="preserve">七、乙方在保修期内维护保养的次数与内容、更换维修备件的数目及发生的所有费用以年末甲、乙双方共同核对为准，相关文件交甲方存档。</w:t>
      </w:r>
      <w:r/>
    </w:p>
    <w:p>
      <w:pPr>
        <w:ind w:firstLine="480"/>
        <w:spacing w:line="360" w:lineRule="auto"/>
        <w:rPr>
          <w:rFonts w:hint="eastAsia"/>
          <w:bCs/>
          <w:sz w:val="24"/>
          <w:szCs w:val="24"/>
        </w:rPr>
      </w:pPr>
      <w:r>
        <w:rPr>
          <w:rFonts w:hint="eastAsia"/>
          <w:bCs/>
          <w:sz w:val="24"/>
          <w:szCs w:val="24"/>
        </w:rPr>
        <w:t xml:space="preserve">八、争议解决</w:t>
      </w:r>
      <w:r/>
    </w:p>
    <w:p>
      <w:pPr>
        <w:ind w:firstLine="480"/>
        <w:spacing w:line="360" w:lineRule="auto"/>
        <w:rPr>
          <w:rFonts w:hint="eastAsia"/>
          <w:bCs/>
          <w:sz w:val="24"/>
          <w:szCs w:val="24"/>
        </w:rPr>
      </w:pPr>
      <w:r>
        <w:rPr>
          <w:rFonts w:hint="eastAsia"/>
          <w:bCs/>
          <w:sz w:val="24"/>
          <w:szCs w:val="24"/>
        </w:rPr>
        <w:t xml:space="preserve">双方应本着友好协商的原则解决争议。若争议发生后的三十天内双方仍未达成解决方案，则任何一方有权向甲方所在地人民法院起诉。本合同适用中华人民共和国法律。</w:t>
      </w:r>
      <w:r/>
    </w:p>
    <w:p>
      <w:pPr>
        <w:ind w:firstLine="480"/>
        <w:spacing w:line="360" w:lineRule="auto"/>
        <w:rPr>
          <w:rFonts w:hint="eastAsia"/>
          <w:bCs/>
          <w:sz w:val="24"/>
          <w:szCs w:val="24"/>
        </w:rPr>
      </w:pPr>
      <w:r>
        <w:rPr>
          <w:rFonts w:hint="eastAsia"/>
          <w:bCs/>
          <w:sz w:val="24"/>
          <w:szCs w:val="24"/>
        </w:rPr>
        <w:t xml:space="preserve">九、合同不可分割部分</w:t>
      </w:r>
      <w:r/>
    </w:p>
    <w:p>
      <w:pPr>
        <w:ind w:firstLine="480"/>
        <w:spacing w:line="360" w:lineRule="auto"/>
        <w:rPr>
          <w:rFonts w:hint="eastAsia"/>
          <w:bCs/>
          <w:sz w:val="24"/>
          <w:szCs w:val="24"/>
        </w:rPr>
      </w:pPr>
      <w:r>
        <w:rPr>
          <w:rFonts w:hint="eastAsia"/>
          <w:bCs/>
          <w:sz w:val="24"/>
          <w:szCs w:val="24"/>
        </w:rPr>
        <w:t xml:space="preserve">药品、器械采供廉政协议书、供方在报价、谈判过程中所作其它有关承诺、声明、书面澄清、补充协议等均为合同不可分割的部分，与主合同具有同等法律效力。</w:t>
      </w:r>
      <w:r/>
    </w:p>
    <w:p>
      <w:pPr>
        <w:ind w:firstLine="480"/>
        <w:spacing w:line="360" w:lineRule="auto"/>
        <w:rPr>
          <w:rFonts w:hint="eastAsia"/>
          <w:bCs/>
          <w:sz w:val="24"/>
          <w:szCs w:val="24"/>
        </w:rPr>
      </w:pPr>
      <w:r>
        <w:rPr>
          <w:rFonts w:hint="eastAsia"/>
          <w:bCs/>
          <w:sz w:val="24"/>
          <w:szCs w:val="24"/>
        </w:rPr>
        <w:t xml:space="preserve">十、合同一式四份，甲方三份，乙方一份。【若为政府采购：合同一式六份，甲方三份，乙方二份，采购代理一份。】自甲乙双方代表签字并盖章生效到本合同约定的维保期限届满时止。合同生效后，在合同有效期内，除非双方以书面的方式确认并签署补充协议，任何一方不得擅自变更本合同内容。未尽事宜，双方应本着友好合作精神协商解决。</w:t>
      </w:r>
      <w:r/>
    </w:p>
    <w:p>
      <w:pPr>
        <w:ind w:firstLine="480"/>
        <w:spacing w:line="360" w:lineRule="auto"/>
        <w:rPr>
          <w:rFonts w:hint="eastAsia"/>
          <w:bCs/>
          <w:sz w:val="24"/>
          <w:szCs w:val="24"/>
        </w:rPr>
      </w:pPr>
      <w:r>
        <w:rPr>
          <w:rFonts w:hint="eastAsia"/>
          <w:bCs/>
          <w:sz w:val="24"/>
          <w:szCs w:val="24"/>
        </w:rPr>
        <w:t xml:space="preserve">十一、本合同首部确定的各方联系方式为各方确定的合同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r/>
    </w:p>
    <w:p>
      <w:pPr>
        <w:ind w:firstLine="0"/>
        <w:spacing w:line="360" w:lineRule="auto"/>
        <w:rPr>
          <w:rFonts w:hint="eastAsia"/>
          <w:sz w:val="24"/>
          <w:szCs w:val="24"/>
        </w:rPr>
      </w:pP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甲方单位（盖章）：                   乙方单位（盖章）：</w:t>
      </w:r>
      <w:r/>
    </w:p>
    <w:p>
      <w:pPr>
        <w:ind w:firstLine="480"/>
        <w:jc w:val="left"/>
        <w:spacing w:line="360" w:lineRule="auto"/>
        <w:rPr>
          <w:rFonts w:hint="eastAsia"/>
          <w:sz w:val="24"/>
          <w:szCs w:val="24"/>
        </w:rPr>
      </w:pPr>
      <w:r>
        <w:rPr>
          <w:rFonts w:hint="eastAsia"/>
          <w:sz w:val="24"/>
          <w:szCs w:val="24"/>
        </w:rPr>
        <w:t xml:space="preserve">                                     开户银行：</w:t>
      </w:r>
      <w:r/>
    </w:p>
    <w:p>
      <w:pPr>
        <w:ind w:firstLine="480"/>
        <w:jc w:val="left"/>
        <w:spacing w:line="360" w:lineRule="auto"/>
        <w:rPr>
          <w:rFonts w:hint="eastAsia"/>
          <w:sz w:val="24"/>
          <w:szCs w:val="24"/>
        </w:rPr>
      </w:pPr>
      <w:r>
        <w:rPr>
          <w:rFonts w:hint="eastAsia"/>
          <w:sz w:val="24"/>
          <w:szCs w:val="24"/>
        </w:rPr>
        <w:t xml:space="preserve">                                     账    号：</w:t>
      </w:r>
      <w:r/>
    </w:p>
    <w:p>
      <w:pPr>
        <w:ind w:firstLine="480"/>
        <w:jc w:val="left"/>
        <w:spacing w:line="360" w:lineRule="auto"/>
        <w:rPr>
          <w:rFonts w:hint="eastAsia"/>
          <w:sz w:val="24"/>
          <w:szCs w:val="24"/>
        </w:rPr>
      </w:pPr>
      <w:r>
        <w:rPr>
          <w:rFonts w:hint="eastAsia"/>
          <w:sz w:val="24"/>
          <w:szCs w:val="24"/>
        </w:rPr>
        <w:t xml:space="preserve">甲方法定代表人                       乙方法定代表人</w:t>
      </w:r>
      <w:r/>
    </w:p>
    <w:p>
      <w:pPr>
        <w:ind w:firstLine="480"/>
        <w:jc w:val="left"/>
        <w:spacing w:line="360" w:lineRule="auto"/>
        <w:rPr>
          <w:rFonts w:hint="eastAsia"/>
          <w:sz w:val="24"/>
          <w:szCs w:val="24"/>
        </w:rPr>
      </w:pPr>
      <w:r>
        <w:rPr>
          <w:rFonts w:hint="eastAsia"/>
          <w:sz w:val="24"/>
          <w:szCs w:val="24"/>
        </w:rPr>
        <w:t xml:space="preserve">或授权委托人：（签字）               或授权委托人：（签字）</w:t>
      </w:r>
      <w:r/>
    </w:p>
    <w:p>
      <w:pPr>
        <w:pStyle w:val="1336"/>
        <w:ind w:left="0" w:firstLine="480"/>
        <w:spacing w:line="360" w:lineRule="auto"/>
      </w:pPr>
      <w:r>
        <w:rPr>
          <w:rFonts w:hint="eastAsia" w:ascii="宋体" w:hAnsi="宋体" w:eastAsia="宋体" w:cs="宋体"/>
          <w:sz w:val="24"/>
          <w:szCs w:val="24"/>
        </w:rPr>
        <w:t xml:space="preserve">日期：                               日期：</w:t>
      </w:r>
      <w:r/>
    </w:p>
    <w:p>
      <w:pPr>
        <w:pStyle w:val="1337"/>
        <w:ind w:firstLine="480"/>
        <w:spacing w:before="0" w:beforeAutospacing="0" w:after="0" w:afterAutospacing="0" w:line="360" w:lineRule="auto"/>
        <w:rPr>
          <w:rFonts w:hint="eastAsia"/>
        </w:rPr>
      </w:pPr>
      <w:r>
        <w:rPr>
          <w:rFonts w:hint="eastAsia"/>
        </w:rPr>
      </w:r>
      <w:r/>
    </w:p>
    <w:p>
      <w:pPr>
        <w:pStyle w:val="1337"/>
        <w:ind w:firstLine="480"/>
        <w:spacing w:before="0" w:beforeAutospacing="0" w:after="0" w:afterAutospacing="0" w:line="360" w:lineRule="auto"/>
        <w:rPr>
          <w:rFonts w:hint="eastAsia"/>
        </w:rPr>
      </w:pPr>
      <w:r>
        <w:rPr>
          <w:rFonts w:hint="eastAsia"/>
        </w:rPr>
      </w:r>
      <w:r/>
    </w:p>
    <w:p>
      <w:pPr>
        <w:pStyle w:val="1337"/>
        <w:ind w:firstLine="482"/>
        <w:spacing w:before="0" w:beforeAutospacing="0" w:after="0" w:afterAutospacing="0" w:line="360" w:lineRule="auto"/>
        <w:rPr>
          <w:rFonts w:hint="eastAsia"/>
          <w:b/>
          <w:bCs/>
        </w:rPr>
      </w:pPr>
      <w:r>
        <w:rPr>
          <w:rFonts w:hint="eastAsia"/>
          <w:b/>
          <w:bCs/>
        </w:rPr>
        <w:t xml:space="preserve">见证人：江苏弘业国际技术工程有限公司</w:t>
      </w:r>
      <w:r/>
    </w:p>
    <w:p>
      <w:pPr>
        <w:pStyle w:val="1337"/>
        <w:ind w:firstLine="480"/>
        <w:spacing w:before="0" w:beforeAutospacing="0" w:after="0" w:afterAutospacing="0" w:line="360" w:lineRule="auto"/>
        <w:rPr>
          <w:rFonts w:hint="eastAsia"/>
        </w:rPr>
      </w:pPr>
      <w:r>
        <w:rPr>
          <w:rFonts w:hint="eastAsia"/>
        </w:rPr>
        <w:t xml:space="preserve">年  月</w:t>
      </w:r>
      <w:r>
        <w:rPr>
          <w:rFonts w:hint="eastAsia"/>
        </w:rPr>
        <w:t xml:space="preserve">  日</w:t>
      </w:r>
      <w:r/>
    </w:p>
    <w:p>
      <w:pPr>
        <w:ind w:firstLine="0"/>
        <w:spacing w:line="360" w:lineRule="auto"/>
        <w:rPr>
          <w:rFonts w:hint="eastAsia"/>
        </w:rPr>
      </w:pPr>
      <w:r>
        <w:br w:type="page" w:clear="all"/>
      </w:r>
      <w:r/>
    </w:p>
    <w:p>
      <w:pPr>
        <w:ind w:firstLine="0"/>
        <w:jc w:val="center"/>
        <w:spacing w:line="360" w:lineRule="auto"/>
        <w:rPr>
          <w:rFonts w:hint="eastAsia" w:ascii="黑体" w:eastAsia="黑体"/>
          <w:b/>
          <w:sz w:val="44"/>
          <w:szCs w:val="44"/>
        </w:rPr>
        <w:outlineLvl w:val="0"/>
      </w:pPr>
      <w:r>
        <w:rPr>
          <w:rFonts w:hint="eastAsia" w:ascii="黑体" w:eastAsia="黑体"/>
          <w:b/>
          <w:sz w:val="44"/>
          <w:szCs w:val="44"/>
        </w:rPr>
        <w:t xml:space="preserve">第五部分 投标文件格式</w:t>
      </w:r>
      <w:r/>
    </w:p>
    <w:p>
      <w:pPr>
        <w:ind w:firstLine="640"/>
        <w:rPr>
          <w:rFonts w:hint="eastAsia" w:ascii="黑体" w:eastAsia="黑体"/>
          <w:bCs/>
          <w:sz w:val="32"/>
        </w:rPr>
      </w:pPr>
      <w:r>
        <w:rPr>
          <w:rFonts w:hint="eastAsia" w:ascii="黑体" w:eastAsia="黑体"/>
          <w:bCs/>
          <w:sz w:val="32"/>
        </w:rPr>
      </w:r>
      <w:r/>
    </w:p>
    <w:p>
      <w:pPr>
        <w:ind w:firstLine="964"/>
        <w:jc w:val="center"/>
        <w:spacing w:line="360" w:lineRule="auto"/>
        <w:rPr>
          <w:rFonts w:hint="eastAsia"/>
          <w:b/>
          <w:sz w:val="48"/>
          <w:szCs w:val="20"/>
        </w:rPr>
      </w:pPr>
      <w:r>
        <w:rPr>
          <w:rFonts w:hint="eastAsia"/>
          <w:b/>
          <w:sz w:val="48"/>
          <w:szCs w:val="20"/>
        </w:rPr>
        <w:t xml:space="preserve"> </w:t>
      </w:r>
      <w:r/>
    </w:p>
    <w:p>
      <w:pPr>
        <w:ind w:firstLine="0"/>
        <w:jc w:val="center"/>
        <w:spacing w:line="360" w:lineRule="auto"/>
        <w:rPr>
          <w:rFonts w:hint="eastAsia"/>
          <w:b/>
          <w:sz w:val="72"/>
          <w:szCs w:val="20"/>
        </w:rPr>
      </w:pPr>
      <w:r>
        <w:rPr>
          <w:rFonts w:hint="eastAsia"/>
          <w:b/>
          <w:sz w:val="48"/>
          <w:szCs w:val="20"/>
        </w:rPr>
        <w:t xml:space="preserve">无锡市第二人民医院瓦里安直线加速器维保（3年）</w:t>
      </w:r>
      <w:r/>
    </w:p>
    <w:p>
      <w:pPr>
        <w:ind w:firstLine="1446"/>
        <w:jc w:val="center"/>
        <w:spacing w:line="360" w:lineRule="auto"/>
        <w:rPr>
          <w:rFonts w:hint="eastAsia"/>
          <w:b/>
          <w:sz w:val="72"/>
          <w:szCs w:val="20"/>
        </w:rPr>
      </w:pPr>
      <w:r>
        <w:rPr>
          <w:rFonts w:hint="eastAsia"/>
          <w:b/>
          <w:sz w:val="72"/>
          <w:szCs w:val="20"/>
        </w:rPr>
      </w:r>
      <w:r/>
    </w:p>
    <w:p>
      <w:pPr>
        <w:ind w:firstLine="0"/>
        <w:jc w:val="center"/>
        <w:spacing w:line="360" w:lineRule="auto"/>
        <w:rPr>
          <w:rFonts w:hint="eastAsia"/>
          <w:b/>
          <w:sz w:val="72"/>
          <w:szCs w:val="20"/>
        </w:rPr>
      </w:pPr>
      <w:r>
        <w:rPr>
          <w:rFonts w:hint="eastAsia"/>
          <w:b/>
          <w:sz w:val="72"/>
          <w:szCs w:val="20"/>
        </w:rPr>
        <w:t xml:space="preserve">投标文件</w:t>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rFonts w:hint="eastAsia"/>
          <w:b/>
          <w:bCs/>
          <w:sz w:val="28"/>
          <w:szCs w:val="28"/>
          <w:u w:val="single"/>
        </w:rPr>
      </w:pPr>
      <w:r>
        <w:rPr>
          <w:rFonts w:hint="eastAsia"/>
          <w:b/>
          <w:bCs/>
          <w:sz w:val="28"/>
          <w:szCs w:val="28"/>
          <w:u w:val="single"/>
        </w:rPr>
      </w:r>
      <w:r/>
    </w:p>
    <w:p>
      <w:pPr>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rFonts w:hint="eastAsia"/>
          <w:b/>
          <w:sz w:val="28"/>
          <w:szCs w:val="28"/>
        </w:rPr>
      </w:pPr>
      <w:r>
        <w:rPr>
          <w:rFonts w:hint="eastAsia"/>
          <w:b/>
          <w:sz w:val="28"/>
          <w:szCs w:val="28"/>
        </w:rPr>
        <w:t xml:space="preserve">法定代表人或</w:t>
      </w:r>
      <w:r/>
    </w:p>
    <w:p>
      <w:pPr>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0"/>
        <w:spacing w:line="360" w:lineRule="auto"/>
        <w:rPr>
          <w:rFonts w:hint="eastAsia"/>
          <w:b/>
          <w:sz w:val="28"/>
          <w:szCs w:val="28"/>
        </w:rPr>
      </w:pPr>
      <w:r>
        <w:rPr>
          <w:rFonts w:hint="eastAsia"/>
          <w:b/>
          <w:sz w:val="28"/>
          <w:szCs w:val="28"/>
        </w:rPr>
        <w:t xml:space="preserve">日  期</w:t>
      </w:r>
      <w:r>
        <w:rPr>
          <w:rFonts w:hint="eastAsia"/>
          <w:b/>
          <w:sz w:val="28"/>
          <w:szCs w:val="28"/>
        </w:rPr>
        <w:t xml:space="preserve">：</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hint="eastAsia"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60" w:lineRule="auto"/>
        <w:shd w:val="clear" w:color="auto" w:fill="ffffff"/>
        <w:widowControl/>
        <w:rPr>
          <w:rFonts w:hint="eastAsia"/>
          <w:sz w:val="24"/>
          <w:szCs w:val="24"/>
        </w:rPr>
      </w:pPr>
      <w:r>
        <w:rPr>
          <w:rFonts w:hint="eastAsia"/>
          <w:sz w:val="24"/>
          <w:szCs w:val="24"/>
        </w:rPr>
      </w:r>
      <w:r/>
    </w:p>
    <w:p>
      <w:pPr>
        <w:ind w:firstLine="480"/>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rFonts w:hint="eastAsia"/>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rFonts w:hint="eastAsia"/>
          <w:sz w:val="24"/>
          <w:szCs w:val="24"/>
        </w:rPr>
      </w:pPr>
      <w:r>
        <w:rPr>
          <w:rFonts w:hint="eastAsia"/>
          <w:sz w:val="24"/>
          <w:szCs w:val="24"/>
        </w:rPr>
        <w:t xml:space="preserve">2.按招标要求，我们的投标总报价为（大写）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p>
    <w:p>
      <w:pPr>
        <w:pStyle w:val="1220"/>
        <w:ind w:firstLine="480"/>
        <w:rPr>
          <w:rFonts w:hint="eastAsia"/>
          <w:sz w:val="24"/>
          <w:szCs w:val="24"/>
        </w:rPr>
      </w:pPr>
      <w:r>
        <w:rPr>
          <w:rFonts w:hint="eastAsia"/>
          <w:sz w:val="24"/>
          <w:szCs w:val="24"/>
        </w:rPr>
        <w:t xml:space="preserve">3.</w:t>
      </w:r>
      <w:r>
        <w:rPr>
          <w:sz w:val="24"/>
          <w:szCs w:val="24"/>
        </w:rPr>
        <w:t xml:space="preserve">合同履行期限：</w:t>
      </w:r>
      <w:r>
        <w:rPr>
          <w:rFonts w:hint="eastAsia"/>
          <w:sz w:val="24"/>
          <w:szCs w:val="24"/>
        </w:rPr>
        <w:t xml:space="preserve">合同签订之日起3年。</w:t>
      </w:r>
      <w:r/>
    </w:p>
    <w:p>
      <w:pPr>
        <w:ind w:firstLine="480"/>
        <w:spacing w:line="360" w:lineRule="auto"/>
        <w:shd w:val="clear" w:color="auto" w:fill="ffffff"/>
        <w:widowControl/>
        <w:rPr>
          <w:rFonts w:hint="eastAsia"/>
          <w:sz w:val="24"/>
          <w:szCs w:val="24"/>
        </w:rPr>
      </w:pPr>
      <w:r>
        <w:rPr>
          <w:rFonts w:hint="eastAsia"/>
          <w:sz w:val="24"/>
          <w:szCs w:val="24"/>
        </w:rPr>
        <w:t xml:space="preserve">4.我们已详细审核全部招标文件及其有效补充文件。</w:t>
      </w:r>
      <w:r/>
    </w:p>
    <w:p>
      <w:pPr>
        <w:ind w:firstLine="480"/>
        <w:spacing w:line="360" w:lineRule="auto"/>
        <w:shd w:val="clear" w:color="auto" w:fill="ffffff"/>
        <w:widowControl/>
        <w:rPr>
          <w:rFonts w:hint="eastAsia"/>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sz w:val="24"/>
          <w:szCs w:val="24"/>
        </w:rPr>
      </w:pPr>
      <w:r>
        <w:rPr>
          <w:rFonts w:hint="eastAsia"/>
          <w:sz w:val="24"/>
          <w:szCs w:val="24"/>
        </w:rPr>
        <w:t xml:space="preserve">6.一旦我方中标，</w:t>
      </w:r>
      <w:r>
        <w:rPr>
          <w:sz w:val="24"/>
          <w:szCs w:val="24"/>
        </w:rPr>
        <w:t xml:space="preserve">我方将根据招标文件的规定严格履行合同，并保证于承诺的时间内完成本项目规定的服务内容。</w:t>
      </w:r>
      <w:r/>
    </w:p>
    <w:p>
      <w:pPr>
        <w:ind w:firstLine="480"/>
        <w:spacing w:line="360" w:lineRule="auto"/>
        <w:shd w:val="clear" w:color="auto" w:fill="ffffff"/>
        <w:widowControl/>
        <w:rPr>
          <w:rFonts w:hint="eastAsia"/>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sz w:val="24"/>
          <w:szCs w:val="24"/>
        </w:rPr>
      </w:pPr>
      <w:r>
        <w:rPr>
          <w:rFonts w:hint="eastAsia"/>
          <w:sz w:val="24"/>
          <w:szCs w:val="24"/>
        </w:rPr>
        <w:t xml:space="preserve">8.与本投标有关的正式联系方式为：</w:t>
      </w:r>
      <w:r/>
    </w:p>
    <w:p>
      <w:pPr>
        <w:ind w:firstLine="480"/>
        <w:spacing w:line="360" w:lineRule="auto"/>
        <w:shd w:val="clear" w:color="auto" w:fill="ffffff"/>
        <w:widowControl/>
        <w:rPr>
          <w:rFonts w:hint="eastAsia"/>
          <w:sz w:val="24"/>
          <w:szCs w:val="24"/>
        </w:rPr>
      </w:pPr>
      <w:r>
        <w:rPr>
          <w:rFonts w:hint="eastAsia"/>
          <w:sz w:val="24"/>
          <w:szCs w:val="24"/>
        </w:rPr>
        <w:t xml:space="preserve">地  址</w:t>
      </w:r>
      <w:r>
        <w:rPr>
          <w:rFonts w:hint="eastAsia"/>
          <w:sz w:val="24"/>
          <w:szCs w:val="24"/>
        </w:rPr>
        <w:t xml:space="preserve">：</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电  话</w:t>
      </w:r>
      <w:r>
        <w:rPr>
          <w:rFonts w:hint="eastAsia"/>
          <w:sz w:val="24"/>
          <w:szCs w:val="24"/>
        </w:rPr>
        <w:t xml:space="preserve">：</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传  真</w:t>
      </w:r>
      <w:r>
        <w:rPr>
          <w:rFonts w:hint="eastAsia"/>
          <w:sz w:val="24"/>
          <w:szCs w:val="24"/>
        </w:rPr>
        <w:t xml:space="preserve">：</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开户银行：</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银行账号：</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rFonts w:hint="eastAsia"/>
          <w:sz w:val="32"/>
          <w:szCs w:val="32"/>
        </w:rPr>
      </w:pPr>
      <w:r>
        <w:rPr>
          <w:bCs/>
          <w:sz w:val="24"/>
        </w:rPr>
        <w:br w:type="page" w:clear="all"/>
      </w:r>
      <w:r>
        <w:rPr>
          <w:rFonts w:hint="eastAsia"/>
          <w:b/>
          <w:bCs/>
          <w:sz w:val="32"/>
          <w:szCs w:val="32"/>
        </w:rPr>
        <w:t xml:space="preserve">二、开标一览表</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合同履行期限</w:t>
            </w:r>
            <w:r/>
          </w:p>
        </w:tc>
        <w:tc>
          <w:tcPr>
            <w:tcMar>
              <w:left w:w="108" w:type="dxa"/>
              <w:top w:w="0" w:type="dxa"/>
              <w:right w:w="108" w:type="dxa"/>
              <w:bottom w:w="0" w:type="dxa"/>
            </w:tcMar>
            <w:tcW w:w="5673" w:type="dxa"/>
            <w:vAlign w:val="center"/>
            <w:textDirection w:val="lrTb"/>
            <w:noWrap w:val="false"/>
          </w:tcPr>
          <w:p>
            <w:pPr>
              <w:pStyle w:val="1220"/>
              <w:rPr>
                <w:rFonts w:hint="eastAsia"/>
                <w:sz w:val="24"/>
                <w:szCs w:val="24"/>
              </w:rPr>
            </w:pPr>
            <w:r>
              <w:rPr>
                <w:rFonts w:hint="eastAsia"/>
                <w:sz w:val="24"/>
                <w:szCs w:val="24"/>
              </w:rPr>
              <w:t xml:space="preserve">合同签订之日起3年</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投标有效期</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投标截止之日起90日历天</w:t>
            </w:r>
            <w:r/>
          </w:p>
        </w:tc>
      </w:tr>
      <w:tr>
        <w:trPr>
          <w:cantSplit/>
          <w:trHeight w:val="1031"/>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服务质量要求</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满足采购人使用要求</w:t>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p>
    <w:p>
      <w:pPr>
        <w:ind w:firstLine="480"/>
        <w:jc w:val="left"/>
        <w:spacing w:line="360" w:lineRule="auto"/>
        <w:shd w:val="clear" w:color="auto" w:fill="ffffff"/>
        <w:widowControl/>
        <w:rPr>
          <w:rFonts w:hint="eastAsia"/>
          <w:sz w:val="24"/>
          <w:szCs w:val="24"/>
        </w:rPr>
      </w:pPr>
      <w:r>
        <w:rPr>
          <w:rFonts w:hint="eastAsia"/>
          <w:sz w:val="24"/>
          <w:szCs w:val="24"/>
        </w:rPr>
        <w:t xml:space="preserve">1.本项目仅接受一个价格，不得填报有选择性报价方案或提供单独提交的报价函。若有优惠条款须注明，但不得影响报价，影响产品整体功能。</w:t>
      </w:r>
      <w:r/>
    </w:p>
    <w:p>
      <w:pPr>
        <w:pStyle w:val="833"/>
        <w:ind w:left="0" w:firstLine="480"/>
        <w:spacing w:line="360" w:lineRule="auto"/>
      </w:pPr>
      <w:r>
        <w:rPr>
          <w:rFonts w:hint="eastAsia" w:ascii="宋体" w:hAnsi="宋体" w:eastAsia="宋体" w:cs="宋体"/>
          <w:sz w:val="24"/>
          <w:szCs w:val="24"/>
        </w:rPr>
        <w:t xml:space="preserve">2.</w:t>
      </w:r>
      <w:r>
        <w:rPr>
          <w:rFonts w:ascii="宋体" w:hAnsi="宋体" w:eastAsia="宋体" w:cs="宋体"/>
          <w:sz w:val="24"/>
          <w:szCs w:val="24"/>
        </w:rPr>
        <w:t xml:space="preserve">投标人报价超过最高限价的，按无效投标处理。</w:t>
      </w:r>
      <w:r/>
    </w:p>
    <w:p>
      <w:pPr>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1701" w:equalWidth="1"/>
          <w:docGrid w:linePitch="360"/>
        </w:sectPr>
      </w:pPr>
      <w:r>
        <w:rPr>
          <w:rFonts w:hint="eastAsia"/>
        </w:rPr>
      </w:r>
      <w:r/>
    </w:p>
    <w:p>
      <w:pPr>
        <w:ind w:firstLine="0"/>
        <w:jc w:val="center"/>
        <w:spacing w:line="360" w:lineRule="auto"/>
        <w:shd w:val="clear" w:color="auto" w:fill="ffffff"/>
        <w:widowControl/>
        <w:rPr>
          <w:rFonts w:hint="eastAsia"/>
          <w:b/>
          <w:bCs/>
          <w:sz w:val="32"/>
          <w:szCs w:val="32"/>
        </w:rPr>
      </w:pPr>
      <w:r/>
      <w:bookmarkStart w:id="3" w:name="_Toc31557"/>
      <w:r/>
      <w:bookmarkStart w:id="4" w:name="_Toc433810998"/>
      <w:r/>
      <w:bookmarkStart w:id="5" w:name="_Toc416005133"/>
      <w:r/>
      <w:bookmarkStart w:id="6" w:name="_Toc487"/>
      <w:r/>
      <w:bookmarkStart w:id="7" w:name="_Toc452140310"/>
      <w:r>
        <w:rPr>
          <w:rFonts w:hint="eastAsia"/>
          <w:b/>
          <w:bCs/>
          <w:sz w:val="32"/>
          <w:szCs w:val="32"/>
        </w:rPr>
        <w:t xml:space="preserve">三、细目报价表</w:t>
      </w:r>
      <w:r/>
    </w:p>
    <w:p>
      <w:pPr>
        <w:ind w:firstLine="480"/>
        <w:spacing w:before="100" w:beforeAutospacing="1" w:after="100" w:afterAutospacing="1" w:line="360" w:lineRule="auto"/>
        <w:shd w:val="clear" w:color="auto" w:fill="ffffff"/>
        <w:widowControl/>
        <w:rPr>
          <w:rFonts w:hint="eastAsia" w:ascii="_9ed1_4f53" w:hAnsi="_9ed1_4f53"/>
          <w:sz w:val="24"/>
          <w:szCs w:val="24"/>
          <w:u w:val="single"/>
        </w:rPr>
      </w:pPr>
      <w:r>
        <w:rPr>
          <w:rFonts w:hint="eastAsia" w:ascii="_9ed1_4f53" w:hAnsi="_9ed1_4f53"/>
          <w:sz w:val="24"/>
          <w:szCs w:val="24"/>
        </w:rPr>
        <w:t xml:space="preserve">供应商名称：（盖章）</w:t>
      </w:r>
      <w:r/>
    </w:p>
    <w:p>
      <w:pPr>
        <w:ind w:firstLine="480"/>
        <w:jc w:val="left"/>
        <w:spacing w:before="100" w:beforeAutospacing="1" w:after="100" w:afterAutospacing="1" w:line="360" w:lineRule="auto"/>
        <w:shd w:val="clear" w:color="auto" w:fill="ffffff"/>
        <w:widowControl/>
        <w:rPr>
          <w:rFonts w:hint="eastAsia" w:ascii="_9ed1_4f53" w:hAnsi="_9ed1_4f53"/>
          <w:sz w:val="24"/>
          <w:szCs w:val="24"/>
        </w:rPr>
      </w:pPr>
      <w:r>
        <w:rPr>
          <w:rFonts w:hint="eastAsia" w:ascii="_9ed1_4f53" w:hAnsi="_9ed1_4f53"/>
          <w:sz w:val="24"/>
          <w:szCs w:val="24"/>
        </w:rPr>
        <w:t xml:space="preserve">项目名称：</w:t>
      </w:r>
      <w:r/>
    </w:p>
    <w:tbl>
      <w:tblPr>
        <w:tblW w:w="9180" w:type="dxa"/>
        <w:jc w:val="center"/>
        <w:tblLayout w:type="fixed"/>
        <w:tblLook w:val="04A0" w:firstRow="1" w:lastRow="0" w:firstColumn="1" w:lastColumn="0" w:noHBand="0" w:noVBand="1"/>
      </w:tblPr>
      <w:tblGrid>
        <w:gridCol w:w="390"/>
        <w:gridCol w:w="851"/>
        <w:gridCol w:w="992"/>
        <w:gridCol w:w="994"/>
        <w:gridCol w:w="707"/>
        <w:gridCol w:w="425"/>
        <w:gridCol w:w="852"/>
        <w:gridCol w:w="708"/>
        <w:gridCol w:w="3261"/>
      </w:tblGrid>
      <w:tr>
        <w:trPr>
          <w:jc w:val="center"/>
          <w:trHeight w:val="67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ind w:firstLine="0"/>
              <w:jc w:val="center"/>
              <w:widowControl/>
              <w:rPr>
                <w:rFonts w:hint="eastAsia"/>
                <w:b/>
                <w:bCs/>
                <w:color w:val="000000"/>
              </w:rPr>
            </w:pPr>
            <w:r>
              <w:rPr>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jc w:val="center"/>
              <w:widowControl/>
              <w:rPr>
                <w:rFonts w:hint="eastAsia"/>
                <w:b/>
                <w:bCs/>
                <w:color w:val="000000"/>
              </w:rPr>
            </w:pPr>
            <w:r>
              <w:rPr>
                <w:b/>
                <w:bCs/>
                <w:color w:val="00000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widowControl/>
              <w:rPr>
                <w:rFonts w:hint="eastAsia"/>
                <w:b/>
                <w:bCs/>
                <w:color w:val="000000"/>
              </w:rPr>
            </w:pPr>
            <w:r>
              <w:rPr>
                <w:b/>
                <w:bCs/>
                <w:color w:val="000000"/>
                <w:lang w:bidi="ar"/>
              </w:rPr>
              <w:t xml:space="preserve">设备型号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firstLine="0"/>
              <w:jc w:val="center"/>
              <w:widowControl/>
              <w:rPr>
                <w:rFonts w:hint="eastAsia"/>
                <w:b/>
                <w:bCs/>
                <w:color w:val="000000"/>
              </w:rPr>
            </w:pPr>
            <w:r>
              <w:rPr>
                <w:b/>
                <w:bCs/>
                <w:color w:val="000000"/>
                <w:lang w:bidi="ar"/>
              </w:rPr>
              <w:t xml:space="preserve">序列号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firstLine="0"/>
              <w:jc w:val="center"/>
              <w:widowControl/>
              <w:rPr>
                <w:rFonts w:hint="eastAsia"/>
                <w:b/>
                <w:bCs/>
                <w:color w:val="000000"/>
              </w:rPr>
            </w:pPr>
            <w:r>
              <w:rPr>
                <w:b/>
                <w:bCs/>
                <w:color w:val="000000"/>
                <w:lang w:bidi="ar"/>
              </w:rPr>
              <w:t xml:space="preserve">保修类型</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ind w:firstLine="0"/>
              <w:jc w:val="center"/>
              <w:widowControl/>
              <w:rPr>
                <w:rFonts w:hint="eastAsia"/>
                <w:b/>
                <w:bCs/>
                <w:color w:val="000000"/>
              </w:rPr>
            </w:pPr>
            <w:r>
              <w:rPr>
                <w:b/>
                <w:bCs/>
                <w:color w:val="000000"/>
                <w:lang w:bidi="ar"/>
              </w:rPr>
              <w:t xml:space="preserve">年限</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firstLine="0"/>
              <w:jc w:val="center"/>
              <w:widowControl/>
              <w:rPr>
                <w:rFonts w:hint="eastAsia"/>
                <w:b/>
                <w:bCs/>
                <w:color w:val="000000"/>
                <w:lang w:bidi="ar"/>
              </w:rPr>
            </w:pPr>
            <w:r>
              <w:rPr>
                <w:rFonts w:hint="eastAsia"/>
                <w:b/>
                <w:bCs/>
                <w:color w:val="000000"/>
                <w:lang w:bidi="ar"/>
              </w:rPr>
              <w:t xml:space="preserve">单价</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widowControl/>
              <w:rPr>
                <w:rFonts w:hint="eastAsia"/>
                <w:b/>
                <w:bCs/>
                <w:color w:val="000000"/>
                <w:lang w:bidi="ar"/>
              </w:rPr>
            </w:pPr>
            <w:r>
              <w:rPr>
                <w:rFonts w:hint="eastAsia"/>
                <w:b/>
                <w:bCs/>
                <w:color w:val="000000"/>
                <w:lang w:bidi="ar"/>
              </w:rPr>
              <w:t xml:space="preserve">合价</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firstLine="0"/>
              <w:jc w:val="center"/>
              <w:widowControl/>
              <w:rPr>
                <w:rFonts w:hint="eastAsia"/>
                <w:b/>
                <w:bCs/>
                <w:color w:val="000000"/>
              </w:rPr>
            </w:pPr>
            <w:r>
              <w:rPr>
                <w:b/>
                <w:bCs/>
                <w:color w:val="000000"/>
                <w:lang w:bidi="ar"/>
              </w:rPr>
              <w:t xml:space="preserve">备注</w:t>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ind w:firstLine="0"/>
              <w:jc w:val="center"/>
              <w:widowControl/>
              <w:rPr>
                <w:rFonts w:hint="eastAsia"/>
                <w:color w:val="000000"/>
                <w:lang w:bidi="ar"/>
              </w:rPr>
            </w:pPr>
            <w:r>
              <w:rPr>
                <w:rFonts w:hint="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jc w:val="center"/>
              <w:widowControl/>
              <w:rPr>
                <w:rFonts w:hint="eastAsia"/>
                <w:color w:val="000000"/>
                <w:lang w:bidi="ar"/>
              </w:rPr>
            </w:pPr>
            <w:r>
              <w:rPr>
                <w:color w:val="000000"/>
                <w:lang w:bidi="ar"/>
              </w:rPr>
              <w:t xml:space="preserve">直线加速器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widowControl/>
              <w:rPr>
                <w:rFonts w:hint="eastAsia"/>
                <w:color w:val="000000"/>
                <w:lang w:bidi="ar"/>
              </w:rPr>
            </w:pPr>
            <w:r>
              <w:rPr>
                <w:color w:val="000000"/>
                <w:lang w:bidi="ar"/>
              </w:rPr>
              <w:t xml:space="preserve">瓦里安Halcyon</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firstLine="0"/>
              <w:jc w:val="center"/>
              <w:widowControl/>
              <w:rPr>
                <w:rFonts w:hint="eastAsia"/>
                <w:color w:val="000000"/>
                <w:lang w:bidi="ar"/>
              </w:rPr>
            </w:pPr>
            <w:r>
              <w:rPr>
                <w:rFonts w:hint="eastAsia"/>
                <w:color w:val="000000"/>
                <w:lang w:bidi="ar"/>
              </w:rPr>
              <w:t xml:space="preserve">2040</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firstLine="0"/>
              <w:jc w:val="center"/>
              <w:widowControl/>
              <w:rPr>
                <w:rFonts w:hint="eastAsia"/>
                <w:color w:val="000000"/>
                <w:lang w:bidi="ar"/>
              </w:rPr>
            </w:pPr>
            <w:r>
              <w:rPr>
                <w:color w:val="000000"/>
                <w:lang w:bidi="ar"/>
              </w:rPr>
              <w:t xml:space="preserve">全保</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ind w:firstLine="0"/>
              <w:jc w:val="center"/>
              <w:widowControl/>
              <w:rPr>
                <w:rFonts w:hint="eastAsia"/>
                <w:color w:val="000000"/>
                <w:lang w:bidi="ar"/>
              </w:rPr>
            </w:pPr>
            <w:r>
              <w:rPr>
                <w:rFonts w:hint="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firstLine="0"/>
              <w:jc w:val="center"/>
              <w:widowControl/>
              <w:rPr>
                <w:rFonts w:hint="eastAsia"/>
                <w:color w:val="000000"/>
                <w:lang w:bidi="ar"/>
              </w:rPr>
            </w:pPr>
            <w:r>
              <w:rPr>
                <w:rFonts w:hint="eastAsia"/>
                <w:color w:val="000000"/>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widowControl/>
              <w:rPr>
                <w:rFonts w:hint="eastAsia"/>
                <w:color w:val="000000"/>
                <w:lang w:bidi="ar"/>
              </w:rPr>
            </w:pPr>
            <w:r>
              <w:rPr>
                <w:rFonts w:hint="eastAsia"/>
                <w:color w:val="000000"/>
                <w:lang w:bidi="ar"/>
              </w:rPr>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ind w:firstLine="0"/>
              <w:widowControl/>
              <w:rPr>
                <w:rFonts w:hint="eastAsia"/>
                <w:color w:val="000000"/>
                <w:lang w:bidi="ar"/>
              </w:rPr>
            </w:pPr>
            <w:r>
              <w:rPr>
                <w:color w:val="000000"/>
                <w:lang w:bidi="ar"/>
              </w:rPr>
              <w:t xml:space="preserve">包含主机所有部件及软件系统</w:t>
            </w:r>
            <w:r>
              <w:rPr>
                <w:color w:val="000000"/>
                <w:lang w:bidi="ar"/>
              </w:rPr>
              <w:t xml:space="preserve">(包含</w:t>
            </w:r>
            <w:r>
              <w:rPr>
                <w:color w:val="000000"/>
                <w:lang w:bidi="ar"/>
              </w:rPr>
              <w:t xml:space="preserve">配套使用水冷机、稳压电源、监视系统、对讲系统等）。所更换的零部件必须为新的原厂同型号匹配备件；所有的配件、人工、差旅、搬运、快递、安装调试及系统软件升级、相关技术支持及培训费用等全部费用包含在本次报价中，采购人不再额外支付任何费用；每年4次预防性维护。</w:t>
            </w:r>
            <w:r/>
          </w:p>
        </w:tc>
      </w:tr>
      <w:tr>
        <w:trPr>
          <w:jc w:val="center"/>
          <w:trHeight w:val="720"/>
        </w:trPr>
        <w:tc>
          <w:tcPr>
            <w:gridSpan w:val="3"/>
            <w:tcBorders>
              <w:top w:val="single" w:color="000000" w:sz="4" w:space="0"/>
              <w:left w:val="single" w:color="000000" w:sz="4" w:space="0"/>
              <w:bottom w:val="single" w:color="000000" w:sz="4" w:space="0"/>
              <w:right w:val="single" w:color="000000" w:sz="4" w:space="0"/>
            </w:tcBorders>
            <w:tcW w:w="2233" w:type="dxa"/>
            <w:vAlign w:val="center"/>
            <w:textDirection w:val="lrTb"/>
            <w:noWrap/>
          </w:tcPr>
          <w:p>
            <w:pPr>
              <w:ind w:firstLine="0"/>
              <w:jc w:val="center"/>
              <w:widowControl/>
              <w:rPr>
                <w:rFonts w:hint="eastAsia"/>
                <w:color w:val="000000"/>
                <w:lang w:bidi="ar"/>
              </w:rPr>
            </w:pPr>
            <w:r>
              <w:rPr>
                <w:rFonts w:hint="eastAsia"/>
                <w:color w:val="000000"/>
                <w:lang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6947" w:type="dxa"/>
            <w:vAlign w:val="center"/>
            <w:textDirection w:val="lrTb"/>
            <w:noWrap w:val="false"/>
          </w:tcPr>
          <w:p>
            <w:pPr>
              <w:ind w:firstLine="0"/>
              <w:widowControl/>
              <w:rPr>
                <w:rFonts w:hint="eastAsia"/>
                <w:color w:val="000000"/>
                <w:lang w:bidi="ar"/>
              </w:rPr>
            </w:pPr>
            <w:r>
              <w:rPr>
                <w:rFonts w:hint="eastAsia"/>
                <w:color w:val="000000"/>
                <w:lang w:bidi="ar"/>
              </w:rPr>
            </w:r>
            <w:r/>
          </w:p>
        </w:tc>
      </w:tr>
    </w:tbl>
    <w:p>
      <w:pPr>
        <w:ind w:firstLine="480"/>
        <w:spacing w:line="400" w:lineRule="exact"/>
        <w:rPr>
          <w:rFonts w:hint="eastAsia" w:ascii="_9ed1_4f53" w:hAnsi="_9ed1_4f53"/>
          <w:sz w:val="24"/>
          <w:szCs w:val="24"/>
        </w:rPr>
        <w:outlineLvl w:val="0"/>
      </w:pPr>
      <w:r>
        <w:rPr>
          <w:rFonts w:hint="eastAsia" w:ascii="_9ed1_4f53" w:hAnsi="_9ed1_4f53"/>
          <w:sz w:val="24"/>
          <w:szCs w:val="24"/>
        </w:rPr>
        <w:t xml:space="preserve">注：供应商应当根据“</w:t>
      </w:r>
      <w:r>
        <w:rPr>
          <w:rFonts w:hint="eastAsia" w:ascii="_9ed1_4f53" w:hAnsi="_9ed1_4f53"/>
          <w:sz w:val="24"/>
        </w:rPr>
        <w:t xml:space="preserve">项目需求</w:t>
      </w:r>
      <w:r>
        <w:rPr>
          <w:rFonts w:hint="eastAsia" w:ascii="_9ed1_4f53" w:hAnsi="_9ed1_4f53"/>
          <w:sz w:val="24"/>
          <w:szCs w:val="24"/>
        </w:rPr>
        <w:t xml:space="preserve">”的内容在上表中详细填写；</w:t>
      </w:r>
      <w:r/>
    </w:p>
    <w:p>
      <w:pPr>
        <w:ind w:firstLine="480"/>
        <w:jc w:val="left"/>
        <w:spacing w:line="360" w:lineRule="auto"/>
        <w:shd w:val="clear" w:color="auto" w:fill="ffffff"/>
        <w:widowControl/>
        <w:rPr>
          <w:rFonts w:hint="eastAsia" w:ascii="_5b8b_4f53" w:hAnsi="_5b8b_4f53"/>
          <w:sz w:val="24"/>
          <w:szCs w:val="24"/>
        </w:rPr>
      </w:pPr>
      <w:r>
        <w:rPr>
          <w:rFonts w:hint="eastAsia" w:ascii="_5b8b_4f53" w:hAnsi="_5b8b_4f53"/>
          <w:sz w:val="24"/>
          <w:szCs w:val="24"/>
        </w:rPr>
      </w:r>
      <w:r/>
    </w:p>
    <w:p>
      <w:pPr>
        <w:ind w:firstLine="480"/>
        <w:jc w:val="left"/>
        <w:spacing w:line="360" w:lineRule="auto"/>
        <w:shd w:val="clear" w:color="auto" w:fill="ffffff"/>
        <w:widowControl/>
        <w:rPr>
          <w:rFonts w:hint="eastAsia" w:ascii="_9ed1_4f53" w:hAnsi="_9ed1_4f53"/>
          <w:sz w:val="24"/>
          <w:szCs w:val="24"/>
        </w:rPr>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法定代表人或授权代表签字：</w:t>
      </w:r>
      <w:r/>
    </w:p>
    <w:p>
      <w:pPr>
        <w:ind w:firstLine="480"/>
        <w:jc w:val="left"/>
        <w:spacing w:line="240" w:lineRule="atLeast"/>
        <w:widowControl/>
        <w:rPr>
          <w:rFonts w:hint="eastAsia"/>
          <w:sz w:val="24"/>
          <w:szCs w:val="24"/>
          <w:lang w:val="zh-CN"/>
        </w:rPr>
      </w:pPr>
      <w:r>
        <w:rPr>
          <w:rFonts w:ascii="_9ed1_4f53" w:hAnsi="_9ed1_4f53"/>
          <w:sz w:val="24"/>
          <w:szCs w:val="24"/>
        </w:rPr>
        <w:t xml:space="preserve">                                                         </w:t>
      </w:r>
      <w:r>
        <w:rPr>
          <w:rFonts w:hint="eastAsia" w:ascii="_9ed1_4f53" w:hAnsi="_9ed1_4f53"/>
          <w:sz w:val="24"/>
          <w:szCs w:val="24"/>
        </w:rPr>
        <w:t xml:space="preserve">日期：</w:t>
      </w:r>
      <w:r/>
    </w:p>
    <w:p>
      <w:pPr>
        <w:ind w:firstLine="480"/>
        <w:spacing w:before="100" w:beforeAutospacing="1" w:after="100" w:afterAutospacing="1" w:line="400" w:lineRule="atLeast"/>
        <w:shd w:val="clear" w:color="auto" w:fill="ffffff"/>
        <w:widowControl/>
        <w:rPr>
          <w:rFonts w:hint="eastAsia"/>
          <w:sz w:val="24"/>
          <w:szCs w:val="24"/>
        </w:rPr>
      </w:pPr>
      <w:r>
        <w:rPr>
          <w:rFonts w:hint="eastAsia"/>
          <w:sz w:val="24"/>
          <w:szCs w:val="24"/>
        </w:rPr>
      </w:r>
      <w:r/>
    </w:p>
    <w:p>
      <w:pPr>
        <w:ind w:firstLine="0"/>
        <w:jc w:val="center"/>
        <w:spacing w:line="360" w:lineRule="auto"/>
        <w:shd w:val="clear" w:color="auto" w:fill="ffffff"/>
        <w:widowControl/>
        <w:rPr>
          <w:rFonts w:hint="eastAsia"/>
          <w:b/>
          <w:bCs/>
          <w:sz w:val="32"/>
          <w:szCs w:val="32"/>
        </w:rPr>
      </w:pPr>
      <w:r>
        <w:rPr>
          <w:b/>
          <w:bCs/>
          <w:sz w:val="32"/>
          <w:szCs w:val="32"/>
        </w:rPr>
        <w:br w:type="page" w:clear="all"/>
      </w:r>
      <w:r>
        <w:rPr>
          <w:rFonts w:hint="eastAsia"/>
          <w:b/>
          <w:bCs/>
          <w:sz w:val="32"/>
          <w:szCs w:val="32"/>
        </w:rPr>
        <w:t xml:space="preserve">四、供应商资格证明文件</w:t>
      </w:r>
      <w:r/>
    </w:p>
    <w:p>
      <w:pPr>
        <w:ind w:firstLine="480"/>
        <w:spacing w:line="360" w:lineRule="auto"/>
        <w:rPr>
          <w:rFonts w:hint="eastAsia" w:cs="Times New Roman"/>
          <w:bCs/>
          <w:sz w:val="24"/>
          <w:szCs w:val="24"/>
        </w:rPr>
      </w:pPr>
      <w:r>
        <w:rPr>
          <w:rFonts w:cs="Times New Roman"/>
          <w:bCs/>
          <w:sz w:val="24"/>
          <w:szCs w:val="24"/>
        </w:rPr>
        <w:t xml:space="preserve">1）关于资格的声明函（格式见附件）；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2</w:t>
      </w:r>
      <w:r>
        <w:rPr>
          <w:rFonts w:cs="Times New Roman"/>
          <w:bCs/>
          <w:sz w:val="24"/>
          <w:szCs w:val="24"/>
        </w:rPr>
        <w:t xml:space="preserve">）</w:t>
      </w:r>
      <w:r>
        <w:rPr>
          <w:rFonts w:hint="eastAsia" w:cs="Times New Roman"/>
          <w:bCs/>
          <w:sz w:val="24"/>
          <w:szCs w:val="24"/>
        </w:rPr>
        <w:t xml:space="preserve">供应商营业执照或事业单位或其他组织法人证书或经相关部门登记的证明文件扫描件并加盖供应商公章</w:t>
      </w:r>
      <w:r>
        <w:rPr>
          <w:rFonts w:cs="Times New Roman"/>
          <w:bCs/>
          <w:sz w:val="24"/>
          <w:szCs w:val="24"/>
        </w:rPr>
        <w:t xml:space="preserve">；</w:t>
      </w:r>
      <w:r/>
    </w:p>
    <w:p>
      <w:pPr>
        <w:ind w:firstLine="480"/>
        <w:spacing w:line="360" w:lineRule="auto"/>
        <w:rPr>
          <w:rFonts w:hint="eastAsia" w:cs="Times New Roman"/>
          <w:bCs/>
          <w:sz w:val="24"/>
          <w:szCs w:val="24"/>
        </w:rPr>
      </w:pPr>
      <w:r>
        <w:rPr>
          <w:rFonts w:hint="eastAsia" w:cs="Times New Roman"/>
          <w:bCs/>
          <w:sz w:val="24"/>
          <w:szCs w:val="24"/>
        </w:rPr>
        <w:t xml:space="preserve">3）</w:t>
      </w:r>
      <w:r>
        <w:rPr>
          <w:rFonts w:hint="eastAsia"/>
          <w:color w:val="000000"/>
          <w:sz w:val="24"/>
          <w:szCs w:val="24"/>
        </w:rPr>
        <w:t xml:space="preserve">供应商</w:t>
      </w:r>
      <w:r>
        <w:rPr>
          <w:rFonts w:hint="eastAsia" w:cs="Times New Roman"/>
          <w:color w:val="000000"/>
          <w:sz w:val="24"/>
          <w:szCs w:val="24"/>
        </w:rPr>
        <w:t xml:space="preserve">有效期内辐射安全许可证</w:t>
      </w:r>
      <w:r>
        <w:rPr>
          <w:rFonts w:hint="eastAsia"/>
          <w:color w:val="000000"/>
          <w:sz w:val="24"/>
        </w:rPr>
        <w:t xml:space="preserve">原件</w:t>
      </w:r>
      <w:r>
        <w:rPr>
          <w:rFonts w:hint="eastAsia"/>
          <w:color w:val="000000"/>
          <w:sz w:val="24"/>
          <w:szCs w:val="24"/>
        </w:rPr>
        <w:t xml:space="preserve">扫描件加盖供应商公章</w:t>
      </w:r>
      <w:r>
        <w:rPr>
          <w:rFonts w:hint="eastAsia"/>
          <w:color w:val="000000"/>
          <w:sz w:val="24"/>
        </w:rPr>
        <w:t xml:space="preserve">；</w:t>
      </w:r>
      <w:r/>
    </w:p>
    <w:p>
      <w:pPr>
        <w:ind w:firstLine="480"/>
        <w:spacing w:line="360" w:lineRule="auto"/>
        <w:rPr>
          <w:rFonts w:hint="eastAsia" w:cs="Times New Roman"/>
          <w:bCs/>
          <w:sz w:val="24"/>
          <w:szCs w:val="24"/>
        </w:rPr>
      </w:pPr>
      <w:r>
        <w:rPr>
          <w:rFonts w:hint="eastAsia"/>
          <w:sz w:val="24"/>
          <w:szCs w:val="24"/>
        </w:rPr>
        <w:t xml:space="preserve">4）</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cs="Times New Roman"/>
          <w:bCs/>
          <w:sz w:val="24"/>
          <w:szCs w:val="24"/>
        </w:rPr>
        <w:t xml:space="preserve">；</w:t>
      </w:r>
      <w:r/>
    </w:p>
    <w:p>
      <w:pPr>
        <w:ind w:firstLine="480"/>
        <w:jc w:val="left"/>
        <w:spacing w:line="360" w:lineRule="auto"/>
        <w:rPr>
          <w:rFonts w:hint="eastAsia"/>
          <w:sz w:val="24"/>
        </w:rPr>
      </w:pPr>
      <w:r>
        <w:rPr>
          <w:rFonts w:hint="eastAsia"/>
          <w:sz w:val="24"/>
        </w:rPr>
        <w:t xml:space="preserve">5</w:t>
      </w:r>
      <w:r>
        <w:rPr>
          <w:sz w:val="24"/>
        </w:rPr>
        <w:t xml:space="preserve">）供应商法定代表人授权委托书（法定代表人亲自参与投标的除外，格式见附件）；</w:t>
      </w:r>
      <w:r/>
    </w:p>
    <w:p>
      <w:pPr>
        <w:ind w:firstLine="480"/>
        <w:jc w:val="left"/>
        <w:spacing w:line="360" w:lineRule="auto"/>
        <w:rPr>
          <w:rFonts w:hint="eastAsia"/>
          <w:sz w:val="24"/>
        </w:rPr>
      </w:pPr>
      <w:r>
        <w:rPr>
          <w:rFonts w:hint="eastAsia"/>
          <w:sz w:val="24"/>
        </w:rPr>
        <w:t xml:space="preserve">6</w:t>
      </w:r>
      <w:r>
        <w:rPr>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rFonts w:hint="eastAsia"/>
          <w:sz w:val="24"/>
        </w:rPr>
        <w:t xml:space="preserve">7</w:t>
      </w:r>
      <w:r>
        <w:rPr>
          <w:sz w:val="24"/>
        </w:rPr>
        <w:t xml:space="preserve">）</w:t>
      </w:r>
      <w:r>
        <w:rPr>
          <w:rFonts w:cs="Times New Roman"/>
          <w:bCs/>
          <w:sz w:val="24"/>
          <w:szCs w:val="24"/>
        </w:rPr>
        <w:t xml:space="preserve">供应商近六个月中任意一个月份（不含投标当月）的财务状况报告（资产负债表和利润表）扫描件加盖公章或经审计的2025年度的财务报告扫描件加盖公章；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w:t>
      </w:r>
      <w:r>
        <w:rPr>
          <w:rFonts w:cs="Times New Roman"/>
          <w:bCs/>
          <w:sz w:val="24"/>
          <w:szCs w:val="24"/>
        </w:rPr>
        <w:t xml:space="preserve">）供应商近六个月中任意一个月份（不含投标当月）的依法缴纳税收的相关材料（提供相关主管部门证明或银行代扣证明）扫描件加盖公章；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9</w:t>
      </w:r>
      <w:r>
        <w:rPr>
          <w:rFonts w:cs="Times New Roman"/>
          <w:bCs/>
          <w:sz w:val="24"/>
          <w:szCs w:val="24"/>
        </w:rPr>
        <w:t xml:space="preserve">）供应商近六个月中任意一个月份（不含投标当月）的依法缴纳社会保障资金的相关材料（提供相关主管部门证明或银行代扣证明）扫描件加盖公章；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sz w:val="24"/>
          <w:szCs w:val="24"/>
        </w:rPr>
      </w:pPr>
      <w:r>
        <w:rPr>
          <w:rFonts w:hint="eastAsia" w:cs="Times New Roman"/>
          <w:bCs/>
          <w:sz w:val="24"/>
          <w:szCs w:val="24"/>
        </w:rPr>
        <w:t xml:space="preserve">10</w:t>
      </w:r>
      <w:r>
        <w:rPr>
          <w:rFonts w:cs="Times New Roman"/>
          <w:bCs/>
          <w:sz w:val="24"/>
          <w:szCs w:val="24"/>
        </w:rPr>
        <w:t xml:space="preserve">）</w:t>
      </w:r>
      <w:r>
        <w:rPr>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11</w:t>
      </w:r>
      <w:r>
        <w:rPr>
          <w:rFonts w:cs="Times New Roman"/>
          <w:bCs/>
          <w:sz w:val="24"/>
          <w:szCs w:val="24"/>
        </w:rPr>
        <w:t xml:space="preserve">）承诺书（格式见附件）</w:t>
      </w:r>
      <w:r>
        <w:rPr>
          <w:rFonts w:hint="eastAsia" w:cs="Times New Roman"/>
          <w:bCs/>
          <w:sz w:val="24"/>
          <w:szCs w:val="24"/>
        </w:rPr>
        <w:t xml:space="preserve">；</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12）</w:t>
      </w:r>
      <w:r>
        <w:rPr>
          <w:rFonts w:cs="Times New Roman"/>
          <w:bCs/>
          <w:sz w:val="24"/>
          <w:szCs w:val="24"/>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rPr>
          <w:rFonts w:hint="eastAsia" w:cs="Times New Roman"/>
          <w:bCs/>
          <w:sz w:val="24"/>
          <w:szCs w:val="24"/>
        </w:rPr>
        <w:t xml:space="preserve">。</w:t>
      </w:r>
      <w:r/>
    </w:p>
    <w:p>
      <w:pPr>
        <w:ind w:firstLine="0"/>
        <w:jc w:val="center"/>
        <w:spacing w:line="360" w:lineRule="auto"/>
        <w:shd w:val="clear" w:color="auto" w:fill="ffffff"/>
        <w:widowControl/>
        <w:rPr>
          <w:rFonts w:hint="eastAsia"/>
          <w:b/>
          <w:sz w:val="28"/>
          <w:szCs w:val="28"/>
        </w:rPr>
      </w:pPr>
      <w:r>
        <w:rPr>
          <w:rFonts w:hint="eastAsia"/>
          <w:b/>
          <w:sz w:val="24"/>
        </w:rPr>
        <w:br w:type="page" w:clear="all"/>
      </w:r>
      <w:r>
        <w:rPr>
          <w:rFonts w:hint="eastAsia"/>
          <w:b/>
          <w:sz w:val="24"/>
        </w:rPr>
        <w:t xml:space="preserve">格式一、关于资格的声明函</w:t>
      </w:r>
      <w:r/>
    </w:p>
    <w:p>
      <w:pPr>
        <w:ind w:firstLine="480"/>
        <w:spacing w:line="480" w:lineRule="auto"/>
        <w:rPr>
          <w:rFonts w:hint="eastAsia"/>
          <w:bCs/>
          <w:sz w:val="24"/>
          <w:szCs w:val="20"/>
        </w:rPr>
      </w:pPr>
      <w:r>
        <w:rPr>
          <w:rFonts w:hint="eastAsia"/>
          <w:bCs/>
          <w:sz w:val="24"/>
          <w:szCs w:val="20"/>
        </w:rPr>
      </w:r>
      <w:r/>
    </w:p>
    <w:p>
      <w:pPr>
        <w:ind w:firstLine="0"/>
        <w:spacing w:line="480" w:lineRule="auto"/>
        <w:rPr>
          <w:rFonts w:hint="eastAsia"/>
          <w:bCs/>
          <w:sz w:val="24"/>
        </w:rPr>
      </w:pPr>
      <w:r>
        <w:rPr>
          <w:rFonts w:hint="eastAsia"/>
          <w:bCs/>
          <w:sz w:val="24"/>
        </w:rPr>
        <w:t xml:space="preserve">江苏弘业国际技术工程有限公司：</w:t>
      </w:r>
      <w:r/>
    </w:p>
    <w:p>
      <w:pPr>
        <w:ind w:firstLine="480"/>
        <w:spacing w:line="360" w:lineRule="auto"/>
        <w:rPr>
          <w:rFonts w:hint="eastAsia"/>
          <w:bCs/>
          <w:sz w:val="24"/>
        </w:rPr>
      </w:pPr>
      <w:r>
        <w:rPr>
          <w:rFonts w:hint="eastAsia"/>
          <w:bCs/>
          <w:sz w:val="24"/>
        </w:rPr>
        <w:t xml:space="preserve">1.我单位在参加政府采购活动前三年内在生产经营活动中没有重大违法记录。</w:t>
      </w:r>
      <w:r/>
    </w:p>
    <w:p>
      <w:pPr>
        <w:ind w:firstLine="480"/>
        <w:spacing w:line="360" w:lineRule="auto"/>
        <w:rPr>
          <w:rFonts w:hint="eastAsia"/>
          <w:bCs/>
          <w:sz w:val="24"/>
        </w:rPr>
      </w:pPr>
      <w:r>
        <w:rPr>
          <w:rFonts w:hint="eastAsia"/>
          <w:bCs/>
          <w:sz w:val="24"/>
        </w:rPr>
        <w:t xml:space="preserve">2.我单位愿针对本次项目（</w:t>
      </w:r>
      <w:r>
        <w:rPr>
          <w:rFonts w:hint="eastAsia"/>
          <w:bCs/>
          <w:sz w:val="24"/>
        </w:rPr>
        <w:t xml:space="preserve">JSZC-320200-JSHY-G2026-0242</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                            投标人（盖章）：</w:t>
      </w:r>
      <w:r/>
    </w:p>
    <w:p>
      <w:pPr>
        <w:ind w:firstLine="480"/>
        <w:spacing w:line="480" w:lineRule="auto"/>
        <w:rPr>
          <w:rFonts w:hint="eastAsia"/>
          <w:bCs/>
          <w:sz w:val="24"/>
        </w:rPr>
      </w:pPr>
      <w:r>
        <w:rPr>
          <w:rFonts w:hint="eastAsia"/>
          <w:bCs/>
          <w:sz w:val="24"/>
        </w:rPr>
        <w:t xml:space="preserve">                            法定代表人或被授权代表（签字或盖章）：</w:t>
      </w:r>
      <w:r/>
    </w:p>
    <w:p>
      <w:pPr>
        <w:ind w:firstLine="4080"/>
        <w:spacing w:line="360" w:lineRule="auto"/>
        <w:shd w:val="clear" w:color="auto" w:fill="ffffff"/>
        <w:widowControl/>
        <w:rPr>
          <w:rFonts w:hint="eastAsia"/>
          <w:bCs/>
          <w:sz w:val="24"/>
          <w:szCs w:val="20"/>
        </w:rPr>
      </w:pPr>
      <w:r>
        <w:rPr>
          <w:rFonts w:hint="eastAsia"/>
          <w:bCs/>
          <w:sz w:val="24"/>
        </w:rPr>
        <w:t xml:space="preserve">日期：</w:t>
      </w:r>
      <w:r/>
    </w:p>
    <w:p>
      <w:pPr>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w:t>
      </w:r>
      <w:r>
        <w:rPr>
          <w:rFonts w:hint="eastAsia"/>
          <w:sz w:val="24"/>
          <w:szCs w:val="24"/>
        </w:rPr>
        <w:t xml:space="preserve">，特此声明。</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供应商名称（公章）：</w:t>
      </w:r>
      <w:r/>
    </w:p>
    <w:p>
      <w:pPr>
        <w:ind w:firstLine="480"/>
        <w:jc w:val="left"/>
        <w:spacing w:line="360" w:lineRule="auto"/>
        <w:shd w:val="clear" w:color="auto" w:fill="ffffff"/>
        <w:widowControl/>
        <w:rPr>
          <w:rFonts w:hint="eastAsia"/>
          <w:sz w:val="24"/>
          <w:szCs w:val="24"/>
        </w:rPr>
      </w:pPr>
      <w:r>
        <w:rPr>
          <w:rFonts w:hint="eastAsia"/>
          <w:sz w:val="24"/>
          <w:szCs w:val="24"/>
        </w:rPr>
        <w:t xml:space="preserve">法定代表人签字：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授权委托人签字：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日      期：  年 月 日</w:t>
      </w:r>
      <w:r/>
    </w:p>
    <w:p>
      <w:pPr>
        <w:ind w:firstLine="96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附：法定代表人身份证扫描件及法定代表人授权代表身份证扫描件</w:t>
      </w:r>
      <w:r/>
    </w:p>
    <w:p>
      <w:pPr>
        <w:pStyle w:val="848"/>
        <w:ind w:firstLine="420"/>
      </w:pPr>
      <w:r/>
      <w:r/>
    </w:p>
    <w:p>
      <w:pPr>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p>
    <w:p>
      <w:pPr>
        <w:pStyle w:val="832"/>
        <w:ind w:firstLine="482"/>
        <w:jc w:val="left"/>
        <w:rPr>
          <w:rFonts w:hint="eastAsia" w:hAnsi="宋体" w:eastAsia="宋体"/>
          <w:b/>
          <w:bCs/>
          <w:sz w:val="24"/>
        </w:rPr>
      </w:pPr>
      <w:r>
        <w:rPr>
          <w:rFonts w:hint="eastAsia" w:hAnsi="宋体" w:eastAsia="宋体"/>
          <w:b/>
          <w:bCs/>
          <w:sz w:val="24"/>
        </w:rPr>
      </w:r>
      <w:r/>
    </w:p>
    <w:p>
      <w:pPr>
        <w:pStyle w:val="832"/>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217"/>
        <w:ind w:firstLine="480"/>
        <w:spacing w:line="360" w:lineRule="auto"/>
        <w:rPr>
          <w:rFonts w:hint="eastAsia"/>
          <w:sz w:val="24"/>
          <w:szCs w:val="24"/>
        </w:rPr>
      </w:pPr>
      <w:r>
        <w:rPr>
          <w:rFonts w:hint="eastAsia"/>
          <w:sz w:val="24"/>
          <w:szCs w:val="24"/>
        </w:rPr>
      </w:r>
      <w:r/>
    </w:p>
    <w:p>
      <w:pPr>
        <w:pStyle w:val="1217"/>
        <w:ind w:firstLine="480"/>
        <w:spacing w:line="360" w:lineRule="auto"/>
        <w:rPr>
          <w:rFonts w:hint="eastAsia"/>
          <w:sz w:val="24"/>
          <w:szCs w:val="24"/>
        </w:rPr>
      </w:pPr>
      <w:r>
        <w:rPr>
          <w:rFonts w:hint="eastAsia"/>
          <w:sz w:val="24"/>
          <w:szCs w:val="24"/>
        </w:rPr>
        <w:t xml:space="preserve">我司在此郑重承诺：</w:t>
      </w:r>
      <w:r/>
    </w:p>
    <w:p>
      <w:pPr>
        <w:pStyle w:val="1217"/>
        <w:ind w:firstLine="480"/>
        <w:spacing w:line="360" w:lineRule="auto"/>
        <w:rPr>
          <w:rFonts w:hint="eastAsia"/>
          <w:sz w:val="24"/>
          <w:szCs w:val="24"/>
        </w:rPr>
      </w:pPr>
      <w:r>
        <w:rPr>
          <w:sz w:val="24"/>
          <w:szCs w:val="24"/>
        </w:rPr>
        <w:t xml:space="preserve">1）我司没有处于被责令停业，投标资格被取消，财产被接管、冻结及破产状态。</w:t>
      </w:r>
      <w:r/>
    </w:p>
    <w:p>
      <w:pPr>
        <w:pStyle w:val="1217"/>
        <w:ind w:firstLine="480"/>
        <w:spacing w:line="360" w:lineRule="auto"/>
        <w:rPr>
          <w:rFonts w:hint="eastAsia"/>
          <w:sz w:val="24"/>
          <w:szCs w:val="24"/>
        </w:rPr>
      </w:pPr>
      <w:r>
        <w:rPr>
          <w:sz w:val="24"/>
          <w:szCs w:val="24"/>
        </w:rPr>
        <w:t xml:space="preserve">2）具备履行合同所必需的设备和专业技术能力；</w:t>
      </w:r>
      <w:r>
        <w:rPr>
          <w:b/>
          <w:bCs/>
          <w:sz w:val="24"/>
          <w:szCs w:val="24"/>
        </w:rPr>
        <w:t xml:space="preserve">[提供承诺书，格式自拟]</w:t>
      </w:r>
      <w:r/>
    </w:p>
    <w:p>
      <w:pPr>
        <w:pStyle w:val="1217"/>
        <w:ind w:firstLine="480"/>
        <w:spacing w:line="360" w:lineRule="auto"/>
        <w:rPr>
          <w:rFonts w:hint="eastAsia"/>
          <w:sz w:val="24"/>
          <w:szCs w:val="24"/>
        </w:rPr>
      </w:pPr>
      <w:r>
        <w:rPr>
          <w:sz w:val="24"/>
          <w:szCs w:val="24"/>
        </w:rPr>
        <w:t xml:space="preserve">3）参加招标活动前三年内，在经营活动中没有重大违法记录，遵守《中华人民共和国政府采购法》及其他相关的法律和法规；</w:t>
      </w:r>
      <w:r/>
    </w:p>
    <w:p>
      <w:pPr>
        <w:pStyle w:val="1217"/>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217"/>
        <w:ind w:firstLine="480"/>
        <w:spacing w:line="360" w:lineRule="auto"/>
        <w:rPr>
          <w:rFonts w:hint="eastAsia"/>
          <w:sz w:val="24"/>
          <w:szCs w:val="24"/>
        </w:rPr>
      </w:pPr>
      <w:r>
        <w:rPr>
          <w:rFonts w:hint="eastAsia"/>
          <w:sz w:val="24"/>
          <w:szCs w:val="24"/>
        </w:rPr>
      </w:r>
      <w:r/>
    </w:p>
    <w:p>
      <w:pPr>
        <w:pStyle w:val="1217"/>
        <w:ind w:left="4328" w:firstLine="482"/>
        <w:spacing w:line="360" w:lineRule="auto"/>
        <w:rPr>
          <w:rFonts w:hint="eastAsia"/>
          <w:b/>
          <w:bCs/>
          <w:sz w:val="24"/>
          <w:szCs w:val="24"/>
        </w:rPr>
      </w:pPr>
      <w:r>
        <w:rPr>
          <w:rFonts w:hint="eastAsia"/>
          <w:b/>
          <w:bCs/>
          <w:sz w:val="24"/>
          <w:szCs w:val="24"/>
        </w:rPr>
      </w:r>
      <w:r/>
    </w:p>
    <w:p>
      <w:pPr>
        <w:ind w:right="-58" w:firstLine="480"/>
        <w:spacing w:line="360" w:lineRule="auto"/>
        <w:tabs>
          <w:tab w:val="left" w:pos="0" w:leader="none"/>
        </w:tabs>
        <w:rPr>
          <w:rFonts w:hint="eastAsia"/>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227"/>
        <w:ind w:left="1202" w:firstLine="480"/>
        <w:jc w:val="both"/>
        <w:spacing w:line="360" w:lineRule="auto"/>
        <w:tabs>
          <w:tab w:val="left" w:pos="4540" w:leader="none"/>
        </w:tabs>
        <w:rPr>
          <w:rFonts w:hint="eastAsia"/>
          <w:szCs w:val="24"/>
        </w:rPr>
      </w:pPr>
      <w:r>
        <w:rPr>
          <w:rFonts w:hint="eastAsia"/>
          <w:szCs w:val="24"/>
        </w:rPr>
        <w:t xml:space="preserve">            法定代表人（或授权代理人）</w:t>
      </w:r>
      <w:r>
        <w:rPr>
          <w:szCs w:val="24"/>
        </w:rPr>
        <w:t xml:space="preserve">签字：</w:t>
      </w:r>
      <w:r/>
    </w:p>
    <w:p>
      <w:pPr>
        <w:pStyle w:val="1227"/>
        <w:ind w:left="1202" w:firstLine="480"/>
        <w:jc w:val="both"/>
        <w:spacing w:line="360" w:lineRule="auto"/>
        <w:tabs>
          <w:tab w:val="left" w:pos="4540" w:leader="none"/>
        </w:tabs>
        <w:rPr>
          <w:rFonts w:hint="eastAsia"/>
          <w:szCs w:val="24"/>
        </w:rPr>
      </w:pPr>
      <w:r>
        <w:rPr>
          <w:rFonts w:hint="eastAsia"/>
          <w:szCs w:val="24"/>
        </w:rPr>
        <w:t xml:space="preserve">            </w:t>
      </w:r>
      <w:r>
        <w:rPr>
          <w:szCs w:val="24"/>
        </w:rPr>
        <w:t xml:space="preserve">日      期：</w:t>
      </w:r>
      <w:r/>
    </w:p>
    <w:p>
      <w:pPr>
        <w:ind w:firstLine="0"/>
        <w:jc w:val="center"/>
        <w:spacing w:line="360" w:lineRule="auto"/>
        <w:shd w:val="clear" w:color="auto" w:fill="ffffff"/>
        <w:widowControl/>
        <w:rPr>
          <w:rFonts w:hint="eastAsia"/>
          <w:b/>
          <w:sz w:val="24"/>
          <w:szCs w:val="24"/>
        </w:rPr>
      </w:pPr>
      <w:r>
        <w:rPr>
          <w:rFonts w:hint="eastAsia"/>
          <w:sz w:val="24"/>
        </w:rPr>
        <w:br w:type="page" w:clear="all"/>
      </w:r>
      <w:r>
        <w:rPr>
          <w:rFonts w:hint="eastAsia"/>
          <w:b/>
          <w:sz w:val="24"/>
          <w:szCs w:val="24"/>
        </w:rPr>
        <w:t xml:space="preserve">格式四：中小企业声明函</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13"/>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13"/>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r>
      <w:r/>
    </w:p>
    <w:p>
      <w:pPr>
        <w:ind w:firstLine="480"/>
        <w:jc w:val="center"/>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p>
    <w:p>
      <w:pPr>
        <w:ind w:firstLine="434"/>
        <w:spacing w:line="360" w:lineRule="auto"/>
        <w:rPr>
          <w:rFonts w:hint="eastAsia"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p>
    <w:p>
      <w:pPr>
        <w:ind w:firstLine="480"/>
        <w:jc w:val="center"/>
        <w:spacing w:line="360" w:lineRule="auto"/>
        <w:shd w:val="clear" w:color="auto" w:fill="ffffff"/>
        <w:widowControl/>
        <w:rPr>
          <w:rFonts w:hint="eastAsia"/>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p>
    <w:p>
      <w:pPr>
        <w:ind w:firstLine="0"/>
        <w:jc w:val="center"/>
        <w:spacing w:line="360" w:lineRule="auto"/>
        <w:shd w:val="clear" w:color="auto" w:fill="ffffff"/>
        <w:widowControl/>
        <w:rPr>
          <w:rFonts w:hint="eastAsia"/>
        </w:rPr>
      </w:pPr>
      <w:r>
        <w:rPr>
          <w:rFonts w:ascii="仿宋_GB2312" w:hAnsi="Times New Roman" w:eastAsia="仿宋_GB2312" w:cs="Times New Roman"/>
          <w:sz w:val="28"/>
          <w:szCs w:val="20"/>
        </w:rPr>
        <w:br w:type="page" w:clear="all"/>
      </w:r>
      <w:r>
        <w:rPr>
          <w:rFonts w:hint="eastAsia"/>
          <w:b/>
          <w:sz w:val="24"/>
        </w:rPr>
        <w:t xml:space="preserve">格式五：残疾人福利性单位声明函（格式）</w:t>
      </w:r>
      <w:r/>
    </w:p>
    <w:p>
      <w:pPr>
        <w:pStyle w:val="864"/>
        <w:ind w:firstLine="480"/>
        <w:spacing w:before="0" w:beforeAutospacing="0" w:after="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64"/>
        <w:ind w:firstLine="480"/>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4"/>
        <w:ind w:firstLine="480"/>
        <w:spacing w:before="0" w:beforeAutospacing="0" w:after="0" w:afterAutospacing="0" w:line="480" w:lineRule="atLeast"/>
        <w:shd w:val="clear" w:color="auto" w:fill="ffffff"/>
        <w:rPr>
          <w:rFonts w:hint="eastAsia"/>
        </w:rPr>
      </w:pPr>
      <w:r>
        <w:rPr>
          <w:rFonts w:hint="eastAsia"/>
        </w:rPr>
        <w:t xml:space="preserve"> </w:t>
      </w:r>
      <w:r/>
    </w:p>
    <w:p>
      <w:pPr>
        <w:pStyle w:val="864"/>
        <w:ind w:firstLine="480"/>
        <w:spacing w:before="0" w:beforeAutospacing="0" w:after="0" w:afterAutospacing="0" w:line="480" w:lineRule="atLeast"/>
        <w:shd w:val="clear" w:color="auto" w:fill="ffffff"/>
        <w:rPr>
          <w:rFonts w:hint="eastAsia"/>
        </w:rPr>
      </w:pPr>
      <w:r>
        <w:rPr>
          <w:rFonts w:hint="eastAsia"/>
        </w:rPr>
        <w:t xml:space="preserve"> </w:t>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ind w:left="3840" w:firstLine="3360"/>
        <w:spacing w:line="240" w:lineRule="exact"/>
        <w:tabs>
          <w:tab w:val="left" w:pos="4760" w:leader="none"/>
          <w:tab w:val="left" w:pos="5720" w:leader="none"/>
        </w:tabs>
        <w:rPr>
          <w:rFonts w:hint="eastAsia"/>
          <w:sz w:val="24"/>
        </w:rPr>
      </w:pPr>
      <w:r>
        <w:rPr>
          <w:rFonts w:hint="eastAsia"/>
          <w:b/>
          <w:bCs/>
          <w:sz w:val="32"/>
          <w:szCs w:val="32"/>
        </w:rPr>
        <w:br w:type="page" w:clear="all"/>
      </w:r>
      <w:r/>
    </w:p>
    <w:p>
      <w:pPr>
        <w:ind w:firstLine="0"/>
        <w:jc w:val="center"/>
        <w:spacing w:line="360" w:lineRule="auto"/>
        <w:shd w:val="clear" w:color="auto" w:fill="ffffff"/>
        <w:widowControl/>
        <w:rPr>
          <w:rFonts w:hint="eastAsia"/>
        </w:rPr>
      </w:pPr>
      <w:r>
        <w:rPr>
          <w:rFonts w:hint="eastAsia"/>
          <w:b/>
          <w:bCs/>
          <w:sz w:val="32"/>
          <w:szCs w:val="32"/>
        </w:rPr>
        <w:t xml:space="preserve">五、补充证明文件：</w:t>
      </w:r>
      <w:r/>
    </w:p>
    <w:p>
      <w:pPr>
        <w:ind w:firstLine="480"/>
        <w:spacing w:line="360" w:lineRule="auto"/>
        <w:rPr>
          <w:rFonts w:hint="eastAsia" w:cs="Times New Roman"/>
          <w:bCs/>
          <w:sz w:val="24"/>
          <w:szCs w:val="24"/>
        </w:rPr>
      </w:pPr>
      <w:r>
        <w:rPr>
          <w:rFonts w:hint="eastAsia" w:cs="Times New Roman"/>
          <w:bCs/>
          <w:sz w:val="24"/>
          <w:szCs w:val="24"/>
        </w:rPr>
      </w:r>
      <w:r/>
    </w:p>
    <w:p>
      <w:pPr>
        <w:ind w:firstLine="480"/>
        <w:spacing w:line="360" w:lineRule="auto"/>
        <w:rPr>
          <w:rFonts w:hint="eastAsia" w:cs="Times New Roman"/>
          <w:bCs/>
          <w:sz w:val="24"/>
          <w:szCs w:val="24"/>
        </w:rPr>
      </w:pPr>
      <w:r>
        <w:rPr>
          <w:rFonts w:hint="eastAsia"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hint="eastAsia"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3）对应评分标准所需的其他证明材料。</w:t>
      </w:r>
      <w:r/>
    </w:p>
    <w:p>
      <w:pPr>
        <w:ind w:firstLine="0"/>
        <w:jc w:val="center"/>
        <w:spacing w:line="360" w:lineRule="auto"/>
        <w:shd w:val="clear" w:color="auto" w:fill="ffffff"/>
        <w:widowControl/>
        <w:rPr>
          <w:rFonts w:hint="eastAsia"/>
          <w:b/>
          <w:sz w:val="24"/>
        </w:rPr>
      </w:pPr>
      <w:r>
        <w:rPr>
          <w:rFonts w:cs="Times New Roman"/>
          <w:bCs/>
          <w:sz w:val="24"/>
          <w:szCs w:val="24"/>
        </w:rPr>
        <w:br w:type="page" w:clear="all"/>
      </w:r>
      <w:r/>
    </w:p>
    <w:p>
      <w:pPr>
        <w:pStyle w:val="848"/>
        <w:ind w:firstLine="0"/>
        <w:jc w:val="center"/>
        <w:rPr>
          <w:b/>
          <w:sz w:val="24"/>
        </w:rPr>
      </w:pPr>
      <w:r>
        <w:rPr>
          <w:rFonts w:hint="eastAsia"/>
          <w:b/>
          <w:sz w:val="24"/>
        </w:rPr>
        <w:t xml:space="preserve">格式六：类似业绩</w:t>
      </w:r>
      <w:r/>
    </w:p>
    <w:p>
      <w:pPr>
        <w:pStyle w:val="848"/>
        <w:ind w:firstLine="482"/>
        <w:jc w:val="center"/>
        <w:rPr>
          <w:b/>
          <w:sz w:val="24"/>
        </w:rPr>
      </w:pPr>
      <w:r>
        <w:rPr>
          <w:b/>
          <w:sz w:val="24"/>
        </w:rPr>
      </w:r>
      <w:r/>
    </w:p>
    <w:tbl>
      <w:tblPr>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hint="eastAsia"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rPr>
            </w:pPr>
            <w:r>
              <w:rPr>
                <w:rFonts w:hint="eastAsia" w:cs="@楷体_GB2312"/>
                <w:bCs/>
                <w:sz w:val="24"/>
                <w:szCs w:val="24"/>
              </w:rPr>
              <w:t xml:space="preserve">合同金额</w:t>
            </w:r>
            <w:r/>
          </w:p>
          <w:p>
            <w:pPr>
              <w:ind w:firstLine="0"/>
              <w:jc w:val="center"/>
              <w:spacing w:line="360" w:lineRule="auto"/>
              <w:rPr>
                <w:rFonts w:hint="eastAsia"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bl>
    <w:p>
      <w:pPr>
        <w:ind w:firstLine="420"/>
        <w:jc w:val="left"/>
        <w:rPr>
          <w:rFonts w:hint="eastAsia"/>
        </w:rPr>
      </w:pPr>
      <w:r/>
      <w:bookmarkStart w:id="8" w:name="_Toc5813"/>
      <w:r/>
      <w:bookmarkStart w:id="9" w:name="_Toc452140332"/>
      <w:r/>
      <w:bookmarkStart w:id="10" w:name="_Toc416005155"/>
      <w:r/>
      <w:bookmarkStart w:id="11" w:name="_Toc13830"/>
      <w:r/>
      <w:bookmarkStart w:id="12" w:name="_Toc433811020"/>
      <w:r/>
      <w:r/>
    </w:p>
    <w:p>
      <w:pPr>
        <w:pStyle w:val="833"/>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8"/>
      <w:r/>
      <w:bookmarkEnd w:id="9"/>
      <w:r/>
      <w:bookmarkEnd w:id="10"/>
      <w:r/>
      <w:bookmarkEnd w:id="11"/>
      <w:r/>
      <w:bookmarkEnd w:id="12"/>
      <w:r>
        <w:rPr>
          <w:rFonts w:hint="eastAsia" w:ascii="宋体" w:hAnsi="宋体" w:eastAsia="宋体"/>
          <w:sz w:val="24"/>
          <w:szCs w:val="24"/>
        </w:rPr>
        <w:t xml:space="preserve">扫描件并加盖公章</w:t>
      </w:r>
      <w:r/>
    </w:p>
    <w:p>
      <w:pPr>
        <w:ind w:firstLine="643"/>
        <w:jc w:val="center"/>
        <w:spacing w:line="360" w:lineRule="auto"/>
        <w:shd w:val="clear" w:color="auto" w:fill="ffffff"/>
        <w:widowControl/>
        <w:rPr>
          <w:rFonts w:hint="eastAsia"/>
          <w:b/>
        </w:rPr>
      </w:pPr>
      <w:r>
        <w:rPr>
          <w:rFonts w:hint="eastAsia"/>
          <w:b/>
          <w:bCs/>
          <w:sz w:val="32"/>
          <w:szCs w:val="32"/>
        </w:rPr>
        <w:br w:type="page" w:clear="all"/>
      </w:r>
      <w:r>
        <w:rPr>
          <w:rFonts w:hint="eastAsia"/>
          <w:b/>
          <w:bCs/>
          <w:sz w:val="32"/>
          <w:szCs w:val="32"/>
        </w:rPr>
        <w:t xml:space="preserve">六、</w:t>
      </w:r>
      <w:bookmarkEnd w:id="3"/>
      <w:r/>
      <w:bookmarkEnd w:id="4"/>
      <w:r/>
      <w:bookmarkEnd w:id="5"/>
      <w:r/>
      <w:bookmarkEnd w:id="6"/>
      <w:r/>
      <w:bookmarkEnd w:id="7"/>
      <w:r>
        <w:rPr>
          <w:rFonts w:hint="eastAsia"/>
          <w:b/>
          <w:bCs/>
          <w:sz w:val="32"/>
          <w:szCs w:val="32"/>
        </w:rPr>
        <w:t xml:space="preserve">商务条款偏离表</w:t>
      </w:r>
      <w:r/>
    </w:p>
    <w:p>
      <w:pPr>
        <w:ind w:firstLine="480"/>
        <w:spacing w:line="360" w:lineRule="auto"/>
        <w:rPr>
          <w:rFonts w:hint="eastAsia"/>
          <w:sz w:val="24"/>
          <w:szCs w:val="24"/>
        </w:rPr>
      </w:pPr>
      <w:r>
        <w:rPr>
          <w:rFonts w:hint="eastAsia"/>
          <w:sz w:val="24"/>
          <w:szCs w:val="24"/>
        </w:rPr>
        <w:t xml:space="preserve">项目名称：</w:t>
      </w:r>
      <w:r/>
    </w:p>
    <w:p>
      <w:pPr>
        <w:ind w:firstLine="480"/>
        <w:spacing w:line="360" w:lineRule="auto"/>
        <w:rPr>
          <w:rFonts w:hint="eastAsia"/>
          <w:sz w:val="24"/>
          <w:szCs w:val="24"/>
          <w:u w:val="single"/>
        </w:rPr>
      </w:pPr>
      <w:r>
        <w:rPr>
          <w:rFonts w:hint="eastAsia"/>
          <w:sz w:val="24"/>
          <w:szCs w:val="24"/>
        </w:rPr>
        <w:t xml:space="preserve">招标编号：</w:t>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7"/>
        <w:gridCol w:w="2116"/>
        <w:gridCol w:w="2646"/>
        <w:gridCol w:w="2311"/>
        <w:gridCol w:w="1328"/>
      </w:tblGrid>
      <w:tr>
        <w:trPr/>
        <w:tc>
          <w:tcPr>
            <w:tcW w:w="1097" w:type="dxa"/>
            <w:textDirection w:val="lrTb"/>
            <w:noWrap w:val="false"/>
          </w:tcPr>
          <w:p>
            <w:pPr>
              <w:ind w:firstLine="0"/>
              <w:jc w:val="center"/>
              <w:spacing w:before="240" w:after="240"/>
              <w:rPr>
                <w:rFonts w:hint="eastAsia"/>
                <w:sz w:val="24"/>
                <w:szCs w:val="24"/>
              </w:rPr>
            </w:pPr>
            <w:r>
              <w:rPr>
                <w:rFonts w:hint="eastAsia"/>
                <w:sz w:val="24"/>
                <w:szCs w:val="24"/>
              </w:rPr>
              <w:t xml:space="preserve">序号</w:t>
            </w:r>
            <w:r/>
          </w:p>
        </w:tc>
        <w:tc>
          <w:tcPr>
            <w:tcW w:w="2116" w:type="dxa"/>
            <w:textDirection w:val="lrTb"/>
            <w:noWrap w:val="false"/>
          </w:tcPr>
          <w:p>
            <w:pPr>
              <w:ind w:firstLine="0"/>
              <w:jc w:val="center"/>
              <w:spacing w:before="240" w:after="240"/>
              <w:rPr>
                <w:rFonts w:hint="eastAsia"/>
                <w:sz w:val="24"/>
                <w:szCs w:val="24"/>
              </w:rPr>
            </w:pPr>
            <w:r>
              <w:rPr>
                <w:rFonts w:hint="eastAsia"/>
                <w:sz w:val="24"/>
                <w:szCs w:val="24"/>
              </w:rPr>
              <w:t xml:space="preserve">招标文件条目号</w:t>
            </w:r>
            <w:r/>
          </w:p>
        </w:tc>
        <w:tc>
          <w:tcPr>
            <w:tcW w:w="2646" w:type="dxa"/>
            <w:textDirection w:val="lrTb"/>
            <w:noWrap w:val="false"/>
          </w:tcPr>
          <w:p>
            <w:pPr>
              <w:ind w:firstLine="0"/>
              <w:jc w:val="center"/>
              <w:spacing w:before="240" w:after="240"/>
              <w:rPr>
                <w:rFonts w:hint="eastAsia"/>
                <w:sz w:val="24"/>
                <w:szCs w:val="24"/>
              </w:rPr>
            </w:pPr>
            <w:r>
              <w:rPr>
                <w:rFonts w:hint="eastAsia"/>
                <w:sz w:val="24"/>
                <w:szCs w:val="24"/>
              </w:rPr>
              <w:t xml:space="preserve">招标文件的第四部分合同条款</w:t>
            </w:r>
            <w:r/>
          </w:p>
        </w:tc>
        <w:tc>
          <w:tcPr>
            <w:tcW w:w="2311" w:type="dxa"/>
            <w:textDirection w:val="lrTb"/>
            <w:noWrap w:val="false"/>
          </w:tcPr>
          <w:p>
            <w:pPr>
              <w:ind w:firstLine="0"/>
              <w:jc w:val="center"/>
              <w:spacing w:before="240" w:after="240"/>
              <w:rPr>
                <w:rFonts w:hint="eastAsia"/>
                <w:sz w:val="24"/>
                <w:szCs w:val="24"/>
              </w:rPr>
            </w:pPr>
            <w:r>
              <w:rPr>
                <w:rFonts w:hint="eastAsia"/>
                <w:sz w:val="24"/>
                <w:szCs w:val="24"/>
              </w:rPr>
              <w:t xml:space="preserve">合同条款响应情况</w:t>
            </w:r>
            <w:r/>
          </w:p>
        </w:tc>
        <w:tc>
          <w:tcPr>
            <w:tcW w:w="1328" w:type="dxa"/>
            <w:textDirection w:val="lrTb"/>
            <w:noWrap w:val="false"/>
          </w:tcPr>
          <w:p>
            <w:pPr>
              <w:ind w:firstLine="0"/>
              <w:jc w:val="center"/>
              <w:spacing w:before="240" w:after="240"/>
              <w:rPr>
                <w:rFonts w:hint="eastAsia"/>
                <w:sz w:val="24"/>
                <w:szCs w:val="24"/>
              </w:rPr>
            </w:pPr>
            <w:r>
              <w:rPr>
                <w:rFonts w:hint="eastAsia"/>
                <w:sz w:val="24"/>
                <w:szCs w:val="24"/>
              </w:rPr>
              <w:t xml:space="preserve">偏离说明</w:t>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311" w:type="dxa"/>
            <w:textDirection w:val="lrTb"/>
            <w:noWrap w:val="false"/>
          </w:tcPr>
          <w:p>
            <w:pPr>
              <w:ind w:firstLine="480"/>
              <w:spacing w:before="240" w:after="240"/>
              <w:rPr>
                <w:rFonts w:hint="eastAsia"/>
                <w:sz w:val="24"/>
                <w:szCs w:val="24"/>
              </w:rPr>
            </w:pPr>
            <w:r>
              <w:rPr>
                <w:rFonts w:hint="eastAsia"/>
                <w:sz w:val="24"/>
                <w:szCs w:val="24"/>
              </w:rPr>
            </w:r>
            <w:r/>
          </w:p>
        </w:tc>
        <w:tc>
          <w:tcPr>
            <w:tcW w:w="1328" w:type="dxa"/>
            <w:textDirection w:val="lrTb"/>
            <w:noWrap w:val="false"/>
          </w:tcPr>
          <w:p>
            <w:pPr>
              <w:ind w:firstLine="480"/>
              <w:spacing w:before="240" w:after="240"/>
              <w:rPr>
                <w:rFonts w:hint="eastAsia"/>
                <w:sz w:val="24"/>
                <w:szCs w:val="24"/>
              </w:rPr>
            </w:pPr>
            <w:r>
              <w:rPr>
                <w:rFonts w:hint="eastAsia"/>
                <w:sz w:val="24"/>
                <w:szCs w:val="24"/>
              </w:rPr>
            </w:r>
            <w:r/>
          </w:p>
        </w:tc>
      </w:tr>
      <w:tr>
        <w:trPr>
          <w:trHeight w:val="444"/>
        </w:trPr>
        <w:tc>
          <w:tcPr>
            <w:gridSpan w:val="5"/>
            <w:tcW w:w="9498" w:type="dxa"/>
            <w:textDirection w:val="lrTb"/>
            <w:noWrap w:val="false"/>
          </w:tcPr>
          <w:p>
            <w:pPr>
              <w:ind w:firstLine="480"/>
              <w:spacing w:before="240" w:after="240"/>
              <w:rPr>
                <w:rFonts w:hint="eastAsia"/>
                <w:sz w:val="24"/>
                <w:szCs w:val="24"/>
              </w:rPr>
            </w:pPr>
            <w:r>
              <w:rPr>
                <w:rFonts w:hint="eastAsia"/>
                <w:sz w:val="24"/>
                <w:szCs w:val="24"/>
              </w:rPr>
              <w:t xml:space="preserve">注：1.如投标中无任何偏离，也需在偏离表中注明。</w:t>
            </w:r>
            <w:r/>
          </w:p>
        </w:tc>
      </w:tr>
    </w:tbl>
    <w:p>
      <w:pPr>
        <w:ind w:firstLine="480"/>
        <w:spacing w:line="480" w:lineRule="auto"/>
        <w:rPr>
          <w:rFonts w:hint="eastAsia"/>
          <w:sz w:val="24"/>
          <w:szCs w:val="24"/>
          <w:u w:val="single"/>
        </w:rPr>
      </w:pPr>
      <w:r>
        <w:rPr>
          <w:rFonts w:hint="eastAsia"/>
          <w:sz w:val="24"/>
          <w:szCs w:val="24"/>
        </w:rPr>
        <w:t xml:space="preserve">供应商名称（公章）：</w:t>
      </w:r>
      <w:r/>
    </w:p>
    <w:p>
      <w:pPr>
        <w:ind w:firstLine="480"/>
        <w:spacing w:line="480" w:lineRule="auto"/>
        <w:rPr>
          <w:rFonts w:hint="eastAsia"/>
          <w:sz w:val="24"/>
          <w:szCs w:val="24"/>
          <w:u w:val="single"/>
        </w:rPr>
      </w:pPr>
      <w:r>
        <w:rPr>
          <w:rFonts w:hint="eastAsia"/>
          <w:sz w:val="24"/>
          <w:szCs w:val="24"/>
        </w:rPr>
        <w:t xml:space="preserve">供应商代表签字：</w:t>
      </w:r>
      <w:r/>
    </w:p>
    <w:p>
      <w:pPr>
        <w:ind w:firstLine="480"/>
        <w:spacing w:line="480" w:lineRule="auto"/>
        <w:rPr>
          <w:rFonts w:hint="eastAsia"/>
          <w:sz w:val="24"/>
          <w:szCs w:val="24"/>
        </w:rPr>
      </w:pPr>
      <w:r>
        <w:rPr>
          <w:rFonts w:hint="eastAsia"/>
          <w:sz w:val="24"/>
          <w:szCs w:val="24"/>
        </w:rPr>
        <w:t xml:space="preserve">日期 </w:t>
      </w:r>
      <w:r/>
    </w:p>
    <w:p>
      <w:pPr>
        <w:ind w:firstLine="723"/>
        <w:jc w:val="center"/>
        <w:widowControl/>
        <w:rPr>
          <w:rFonts w:hint="eastAsia"/>
          <w:b/>
          <w:sz w:val="32"/>
          <w:szCs w:val="32"/>
        </w:rPr>
      </w:pPr>
      <w:r>
        <w:rPr>
          <w:rStyle w:val="1121"/>
          <w:sz w:val="36"/>
          <w:szCs w:val="36"/>
        </w:rPr>
        <w:br w:type="page" w:clear="all"/>
      </w:r>
      <w:r>
        <w:rPr>
          <w:rFonts w:hint="eastAsia"/>
          <w:b/>
          <w:sz w:val="32"/>
          <w:szCs w:val="32"/>
        </w:rPr>
        <w:t xml:space="preserve">七、技术需求偏离表</w:t>
      </w:r>
      <w:r/>
    </w:p>
    <w:p>
      <w:pPr>
        <w:ind w:firstLine="480"/>
        <w:spacing w:after="240" w:line="360" w:lineRule="auto"/>
        <w:rPr>
          <w:rFonts w:hint="eastAsia"/>
          <w:sz w:val="24"/>
          <w:szCs w:val="24"/>
          <w:u w:val="single"/>
        </w:rPr>
      </w:pPr>
      <w:r>
        <w:rPr>
          <w:rFonts w:hint="eastAsia"/>
          <w:sz w:val="24"/>
          <w:szCs w:val="24"/>
        </w:rPr>
        <w:t xml:space="preserve">项目名称：                                      招标编号：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46"/>
        <w:gridCol w:w="2600"/>
        <w:gridCol w:w="2826"/>
        <w:gridCol w:w="1544"/>
      </w:tblGrid>
      <w:tr>
        <w:trPr>
          <w:trHeight w:val="655"/>
        </w:trPr>
        <w:tc>
          <w:tcPr>
            <w:tcW w:w="955" w:type="pct"/>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W w:w="1509" w:type="pct"/>
            <w:textDirection w:val="lrTb"/>
            <w:noWrap w:val="false"/>
          </w:tcPr>
          <w:p>
            <w:pPr>
              <w:ind w:firstLine="0"/>
              <w:jc w:val="center"/>
              <w:spacing w:before="240" w:after="240"/>
              <w:rPr>
                <w:rFonts w:hint="eastAsia"/>
                <w:sz w:val="24"/>
                <w:szCs w:val="24"/>
              </w:rPr>
            </w:pPr>
            <w:r>
              <w:rPr>
                <w:rFonts w:hint="eastAsia"/>
                <w:sz w:val="24"/>
                <w:szCs w:val="24"/>
              </w:rPr>
              <w:t xml:space="preserve">招标文件的第四部分采购需求</w:t>
            </w:r>
            <w:r/>
          </w:p>
        </w:tc>
        <w:tc>
          <w:tcPr>
            <w:tcW w:w="1640" w:type="pct"/>
            <w:textDirection w:val="lrTb"/>
            <w:noWrap w:val="false"/>
          </w:tcPr>
          <w:p>
            <w:pPr>
              <w:ind w:firstLine="0"/>
              <w:jc w:val="center"/>
              <w:spacing w:before="240" w:after="240"/>
              <w:rPr>
                <w:rFonts w:hint="eastAsia"/>
                <w:sz w:val="24"/>
                <w:szCs w:val="24"/>
              </w:rPr>
            </w:pPr>
            <w:r>
              <w:rPr>
                <w:rFonts w:hint="eastAsia"/>
                <w:sz w:val="24"/>
                <w:szCs w:val="24"/>
              </w:rPr>
              <w:t xml:space="preserve">采购需求条款响应情况</w:t>
            </w:r>
            <w:r/>
          </w:p>
        </w:tc>
        <w:tc>
          <w:tcPr>
            <w:tcW w:w="896" w:type="pct"/>
            <w:vAlign w:val="center"/>
            <w:textDirection w:val="lrTb"/>
            <w:noWrap w:val="false"/>
          </w:tcPr>
          <w:p>
            <w:pPr>
              <w:ind w:firstLine="0"/>
              <w:jc w:val="center"/>
              <w:rPr>
                <w:rFonts w:hint="eastAsia"/>
                <w:sz w:val="24"/>
                <w:szCs w:val="24"/>
              </w:rPr>
            </w:pPr>
            <w:r>
              <w:rPr>
                <w:rFonts w:hint="eastAsia"/>
                <w:sz w:val="24"/>
                <w:szCs w:val="24"/>
              </w:rPr>
              <w:t xml:space="preserve">偏离说明</w:t>
            </w:r>
            <w:r/>
          </w:p>
        </w:tc>
      </w:tr>
      <w:tr>
        <w:trPr>
          <w:trHeight w:val="611"/>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5" w:type="pct"/>
            <w:textDirection w:val="lrTb"/>
            <w:noWrap w:val="false"/>
          </w:tcPr>
          <w:p>
            <w:pPr>
              <w:ind w:firstLine="480"/>
              <w:jc w:val="center"/>
              <w:rPr>
                <w:rFonts w:hint="eastAsia"/>
                <w:sz w:val="24"/>
                <w:szCs w:val="24"/>
              </w:rPr>
            </w:pPr>
            <w:r>
              <w:rPr>
                <w:rFonts w:hint="eastAsia"/>
                <w:sz w:val="24"/>
                <w:szCs w:val="24"/>
              </w:rPr>
            </w:r>
            <w:r/>
          </w:p>
        </w:tc>
        <w:tc>
          <w:tcPr>
            <w:tcW w:w="1509"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w:t>
      </w:r>
      <w:r>
        <w:rPr>
          <w:rFonts w:hint="eastAsia"/>
          <w:sz w:val="24"/>
          <w:szCs w:val="24"/>
        </w:rPr>
        <w:t xml:space="preserve">.</w:t>
      </w:r>
      <w:r>
        <w:rPr>
          <w:rFonts w:hint="eastAsia"/>
          <w:sz w:val="24"/>
          <w:szCs w:val="24"/>
        </w:rPr>
        <w:t xml:space="preserve"> 供应商须根据所投标技术要求填写此表，作为投标文件重要的组成部分。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rPr>
      </w:pPr>
      <w:r>
        <w:rPr>
          <w:rFonts w:hint="eastAsia"/>
          <w:sz w:val="24"/>
          <w:szCs w:val="24"/>
        </w:rPr>
        <w:t xml:space="preserve">供应商名称（公章）：</w:t>
      </w:r>
      <w:r/>
    </w:p>
    <w:p>
      <w:pPr>
        <w:ind w:firstLine="3600"/>
        <w:spacing w:line="360" w:lineRule="auto"/>
        <w:rPr>
          <w:rFonts w:hint="eastAsia"/>
          <w:sz w:val="24"/>
          <w:szCs w:val="24"/>
        </w:rPr>
      </w:pPr>
      <w:r>
        <w:rPr>
          <w:rFonts w:hint="eastAsia"/>
          <w:sz w:val="24"/>
          <w:szCs w:val="24"/>
        </w:rPr>
        <w:t xml:space="preserve">供应商代表签字： </w:t>
      </w:r>
      <w:r/>
    </w:p>
    <w:p>
      <w:pPr>
        <w:ind w:firstLine="3600"/>
        <w:spacing w:line="360" w:lineRule="auto"/>
        <w:rPr>
          <w:rFonts w:hint="eastAsia"/>
          <w:b/>
          <w:sz w:val="24"/>
          <w:szCs w:val="24"/>
        </w:rPr>
      </w:pPr>
      <w:r>
        <w:rPr>
          <w:rFonts w:hint="eastAsia"/>
          <w:sz w:val="24"/>
          <w:szCs w:val="24"/>
        </w:rPr>
        <w:t xml:space="preserve">日期：    </w:t>
      </w:r>
      <w:r>
        <w:rPr>
          <w:rFonts w:hint="eastAsia"/>
          <w:b/>
          <w:sz w:val="24"/>
          <w:szCs w:val="24"/>
        </w:rPr>
        <w:t xml:space="preserve">                 </w:t>
      </w:r>
      <w:r/>
    </w:p>
    <w:p>
      <w:pPr>
        <w:numPr>
          <w:ilvl w:val="0"/>
          <w:numId w:val="14"/>
        </w:numPr>
        <w:ind w:firstLine="422"/>
        <w:jc w:val="center"/>
        <w:widowControl/>
        <w:rPr>
          <w:rFonts w:hint="eastAsia"/>
          <w:b/>
          <w:sz w:val="32"/>
          <w:szCs w:val="32"/>
        </w:rPr>
      </w:pPr>
      <w:r>
        <w:rPr>
          <w:b/>
        </w:rPr>
        <w:br w:type="page" w:clear="all"/>
      </w:r>
      <w:r>
        <w:rPr>
          <w:rFonts w:hint="eastAsia"/>
          <w:b/>
          <w:sz w:val="32"/>
          <w:szCs w:val="32"/>
        </w:rPr>
        <w:t xml:space="preserve">项目组人员情况</w:t>
      </w:r>
      <w:r/>
    </w:p>
    <w:p>
      <w:pPr>
        <w:ind w:firstLine="0"/>
        <w:widowControl/>
        <w:rPr>
          <w:rFonts w:hint="eastAsia"/>
          <w:b/>
          <w:sz w:val="32"/>
          <w:szCs w:val="32"/>
        </w:rPr>
      </w:pPr>
      <w:r>
        <w:rPr>
          <w:rFonts w:hint="eastAsia"/>
          <w:b/>
          <w:sz w:val="32"/>
          <w:szCs w:val="32"/>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567"/>
        <w:gridCol w:w="608"/>
        <w:gridCol w:w="615"/>
        <w:gridCol w:w="595"/>
        <w:gridCol w:w="662"/>
        <w:gridCol w:w="567"/>
        <w:gridCol w:w="1248"/>
        <w:gridCol w:w="3022"/>
      </w:tblGrid>
      <w:tr>
        <w:trPr>
          <w:trHeight w:val="454"/>
        </w:trPr>
        <w:tc>
          <w:tcPr>
            <w:tcW w:w="425" w:type="pct"/>
            <w:vAlign w:val="center"/>
            <w:vMerge w:val="restart"/>
            <w:textDirection w:val="lrTb"/>
            <w:noWrap w:val="false"/>
          </w:tcPr>
          <w:p>
            <w:pPr>
              <w:ind w:firstLine="0"/>
              <w:jc w:val="center"/>
              <w:rPr>
                <w:rFonts w:hint="eastAsia"/>
                <w:sz w:val="24"/>
                <w:szCs w:val="24"/>
              </w:rPr>
            </w:pPr>
            <w:r>
              <w:rPr>
                <w:rFonts w:hint="eastAsia"/>
                <w:sz w:val="24"/>
                <w:szCs w:val="24"/>
              </w:rPr>
              <w:t xml:space="preserve">岗位</w:t>
            </w:r>
            <w:r/>
          </w:p>
        </w:tc>
        <w:tc>
          <w:tcPr>
            <w:tcW w:w="329" w:type="pct"/>
            <w:vAlign w:val="center"/>
            <w:vMerge w:val="restart"/>
            <w:textDirection w:val="lrTb"/>
            <w:noWrap w:val="false"/>
          </w:tcPr>
          <w:p>
            <w:pPr>
              <w:ind w:firstLine="0"/>
              <w:jc w:val="center"/>
              <w:rPr>
                <w:rFonts w:hint="eastAsia"/>
                <w:sz w:val="24"/>
                <w:szCs w:val="24"/>
              </w:rPr>
            </w:pPr>
            <w:r>
              <w:rPr>
                <w:rFonts w:hint="eastAsia"/>
                <w:sz w:val="24"/>
                <w:szCs w:val="24"/>
              </w:rPr>
              <w:t xml:space="preserve">姓名</w:t>
            </w:r>
            <w:r/>
          </w:p>
        </w:tc>
        <w:tc>
          <w:tcPr>
            <w:tcW w:w="353" w:type="pct"/>
            <w:vAlign w:val="center"/>
            <w:vMerge w:val="restart"/>
            <w:textDirection w:val="lrTb"/>
            <w:noWrap w:val="false"/>
          </w:tcPr>
          <w:p>
            <w:pPr>
              <w:ind w:firstLine="0"/>
              <w:jc w:val="center"/>
              <w:rPr>
                <w:rFonts w:hint="eastAsia"/>
                <w:sz w:val="24"/>
                <w:szCs w:val="24"/>
              </w:rPr>
            </w:pPr>
            <w:r>
              <w:rPr>
                <w:rFonts w:hint="eastAsia"/>
                <w:sz w:val="24"/>
                <w:szCs w:val="24"/>
              </w:rPr>
              <w:t xml:space="preserve">性别</w:t>
            </w:r>
            <w:r/>
          </w:p>
        </w:tc>
        <w:tc>
          <w:tcPr>
            <w:tcW w:w="357" w:type="pct"/>
            <w:vAlign w:val="center"/>
            <w:vMerge w:val="restart"/>
            <w:textDirection w:val="lrTb"/>
            <w:noWrap w:val="false"/>
          </w:tcPr>
          <w:p>
            <w:pPr>
              <w:ind w:firstLine="0"/>
              <w:jc w:val="center"/>
              <w:rPr>
                <w:rFonts w:hint="eastAsia"/>
                <w:sz w:val="24"/>
                <w:szCs w:val="24"/>
              </w:rPr>
            </w:pPr>
            <w:r>
              <w:rPr>
                <w:rFonts w:hint="eastAsia"/>
                <w:sz w:val="24"/>
                <w:szCs w:val="24"/>
              </w:rPr>
              <w:t xml:space="preserve">年龄</w:t>
            </w:r>
            <w:r/>
          </w:p>
        </w:tc>
        <w:tc>
          <w:tcPr>
            <w:tcW w:w="345" w:type="pct"/>
            <w:vAlign w:val="center"/>
            <w:vMerge w:val="restart"/>
            <w:textDirection w:val="lrTb"/>
            <w:noWrap w:val="false"/>
          </w:tcPr>
          <w:p>
            <w:pPr>
              <w:ind w:firstLine="0"/>
              <w:jc w:val="center"/>
              <w:rPr>
                <w:rFonts w:hint="eastAsia"/>
                <w:sz w:val="24"/>
                <w:szCs w:val="24"/>
              </w:rPr>
            </w:pPr>
            <w:r>
              <w:rPr>
                <w:rFonts w:hint="eastAsia"/>
                <w:sz w:val="24"/>
                <w:szCs w:val="24"/>
              </w:rPr>
              <w:t xml:space="preserve">学历</w:t>
            </w:r>
            <w:r/>
          </w:p>
        </w:tc>
        <w:tc>
          <w:tcPr>
            <w:gridSpan w:val="4"/>
            <w:tcW w:w="3191" w:type="pct"/>
            <w:vAlign w:val="center"/>
            <w:textDirection w:val="lrTb"/>
            <w:noWrap w:val="false"/>
          </w:tcPr>
          <w:p>
            <w:pPr>
              <w:ind w:firstLine="0"/>
              <w:jc w:val="center"/>
              <w:rPr>
                <w:rFonts w:hint="eastAsia"/>
                <w:sz w:val="24"/>
                <w:szCs w:val="24"/>
              </w:rPr>
            </w:pPr>
            <w:r>
              <w:rPr>
                <w:rFonts w:hint="eastAsia"/>
                <w:sz w:val="24"/>
                <w:szCs w:val="24"/>
              </w:rPr>
              <w:t xml:space="preserve">执业或职业资格证明</w:t>
            </w:r>
            <w:r/>
          </w:p>
        </w:tc>
      </w:tr>
      <w:tr>
        <w:trPr>
          <w:trHeight w:val="454"/>
        </w:trPr>
        <w:tc>
          <w:tcPr>
            <w:tcW w:w="42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329"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353"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357"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34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384" w:type="pct"/>
            <w:vAlign w:val="center"/>
            <w:textDirection w:val="lrTb"/>
            <w:noWrap w:val="false"/>
          </w:tcPr>
          <w:p>
            <w:pPr>
              <w:ind w:firstLine="0"/>
              <w:jc w:val="center"/>
              <w:rPr>
                <w:rFonts w:hint="eastAsia"/>
                <w:sz w:val="24"/>
                <w:szCs w:val="24"/>
              </w:rPr>
            </w:pPr>
            <w:r>
              <w:rPr>
                <w:rFonts w:hint="eastAsia"/>
                <w:sz w:val="24"/>
                <w:szCs w:val="24"/>
              </w:rPr>
              <w:t xml:space="preserve">证书名称</w:t>
            </w:r>
            <w:r/>
          </w:p>
        </w:tc>
        <w:tc>
          <w:tcPr>
            <w:tcW w:w="329" w:type="pct"/>
            <w:vAlign w:val="center"/>
            <w:textDirection w:val="lrTb"/>
            <w:noWrap w:val="false"/>
          </w:tcPr>
          <w:p>
            <w:pPr>
              <w:ind w:firstLine="0"/>
              <w:jc w:val="center"/>
              <w:rPr>
                <w:rFonts w:hint="eastAsia"/>
                <w:sz w:val="24"/>
                <w:szCs w:val="24"/>
              </w:rPr>
            </w:pPr>
            <w:r>
              <w:rPr>
                <w:rFonts w:hint="eastAsia"/>
                <w:sz w:val="24"/>
                <w:szCs w:val="24"/>
              </w:rPr>
              <w:t xml:space="preserve">级别</w:t>
            </w:r>
            <w:r/>
          </w:p>
        </w:tc>
        <w:tc>
          <w:tcPr>
            <w:tcW w:w="724" w:type="pct"/>
            <w:vAlign w:val="center"/>
            <w:textDirection w:val="lrTb"/>
            <w:noWrap w:val="false"/>
          </w:tcPr>
          <w:p>
            <w:pPr>
              <w:ind w:firstLine="0"/>
              <w:jc w:val="center"/>
              <w:tabs>
                <w:tab w:val="left" w:pos="1470" w:leader="none"/>
              </w:tabs>
              <w:rPr>
                <w:rFonts w:hint="eastAsia"/>
                <w:sz w:val="24"/>
                <w:szCs w:val="24"/>
              </w:rPr>
            </w:pPr>
            <w:r>
              <w:rPr>
                <w:rFonts w:hint="eastAsia"/>
                <w:sz w:val="24"/>
                <w:szCs w:val="24"/>
              </w:rPr>
              <w:t xml:space="preserve">执业或职业资格证书号码</w:t>
            </w:r>
            <w:r/>
          </w:p>
        </w:tc>
        <w:tc>
          <w:tcPr>
            <w:tcW w:w="1755" w:type="pct"/>
            <w:vAlign w:val="center"/>
            <w:textDirection w:val="lrTb"/>
            <w:noWrap w:val="false"/>
          </w:tcPr>
          <w:p>
            <w:pPr>
              <w:ind w:firstLine="0"/>
              <w:jc w:val="center"/>
              <w:rPr>
                <w:rFonts w:hint="eastAsia"/>
                <w:sz w:val="24"/>
                <w:szCs w:val="24"/>
              </w:rPr>
            </w:pPr>
            <w:r>
              <w:rPr>
                <w:rFonts w:hint="eastAsia"/>
                <w:sz w:val="24"/>
                <w:szCs w:val="24"/>
              </w:rPr>
              <w:t xml:space="preserve">身份证号</w:t>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vAlign w:val="center"/>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vAlign w:val="center"/>
            <w:textDirection w:val="lrTb"/>
            <w:noWrap w:val="false"/>
          </w:tcPr>
          <w:p>
            <w:pPr>
              <w:ind w:left="525" w:hanging="525"/>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r>
        <w:trPr>
          <w:trHeight w:val="454"/>
        </w:trPr>
        <w:tc>
          <w:tcPr>
            <w:tcW w:w="425"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353" w:type="pct"/>
            <w:textDirection w:val="lrTb"/>
            <w:noWrap w:val="false"/>
          </w:tcPr>
          <w:p>
            <w:pPr>
              <w:ind w:firstLine="420"/>
              <w:rPr>
                <w:rFonts w:hint="eastAsia"/>
              </w:rPr>
            </w:pPr>
            <w:r>
              <w:rPr>
                <w:rFonts w:hint="eastAsia"/>
              </w:rPr>
            </w:r>
            <w:r/>
          </w:p>
        </w:tc>
        <w:tc>
          <w:tcPr>
            <w:tcW w:w="357" w:type="pct"/>
            <w:textDirection w:val="lrTb"/>
            <w:noWrap w:val="false"/>
          </w:tcPr>
          <w:p>
            <w:pPr>
              <w:ind w:firstLine="420"/>
              <w:rPr>
                <w:rFonts w:hint="eastAsia"/>
              </w:rPr>
            </w:pPr>
            <w:r>
              <w:rPr>
                <w:rFonts w:hint="eastAsia"/>
              </w:rPr>
            </w:r>
            <w:r/>
          </w:p>
        </w:tc>
        <w:tc>
          <w:tcPr>
            <w:tcW w:w="345" w:type="pct"/>
            <w:textDirection w:val="lrTb"/>
            <w:noWrap w:val="false"/>
          </w:tcPr>
          <w:p>
            <w:pPr>
              <w:ind w:firstLine="420"/>
              <w:rPr>
                <w:rFonts w:hint="eastAsia"/>
              </w:rPr>
            </w:pPr>
            <w:r>
              <w:rPr>
                <w:rFonts w:hint="eastAsia"/>
              </w:rPr>
            </w:r>
            <w:r/>
          </w:p>
        </w:tc>
        <w:tc>
          <w:tcPr>
            <w:tcW w:w="384" w:type="pct"/>
            <w:textDirection w:val="lrTb"/>
            <w:noWrap w:val="false"/>
          </w:tcPr>
          <w:p>
            <w:pPr>
              <w:ind w:firstLine="420"/>
              <w:rPr>
                <w:rFonts w:hint="eastAsia"/>
              </w:rPr>
            </w:pPr>
            <w:r>
              <w:rPr>
                <w:rFonts w:hint="eastAsia"/>
              </w:rPr>
            </w:r>
            <w:r/>
          </w:p>
        </w:tc>
        <w:tc>
          <w:tcPr>
            <w:tcW w:w="329" w:type="pct"/>
            <w:textDirection w:val="lrTb"/>
            <w:noWrap w:val="false"/>
          </w:tcPr>
          <w:p>
            <w:pPr>
              <w:ind w:firstLine="420"/>
              <w:rPr>
                <w:rFonts w:hint="eastAsia"/>
              </w:rPr>
            </w:pPr>
            <w:r>
              <w:rPr>
                <w:rFonts w:hint="eastAsia"/>
              </w:rPr>
            </w:r>
            <w:r/>
          </w:p>
        </w:tc>
        <w:tc>
          <w:tcPr>
            <w:tcW w:w="724" w:type="pct"/>
            <w:textDirection w:val="lrTb"/>
            <w:noWrap w:val="false"/>
          </w:tcPr>
          <w:p>
            <w:pPr>
              <w:ind w:firstLine="420"/>
              <w:rPr>
                <w:rFonts w:hint="eastAsia"/>
              </w:rPr>
            </w:pPr>
            <w:r>
              <w:rPr>
                <w:rFonts w:hint="eastAsia"/>
              </w:rPr>
            </w:r>
            <w:r/>
          </w:p>
        </w:tc>
        <w:tc>
          <w:tcPr>
            <w:tcW w:w="1755" w:type="pct"/>
            <w:textDirection w:val="lrTb"/>
            <w:noWrap w:val="false"/>
          </w:tcPr>
          <w:p>
            <w:pPr>
              <w:ind w:firstLine="420"/>
              <w:rPr>
                <w:rFonts w:hint="eastAsia"/>
              </w:rPr>
            </w:pPr>
            <w:r>
              <w:rPr>
                <w:rFonts w:hint="eastAsia"/>
              </w:rPr>
            </w:r>
            <w:r/>
          </w:p>
        </w:tc>
      </w:tr>
    </w:tbl>
    <w:p>
      <w:pPr>
        <w:ind w:firstLine="0"/>
        <w:widowControl/>
        <w:rPr>
          <w:rFonts w:hint="eastAsia"/>
          <w:b/>
          <w:sz w:val="32"/>
          <w:szCs w:val="32"/>
        </w:rPr>
      </w:pPr>
      <w:r>
        <w:rPr>
          <w:rFonts w:hint="eastAsia"/>
          <w:b/>
          <w:sz w:val="32"/>
          <w:szCs w:val="32"/>
        </w:rPr>
      </w:r>
      <w:r/>
    </w:p>
    <w:p>
      <w:pPr>
        <w:ind w:firstLine="0"/>
        <w:jc w:val="center"/>
        <w:rPr>
          <w:rFonts w:hint="eastAsia"/>
        </w:rPr>
      </w:pPr>
      <w:r>
        <w:rPr>
          <w:rFonts w:hint="eastAsia" w:cs="Arial"/>
        </w:rPr>
        <w:br w:type="page" w:clear="all"/>
      </w:r>
      <w:bookmarkStart w:id="13" w:name="_Toc433811026"/>
      <w:r/>
      <w:bookmarkStart w:id="14" w:name="_Toc4088"/>
      <w:r/>
      <w:bookmarkStart w:id="15" w:name="_Toc3914"/>
      <w:r/>
      <w:bookmarkStart w:id="16" w:name="_Toc452140338"/>
      <w:r>
        <w:rPr>
          <w:rFonts w:hint="eastAsia"/>
          <w:b/>
          <w:bCs/>
          <w:sz w:val="28"/>
          <w:szCs w:val="28"/>
        </w:rPr>
        <w:t xml:space="preserve">拟派人员简历表</w:t>
      </w:r>
      <w:bookmarkEnd w:id="13"/>
      <w:r/>
      <w:bookmarkEnd w:id="14"/>
      <w:r/>
      <w:bookmarkEnd w:id="15"/>
      <w:r/>
      <w:bookmarkEnd w:id="16"/>
      <w:r/>
      <w:r/>
    </w:p>
    <w:p>
      <w:pPr>
        <w:ind w:right="658" w:firstLine="480"/>
        <w:rPr>
          <w:rFonts w:hint="eastAsia" w:cs="Arial"/>
          <w:sz w:val="24"/>
          <w:szCs w:val="24"/>
          <w:u w:val="single"/>
        </w:rPr>
      </w:pPr>
      <w:r>
        <w:rPr>
          <w:rFonts w:hint="eastAsia"/>
          <w:sz w:val="24"/>
          <w:szCs w:val="24"/>
        </w:rPr>
        <w:t xml:space="preserve">项目名称：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32"/>
        <w:gridCol w:w="651"/>
        <w:gridCol w:w="1198"/>
        <w:gridCol w:w="443"/>
        <w:gridCol w:w="482"/>
        <w:gridCol w:w="257"/>
        <w:gridCol w:w="851"/>
        <w:gridCol w:w="626"/>
        <w:gridCol w:w="479"/>
        <w:gridCol w:w="470"/>
        <w:gridCol w:w="729"/>
        <w:gridCol w:w="1198"/>
      </w:tblGrid>
      <w:tr>
        <w:trPr>
          <w:trHeight w:val="454"/>
        </w:trPr>
        <w:tc>
          <w:tcPr>
            <w:tcW w:w="715" w:type="pct"/>
            <w:vAlign w:val="center"/>
            <w:textDirection w:val="lrTb"/>
            <w:noWrap w:val="false"/>
          </w:tcPr>
          <w:p>
            <w:pPr>
              <w:ind w:firstLine="480"/>
              <w:rPr>
                <w:rFonts w:hint="eastAsia"/>
                <w:sz w:val="24"/>
                <w:szCs w:val="24"/>
              </w:rPr>
            </w:pPr>
            <w:r>
              <w:rPr>
                <w:rFonts w:hint="eastAsia"/>
                <w:sz w:val="24"/>
                <w:szCs w:val="24"/>
              </w:rPr>
              <w:t xml:space="preserve">姓名</w:t>
            </w:r>
            <w:r/>
          </w:p>
        </w:tc>
        <w:tc>
          <w:tcPr>
            <w:gridSpan w:val="3"/>
            <w:tcW w:w="1330" w:type="pct"/>
            <w:vAlign w:val="center"/>
            <w:textDirection w:val="lrTb"/>
            <w:noWrap w:val="false"/>
          </w:tcPr>
          <w:p>
            <w:pPr>
              <w:ind w:firstLine="480"/>
              <w:rPr>
                <w:rFonts w:hint="eastAsia"/>
                <w:sz w:val="24"/>
                <w:szCs w:val="24"/>
              </w:rPr>
            </w:pPr>
            <w:r>
              <w:rPr>
                <w:rFonts w:hint="eastAsia"/>
                <w:sz w:val="24"/>
                <w:szCs w:val="24"/>
              </w:rPr>
            </w:r>
            <w:r/>
          </w:p>
        </w:tc>
        <w:tc>
          <w:tcPr>
            <w:gridSpan w:val="2"/>
            <w:tcW w:w="429" w:type="pct"/>
            <w:vAlign w:val="center"/>
            <w:textDirection w:val="lrTb"/>
            <w:noWrap w:val="false"/>
          </w:tcPr>
          <w:p>
            <w:pPr>
              <w:ind w:firstLine="0"/>
              <w:rPr>
                <w:rFonts w:hint="eastAsia"/>
                <w:sz w:val="24"/>
                <w:szCs w:val="24"/>
              </w:rPr>
            </w:pPr>
            <w:r>
              <w:rPr>
                <w:rFonts w:hint="eastAsia"/>
                <w:sz w:val="24"/>
                <w:szCs w:val="24"/>
              </w:rPr>
              <w:t xml:space="preserve">性别</w:t>
            </w:r>
            <w:r/>
          </w:p>
        </w:tc>
        <w:tc>
          <w:tcPr>
            <w:gridSpan w:val="2"/>
            <w:tcW w:w="857" w:type="pct"/>
            <w:vAlign w:val="center"/>
            <w:textDirection w:val="lrTb"/>
            <w:noWrap w:val="false"/>
          </w:tcPr>
          <w:p>
            <w:pPr>
              <w:ind w:firstLine="480"/>
              <w:rPr>
                <w:rFonts w:hint="eastAsia"/>
                <w:sz w:val="24"/>
                <w:szCs w:val="24"/>
              </w:rPr>
            </w:pPr>
            <w:r>
              <w:rPr>
                <w:rFonts w:hint="eastAsia"/>
                <w:sz w:val="24"/>
                <w:szCs w:val="24"/>
              </w:rPr>
            </w:r>
            <w:r/>
          </w:p>
        </w:tc>
        <w:tc>
          <w:tcPr>
            <w:gridSpan w:val="2"/>
            <w:tcW w:w="551" w:type="pct"/>
            <w:vAlign w:val="center"/>
            <w:textDirection w:val="lrTb"/>
            <w:noWrap w:val="false"/>
          </w:tcPr>
          <w:p>
            <w:pPr>
              <w:ind w:firstLine="0"/>
              <w:rPr>
                <w:rFonts w:hint="eastAsia"/>
                <w:sz w:val="24"/>
                <w:szCs w:val="24"/>
              </w:rPr>
            </w:pPr>
            <w:r>
              <w:rPr>
                <w:rFonts w:hint="eastAsia"/>
                <w:sz w:val="24"/>
                <w:szCs w:val="24"/>
              </w:rPr>
              <w:t xml:space="preserve">年龄</w:t>
            </w:r>
            <w:r/>
          </w:p>
        </w:tc>
        <w:tc>
          <w:tcPr>
            <w:gridSpan w:val="2"/>
            <w:tcW w:w="1119"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tcW w:w="715" w:type="pct"/>
            <w:vAlign w:val="center"/>
            <w:textDirection w:val="lrTb"/>
            <w:noWrap w:val="false"/>
          </w:tcPr>
          <w:p>
            <w:pPr>
              <w:ind w:firstLine="480"/>
              <w:rPr>
                <w:rFonts w:hint="eastAsia"/>
                <w:sz w:val="24"/>
                <w:szCs w:val="24"/>
              </w:rPr>
            </w:pPr>
            <w:r>
              <w:rPr>
                <w:rFonts w:hint="eastAsia"/>
                <w:sz w:val="24"/>
                <w:szCs w:val="24"/>
              </w:rPr>
              <w:t xml:space="preserve">职务</w:t>
            </w:r>
            <w:r/>
          </w:p>
        </w:tc>
        <w:tc>
          <w:tcPr>
            <w:gridSpan w:val="3"/>
            <w:tcW w:w="1330" w:type="pct"/>
            <w:vAlign w:val="center"/>
            <w:textDirection w:val="lrTb"/>
            <w:noWrap w:val="false"/>
          </w:tcPr>
          <w:p>
            <w:pPr>
              <w:ind w:firstLine="480"/>
              <w:rPr>
                <w:rFonts w:hint="eastAsia"/>
                <w:sz w:val="24"/>
                <w:szCs w:val="24"/>
              </w:rPr>
            </w:pPr>
            <w:r>
              <w:rPr>
                <w:rFonts w:hint="eastAsia"/>
                <w:sz w:val="24"/>
                <w:szCs w:val="24"/>
              </w:rPr>
            </w:r>
            <w:r/>
          </w:p>
        </w:tc>
        <w:tc>
          <w:tcPr>
            <w:gridSpan w:val="2"/>
            <w:tcW w:w="429" w:type="pct"/>
            <w:vAlign w:val="center"/>
            <w:textDirection w:val="lrTb"/>
            <w:noWrap w:val="false"/>
          </w:tcPr>
          <w:p>
            <w:pPr>
              <w:ind w:firstLine="0"/>
              <w:rPr>
                <w:rFonts w:hint="eastAsia"/>
                <w:sz w:val="24"/>
                <w:szCs w:val="24"/>
              </w:rPr>
            </w:pPr>
            <w:r>
              <w:rPr>
                <w:rFonts w:hint="eastAsia"/>
                <w:sz w:val="24"/>
                <w:szCs w:val="24"/>
              </w:rPr>
              <w:t xml:space="preserve">学历</w:t>
            </w:r>
            <w:r/>
          </w:p>
        </w:tc>
        <w:tc>
          <w:tcPr>
            <w:gridSpan w:val="6"/>
            <w:tcW w:w="2527"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3"/>
            <w:tcW w:w="1788" w:type="pct"/>
            <w:vAlign w:val="center"/>
            <w:textDirection w:val="lrTb"/>
            <w:noWrap w:val="false"/>
          </w:tcPr>
          <w:p>
            <w:pPr>
              <w:ind w:firstLine="0"/>
              <w:rPr>
                <w:rFonts w:hint="eastAsia"/>
                <w:sz w:val="24"/>
                <w:szCs w:val="24"/>
              </w:rPr>
            </w:pPr>
            <w:r>
              <w:rPr>
                <w:rFonts w:hint="eastAsia"/>
                <w:sz w:val="24"/>
                <w:szCs w:val="24"/>
              </w:rPr>
              <w:t xml:space="preserve">参加工作时间</w:t>
            </w:r>
            <w:r/>
          </w:p>
        </w:tc>
        <w:tc>
          <w:tcPr>
            <w:gridSpan w:val="9"/>
            <w:tcW w:w="3212"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12"/>
            <w:tcW w:w="5000" w:type="pct"/>
            <w:vAlign w:val="center"/>
            <w:textDirection w:val="lrTb"/>
            <w:noWrap w:val="false"/>
          </w:tcPr>
          <w:p>
            <w:pPr>
              <w:ind w:firstLine="0"/>
              <w:rPr>
                <w:rFonts w:hint="eastAsia"/>
                <w:sz w:val="24"/>
                <w:szCs w:val="24"/>
              </w:rPr>
            </w:pPr>
            <w:r>
              <w:rPr>
                <w:rFonts w:hint="eastAsia"/>
                <w:sz w:val="24"/>
                <w:szCs w:val="24"/>
              </w:rPr>
              <w:t xml:space="preserve">在服务或已完成类似项目情况</w:t>
            </w:r>
            <w:r/>
          </w:p>
        </w:tc>
      </w:tr>
      <w:tr>
        <w:trPr>
          <w:trHeight w:val="454"/>
        </w:trPr>
        <w:tc>
          <w:tcPr>
            <w:gridSpan w:val="2"/>
            <w:tcW w:w="1093" w:type="pct"/>
            <w:vAlign w:val="center"/>
            <w:textDirection w:val="lrTb"/>
            <w:noWrap w:val="false"/>
          </w:tcPr>
          <w:p>
            <w:pPr>
              <w:ind w:firstLine="0"/>
              <w:jc w:val="center"/>
              <w:rPr>
                <w:rFonts w:hint="eastAsia"/>
                <w:sz w:val="24"/>
                <w:szCs w:val="24"/>
              </w:rPr>
            </w:pPr>
            <w:r>
              <w:rPr>
                <w:rFonts w:hint="eastAsia"/>
                <w:sz w:val="24"/>
                <w:szCs w:val="24"/>
              </w:rPr>
              <w:t xml:space="preserve">业主单位</w:t>
            </w:r>
            <w:r/>
          </w:p>
        </w:tc>
        <w:tc>
          <w:tcPr>
            <w:gridSpan w:val="3"/>
            <w:tcW w:w="1232" w:type="pct"/>
            <w:vAlign w:val="center"/>
            <w:textDirection w:val="lrTb"/>
            <w:noWrap w:val="false"/>
          </w:tcPr>
          <w:p>
            <w:pPr>
              <w:ind w:firstLine="0"/>
              <w:jc w:val="center"/>
              <w:rPr>
                <w:rFonts w:hint="eastAsia"/>
                <w:sz w:val="24"/>
                <w:szCs w:val="24"/>
              </w:rPr>
            </w:pPr>
            <w:r>
              <w:rPr>
                <w:rFonts w:hint="eastAsia"/>
                <w:sz w:val="24"/>
                <w:szCs w:val="24"/>
              </w:rPr>
              <w:t xml:space="preserve">项目名称</w:t>
            </w:r>
            <w:r/>
          </w:p>
        </w:tc>
        <w:tc>
          <w:tcPr>
            <w:gridSpan w:val="2"/>
            <w:tcW w:w="643" w:type="pct"/>
            <w:vAlign w:val="center"/>
            <w:textDirection w:val="lrTb"/>
            <w:noWrap w:val="false"/>
          </w:tcPr>
          <w:p>
            <w:pPr>
              <w:ind w:firstLine="0"/>
              <w:jc w:val="center"/>
              <w:rPr>
                <w:rFonts w:hint="eastAsia"/>
                <w:sz w:val="24"/>
                <w:szCs w:val="24"/>
              </w:rPr>
            </w:pPr>
            <w:r>
              <w:rPr>
                <w:rFonts w:hint="eastAsia"/>
                <w:sz w:val="24"/>
                <w:szCs w:val="24"/>
              </w:rPr>
              <w:t xml:space="preserve">合同金额</w:t>
            </w:r>
            <w:r/>
          </w:p>
        </w:tc>
        <w:tc>
          <w:tcPr>
            <w:gridSpan w:val="2"/>
            <w:tcW w:w="641" w:type="pct"/>
            <w:vAlign w:val="center"/>
            <w:textDirection w:val="lrTb"/>
            <w:noWrap w:val="false"/>
          </w:tcPr>
          <w:p>
            <w:pPr>
              <w:ind w:firstLine="0"/>
              <w:jc w:val="center"/>
              <w:rPr>
                <w:rFonts w:hint="eastAsia"/>
                <w:sz w:val="24"/>
                <w:szCs w:val="24"/>
              </w:rPr>
            </w:pPr>
            <w:r>
              <w:rPr>
                <w:rFonts w:hint="eastAsia"/>
                <w:sz w:val="24"/>
                <w:szCs w:val="24"/>
              </w:rPr>
              <w:t xml:space="preserve">合同签订日期</w:t>
            </w:r>
            <w:r/>
          </w:p>
        </w:tc>
        <w:tc>
          <w:tcPr>
            <w:gridSpan w:val="2"/>
            <w:tcW w:w="696" w:type="pct"/>
            <w:vAlign w:val="center"/>
            <w:textDirection w:val="lrTb"/>
            <w:noWrap w:val="false"/>
          </w:tcPr>
          <w:p>
            <w:pPr>
              <w:ind w:left="-92" w:firstLine="0"/>
              <w:jc w:val="center"/>
              <w:rPr>
                <w:rFonts w:hint="eastAsia"/>
                <w:sz w:val="24"/>
                <w:szCs w:val="24"/>
              </w:rPr>
            </w:pPr>
            <w:r>
              <w:rPr>
                <w:rFonts w:hint="eastAsia"/>
                <w:sz w:val="24"/>
                <w:szCs w:val="24"/>
              </w:rPr>
              <w:t xml:space="preserve">在服务或已完成</w:t>
            </w:r>
            <w:r/>
          </w:p>
        </w:tc>
        <w:tc>
          <w:tcPr>
            <w:tcW w:w="695" w:type="pct"/>
            <w:vAlign w:val="center"/>
            <w:textDirection w:val="lrTb"/>
            <w:noWrap w:val="false"/>
          </w:tcPr>
          <w:p>
            <w:pPr>
              <w:ind w:firstLine="0"/>
              <w:jc w:val="center"/>
              <w:rPr>
                <w:rFonts w:hint="eastAsia"/>
                <w:sz w:val="24"/>
                <w:szCs w:val="24"/>
              </w:rPr>
            </w:pPr>
            <w:r>
              <w:rPr>
                <w:rFonts w:hint="eastAsia"/>
                <w:sz w:val="24"/>
                <w:szCs w:val="24"/>
              </w:rPr>
              <w:t xml:space="preserve">在该项目中担任职务</w:t>
            </w:r>
            <w:r/>
          </w:p>
        </w:tc>
      </w:tr>
      <w:tr>
        <w:trPr>
          <w:trHeight w:val="454"/>
        </w:trPr>
        <w:tc>
          <w:tcPr>
            <w:gridSpan w:val="2"/>
            <w:tcW w:w="1093" w:type="pct"/>
            <w:vAlign w:val="center"/>
            <w:textDirection w:val="lrTb"/>
            <w:noWrap w:val="false"/>
          </w:tcPr>
          <w:p>
            <w:pPr>
              <w:ind w:firstLine="480"/>
              <w:rPr>
                <w:rFonts w:hint="eastAsia"/>
                <w:sz w:val="24"/>
                <w:szCs w:val="24"/>
              </w:rPr>
            </w:pPr>
            <w:r>
              <w:rPr>
                <w:rFonts w:hint="eastAsia"/>
                <w:sz w:val="24"/>
                <w:szCs w:val="24"/>
              </w:rPr>
            </w:r>
            <w:r/>
          </w:p>
        </w:tc>
        <w:tc>
          <w:tcPr>
            <w:gridSpan w:val="3"/>
            <w:tcW w:w="1232" w:type="pct"/>
            <w:vAlign w:val="center"/>
            <w:textDirection w:val="lrTb"/>
            <w:noWrap w:val="false"/>
          </w:tcPr>
          <w:p>
            <w:pPr>
              <w:ind w:firstLine="480"/>
              <w:rPr>
                <w:rFonts w:hint="eastAsia"/>
                <w:sz w:val="24"/>
                <w:szCs w:val="24"/>
              </w:rPr>
            </w:pPr>
            <w:r>
              <w:rPr>
                <w:rFonts w:hint="eastAsia"/>
                <w:sz w:val="24"/>
                <w:szCs w:val="24"/>
              </w:rPr>
            </w:r>
            <w:r/>
          </w:p>
        </w:tc>
        <w:tc>
          <w:tcPr>
            <w:gridSpan w:val="2"/>
            <w:tcW w:w="643" w:type="pct"/>
            <w:vAlign w:val="center"/>
            <w:textDirection w:val="lrTb"/>
            <w:noWrap w:val="false"/>
          </w:tcPr>
          <w:p>
            <w:pPr>
              <w:ind w:firstLine="480"/>
              <w:rPr>
                <w:rFonts w:hint="eastAsia"/>
                <w:sz w:val="24"/>
                <w:szCs w:val="24"/>
              </w:rPr>
            </w:pPr>
            <w:r>
              <w:rPr>
                <w:rFonts w:hint="eastAsia"/>
                <w:sz w:val="24"/>
                <w:szCs w:val="24"/>
              </w:rPr>
            </w:r>
            <w:r/>
          </w:p>
        </w:tc>
        <w:tc>
          <w:tcPr>
            <w:gridSpan w:val="2"/>
            <w:tcW w:w="641" w:type="pct"/>
            <w:vAlign w:val="center"/>
            <w:textDirection w:val="lrTb"/>
            <w:noWrap w:val="false"/>
          </w:tcPr>
          <w:p>
            <w:pPr>
              <w:ind w:firstLine="480"/>
              <w:rPr>
                <w:rFonts w:hint="eastAsia"/>
                <w:sz w:val="24"/>
                <w:szCs w:val="24"/>
              </w:rPr>
            </w:pPr>
            <w:r>
              <w:rPr>
                <w:rFonts w:hint="eastAsia"/>
                <w:sz w:val="24"/>
                <w:szCs w:val="24"/>
              </w:rPr>
            </w:r>
            <w:r/>
          </w:p>
        </w:tc>
        <w:tc>
          <w:tcPr>
            <w:gridSpan w:val="2"/>
            <w:tcW w:w="696" w:type="pct"/>
            <w:vAlign w:val="center"/>
            <w:textDirection w:val="lrTb"/>
            <w:noWrap w:val="false"/>
          </w:tcPr>
          <w:p>
            <w:pPr>
              <w:ind w:firstLine="480"/>
              <w:rPr>
                <w:rFonts w:hint="eastAsia"/>
                <w:sz w:val="24"/>
                <w:szCs w:val="24"/>
              </w:rPr>
            </w:pPr>
            <w:r>
              <w:rPr>
                <w:rFonts w:hint="eastAsia"/>
                <w:sz w:val="24"/>
                <w:szCs w:val="24"/>
              </w:rPr>
            </w:r>
            <w:r/>
          </w:p>
        </w:tc>
        <w:tc>
          <w:tcPr>
            <w:tcW w:w="695"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W w:w="1093" w:type="pct"/>
            <w:vAlign w:val="center"/>
            <w:textDirection w:val="lrTb"/>
            <w:noWrap w:val="false"/>
          </w:tcPr>
          <w:p>
            <w:pPr>
              <w:ind w:firstLine="480"/>
              <w:rPr>
                <w:rFonts w:hint="eastAsia"/>
                <w:sz w:val="24"/>
                <w:szCs w:val="24"/>
              </w:rPr>
            </w:pPr>
            <w:r>
              <w:rPr>
                <w:rFonts w:hint="eastAsia"/>
                <w:sz w:val="24"/>
                <w:szCs w:val="24"/>
              </w:rPr>
            </w:r>
            <w:r/>
          </w:p>
        </w:tc>
        <w:tc>
          <w:tcPr>
            <w:gridSpan w:val="3"/>
            <w:tcW w:w="1232" w:type="pct"/>
            <w:vAlign w:val="center"/>
            <w:textDirection w:val="lrTb"/>
            <w:noWrap w:val="false"/>
          </w:tcPr>
          <w:p>
            <w:pPr>
              <w:ind w:firstLine="480"/>
              <w:rPr>
                <w:rFonts w:hint="eastAsia"/>
                <w:sz w:val="24"/>
                <w:szCs w:val="24"/>
              </w:rPr>
            </w:pPr>
            <w:r>
              <w:rPr>
                <w:rFonts w:hint="eastAsia"/>
                <w:sz w:val="24"/>
                <w:szCs w:val="24"/>
              </w:rPr>
            </w:r>
            <w:r/>
          </w:p>
        </w:tc>
        <w:tc>
          <w:tcPr>
            <w:gridSpan w:val="2"/>
            <w:tcW w:w="643" w:type="pct"/>
            <w:vAlign w:val="center"/>
            <w:textDirection w:val="lrTb"/>
            <w:noWrap w:val="false"/>
          </w:tcPr>
          <w:p>
            <w:pPr>
              <w:ind w:firstLine="480"/>
              <w:rPr>
                <w:rFonts w:hint="eastAsia"/>
                <w:sz w:val="24"/>
                <w:szCs w:val="24"/>
              </w:rPr>
            </w:pPr>
            <w:r>
              <w:rPr>
                <w:rFonts w:hint="eastAsia"/>
                <w:sz w:val="24"/>
                <w:szCs w:val="24"/>
              </w:rPr>
            </w:r>
            <w:r/>
          </w:p>
        </w:tc>
        <w:tc>
          <w:tcPr>
            <w:gridSpan w:val="2"/>
            <w:tcW w:w="641" w:type="pct"/>
            <w:vAlign w:val="center"/>
            <w:textDirection w:val="lrTb"/>
            <w:noWrap w:val="false"/>
          </w:tcPr>
          <w:p>
            <w:pPr>
              <w:ind w:firstLine="480"/>
              <w:rPr>
                <w:rFonts w:hint="eastAsia"/>
                <w:sz w:val="24"/>
                <w:szCs w:val="24"/>
              </w:rPr>
            </w:pPr>
            <w:r>
              <w:rPr>
                <w:rFonts w:hint="eastAsia"/>
                <w:sz w:val="24"/>
                <w:szCs w:val="24"/>
              </w:rPr>
            </w:r>
            <w:r/>
          </w:p>
        </w:tc>
        <w:tc>
          <w:tcPr>
            <w:gridSpan w:val="2"/>
            <w:tcW w:w="696" w:type="pct"/>
            <w:vAlign w:val="center"/>
            <w:textDirection w:val="lrTb"/>
            <w:noWrap w:val="false"/>
          </w:tcPr>
          <w:p>
            <w:pPr>
              <w:ind w:firstLine="480"/>
              <w:rPr>
                <w:rFonts w:hint="eastAsia"/>
                <w:sz w:val="24"/>
                <w:szCs w:val="24"/>
              </w:rPr>
            </w:pPr>
            <w:r>
              <w:rPr>
                <w:rFonts w:hint="eastAsia"/>
                <w:sz w:val="24"/>
                <w:szCs w:val="24"/>
              </w:rPr>
            </w:r>
            <w:r/>
          </w:p>
        </w:tc>
        <w:tc>
          <w:tcPr>
            <w:tcW w:w="695"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W w:w="1093" w:type="pct"/>
            <w:vAlign w:val="center"/>
            <w:textDirection w:val="lrTb"/>
            <w:noWrap w:val="false"/>
          </w:tcPr>
          <w:p>
            <w:pPr>
              <w:ind w:firstLine="480"/>
              <w:rPr>
                <w:rFonts w:hint="eastAsia"/>
                <w:sz w:val="24"/>
                <w:szCs w:val="24"/>
              </w:rPr>
            </w:pPr>
            <w:r>
              <w:rPr>
                <w:rFonts w:hint="eastAsia"/>
                <w:sz w:val="24"/>
                <w:szCs w:val="24"/>
              </w:rPr>
            </w:r>
            <w:r/>
          </w:p>
        </w:tc>
        <w:tc>
          <w:tcPr>
            <w:gridSpan w:val="3"/>
            <w:tcW w:w="1232" w:type="pct"/>
            <w:vAlign w:val="center"/>
            <w:textDirection w:val="lrTb"/>
            <w:noWrap w:val="false"/>
          </w:tcPr>
          <w:p>
            <w:pPr>
              <w:ind w:firstLine="480"/>
              <w:rPr>
                <w:rFonts w:hint="eastAsia"/>
                <w:sz w:val="24"/>
                <w:szCs w:val="24"/>
              </w:rPr>
            </w:pPr>
            <w:r>
              <w:rPr>
                <w:rFonts w:hint="eastAsia"/>
                <w:sz w:val="24"/>
                <w:szCs w:val="24"/>
              </w:rPr>
            </w:r>
            <w:r/>
          </w:p>
        </w:tc>
        <w:tc>
          <w:tcPr>
            <w:gridSpan w:val="2"/>
            <w:tcW w:w="643" w:type="pct"/>
            <w:vAlign w:val="center"/>
            <w:textDirection w:val="lrTb"/>
            <w:noWrap w:val="false"/>
          </w:tcPr>
          <w:p>
            <w:pPr>
              <w:ind w:firstLine="480"/>
              <w:rPr>
                <w:rFonts w:hint="eastAsia"/>
                <w:sz w:val="24"/>
                <w:szCs w:val="24"/>
              </w:rPr>
            </w:pPr>
            <w:r>
              <w:rPr>
                <w:rFonts w:hint="eastAsia"/>
                <w:sz w:val="24"/>
                <w:szCs w:val="24"/>
              </w:rPr>
            </w:r>
            <w:r/>
          </w:p>
        </w:tc>
        <w:tc>
          <w:tcPr>
            <w:gridSpan w:val="2"/>
            <w:tcW w:w="641" w:type="pct"/>
            <w:vAlign w:val="center"/>
            <w:textDirection w:val="lrTb"/>
            <w:noWrap w:val="false"/>
          </w:tcPr>
          <w:p>
            <w:pPr>
              <w:ind w:firstLine="480"/>
              <w:rPr>
                <w:rFonts w:hint="eastAsia"/>
                <w:sz w:val="24"/>
                <w:szCs w:val="24"/>
              </w:rPr>
            </w:pPr>
            <w:r>
              <w:rPr>
                <w:rFonts w:hint="eastAsia"/>
                <w:sz w:val="24"/>
                <w:szCs w:val="24"/>
              </w:rPr>
            </w:r>
            <w:r/>
          </w:p>
        </w:tc>
        <w:tc>
          <w:tcPr>
            <w:gridSpan w:val="2"/>
            <w:tcW w:w="696" w:type="pct"/>
            <w:vAlign w:val="center"/>
            <w:textDirection w:val="lrTb"/>
            <w:noWrap w:val="false"/>
          </w:tcPr>
          <w:p>
            <w:pPr>
              <w:ind w:firstLine="480"/>
              <w:rPr>
                <w:rFonts w:hint="eastAsia"/>
                <w:sz w:val="24"/>
                <w:szCs w:val="24"/>
              </w:rPr>
            </w:pPr>
            <w:r>
              <w:rPr>
                <w:rFonts w:hint="eastAsia"/>
                <w:sz w:val="24"/>
                <w:szCs w:val="24"/>
              </w:rPr>
            </w:r>
            <w:r/>
          </w:p>
        </w:tc>
        <w:tc>
          <w:tcPr>
            <w:tcW w:w="695"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W w:w="1093" w:type="pct"/>
            <w:vAlign w:val="center"/>
            <w:textDirection w:val="lrTb"/>
            <w:noWrap w:val="false"/>
          </w:tcPr>
          <w:p>
            <w:pPr>
              <w:ind w:firstLine="480"/>
              <w:rPr>
                <w:rFonts w:hint="eastAsia"/>
                <w:sz w:val="24"/>
                <w:szCs w:val="24"/>
              </w:rPr>
            </w:pPr>
            <w:r>
              <w:rPr>
                <w:rFonts w:hint="eastAsia"/>
                <w:sz w:val="24"/>
                <w:szCs w:val="24"/>
              </w:rPr>
            </w:r>
            <w:r/>
          </w:p>
        </w:tc>
        <w:tc>
          <w:tcPr>
            <w:gridSpan w:val="3"/>
            <w:tcW w:w="1232" w:type="pct"/>
            <w:vAlign w:val="center"/>
            <w:textDirection w:val="lrTb"/>
            <w:noWrap w:val="false"/>
          </w:tcPr>
          <w:p>
            <w:pPr>
              <w:ind w:firstLine="480"/>
              <w:rPr>
                <w:rFonts w:hint="eastAsia"/>
                <w:sz w:val="24"/>
                <w:szCs w:val="24"/>
              </w:rPr>
            </w:pPr>
            <w:r>
              <w:rPr>
                <w:rFonts w:hint="eastAsia"/>
                <w:sz w:val="24"/>
                <w:szCs w:val="24"/>
              </w:rPr>
            </w:r>
            <w:r/>
          </w:p>
        </w:tc>
        <w:tc>
          <w:tcPr>
            <w:gridSpan w:val="2"/>
            <w:tcW w:w="643" w:type="pct"/>
            <w:vAlign w:val="center"/>
            <w:textDirection w:val="lrTb"/>
            <w:noWrap w:val="false"/>
          </w:tcPr>
          <w:p>
            <w:pPr>
              <w:ind w:firstLine="480"/>
              <w:rPr>
                <w:rFonts w:hint="eastAsia"/>
                <w:sz w:val="24"/>
                <w:szCs w:val="24"/>
              </w:rPr>
            </w:pPr>
            <w:r>
              <w:rPr>
                <w:rFonts w:hint="eastAsia"/>
                <w:sz w:val="24"/>
                <w:szCs w:val="24"/>
              </w:rPr>
            </w:r>
            <w:r/>
          </w:p>
        </w:tc>
        <w:tc>
          <w:tcPr>
            <w:gridSpan w:val="2"/>
            <w:tcW w:w="641" w:type="pct"/>
            <w:vAlign w:val="center"/>
            <w:textDirection w:val="lrTb"/>
            <w:noWrap w:val="false"/>
          </w:tcPr>
          <w:p>
            <w:pPr>
              <w:ind w:firstLine="480"/>
              <w:rPr>
                <w:rFonts w:hint="eastAsia"/>
                <w:sz w:val="24"/>
                <w:szCs w:val="24"/>
              </w:rPr>
            </w:pPr>
            <w:r>
              <w:rPr>
                <w:rFonts w:hint="eastAsia"/>
                <w:sz w:val="24"/>
                <w:szCs w:val="24"/>
              </w:rPr>
            </w:r>
            <w:r/>
          </w:p>
        </w:tc>
        <w:tc>
          <w:tcPr>
            <w:gridSpan w:val="2"/>
            <w:tcW w:w="696" w:type="pct"/>
            <w:vAlign w:val="center"/>
            <w:textDirection w:val="lrTb"/>
            <w:noWrap w:val="false"/>
          </w:tcPr>
          <w:p>
            <w:pPr>
              <w:ind w:firstLine="480"/>
              <w:rPr>
                <w:rFonts w:hint="eastAsia"/>
                <w:sz w:val="24"/>
                <w:szCs w:val="24"/>
              </w:rPr>
            </w:pPr>
            <w:r>
              <w:rPr>
                <w:rFonts w:hint="eastAsia"/>
                <w:sz w:val="24"/>
                <w:szCs w:val="24"/>
              </w:rPr>
            </w:r>
            <w:r/>
          </w:p>
        </w:tc>
        <w:tc>
          <w:tcPr>
            <w:tcW w:w="695" w:type="pct"/>
            <w:vAlign w:val="center"/>
            <w:textDirection w:val="lrTb"/>
            <w:noWrap w:val="false"/>
          </w:tcPr>
          <w:p>
            <w:pPr>
              <w:ind w:firstLine="480"/>
              <w:rPr>
                <w:rFonts w:hint="eastAsia"/>
                <w:sz w:val="24"/>
                <w:szCs w:val="24"/>
              </w:rPr>
            </w:pPr>
            <w:r>
              <w:rPr>
                <w:rFonts w:hint="eastAsia"/>
                <w:sz w:val="24"/>
                <w:szCs w:val="24"/>
              </w:rPr>
            </w:r>
            <w:r/>
          </w:p>
        </w:tc>
      </w:tr>
    </w:tbl>
    <w:p>
      <w:pPr>
        <w:ind w:firstLine="480"/>
        <w:spacing w:line="520" w:lineRule="atLeast"/>
        <w:widowControl/>
        <w:rPr>
          <w:rFonts w:hint="eastAsia"/>
        </w:rPr>
      </w:pPr>
      <w:r>
        <w:rPr>
          <w:rFonts w:hint="eastAsia"/>
          <w:sz w:val="24"/>
          <w:szCs w:val="24"/>
        </w:rPr>
        <w:t xml:space="preserve">注：项目主要人员（项目负责人）均须填写此表，并附相应证书及相关材料扫描件。</w:t>
      </w:r>
      <w:r/>
    </w:p>
    <w:p>
      <w:pPr>
        <w:numPr>
          <w:ilvl w:val="0"/>
          <w:numId w:val="15"/>
        </w:num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其他部分</w:t>
      </w:r>
      <w:r/>
    </w:p>
    <w:p>
      <w:pPr>
        <w:pStyle w:val="1221"/>
        <w:ind w:firstLine="480"/>
        <w:rPr>
          <w:rFonts w:hint="eastAsia"/>
        </w:rPr>
      </w:pPr>
      <w:r>
        <w:rPr>
          <w:rFonts w:hint="eastAsia"/>
        </w:rPr>
        <w:t xml:space="preserve">投标人根据编制投标文件需要提供的其他相关文件。</w:t>
      </w:r>
      <w:r/>
    </w:p>
    <w:p>
      <w:pPr>
        <w:pStyle w:val="848"/>
        <w:ind w:firstLine="420"/>
      </w:pPr>
      <w:r/>
      <w:r/>
    </w:p>
    <w:p>
      <w:pPr>
        <w:numPr>
          <w:ilvl w:val="0"/>
          <w:numId w:val="15"/>
        </w:numPr>
        <w:ind w:firstLine="0"/>
        <w:jc w:val="center"/>
        <w:widowControl/>
        <w:rPr>
          <w:rFonts w:hint="eastAsia"/>
          <w:b/>
          <w:sz w:val="32"/>
          <w:szCs w:val="32"/>
        </w:rPr>
      </w:pPr>
      <w:r>
        <w:rPr>
          <w:rFonts w:hint="eastAsia"/>
        </w:rPr>
        <w:br w:type="page" w:clear="all"/>
      </w:r>
      <w:r>
        <w:rPr>
          <w:rFonts w:hint="eastAsia"/>
          <w:b/>
          <w:sz w:val="32"/>
          <w:szCs w:val="32"/>
        </w:rPr>
        <w:t xml:space="preserve">技术方案</w:t>
      </w:r>
      <w:r/>
    </w:p>
    <w:p>
      <w:pPr>
        <w:ind w:firstLine="0"/>
        <w:jc w:val="center"/>
        <w:widowControl/>
        <w:rPr>
          <w:rFonts w:hint="eastAsia"/>
          <w:b/>
          <w:sz w:val="24"/>
          <w:szCs w:val="24"/>
        </w:rPr>
      </w:pPr>
      <w:r>
        <w:rPr>
          <w:rFonts w:hint="eastAsia"/>
          <w:b/>
          <w:sz w:val="24"/>
          <w:szCs w:val="24"/>
        </w:rPr>
        <w:t xml:space="preserve">（暗标，技术方案具体内容参见评标办法相关要求）</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暗标编制要求如下：</w:t>
      </w:r>
      <w:r/>
    </w:p>
    <w:p>
      <w:pPr>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rPr>
      </w:pPr>
      <w:r>
        <w:rPr>
          <w:rFonts w:hint="eastAsia" w:cs="Times New Roman"/>
          <w:b/>
          <w:sz w:val="24"/>
        </w:rPr>
        <w:t xml:space="preserve">⑤不得有其他体现投标供应商身份的内容。</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mbria Math">
    <w:panose1 w:val="02040503050406030204"/>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w:fldChar w:fldCharType="begin"/>
    </w:r>
    <w:r>
      <w:instrText xml:space="preserve"> PAGE   \* MERGEFORMAT </w:instrText>
    </w:r>
    <w:r>
      <w:fldChar w:fldCharType="separate"/>
    </w:r>
    <w:r>
      <w:rPr>
        <w:lang w:val="zh-CN"/>
      </w:rPr>
      <w:t xml:space="preserve">2</w:t>
    </w:r>
    <w:r>
      <w:rPr>
        <w:lang w:val="zh-CN"/>
      </w:rPr>
      <w:t xml:space="preserve">2</w:t>
    </w:r>
    <w:r>
      <w:rPr>
        <w:lang w:val="zh-CN"/>
      </w:rPr>
      <w:fldChar w:fldCharType="end"/>
    </w:r>
    <w:r/>
  </w:p>
  <w:p>
    <w:pPr>
      <w:pStyle w:val="84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w:fldChar w:fldCharType="begin"/>
    </w:r>
    <w:r>
      <w:instrText xml:space="preserve">PAGE   \* MERGEFORMAT</w:instrText>
    </w:r>
    <w:r>
      <w:fldChar w:fldCharType="separate"/>
    </w:r>
    <w:r>
      <w:rPr>
        <w:lang w:val="zh-CN"/>
      </w:rPr>
      <w:t xml:space="preserve">74</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rPr>
        <w:rStyle w:val="873"/>
      </w:rPr>
      <w:framePr w:wrap="around" w:vAnchor="text" w:hAnchor="margin" w:xAlign="center" w:y="1"/>
    </w:pPr>
    <w:r>
      <w:fldChar w:fldCharType="begin"/>
    </w:r>
    <w:r>
      <w:rPr>
        <w:rStyle w:val="873"/>
      </w:rPr>
      <w:instrText xml:space="preserve">PAGE  </w:instrText>
    </w:r>
    <w:r>
      <w:fldChar w:fldCharType="end"/>
    </w:r>
    <w:r/>
  </w:p>
  <w:p>
    <w:pPr>
      <w:pStyle w:val="847"/>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lowerLetter"/>
      <w:pStyle w:val="831"/>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
    <w:multiLevelType w:val="hybridMultilevel"/>
    <w:lvl w:ilvl="0">
      <w:start w:val="1"/>
      <w:numFmt w:val="chineseCountingThousand"/>
      <w:pStyle w:val="808"/>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18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11"/>
      <w:isLgl w:val="false"/>
      <w:suff w:val="tab"/>
      <w:lvlText w:val="%1.%2.%3.%4.%5"/>
      <w:lvlJc w:val="left"/>
      <w:pPr>
        <w:ind w:left="1843" w:hanging="992"/>
        <w:tabs>
          <w:tab w:val="left" w:pos="1931" w:leader="none"/>
        </w:tabs>
      </w:pPr>
      <w:rPr>
        <w:rFonts w:hint="eastAsia"/>
      </w:rPr>
    </w:lvl>
    <w:lvl w:ilvl="5">
      <w:start w:val="1"/>
      <w:numFmt w:val="decimal"/>
      <w:pStyle w:val="81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8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4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4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35"/>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723" w:hanging="360"/>
      </w:pPr>
      <w:rPr>
        <w:rFonts w:ascii="Courier New" w:hAnsi="Courier New" w:eastAsia="Courier New" w:cs="Courier New"/>
      </w:rPr>
    </w:lvl>
    <w:lvl w:ilvl="2">
      <w:start w:val="1"/>
      <w:numFmt w:val="bullet"/>
      <w:isLgl w:val="false"/>
      <w:suff w:val="tab"/>
      <w:lvlText w:val="§"/>
      <w:lvlJc w:val="left"/>
      <w:pPr>
        <w:ind w:left="2443" w:hanging="360"/>
      </w:pPr>
      <w:rPr>
        <w:rFonts w:ascii="Wingdings" w:hAnsi="Wingdings" w:eastAsia="Wingdings" w:cs="Wingdings"/>
      </w:rPr>
    </w:lvl>
    <w:lvl w:ilvl="3">
      <w:start w:val="1"/>
      <w:numFmt w:val="bullet"/>
      <w:isLgl w:val="false"/>
      <w:suff w:val="tab"/>
      <w:lvlText w:val="·"/>
      <w:lvlJc w:val="left"/>
      <w:pPr>
        <w:ind w:left="3163" w:hanging="360"/>
      </w:pPr>
      <w:rPr>
        <w:rFonts w:ascii="Symbol" w:hAnsi="Symbol" w:eastAsia="Symbol" w:cs="Symbol"/>
      </w:rPr>
    </w:lvl>
    <w:lvl w:ilvl="4">
      <w:start w:val="1"/>
      <w:numFmt w:val="bullet"/>
      <w:isLgl w:val="false"/>
      <w:suff w:val="tab"/>
      <w:lvlText w:val="o"/>
      <w:lvlJc w:val="left"/>
      <w:pPr>
        <w:ind w:left="3883" w:hanging="360"/>
      </w:pPr>
      <w:rPr>
        <w:rFonts w:ascii="Courier New" w:hAnsi="Courier New" w:eastAsia="Courier New" w:cs="Courier New"/>
      </w:rPr>
    </w:lvl>
    <w:lvl w:ilvl="5">
      <w:start w:val="1"/>
      <w:numFmt w:val="bullet"/>
      <w:isLgl w:val="false"/>
      <w:suff w:val="tab"/>
      <w:lvlText w:val="§"/>
      <w:lvlJc w:val="left"/>
      <w:pPr>
        <w:ind w:left="4603" w:hanging="360"/>
      </w:pPr>
      <w:rPr>
        <w:rFonts w:ascii="Wingdings" w:hAnsi="Wingdings" w:eastAsia="Wingdings" w:cs="Wingdings"/>
      </w:rPr>
    </w:lvl>
    <w:lvl w:ilvl="6">
      <w:start w:val="1"/>
      <w:numFmt w:val="bullet"/>
      <w:isLgl w:val="false"/>
      <w:suff w:val="tab"/>
      <w:lvlText w:val="·"/>
      <w:lvlJc w:val="left"/>
      <w:pPr>
        <w:ind w:left="5323" w:hanging="360"/>
      </w:pPr>
      <w:rPr>
        <w:rFonts w:ascii="Symbol" w:hAnsi="Symbol" w:eastAsia="Symbol" w:cs="Symbol"/>
      </w:rPr>
    </w:lvl>
    <w:lvl w:ilvl="7">
      <w:start w:val="1"/>
      <w:numFmt w:val="bullet"/>
      <w:isLgl w:val="false"/>
      <w:suff w:val="tab"/>
      <w:lvlText w:val="o"/>
      <w:lvlJc w:val="left"/>
      <w:pPr>
        <w:ind w:left="6043" w:hanging="360"/>
      </w:pPr>
      <w:rPr>
        <w:rFonts w:ascii="Courier New" w:hAnsi="Courier New" w:eastAsia="Courier New" w:cs="Courier New"/>
      </w:rPr>
    </w:lvl>
    <w:lvl w:ilvl="8">
      <w:start w:val="1"/>
      <w:numFmt w:val="bullet"/>
      <w:isLgl w:val="false"/>
      <w:suff w:val="tab"/>
      <w:lvlText w:val="§"/>
      <w:lvlJc w:val="left"/>
      <w:pPr>
        <w:ind w:left="6763" w:hanging="360"/>
      </w:pPr>
      <w:rPr>
        <w:rFonts w:ascii="Wingdings" w:hAnsi="Wingdings" w:eastAsia="Wingdings" w:cs="Wingdings"/>
      </w:rPr>
    </w:lvl>
  </w:abstractNum>
  <w:abstractNum w:abstractNumId="1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21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4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10"/>
  </w:num>
  <w:num w:numId="4">
    <w:abstractNumId w:val="6"/>
  </w:num>
  <w:num w:numId="5">
    <w:abstractNumId w:val="0"/>
  </w:num>
  <w:num w:numId="6">
    <w:abstractNumId w:val="13"/>
  </w:num>
  <w:num w:numId="7">
    <w:abstractNumId w:val="14"/>
  </w:num>
  <w:num w:numId="8">
    <w:abstractNumId w:val="8"/>
  </w:num>
  <w:num w:numId="9">
    <w:abstractNumId w:val="3"/>
  </w:num>
  <w:num w:numId="10">
    <w:abstractNumId w:val="5"/>
  </w:num>
  <w:num w:numId="11">
    <w:abstractNumId w:val="12"/>
  </w:num>
  <w:num w:numId="12">
    <w:abstractNumId w:val="11"/>
  </w:num>
  <w:num w:numId="13">
    <w:abstractNumId w:val="7"/>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17"/>
    <w:link w:val="811"/>
    <w:uiPriority w:val="9"/>
    <w:rPr>
      <w:rFonts w:ascii="Arial" w:hAnsi="Arial" w:eastAsia="Arial" w:cs="Arial"/>
      <w:b/>
      <w:bCs/>
      <w:sz w:val="26"/>
      <w:szCs w:val="26"/>
    </w:rPr>
  </w:style>
  <w:style w:type="table" w:styleId="49">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7" w:default="1">
    <w:name w:val="Normal"/>
    <w:qFormat/>
    <w:pPr>
      <w:ind w:firstLine="1044"/>
      <w:jc w:val="both"/>
      <w:widowControl w:val="off"/>
    </w:pPr>
    <w:rPr>
      <w:rFonts w:ascii="宋体" w:hAnsi="宋体" w:cs="宋体"/>
      <w:sz w:val="21"/>
      <w:szCs w:val="21"/>
    </w:rPr>
  </w:style>
  <w:style w:type="paragraph" w:styleId="808">
    <w:name w:val="Heading 1"/>
    <w:basedOn w:val="807"/>
    <w:next w:val="807"/>
    <w:link w:val="1026"/>
    <w:uiPriority w:val="9"/>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09">
    <w:name w:val="Heading 2"/>
    <w:basedOn w:val="807"/>
    <w:next w:val="807"/>
    <w:link w:val="1027"/>
    <w:uiPriority w:val="9"/>
    <w:qFormat/>
    <w:pPr>
      <w:keepLines/>
      <w:keepNext/>
      <w:spacing w:before="260" w:after="260"/>
      <w:outlineLvl w:val="1"/>
    </w:pPr>
    <w:rPr>
      <w:b/>
      <w:bCs/>
      <w:sz w:val="24"/>
      <w:szCs w:val="32"/>
    </w:rPr>
  </w:style>
  <w:style w:type="paragraph" w:styleId="810">
    <w:name w:val="Heading 3"/>
    <w:basedOn w:val="807"/>
    <w:next w:val="807"/>
    <w:link w:val="1028"/>
    <w:uiPriority w:val="9"/>
    <w:qFormat/>
    <w:pPr>
      <w:ind w:firstLine="522"/>
      <w:keepLines/>
      <w:keepNext/>
      <w:spacing w:before="20" w:after="20"/>
      <w:outlineLvl w:val="2"/>
    </w:pPr>
    <w:rPr>
      <w:rFonts w:cs="Times New Roman"/>
    </w:rPr>
  </w:style>
  <w:style w:type="paragraph" w:styleId="811">
    <w:name w:val="Heading 4"/>
    <w:basedOn w:val="807"/>
    <w:next w:val="807"/>
    <w:link w:val="881"/>
    <w:qFormat/>
    <w:pPr>
      <w:numPr>
        <w:ilvl w:val="4"/>
        <w:numId w:val="1"/>
      </w:num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1029"/>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3">
    <w:name w:val="Heading 6"/>
    <w:basedOn w:val="807"/>
    <w:next w:val="807"/>
    <w:link w:val="103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4">
    <w:name w:val="Heading 7"/>
    <w:basedOn w:val="807"/>
    <w:next w:val="807"/>
    <w:link w:val="1031"/>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5">
    <w:name w:val="Heading 8"/>
    <w:basedOn w:val="807"/>
    <w:next w:val="807"/>
    <w:link w:val="1032"/>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6">
    <w:name w:val="Heading 9"/>
    <w:basedOn w:val="807"/>
    <w:next w:val="807"/>
    <w:link w:val="1033"/>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paragraph" w:styleId="820">
    <w:name w:val="toc 7"/>
    <w:basedOn w:val="807"/>
    <w:next w:val="807"/>
    <w:uiPriority w:val="39"/>
    <w:unhideWhenUsed/>
    <w:qFormat/>
    <w:pPr>
      <w:ind w:left="1701" w:firstLine="0"/>
      <w:spacing w:after="57"/>
    </w:pPr>
  </w:style>
  <w:style w:type="paragraph" w:styleId="821">
    <w:name w:val="index 8"/>
    <w:basedOn w:val="807"/>
    <w:next w:val="807"/>
    <w:qFormat/>
    <w:pPr>
      <w:ind w:left="1400"/>
    </w:pPr>
    <w:rPr>
      <w:szCs w:val="20"/>
    </w:rPr>
  </w:style>
  <w:style w:type="paragraph" w:styleId="822">
    <w:name w:val="Normal Indent"/>
    <w:basedOn w:val="807"/>
    <w:link w:val="1035"/>
    <w:qFormat/>
    <w:pPr>
      <w:ind w:left="1200" w:hanging="1200"/>
      <w:jc w:val="center"/>
      <w:spacing w:line="360" w:lineRule="atLeast"/>
    </w:pPr>
    <w:rPr>
      <w:sz w:val="24"/>
      <w:szCs w:val="20"/>
    </w:rPr>
  </w:style>
  <w:style w:type="paragraph" w:styleId="823">
    <w:name w:val="Caption"/>
    <w:basedOn w:val="807"/>
    <w:next w:val="807"/>
    <w:qFormat/>
    <w:rPr>
      <w:rFonts w:ascii="Arial" w:hAnsi="Arial" w:eastAsia="黑体" w:cs="Arial"/>
      <w:sz w:val="20"/>
      <w:szCs w:val="20"/>
    </w:rPr>
  </w:style>
  <w:style w:type="paragraph" w:styleId="824">
    <w:name w:val="index 5"/>
    <w:basedOn w:val="807"/>
    <w:next w:val="807"/>
    <w:qFormat/>
    <w:pPr>
      <w:ind w:left="800"/>
    </w:pPr>
    <w:rPr>
      <w:szCs w:val="20"/>
    </w:rPr>
  </w:style>
  <w:style w:type="paragraph" w:styleId="825">
    <w:name w:val="Document Map"/>
    <w:basedOn w:val="807"/>
    <w:link w:val="1036"/>
    <w:qFormat/>
    <w:pPr>
      <w:shd w:val="clear" w:color="auto" w:fill="000080"/>
    </w:pPr>
    <w:rPr>
      <w:rFonts w:ascii="Times New Roman" w:hAnsi="Times New Roman" w:cs="Times New Roman"/>
      <w:szCs w:val="24"/>
    </w:rPr>
  </w:style>
  <w:style w:type="paragraph" w:styleId="826">
    <w:name w:val="annotation text"/>
    <w:basedOn w:val="807"/>
    <w:link w:val="1037"/>
    <w:uiPriority w:val="99"/>
    <w:qFormat/>
    <w:pPr>
      <w:jc w:val="left"/>
    </w:pPr>
    <w:rPr>
      <w:rFonts w:ascii="Times New Roman" w:hAnsi="Times New Roman" w:cs="Times New Roman"/>
      <w:szCs w:val="24"/>
    </w:rPr>
  </w:style>
  <w:style w:type="paragraph" w:styleId="827">
    <w:name w:val="index 6"/>
    <w:basedOn w:val="807"/>
    <w:next w:val="807"/>
    <w:qFormat/>
    <w:pPr>
      <w:ind w:left="1000"/>
    </w:pPr>
    <w:rPr>
      <w:szCs w:val="20"/>
    </w:rPr>
  </w:style>
  <w:style w:type="paragraph" w:styleId="828">
    <w:name w:val="Salutation"/>
    <w:basedOn w:val="807"/>
    <w:next w:val="807"/>
    <w:link w:val="1038"/>
    <w:qFormat/>
    <w:pPr>
      <w:ind w:firstLine="420"/>
      <w:spacing w:after="20" w:line="288" w:lineRule="auto"/>
    </w:pPr>
    <w:rPr>
      <w:rFonts w:ascii="Times New Roman" w:hAnsi="Times New Roman" w:cs="Times New Roman"/>
      <w:sz w:val="28"/>
      <w:szCs w:val="24"/>
    </w:rPr>
  </w:style>
  <w:style w:type="paragraph" w:styleId="829">
    <w:name w:val="Body Text 3"/>
    <w:basedOn w:val="807"/>
    <w:link w:val="1039"/>
    <w:qFormat/>
    <w:pPr>
      <w:jc w:val="center"/>
      <w:spacing w:after="20" w:line="288" w:lineRule="auto"/>
    </w:pPr>
    <w:rPr>
      <w:rFonts w:ascii="Times New Roman" w:hAnsi="Times New Roman" w:cs="Times New Roman"/>
      <w:b/>
      <w:bCs/>
      <w:sz w:val="24"/>
      <w:szCs w:val="24"/>
    </w:rPr>
  </w:style>
  <w:style w:type="paragraph" w:styleId="830">
    <w:name w:val="Closing"/>
    <w:basedOn w:val="807"/>
    <w:link w:val="1040"/>
    <w:qFormat/>
    <w:pPr>
      <w:ind w:left="100" w:firstLine="420"/>
      <w:spacing w:after="20" w:line="288" w:lineRule="auto"/>
    </w:pPr>
    <w:rPr>
      <w:rFonts w:ascii="Times New Roman" w:hAnsi="Times New Roman" w:cs="Times New Roman"/>
      <w:sz w:val="28"/>
      <w:szCs w:val="24"/>
    </w:rPr>
  </w:style>
  <w:style w:type="paragraph" w:styleId="831">
    <w:name w:val="List Bullet 3"/>
    <w:basedOn w:val="807"/>
    <w:qFormat/>
    <w:pPr>
      <w:numPr>
        <w:numId w:val="2"/>
      </w:numPr>
    </w:pPr>
  </w:style>
  <w:style w:type="paragraph" w:styleId="832">
    <w:name w:val="Body Text"/>
    <w:basedOn w:val="807"/>
    <w:next w:val="807"/>
    <w:link w:val="1041"/>
    <w:qFormat/>
    <w:rPr>
      <w:rFonts w:ascii="仿宋_GB2312" w:hAnsi="Times New Roman" w:eastAsia="仿宋_GB2312" w:cs="Times New Roman"/>
      <w:sz w:val="28"/>
      <w:szCs w:val="20"/>
    </w:rPr>
  </w:style>
  <w:style w:type="paragraph" w:styleId="833">
    <w:name w:val="Body Text Indent"/>
    <w:basedOn w:val="807"/>
    <w:link w:val="1042"/>
    <w:qFormat/>
    <w:pPr>
      <w:ind w:left="156"/>
      <w:spacing w:line="300" w:lineRule="auto"/>
      <w:widowControl/>
    </w:pPr>
    <w:rPr>
      <w:rFonts w:ascii="仿宋_GB2312" w:hAnsi="Times New Roman" w:eastAsia="仿宋_GB2312" w:cs="Times New Roman"/>
      <w:sz w:val="28"/>
      <w:szCs w:val="20"/>
    </w:rPr>
  </w:style>
  <w:style w:type="paragraph" w:styleId="834">
    <w:name w:val="Block Text"/>
    <w:basedOn w:val="807"/>
    <w:qFormat/>
    <w:pPr>
      <w:ind w:left="420" w:right="33"/>
      <w:jc w:val="left"/>
    </w:pPr>
    <w:rPr>
      <w:sz w:val="24"/>
      <w:szCs w:val="20"/>
    </w:rPr>
  </w:style>
  <w:style w:type="paragraph" w:styleId="835">
    <w:name w:val="List Bullet 2"/>
    <w:basedOn w:val="807"/>
    <w:qFormat/>
    <w:pPr>
      <w:numPr>
        <w:numId w:val="3"/>
      </w:numPr>
      <w:ind w:left="780"/>
      <w:tabs>
        <w:tab w:val="left" w:pos="780" w:leader="none"/>
      </w:tabs>
    </w:pPr>
  </w:style>
  <w:style w:type="paragraph" w:styleId="836">
    <w:name w:val="index 4"/>
    <w:basedOn w:val="807"/>
    <w:next w:val="807"/>
    <w:qFormat/>
    <w:pPr>
      <w:ind w:left="600"/>
    </w:pPr>
    <w:rPr>
      <w:szCs w:val="20"/>
    </w:rPr>
  </w:style>
  <w:style w:type="paragraph" w:styleId="837">
    <w:name w:val="toc 5"/>
    <w:basedOn w:val="807"/>
    <w:next w:val="807"/>
    <w:uiPriority w:val="39"/>
    <w:unhideWhenUsed/>
    <w:qFormat/>
    <w:pPr>
      <w:ind w:left="1134" w:firstLine="0"/>
      <w:spacing w:after="57"/>
    </w:pPr>
  </w:style>
  <w:style w:type="paragraph" w:styleId="838">
    <w:name w:val="toc 3"/>
    <w:basedOn w:val="807"/>
    <w:next w:val="807"/>
    <w:uiPriority w:val="39"/>
    <w:unhideWhenUsed/>
    <w:qFormat/>
    <w:pPr>
      <w:ind w:left="567" w:firstLine="0"/>
      <w:spacing w:after="57"/>
    </w:pPr>
  </w:style>
  <w:style w:type="paragraph" w:styleId="839">
    <w:name w:val="Plain Text"/>
    <w:basedOn w:val="807"/>
    <w:link w:val="1045"/>
    <w:qFormat/>
    <w:rPr>
      <w:rFonts w:hint="eastAsia" w:hAnsi="Courier New" w:eastAsia="楷体_GB2312" w:cs="Times New Roman"/>
      <w:sz w:val="26"/>
      <w:szCs w:val="24"/>
    </w:rPr>
  </w:style>
  <w:style w:type="paragraph" w:styleId="840">
    <w:name w:val="List Bullet 5"/>
    <w:basedOn w:val="807"/>
    <w:qFormat/>
    <w:pPr>
      <w:numPr>
        <w:numId w:val="4"/>
      </w:numPr>
      <w:spacing w:line="360" w:lineRule="exact"/>
      <w:widowControl/>
    </w:pPr>
    <w:rPr>
      <w:rFonts w:eastAsia="楷体_GB2312"/>
      <w:sz w:val="24"/>
      <w:szCs w:val="20"/>
    </w:rPr>
  </w:style>
  <w:style w:type="paragraph" w:styleId="841">
    <w:name w:val="toc 8"/>
    <w:basedOn w:val="807"/>
    <w:next w:val="807"/>
    <w:uiPriority w:val="39"/>
    <w:unhideWhenUsed/>
    <w:qFormat/>
    <w:pPr>
      <w:ind w:left="1984" w:firstLine="0"/>
      <w:spacing w:after="57"/>
    </w:pPr>
  </w:style>
  <w:style w:type="paragraph" w:styleId="842">
    <w:name w:val="index 3"/>
    <w:basedOn w:val="807"/>
    <w:next w:val="807"/>
    <w:qFormat/>
    <w:pPr>
      <w:ind w:left="400"/>
    </w:pPr>
    <w:rPr>
      <w:szCs w:val="20"/>
    </w:rPr>
  </w:style>
  <w:style w:type="paragraph" w:styleId="843">
    <w:name w:val="Date"/>
    <w:basedOn w:val="807"/>
    <w:next w:val="807"/>
    <w:link w:val="1047"/>
    <w:qFormat/>
    <w:pPr>
      <w:ind w:left="100"/>
    </w:pPr>
    <w:rPr>
      <w:rFonts w:ascii="楷体_GB2312" w:hAnsi="Times New Roman" w:eastAsia="楷体_GB2312" w:cs="Times New Roman"/>
      <w:b/>
      <w:sz w:val="28"/>
      <w:szCs w:val="24"/>
    </w:rPr>
  </w:style>
  <w:style w:type="paragraph" w:styleId="844">
    <w:name w:val="Body Text Indent 2"/>
    <w:basedOn w:val="807"/>
    <w:link w:val="1048"/>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45">
    <w:name w:val="endnote text"/>
    <w:basedOn w:val="807"/>
    <w:link w:val="1049"/>
    <w:qFormat/>
    <w:pPr>
      <w:ind w:firstLine="0"/>
      <w:jc w:val="left"/>
    </w:pPr>
    <w:rPr>
      <w:rFonts w:ascii="Calibri" w:hAnsi="Calibri" w:cs="Times New Roman"/>
      <w:szCs w:val="24"/>
    </w:rPr>
  </w:style>
  <w:style w:type="paragraph" w:styleId="846">
    <w:name w:val="Balloon Text"/>
    <w:basedOn w:val="807"/>
    <w:link w:val="1050"/>
    <w:qFormat/>
    <w:rPr>
      <w:rFonts w:ascii="Times New Roman" w:hAnsi="Times New Roman" w:cs="Times New Roman"/>
      <w:sz w:val="18"/>
      <w:szCs w:val="18"/>
    </w:rPr>
  </w:style>
  <w:style w:type="paragraph" w:styleId="847">
    <w:name w:val="Footer"/>
    <w:basedOn w:val="807"/>
    <w:link w:val="1051"/>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48">
    <w:name w:val="envelope return"/>
    <w:basedOn w:val="807"/>
    <w:uiPriority w:val="99"/>
    <w:unhideWhenUsed/>
    <w:qFormat/>
    <w:rPr>
      <w:rFonts w:ascii="Arial" w:hAnsi="Arial" w:cs="Arial"/>
    </w:rPr>
  </w:style>
  <w:style w:type="paragraph" w:styleId="849">
    <w:name w:val="Header"/>
    <w:basedOn w:val="807"/>
    <w:link w:val="1052"/>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50">
    <w:name w:val="toc 1"/>
    <w:basedOn w:val="807"/>
    <w:next w:val="807"/>
    <w:uiPriority w:val="39"/>
    <w:unhideWhenUsed/>
    <w:qFormat/>
    <w:pPr>
      <w:ind w:firstLine="0"/>
      <w:spacing w:after="57"/>
    </w:pPr>
  </w:style>
  <w:style w:type="paragraph" w:styleId="851">
    <w:name w:val="toc 4"/>
    <w:basedOn w:val="807"/>
    <w:next w:val="807"/>
    <w:uiPriority w:val="39"/>
    <w:unhideWhenUsed/>
    <w:qFormat/>
    <w:pPr>
      <w:ind w:left="850" w:firstLine="0"/>
      <w:spacing w:after="57"/>
    </w:pPr>
  </w:style>
  <w:style w:type="paragraph" w:styleId="852">
    <w:name w:val="Subtitle"/>
    <w:basedOn w:val="807"/>
    <w:next w:val="807"/>
    <w:link w:val="1055"/>
    <w:qFormat/>
    <w:pPr>
      <w:jc w:val="center"/>
      <w:spacing w:before="240" w:after="60" w:line="312" w:lineRule="auto"/>
      <w:outlineLvl w:val="1"/>
    </w:pPr>
    <w:rPr>
      <w:rFonts w:ascii="幼圆" w:hAnsi="幼圆" w:cs="Times New Roman"/>
      <w:b/>
      <w:bCs/>
      <w:sz w:val="32"/>
      <w:szCs w:val="32"/>
    </w:rPr>
  </w:style>
  <w:style w:type="paragraph" w:styleId="853">
    <w:name w:val="List"/>
    <w:basedOn w:val="807"/>
    <w:qFormat/>
    <w:pPr>
      <w:numPr>
        <w:numId w:val="5"/>
      </w:numPr>
      <w:spacing w:after="20" w:line="288" w:lineRule="auto"/>
    </w:pPr>
    <w:rPr>
      <w:szCs w:val="20"/>
      <w:lang w:val="en-GB"/>
    </w:rPr>
  </w:style>
  <w:style w:type="paragraph" w:styleId="854">
    <w:name w:val="footnote text"/>
    <w:basedOn w:val="807"/>
    <w:link w:val="1056"/>
    <w:uiPriority w:val="99"/>
    <w:qFormat/>
    <w:pPr>
      <w:ind w:firstLine="425"/>
      <w:jc w:val="left"/>
      <w:spacing w:after="60" w:line="360" w:lineRule="exact"/>
    </w:pPr>
    <w:rPr>
      <w:rFonts w:ascii="Times New Roman" w:hAnsi="Times New Roman" w:cs="Times New Roman"/>
      <w:sz w:val="18"/>
      <w:szCs w:val="18"/>
    </w:rPr>
  </w:style>
  <w:style w:type="paragraph" w:styleId="855">
    <w:name w:val="toc 6"/>
    <w:basedOn w:val="807"/>
    <w:next w:val="807"/>
    <w:uiPriority w:val="39"/>
    <w:unhideWhenUsed/>
    <w:qFormat/>
    <w:pPr>
      <w:ind w:left="1417" w:firstLine="0"/>
      <w:spacing w:after="57"/>
    </w:pPr>
  </w:style>
  <w:style w:type="paragraph" w:styleId="856">
    <w:name w:val="Body Text Indent 3"/>
    <w:basedOn w:val="807"/>
    <w:link w:val="1058"/>
    <w:qFormat/>
    <w:pPr>
      <w:ind w:firstLine="698"/>
      <w:jc w:val="left"/>
      <w:spacing w:line="360" w:lineRule="auto"/>
    </w:pPr>
    <w:rPr>
      <w:rFonts w:ascii="仿宋_GB2312" w:hAnsi="Times New Roman" w:eastAsia="仿宋_GB2312" w:cs="Times New Roman"/>
      <w:sz w:val="32"/>
      <w:szCs w:val="20"/>
    </w:rPr>
  </w:style>
  <w:style w:type="paragraph" w:styleId="857">
    <w:name w:val="index 7"/>
    <w:basedOn w:val="807"/>
    <w:next w:val="807"/>
    <w:qFormat/>
    <w:pPr>
      <w:ind w:left="1200"/>
    </w:pPr>
    <w:rPr>
      <w:szCs w:val="20"/>
    </w:rPr>
  </w:style>
  <w:style w:type="paragraph" w:styleId="858">
    <w:name w:val="index 9"/>
    <w:basedOn w:val="807"/>
    <w:next w:val="807"/>
    <w:qFormat/>
    <w:pPr>
      <w:ind w:left="1600"/>
    </w:pPr>
    <w:rPr>
      <w:szCs w:val="20"/>
    </w:rPr>
  </w:style>
  <w:style w:type="paragraph" w:styleId="859">
    <w:name w:val="table of figures"/>
    <w:basedOn w:val="807"/>
    <w:next w:val="807"/>
    <w:uiPriority w:val="99"/>
    <w:unhideWhenUsed/>
    <w:qFormat/>
  </w:style>
  <w:style w:type="paragraph" w:styleId="860">
    <w:name w:val="toc 2"/>
    <w:basedOn w:val="807"/>
    <w:next w:val="807"/>
    <w:uiPriority w:val="39"/>
    <w:unhideWhenUsed/>
    <w:qFormat/>
    <w:pPr>
      <w:ind w:left="283" w:firstLine="0"/>
      <w:spacing w:after="57"/>
    </w:pPr>
  </w:style>
  <w:style w:type="paragraph" w:styleId="861">
    <w:name w:val="toc 9"/>
    <w:basedOn w:val="807"/>
    <w:next w:val="807"/>
    <w:uiPriority w:val="39"/>
    <w:unhideWhenUsed/>
    <w:qFormat/>
    <w:pPr>
      <w:ind w:left="2268" w:firstLine="0"/>
      <w:spacing w:after="57"/>
    </w:pPr>
  </w:style>
  <w:style w:type="paragraph" w:styleId="862">
    <w:name w:val="Body Text 2"/>
    <w:basedOn w:val="807"/>
    <w:link w:val="1061"/>
    <w:qFormat/>
    <w:pPr>
      <w:ind w:firstLine="420"/>
      <w:spacing w:after="20" w:line="720" w:lineRule="auto"/>
    </w:pPr>
    <w:rPr>
      <w:rFonts w:ascii="Times New Roman" w:hAnsi="Times New Roman" w:cs="Times New Roman"/>
      <w:sz w:val="30"/>
      <w:szCs w:val="24"/>
    </w:rPr>
  </w:style>
  <w:style w:type="paragraph" w:styleId="863">
    <w:name w:val="HTML Preformatted"/>
    <w:basedOn w:val="807"/>
    <w:link w:val="1062"/>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64">
    <w:name w:val="Normal (Web)"/>
    <w:basedOn w:val="807"/>
    <w:link w:val="1063"/>
    <w:qFormat/>
    <w:pPr>
      <w:ind w:firstLine="420"/>
      <w:jc w:val="left"/>
      <w:spacing w:before="100" w:beforeAutospacing="1" w:after="100" w:afterAutospacing="1" w:line="288" w:lineRule="auto"/>
      <w:widowControl/>
    </w:pPr>
    <w:rPr>
      <w:rFonts w:cs="Times New Roman"/>
      <w:sz w:val="24"/>
      <w:szCs w:val="24"/>
    </w:rPr>
  </w:style>
  <w:style w:type="paragraph" w:styleId="865">
    <w:name w:val="index 1"/>
    <w:basedOn w:val="807"/>
    <w:next w:val="807"/>
    <w:qFormat/>
    <w:rPr>
      <w:szCs w:val="20"/>
    </w:rPr>
  </w:style>
  <w:style w:type="paragraph" w:styleId="866">
    <w:name w:val="index 2"/>
    <w:basedOn w:val="807"/>
    <w:next w:val="807"/>
    <w:qFormat/>
    <w:pPr>
      <w:ind w:left="200"/>
    </w:pPr>
    <w:rPr>
      <w:szCs w:val="20"/>
    </w:rPr>
  </w:style>
  <w:style w:type="paragraph" w:styleId="867">
    <w:name w:val="Title"/>
    <w:basedOn w:val="807"/>
    <w:link w:val="1064"/>
    <w:qFormat/>
    <w:pPr>
      <w:ind w:firstLine="420"/>
      <w:jc w:val="center"/>
      <w:spacing w:before="240" w:after="60" w:line="288" w:lineRule="auto"/>
      <w:outlineLvl w:val="0"/>
    </w:pPr>
    <w:rPr>
      <w:rFonts w:ascii="Arial" w:hAnsi="Arial" w:cs="Times New Roman"/>
      <w:b/>
      <w:bCs/>
      <w:sz w:val="32"/>
      <w:szCs w:val="32"/>
    </w:rPr>
  </w:style>
  <w:style w:type="paragraph" w:styleId="868">
    <w:name w:val="annotation subject"/>
    <w:basedOn w:val="826"/>
    <w:next w:val="826"/>
    <w:link w:val="1065"/>
    <w:uiPriority w:val="99"/>
    <w:qFormat/>
    <w:rPr>
      <w:b/>
      <w:bCs/>
    </w:rPr>
  </w:style>
  <w:style w:type="table" w:styleId="869">
    <w:name w:val="Table Grid"/>
    <w:basedOn w:val="8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0">
    <w:name w:val="Table Grid 2"/>
    <w:basedOn w:val="818"/>
    <w:qFormat/>
    <w:pPr>
      <w:jc w:val="both"/>
      <w:widowControl w:val="off"/>
    </w:pPr>
    <w:tblPr>
      <w:tblBorders>
        <w:insideH w:val="single" w:color="000000" w:sz="6" w:space="0"/>
        <w:insideV w:val="single" w:color="000000" w:sz="6" w:space="0"/>
      </w:tblBorders>
    </w:tbl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character" w:styleId="871">
    <w:name w:val="Strong"/>
    <w:qFormat/>
    <w:rPr>
      <w:b/>
      <w:bCs/>
    </w:rPr>
  </w:style>
  <w:style w:type="character" w:styleId="872">
    <w:name w:val="endnote reference"/>
    <w:qFormat/>
    <w:rPr>
      <w:vertAlign w:val="superscript"/>
    </w:rPr>
  </w:style>
  <w:style w:type="character" w:styleId="873">
    <w:name w:val="page number"/>
    <w:qFormat/>
  </w:style>
  <w:style w:type="character" w:styleId="874">
    <w:name w:val="Emphasis"/>
    <w:qFormat/>
    <w:rPr>
      <w:i/>
    </w:rPr>
  </w:style>
  <w:style w:type="character" w:styleId="875">
    <w:name w:val="Hyperlink"/>
    <w:uiPriority w:val="99"/>
    <w:qFormat/>
    <w:rPr>
      <w:color w:val="0000ff"/>
      <w:u w:val="single"/>
    </w:rPr>
  </w:style>
  <w:style w:type="character" w:styleId="876">
    <w:name w:val="annotation reference"/>
    <w:uiPriority w:val="99"/>
    <w:qFormat/>
    <w:rPr>
      <w:sz w:val="21"/>
      <w:szCs w:val="21"/>
    </w:rPr>
  </w:style>
  <w:style w:type="character" w:styleId="877">
    <w:name w:val="footnote reference"/>
    <w:uiPriority w:val="99"/>
    <w:qFormat/>
    <w:rPr>
      <w:rFonts w:ascii="宋体" w:hAnsi="宋体" w:eastAsia="宋体"/>
      <w:vertAlign w:val="superscript"/>
    </w:rPr>
  </w:style>
  <w:style w:type="character" w:styleId="878" w:customStyle="1">
    <w:name w:val="Heading 1 Char"/>
    <w:uiPriority w:val="9"/>
    <w:qFormat/>
    <w:rPr>
      <w:rFonts w:ascii="Arial" w:hAnsi="Arial" w:eastAsia="Arial" w:cs="Arial"/>
      <w:sz w:val="40"/>
      <w:szCs w:val="40"/>
    </w:rPr>
  </w:style>
  <w:style w:type="character" w:styleId="879" w:customStyle="1">
    <w:name w:val="Heading 2 Char"/>
    <w:uiPriority w:val="9"/>
    <w:qFormat/>
    <w:rPr>
      <w:rFonts w:ascii="Arial" w:hAnsi="Arial" w:eastAsia="Arial" w:cs="Arial"/>
      <w:sz w:val="34"/>
    </w:rPr>
  </w:style>
  <w:style w:type="character" w:styleId="880" w:customStyle="1">
    <w:name w:val="Heading 3 Char"/>
    <w:uiPriority w:val="9"/>
    <w:qFormat/>
    <w:rPr>
      <w:rFonts w:ascii="Arial" w:hAnsi="Arial" w:eastAsia="Arial" w:cs="Arial"/>
      <w:sz w:val="30"/>
      <w:szCs w:val="30"/>
    </w:rPr>
  </w:style>
  <w:style w:type="character" w:styleId="881" w:customStyle="1">
    <w:name w:val="标题 4 字符"/>
    <w:link w:val="811"/>
    <w:uiPriority w:val="9"/>
    <w:qFormat/>
    <w:rPr>
      <w:rFonts w:ascii="Arial" w:hAnsi="Arial" w:eastAsia="Arial" w:cs="Arial"/>
      <w:b/>
      <w:bCs/>
      <w:sz w:val="26"/>
      <w:szCs w:val="26"/>
    </w:rPr>
  </w:style>
  <w:style w:type="character" w:styleId="882" w:customStyle="1">
    <w:name w:val="Heading 5 Char"/>
    <w:uiPriority w:val="9"/>
    <w:qFormat/>
    <w:rPr>
      <w:rFonts w:ascii="Arial" w:hAnsi="Arial" w:eastAsia="Arial" w:cs="Arial"/>
      <w:b/>
      <w:bCs/>
      <w:sz w:val="24"/>
      <w:szCs w:val="24"/>
    </w:rPr>
  </w:style>
  <w:style w:type="character" w:styleId="883" w:customStyle="1">
    <w:name w:val="Heading 6 Char"/>
    <w:uiPriority w:val="9"/>
    <w:qFormat/>
    <w:rPr>
      <w:rFonts w:ascii="Arial" w:hAnsi="Arial" w:eastAsia="Arial" w:cs="Arial"/>
      <w:b/>
      <w:bCs/>
      <w:sz w:val="22"/>
      <w:szCs w:val="22"/>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Heading 8 Char"/>
    <w:uiPriority w:val="9"/>
    <w:qFormat/>
    <w:rPr>
      <w:rFonts w:ascii="Arial" w:hAnsi="Arial" w:eastAsia="Arial" w:cs="Arial"/>
      <w:i/>
      <w:iCs/>
      <w:sz w:val="22"/>
      <w:szCs w:val="22"/>
    </w:rPr>
  </w:style>
  <w:style w:type="character" w:styleId="886" w:customStyle="1">
    <w:name w:val="Heading 9 Char"/>
    <w:uiPriority w:val="9"/>
    <w:qFormat/>
    <w:rPr>
      <w:rFonts w:ascii="Arial" w:hAnsi="Arial" w:eastAsia="Arial" w:cs="Arial"/>
      <w:i/>
      <w:iCs/>
      <w:sz w:val="21"/>
      <w:szCs w:val="21"/>
    </w:rPr>
  </w:style>
  <w:style w:type="paragraph" w:styleId="887">
    <w:name w:val="List Paragraph"/>
    <w:basedOn w:val="807"/>
    <w:uiPriority w:val="34"/>
    <w:qFormat/>
    <w:pPr>
      <w:contextualSpacing/>
      <w:ind w:left="720"/>
    </w:pPr>
  </w:style>
  <w:style w:type="paragraph" w:styleId="888">
    <w:name w:val="No Spacing"/>
    <w:qFormat/>
    <w:pPr>
      <w:jc w:val="both"/>
      <w:widowControl w:val="off"/>
    </w:pPr>
    <w:rPr>
      <w:rFonts w:ascii="仿宋_GB2312" w:hAnsi="仿宋_GB2312" w:eastAsia="华文细黑" w:cs="Cambria"/>
      <w:sz w:val="21"/>
      <w:szCs w:val="22"/>
    </w:rPr>
  </w:style>
  <w:style w:type="character" w:styleId="889" w:customStyle="1">
    <w:name w:val="Title Char"/>
    <w:uiPriority w:val="10"/>
    <w:qFormat/>
    <w:rPr>
      <w:sz w:val="48"/>
      <w:szCs w:val="48"/>
    </w:rPr>
  </w:style>
  <w:style w:type="character" w:styleId="890" w:customStyle="1">
    <w:name w:val="Subtitle Char"/>
    <w:uiPriority w:val="11"/>
    <w:qFormat/>
    <w:rPr>
      <w:sz w:val="24"/>
      <w:szCs w:val="24"/>
    </w:rPr>
  </w:style>
  <w:style w:type="paragraph" w:styleId="891">
    <w:name w:val="Quote"/>
    <w:basedOn w:val="807"/>
    <w:next w:val="807"/>
    <w:link w:val="1107"/>
    <w:qFormat/>
    <w:rPr>
      <w:rFonts w:ascii="Times New Roman" w:hAnsi="Times New Roman" w:cs="Times New Roman"/>
      <w:i/>
      <w:iCs/>
      <w:color w:val="000000"/>
      <w:szCs w:val="22"/>
    </w:rPr>
  </w:style>
  <w:style w:type="character" w:styleId="892" w:customStyle="1">
    <w:name w:val="Quote Char"/>
    <w:uiPriority w:val="29"/>
    <w:qFormat/>
    <w:rPr>
      <w:i/>
    </w:rPr>
  </w:style>
  <w:style w:type="paragraph" w:styleId="893">
    <w:name w:val="Intense Quote"/>
    <w:basedOn w:val="807"/>
    <w:next w:val="807"/>
    <w:link w:val="1138"/>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894" w:customStyle="1">
    <w:name w:val="Intense Quote Char"/>
    <w:uiPriority w:val="30"/>
    <w:qFormat/>
    <w:rPr>
      <w:i/>
    </w:rPr>
  </w:style>
  <w:style w:type="character" w:styleId="895" w:customStyle="1">
    <w:name w:val="Header Char"/>
    <w:uiPriority w:val="99"/>
    <w:qFormat/>
  </w:style>
  <w:style w:type="character" w:styleId="896" w:customStyle="1">
    <w:name w:val="Footer Char"/>
    <w:uiPriority w:val="99"/>
    <w:qFormat/>
  </w:style>
  <w:style w:type="character" w:styleId="897" w:customStyle="1">
    <w:name w:val="Caption Char"/>
    <w:uiPriority w:val="99"/>
    <w:qFormat/>
  </w:style>
  <w:style w:type="table" w:styleId="8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1" w:customStyle="1">
    <w:name w:val="无格式表格 31"/>
    <w:uiPriority w:val="99"/>
    <w:qFormat/>
    <w:tblPr>
      <w:tblCellMar>
        <w:left w:w="0" w:type="dxa"/>
        <w:top w:w="0" w:type="dxa"/>
        <w:right w:w="0" w:type="dxa"/>
        <w:bottom w:w="0" w:type="dxa"/>
      </w:tblCellMar>
    </w:tblPr>
  </w:style>
  <w:style w:type="table" w:styleId="902" w:customStyle="1">
    <w:name w:val="无格式表格 41"/>
    <w:uiPriority w:val="99"/>
    <w:qFormat/>
    <w:tblPr>
      <w:tblCellMar>
        <w:left w:w="0" w:type="dxa"/>
        <w:top w:w="0" w:type="dxa"/>
        <w:right w:w="0" w:type="dxa"/>
        <w:bottom w:w="0" w:type="dxa"/>
      </w:tblCellMar>
    </w:tblPr>
  </w:style>
  <w:style w:type="table" w:styleId="903" w:customStyle="1">
    <w:name w:val="无格式表格 51"/>
    <w:uiPriority w:val="99"/>
    <w:qFormat/>
    <w:tblPr>
      <w:tblCellMar>
        <w:left w:w="0" w:type="dxa"/>
        <w:top w:w="0" w:type="dxa"/>
        <w:right w:w="0" w:type="dxa"/>
        <w:bottom w:w="0" w:type="dxa"/>
      </w:tblCellMar>
    </w:tblPr>
  </w:style>
  <w:style w:type="table" w:styleId="9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清单表 1 浅色1"/>
    <w:uiPriority w:val="99"/>
    <w:qFormat/>
    <w:tblPr>
      <w:tblCellMar>
        <w:left w:w="0" w:type="dxa"/>
        <w:top w:w="0" w:type="dxa"/>
        <w:right w:w="0" w:type="dxa"/>
        <w:bottom w:w="0" w:type="dxa"/>
      </w:tblCellMar>
    </w:tblPr>
  </w:style>
  <w:style w:type="table" w:styleId="954" w:customStyle="1">
    <w:name w:val="List Table 1 Light - Accent 1"/>
    <w:uiPriority w:val="99"/>
    <w:qFormat/>
    <w:tblPr>
      <w:tblCellMar>
        <w:left w:w="0" w:type="dxa"/>
        <w:top w:w="0" w:type="dxa"/>
        <w:right w:w="0" w:type="dxa"/>
        <w:bottom w:w="0" w:type="dxa"/>
      </w:tblCellMar>
    </w:tblPr>
  </w:style>
  <w:style w:type="table" w:styleId="955" w:customStyle="1">
    <w:name w:val="List Table 1 Light - Accent 2"/>
    <w:uiPriority w:val="99"/>
    <w:qFormat/>
    <w:tblPr>
      <w:tblCellMar>
        <w:left w:w="0" w:type="dxa"/>
        <w:top w:w="0" w:type="dxa"/>
        <w:right w:w="0" w:type="dxa"/>
        <w:bottom w:w="0" w:type="dxa"/>
      </w:tblCellMar>
    </w:tblPr>
  </w:style>
  <w:style w:type="table" w:styleId="956" w:customStyle="1">
    <w:name w:val="List Table 1 Light - Accent 3"/>
    <w:uiPriority w:val="99"/>
    <w:qFormat/>
    <w:tblPr>
      <w:tblCellMar>
        <w:left w:w="0" w:type="dxa"/>
        <w:top w:w="0" w:type="dxa"/>
        <w:right w:w="0" w:type="dxa"/>
        <w:bottom w:w="0" w:type="dxa"/>
      </w:tblCellMar>
    </w:tblPr>
  </w:style>
  <w:style w:type="table" w:styleId="957" w:customStyle="1">
    <w:name w:val="List Table 1 Light - Accent 4"/>
    <w:uiPriority w:val="99"/>
    <w:qFormat/>
    <w:tblPr>
      <w:tblCellMar>
        <w:left w:w="0" w:type="dxa"/>
        <w:top w:w="0" w:type="dxa"/>
        <w:right w:w="0" w:type="dxa"/>
        <w:bottom w:w="0" w:type="dxa"/>
      </w:tblCellMar>
    </w:tblPr>
  </w:style>
  <w:style w:type="table" w:styleId="958" w:customStyle="1">
    <w:name w:val="List Table 1 Light - Accent 5"/>
    <w:uiPriority w:val="99"/>
    <w:qFormat/>
    <w:tblPr>
      <w:tblCellMar>
        <w:left w:w="0" w:type="dxa"/>
        <w:top w:w="0" w:type="dxa"/>
        <w:right w:w="0" w:type="dxa"/>
        <w:bottom w:w="0" w:type="dxa"/>
      </w:tblCellMar>
    </w:tblPr>
  </w:style>
  <w:style w:type="table" w:styleId="959" w:customStyle="1">
    <w:name w:val="List Table 1 Light - Accent 6"/>
    <w:uiPriority w:val="99"/>
    <w:qFormat/>
    <w:tblPr>
      <w:tblCellMar>
        <w:left w:w="0" w:type="dxa"/>
        <w:top w:w="0" w:type="dxa"/>
        <w:right w:w="0" w:type="dxa"/>
        <w:bottom w:w="0" w:type="dxa"/>
      </w:tblCellMar>
    </w:tblPr>
  </w:style>
  <w:style w:type="table" w:styleId="9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2" w:customStyle="1">
    <w:name w:val="Lined - Accent"/>
    <w:uiPriority w:val="99"/>
    <w:qFormat/>
    <w:rPr>
      <w:color w:val="404040"/>
    </w:rPr>
    <w:tblPr>
      <w:tblCellMar>
        <w:left w:w="0" w:type="dxa"/>
        <w:top w:w="0" w:type="dxa"/>
        <w:right w:w="0" w:type="dxa"/>
        <w:bottom w:w="0" w:type="dxa"/>
      </w:tblCellMar>
    </w:tblPr>
  </w:style>
  <w:style w:type="table" w:styleId="1003" w:customStyle="1">
    <w:name w:val="Lined - Accent 1"/>
    <w:uiPriority w:val="99"/>
    <w:qFormat/>
    <w:rPr>
      <w:color w:val="404040"/>
    </w:rPr>
    <w:tblPr>
      <w:tblCellMar>
        <w:left w:w="0" w:type="dxa"/>
        <w:top w:w="0" w:type="dxa"/>
        <w:right w:w="0" w:type="dxa"/>
        <w:bottom w:w="0" w:type="dxa"/>
      </w:tblCellMar>
    </w:tblPr>
  </w:style>
  <w:style w:type="table" w:styleId="1004" w:customStyle="1">
    <w:name w:val="Lined - Accent 2"/>
    <w:uiPriority w:val="99"/>
    <w:qFormat/>
    <w:rPr>
      <w:color w:val="404040"/>
    </w:rPr>
    <w:tblPr>
      <w:tblCellMar>
        <w:left w:w="0" w:type="dxa"/>
        <w:top w:w="0" w:type="dxa"/>
        <w:right w:w="0" w:type="dxa"/>
        <w:bottom w:w="0" w:type="dxa"/>
      </w:tblCellMar>
    </w:tblPr>
  </w:style>
  <w:style w:type="table" w:styleId="1005" w:customStyle="1">
    <w:name w:val="Lined - Accent 3"/>
    <w:uiPriority w:val="99"/>
    <w:qFormat/>
    <w:rPr>
      <w:color w:val="404040"/>
    </w:rPr>
    <w:tblPr>
      <w:tblCellMar>
        <w:left w:w="0" w:type="dxa"/>
        <w:top w:w="0" w:type="dxa"/>
        <w:right w:w="0" w:type="dxa"/>
        <w:bottom w:w="0" w:type="dxa"/>
      </w:tblCellMar>
    </w:tblPr>
  </w:style>
  <w:style w:type="table" w:styleId="1006" w:customStyle="1">
    <w:name w:val="Lined - Accent 4"/>
    <w:uiPriority w:val="99"/>
    <w:qFormat/>
    <w:rPr>
      <w:color w:val="404040"/>
    </w:rPr>
    <w:tblPr>
      <w:tblCellMar>
        <w:left w:w="0" w:type="dxa"/>
        <w:top w:w="0" w:type="dxa"/>
        <w:right w:w="0" w:type="dxa"/>
        <w:bottom w:w="0" w:type="dxa"/>
      </w:tblCellMar>
    </w:tblPr>
  </w:style>
  <w:style w:type="table" w:styleId="1007" w:customStyle="1">
    <w:name w:val="Lined - Accent 5"/>
    <w:uiPriority w:val="99"/>
    <w:qFormat/>
    <w:rPr>
      <w:color w:val="404040"/>
    </w:rPr>
    <w:tblPr>
      <w:tblCellMar>
        <w:left w:w="0" w:type="dxa"/>
        <w:top w:w="0" w:type="dxa"/>
        <w:right w:w="0" w:type="dxa"/>
        <w:bottom w:w="0" w:type="dxa"/>
      </w:tblCellMar>
    </w:tblPr>
  </w:style>
  <w:style w:type="table" w:styleId="1008" w:customStyle="1">
    <w:name w:val="Lined - Accent 6"/>
    <w:uiPriority w:val="99"/>
    <w:qFormat/>
    <w:rPr>
      <w:color w:val="404040"/>
    </w:rPr>
    <w:tblPr>
      <w:tblCellMar>
        <w:left w:w="0" w:type="dxa"/>
        <w:top w:w="0" w:type="dxa"/>
        <w:right w:w="0" w:type="dxa"/>
        <w:bottom w:w="0" w:type="dxa"/>
      </w:tblCellMar>
    </w:tblPr>
  </w:style>
  <w:style w:type="table" w:styleId="10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9"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
    <w:basedOn w:val="808"/>
    <w:next w:val="807"/>
    <w:qFormat/>
    <w:pPr>
      <w:numPr>
        <w:numId w:val="0"/>
      </w:numPr>
      <w:jc w:val="both"/>
      <w:outlineLvl w:val="9"/>
    </w:pPr>
    <w:rPr>
      <w:rFonts w:ascii="Cambria" w:hAnsi="Cambria" w:eastAsia="华文细黑" w:cs="Cambria"/>
    </w:rPr>
  </w:style>
  <w:style w:type="character" w:styleId="1026" w:customStyle="1">
    <w:name w:val="标题 1 字符"/>
    <w:link w:val="808"/>
    <w:uiPriority w:val="9"/>
    <w:qFormat/>
    <w:rPr>
      <w:rFonts w:ascii="黑体" w:eastAsia="黑体"/>
      <w:b/>
      <w:bCs/>
      <w:sz w:val="44"/>
      <w:szCs w:val="44"/>
    </w:rPr>
  </w:style>
  <w:style w:type="character" w:styleId="1027" w:customStyle="1">
    <w:name w:val="标题 2 字符"/>
    <w:link w:val="809"/>
    <w:uiPriority w:val="9"/>
    <w:qFormat/>
    <w:rPr>
      <w:rFonts w:ascii="宋体" w:hAnsi="宋体"/>
      <w:b/>
      <w:bCs/>
      <w:sz w:val="24"/>
      <w:szCs w:val="32"/>
      <w:lang w:bidi="ar-SA"/>
    </w:rPr>
  </w:style>
  <w:style w:type="character" w:styleId="1028" w:customStyle="1">
    <w:name w:val="标题 3 字符"/>
    <w:link w:val="810"/>
    <w:uiPriority w:val="9"/>
    <w:qFormat/>
    <w:rPr>
      <w:rFonts w:ascii="宋体" w:hAnsi="宋体"/>
      <w:sz w:val="21"/>
      <w:szCs w:val="21"/>
      <w:lang w:bidi="ar-SA"/>
    </w:rPr>
  </w:style>
  <w:style w:type="character" w:styleId="1029" w:customStyle="1">
    <w:name w:val="标题 5 字符"/>
    <w:link w:val="812"/>
    <w:qFormat/>
    <w:rPr>
      <w:rFonts w:ascii="黑体" w:eastAsia="黑体"/>
      <w:b/>
      <w:bCs/>
      <w:sz w:val="28"/>
      <w:szCs w:val="28"/>
    </w:rPr>
  </w:style>
  <w:style w:type="character" w:styleId="1030" w:customStyle="1">
    <w:name w:val="标题 6 字符"/>
    <w:link w:val="813"/>
    <w:qFormat/>
    <w:rPr>
      <w:rFonts w:ascii="Arial" w:hAnsi="Arial" w:eastAsia="黑体"/>
      <w:b/>
      <w:sz w:val="24"/>
      <w:szCs w:val="24"/>
    </w:rPr>
  </w:style>
  <w:style w:type="character" w:styleId="1031" w:customStyle="1">
    <w:name w:val="标题 7 字符"/>
    <w:link w:val="814"/>
    <w:qFormat/>
    <w:rPr>
      <w:b/>
      <w:sz w:val="24"/>
      <w:szCs w:val="24"/>
    </w:rPr>
  </w:style>
  <w:style w:type="character" w:styleId="1032" w:customStyle="1">
    <w:name w:val="标题 8 字符"/>
    <w:link w:val="815"/>
    <w:qFormat/>
    <w:rPr>
      <w:rFonts w:ascii="Arial" w:hAnsi="Arial" w:eastAsia="黑体"/>
      <w:sz w:val="24"/>
      <w:szCs w:val="24"/>
    </w:rPr>
  </w:style>
  <w:style w:type="character" w:styleId="1033" w:customStyle="1">
    <w:name w:val="标题 9 字符"/>
    <w:link w:val="816"/>
    <w:qFormat/>
    <w:rPr>
      <w:rFonts w:ascii="Arial" w:hAnsi="Arial" w:eastAsia="黑体"/>
      <w:sz w:val="21"/>
      <w:szCs w:val="24"/>
    </w:rPr>
  </w:style>
  <w:style w:type="paragraph" w:styleId="1034" w:customStyle="1">
    <w:name w:val="目录 71"/>
    <w:basedOn w:val="807"/>
    <w:next w:val="807"/>
    <w:uiPriority w:val="39"/>
    <w:qFormat/>
    <w:pPr>
      <w:ind w:left="1260" w:firstLine="420"/>
      <w:jc w:val="left"/>
      <w:spacing w:line="288" w:lineRule="auto"/>
    </w:pPr>
    <w:rPr>
      <w:sz w:val="18"/>
      <w:szCs w:val="18"/>
    </w:rPr>
  </w:style>
  <w:style w:type="character" w:styleId="1035" w:customStyle="1">
    <w:name w:val="正文缩进 字符"/>
    <w:link w:val="822"/>
    <w:qFormat/>
  </w:style>
  <w:style w:type="character" w:styleId="1036" w:customStyle="1">
    <w:name w:val="文档结构图 字符"/>
    <w:link w:val="825"/>
    <w:qFormat/>
    <w:rPr>
      <w:sz w:val="21"/>
      <w:szCs w:val="24"/>
      <w:shd w:val="clear" w:color="auto" w:fill="000080"/>
    </w:rPr>
  </w:style>
  <w:style w:type="character" w:styleId="1037" w:customStyle="1">
    <w:name w:val="批注文字 字符"/>
    <w:link w:val="826"/>
    <w:uiPriority w:val="99"/>
    <w:qFormat/>
    <w:rPr>
      <w:sz w:val="21"/>
      <w:szCs w:val="24"/>
    </w:rPr>
  </w:style>
  <w:style w:type="character" w:styleId="1038" w:customStyle="1">
    <w:name w:val="称呼 字符"/>
    <w:link w:val="828"/>
    <w:qFormat/>
    <w:rPr>
      <w:sz w:val="28"/>
      <w:szCs w:val="24"/>
    </w:rPr>
  </w:style>
  <w:style w:type="character" w:styleId="1039" w:customStyle="1">
    <w:name w:val="正文文本 3 字符"/>
    <w:link w:val="829"/>
    <w:qFormat/>
    <w:rPr>
      <w:b/>
      <w:bCs/>
      <w:sz w:val="24"/>
      <w:szCs w:val="24"/>
    </w:rPr>
  </w:style>
  <w:style w:type="character" w:styleId="1040" w:customStyle="1">
    <w:name w:val="结束语 字符"/>
    <w:link w:val="830"/>
    <w:qFormat/>
    <w:rPr>
      <w:sz w:val="28"/>
      <w:szCs w:val="24"/>
    </w:rPr>
  </w:style>
  <w:style w:type="character" w:styleId="1041" w:customStyle="1">
    <w:name w:val="正文文本 字符"/>
    <w:link w:val="832"/>
    <w:qFormat/>
    <w:rPr>
      <w:rFonts w:ascii="仿宋_GB2312" w:eastAsia="仿宋_GB2312"/>
      <w:sz w:val="28"/>
    </w:rPr>
  </w:style>
  <w:style w:type="character" w:styleId="1042" w:customStyle="1">
    <w:name w:val="正文文本缩进 字符"/>
    <w:link w:val="833"/>
    <w:qFormat/>
    <w:rPr>
      <w:rFonts w:ascii="仿宋_GB2312" w:eastAsia="仿宋_GB2312"/>
      <w:sz w:val="28"/>
    </w:rPr>
  </w:style>
  <w:style w:type="paragraph" w:styleId="1043" w:customStyle="1">
    <w:name w:val="目录 51"/>
    <w:basedOn w:val="807"/>
    <w:next w:val="807"/>
    <w:uiPriority w:val="39"/>
    <w:qFormat/>
    <w:pPr>
      <w:ind w:left="840" w:firstLine="420"/>
      <w:jc w:val="left"/>
      <w:spacing w:line="288" w:lineRule="auto"/>
    </w:pPr>
    <w:rPr>
      <w:sz w:val="18"/>
      <w:szCs w:val="18"/>
    </w:rPr>
  </w:style>
  <w:style w:type="paragraph" w:styleId="1044" w:customStyle="1">
    <w:name w:val="目录 31"/>
    <w:basedOn w:val="807"/>
    <w:next w:val="807"/>
    <w:uiPriority w:val="39"/>
    <w:qFormat/>
    <w:pPr>
      <w:ind w:left="420" w:firstLine="420"/>
      <w:jc w:val="left"/>
      <w:spacing w:line="288" w:lineRule="auto"/>
    </w:pPr>
    <w:rPr>
      <w:iCs/>
      <w:sz w:val="20"/>
      <w:szCs w:val="20"/>
    </w:rPr>
  </w:style>
  <w:style w:type="character" w:styleId="1045" w:customStyle="1">
    <w:name w:val="纯文本 字符"/>
    <w:link w:val="839"/>
    <w:qFormat/>
    <w:rPr>
      <w:rFonts w:ascii="宋体" w:hAnsi="Courier New"/>
      <w:sz w:val="21"/>
      <w:szCs w:val="21"/>
    </w:rPr>
  </w:style>
  <w:style w:type="paragraph" w:styleId="1046" w:customStyle="1">
    <w:name w:val="目录 81"/>
    <w:basedOn w:val="807"/>
    <w:next w:val="807"/>
    <w:uiPriority w:val="39"/>
    <w:qFormat/>
    <w:pPr>
      <w:ind w:left="1470" w:firstLine="420"/>
      <w:jc w:val="left"/>
      <w:spacing w:line="288" w:lineRule="auto"/>
    </w:pPr>
    <w:rPr>
      <w:sz w:val="18"/>
      <w:szCs w:val="18"/>
    </w:rPr>
  </w:style>
  <w:style w:type="character" w:styleId="1047" w:customStyle="1">
    <w:name w:val="日期 字符"/>
    <w:link w:val="843"/>
    <w:qFormat/>
    <w:rPr>
      <w:rFonts w:ascii="楷体_GB2312" w:eastAsia="楷体_GB2312"/>
      <w:b/>
      <w:sz w:val="28"/>
      <w:szCs w:val="24"/>
    </w:rPr>
  </w:style>
  <w:style w:type="character" w:styleId="1048" w:customStyle="1">
    <w:name w:val="正文文本缩进 2 字符"/>
    <w:link w:val="844"/>
    <w:qFormat/>
    <w:rPr>
      <w:rFonts w:ascii="楷体_GB2312" w:eastAsia="楷体_GB2312"/>
      <w:sz w:val="24"/>
      <w:szCs w:val="24"/>
    </w:rPr>
  </w:style>
  <w:style w:type="character" w:styleId="1049" w:customStyle="1">
    <w:name w:val="尾注文本 字符"/>
    <w:link w:val="845"/>
    <w:qFormat/>
    <w:rPr>
      <w:rFonts w:ascii="Calibri" w:hAnsi="Calibri"/>
      <w:sz w:val="21"/>
      <w:szCs w:val="24"/>
    </w:rPr>
  </w:style>
  <w:style w:type="character" w:styleId="1050" w:customStyle="1">
    <w:name w:val="批注框文本 字符"/>
    <w:link w:val="846"/>
    <w:qFormat/>
    <w:rPr>
      <w:sz w:val="18"/>
      <w:szCs w:val="18"/>
    </w:rPr>
  </w:style>
  <w:style w:type="character" w:styleId="1051" w:customStyle="1">
    <w:name w:val="页脚 字符1"/>
    <w:link w:val="847"/>
    <w:uiPriority w:val="99"/>
    <w:qFormat/>
    <w:rPr>
      <w:sz w:val="18"/>
      <w:szCs w:val="18"/>
    </w:rPr>
  </w:style>
  <w:style w:type="character" w:styleId="1052" w:customStyle="1">
    <w:name w:val="页眉 字符"/>
    <w:link w:val="849"/>
    <w:uiPriority w:val="99"/>
    <w:qFormat/>
    <w:rPr>
      <w:sz w:val="18"/>
      <w:szCs w:val="18"/>
    </w:rPr>
  </w:style>
  <w:style w:type="paragraph" w:styleId="1053" w:customStyle="1">
    <w:name w:val="目录 11"/>
    <w:basedOn w:val="807"/>
    <w:next w:val="807"/>
    <w:uiPriority w:val="39"/>
    <w:qFormat/>
    <w:pPr>
      <w:spacing w:before="120" w:after="120" w:line="288" w:lineRule="auto"/>
      <w:tabs>
        <w:tab w:val="right" w:pos="8296" w:leader="dot"/>
      </w:tabs>
    </w:pPr>
    <w:rPr>
      <w:rFonts w:ascii="黑体" w:eastAsia="黑体"/>
      <w:caps/>
      <w:sz w:val="30"/>
      <w:szCs w:val="30"/>
    </w:rPr>
  </w:style>
  <w:style w:type="paragraph" w:styleId="1054" w:customStyle="1">
    <w:name w:val="目录 41"/>
    <w:basedOn w:val="807"/>
    <w:next w:val="807"/>
    <w:uiPriority w:val="39"/>
    <w:qFormat/>
    <w:pPr>
      <w:ind w:left="630" w:firstLine="420"/>
      <w:jc w:val="left"/>
      <w:spacing w:line="288" w:lineRule="auto"/>
    </w:pPr>
    <w:rPr>
      <w:sz w:val="18"/>
      <w:szCs w:val="18"/>
    </w:rPr>
  </w:style>
  <w:style w:type="character" w:styleId="1055" w:customStyle="1">
    <w:name w:val="副标题 字符"/>
    <w:link w:val="852"/>
    <w:qFormat/>
    <w:rPr>
      <w:rFonts w:ascii="幼圆" w:hAnsi="幼圆"/>
      <w:b/>
      <w:bCs/>
      <w:sz w:val="32"/>
      <w:szCs w:val="32"/>
    </w:rPr>
  </w:style>
  <w:style w:type="character" w:styleId="1056" w:customStyle="1">
    <w:name w:val="脚注文本 字符"/>
    <w:link w:val="854"/>
    <w:uiPriority w:val="99"/>
    <w:qFormat/>
    <w:rPr>
      <w:sz w:val="18"/>
      <w:szCs w:val="18"/>
    </w:rPr>
  </w:style>
  <w:style w:type="paragraph" w:styleId="1057" w:customStyle="1">
    <w:name w:val="目录 61"/>
    <w:basedOn w:val="807"/>
    <w:next w:val="807"/>
    <w:uiPriority w:val="39"/>
    <w:qFormat/>
    <w:pPr>
      <w:ind w:left="1050" w:firstLine="420"/>
      <w:jc w:val="left"/>
      <w:spacing w:line="288" w:lineRule="auto"/>
    </w:pPr>
    <w:rPr>
      <w:sz w:val="18"/>
      <w:szCs w:val="18"/>
    </w:rPr>
  </w:style>
  <w:style w:type="character" w:styleId="1058" w:customStyle="1">
    <w:name w:val="正文文本缩进 3 字符"/>
    <w:link w:val="856"/>
    <w:qFormat/>
    <w:rPr>
      <w:rFonts w:ascii="仿宋_GB2312" w:eastAsia="仿宋_GB2312"/>
      <w:sz w:val="32"/>
    </w:rPr>
  </w:style>
  <w:style w:type="paragraph" w:styleId="1059" w:customStyle="1">
    <w:name w:val="目录 21"/>
    <w:basedOn w:val="807"/>
    <w:next w:val="807"/>
    <w:uiPriority w:val="39"/>
    <w:qFormat/>
    <w:pPr>
      <w:ind w:left="210" w:firstLine="420"/>
      <w:jc w:val="left"/>
      <w:spacing w:line="288" w:lineRule="auto"/>
    </w:pPr>
    <w:rPr>
      <w:smallCaps/>
      <w:sz w:val="20"/>
      <w:szCs w:val="20"/>
    </w:rPr>
  </w:style>
  <w:style w:type="paragraph" w:styleId="1060" w:customStyle="1">
    <w:name w:val="目录 91"/>
    <w:basedOn w:val="807"/>
    <w:next w:val="807"/>
    <w:uiPriority w:val="39"/>
    <w:qFormat/>
    <w:pPr>
      <w:ind w:left="1680" w:firstLine="420"/>
      <w:jc w:val="left"/>
      <w:spacing w:line="288" w:lineRule="auto"/>
    </w:pPr>
    <w:rPr>
      <w:sz w:val="18"/>
      <w:szCs w:val="18"/>
    </w:rPr>
  </w:style>
  <w:style w:type="character" w:styleId="1061" w:customStyle="1">
    <w:name w:val="正文文本 2 字符"/>
    <w:link w:val="862"/>
    <w:qFormat/>
    <w:rPr>
      <w:sz w:val="30"/>
      <w:szCs w:val="24"/>
    </w:rPr>
  </w:style>
  <w:style w:type="character" w:styleId="1062" w:customStyle="1">
    <w:name w:val="HTML 预设格式 字符"/>
    <w:link w:val="863"/>
    <w:qFormat/>
    <w:rPr>
      <w:rFonts w:ascii="黑体" w:hAnsi="Courier New" w:eastAsia="黑体"/>
    </w:rPr>
  </w:style>
  <w:style w:type="character" w:styleId="1063" w:customStyle="1">
    <w:name w:val="普通(网站) 字符"/>
    <w:link w:val="864"/>
    <w:qFormat/>
    <w:rPr>
      <w:rFonts w:ascii="宋体" w:hAnsi="宋体"/>
      <w:sz w:val="24"/>
      <w:szCs w:val="24"/>
    </w:rPr>
  </w:style>
  <w:style w:type="character" w:styleId="1064" w:customStyle="1">
    <w:name w:val="标题 字符"/>
    <w:link w:val="867"/>
    <w:qFormat/>
    <w:rPr>
      <w:rFonts w:ascii="Arial" w:hAnsi="Arial" w:cs="Arial"/>
      <w:b/>
      <w:bCs/>
      <w:sz w:val="32"/>
      <w:szCs w:val="32"/>
    </w:rPr>
  </w:style>
  <w:style w:type="character" w:styleId="1065" w:customStyle="1">
    <w:name w:val="批注主题 字符"/>
    <w:link w:val="868"/>
    <w:uiPriority w:val="99"/>
    <w:qFormat/>
    <w:rPr>
      <w:b/>
      <w:bCs/>
      <w:sz w:val="21"/>
      <w:szCs w:val="24"/>
    </w:rPr>
  </w:style>
  <w:style w:type="paragraph" w:styleId="1066" w:customStyle="1">
    <w:name w:val="正文首行缩进1"/>
    <w:basedOn w:val="832"/>
    <w:next w:val="1067"/>
    <w:link w:val="1068"/>
    <w:uiPriority w:val="99"/>
    <w:qFormat/>
    <w:pPr>
      <w:ind w:firstLine="200"/>
      <w:spacing w:line="360" w:lineRule="auto"/>
    </w:pPr>
    <w:rPr>
      <w:sz w:val="30"/>
      <w:szCs w:val="30"/>
    </w:rPr>
  </w:style>
  <w:style w:type="paragraph" w:styleId="1067" w:customStyle="1">
    <w:name w:val="正文首行缩进 21"/>
    <w:basedOn w:val="833"/>
    <w:next w:val="807"/>
    <w:link w:val="1069"/>
    <w:qFormat/>
    <w:pPr>
      <w:ind w:left="420" w:firstLine="420"/>
      <w:spacing w:after="120" w:line="240" w:lineRule="auto"/>
      <w:widowControl w:val="off"/>
    </w:pPr>
    <w:rPr>
      <w:rFonts w:ascii="Cambria" w:hAnsi="Cambria" w:eastAsia="华文细黑"/>
      <w:sz w:val="21"/>
    </w:rPr>
  </w:style>
  <w:style w:type="character" w:styleId="1068" w:customStyle="1">
    <w:name w:val="正文首行缩进 字符"/>
    <w:link w:val="1066"/>
    <w:uiPriority w:val="99"/>
    <w:qFormat/>
    <w:rPr>
      <w:rFonts w:ascii="仿宋_GB2312" w:hAnsi="宋体" w:eastAsia="仿宋_GB2312" w:cs="宋体"/>
      <w:sz w:val="30"/>
      <w:szCs w:val="30"/>
    </w:rPr>
  </w:style>
  <w:style w:type="character" w:styleId="1069" w:customStyle="1">
    <w:name w:val="正文首行缩进 2 字符"/>
    <w:link w:val="1067"/>
    <w:qFormat/>
    <w:rPr>
      <w:rFonts w:ascii="Cambria" w:hAnsi="Cambria" w:eastAsia="华文细黑" w:cs="Cambria"/>
      <w:sz w:val="21"/>
    </w:rPr>
  </w:style>
  <w:style w:type="character" w:styleId="1070" w:customStyle="1">
    <w:name w:val="已访问的超链接1"/>
    <w:uiPriority w:val="99"/>
    <w:qFormat/>
    <w:rPr>
      <w:color w:val="800080"/>
      <w:u w:val="single"/>
    </w:rPr>
  </w:style>
  <w:style w:type="paragraph" w:styleId="1071" w:customStyle="1">
    <w:name w:val="TOC Heading1"/>
    <w:next w:val="807"/>
    <w:qFormat/>
    <w:rPr>
      <w:sz w:val="32"/>
    </w:rPr>
  </w:style>
  <w:style w:type="paragraph" w:styleId="1072" w:customStyle="1">
    <w:name w:val="Body Text Indent 21"/>
    <w:basedOn w:val="807"/>
    <w:qFormat/>
    <w:pPr>
      <w:ind w:left="200"/>
      <w:spacing w:before="100" w:beforeAutospacing="1" w:after="100" w:afterAutospacing="1" w:line="480" w:lineRule="auto"/>
    </w:pPr>
    <w:rPr>
      <w:rFonts w:ascii="Calibri" w:hAnsi="Calibri"/>
    </w:rPr>
  </w:style>
  <w:style w:type="paragraph" w:styleId="1073" w:customStyle="1">
    <w:name w:val="首行缩进"/>
    <w:basedOn w:val="807"/>
    <w:uiPriority w:val="99"/>
    <w:qFormat/>
    <w:pPr>
      <w:ind w:firstLine="480"/>
      <w:spacing w:line="360" w:lineRule="auto"/>
    </w:pPr>
    <w:rPr>
      <w:szCs w:val="24"/>
    </w:rPr>
  </w:style>
  <w:style w:type="character" w:styleId="1074" w:customStyle="1">
    <w:name w:val="Char Char2"/>
    <w:qFormat/>
    <w:rPr>
      <w:rFonts w:hint="eastAsia" w:ascii="华文细黑" w:hAnsi="华文细黑" w:eastAsia="华文细黑"/>
      <w:sz w:val="21"/>
      <w:szCs w:val="24"/>
      <w:lang w:val="en-US" w:eastAsia="zh-CN" w:bidi="ar-SA"/>
    </w:rPr>
  </w:style>
  <w:style w:type="character" w:styleId="1075" w:customStyle="1">
    <w:name w:val="样式8 Char"/>
    <w:link w:val="1076"/>
    <w:qFormat/>
    <w:rPr>
      <w:rFonts w:ascii="黑体" w:eastAsia="黑体"/>
      <w:b/>
      <w:sz w:val="36"/>
    </w:rPr>
  </w:style>
  <w:style w:type="paragraph" w:styleId="1076" w:customStyle="1">
    <w:name w:val="样式8"/>
    <w:basedOn w:val="807"/>
    <w:link w:val="1075"/>
    <w:qFormat/>
    <w:pPr>
      <w:jc w:val="center"/>
      <w:keepLines/>
      <w:keepNext/>
      <w:outlineLvl w:val="1"/>
    </w:pPr>
    <w:rPr>
      <w:rFonts w:ascii="黑体" w:hAnsi="Times New Roman" w:eastAsia="黑体" w:cs="Times New Roman"/>
      <w:b/>
      <w:sz w:val="36"/>
      <w:szCs w:val="20"/>
    </w:rPr>
  </w:style>
  <w:style w:type="character" w:styleId="1077" w:customStyle="1">
    <w:name w:val="正文文本 Char1"/>
    <w:qFormat/>
    <w:rPr>
      <w:sz w:val="21"/>
      <w:szCs w:val="22"/>
    </w:rPr>
  </w:style>
  <w:style w:type="character" w:styleId="1078" w:customStyle="1">
    <w:name w:val="日期 Char1"/>
    <w:qFormat/>
    <w:rPr>
      <w:sz w:val="21"/>
      <w:szCs w:val="22"/>
    </w:rPr>
  </w:style>
  <w:style w:type="character" w:styleId="1079" w:customStyle="1">
    <w:name w:val="Comment"/>
    <w:qFormat/>
    <w:rPr>
      <w:vanish/>
    </w:rPr>
  </w:style>
  <w:style w:type="character" w:styleId="1080" w:customStyle="1">
    <w:name w:val="明显强调1"/>
    <w:qFormat/>
    <w:rPr>
      <w:b/>
      <w:bCs/>
      <w:i/>
      <w:iCs/>
      <w:color w:val="4f81bd"/>
    </w:rPr>
  </w:style>
  <w:style w:type="character" w:styleId="1081" w:customStyle="1">
    <w:name w:val="普通(网站) Char"/>
    <w:qFormat/>
    <w:rPr>
      <w:rFonts w:ascii="宋体" w:hAnsi="宋体"/>
      <w:sz w:val="24"/>
      <w:szCs w:val="24"/>
    </w:rPr>
  </w:style>
  <w:style w:type="character" w:styleId="1082" w:customStyle="1">
    <w:name w:val="CITE"/>
    <w:qFormat/>
    <w:rPr>
      <w:i/>
    </w:rPr>
  </w:style>
  <w:style w:type="character" w:styleId="1083" w:customStyle="1">
    <w:name w:val="普通文字 Char Char2"/>
    <w:qFormat/>
    <w:rPr>
      <w:rFonts w:ascii="宋体" w:hAnsi="Courier New"/>
      <w:sz w:val="21"/>
      <w:szCs w:val="21"/>
    </w:rPr>
  </w:style>
  <w:style w:type="character" w:styleId="1084" w:customStyle="1">
    <w:name w:val="书籍标题1"/>
    <w:qFormat/>
    <w:rPr>
      <w:b/>
      <w:bCs/>
      <w:smallCaps/>
      <w:spacing w:val="5"/>
    </w:rPr>
  </w:style>
  <w:style w:type="character" w:styleId="1085" w:customStyle="1">
    <w:name w:val="Char Char4"/>
    <w:qFormat/>
    <w:rPr>
      <w:rFonts w:ascii="华文细黑" w:hAnsi="华文细黑" w:eastAsia="幼圆" w:cs="Tahoma"/>
      <w:b/>
      <w:sz w:val="28"/>
      <w:szCs w:val="32"/>
      <w:lang w:val="en-US" w:eastAsia="zh-CN" w:bidi="ar-SA"/>
    </w:rPr>
  </w:style>
  <w:style w:type="character" w:styleId="1086" w:customStyle="1">
    <w:name w:val="明显参考1"/>
    <w:qFormat/>
    <w:rPr>
      <w:b/>
      <w:bCs/>
      <w:smallCaps/>
      <w:color w:val="c0504d"/>
      <w:spacing w:val="5"/>
      <w:u w:val="single"/>
    </w:rPr>
  </w:style>
  <w:style w:type="character" w:styleId="1087" w:customStyle="1">
    <w:name w:val="批注框文本 Char1"/>
    <w:qFormat/>
    <w:rPr>
      <w:sz w:val="18"/>
      <w:szCs w:val="18"/>
    </w:rPr>
  </w:style>
  <w:style w:type="character" w:styleId="1088" w:customStyle="1">
    <w:name w:val="chword"/>
    <w:qFormat/>
  </w:style>
  <w:style w:type="character" w:styleId="1089" w:customStyle="1">
    <w:name w:val="表格正文 Char"/>
    <w:link w:val="1090"/>
    <w:rPr>
      <w:sz w:val="21"/>
      <w:szCs w:val="24"/>
    </w:rPr>
  </w:style>
  <w:style w:type="paragraph" w:styleId="1090" w:customStyle="1">
    <w:name w:val="表格正文"/>
    <w:basedOn w:val="807"/>
    <w:link w:val="1089"/>
    <w:qFormat/>
    <w:rPr>
      <w:rFonts w:ascii="Times New Roman" w:hAnsi="Times New Roman" w:cs="Times New Roman"/>
      <w:szCs w:val="24"/>
    </w:rPr>
  </w:style>
  <w:style w:type="character" w:styleId="1091" w:customStyle="1">
    <w:name w:val="标题4 Char Char"/>
    <w:qFormat/>
    <w:rPr>
      <w:rFonts w:ascii="Arial" w:hAnsi="Arial"/>
      <w:b/>
      <w:bCs/>
      <w:sz w:val="24"/>
      <w:szCs w:val="32"/>
      <w:lang w:bidi="ar-SA"/>
    </w:rPr>
  </w:style>
  <w:style w:type="character" w:styleId="1092" w:customStyle="1">
    <w:name w:val="Char Char14"/>
    <w:qFormat/>
    <w:rPr>
      <w:b/>
      <w:bCs/>
      <w:sz w:val="28"/>
      <w:szCs w:val="28"/>
    </w:rPr>
  </w:style>
  <w:style w:type="character" w:styleId="1093" w:customStyle="1">
    <w:name w:val="批注文字 Char Char"/>
    <w:qFormat/>
    <w:rPr>
      <w:rFonts w:ascii="华文细黑" w:hAnsi="Cambria" w:eastAsia="华文细黑" w:cs="Cambria"/>
      <w:sz w:val="28"/>
      <w:szCs w:val="20"/>
    </w:rPr>
  </w:style>
  <w:style w:type="character" w:styleId="1094" w:customStyle="1">
    <w:name w:val="Char Char18"/>
    <w:qFormat/>
    <w:rPr>
      <w:rFonts w:hint="eastAsia" w:ascii="黑体" w:hAnsi="黑体" w:eastAsia="黑体"/>
      <w:sz w:val="52"/>
      <w:lang w:val="en-US" w:eastAsia="zh-CN" w:bidi="ar-SA"/>
    </w:rPr>
  </w:style>
  <w:style w:type="character" w:styleId="1095" w:customStyle="1">
    <w:name w:val="Char Char1"/>
    <w:qFormat/>
    <w:rPr>
      <w:rFonts w:ascii="幼圆" w:hAnsi="Tahoma" w:eastAsia="幼圆" w:cs="Tahoma"/>
      <w:b/>
      <w:bCs/>
      <w:sz w:val="32"/>
      <w:szCs w:val="32"/>
      <w:lang w:val="en-US" w:eastAsia="zh-CN" w:bidi="ar-SA"/>
    </w:rPr>
  </w:style>
  <w:style w:type="character" w:styleId="1096" w:customStyle="1">
    <w:name w:val="Typewriter"/>
    <w:qFormat/>
    <w:rPr>
      <w:rFonts w:ascii="华文细黑" w:hAnsi="华文细黑"/>
      <w:sz w:val="20"/>
    </w:rPr>
  </w:style>
  <w:style w:type="character" w:styleId="1097" w:customStyle="1">
    <w:name w:val="不明显强调1"/>
    <w:qFormat/>
    <w:rPr>
      <w:i/>
      <w:iCs/>
      <w:color w:val="808080"/>
    </w:rPr>
  </w:style>
  <w:style w:type="character" w:styleId="1098" w:customStyle="1">
    <w:name w:val="Char Char11"/>
    <w:qFormat/>
    <w:rPr>
      <w:rFonts w:hint="eastAsia" w:ascii="幼圆" w:hAnsi="Tahoma" w:eastAsia="幼圆" w:cs="Tahoma"/>
      <w:b/>
      <w:bCs/>
      <w:sz w:val="32"/>
      <w:szCs w:val="32"/>
      <w:lang w:val="en-US" w:eastAsia="zh-CN" w:bidi="ar-SA"/>
    </w:rPr>
  </w:style>
  <w:style w:type="character" w:styleId="1099" w:customStyle="1">
    <w:name w:val="CODE"/>
    <w:qFormat/>
    <w:rPr>
      <w:rFonts w:ascii="华文细黑" w:hAnsi="华文细黑"/>
      <w:sz w:val="20"/>
    </w:rPr>
  </w:style>
  <w:style w:type="character" w:styleId="1100" w:customStyle="1">
    <w:name w:val="Char Char"/>
    <w:qFormat/>
    <w:rPr>
      <w:rFonts w:eastAsia="宋体"/>
      <w:b/>
      <w:bCs/>
      <w:sz w:val="32"/>
      <w:szCs w:val="44"/>
      <w:lang w:val="en-US" w:eastAsia="zh-CN" w:bidi="ar-SA"/>
    </w:rPr>
  </w:style>
  <w:style w:type="character" w:styleId="1101" w:customStyle="1">
    <w:name w:val="Char Char31"/>
    <w:qFormat/>
    <w:rPr>
      <w:rFonts w:eastAsia="华文细黑"/>
      <w:b/>
      <w:bCs/>
      <w:sz w:val="21"/>
      <w:szCs w:val="24"/>
      <w:lang w:val="en-US" w:eastAsia="zh-CN" w:bidi="ar-SA"/>
    </w:rPr>
  </w:style>
  <w:style w:type="character" w:styleId="1102" w:customStyle="1">
    <w:name w:val="Char Char17"/>
    <w:qFormat/>
    <w:rPr>
      <w:rFonts w:ascii="黑体" w:hAnsi="宋体" w:eastAsia="黑体" w:cs="Arial"/>
      <w:b/>
      <w:bCs/>
      <w:sz w:val="30"/>
      <w:szCs w:val="30"/>
      <w:lang w:val="en-US" w:eastAsia="zh-CN" w:bidi="ar-SA"/>
    </w:rPr>
  </w:style>
  <w:style w:type="character" w:styleId="1103" w:customStyle="1">
    <w:name w:val="正文文本缩进 Char"/>
    <w:qFormat/>
    <w:rPr>
      <w:rFonts w:ascii="Cambria" w:hAnsi="Cambria" w:eastAsia="华文细黑" w:cs="Cambria"/>
      <w:sz w:val="21"/>
      <w:szCs w:val="24"/>
    </w:rPr>
  </w:style>
  <w:style w:type="character" w:styleId="1104" w:customStyle="1">
    <w:name w:val="2级标题 Char"/>
    <w:link w:val="1105"/>
    <w:qFormat/>
    <w:rPr>
      <w:rFonts w:ascii="Calibri Light" w:hAnsi="Calibri Light" w:eastAsia="仿宋"/>
      <w:b/>
      <w:sz w:val="28"/>
      <w:szCs w:val="44"/>
      <w:lang w:val="en-US" w:eastAsia="zh-CN" w:bidi="ar-SA"/>
    </w:rPr>
  </w:style>
  <w:style w:type="paragraph" w:styleId="1105" w:customStyle="1">
    <w:name w:val="2级标题"/>
    <w:next w:val="807"/>
    <w:link w:val="1104"/>
    <w:qFormat/>
    <w:pPr>
      <w:jc w:val="center"/>
      <w:outlineLvl w:val="1"/>
    </w:pPr>
    <w:rPr>
      <w:rFonts w:ascii="Calibri Light" w:hAnsi="Calibri Light" w:eastAsia="仿宋"/>
      <w:b/>
      <w:sz w:val="28"/>
      <w:szCs w:val="44"/>
    </w:rPr>
  </w:style>
  <w:style w:type="character" w:styleId="1106" w:customStyle="1">
    <w:name w:val="页脚 字符"/>
    <w:uiPriority w:val="99"/>
    <w:qFormat/>
  </w:style>
  <w:style w:type="character" w:styleId="1107" w:customStyle="1">
    <w:name w:val="引用 字符"/>
    <w:link w:val="891"/>
    <w:qFormat/>
    <w:rPr>
      <w:i/>
      <w:iCs/>
      <w:color w:val="000000"/>
      <w:sz w:val="21"/>
      <w:szCs w:val="22"/>
    </w:rPr>
  </w:style>
  <w:style w:type="character" w:styleId="1108" w:customStyle="1">
    <w:name w:val="页眉 Char1"/>
    <w:qFormat/>
    <w:rPr>
      <w:sz w:val="18"/>
      <w:szCs w:val="18"/>
    </w:rPr>
  </w:style>
  <w:style w:type="character" w:styleId="1109" w:customStyle="1">
    <w:name w:val="不明显参考1"/>
    <w:qFormat/>
    <w:rPr>
      <w:smallCaps/>
      <w:color w:val="c0504d"/>
      <w:u w:val="single"/>
    </w:rPr>
  </w:style>
  <w:style w:type="character" w:styleId="1110" w:customStyle="1">
    <w:name w:val="批注主题 Char1"/>
    <w:qFormat/>
    <w:rPr>
      <w:b/>
      <w:bCs/>
      <w:sz w:val="21"/>
      <w:szCs w:val="22"/>
    </w:rPr>
  </w:style>
  <w:style w:type="character" w:styleId="1111" w:customStyle="1">
    <w:name w:val="itm1"/>
    <w:qFormat/>
    <w:rPr>
      <w:rFonts w:hint="eastAsia" w:ascii="宋体" w:hAnsi="宋体" w:eastAsia="宋体"/>
      <w:sz w:val="21"/>
      <w:szCs w:val="21"/>
    </w:rPr>
  </w:style>
  <w:style w:type="character" w:styleId="1112" w:customStyle="1">
    <w:name w:val="Char Char3"/>
    <w:qFormat/>
    <w:rPr>
      <w:rFonts w:ascii="幼圆" w:hAnsi="华文细黑" w:eastAsia="幼圆" w:cs="Tahoma"/>
      <w:b/>
      <w:bCs/>
      <w:sz w:val="24"/>
      <w:szCs w:val="24"/>
      <w:lang w:val="en-US" w:eastAsia="zh-CN" w:bidi="ar-SA"/>
    </w:rPr>
  </w:style>
  <w:style w:type="character" w:styleId="1113" w:customStyle="1">
    <w:name w:val="标题5 Char Char"/>
    <w:link w:val="1114"/>
    <w:qFormat/>
    <w:rPr>
      <w:rFonts w:ascii="Tahoma" w:hAnsi="Tahoma"/>
      <w:b/>
      <w:bCs/>
      <w:sz w:val="24"/>
      <w:szCs w:val="32"/>
    </w:rPr>
  </w:style>
  <w:style w:type="paragraph" w:styleId="1114" w:customStyle="1">
    <w:name w:val="标题5"/>
    <w:basedOn w:val="810"/>
    <w:link w:val="1113"/>
    <w:qFormat/>
    <w:pPr>
      <w:spacing w:line="413" w:lineRule="auto"/>
    </w:pPr>
    <w:rPr>
      <w:rFonts w:ascii="Tahoma" w:hAnsi="Tahoma"/>
      <w:b/>
      <w:bCs/>
      <w:sz w:val="24"/>
      <w:szCs w:val="32"/>
    </w:rPr>
  </w:style>
  <w:style w:type="character" w:styleId="1115" w:customStyle="1">
    <w:name w:val="Char Char Char1"/>
    <w:qFormat/>
    <w:rPr>
      <w:rFonts w:hint="eastAsia" w:ascii="宋体" w:hAnsi="宋体" w:eastAsia="宋体"/>
      <w:b/>
      <w:sz w:val="24"/>
      <w:lang w:val="en-US" w:eastAsia="zh-CN" w:bidi="ar-SA"/>
    </w:rPr>
  </w:style>
  <w:style w:type="character" w:styleId="1116" w:customStyle="1">
    <w:name w:val="Char Char21"/>
    <w:qFormat/>
    <w:rPr>
      <w:rFonts w:eastAsia="华文细黑"/>
      <w:sz w:val="21"/>
      <w:szCs w:val="24"/>
      <w:lang w:val="en-US" w:eastAsia="zh-CN" w:bidi="ar-SA"/>
    </w:rPr>
  </w:style>
  <w:style w:type="character" w:styleId="1117" w:customStyle="1">
    <w:name w:val="Variable"/>
    <w:qFormat/>
    <w:rPr>
      <w:i/>
    </w:rPr>
  </w:style>
  <w:style w:type="character" w:styleId="1118" w:customStyle="1">
    <w:name w:val="Para head"/>
    <w:qFormat/>
    <w:rPr>
      <w:rFonts w:ascii="Arial" w:hAnsi="Arial" w:eastAsia="Times New Roman"/>
      <w:sz w:val="20"/>
    </w:rPr>
  </w:style>
  <w:style w:type="character" w:styleId="1119" w:customStyle="1">
    <w:name w:val="文档结构图 Char1"/>
    <w:qFormat/>
    <w:rPr>
      <w:rFonts w:ascii="华文细黑"/>
      <w:sz w:val="18"/>
      <w:szCs w:val="18"/>
    </w:rPr>
  </w:style>
  <w:style w:type="character" w:styleId="1120" w:customStyle="1">
    <w:name w:val="Char Char41"/>
    <w:qFormat/>
    <w:rPr>
      <w:rFonts w:hint="eastAsia" w:ascii="华文细黑" w:hAnsi="华文细黑" w:eastAsia="幼圆" w:cs="Tahoma"/>
      <w:b/>
      <w:sz w:val="28"/>
      <w:szCs w:val="32"/>
      <w:lang w:val="en-US" w:eastAsia="zh-CN" w:bidi="ar-SA"/>
    </w:rPr>
  </w:style>
  <w:style w:type="character" w:styleId="1121" w:customStyle="1">
    <w:name w:val="标题 2 Char Char Char"/>
    <w:qFormat/>
    <w:rPr>
      <w:rFonts w:ascii="Arial" w:hAnsi="Arial" w:eastAsia="黑体"/>
      <w:b/>
      <w:bCs/>
      <w:sz w:val="32"/>
      <w:szCs w:val="32"/>
      <w:lang w:val="en-US" w:eastAsia="zh-CN" w:bidi="ar-SA"/>
    </w:rPr>
  </w:style>
  <w:style w:type="character" w:styleId="1122" w:customStyle="1">
    <w:name w:val="Definition"/>
    <w:qFormat/>
    <w:rPr>
      <w:i/>
    </w:rPr>
  </w:style>
  <w:style w:type="character" w:styleId="1123" w:customStyle="1">
    <w:name w:val="fontstyle01"/>
    <w:qFormat/>
    <w:rPr>
      <w:rFonts w:hint="eastAsia" w:ascii="宋体" w:hAnsi="宋体" w:eastAsia="宋体"/>
      <w:color w:val="000000"/>
      <w:sz w:val="22"/>
      <w:szCs w:val="22"/>
    </w:rPr>
  </w:style>
  <w:style w:type="character" w:styleId="1124" w:customStyle="1">
    <w:name w:val="标题 31"/>
    <w:qFormat/>
    <w:rPr>
      <w:rFonts w:hint="eastAsia" w:ascii="黑体" w:hAnsi="ˎ̥" w:eastAsia="黑体"/>
      <w:sz w:val="28"/>
    </w:rPr>
  </w:style>
  <w:style w:type="character" w:styleId="1125" w:customStyle="1">
    <w:name w:val="明显强调11"/>
    <w:qFormat/>
    <w:rPr>
      <w:b/>
      <w:bCs/>
      <w:i/>
      <w:iCs/>
      <w:color w:val="4f81bd"/>
    </w:rPr>
  </w:style>
  <w:style w:type="character" w:styleId="1126" w:customStyle="1">
    <w:name w:val="页眉雅黑 Char"/>
    <w:link w:val="1127"/>
    <w:qFormat/>
    <w:rPr>
      <w:rFonts w:ascii="微软雅黑" w:hAnsi="微软雅黑" w:eastAsia="微软雅黑"/>
      <w:color w:val="000000"/>
      <w:sz w:val="21"/>
      <w:szCs w:val="21"/>
    </w:rPr>
  </w:style>
  <w:style w:type="paragraph" w:styleId="1127" w:customStyle="1">
    <w:name w:val="页眉雅黑"/>
    <w:basedOn w:val="849"/>
    <w:link w:val="1126"/>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28" w:customStyle="1">
    <w:name w:val="Char Char181"/>
    <w:qFormat/>
    <w:rPr>
      <w:rFonts w:ascii="黑体" w:eastAsia="黑体"/>
      <w:sz w:val="52"/>
      <w:lang w:val="en-US" w:eastAsia="zh-CN" w:bidi="ar-SA"/>
    </w:rPr>
  </w:style>
  <w:style w:type="character" w:styleId="1129" w:customStyle="1">
    <w:name w:val="Char Char32"/>
    <w:qFormat/>
    <w:rPr>
      <w:rFonts w:hint="eastAsia" w:ascii="幼圆" w:hAnsi="华文细黑" w:eastAsia="幼圆" w:cs="Tahoma"/>
      <w:b/>
      <w:bCs/>
      <w:sz w:val="24"/>
      <w:szCs w:val="24"/>
      <w:lang w:val="en-US" w:eastAsia="zh-CN" w:bidi="ar-SA"/>
    </w:rPr>
  </w:style>
  <w:style w:type="character" w:styleId="1130" w:customStyle="1">
    <w:name w:val="引用 Char1"/>
    <w:uiPriority w:val="29"/>
    <w:qFormat/>
    <w:rPr>
      <w:i/>
      <w:iCs/>
      <w:color w:val="000000"/>
      <w:sz w:val="21"/>
      <w:szCs w:val="24"/>
    </w:rPr>
  </w:style>
  <w:style w:type="character" w:styleId="1131" w:customStyle="1">
    <w:name w:val="副标题 Char1"/>
    <w:qFormat/>
    <w:rPr>
      <w:rFonts w:ascii="Cambria" w:hAnsi="Cambria" w:cs="Times New Roman"/>
      <w:b/>
      <w:bCs/>
      <w:sz w:val="32"/>
      <w:szCs w:val="32"/>
    </w:rPr>
  </w:style>
  <w:style w:type="character" w:styleId="1132" w:customStyle="1">
    <w:name w:val="普通文字 Char Char Char Char Char Char Char Char Char Char Char Char Char Char Char Char Char"/>
    <w:uiPriority w:val="99"/>
    <w:qFormat/>
    <w:rPr>
      <w:rFonts w:ascii="Ari"/>
      <w:lang w:val="en-US" w:eastAsia="zh-CN" w:bidi="ar-SA"/>
    </w:rPr>
  </w:style>
  <w:style w:type="character" w:styleId="1133" w:customStyle="1">
    <w:name w:val="不明显强调11"/>
    <w:qFormat/>
    <w:rPr>
      <w:i/>
      <w:iCs/>
      <w:color w:val="808080"/>
    </w:rPr>
  </w:style>
  <w:style w:type="character" w:styleId="1134" w:customStyle="1">
    <w:name w:val="列出段落 字符"/>
    <w:link w:val="1135"/>
    <w:uiPriority w:val="34"/>
    <w:qFormat/>
    <w:rPr>
      <w:rFonts w:ascii="Calibri" w:hAnsi="Calibri"/>
      <w:sz w:val="21"/>
      <w:szCs w:val="22"/>
    </w:rPr>
  </w:style>
  <w:style w:type="paragraph" w:styleId="1135" w:customStyle="1">
    <w:name w:val="列出段落"/>
    <w:basedOn w:val="807"/>
    <w:link w:val="1134"/>
    <w:uiPriority w:val="34"/>
    <w:qFormat/>
    <w:pPr>
      <w:ind w:firstLine="420"/>
    </w:pPr>
    <w:rPr>
      <w:rFonts w:ascii="Calibri" w:hAnsi="Calibri" w:cs="Times New Roman"/>
      <w:szCs w:val="22"/>
    </w:rPr>
  </w:style>
  <w:style w:type="character" w:styleId="1136" w:customStyle="1">
    <w:name w:val="正文文本 + MS Mincho13"/>
    <w:qFormat/>
    <w:rPr>
      <w:rFonts w:ascii="MS Mincho" w:eastAsia="MS Mincho" w:cs="MS Mincho"/>
      <w:sz w:val="20"/>
      <w:szCs w:val="20"/>
      <w:u w:val="single"/>
      <w:lang w:val="en-US" w:eastAsia="zh-CN" w:bidi="ar-SA"/>
    </w:rPr>
  </w:style>
  <w:style w:type="character" w:styleId="1137" w:customStyle="1">
    <w:name w:val="不明显参考11"/>
    <w:qFormat/>
    <w:rPr>
      <w:smallCaps/>
      <w:color w:val="c0504d"/>
      <w:u w:val="single"/>
    </w:rPr>
  </w:style>
  <w:style w:type="character" w:styleId="1138" w:customStyle="1">
    <w:name w:val="明显引用 字符"/>
    <w:link w:val="893"/>
    <w:qFormat/>
    <w:rPr>
      <w:b/>
      <w:bCs/>
      <w:i/>
      <w:iCs/>
      <w:color w:val="4f81bd"/>
      <w:sz w:val="21"/>
      <w:szCs w:val="22"/>
    </w:rPr>
  </w:style>
  <w:style w:type="character" w:styleId="1139" w:customStyle="1">
    <w:name w:val="Keyboard"/>
    <w:qFormat/>
    <w:rPr>
      <w:rFonts w:ascii="华文细黑" w:hAnsi="华文细黑"/>
      <w:b/>
      <w:sz w:val="20"/>
    </w:rPr>
  </w:style>
  <w:style w:type="character" w:styleId="1140" w:customStyle="1">
    <w:name w:val="textcontents"/>
    <w:qFormat/>
    <w:rPr>
      <w:rFonts w:cs="Cambria"/>
    </w:rPr>
  </w:style>
  <w:style w:type="character" w:styleId="1141" w:customStyle="1">
    <w:name w:val="infodetail1"/>
    <w:qFormat/>
    <w:rPr>
      <w:rFonts w:ascii="ˎ̥" w:hAnsi="ˎ̥"/>
      <w:sz w:val="24"/>
      <w:szCs w:val="24"/>
    </w:rPr>
  </w:style>
  <w:style w:type="character" w:styleId="1142" w:customStyle="1">
    <w:name w:val="p12"/>
    <w:qFormat/>
  </w:style>
  <w:style w:type="character" w:styleId="1143" w:customStyle="1">
    <w:name w:val="HTML Markup"/>
    <w:qFormat/>
    <w:rPr>
      <w:vanish/>
      <w:color w:val="ff0000"/>
    </w:rPr>
  </w:style>
  <w:style w:type="character" w:styleId="1144" w:customStyle="1">
    <w:name w:val="明显参考2"/>
    <w:qFormat/>
    <w:rPr>
      <w:b/>
      <w:bCs/>
      <w:smallCaps/>
      <w:color w:val="c0504d"/>
      <w:spacing w:val="5"/>
      <w:u w:val="single"/>
    </w:rPr>
  </w:style>
  <w:style w:type="character" w:styleId="1145"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1146" w:customStyle="1">
    <w:name w:val="text_list1"/>
    <w:qFormat/>
    <w:rPr>
      <w:rFonts w:ascii="Arial" w:hAnsi="Arial" w:cs="Arial"/>
      <w:color w:val="000000"/>
      <w:spacing w:val="272"/>
      <w:sz w:val="16"/>
      <w:szCs w:val="16"/>
    </w:rPr>
  </w:style>
  <w:style w:type="character" w:styleId="1147" w:customStyle="1">
    <w:name w:val="Char Char Char11"/>
    <w:qFormat/>
    <w:rPr>
      <w:rFonts w:ascii="宋体" w:hAnsi="宋体" w:eastAsia="宋体"/>
      <w:b/>
      <w:sz w:val="24"/>
      <w:lang w:val="en-US" w:eastAsia="zh-CN" w:bidi="ar-SA"/>
    </w:rPr>
  </w:style>
  <w:style w:type="character" w:styleId="1148" w:customStyle="1">
    <w:name w:val="书籍标题11"/>
    <w:qFormat/>
    <w:rPr>
      <w:b/>
      <w:bCs/>
      <w:smallCaps/>
      <w:spacing w:val="5"/>
    </w:rPr>
  </w:style>
  <w:style w:type="character" w:styleId="1149" w:customStyle="1">
    <w:name w:val="明显引用 Char1"/>
    <w:uiPriority w:val="30"/>
    <w:qFormat/>
    <w:rPr>
      <w:b/>
      <w:bCs/>
      <w:i/>
      <w:iCs/>
      <w:color w:val="4f81bd"/>
      <w:sz w:val="21"/>
      <w:szCs w:val="24"/>
    </w:rPr>
  </w:style>
  <w:style w:type="character" w:styleId="1150" w:customStyle="1">
    <w:name w:val="Char Char141"/>
    <w:qFormat/>
    <w:rPr>
      <w:b/>
      <w:bCs/>
      <w:sz w:val="28"/>
      <w:szCs w:val="28"/>
    </w:rPr>
  </w:style>
  <w:style w:type="character" w:styleId="1151" w:customStyle="1">
    <w:name w:val="Sample"/>
    <w:qFormat/>
    <w:rPr>
      <w:rFonts w:ascii="华文细黑" w:hAnsi="华文细黑"/>
    </w:rPr>
  </w:style>
  <w:style w:type="paragraph" w:styleId="1152" w:customStyle="1">
    <w:name w:val="标准式样"/>
    <w:basedOn w:val="1059"/>
    <w:qFormat/>
  </w:style>
  <w:style w:type="paragraph" w:styleId="1153" w:customStyle="1">
    <w:name w:val="xl36"/>
    <w:basedOn w:val="80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54" w:customStyle="1">
    <w:name w:val="pa-3"/>
    <w:basedOn w:val="807"/>
    <w:uiPriority w:val="99"/>
    <w:qFormat/>
    <w:pPr>
      <w:jc w:val="left"/>
      <w:spacing w:before="150" w:after="150"/>
      <w:widowControl/>
    </w:pPr>
    <w:rPr>
      <w:sz w:val="24"/>
    </w:rPr>
  </w:style>
  <w:style w:type="paragraph" w:styleId="1155" w:customStyle="1">
    <w:name w:val="中等深浅网格 1 - 着色 21"/>
    <w:basedOn w:val="807"/>
    <w:qFormat/>
    <w:pPr>
      <w:ind w:firstLine="420"/>
      <w:spacing w:line="500" w:lineRule="exact"/>
    </w:pPr>
  </w:style>
  <w:style w:type="paragraph" w:styleId="1156" w:customStyle="1">
    <w:name w:val="表格"/>
    <w:basedOn w:val="807"/>
    <w:qFormat/>
    <w:pPr>
      <w:jc w:val="center"/>
    </w:pPr>
  </w:style>
  <w:style w:type="paragraph" w:styleId="1157" w:customStyle="1">
    <w:name w:val="Char Char Char Char Char Char Char Char Char Char1"/>
    <w:basedOn w:val="807"/>
    <w:qFormat/>
    <w:pPr>
      <w:ind w:left="425" w:hanging="425"/>
      <w:tabs>
        <w:tab w:val="left" w:pos="425" w:leader="none"/>
      </w:tabs>
    </w:pPr>
    <w:rPr>
      <w:sz w:val="28"/>
      <w:szCs w:val="20"/>
    </w:rPr>
  </w:style>
  <w:style w:type="paragraph" w:styleId="1158" w:customStyle="1">
    <w:name w:val="菲页1"/>
    <w:basedOn w:val="809"/>
    <w:qFormat/>
    <w:pPr>
      <w:jc w:val="center"/>
      <w:widowControl/>
      <w:tabs>
        <w:tab w:val="left" w:pos="567" w:leader="none"/>
      </w:tabs>
    </w:pPr>
    <w:rPr>
      <w:rFonts w:ascii="黑体"/>
      <w:b w:val="0"/>
      <w:bCs w:val="0"/>
      <w:sz w:val="52"/>
      <w:szCs w:val="20"/>
    </w:rPr>
  </w:style>
  <w:style w:type="paragraph" w:styleId="1159" w:customStyle="1">
    <w:name w:val="xl26"/>
    <w:basedOn w:val="807"/>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160" w:customStyle="1">
    <w:name w:val="xl31"/>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1" w:customStyle="1">
    <w:name w:val="xl39"/>
    <w:basedOn w:val="80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2" w:customStyle="1">
    <w:name w:val="标准文字"/>
    <w:basedOn w:val="807"/>
    <w:qFormat/>
    <w:pPr>
      <w:ind w:firstLine="420"/>
      <w:spacing w:after="20" w:line="360" w:lineRule="auto"/>
    </w:pPr>
  </w:style>
  <w:style w:type="paragraph" w:styleId="1163" w:customStyle="1">
    <w:name w:val="默认段落字体 Para Char Char Char"/>
    <w:basedOn w:val="807"/>
    <w:qFormat/>
  </w:style>
  <w:style w:type="paragraph" w:styleId="1164" w:customStyle="1">
    <w:name w:val="程序代码"/>
    <w:basedOn w:val="807"/>
    <w:qFormat/>
    <w:pPr>
      <w:ind w:left="839" w:firstLine="420"/>
      <w:spacing w:after="20" w:line="288" w:lineRule="auto"/>
    </w:pPr>
    <w:rPr>
      <w:rFonts w:eastAsia="仿宋_GB2312"/>
    </w:rPr>
  </w:style>
  <w:style w:type="paragraph" w:styleId="1165" w:customStyle="1">
    <w:name w:val="函数注释2"/>
    <w:basedOn w:val="807"/>
    <w:qFormat/>
    <w:pPr>
      <w:ind w:left="1680" w:firstLine="420"/>
      <w:spacing w:after="20" w:line="288" w:lineRule="auto"/>
    </w:pPr>
  </w:style>
  <w:style w:type="paragraph" w:styleId="1166" w:customStyle="1">
    <w:name w:val="Char Char Char1 Char Char Char"/>
    <w:basedOn w:val="807"/>
    <w:qFormat/>
    <w:pPr>
      <w:ind w:firstLine="200"/>
    </w:pPr>
    <w:rPr>
      <w:rFonts w:ascii="Tahoma" w:hAnsi="Tahoma"/>
      <w:sz w:val="24"/>
      <w:szCs w:val="20"/>
    </w:rPr>
  </w:style>
  <w:style w:type="paragraph" w:styleId="1167" w:customStyle="1">
    <w:name w:val="Blockquote"/>
    <w:basedOn w:val="807"/>
    <w:qFormat/>
    <w:pPr>
      <w:ind w:left="360" w:right="360"/>
      <w:jc w:val="left"/>
      <w:spacing w:before="100" w:after="100"/>
    </w:pPr>
    <w:rPr>
      <w:rFonts w:ascii="Cambria" w:hAnsi="Cambria" w:eastAsia="华文细黑" w:cs="Cambria"/>
      <w:sz w:val="24"/>
      <w:szCs w:val="20"/>
    </w:rPr>
  </w:style>
  <w:style w:type="paragraph" w:styleId="1168" w:customStyle="1">
    <w:name w:val="xl32"/>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customStyle="1">
    <w:name w:val="xl34"/>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0" w:customStyle="1">
    <w:name w:val="font12"/>
    <w:basedOn w:val="807"/>
    <w:uiPriority w:val="99"/>
    <w:qFormat/>
    <w:pPr>
      <w:jc w:val="left"/>
      <w:spacing w:before="100" w:beforeAutospacing="1" w:after="100" w:afterAutospacing="1"/>
      <w:widowControl/>
    </w:pPr>
    <w:rPr>
      <w:sz w:val="36"/>
      <w:szCs w:val="36"/>
    </w:rPr>
  </w:style>
  <w:style w:type="paragraph" w:styleId="1171" w:customStyle="1">
    <w:name w:val="表头"/>
    <w:basedOn w:val="807"/>
    <w:qFormat/>
    <w:pPr>
      <w:jc w:val="center"/>
      <w:spacing w:line="320" w:lineRule="atLeast"/>
    </w:pPr>
    <w:rPr>
      <w:rFonts w:eastAsia="黑体"/>
      <w:spacing w:val="-10"/>
      <w:szCs w:val="20"/>
    </w:rPr>
  </w:style>
  <w:style w:type="paragraph" w:styleId="1172" w:customStyle="1">
    <w:name w:val="xl28"/>
    <w:basedOn w:val="807"/>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73" w:customStyle="1">
    <w:name w:val="列出段落3"/>
    <w:basedOn w:val="807"/>
    <w:uiPriority w:val="99"/>
    <w:unhideWhenUsed/>
    <w:qFormat/>
    <w:pPr>
      <w:ind w:firstLine="420"/>
    </w:pPr>
    <w:rPr>
      <w:rFonts w:ascii="Calibri" w:hAnsi="Calibri" w:cs="Times New Roman"/>
    </w:rPr>
  </w:style>
  <w:style w:type="paragraph" w:styleId="1174" w:customStyle="1">
    <w:name w:val="Default Paragraph Font Para Char"/>
    <w:basedOn w:val="807"/>
    <w:qFormat/>
    <w:pPr>
      <w:jc w:val="left"/>
      <w:spacing w:after="160" w:line="240" w:lineRule="exact"/>
      <w:widowControl/>
    </w:pPr>
  </w:style>
  <w:style w:type="paragraph" w:styleId="1175" w:customStyle="1">
    <w:name w:val="p16"/>
    <w:basedOn w:val="807"/>
    <w:qFormat/>
    <w:pPr>
      <w:ind w:left="600" w:hanging="525"/>
      <w:spacing w:line="420" w:lineRule="atLeast"/>
      <w:widowControl/>
    </w:pPr>
    <w:rPr>
      <w:color w:val="000000"/>
      <w:sz w:val="24"/>
    </w:rPr>
  </w:style>
  <w:style w:type="paragraph" w:styleId="1176" w:customStyle="1">
    <w:name w:val="Char"/>
    <w:basedOn w:val="807"/>
    <w:qFormat/>
    <w:pPr>
      <w:ind w:firstLine="200"/>
      <w:spacing w:line="360" w:lineRule="auto"/>
    </w:pPr>
    <w:rPr>
      <w:sz w:val="24"/>
    </w:rPr>
  </w:style>
  <w:style w:type="paragraph" w:styleId="1177" w:customStyle="1">
    <w:name w:val="菲页2"/>
    <w:basedOn w:val="810"/>
    <w:qFormat/>
    <w:pPr>
      <w:ind w:left="1680" w:hanging="420"/>
      <w:jc w:val="center"/>
      <w:spacing w:before="120" w:after="120" w:line="360" w:lineRule="auto"/>
      <w:widowControl/>
    </w:pPr>
    <w:rPr>
      <w:b/>
      <w:bCs/>
      <w:sz w:val="44"/>
      <w:szCs w:val="20"/>
    </w:rPr>
  </w:style>
  <w:style w:type="paragraph" w:styleId="1178" w:customStyle="1">
    <w:name w:val="Char Char Char Char1"/>
    <w:basedOn w:val="807"/>
    <w:qFormat/>
  </w:style>
  <w:style w:type="paragraph" w:styleId="1179" w:customStyle="1">
    <w:name w:val="Definition Term"/>
    <w:basedOn w:val="807"/>
    <w:next w:val="1180"/>
    <w:qFormat/>
    <w:pPr>
      <w:jc w:val="left"/>
    </w:pPr>
    <w:rPr>
      <w:rFonts w:ascii="Cambria" w:hAnsi="Cambria" w:eastAsia="华文细黑" w:cs="Cambria"/>
      <w:sz w:val="24"/>
      <w:szCs w:val="20"/>
    </w:rPr>
  </w:style>
  <w:style w:type="paragraph" w:styleId="1180" w:customStyle="1">
    <w:name w:val="Definition List"/>
    <w:basedOn w:val="807"/>
    <w:next w:val="1179"/>
    <w:qFormat/>
    <w:pPr>
      <w:ind w:left="360"/>
      <w:jc w:val="left"/>
    </w:pPr>
    <w:rPr>
      <w:rFonts w:ascii="Cambria" w:hAnsi="Cambria" w:eastAsia="华文细黑" w:cs="Cambria"/>
      <w:sz w:val="24"/>
      <w:szCs w:val="20"/>
    </w:rPr>
  </w:style>
  <w:style w:type="paragraph" w:styleId="1181" w:customStyle="1">
    <w:name w:val="pa-4"/>
    <w:basedOn w:val="807"/>
    <w:uiPriority w:val="99"/>
    <w:qFormat/>
    <w:pPr>
      <w:jc w:val="left"/>
      <w:spacing w:before="150" w:after="150"/>
      <w:widowControl/>
    </w:pPr>
    <w:rPr>
      <w:sz w:val="24"/>
    </w:rPr>
  </w:style>
  <w:style w:type="paragraph" w:styleId="1182" w:customStyle="1">
    <w:name w:val="样式一"/>
    <w:basedOn w:val="807"/>
    <w:qFormat/>
    <w:pPr>
      <w:numPr>
        <w:ilvl w:val="2"/>
        <w:numId w:val="1"/>
      </w:numPr>
      <w:spacing w:before="100" w:after="100" w:line="360" w:lineRule="exact"/>
    </w:pPr>
    <w:rPr>
      <w:rFonts w:eastAsia="黑体"/>
      <w:sz w:val="24"/>
      <w:szCs w:val="20"/>
      <w:lang w:val="en-GB"/>
    </w:rPr>
  </w:style>
  <w:style w:type="paragraph" w:styleId="1183" w:customStyle="1">
    <w:name w:val="正文1"/>
    <w:qFormat/>
    <w:pPr>
      <w:jc w:val="both"/>
      <w:spacing w:line="312" w:lineRule="atLeast"/>
      <w:widowControl w:val="off"/>
    </w:pPr>
    <w:rPr>
      <w:rFonts w:ascii="宋体"/>
      <w:sz w:val="34"/>
    </w:rPr>
  </w:style>
  <w:style w:type="paragraph" w:styleId="1184" w:customStyle="1">
    <w:name w:val="Address"/>
    <w:basedOn w:val="807"/>
    <w:next w:val="807"/>
    <w:qFormat/>
    <w:pPr>
      <w:jc w:val="left"/>
    </w:pPr>
    <w:rPr>
      <w:rFonts w:ascii="Cambria" w:hAnsi="Cambria" w:eastAsia="华文细黑" w:cs="Cambria"/>
      <w:i/>
      <w:sz w:val="24"/>
      <w:szCs w:val="20"/>
    </w:rPr>
  </w:style>
  <w:style w:type="paragraph" w:styleId="1185" w:customStyle="1">
    <w:name w:val="xl41"/>
    <w:basedOn w:val="807"/>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186" w:customStyle="1">
    <w:name w:val="图形"/>
    <w:basedOn w:val="807"/>
    <w:qFormat/>
    <w:pPr>
      <w:ind w:firstLine="420"/>
      <w:jc w:val="center"/>
      <w:spacing w:after="20" w:line="288" w:lineRule="auto"/>
    </w:pPr>
  </w:style>
  <w:style w:type="paragraph" w:styleId="1187" w:customStyle="1">
    <w:name w:val="Char Char Char Char Char Char Char Char Char Char"/>
    <w:basedOn w:val="807"/>
    <w:qFormat/>
    <w:pPr>
      <w:tabs>
        <w:tab w:val="left" w:pos="360" w:leader="none"/>
      </w:tabs>
    </w:pPr>
  </w:style>
  <w:style w:type="paragraph" w:styleId="1188" w:customStyle="1">
    <w:name w:val="xl49"/>
    <w:basedOn w:val="807"/>
    <w:qFormat/>
    <w:pPr>
      <w:jc w:val="center"/>
      <w:spacing w:before="100" w:beforeAutospacing="1" w:after="100" w:afterAutospacing="1"/>
      <w:widowControl/>
    </w:pPr>
    <w:rPr>
      <w:b/>
      <w:bCs/>
      <w:color w:val="000000"/>
      <w:sz w:val="40"/>
      <w:szCs w:val="40"/>
    </w:rPr>
  </w:style>
  <w:style w:type="paragraph" w:styleId="1189" w:customStyle="1">
    <w:name w:val="z-Top of Form"/>
    <w:next w:val="807"/>
    <w:qFormat/>
    <w:pPr>
      <w:jc w:val="center"/>
      <w:widowControl w:val="off"/>
      <w:pBdr>
        <w:bottom w:val="single" w:color="000000" w:sz="2" w:space="0"/>
      </w:pBdr>
    </w:pPr>
    <w:rPr>
      <w:rFonts w:ascii="Tahoma" w:hAnsi="Tahoma" w:eastAsia="华文细黑" w:cs="Cambria"/>
      <w:vanish/>
      <w:sz w:val="16"/>
    </w:rPr>
  </w:style>
  <w:style w:type="paragraph" w:styleId="1190" w:customStyle="1">
    <w:name w:val="xl40"/>
    <w:basedOn w:val="80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91" w:customStyle="1">
    <w:name w:val="Char Char Char Char Char Char Char Char Char Char11"/>
    <w:basedOn w:val="807"/>
    <w:qFormat/>
    <w:pPr>
      <w:ind w:left="425" w:hanging="425"/>
      <w:tabs>
        <w:tab w:val="left" w:pos="425" w:leader="none"/>
      </w:tabs>
    </w:pPr>
    <w:rPr>
      <w:sz w:val="28"/>
      <w:szCs w:val="20"/>
    </w:rPr>
  </w:style>
  <w:style w:type="paragraph" w:styleId="1192" w:customStyle="1">
    <w:name w:val="Default"/>
    <w:qFormat/>
    <w:pPr>
      <w:widowControl w:val="off"/>
    </w:pPr>
    <w:rPr>
      <w:rFonts w:ascii="宋体" w:hAnsi="宋体" w:eastAsia="华文细黑" w:cs="宋体"/>
      <w:color w:val="000000"/>
      <w:sz w:val="24"/>
      <w:szCs w:val="24"/>
    </w:rPr>
  </w:style>
  <w:style w:type="paragraph" w:styleId="1193" w:customStyle="1">
    <w:name w:val="并列项-点"/>
    <w:basedOn w:val="807"/>
    <w:qFormat/>
    <w:pPr>
      <w:ind w:left="851" w:hanging="284"/>
      <w:spacing w:before="120" w:line="360" w:lineRule="auto"/>
      <w:widowControl/>
      <w:tabs>
        <w:tab w:val="left" w:pos="851" w:leader="none"/>
        <w:tab w:val="left" w:pos="927" w:leader="none"/>
      </w:tabs>
    </w:pPr>
    <w:rPr>
      <w:sz w:val="24"/>
      <w:szCs w:val="20"/>
    </w:rPr>
  </w:style>
  <w:style w:type="paragraph" w:styleId="1194" w:customStyle="1">
    <w:name w:val="Char Char Char Char11"/>
    <w:basedOn w:val="807"/>
    <w:qFormat/>
  </w:style>
  <w:style w:type="paragraph" w:styleId="1195" w:customStyle="1">
    <w:name w:val="表格文字"/>
    <w:basedOn w:val="807"/>
    <w:qFormat/>
    <w:pPr>
      <w:jc w:val="left"/>
      <w:spacing w:line="288" w:lineRule="auto"/>
    </w:pPr>
    <w:rPr>
      <w:szCs w:val="20"/>
    </w:rPr>
  </w:style>
  <w:style w:type="paragraph" w:styleId="1196" w:customStyle="1">
    <w:name w:val="样式"/>
    <w:basedOn w:val="807"/>
    <w:next w:val="833"/>
    <w:qFormat/>
    <w:pPr>
      <w:ind w:firstLine="540"/>
      <w:spacing w:line="360" w:lineRule="auto"/>
      <w:widowControl/>
    </w:pPr>
    <w:rPr>
      <w:rFonts w:hAnsi="MS Sans Serif"/>
      <w:spacing w:val="12"/>
      <w:sz w:val="24"/>
    </w:rPr>
  </w:style>
  <w:style w:type="paragraph" w:styleId="1197" w:customStyle="1">
    <w:name w:val="默认段落字体 Para Char Char Char1 Char"/>
    <w:basedOn w:val="807"/>
    <w:qFormat/>
    <w:pPr>
      <w:ind w:left="420" w:firstLine="420"/>
      <w:spacing w:line="360" w:lineRule="auto"/>
    </w:pPr>
    <w:rPr>
      <w:sz w:val="24"/>
    </w:rPr>
  </w:style>
  <w:style w:type="paragraph" w:styleId="1198" w:customStyle="1">
    <w:name w:val="xl48"/>
    <w:basedOn w:val="807"/>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199" w:customStyle="1">
    <w:name w:val="Char1"/>
    <w:basedOn w:val="807"/>
    <w:qFormat/>
    <w:rPr>
      <w:rFonts w:ascii="仿宋_GB2312" w:eastAsia="仿宋_GB2312"/>
      <w:b/>
      <w:sz w:val="32"/>
      <w:szCs w:val="32"/>
    </w:rPr>
  </w:style>
  <w:style w:type="paragraph" w:styleId="1200" w:customStyle="1">
    <w:name w:val="xl42"/>
    <w:basedOn w:val="807"/>
    <w:qFormat/>
    <w:pPr>
      <w:jc w:val="center"/>
      <w:spacing w:before="100" w:beforeAutospacing="1" w:after="100" w:afterAutospacing="1"/>
      <w:widowControl/>
      <w:pBdr>
        <w:top w:val="single" w:color="000000" w:sz="4" w:space="0"/>
        <w:right w:val="single" w:color="000000" w:sz="4" w:space="0"/>
      </w:pBdr>
    </w:pPr>
    <w:rPr>
      <w:sz w:val="24"/>
    </w:rPr>
  </w:style>
  <w:style w:type="paragraph" w:styleId="1201" w:customStyle="1">
    <w:name w:val="空半行"/>
    <w:basedOn w:val="807"/>
    <w:qFormat/>
    <w:pPr>
      <w:spacing w:line="120" w:lineRule="exact"/>
    </w:pPr>
    <w:rPr>
      <w:rFonts w:ascii="Cambria" w:hAnsi="Cambria" w:eastAsia="Tahoma" w:cs="Cambria"/>
      <w:color w:val="ffffff"/>
      <w:sz w:val="30"/>
      <w:szCs w:val="20"/>
    </w:rPr>
  </w:style>
  <w:style w:type="paragraph" w:styleId="1202" w:customStyle="1">
    <w:name w:val="font5"/>
    <w:basedOn w:val="807"/>
    <w:qFormat/>
    <w:pPr>
      <w:jc w:val="left"/>
      <w:spacing w:before="100" w:beforeAutospacing="1" w:after="100" w:afterAutospacing="1"/>
      <w:widowControl/>
    </w:pPr>
    <w:rPr>
      <w:rFonts w:hint="eastAsia"/>
      <w:sz w:val="18"/>
      <w:szCs w:val="18"/>
    </w:rPr>
  </w:style>
  <w:style w:type="paragraph" w:styleId="1203" w:customStyle="1">
    <w:name w:val="z-Bottom of Form"/>
    <w:next w:val="807"/>
    <w:qFormat/>
    <w:pPr>
      <w:jc w:val="center"/>
      <w:widowControl w:val="off"/>
      <w:pBdr>
        <w:top w:val="single" w:color="000000" w:sz="2" w:space="0"/>
      </w:pBdr>
    </w:pPr>
    <w:rPr>
      <w:rFonts w:ascii="Tahoma" w:hAnsi="Tahoma" w:eastAsia="华文细黑" w:cs="Cambria"/>
      <w:vanish/>
      <w:sz w:val="16"/>
    </w:rPr>
  </w:style>
  <w:style w:type="paragraph" w:styleId="1204" w:customStyle="1">
    <w:name w:val="Char Char Char Char"/>
    <w:basedOn w:val="807"/>
    <w:qFormat/>
    <w:rPr>
      <w:rFonts w:ascii="Tahoma" w:hAnsi="Tahoma"/>
      <w:sz w:val="24"/>
      <w:szCs w:val="20"/>
    </w:rPr>
  </w:style>
  <w:style w:type="paragraph" w:styleId="1205" w:customStyle="1">
    <w:name w:val="Char Char Char Char Char Char Char Char Char Char2"/>
    <w:basedOn w:val="807"/>
    <w:qFormat/>
    <w:pPr>
      <w:ind w:left="1620" w:hanging="420"/>
      <w:tabs>
        <w:tab w:val="left" w:pos="1620" w:leader="none"/>
      </w:tabs>
    </w:pPr>
    <w:rPr>
      <w:sz w:val="24"/>
    </w:rPr>
  </w:style>
  <w:style w:type="paragraph" w:styleId="1206" w:customStyle="1">
    <w:name w:val="font0"/>
    <w:basedOn w:val="807"/>
    <w:qFormat/>
    <w:pPr>
      <w:jc w:val="left"/>
      <w:spacing w:before="100" w:beforeAutospacing="1" w:after="100" w:afterAutospacing="1"/>
      <w:widowControl/>
    </w:pPr>
    <w:rPr>
      <w:rFonts w:hint="eastAsia"/>
      <w:sz w:val="18"/>
      <w:szCs w:val="18"/>
    </w:rPr>
  </w:style>
  <w:style w:type="paragraph" w:styleId="1207" w:customStyle="1">
    <w:name w:val="函数注释1"/>
    <w:basedOn w:val="807"/>
    <w:qFormat/>
    <w:pPr>
      <w:ind w:left="1678" w:right="210" w:hanging="1049"/>
      <w:jc w:val="left"/>
      <w:spacing w:after="20" w:line="320" w:lineRule="exact"/>
    </w:pPr>
    <w:rPr>
      <w:szCs w:val="20"/>
    </w:rPr>
  </w:style>
  <w:style w:type="paragraph" w:styleId="1208" w:customStyle="1">
    <w:name w:val="菲页(卷)"/>
    <w:basedOn w:val="808"/>
    <w:next w:val="1209"/>
    <w:qFormat/>
    <w:pPr>
      <w:ind w:left="780" w:hanging="360"/>
      <w:keepLines w:val="0"/>
      <w:spacing w:before="0" w:after="0" w:line="240" w:lineRule="auto"/>
      <w:widowControl/>
      <w:outlineLvl w:val="1"/>
    </w:pPr>
    <w:rPr>
      <w:b w:val="0"/>
      <w:bCs w:val="0"/>
      <w:sz w:val="52"/>
      <w:szCs w:val="20"/>
    </w:rPr>
  </w:style>
  <w:style w:type="paragraph" w:styleId="1209" w:customStyle="1">
    <w:name w:val="Normal1"/>
    <w:qFormat/>
    <w:pPr>
      <w:jc w:val="both"/>
      <w:spacing w:line="312" w:lineRule="atLeast"/>
      <w:widowControl w:val="off"/>
    </w:pPr>
    <w:rPr>
      <w:rFonts w:ascii="宋体"/>
      <w:sz w:val="34"/>
    </w:rPr>
  </w:style>
  <w:style w:type="paragraph" w:styleId="1210" w:customStyle="1">
    <w:name w:val="xl30"/>
    <w:basedOn w:val="807"/>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11" w:customStyle="1">
    <w:name w:val="标题0"/>
    <w:basedOn w:val="867"/>
    <w:next w:val="867"/>
    <w:qFormat/>
    <w:rPr>
      <w:sz w:val="52"/>
    </w:rPr>
  </w:style>
  <w:style w:type="paragraph" w:styleId="1212" w:customStyle="1">
    <w:name w:val="xl44"/>
    <w:basedOn w:val="807"/>
    <w:qFormat/>
    <w:pPr>
      <w:jc w:val="center"/>
      <w:spacing w:before="100" w:beforeAutospacing="1" w:after="100" w:afterAutospacing="1"/>
      <w:widowControl/>
      <w:pBdr>
        <w:bottom w:val="single" w:color="000000" w:sz="4" w:space="0"/>
        <w:right w:val="single" w:color="000000" w:sz="4" w:space="0"/>
      </w:pBdr>
    </w:pPr>
    <w:rPr>
      <w:sz w:val="24"/>
    </w:rPr>
  </w:style>
  <w:style w:type="paragraph" w:styleId="1213" w:customStyle="1">
    <w:name w:val="样式 纯文本 + 楷体_GB2312 小四 行距: 固定值 20 磅1"/>
    <w:basedOn w:val="839"/>
    <w:qFormat/>
    <w:pPr>
      <w:ind w:firstLine="200"/>
      <w:spacing w:line="400" w:lineRule="exact"/>
    </w:pPr>
    <w:rPr>
      <w:rFonts w:ascii="楷体_GB2312"/>
      <w:sz w:val="24"/>
      <w:szCs w:val="20"/>
    </w:rPr>
  </w:style>
  <w:style w:type="paragraph" w:styleId="1214" w:customStyle="1">
    <w:name w:val="xl24"/>
    <w:basedOn w:val="807"/>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15" w:customStyle="1">
    <w:name w:val="xl45"/>
    <w:basedOn w:val="807"/>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16" w:customStyle="1">
    <w:name w:val="Char2"/>
    <w:basedOn w:val="807"/>
    <w:qFormat/>
    <w:pPr>
      <w:ind w:left="420" w:firstLine="420"/>
      <w:spacing w:line="240" w:lineRule="atLeast"/>
    </w:pPr>
  </w:style>
  <w:style w:type="paragraph" w:styleId="1217" w:customStyle="1">
    <w:name w:val="p0"/>
    <w:basedOn w:val="807"/>
    <w:qFormat/>
    <w:pPr>
      <w:widowControl/>
    </w:pPr>
  </w:style>
  <w:style w:type="paragraph" w:styleId="1218" w:customStyle="1">
    <w:name w:val="表蕊"/>
    <w:basedOn w:val="807"/>
    <w:qFormat/>
    <w:pPr>
      <w:jc w:val="left"/>
      <w:spacing w:line="320" w:lineRule="atLeast"/>
    </w:pPr>
    <w:rPr>
      <w:rFonts w:eastAsia="楷体_GB2312"/>
      <w:spacing w:val="-10"/>
      <w:szCs w:val="20"/>
    </w:rPr>
  </w:style>
  <w:style w:type="paragraph" w:styleId="1219" w:customStyle="1">
    <w:name w:val="Char Char Char Char2"/>
    <w:basedOn w:val="807"/>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220" w:customStyle="1">
    <w:name w:val="表格无样式"/>
    <w:qFormat/>
    <w:pPr>
      <w:spacing w:line="360" w:lineRule="auto"/>
    </w:pPr>
    <w:rPr>
      <w:rFonts w:ascii="宋体" w:hAnsi="宋体" w:cs="宋体"/>
      <w:sz w:val="21"/>
      <w:szCs w:val="21"/>
    </w:rPr>
  </w:style>
  <w:style w:type="paragraph" w:styleId="1221" w:customStyle="1">
    <w:name w:val="+正文"/>
    <w:basedOn w:val="807"/>
    <w:qFormat/>
    <w:pPr>
      <w:ind w:firstLine="200"/>
      <w:spacing w:line="360" w:lineRule="auto"/>
    </w:pPr>
    <w:rPr>
      <w:sz w:val="24"/>
      <w:szCs w:val="28"/>
    </w:rPr>
  </w:style>
  <w:style w:type="paragraph" w:styleId="1222" w:customStyle="1">
    <w:name w:val="xl27"/>
    <w:basedOn w:val="807"/>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23" w:customStyle="1">
    <w:name w:val="xl37"/>
    <w:basedOn w:val="807"/>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224" w:customStyle="1">
    <w:name w:val="xl22"/>
    <w:basedOn w:val="807"/>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25" w:customStyle="1">
    <w:name w:val="xl50"/>
    <w:basedOn w:val="807"/>
    <w:qFormat/>
    <w:pPr>
      <w:jc w:val="center"/>
      <w:spacing w:before="100" w:beforeAutospacing="1" w:after="100" w:afterAutospacing="1"/>
      <w:widowControl/>
    </w:pPr>
    <w:rPr>
      <w:b/>
      <w:bCs/>
      <w:sz w:val="40"/>
      <w:szCs w:val="40"/>
    </w:rPr>
  </w:style>
  <w:style w:type="paragraph" w:styleId="1226" w:customStyle="1">
    <w:name w:val="产品型号"/>
    <w:basedOn w:val="80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27" w:customStyle="1">
    <w:name w:val="正文缩进1"/>
    <w:basedOn w:val="807"/>
    <w:qFormat/>
    <w:pPr>
      <w:ind w:left="1200" w:hanging="1200"/>
      <w:jc w:val="center"/>
      <w:spacing w:line="360" w:lineRule="atLeast"/>
    </w:pPr>
    <w:rPr>
      <w:sz w:val="24"/>
      <w:szCs w:val="20"/>
    </w:rPr>
  </w:style>
  <w:style w:type="paragraph" w:styleId="1228" w:customStyle="1">
    <w:name w:val="列表段落1"/>
    <w:basedOn w:val="807"/>
    <w:uiPriority w:val="34"/>
    <w:qFormat/>
    <w:pPr>
      <w:ind w:firstLine="420"/>
    </w:pPr>
    <w:rPr>
      <w:rFonts w:ascii="Calibri" w:hAnsi="Calibri" w:cs="Times New Roman"/>
      <w:szCs w:val="22"/>
    </w:rPr>
  </w:style>
  <w:style w:type="paragraph" w:styleId="1229" w:customStyle="1">
    <w:name w:val="列出段落1"/>
    <w:basedOn w:val="807"/>
    <w:qFormat/>
    <w:pPr>
      <w:ind w:firstLine="420"/>
    </w:pPr>
    <w:rPr>
      <w:rFonts w:ascii="Calibri" w:hAnsi="Calibri"/>
      <w:szCs w:val="22"/>
    </w:rPr>
  </w:style>
  <w:style w:type="paragraph" w:styleId="1230" w:customStyle="1">
    <w:name w:val="xl52"/>
    <w:basedOn w:val="807"/>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31" w:customStyle="1">
    <w:name w:val="Char Char Char Char Char Char"/>
    <w:basedOn w:val="807"/>
    <w:qFormat/>
    <w:pPr>
      <w:jc w:val="left"/>
      <w:spacing w:after="160" w:line="240" w:lineRule="exact"/>
      <w:widowControl/>
    </w:pPr>
    <w:rPr>
      <w:rFonts w:ascii="黑体" w:hAnsi="Verdana" w:eastAsia="黑体"/>
      <w:sz w:val="32"/>
      <w:szCs w:val="32"/>
    </w:rPr>
  </w:style>
  <w:style w:type="paragraph" w:styleId="1232" w:customStyle="1">
    <w:name w:val="Preformatted"/>
    <w:basedOn w:val="80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3" w:customStyle="1">
    <w:name w:val="修订1"/>
    <w:uiPriority w:val="99"/>
    <w:qFormat/>
    <w:rPr>
      <w:rFonts w:ascii="Cambria" w:hAnsi="Cambria" w:eastAsia="华文细黑" w:cs="Cambria"/>
      <w:sz w:val="21"/>
      <w:szCs w:val="24"/>
    </w:rPr>
  </w:style>
  <w:style w:type="paragraph" w:styleId="1234" w:customStyle="1">
    <w:name w:val="Javis"/>
    <w:basedOn w:val="807"/>
    <w:qFormat/>
    <w:pPr>
      <w:ind w:right="210"/>
    </w:pPr>
    <w:rPr>
      <w:sz w:val="24"/>
      <w:szCs w:val="20"/>
    </w:rPr>
  </w:style>
  <w:style w:type="paragraph" w:styleId="1235" w:customStyle="1">
    <w:name w:val="xl23"/>
    <w:basedOn w:val="807"/>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36" w:customStyle="1">
    <w:name w:val="样式 标题 3 + (中文) 黑体 小四 非加粗 段前: 7.8 磅 段后: 0 磅 行距: 固定值 20 磅"/>
    <w:basedOn w:val="81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37" w:customStyle="1">
    <w:name w:val="Char11"/>
    <w:basedOn w:val="807"/>
    <w:qFormat/>
    <w:rPr>
      <w:rFonts w:ascii="仿宋_GB2312" w:eastAsia="仿宋_GB2312"/>
      <w:b/>
      <w:sz w:val="32"/>
      <w:szCs w:val="32"/>
    </w:rPr>
  </w:style>
  <w:style w:type="paragraph" w:styleId="1238" w:customStyle="1">
    <w:name w:val="目录文字"/>
    <w:basedOn w:val="807"/>
    <w:qFormat/>
    <w:pPr>
      <w:jc w:val="left"/>
      <w:spacing w:line="480" w:lineRule="auto"/>
      <w:widowControl/>
    </w:pPr>
    <w:rPr>
      <w:sz w:val="24"/>
      <w:szCs w:val="20"/>
    </w:rPr>
  </w:style>
  <w:style w:type="paragraph" w:styleId="1239" w:customStyle="1">
    <w:name w:val="xl47"/>
    <w:basedOn w:val="8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40" w:customStyle="1">
    <w:name w:val="目录"/>
    <w:basedOn w:val="807"/>
    <w:next w:val="807"/>
    <w:qFormat/>
    <w:pPr>
      <w:ind w:firstLine="420"/>
      <w:jc w:val="center"/>
      <w:spacing w:before="360" w:after="360" w:line="360" w:lineRule="auto"/>
    </w:pPr>
    <w:rPr>
      <w:b/>
      <w:spacing w:val="200"/>
      <w:sz w:val="36"/>
      <w:szCs w:val="20"/>
    </w:rPr>
  </w:style>
  <w:style w:type="paragraph" w:styleId="1241" w:customStyle="1">
    <w:name w:val="Char Char Char Char Char Char Char"/>
    <w:basedOn w:val="807"/>
    <w:qFormat/>
    <w:pPr>
      <w:jc w:val="left"/>
      <w:spacing w:after="160" w:line="240" w:lineRule="exact"/>
      <w:widowControl/>
    </w:pPr>
    <w:rPr>
      <w:rFonts w:ascii="Arial" w:hAnsi="Arial" w:eastAsia="Times New Roman" w:cs="Verdana"/>
      <w:b/>
      <w:sz w:val="24"/>
      <w:lang w:eastAsia="en-US"/>
    </w:rPr>
  </w:style>
  <w:style w:type="paragraph" w:styleId="1242" w:customStyle="1">
    <w:name w:val="页眉1"/>
    <w:basedOn w:val="80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43" w:customStyle="1">
    <w:name w:val="正文(缩进)"/>
    <w:basedOn w:val="807"/>
    <w:qFormat/>
    <w:pPr>
      <w:ind w:firstLine="200"/>
      <w:spacing w:line="360" w:lineRule="auto"/>
      <w:widowControl/>
    </w:pPr>
    <w:rPr>
      <w:rFonts w:eastAsia="仿宋_GB2312"/>
      <w:sz w:val="24"/>
      <w:szCs w:val="20"/>
    </w:rPr>
  </w:style>
  <w:style w:type="paragraph" w:styleId="1244" w:customStyle="1">
    <w:name w:val="我的样式5"/>
    <w:uiPriority w:val="99"/>
    <w:qFormat/>
    <w:pPr>
      <w:spacing w:line="520" w:lineRule="exact"/>
      <w:tabs>
        <w:tab w:val="left" w:pos="847" w:leader="none"/>
        <w:tab w:val="left" w:pos="932" w:leader="none"/>
      </w:tabs>
    </w:pPr>
    <w:rPr>
      <w:sz w:val="24"/>
    </w:rPr>
  </w:style>
  <w:style w:type="paragraph" w:styleId="1245" w:customStyle="1">
    <w:name w:val="简介正文"/>
    <w:basedOn w:val="807"/>
    <w:qFormat/>
    <w:pPr>
      <w:numPr>
        <w:numId w:val="7"/>
      </w:numPr>
      <w:ind w:left="1701" w:hanging="1701"/>
      <w:spacing w:after="20" w:line="520" w:lineRule="exact"/>
      <w:tabs>
        <w:tab w:val="clear" w:pos="425" w:leader="none"/>
      </w:tabs>
    </w:pPr>
    <w:rPr>
      <w:sz w:val="24"/>
      <w:szCs w:val="20"/>
    </w:rPr>
  </w:style>
  <w:style w:type="paragraph" w:styleId="1246" w:customStyle="1">
    <w:name w:val="章标题"/>
    <w:next w:val="807"/>
    <w:qFormat/>
    <w:pPr>
      <w:numPr>
        <w:ilvl w:val="1"/>
        <w:numId w:val="8"/>
      </w:numPr>
      <w:jc w:val="both"/>
      <w:outlineLvl w:val="1"/>
    </w:pPr>
    <w:rPr>
      <w:rFonts w:ascii="黑体" w:eastAsia="黑体"/>
      <w:sz w:val="21"/>
    </w:rPr>
  </w:style>
  <w:style w:type="paragraph" w:styleId="1247" w:customStyle="1">
    <w:name w:val="默认段落字体 Para Char"/>
    <w:basedOn w:val="807"/>
    <w:qFormat/>
    <w:pPr>
      <w:ind w:firstLine="200"/>
      <w:spacing w:line="360" w:lineRule="auto"/>
    </w:pPr>
    <w:rPr>
      <w:rFonts w:ascii="华文细黑" w:hAnsi="华文细黑" w:eastAsia="华文细黑" w:cs="华文细黑"/>
      <w:sz w:val="24"/>
    </w:rPr>
  </w:style>
  <w:style w:type="paragraph" w:styleId="1248" w:customStyle="1">
    <w:name w:val="xl51"/>
    <w:basedOn w:val="807"/>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249" w:customStyle="1">
    <w:name w:val="名词解释"/>
    <w:basedOn w:val="807"/>
    <w:qFormat/>
    <w:pPr>
      <w:ind w:left="2325" w:hanging="2325"/>
      <w:spacing w:after="20" w:line="288" w:lineRule="auto"/>
    </w:pPr>
    <w:rPr>
      <w:szCs w:val="20"/>
    </w:rPr>
  </w:style>
  <w:style w:type="paragraph" w:styleId="1250" w:customStyle="1">
    <w:name w:val="名词解释11"/>
    <w:basedOn w:val="1249"/>
    <w:qFormat/>
    <w:pPr>
      <w:ind w:firstLine="0"/>
      <w:spacing w:after="0"/>
    </w:pPr>
  </w:style>
  <w:style w:type="paragraph" w:styleId="1251" w:customStyle="1">
    <w:name w:val="xl33"/>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2" w:customStyle="1">
    <w:name w:val="默认段落字体 Para Char Char Char Char Char Char Char"/>
    <w:basedOn w:val="807"/>
    <w:qFormat/>
    <w:rPr>
      <w:rFonts w:eastAsia="华文细黑" w:cs="Cambria"/>
      <w:sz w:val="24"/>
      <w:szCs w:val="20"/>
    </w:rPr>
  </w:style>
  <w:style w:type="paragraph" w:styleId="1253" w:customStyle="1">
    <w:name w:val="修订11"/>
    <w:uiPriority w:val="99"/>
    <w:qFormat/>
    <w:rPr>
      <w:rFonts w:ascii="Cambria" w:hAnsi="Cambria" w:eastAsia="华文细黑" w:cs="Cambria"/>
      <w:sz w:val="21"/>
      <w:szCs w:val="24"/>
    </w:rPr>
  </w:style>
  <w:style w:type="paragraph" w:styleId="1254" w:customStyle="1">
    <w:name w:val="1"/>
    <w:basedOn w:val="807"/>
    <w:qFormat/>
    <w:pPr>
      <w:ind w:firstLine="200"/>
      <w:spacing w:line="360" w:lineRule="auto"/>
    </w:pPr>
    <w:rPr>
      <w:rFonts w:ascii="华文细黑" w:hAnsi="华文细黑" w:eastAsia="华文细黑" w:cs="华文细黑"/>
      <w:sz w:val="24"/>
    </w:rPr>
  </w:style>
  <w:style w:type="paragraph" w:styleId="1255" w:customStyle="1">
    <w:name w:val="yyn"/>
    <w:basedOn w:val="807"/>
    <w:qFormat/>
    <w:pPr>
      <w:ind w:right="562" w:firstLine="576"/>
      <w:keepNext/>
      <w:spacing w:line="360" w:lineRule="auto"/>
      <w:widowControl/>
    </w:pPr>
    <w:rPr>
      <w:sz w:val="28"/>
      <w:szCs w:val="20"/>
    </w:rPr>
  </w:style>
  <w:style w:type="paragraph" w:styleId="1256" w:customStyle="1">
    <w:name w:val="列表2"/>
    <w:basedOn w:val="807"/>
    <w:qFormat/>
    <w:pPr>
      <w:ind w:left="1469" w:hanging="420"/>
      <w:spacing w:after="20" w:line="288" w:lineRule="auto"/>
      <w:tabs>
        <w:tab w:val="left" w:pos="1470" w:leader="none"/>
      </w:tabs>
    </w:pPr>
  </w:style>
  <w:style w:type="paragraph" w:styleId="1257" w:customStyle="1">
    <w:name w:val="xl38"/>
    <w:basedOn w:val="807"/>
    <w:qFormat/>
    <w:pPr>
      <w:jc w:val="center"/>
      <w:spacing w:before="100" w:beforeAutospacing="1" w:after="100" w:afterAutospacing="1"/>
      <w:widowControl/>
    </w:pPr>
    <w:rPr>
      <w:rFonts w:hint="eastAsia" w:ascii="隶书" w:eastAsia="隶书"/>
      <w:b/>
      <w:bCs/>
      <w:sz w:val="48"/>
      <w:szCs w:val="48"/>
    </w:rPr>
  </w:style>
  <w:style w:type="paragraph" w:styleId="1258" w:customStyle="1">
    <w:name w:val="font7"/>
    <w:basedOn w:val="807"/>
    <w:qFormat/>
    <w:pPr>
      <w:ind w:firstLine="420"/>
      <w:jc w:val="left"/>
      <w:spacing w:before="100" w:beforeAutospacing="1" w:after="100" w:afterAutospacing="1" w:line="288" w:lineRule="auto"/>
      <w:widowControl/>
    </w:pPr>
    <w:rPr>
      <w:b/>
      <w:bCs/>
      <w:sz w:val="24"/>
    </w:rPr>
  </w:style>
  <w:style w:type="paragraph" w:styleId="1259" w:customStyle="1">
    <w:name w:val="Char Char Char Char Char Char Char Char Char Char Char Char Char Char Char Char"/>
    <w:basedOn w:val="807"/>
    <w:qFormat/>
    <w:pPr>
      <w:tabs>
        <w:tab w:val="left" w:pos="360" w:leader="none"/>
      </w:tabs>
    </w:pPr>
    <w:rPr>
      <w:sz w:val="24"/>
    </w:rPr>
  </w:style>
  <w:style w:type="paragraph" w:styleId="1260" w:customStyle="1">
    <w:name w:val="正文2"/>
    <w:basedOn w:val="807"/>
    <w:qFormat/>
    <w:pPr>
      <w:ind w:firstLine="200"/>
      <w:jc w:val="left"/>
      <w:spacing w:after="160" w:line="360" w:lineRule="auto"/>
      <w:widowControl/>
    </w:pPr>
    <w:rPr>
      <w:rFonts w:ascii="Verdana" w:hAnsi="Verdana" w:eastAsia="黑体"/>
      <w:szCs w:val="20"/>
      <w:lang w:eastAsia="en-US"/>
    </w:rPr>
  </w:style>
  <w:style w:type="paragraph" w:styleId="1261" w:customStyle="1">
    <w:name w:val="TOC 标题11"/>
    <w:basedOn w:val="808"/>
    <w:next w:val="807"/>
    <w:uiPriority w:val="39"/>
    <w:qFormat/>
    <w:pPr>
      <w:numPr>
        <w:numId w:val="0"/>
      </w:numPr>
      <w:jc w:val="both"/>
      <w:spacing w:line="576" w:lineRule="auto"/>
      <w:outlineLvl w:val="9"/>
    </w:pPr>
    <w:rPr>
      <w:rFonts w:ascii="Cambria" w:hAnsi="Cambria" w:eastAsia="华文细黑" w:cs="Cambria"/>
    </w:rPr>
  </w:style>
  <w:style w:type="paragraph" w:styleId="1262" w:customStyle="1">
    <w:name w:val="xl35"/>
    <w:basedOn w:val="8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customStyle="1">
    <w:name w:val="ZDY正文"/>
    <w:basedOn w:val="807"/>
    <w:qFormat/>
    <w:pPr>
      <w:ind w:firstLine="200"/>
      <w:jc w:val="left"/>
      <w:spacing w:line="360" w:lineRule="auto"/>
    </w:pPr>
    <w:rPr>
      <w:sz w:val="24"/>
    </w:rPr>
  </w:style>
  <w:style w:type="paragraph" w:styleId="1264" w:customStyle="1">
    <w:name w:val="样式 标题 2 + Times New Roman 四号 非加粗 段前: 5 磅 段后: 0 磅 行距: 固定值 20..."/>
    <w:basedOn w:val="809"/>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65" w:customStyle="1">
    <w:name w:val="msolistparagraph"/>
    <w:basedOn w:val="807"/>
    <w:qFormat/>
    <w:pPr>
      <w:ind w:firstLine="420"/>
    </w:pPr>
    <w:rPr>
      <w:rFonts w:ascii="Calibri" w:hAnsi="Calibri"/>
      <w:szCs w:val="22"/>
    </w:rPr>
  </w:style>
  <w:style w:type="paragraph" w:styleId="1266" w:customStyle="1">
    <w:name w:val="表格标题"/>
    <w:basedOn w:val="807"/>
    <w:qFormat/>
    <w:pPr>
      <w:jc w:val="center"/>
      <w:spacing w:before="120" w:line="400" w:lineRule="exact"/>
    </w:pPr>
    <w:rPr>
      <w:rFonts w:eastAsia="文鼎CS中宋"/>
      <w:spacing w:val="8"/>
      <w:sz w:val="24"/>
      <w:szCs w:val="20"/>
    </w:rPr>
  </w:style>
  <w:style w:type="paragraph" w:styleId="1267" w:customStyle="1">
    <w:name w:val="引用1"/>
    <w:basedOn w:val="807"/>
    <w:next w:val="807"/>
    <w:qFormat/>
    <w:rPr>
      <w:i/>
      <w:iCs/>
      <w:color w:val="000000"/>
      <w:szCs w:val="22"/>
    </w:rPr>
  </w:style>
  <w:style w:type="paragraph" w:styleId="1268" w:customStyle="1">
    <w:name w:val="样式1"/>
    <w:basedOn w:val="807"/>
    <w:qFormat/>
    <w:pPr>
      <w:spacing w:before="120" w:after="120" w:line="300" w:lineRule="auto"/>
    </w:pPr>
    <w:rPr>
      <w:b/>
      <w:sz w:val="24"/>
      <w:szCs w:val="20"/>
    </w:rPr>
  </w:style>
  <w:style w:type="paragraph" w:styleId="1269" w:customStyle="1">
    <w:name w:val="flNote"/>
    <w:basedOn w:val="807"/>
    <w:qFormat/>
    <w:pPr>
      <w:jc w:val="center"/>
      <w:spacing w:before="320" w:after="160" w:line="360" w:lineRule="atLeast"/>
    </w:pPr>
    <w:rPr>
      <w:rFonts w:ascii="Tahoma" w:hAnsi="Cambria" w:eastAsia="幼圆" w:cs="Cambria"/>
      <w:sz w:val="30"/>
      <w:szCs w:val="20"/>
    </w:rPr>
  </w:style>
  <w:style w:type="paragraph" w:styleId="1270" w:customStyle="1">
    <w:name w:val="样式 标题 1 + 黑体 三号 非加粗 居中 段前: 6 磅 段后: 6 磅 行距: 固定值 20 磅"/>
    <w:basedOn w:val="808"/>
    <w:qFormat/>
    <w:pPr>
      <w:numPr>
        <w:numId w:val="0"/>
      </w:numPr>
      <w:spacing w:before="120" w:after="120" w:line="400" w:lineRule="exact"/>
    </w:pPr>
    <w:rPr>
      <w:rFonts w:ascii="幼圆" w:hAnsi="幼圆" w:eastAsia="幼圆" w:cs="华文细黑"/>
      <w:b w:val="0"/>
      <w:bCs w:val="0"/>
      <w:sz w:val="32"/>
      <w:szCs w:val="20"/>
    </w:rPr>
  </w:style>
  <w:style w:type="paragraph" w:styleId="1271" w:customStyle="1">
    <w:name w:val="样式12"/>
    <w:basedOn w:val="807"/>
    <w:qFormat/>
    <w:pPr>
      <w:ind w:left="600" w:firstLine="480"/>
      <w:jc w:val="left"/>
      <w:spacing w:line="480" w:lineRule="exact"/>
    </w:pPr>
    <w:rPr>
      <w:sz w:val="24"/>
    </w:rPr>
  </w:style>
  <w:style w:type="paragraph" w:styleId="1272" w:customStyle="1">
    <w:name w:val="重点"/>
    <w:basedOn w:val="807"/>
    <w:qFormat/>
    <w:pPr>
      <w:ind w:firstLine="420"/>
      <w:spacing w:after="20" w:line="288" w:lineRule="auto"/>
      <w:shd w:val="pct10" w:color="auto" w:fill="auto"/>
    </w:pPr>
    <w:rPr>
      <w:rFonts w:eastAsia="黑体"/>
      <w:b/>
    </w:rPr>
  </w:style>
  <w:style w:type="paragraph" w:styleId="1273" w:customStyle="1">
    <w:name w:val="xl25"/>
    <w:basedOn w:val="80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74" w:customStyle="1">
    <w:name w:val="xl43"/>
    <w:basedOn w:val="807"/>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275" w:customStyle="1">
    <w:name w:val="xl46"/>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276" w:customStyle="1">
    <w:name w:val="样式 (西文) 仿宋_GB2312 居中 行距: 1.5 倍行距"/>
    <w:basedOn w:val="807"/>
    <w:qFormat/>
    <w:pPr>
      <w:jc w:val="center"/>
      <w:spacing w:line="360" w:lineRule="auto"/>
    </w:pPr>
    <w:rPr>
      <w:rFonts w:ascii="华文细黑" w:hAnsi="华文细黑" w:eastAsia="华文细黑" w:cs="华文细黑"/>
      <w:szCs w:val="20"/>
    </w:rPr>
  </w:style>
  <w:style w:type="paragraph" w:styleId="1277" w:customStyle="1">
    <w:name w:val="无间隔1"/>
    <w:qFormat/>
    <w:pPr>
      <w:jc w:val="both"/>
      <w:widowControl w:val="off"/>
    </w:pPr>
    <w:rPr>
      <w:rFonts w:ascii="仿宋_GB2312" w:hAnsi="仿宋_GB2312" w:eastAsia="华文细黑" w:cs="Cambria"/>
      <w:sz w:val="21"/>
      <w:szCs w:val="22"/>
    </w:rPr>
  </w:style>
  <w:style w:type="paragraph" w:styleId="1278" w:customStyle="1">
    <w:name w:val="列表_名词"/>
    <w:basedOn w:val="1250"/>
    <w:qFormat/>
    <w:pPr>
      <w:ind w:left="2745" w:hanging="420"/>
      <w:tabs>
        <w:tab w:val="left" w:pos="2745" w:leader="none"/>
      </w:tabs>
    </w:pPr>
  </w:style>
  <w:style w:type="paragraph" w:styleId="1279" w:customStyle="1">
    <w:name w:val="回信地址"/>
    <w:basedOn w:val="807"/>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280" w:customStyle="1">
    <w:name w:val="明显引用1"/>
    <w:basedOn w:val="807"/>
    <w:next w:val="807"/>
    <w:qFormat/>
    <w:pPr>
      <w:ind w:left="936" w:right="936"/>
      <w:spacing w:before="200" w:after="280"/>
      <w:pBdr>
        <w:bottom w:val="single" w:color="4F81BD" w:sz="4" w:space="4"/>
      </w:pBdr>
    </w:pPr>
    <w:rPr>
      <w:b/>
      <w:bCs/>
      <w:i/>
      <w:iCs/>
      <w:color w:val="4f81bd"/>
      <w:szCs w:val="22"/>
    </w:rPr>
  </w:style>
  <w:style w:type="paragraph" w:styleId="1281" w:customStyle="1">
    <w:name w:val="_Style 12"/>
    <w:basedOn w:val="807"/>
    <w:qFormat/>
    <w:pPr>
      <w:ind w:firstLine="200"/>
      <w:spacing w:line="360" w:lineRule="auto"/>
    </w:pPr>
    <w:rPr>
      <w:sz w:val="24"/>
    </w:rPr>
  </w:style>
  <w:style w:type="paragraph" w:styleId="1282" w:customStyle="1">
    <w:name w:val="font6"/>
    <w:basedOn w:val="807"/>
    <w:qFormat/>
    <w:pPr>
      <w:ind w:firstLine="420"/>
      <w:jc w:val="left"/>
      <w:spacing w:before="100" w:beforeAutospacing="1" w:after="100" w:afterAutospacing="1" w:line="288" w:lineRule="auto"/>
      <w:widowControl/>
    </w:pPr>
    <w:rPr>
      <w:sz w:val="24"/>
    </w:rPr>
  </w:style>
  <w:style w:type="paragraph" w:styleId="1283" w:customStyle="1">
    <w:name w:val="xl29"/>
    <w:basedOn w:val="807"/>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84" w:customStyle="1">
    <w:name w:val="正文1)"/>
    <w:basedOn w:val="807"/>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285" w:customStyle="1">
    <w:name w:val="项目符号1"/>
    <w:basedOn w:val="807"/>
    <w:qFormat/>
    <w:pPr>
      <w:numPr>
        <w:ilvl w:val="1"/>
        <w:numId w:val="9"/>
      </w:numPr>
      <w:tabs>
        <w:tab w:val="left" w:pos="570" w:leader="none"/>
      </w:tabs>
    </w:pPr>
    <w:rPr>
      <w:szCs w:val="20"/>
    </w:rPr>
  </w:style>
  <w:style w:type="character" w:styleId="1286" w:customStyle="1">
    <w:name w:val="标题 1 Char"/>
    <w:qFormat/>
    <w:rPr>
      <w:b/>
      <w:bCs/>
      <w:sz w:val="44"/>
      <w:szCs w:val="44"/>
    </w:rPr>
  </w:style>
  <w:style w:type="paragraph" w:styleId="1287" w:customStyle="1">
    <w:name w:val="标题二、"/>
    <w:basedOn w:val="807"/>
    <w:qFormat/>
    <w:pPr>
      <w:ind w:firstLine="200"/>
      <w:spacing w:line="360" w:lineRule="auto"/>
      <w:outlineLvl w:val="2"/>
    </w:pPr>
    <w:rPr>
      <w:b/>
    </w:rPr>
  </w:style>
  <w:style w:type="paragraph" w:styleId="1288" w:customStyle="1">
    <w:name w:val="纯文本2"/>
    <w:basedOn w:val="807"/>
    <w:qFormat/>
    <w:rPr>
      <w:rFonts w:hAnsi="Courier New" w:eastAsia="楷体_GB2312"/>
      <w:sz w:val="26"/>
      <w:szCs w:val="20"/>
    </w:rPr>
  </w:style>
  <w:style w:type="character" w:styleId="1289" w:customStyle="1">
    <w:name w:val="普通(网站) Char1"/>
    <w:qFormat/>
    <w:rPr>
      <w:rFonts w:ascii="宋体" w:hAnsi="宋体"/>
      <w:sz w:val="24"/>
      <w:szCs w:val="24"/>
    </w:rPr>
  </w:style>
  <w:style w:type="character" w:styleId="1290" w:customStyle="1">
    <w:name w:val="普通(网站) 字符1"/>
    <w:qFormat/>
    <w:rPr>
      <w:rFonts w:ascii="宋体" w:hAnsi="宋体"/>
      <w:sz w:val="24"/>
      <w:szCs w:val="24"/>
    </w:rPr>
  </w:style>
  <w:style w:type="paragraph" w:styleId="1291" w:customStyle="1">
    <w:name w:val="_Style 1"/>
    <w:basedOn w:val="807"/>
    <w:qFormat/>
    <w:pPr>
      <w:ind w:firstLine="420"/>
    </w:pPr>
    <w:rPr>
      <w:rFonts w:ascii="Calibri" w:hAnsi="Calibri"/>
      <w:szCs w:val="22"/>
    </w:rPr>
  </w:style>
  <w:style w:type="paragraph" w:styleId="1292" w:customStyle="1">
    <w:name w:val="纯文本1"/>
    <w:basedOn w:val="807"/>
    <w:qFormat/>
    <w:pPr>
      <w:jc w:val="left"/>
      <w:spacing w:line="120" w:lineRule="auto"/>
      <w:widowControl/>
    </w:pPr>
    <w:rPr>
      <w:rFonts w:hAnsi="Courier New"/>
      <w:sz w:val="24"/>
    </w:rPr>
  </w:style>
  <w:style w:type="paragraph" w:styleId="1293" w:customStyle="1">
    <w:name w:val="Plain Text1"/>
    <w:basedOn w:val="807"/>
    <w:uiPriority w:val="99"/>
    <w:qFormat/>
    <w:rPr>
      <w:rFonts w:hAnsi="Courier New" w:eastAsia="楷体_GB2312"/>
      <w:sz w:val="26"/>
      <w:szCs w:val="20"/>
    </w:rPr>
  </w:style>
  <w:style w:type="paragraph" w:styleId="1294" w:customStyle="1">
    <w:name w:val="Body text|2"/>
    <w:basedOn w:val="807"/>
    <w:qFormat/>
    <w:pPr>
      <w:ind w:firstLine="540"/>
      <w:spacing w:line="487" w:lineRule="exact"/>
    </w:pPr>
    <w:rPr>
      <w:lang w:val="zh-TW" w:eastAsia="zh-TW" w:bidi="zh-TW"/>
    </w:rPr>
  </w:style>
  <w:style w:type="paragraph" w:styleId="1295" w:customStyle="1">
    <w:name w:val="索引 41"/>
    <w:basedOn w:val="807"/>
    <w:next w:val="807"/>
    <w:uiPriority w:val="99"/>
    <w:qFormat/>
    <w:pPr>
      <w:ind w:left="840" w:hanging="210"/>
      <w:jc w:val="left"/>
    </w:pPr>
    <w:rPr>
      <w:sz w:val="20"/>
    </w:rPr>
  </w:style>
  <w:style w:type="paragraph" w:styleId="1296" w:customStyle="1">
    <w:name w:val="List Paragraph1"/>
    <w:basedOn w:val="807"/>
    <w:qFormat/>
    <w:pPr>
      <w:ind w:firstLine="420"/>
    </w:pPr>
    <w:rPr>
      <w:rFonts w:ascii="Times New Roman" w:hAnsi="Times New Roman" w:cs="Times New Roman"/>
    </w:rPr>
  </w:style>
  <w:style w:type="character" w:styleId="1297" w:customStyle="1">
    <w:name w:val="apple-converted-space"/>
    <w:qFormat/>
  </w:style>
  <w:style w:type="table" w:styleId="1298" w:customStyle="1">
    <w:name w:val="网格型5"/>
    <w:basedOn w:val="818"/>
    <w:uiPriority w:val="59"/>
    <w:qFormat/>
    <w:tblPr/>
  </w:style>
  <w:style w:type="table" w:styleId="1299" w:customStyle="1">
    <w:name w:val="网格型1"/>
    <w:basedOn w:val="818"/>
    <w:uiPriority w:val="59"/>
    <w:qFormat/>
    <w:tblPr/>
  </w:style>
  <w:style w:type="table" w:styleId="1300" w:customStyle="1">
    <w:name w:val="Normal Table6507191e"/>
    <w:uiPriority w:val="99"/>
    <w:unhideWhenUsed/>
    <w:qFormat/>
    <w:tblPr>
      <w:tblCellMar>
        <w:left w:w="0" w:type="dxa"/>
        <w:top w:w="0" w:type="dxa"/>
        <w:right w:w="0" w:type="dxa"/>
        <w:bottom w:w="0" w:type="dxa"/>
      </w:tblCellMar>
    </w:tblPr>
  </w:style>
  <w:style w:type="paragraph" w:styleId="1301" w:customStyle="1">
    <w:name w:val="正文文本1"/>
    <w:basedOn w:val="807"/>
    <w:next w:val="832"/>
    <w:unhideWhenUsed/>
    <w:qFormat/>
    <w:pPr>
      <w:ind w:firstLine="200"/>
      <w:spacing w:line="590" w:lineRule="exact"/>
    </w:pPr>
    <w:rPr>
      <w:rFonts w:ascii="Times New Roman" w:hAnsi="Times New Roman" w:eastAsia="方正仿宋_GBK" w:cs="Times New Roman"/>
      <w:sz w:val="32"/>
      <w:szCs w:val="22"/>
    </w:rPr>
  </w:style>
  <w:style w:type="paragraph" w:styleId="1302" w:customStyle="1">
    <w:name w:val="正文文本首行缩进1"/>
    <w:basedOn w:val="832"/>
    <w:next w:val="1066"/>
    <w:link w:val="1303"/>
    <w:uiPriority w:val="99"/>
    <w:unhideWhenUsed/>
    <w:qFormat/>
    <w:pPr>
      <w:ind w:firstLine="420"/>
      <w:spacing w:after="120" w:line="360" w:lineRule="auto"/>
    </w:pPr>
    <w:rPr>
      <w:rFonts w:ascii="Calibri" w:hAnsi="Calibri" w:eastAsia="仿宋"/>
      <w:szCs w:val="22"/>
    </w:rPr>
  </w:style>
  <w:style w:type="character" w:styleId="1303" w:customStyle="1">
    <w:name w:val="正文文本首行缩进 字符"/>
    <w:link w:val="1302"/>
    <w:uiPriority w:val="99"/>
    <w:qFormat/>
    <w:rPr>
      <w:rFonts w:ascii="Calibri" w:hAnsi="Calibri" w:eastAsia="仿宋"/>
      <w:sz w:val="28"/>
      <w:szCs w:val="22"/>
    </w:rPr>
  </w:style>
  <w:style w:type="paragraph" w:styleId="1304" w:customStyle="1">
    <w:name w:val="索引 71"/>
    <w:basedOn w:val="807"/>
    <w:next w:val="807"/>
    <w:qFormat/>
    <w:pPr>
      <w:ind w:left="2520" w:firstLine="200"/>
      <w:spacing w:line="360" w:lineRule="auto"/>
    </w:pPr>
    <w:rPr>
      <w:rFonts w:ascii="Times New Roman" w:hAnsi="Times New Roman" w:eastAsia="仿宋" w:cs="Times New Roman"/>
      <w:sz w:val="28"/>
      <w:szCs w:val="22"/>
    </w:rPr>
  </w:style>
  <w:style w:type="paragraph" w:styleId="1305" w:customStyle="1">
    <w:name w:val="TOC 31"/>
    <w:basedOn w:val="807"/>
    <w:next w:val="807"/>
    <w:uiPriority w:val="39"/>
    <w:unhideWhenUsed/>
    <w:qFormat/>
    <w:pPr>
      <w:ind w:left="840" w:firstLine="200"/>
      <w:spacing w:line="360" w:lineRule="auto"/>
    </w:pPr>
    <w:rPr>
      <w:rFonts w:ascii="Times New Roman" w:hAnsi="Times New Roman" w:eastAsia="仿宋" w:cs="Times New Roman"/>
      <w:sz w:val="28"/>
      <w:szCs w:val="22"/>
    </w:rPr>
  </w:style>
  <w:style w:type="paragraph" w:styleId="1306" w:customStyle="1">
    <w:name w:val="TOC 11"/>
    <w:basedOn w:val="807"/>
    <w:next w:val="807"/>
    <w:uiPriority w:val="39"/>
    <w:unhideWhenUsed/>
    <w:qFormat/>
    <w:pPr>
      <w:ind w:firstLine="200"/>
      <w:spacing w:line="360" w:lineRule="auto"/>
    </w:pPr>
    <w:rPr>
      <w:rFonts w:ascii="Times New Roman" w:hAnsi="Times New Roman" w:eastAsia="仿宋" w:cs="Times New Roman"/>
      <w:sz w:val="28"/>
      <w:szCs w:val="22"/>
    </w:rPr>
  </w:style>
  <w:style w:type="paragraph" w:styleId="1307" w:customStyle="1">
    <w:name w:val="TOC 21"/>
    <w:basedOn w:val="807"/>
    <w:next w:val="807"/>
    <w:uiPriority w:val="39"/>
    <w:unhideWhenUsed/>
    <w:qFormat/>
    <w:pPr>
      <w:ind w:left="420" w:firstLine="200"/>
      <w:spacing w:line="360" w:lineRule="auto"/>
    </w:pPr>
    <w:rPr>
      <w:rFonts w:ascii="Times New Roman" w:hAnsi="Times New Roman" w:eastAsia="仿宋" w:cs="Times New Roman"/>
      <w:sz w:val="28"/>
      <w:szCs w:val="22"/>
    </w:rPr>
  </w:style>
  <w:style w:type="character" w:styleId="1308" w:customStyle="1">
    <w:name w:val="超链接1"/>
    <w:uiPriority w:val="99"/>
    <w:unhideWhenUsed/>
    <w:qFormat/>
    <w:rPr>
      <w:color w:val="0563c1"/>
      <w:u w:val="single"/>
    </w:rPr>
  </w:style>
  <w:style w:type="paragraph" w:styleId="1309" w:customStyle="1">
    <w:name w:val="脚注文本1"/>
    <w:basedOn w:val="807"/>
    <w:next w:val="854"/>
    <w:uiPriority w:val="99"/>
    <w:unhideWhenUsed/>
    <w:qFormat/>
    <w:pPr>
      <w:ind w:firstLine="200"/>
      <w:jc w:val="left"/>
      <w:spacing w:line="360" w:lineRule="auto"/>
    </w:pPr>
    <w:rPr>
      <w:rFonts w:ascii="Calibri" w:hAnsi="Calibri" w:eastAsia="仿宋" w:cs="Times New Roman"/>
      <w:sz w:val="18"/>
      <w:szCs w:val="18"/>
    </w:rPr>
  </w:style>
  <w:style w:type="character" w:styleId="1310" w:customStyle="1">
    <w:name w:val="访问过的超链接1"/>
    <w:uiPriority w:val="99"/>
    <w:unhideWhenUsed/>
    <w:qFormat/>
    <w:rPr>
      <w:color w:val="954f72"/>
      <w:u w:val="single"/>
    </w:rPr>
  </w:style>
  <w:style w:type="paragraph" w:styleId="1311" w:customStyle="1">
    <w:name w:val="TOC 41"/>
    <w:basedOn w:val="807"/>
    <w:next w:val="807"/>
    <w:uiPriority w:val="39"/>
    <w:unhideWhenUsed/>
    <w:qFormat/>
    <w:pPr>
      <w:ind w:left="1260" w:firstLine="0"/>
    </w:pPr>
    <w:rPr>
      <w:rFonts w:ascii="等线" w:hAnsi="等线" w:eastAsia="等线" w:cs="Times New Roman"/>
      <w:szCs w:val="22"/>
    </w:rPr>
  </w:style>
  <w:style w:type="paragraph" w:styleId="1312" w:customStyle="1">
    <w:name w:val="TOC 51"/>
    <w:basedOn w:val="807"/>
    <w:next w:val="807"/>
    <w:uiPriority w:val="39"/>
    <w:unhideWhenUsed/>
    <w:qFormat/>
    <w:pPr>
      <w:ind w:left="1680" w:firstLine="0"/>
    </w:pPr>
    <w:rPr>
      <w:rFonts w:ascii="等线" w:hAnsi="等线" w:eastAsia="等线" w:cs="Times New Roman"/>
      <w:szCs w:val="22"/>
    </w:rPr>
  </w:style>
  <w:style w:type="paragraph" w:styleId="1313" w:customStyle="1">
    <w:name w:val="TOC 61"/>
    <w:basedOn w:val="807"/>
    <w:next w:val="807"/>
    <w:uiPriority w:val="39"/>
    <w:unhideWhenUsed/>
    <w:qFormat/>
    <w:pPr>
      <w:ind w:left="2100" w:firstLine="0"/>
    </w:pPr>
    <w:rPr>
      <w:rFonts w:ascii="等线" w:hAnsi="等线" w:eastAsia="等线" w:cs="Times New Roman"/>
      <w:szCs w:val="22"/>
    </w:rPr>
  </w:style>
  <w:style w:type="paragraph" w:styleId="1314" w:customStyle="1">
    <w:name w:val="TOC 71"/>
    <w:basedOn w:val="807"/>
    <w:next w:val="807"/>
    <w:uiPriority w:val="39"/>
    <w:unhideWhenUsed/>
    <w:qFormat/>
    <w:pPr>
      <w:ind w:left="2520" w:firstLine="0"/>
    </w:pPr>
    <w:rPr>
      <w:rFonts w:ascii="等线" w:hAnsi="等线" w:eastAsia="等线" w:cs="Times New Roman"/>
      <w:szCs w:val="22"/>
    </w:rPr>
  </w:style>
  <w:style w:type="paragraph" w:styleId="1315" w:customStyle="1">
    <w:name w:val="TOC 81"/>
    <w:basedOn w:val="807"/>
    <w:next w:val="807"/>
    <w:uiPriority w:val="39"/>
    <w:unhideWhenUsed/>
    <w:qFormat/>
    <w:pPr>
      <w:ind w:left="2940" w:firstLine="0"/>
    </w:pPr>
    <w:rPr>
      <w:rFonts w:ascii="等线" w:hAnsi="等线" w:eastAsia="等线" w:cs="Times New Roman"/>
      <w:szCs w:val="22"/>
    </w:rPr>
  </w:style>
  <w:style w:type="paragraph" w:styleId="1316" w:customStyle="1">
    <w:name w:val="TOC 91"/>
    <w:basedOn w:val="807"/>
    <w:next w:val="807"/>
    <w:uiPriority w:val="39"/>
    <w:unhideWhenUsed/>
    <w:qFormat/>
    <w:pPr>
      <w:ind w:left="3360" w:firstLine="0"/>
    </w:pPr>
    <w:rPr>
      <w:rFonts w:ascii="等线" w:hAnsi="等线" w:eastAsia="等线" w:cs="Times New Roman"/>
      <w:szCs w:val="22"/>
    </w:rPr>
  </w:style>
  <w:style w:type="character" w:styleId="1317" w:customStyle="1">
    <w:name w:val="未处理的提及1"/>
    <w:uiPriority w:val="99"/>
    <w:unhideWhenUsed/>
    <w:qFormat/>
    <w:rPr>
      <w:color w:val="605e5c"/>
      <w:shd w:val="clear" w:color="auto" w:fill="e1dfdd"/>
    </w:rPr>
  </w:style>
  <w:style w:type="table" w:styleId="1318" w:customStyle="1">
    <w:name w:val="网格型2"/>
    <w:basedOn w:val="818"/>
    <w:uiPriority w:val="39"/>
    <w:qFormat/>
    <w:rPr>
      <w:rFonts w:ascii="等线" w:hAnsi="等线" w:eastAsia="等线"/>
    </w:rPr>
    <w:tblPr/>
  </w:style>
  <w:style w:type="paragraph" w:styleId="1319" w:customStyle="1">
    <w:name w:val="页脚1"/>
    <w:basedOn w:val="807"/>
    <w:next w:val="847"/>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320" w:customStyle="1">
    <w:name w:val="正文文本 字符1"/>
    <w:qFormat/>
    <w:rPr>
      <w:sz w:val="21"/>
      <w:szCs w:val="24"/>
    </w:rPr>
  </w:style>
  <w:style w:type="character" w:styleId="1321" w:customStyle="1">
    <w:name w:val="脚注文本 字符1"/>
    <w:qFormat/>
    <w:rPr>
      <w:sz w:val="18"/>
      <w:szCs w:val="18"/>
    </w:rPr>
  </w:style>
  <w:style w:type="paragraph" w:styleId="1322" w:customStyle="1">
    <w:name w:val="索引 72"/>
    <w:basedOn w:val="807"/>
    <w:next w:val="807"/>
    <w:qFormat/>
    <w:pPr>
      <w:ind w:left="2520" w:firstLine="200"/>
      <w:spacing w:line="360" w:lineRule="auto"/>
    </w:pPr>
    <w:rPr>
      <w:rFonts w:ascii="Times New Roman" w:hAnsi="Times New Roman" w:eastAsia="仿宋" w:cs="Times New Roman"/>
      <w:sz w:val="28"/>
      <w:szCs w:val="22"/>
    </w:rPr>
  </w:style>
  <w:style w:type="paragraph" w:styleId="1323" w:customStyle="1">
    <w:name w:val="TOC 32"/>
    <w:basedOn w:val="807"/>
    <w:next w:val="807"/>
    <w:uiPriority w:val="39"/>
    <w:unhideWhenUsed/>
    <w:qFormat/>
    <w:pPr>
      <w:ind w:left="840" w:firstLine="200"/>
      <w:spacing w:line="360" w:lineRule="auto"/>
    </w:pPr>
    <w:rPr>
      <w:rFonts w:ascii="Times New Roman" w:hAnsi="Times New Roman" w:eastAsia="仿宋" w:cs="Times New Roman"/>
      <w:sz w:val="28"/>
      <w:szCs w:val="22"/>
    </w:rPr>
  </w:style>
  <w:style w:type="paragraph" w:styleId="1324" w:customStyle="1">
    <w:name w:val="TOC 12"/>
    <w:basedOn w:val="807"/>
    <w:next w:val="807"/>
    <w:uiPriority w:val="39"/>
    <w:unhideWhenUsed/>
    <w:qFormat/>
    <w:pPr>
      <w:ind w:firstLine="200"/>
      <w:spacing w:line="360" w:lineRule="auto"/>
    </w:pPr>
    <w:rPr>
      <w:rFonts w:ascii="Times New Roman" w:hAnsi="Times New Roman" w:eastAsia="仿宋" w:cs="Times New Roman"/>
      <w:sz w:val="28"/>
      <w:szCs w:val="22"/>
    </w:rPr>
  </w:style>
  <w:style w:type="paragraph" w:styleId="1325" w:customStyle="1">
    <w:name w:val="TOC 22"/>
    <w:basedOn w:val="807"/>
    <w:next w:val="807"/>
    <w:uiPriority w:val="39"/>
    <w:unhideWhenUsed/>
    <w:qFormat/>
    <w:pPr>
      <w:ind w:left="420" w:firstLine="200"/>
      <w:spacing w:line="360" w:lineRule="auto"/>
    </w:pPr>
    <w:rPr>
      <w:rFonts w:ascii="Times New Roman" w:hAnsi="Times New Roman" w:eastAsia="仿宋" w:cs="Times New Roman"/>
      <w:sz w:val="28"/>
      <w:szCs w:val="22"/>
    </w:rPr>
  </w:style>
  <w:style w:type="table" w:styleId="1326" w:customStyle="1">
    <w:name w:val="网格型3"/>
    <w:basedOn w:val="818"/>
    <w:uiPriority w:val="39"/>
    <w:qFormat/>
    <w:tblPr/>
  </w:style>
  <w:style w:type="paragraph" w:styleId="1327" w:customStyle="1">
    <w:name w:val="TOC 42"/>
    <w:basedOn w:val="807"/>
    <w:next w:val="807"/>
    <w:uiPriority w:val="39"/>
    <w:unhideWhenUsed/>
    <w:qFormat/>
    <w:pPr>
      <w:ind w:left="1260" w:firstLine="0"/>
    </w:pPr>
    <w:rPr>
      <w:rFonts w:ascii="等线" w:hAnsi="等线" w:eastAsia="等线" w:cs="Times New Roman"/>
      <w:szCs w:val="22"/>
    </w:rPr>
  </w:style>
  <w:style w:type="paragraph" w:styleId="1328" w:customStyle="1">
    <w:name w:val="TOC 52"/>
    <w:basedOn w:val="807"/>
    <w:next w:val="807"/>
    <w:uiPriority w:val="39"/>
    <w:unhideWhenUsed/>
    <w:qFormat/>
    <w:pPr>
      <w:ind w:left="1680" w:firstLine="0"/>
    </w:pPr>
    <w:rPr>
      <w:rFonts w:ascii="等线" w:hAnsi="等线" w:eastAsia="等线" w:cs="Times New Roman"/>
      <w:szCs w:val="22"/>
    </w:rPr>
  </w:style>
  <w:style w:type="paragraph" w:styleId="1329" w:customStyle="1">
    <w:name w:val="TOC 62"/>
    <w:basedOn w:val="807"/>
    <w:next w:val="807"/>
    <w:uiPriority w:val="39"/>
    <w:unhideWhenUsed/>
    <w:qFormat/>
    <w:pPr>
      <w:ind w:left="2100" w:firstLine="0"/>
    </w:pPr>
    <w:rPr>
      <w:rFonts w:ascii="等线" w:hAnsi="等线" w:eastAsia="等线" w:cs="Times New Roman"/>
      <w:szCs w:val="22"/>
    </w:rPr>
  </w:style>
  <w:style w:type="paragraph" w:styleId="1330" w:customStyle="1">
    <w:name w:val="TOC 72"/>
    <w:basedOn w:val="807"/>
    <w:next w:val="807"/>
    <w:uiPriority w:val="39"/>
    <w:unhideWhenUsed/>
    <w:qFormat/>
    <w:pPr>
      <w:ind w:left="2520" w:firstLine="0"/>
    </w:pPr>
    <w:rPr>
      <w:rFonts w:ascii="等线" w:hAnsi="等线" w:eastAsia="等线" w:cs="Times New Roman"/>
      <w:szCs w:val="22"/>
    </w:rPr>
  </w:style>
  <w:style w:type="paragraph" w:styleId="1331" w:customStyle="1">
    <w:name w:val="TOC 82"/>
    <w:basedOn w:val="807"/>
    <w:next w:val="807"/>
    <w:uiPriority w:val="39"/>
    <w:unhideWhenUsed/>
    <w:qFormat/>
    <w:pPr>
      <w:ind w:left="2940" w:firstLine="0"/>
    </w:pPr>
    <w:rPr>
      <w:rFonts w:ascii="等线" w:hAnsi="等线" w:eastAsia="等线" w:cs="Times New Roman"/>
      <w:szCs w:val="22"/>
    </w:rPr>
  </w:style>
  <w:style w:type="paragraph" w:styleId="1332" w:customStyle="1">
    <w:name w:val="TOC 92"/>
    <w:basedOn w:val="807"/>
    <w:next w:val="807"/>
    <w:uiPriority w:val="39"/>
    <w:unhideWhenUsed/>
    <w:qFormat/>
    <w:pPr>
      <w:ind w:left="3360" w:firstLine="0"/>
    </w:pPr>
    <w:rPr>
      <w:rFonts w:ascii="等线" w:hAnsi="等线" w:eastAsia="等线" w:cs="Times New Roman"/>
      <w:szCs w:val="22"/>
    </w:rPr>
  </w:style>
  <w:style w:type="table" w:styleId="1333" w:customStyle="1">
    <w:name w:val="网格型21"/>
    <w:basedOn w:val="818"/>
    <w:uiPriority w:val="39"/>
    <w:qFormat/>
    <w:rPr>
      <w:rFonts w:ascii="等线" w:hAnsi="等线" w:eastAsia="等线"/>
    </w:rPr>
    <w:tblPr/>
  </w:style>
  <w:style w:type="table" w:styleId="1334" w:customStyle="1">
    <w:name w:val="网格型4"/>
    <w:basedOn w:val="818"/>
    <w:uiPriority w:val="39"/>
    <w:qFormat/>
    <w:tblPr/>
  </w:style>
  <w:style w:type="character" w:styleId="1335" w:customStyle="1">
    <w:name w:val="未处理的提及2"/>
    <w:uiPriority w:val="99"/>
    <w:unhideWhenUsed/>
    <w:qFormat/>
    <w:rPr>
      <w:color w:val="605e5c"/>
      <w:shd w:val="clear" w:color="auto" w:fill="e1dfdd"/>
    </w:rPr>
  </w:style>
  <w:style w:type="paragraph" w:styleId="1336" w:customStyle="1">
    <w:name w:val="正文文本缩进1"/>
    <w:basedOn w:val="807"/>
    <w:qFormat/>
    <w:pPr>
      <w:ind w:left="156"/>
      <w:spacing w:line="300" w:lineRule="auto"/>
      <w:widowControl/>
    </w:pPr>
    <w:rPr>
      <w:rFonts w:ascii="仿宋_GB2312" w:hAnsi="Calibri" w:eastAsia="仿宋_GB2312" w:cs="Times New Roman"/>
      <w:sz w:val="28"/>
      <w:szCs w:val="20"/>
    </w:rPr>
  </w:style>
  <w:style w:type="paragraph" w:styleId="1337" w:customStyle="1">
    <w:name w:val="普通(网站)1"/>
    <w:basedOn w:val="807"/>
    <w:qFormat/>
    <w:pPr>
      <w:ind w:firstLine="420"/>
      <w:jc w:val="left"/>
      <w:spacing w:before="100" w:beforeAutospacing="1" w:after="100" w:afterAutospacing="1" w:line="288" w:lineRule="auto"/>
      <w:widowControl/>
    </w:pPr>
    <w:rPr>
      <w:rFonts w:cs="Times New Roman"/>
      <w:sz w:val="24"/>
      <w:szCs w:val="24"/>
    </w:rPr>
  </w:style>
  <w:style w:type="character" w:styleId="1338" w:customStyle="1">
    <w:name w:val="font51"/>
    <w:qFormat/>
    <w:rPr>
      <w:rFonts w:ascii="Calibri" w:hAnsi="Calibri" w:cs="Calibri"/>
      <w:color w:val="000000"/>
      <w:sz w:val="20"/>
      <w:szCs w:val="20"/>
      <w:u w:val="none"/>
    </w:rPr>
  </w:style>
  <w:style w:type="character" w:styleId="1339" w:customStyle="1">
    <w:name w:val="font11"/>
    <w:qFormat/>
    <w:rPr>
      <w:rFonts w:hint="eastAsia" w:ascii="宋体" w:hAnsi="宋体" w:eastAsia="宋体" w:cs="宋体"/>
      <w:color w:val="000000"/>
      <w:sz w:val="20"/>
      <w:szCs w:val="20"/>
      <w:u w:val="none"/>
    </w:rPr>
  </w:style>
  <w:style w:type="paragraph" w:styleId="1340" w:customStyle="1">
    <w:name w:val="修订2"/>
    <w:hidden/>
    <w:uiPriority w:val="99"/>
    <w:unhideWhenUsed/>
    <w:qFormat/>
    <w:rPr>
      <w:rFonts w:ascii="宋体" w:hAnsi="宋体" w:cs="宋体"/>
      <w:sz w:val="21"/>
      <w:szCs w:val="21"/>
    </w:rPr>
  </w:style>
  <w:style w:type="paragraph" w:styleId="1341" w:customStyle="1">
    <w:name w:val="修订3"/>
    <w:hidden/>
    <w:uiPriority w:val="99"/>
    <w:unhideWhenUsed/>
    <w:qFormat/>
    <w:rPr>
      <w:rFonts w:ascii="宋体" w:hAnsi="宋体" w:cs="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659297-58D2-4AD7-86D7-DF61B8693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dc:creator>
  <cp:lastModifiedBy>代民安</cp:lastModifiedBy>
  <cp:revision>43</cp:revision>
  <dcterms:created xsi:type="dcterms:W3CDTF">2024-09-04T09:50:00Z</dcterms:created>
  <dcterms:modified xsi:type="dcterms:W3CDTF">2026-10-13T07:34:04Z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DB726F9AF6A64C2884044E8F9151E4DB_12</vt:lpwstr>
  </property>
</Properties>
</file>