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30B10">
      <w:pPr>
        <w:jc w:val="center"/>
        <w:rPr>
          <w:rFonts w:hint="eastAsia" w:ascii="宋体" w:hAnsi="宋体" w:cs="宋体"/>
          <w:b/>
          <w:bCs/>
          <w:color w:val="auto"/>
          <w:sz w:val="60"/>
          <w:szCs w:val="60"/>
          <w:highlight w:val="none"/>
        </w:rPr>
      </w:pPr>
    </w:p>
    <w:p w14:paraId="1C35EA4B">
      <w:pPr>
        <w:jc w:val="center"/>
        <w:rPr>
          <w:rFonts w:hint="eastAsia" w:ascii="宋体" w:hAnsi="宋体" w:cs="宋体"/>
          <w:b/>
          <w:bCs/>
          <w:color w:val="auto"/>
          <w:sz w:val="60"/>
          <w:szCs w:val="60"/>
          <w:highlight w:val="none"/>
        </w:rPr>
      </w:pPr>
    </w:p>
    <w:p w14:paraId="59740205">
      <w:pPr>
        <w:jc w:val="center"/>
        <w:rPr>
          <w:rFonts w:hint="eastAsia" w:ascii="宋体" w:hAnsi="宋体" w:cs="宋体"/>
          <w:b/>
          <w:bCs/>
          <w:color w:val="auto"/>
          <w:sz w:val="60"/>
          <w:szCs w:val="60"/>
          <w:highlight w:val="none"/>
        </w:rPr>
      </w:pPr>
    </w:p>
    <w:p w14:paraId="4EFB63A1">
      <w:pPr>
        <w:jc w:val="center"/>
        <w:rPr>
          <w:rFonts w:hint="eastAsia" w:ascii="宋体" w:hAnsi="宋体" w:cs="宋体"/>
          <w:b/>
          <w:bCs/>
          <w:color w:val="auto"/>
          <w:sz w:val="60"/>
          <w:szCs w:val="60"/>
          <w:highlight w:val="none"/>
        </w:rPr>
      </w:pPr>
    </w:p>
    <w:p w14:paraId="1B1D2497">
      <w:pPr>
        <w:jc w:val="center"/>
        <w:rPr>
          <w:rFonts w:hint="eastAsia" w:ascii="宋体" w:hAnsi="宋体" w:cs="宋体"/>
          <w:b/>
          <w:bCs/>
          <w:color w:val="auto"/>
          <w:sz w:val="60"/>
          <w:szCs w:val="60"/>
          <w:highlight w:val="none"/>
        </w:rPr>
      </w:pPr>
    </w:p>
    <w:p w14:paraId="684D793D">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 争 性 磋 商 文 件</w:t>
      </w:r>
    </w:p>
    <w:p w14:paraId="2F5FC315">
      <w:pPr>
        <w:spacing w:line="360" w:lineRule="auto"/>
        <w:jc w:val="center"/>
        <w:rPr>
          <w:rFonts w:hint="eastAsia" w:ascii="宋体" w:hAnsi="宋体" w:cs="宋体"/>
          <w:b/>
          <w:bCs/>
          <w:color w:val="auto"/>
          <w:sz w:val="60"/>
          <w:szCs w:val="60"/>
          <w:highlight w:val="none"/>
        </w:rPr>
      </w:pPr>
    </w:p>
    <w:p w14:paraId="1FCF17A2">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61D11248">
      <w:pPr>
        <w:tabs>
          <w:tab w:val="left" w:pos="5609"/>
        </w:tabs>
        <w:spacing w:line="360" w:lineRule="auto"/>
        <w:jc w:val="left"/>
        <w:rPr>
          <w:rFonts w:hint="eastAsia" w:ascii="宋体" w:hAnsi="宋体" w:cs="宋体"/>
          <w:bCs/>
          <w:color w:val="auto"/>
          <w:sz w:val="36"/>
          <w:szCs w:val="36"/>
          <w:highlight w:val="none"/>
        </w:rPr>
      </w:pPr>
    </w:p>
    <w:p w14:paraId="16107151">
      <w:pPr>
        <w:keepNext w:val="0"/>
        <w:keepLines w:val="0"/>
        <w:pageBreakBefore w:val="0"/>
        <w:widowControl w:val="0"/>
        <w:tabs>
          <w:tab w:val="left" w:pos="3240"/>
          <w:tab w:val="left" w:pos="3420"/>
        </w:tabs>
        <w:spacing w:line="480" w:lineRule="auto"/>
        <w:ind w:left="2558" w:hanging="16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项目名称：</w:t>
      </w:r>
      <w:r>
        <w:rPr>
          <w:rFonts w:hint="eastAsia" w:ascii="宋体" w:hAnsi="宋体" w:cs="宋体"/>
          <w:bCs/>
          <w:color w:val="auto"/>
          <w:sz w:val="32"/>
          <w:szCs w:val="32"/>
          <w:highlight w:val="none"/>
          <w:lang w:eastAsia="zh-CN"/>
        </w:rPr>
        <w:t>创业路、东海路及黄河西路非机动车道井盖安全隐患整治项目</w:t>
      </w:r>
    </w:p>
    <w:p w14:paraId="04E3D29A">
      <w:pPr>
        <w:keepNext w:val="0"/>
        <w:keepLines w:val="0"/>
        <w:pageBreakBefore w:val="0"/>
        <w:widowControl w:val="0"/>
        <w:tabs>
          <w:tab w:val="left" w:pos="3240"/>
          <w:tab w:val="left" w:pos="3420"/>
        </w:tabs>
        <w:spacing w:line="480" w:lineRule="auto"/>
        <w:ind w:firstLine="960"/>
        <w:jc w:val="left"/>
        <w:rPr>
          <w:rFonts w:ascii="宋体" w:hAnsi="宋体" w:eastAsia="宋体" w:cs="宋体"/>
          <w:bCs/>
          <w:color w:val="auto"/>
          <w:sz w:val="32"/>
          <w:szCs w:val="32"/>
          <w:highlight w:val="none"/>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val="en-US" w:eastAsia="zh-CN"/>
        </w:rPr>
        <w:t>JSZC-320411-CZZR-C2026-0019</w:t>
      </w:r>
    </w:p>
    <w:p w14:paraId="79162F81">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常州市新北区市政绿化管理所</w:t>
      </w:r>
    </w:p>
    <w:p w14:paraId="05C9CF35">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color w:val="auto"/>
          <w:sz w:val="32"/>
          <w:szCs w:val="32"/>
          <w:highlight w:val="none"/>
          <w:lang w:eastAsia="zh-CN"/>
        </w:rPr>
        <w:t>常州中瑞工程造价咨询有限公司</w:t>
      </w:r>
    </w:p>
    <w:p w14:paraId="4CF31132">
      <w:pPr>
        <w:widowControl/>
        <w:jc w:val="left"/>
        <w:rPr>
          <w:rFonts w:hint="eastAsia" w:ascii="宋体" w:hAnsi="宋体" w:cs="宋体"/>
          <w:b/>
          <w:bCs/>
          <w:color w:val="auto"/>
          <w:sz w:val="44"/>
          <w:highlight w:val="none"/>
        </w:rPr>
      </w:pPr>
    </w:p>
    <w:p w14:paraId="21D87DB3">
      <w:pPr>
        <w:pStyle w:val="11"/>
        <w:rPr>
          <w:rFonts w:hint="eastAsia" w:cs="宋体"/>
          <w:color w:val="auto"/>
          <w:highlight w:val="none"/>
        </w:rPr>
      </w:pPr>
    </w:p>
    <w:p w14:paraId="127B9A20">
      <w:pPr>
        <w:rPr>
          <w:rFonts w:hint="eastAsia" w:ascii="宋体" w:hAnsi="宋体" w:cs="宋体"/>
          <w:b/>
          <w:color w:val="auto"/>
          <w:sz w:val="44"/>
          <w:szCs w:val="44"/>
          <w:highlight w:val="none"/>
        </w:rPr>
      </w:pPr>
      <w:bookmarkStart w:id="0" w:name="_Toc104818924"/>
      <w:r>
        <w:rPr>
          <w:rFonts w:hint="eastAsia" w:ascii="宋体" w:hAnsi="宋体" w:cs="宋体"/>
          <w:b/>
          <w:color w:val="auto"/>
          <w:sz w:val="44"/>
          <w:szCs w:val="44"/>
          <w:highlight w:val="none"/>
        </w:rPr>
        <w:br w:type="page"/>
      </w:r>
    </w:p>
    <w:p w14:paraId="28F51A31">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7F8BBC2E">
      <w:pPr>
        <w:rPr>
          <w:rFonts w:hint="eastAsia" w:ascii="宋体" w:hAnsi="宋体" w:cs="宋体"/>
          <w:color w:val="auto"/>
          <w:highlight w:val="none"/>
        </w:rPr>
      </w:pPr>
    </w:p>
    <w:p w14:paraId="55C93AF7">
      <w:pPr>
        <w:rPr>
          <w:rFonts w:hint="eastAsia" w:ascii="宋体" w:hAnsi="宋体" w:cs="宋体"/>
          <w:color w:val="auto"/>
          <w:highlight w:val="none"/>
        </w:rPr>
      </w:pPr>
    </w:p>
    <w:p w14:paraId="036FD8B1">
      <w:pPr>
        <w:pStyle w:val="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p>
    <w:p w14:paraId="195CA700">
      <w:pPr>
        <w:pStyle w:val="12"/>
        <w:spacing w:line="600" w:lineRule="auto"/>
        <w:rPr>
          <w:rFonts w:hint="eastAsia"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第一章   采购邀请</w:t>
      </w:r>
      <w:r>
        <w:rPr>
          <w:rFonts w:hint="eastAsia" w:cs="宋体"/>
          <w:color w:val="auto"/>
          <w:sz w:val="28"/>
          <w:szCs w:val="28"/>
          <w:highlight w:val="none"/>
        </w:rPr>
        <w:tab/>
      </w:r>
      <w:r>
        <w:rPr>
          <w:rFonts w:hint="eastAsia" w:cs="宋体"/>
          <w:color w:val="auto"/>
          <w:sz w:val="28"/>
          <w:szCs w:val="28"/>
          <w:highlight w:val="none"/>
        </w:rPr>
        <w:t>3</w:t>
      </w:r>
      <w:r>
        <w:rPr>
          <w:rStyle w:val="13"/>
          <w:rFonts w:hint="eastAsia" w:cs="宋体"/>
          <w:color w:val="auto"/>
          <w:sz w:val="28"/>
          <w:szCs w:val="28"/>
          <w:highlight w:val="none"/>
        </w:rPr>
        <w:fldChar w:fldCharType="end"/>
      </w:r>
    </w:p>
    <w:p w14:paraId="1D8DD091">
      <w:pPr>
        <w:pStyle w:val="12"/>
        <w:spacing w:line="600" w:lineRule="auto"/>
        <w:rPr>
          <w:rFonts w:hint="eastAsia"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6</w:t>
      </w:r>
      <w:r>
        <w:rPr>
          <w:rStyle w:val="13"/>
          <w:rFonts w:hint="eastAsia" w:cs="宋体"/>
          <w:color w:val="auto"/>
          <w:sz w:val="28"/>
          <w:szCs w:val="28"/>
          <w:highlight w:val="none"/>
        </w:rPr>
        <w:fldChar w:fldCharType="end"/>
      </w:r>
    </w:p>
    <w:p w14:paraId="11F8372C">
      <w:pPr>
        <w:pStyle w:val="12"/>
        <w:spacing w:line="600" w:lineRule="auto"/>
        <w:rPr>
          <w:rFonts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1</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9</w:t>
      </w:r>
    </w:p>
    <w:p w14:paraId="6B186CDE">
      <w:pPr>
        <w:pStyle w:val="12"/>
        <w:spacing w:line="600" w:lineRule="auto"/>
        <w:rPr>
          <w:rFonts w:hint="eastAsia"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第四章   采购需求</w:t>
      </w:r>
      <w:r>
        <w:rPr>
          <w:rFonts w:hint="eastAsia" w:cs="宋体"/>
          <w:color w:val="auto"/>
          <w:sz w:val="28"/>
          <w:szCs w:val="28"/>
          <w:highlight w:val="none"/>
        </w:rPr>
        <w:tab/>
      </w:r>
      <w:r>
        <w:rPr>
          <w:rFonts w:hint="eastAsia" w:cs="宋体"/>
          <w:color w:val="auto"/>
          <w:sz w:val="28"/>
          <w:szCs w:val="28"/>
          <w:highlight w:val="none"/>
          <w:lang w:val="en-US" w:eastAsia="zh-CN"/>
        </w:rPr>
        <w:t>2</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9</w:t>
      </w:r>
    </w:p>
    <w:p w14:paraId="17067298">
      <w:pPr>
        <w:pStyle w:val="12"/>
        <w:spacing w:line="600" w:lineRule="auto"/>
        <w:rPr>
          <w:rFonts w:hint="eastAsia"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3</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1</w:t>
      </w:r>
    </w:p>
    <w:p w14:paraId="192D7745">
      <w:pPr>
        <w:pStyle w:val="12"/>
        <w:spacing w:line="600" w:lineRule="auto"/>
        <w:rPr>
          <w:rFonts w:hint="default" w:eastAsia="宋体" w:cs="宋体"/>
          <w:b w:val="0"/>
          <w:color w:val="auto"/>
          <w:sz w:val="28"/>
          <w:szCs w:val="28"/>
          <w:highlight w:val="none"/>
          <w:lang w:val="en-US"/>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第六章   响应文件格式</w:t>
      </w:r>
      <w:r>
        <w:rPr>
          <w:rFonts w:hint="eastAsia" w:cs="宋体"/>
          <w:color w:val="auto"/>
          <w:sz w:val="28"/>
          <w:szCs w:val="28"/>
          <w:highlight w:val="none"/>
        </w:rPr>
        <w:tab/>
      </w:r>
      <w:r>
        <w:rPr>
          <w:rStyle w:val="13"/>
          <w:rFonts w:hint="eastAsia" w:cs="宋体"/>
          <w:color w:val="auto"/>
          <w:sz w:val="28"/>
          <w:szCs w:val="28"/>
          <w:highlight w:val="none"/>
        </w:rPr>
        <w:fldChar w:fldCharType="end"/>
      </w:r>
      <w:r>
        <w:rPr>
          <w:rFonts w:hint="eastAsia" w:cs="宋体"/>
          <w:color w:val="auto"/>
          <w:sz w:val="28"/>
          <w:szCs w:val="28"/>
          <w:highlight w:val="none"/>
          <w:lang w:val="en-US" w:eastAsia="zh-CN"/>
        </w:rPr>
        <w:t>41</w:t>
      </w:r>
    </w:p>
    <w:p w14:paraId="6C998075">
      <w:pPr>
        <w:pStyle w:val="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p>
    <w:p w14:paraId="28FCB74E">
      <w:pPr>
        <w:rPr>
          <w:rFonts w:hint="eastAsia" w:cs="宋体"/>
          <w:b/>
          <w:color w:val="auto"/>
          <w:sz w:val="28"/>
          <w:szCs w:val="28"/>
          <w:highlight w:val="none"/>
        </w:rPr>
      </w:pPr>
    </w:p>
    <w:p w14:paraId="73F8E9F3">
      <w:pPr>
        <w:pStyle w:val="14"/>
        <w:rPr>
          <w:rFonts w:hint="eastAsia" w:cs="宋体"/>
          <w:b/>
          <w:color w:val="auto"/>
          <w:sz w:val="28"/>
          <w:szCs w:val="28"/>
          <w:highlight w:val="none"/>
        </w:rPr>
      </w:pPr>
    </w:p>
    <w:p w14:paraId="59A4A18D">
      <w:pPr>
        <w:rPr>
          <w:rFonts w:hint="eastAsia" w:cs="宋体"/>
          <w:b/>
          <w:color w:val="auto"/>
          <w:sz w:val="28"/>
          <w:szCs w:val="28"/>
          <w:highlight w:val="none"/>
        </w:rPr>
      </w:pPr>
    </w:p>
    <w:p w14:paraId="3CDD46B8">
      <w:pPr>
        <w:pStyle w:val="14"/>
        <w:rPr>
          <w:rFonts w:hint="eastAsia" w:cs="宋体"/>
          <w:b/>
          <w:color w:val="auto"/>
          <w:sz w:val="28"/>
          <w:szCs w:val="28"/>
          <w:highlight w:val="none"/>
        </w:rPr>
      </w:pPr>
    </w:p>
    <w:p w14:paraId="0D24FEFE">
      <w:pPr>
        <w:rPr>
          <w:rFonts w:hint="eastAsia" w:cs="宋体"/>
          <w:b/>
          <w:color w:val="auto"/>
          <w:sz w:val="28"/>
          <w:szCs w:val="28"/>
          <w:highlight w:val="none"/>
        </w:rPr>
      </w:pPr>
    </w:p>
    <w:p w14:paraId="273724BE">
      <w:pPr>
        <w:pStyle w:val="14"/>
        <w:rPr>
          <w:rFonts w:hint="eastAsia" w:cs="宋体"/>
          <w:b/>
          <w:color w:val="auto"/>
          <w:sz w:val="28"/>
          <w:szCs w:val="28"/>
          <w:highlight w:val="none"/>
        </w:rPr>
      </w:pPr>
    </w:p>
    <w:p w14:paraId="17178FDE">
      <w:pPr>
        <w:rPr>
          <w:rFonts w:hint="eastAsia" w:cs="宋体"/>
          <w:b/>
          <w:color w:val="auto"/>
          <w:sz w:val="28"/>
          <w:szCs w:val="28"/>
          <w:highlight w:val="none"/>
        </w:rPr>
      </w:pPr>
    </w:p>
    <w:p w14:paraId="675D4E1F">
      <w:pPr>
        <w:rPr>
          <w:rFonts w:hint="eastAsia"/>
          <w:highlight w:val="none"/>
        </w:rPr>
      </w:pPr>
    </w:p>
    <w:p w14:paraId="7C51FC57">
      <w:pPr>
        <w:rPr>
          <w:rFonts w:hint="eastAsia" w:cs="宋体"/>
          <w:b/>
          <w:color w:val="auto"/>
          <w:sz w:val="28"/>
          <w:szCs w:val="28"/>
          <w:highlight w:val="none"/>
        </w:rPr>
      </w:pPr>
    </w:p>
    <w:p w14:paraId="379E842D">
      <w:pPr>
        <w:pStyle w:val="14"/>
        <w:rPr>
          <w:rFonts w:hint="eastAsia" w:cs="宋体"/>
          <w:b/>
          <w:color w:val="auto"/>
          <w:sz w:val="28"/>
          <w:szCs w:val="28"/>
          <w:highlight w:val="none"/>
        </w:rPr>
      </w:pPr>
    </w:p>
    <w:p w14:paraId="0D943FD3">
      <w:pPr>
        <w:rPr>
          <w:rFonts w:hint="eastAsia"/>
          <w:highlight w:val="none"/>
        </w:rPr>
      </w:pPr>
    </w:p>
    <w:p w14:paraId="7138F4A3">
      <w:pPr>
        <w:rPr>
          <w:rFonts w:hint="eastAsia" w:cs="宋体"/>
          <w:b/>
          <w:color w:val="auto"/>
          <w:sz w:val="28"/>
          <w:szCs w:val="28"/>
          <w:highlight w:val="none"/>
        </w:rPr>
      </w:pPr>
    </w:p>
    <w:p w14:paraId="7986D285">
      <w:pPr>
        <w:rPr>
          <w:rFonts w:hint="eastAsia" w:cs="宋体"/>
          <w:b/>
          <w:color w:val="auto"/>
          <w:sz w:val="28"/>
          <w:szCs w:val="28"/>
          <w:highlight w:val="none"/>
        </w:rPr>
      </w:pPr>
    </w:p>
    <w:p w14:paraId="4B3B2846">
      <w:pPr>
        <w:spacing w:line="360" w:lineRule="auto"/>
        <w:jc w:val="center"/>
        <w:outlineLvl w:val="0"/>
        <w:rPr>
          <w:rFonts w:hint="eastAsia" w:ascii="宋体" w:hAnsi="宋体" w:cs="宋体"/>
          <w:color w:val="auto"/>
          <w:sz w:val="32"/>
          <w:szCs w:val="32"/>
          <w:highlight w:val="none"/>
        </w:rPr>
      </w:pPr>
      <w:r>
        <w:rPr>
          <w:rFonts w:hint="eastAsia" w:ascii="宋体" w:hAnsi="宋体" w:cs="宋体"/>
          <w:b/>
          <w:color w:val="auto"/>
          <w:sz w:val="32"/>
          <w:szCs w:val="32"/>
          <w:highlight w:val="none"/>
        </w:rPr>
        <w:t>第一章   采购邀请</w:t>
      </w:r>
    </w:p>
    <w:p w14:paraId="24BF3D19">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7085A511">
      <w:pPr>
        <w:pageBreakBefore w:val="0"/>
        <w:spacing w:line="42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u w:val="none"/>
          <w:lang w:eastAsia="zh-CN"/>
        </w:rPr>
        <w:t>JSZC-320411-CZZR-C2026-0019</w:t>
      </w:r>
    </w:p>
    <w:p w14:paraId="67E57717">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u w:val="none"/>
          <w:lang w:eastAsia="zh-CN"/>
        </w:rPr>
        <w:t>创业路、东海路及黄河西路非机动车道井盖安全隐患整治项目</w:t>
      </w:r>
    </w:p>
    <w:p w14:paraId="5EB31452">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3.采购方式：竞争性磋商</w:t>
      </w:r>
    </w:p>
    <w:p w14:paraId="46458403">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4.项目预算金额：</w:t>
      </w:r>
      <w:r>
        <w:rPr>
          <w:rFonts w:hint="eastAsia" w:ascii="宋体" w:hAnsi="宋体" w:cs="宋体"/>
          <w:b/>
          <w:bCs/>
          <w:color w:val="auto"/>
          <w:szCs w:val="21"/>
          <w:highlight w:val="none"/>
          <w:lang w:val="en-US" w:eastAsia="zh-CN"/>
        </w:rPr>
        <w:t>人民币叁佰玖拾玖万元整（¥3990000.00）</w:t>
      </w:r>
    </w:p>
    <w:p w14:paraId="33507409">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项目最高限价：</w:t>
      </w:r>
      <w:r>
        <w:rPr>
          <w:rFonts w:hint="eastAsia" w:ascii="宋体" w:hAnsi="宋体" w:cs="宋体"/>
          <w:b/>
          <w:bCs/>
          <w:color w:val="auto"/>
          <w:szCs w:val="21"/>
          <w:highlight w:val="none"/>
          <w:u w:val="none"/>
          <w:lang w:val="en-US" w:eastAsia="zh-CN"/>
        </w:rPr>
        <w:t>人民币</w:t>
      </w:r>
      <w:r>
        <w:rPr>
          <w:rFonts w:hint="eastAsia" w:ascii="宋体" w:hAnsi="宋体" w:cs="宋体"/>
          <w:b/>
          <w:bCs/>
          <w:color w:val="auto"/>
          <w:szCs w:val="21"/>
          <w:highlight w:val="none"/>
          <w:lang w:val="en-US" w:eastAsia="zh-CN"/>
        </w:rPr>
        <w:t>贰佰贰拾叁万捌仟叁佰柒拾柒元壹角柒分（¥2238377.17元）</w:t>
      </w:r>
    </w:p>
    <w:p w14:paraId="7BB5800A">
      <w:pPr>
        <w:pageBreakBefore w:val="0"/>
        <w:widowControl/>
        <w:spacing w:line="420" w:lineRule="exact"/>
        <w:ind w:firstLine="420"/>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eastAsia="宋体" w:cs="宋体"/>
          <w:b w:val="0"/>
          <w:bCs w:val="0"/>
          <w:color w:val="auto"/>
          <w:szCs w:val="21"/>
          <w:highlight w:val="none"/>
          <w:lang w:val="en-US" w:eastAsia="zh-CN"/>
        </w:rPr>
        <w:t>本工程为</w:t>
      </w:r>
      <w:r>
        <w:rPr>
          <w:rFonts w:hint="eastAsia" w:ascii="宋体" w:hAnsi="宋体" w:cs="宋体"/>
          <w:b w:val="0"/>
          <w:bCs w:val="0"/>
          <w:color w:val="auto"/>
          <w:szCs w:val="21"/>
          <w:highlight w:val="none"/>
          <w:lang w:val="en-US" w:eastAsia="zh-CN"/>
        </w:rPr>
        <w:t>创业路、东海路及黄河西路非机动车道井盖安全隐患整治项目</w:t>
      </w:r>
      <w:r>
        <w:rPr>
          <w:rFonts w:hint="eastAsia" w:ascii="宋体" w:hAnsi="宋体" w:eastAsia="宋体" w:cs="宋体"/>
          <w:b w:val="0"/>
          <w:bCs w:val="0"/>
          <w:color w:val="auto"/>
          <w:szCs w:val="21"/>
          <w:highlight w:val="none"/>
          <w:lang w:val="en-US" w:eastAsia="zh-CN"/>
        </w:rPr>
        <w:t>，位于常州市新北区，本次项目涉及</w:t>
      </w: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1.创业路（长江路-港区西路）人行道工程，群众反馈多，缺少人行道，出行有安全隐患；2.东海路（藻江河—通江路）人行道改造，树池起拱严重，道板沉降、群众反馈较多，现场存在较大安全及考核隐患；3.黄河西路非</w:t>
      </w:r>
      <w:r>
        <w:rPr>
          <w:rFonts w:hint="eastAsia" w:ascii="宋体" w:hAnsi="宋体" w:cs="宋体"/>
          <w:b w:val="0"/>
          <w:bCs w:val="0"/>
          <w:color w:val="auto"/>
          <w:szCs w:val="21"/>
          <w:highlight w:val="none"/>
          <w:lang w:val="en-US" w:eastAsia="zh-CN"/>
        </w:rPr>
        <w:t>机</w:t>
      </w:r>
      <w:r>
        <w:rPr>
          <w:rFonts w:hint="eastAsia" w:ascii="宋体" w:hAnsi="宋体" w:eastAsia="宋体" w:cs="宋体"/>
          <w:b w:val="0"/>
          <w:bCs w:val="0"/>
          <w:color w:val="auto"/>
          <w:szCs w:val="21"/>
          <w:highlight w:val="none"/>
          <w:lang w:val="en-US" w:eastAsia="zh-CN"/>
        </w:rPr>
        <w:t>动车道井盖安全隐患整治，12345多次投诉，非机动车行驶过程中存在较大安全隐患。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p>
    <w:p w14:paraId="2A219EA5">
      <w:pPr>
        <w:pageBreakBefore w:val="0"/>
        <w:widowControl/>
        <w:spacing w:line="420" w:lineRule="exact"/>
        <w:ind w:firstLine="420"/>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w:t>
      </w:r>
      <w:r>
        <w:rPr>
          <w:rFonts w:hint="eastAsia" w:ascii="宋体" w:hAnsi="宋体" w:cs="宋体"/>
          <w:color w:val="auto"/>
          <w:szCs w:val="21"/>
          <w:highlight w:val="none"/>
        </w:rPr>
        <w:t>行期限：</w:t>
      </w:r>
      <w:r>
        <w:rPr>
          <w:rFonts w:hint="eastAsia" w:ascii="宋体" w:hAnsi="宋体" w:cs="宋体"/>
          <w:color w:val="auto"/>
          <w:szCs w:val="21"/>
          <w:highlight w:val="none"/>
          <w:u w:val="none"/>
          <w:lang w:val="en-US" w:eastAsia="zh-CN"/>
        </w:rPr>
        <w:t>90日历天。</w:t>
      </w:r>
    </w:p>
    <w:p w14:paraId="37ACEE99">
      <w:pPr>
        <w:pageBreakBefore w:val="0"/>
        <w:spacing w:line="420" w:lineRule="exact"/>
        <w:ind w:firstLine="42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.本项目是否接受联合体：□是  ■否。</w:t>
      </w:r>
      <w:r>
        <w:rPr>
          <w:rFonts w:hint="eastAsia" w:ascii="宋体" w:hAnsi="宋体" w:cs="宋体"/>
          <w:color w:val="auto"/>
          <w:szCs w:val="21"/>
          <w:highlight w:val="none"/>
          <w:lang w:val="en-US" w:eastAsia="zh-CN"/>
        </w:rPr>
        <w:t xml:space="preserve"> </w:t>
      </w:r>
    </w:p>
    <w:p w14:paraId="1CCC1209">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.本项目是否接受进口产品响应：□是  ■否。</w:t>
      </w:r>
    </w:p>
    <w:p w14:paraId="7EF6C3A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p>
    <w:p w14:paraId="0CA31AB0">
      <w:pPr>
        <w:pageBreakBefore w:val="0"/>
        <w:widowControl/>
        <w:spacing w:line="420" w:lineRule="exact"/>
        <w:ind w:firstLine="42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1.满足《中华人民共和国政府采购法》第二十二条规定及以下规定：</w:t>
      </w:r>
    </w:p>
    <w:p w14:paraId="47C99308">
      <w:pPr>
        <w:pageBreakBefore w:val="0"/>
        <w:widowControl/>
        <w:spacing w:line="420" w:lineRule="exact"/>
        <w:ind w:firstLine="42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r>
        <w:rPr>
          <w:rFonts w:hint="eastAsia" w:ascii="宋体" w:hAnsi="宋体" w:cs="宋体"/>
          <w:b w:val="0"/>
          <w:bCs w:val="0"/>
          <w:color w:val="auto"/>
          <w:szCs w:val="21"/>
          <w:highlight w:val="none"/>
          <w:lang w:val="en-US" w:eastAsia="zh-CN"/>
        </w:rPr>
        <w:t>1</w:t>
      </w:r>
      <w:r>
        <w:rPr>
          <w:rFonts w:hint="eastAsia" w:ascii="宋体" w:hAnsi="宋体" w:eastAsia="宋体" w:cs="宋体"/>
          <w:b w:val="0"/>
          <w:bCs w:val="0"/>
          <w:color w:val="auto"/>
          <w:szCs w:val="21"/>
          <w:highlight w:val="none"/>
          <w:lang w:val="en-US" w:eastAsia="zh-CN"/>
        </w:rPr>
        <w:t>供应商资格声明函；</w:t>
      </w:r>
    </w:p>
    <w:p w14:paraId="5B033FB7">
      <w:pPr>
        <w:pageBreakBefore w:val="0"/>
        <w:widowControl/>
        <w:spacing w:line="420" w:lineRule="exact"/>
        <w:ind w:firstLine="42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1.2</w:t>
      </w:r>
      <w:r>
        <w:rPr>
          <w:rFonts w:hint="eastAsia" w:ascii="宋体" w:hAnsi="宋体" w:eastAsia="宋体" w:cs="宋体"/>
          <w:b w:val="0"/>
          <w:bCs w:val="0"/>
          <w:color w:val="auto"/>
          <w:szCs w:val="21"/>
          <w:highlight w:val="none"/>
          <w:lang w:val="en-US" w:eastAsia="zh-CN"/>
        </w:rPr>
        <w:t>企业营业执照或事业单位法人证书或自然人身份证明文件；</w:t>
      </w:r>
    </w:p>
    <w:p w14:paraId="73E40A5A">
      <w:pPr>
        <w:pageBreakBefore w:val="0"/>
        <w:widowControl/>
        <w:spacing w:line="420" w:lineRule="exact"/>
        <w:ind w:firstLine="42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1.3</w:t>
      </w:r>
      <w:r>
        <w:rPr>
          <w:rFonts w:hint="eastAsia" w:ascii="宋体" w:hAnsi="宋体" w:eastAsia="宋体" w:cs="宋体"/>
          <w:b w:val="0"/>
          <w:bCs w:val="0"/>
          <w:color w:val="auto"/>
          <w:szCs w:val="21"/>
          <w:highlight w:val="none"/>
          <w:lang w:val="en-US" w:eastAsia="zh-CN"/>
        </w:rPr>
        <w:t>未被“信用中国”网站（WWW.creditchina.gov.cn）或“中国政府采购网”网站（www.ccgp.gov.cn）列入失信被执行人、重大税收违法失信主体、政府采购严重违法失信行为记录名单；</w:t>
      </w:r>
    </w:p>
    <w:p w14:paraId="17513576">
      <w:pPr>
        <w:pageBreakBefore w:val="0"/>
        <w:widowControl/>
        <w:spacing w:line="420" w:lineRule="exact"/>
        <w:ind w:firstLine="42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1.4</w:t>
      </w:r>
      <w:r>
        <w:rPr>
          <w:rFonts w:hint="eastAsia" w:ascii="宋体" w:hAnsi="宋体" w:eastAsia="宋体" w:cs="宋体"/>
          <w:b w:val="0"/>
          <w:bCs w:val="0"/>
          <w:color w:val="auto"/>
          <w:szCs w:val="21"/>
          <w:highlight w:val="none"/>
          <w:lang w:val="en-US" w:eastAsia="zh-CN"/>
        </w:rPr>
        <w:t>单位负责人为同一人或者存在直接控股、管理关系的不同供应商（包含法定代表人为同一个人的两个及两个以上法人，母公司、全资子公司及其控股公司），不得参加同一合同项下的政府采购活动。</w:t>
      </w:r>
    </w:p>
    <w:p w14:paraId="158BAAC4">
      <w:pPr>
        <w:pageBreakBefore w:val="0"/>
        <w:widowControl/>
        <w:spacing w:line="420" w:lineRule="exact"/>
        <w:ind w:firstLine="42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2.落实政府采购政策需满足的资格要求：</w:t>
      </w:r>
    </w:p>
    <w:p w14:paraId="4D44EA1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 中小企业政策</w:t>
      </w:r>
    </w:p>
    <w:p w14:paraId="1413322D">
      <w:pPr>
        <w:pageBreakBefore w:val="0"/>
        <w:spacing w:line="420" w:lineRule="exact"/>
        <w:ind w:firstLine="420"/>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Cs w:val="21"/>
          <w:highlight w:val="none"/>
        </w:rPr>
        <w:t>本项目不专门面向中小企业预留采购份额。</w:t>
      </w:r>
    </w:p>
    <w:p w14:paraId="48111316">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■本项目专门面向  ■中小 □小微企业  采购。即：提供的</w:t>
      </w:r>
      <w:r>
        <w:rPr>
          <w:rFonts w:hint="eastAsia" w:ascii="宋体" w:hAnsi="宋体" w:cs="宋体"/>
          <w:color w:val="auto"/>
          <w:szCs w:val="21"/>
          <w:highlight w:val="none"/>
          <w:lang w:val="en-US" w:eastAsia="zh-CN"/>
        </w:rPr>
        <w:t>工程</w:t>
      </w:r>
      <w:r>
        <w:rPr>
          <w:rFonts w:hint="eastAsia" w:ascii="宋体" w:hAnsi="宋体" w:cs="宋体"/>
          <w:color w:val="auto"/>
          <w:szCs w:val="21"/>
          <w:highlight w:val="none"/>
        </w:rPr>
        <w:t>全部由符合政策要求的中小/小微企业承接。</w:t>
      </w:r>
    </w:p>
    <w:p w14:paraId="5B3134A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7E5920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B4BD4DB">
      <w:pPr>
        <w:pageBreakBefore w:val="0"/>
        <w:spacing w:line="420" w:lineRule="exact"/>
        <w:ind w:firstLine="420"/>
        <w:rPr>
          <w:rFonts w:hint="eastAsia" w:ascii="宋体" w:hAnsi="宋体" w:cs="宋体"/>
          <w:i/>
          <w:iCs/>
          <w:color w:val="auto"/>
          <w:szCs w:val="21"/>
          <w:highlight w:val="none"/>
          <w:u w:val="single"/>
        </w:rPr>
      </w:pPr>
      <w:r>
        <w:rPr>
          <w:rFonts w:hint="eastAsia" w:ascii="宋体" w:hAnsi="宋体" w:cs="宋体"/>
          <w:color w:val="auto"/>
          <w:szCs w:val="21"/>
          <w:highlight w:val="none"/>
        </w:rPr>
        <w:t>3.本项目的特定资格要求：</w:t>
      </w:r>
    </w:p>
    <w:p w14:paraId="28628D0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3.1本项目是否接受分支机构参与响应：□是   ■否。</w:t>
      </w:r>
    </w:p>
    <w:p w14:paraId="3D46A87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3.2 本项目是否属于政府购买服务：</w:t>
      </w:r>
    </w:p>
    <w:p w14:paraId="2E22CBE1">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■否</w:t>
      </w:r>
    </w:p>
    <w:p w14:paraId="6019ACDF">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□是，公益一类事业单位、使用事业编制且由财政拨款保障的群团组织，不得作为承接主体。</w:t>
      </w:r>
    </w:p>
    <w:p w14:paraId="11789FC4">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3.3其他特定资格要求：</w:t>
      </w:r>
    </w:p>
    <w:p w14:paraId="448115F0">
      <w:pPr>
        <w:pageBreakBefore w:val="0"/>
        <w:tabs>
          <w:tab w:val="left" w:pos="900"/>
          <w:tab w:val="left" w:pos="1134"/>
          <w:tab w:val="left" w:pos="1589"/>
          <w:tab w:val="left" w:pos="5521"/>
        </w:tabs>
        <w:spacing w:line="420" w:lineRule="exact"/>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3.3.1</w:t>
      </w:r>
      <w:r>
        <w:rPr>
          <w:rFonts w:hint="eastAsia" w:ascii="宋体" w:hAnsi="宋体" w:eastAsia="宋体" w:cs="宋体"/>
          <w:b/>
          <w:bCs/>
          <w:color w:val="auto"/>
          <w:szCs w:val="21"/>
          <w:highlight w:val="none"/>
        </w:rPr>
        <w:t>供应商资质类别、等级：</w:t>
      </w:r>
    </w:p>
    <w:p w14:paraId="159FA5F2">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①供应商具备市政公用工程施工总承包叁级及以上资质,同时具有安全生产许可证；</w:t>
      </w:r>
    </w:p>
    <w:p w14:paraId="110C387F">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p>
    <w:p w14:paraId="19FCFF63">
      <w:pPr>
        <w:pageBreakBefore w:val="0"/>
        <w:tabs>
          <w:tab w:val="left" w:pos="900"/>
          <w:tab w:val="left" w:pos="1134"/>
          <w:tab w:val="left" w:pos="1589"/>
          <w:tab w:val="left" w:pos="5521"/>
        </w:tabs>
        <w:spacing w:line="420" w:lineRule="exact"/>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3.3.2</w:t>
      </w:r>
      <w:r>
        <w:rPr>
          <w:rFonts w:hint="eastAsia" w:ascii="宋体" w:hAnsi="宋体" w:eastAsia="宋体" w:cs="宋体"/>
          <w:b/>
          <w:bCs/>
          <w:color w:val="auto"/>
          <w:szCs w:val="21"/>
          <w:highlight w:val="none"/>
        </w:rPr>
        <w:t>注册建造师专业、等级：</w:t>
      </w:r>
    </w:p>
    <w:p w14:paraId="5FC74E12">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项目经理具有有效的具有市政公用工程专业二级及以上注册建造师资格，具有有效的建设行政主管部门核发的安全生产考核合格证（B证），具有社保机构出具的注册单位为注册建造师缴纳社会基本养老保险的近三个月缴纳凭证（自磋商之日起往前推），成交后不得更改项目负责人。</w:t>
      </w:r>
    </w:p>
    <w:p w14:paraId="0B6CCC58">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②注册建造师不得同时在两个或者两个以上单位受聘或者执业；</w:t>
      </w:r>
    </w:p>
    <w:p w14:paraId="33E4120C">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③注册建造师无在建工程（格式自拟）。</w:t>
      </w:r>
    </w:p>
    <w:p w14:paraId="58AE3540">
      <w:pPr>
        <w:pStyle w:val="15"/>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118F3665">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bidi="ar"/>
        </w:rPr>
        <w:t>1.时间：</w:t>
      </w:r>
      <w:r>
        <w:rPr>
          <w:rFonts w:hint="eastAsia" w:ascii="宋体" w:hAnsi="宋体" w:cs="宋体"/>
          <w:b/>
          <w:bCs/>
          <w:color w:val="auto"/>
          <w:szCs w:val="21"/>
          <w:highlight w:val="none"/>
          <w:u w:val="single"/>
        </w:rPr>
        <w:t>自</w:t>
      </w:r>
      <w:r>
        <w:rPr>
          <w:rFonts w:hint="eastAsia" w:ascii="宋体" w:hAnsi="宋体" w:cs="宋体"/>
          <w:b/>
          <w:bCs/>
          <w:color w:val="auto"/>
          <w:szCs w:val="21"/>
          <w:highlight w:val="none"/>
          <w:u w:val="single"/>
          <w:lang w:eastAsia="zh-CN"/>
        </w:rPr>
        <w:t>磋商文件</w:t>
      </w:r>
      <w:r>
        <w:rPr>
          <w:rFonts w:hint="eastAsia" w:ascii="宋体" w:hAnsi="宋体" w:cs="宋体"/>
          <w:b/>
          <w:bCs/>
          <w:color w:val="auto"/>
          <w:szCs w:val="21"/>
          <w:highlight w:val="none"/>
          <w:u w:val="single"/>
        </w:rPr>
        <w:t>公告发布之日起5个工作日</w:t>
      </w:r>
      <w:r>
        <w:rPr>
          <w:rFonts w:hint="eastAsia" w:ascii="宋体" w:hAnsi="宋体" w:cs="宋体"/>
          <w:color w:val="auto"/>
          <w:szCs w:val="21"/>
          <w:highlight w:val="none"/>
          <w:lang w:bidi="ar"/>
        </w:rPr>
        <w:t>（北京时间）。</w:t>
      </w:r>
    </w:p>
    <w:p w14:paraId="44DC37B8">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2.地点：政府采购一体化平台“苏采云”</w:t>
      </w:r>
    </w:p>
    <w:p w14:paraId="4AF3147E">
      <w:pPr>
        <w:pageBreakBefore w:val="0"/>
        <w:widowControl/>
        <w:spacing w:line="420" w:lineRule="exact"/>
        <w:ind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3.方式：供应商持CA数字认证证书登录政府采购一体化平台“苏采云”（ http://jszfcg.jscz.gov.cn/jszc/login）获取电子版磋商文件。</w:t>
      </w:r>
    </w:p>
    <w:p w14:paraId="7819A38B">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4.售价：0元。</w:t>
      </w:r>
    </w:p>
    <w:p w14:paraId="3C6B38D3">
      <w:pPr>
        <w:pStyle w:val="15"/>
        <w:pageBreakBefore w:val="0"/>
        <w:widowControl/>
        <w:spacing w:before="0" w:line="420" w:lineRule="exact"/>
        <w:jc w:val="left"/>
        <w:rPr>
          <w:rFonts w:hint="eastAsia" w:ascii="宋体" w:hAnsi="宋体" w:eastAsia="宋体" w:cs="宋体"/>
          <w:color w:val="auto"/>
          <w:sz w:val="21"/>
          <w:szCs w:val="21"/>
          <w:highlight w:val="none"/>
        </w:rPr>
      </w:pPr>
    </w:p>
    <w:p w14:paraId="2049B688">
      <w:pPr>
        <w:pStyle w:val="15"/>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四、响应文件提交</w:t>
      </w:r>
    </w:p>
    <w:p w14:paraId="1488F5F5">
      <w:pPr>
        <w:pageBreakBefore w:val="0"/>
        <w:spacing w:line="420" w:lineRule="exact"/>
        <w:ind w:firstLine="420"/>
        <w:rPr>
          <w:rFonts w:hint="eastAsia" w:ascii="宋体" w:hAnsi="宋体" w:cs="宋体"/>
          <w:iCs/>
          <w:color w:val="auto"/>
          <w:szCs w:val="21"/>
          <w:highlight w:val="none"/>
        </w:rPr>
      </w:pPr>
      <w:r>
        <w:rPr>
          <w:rFonts w:hint="eastAsia" w:ascii="宋体" w:hAnsi="宋体" w:cs="宋体"/>
          <w:color w:val="auto"/>
          <w:szCs w:val="21"/>
          <w:highlight w:val="none"/>
          <w:lang w:bidi="ar"/>
        </w:rPr>
        <w:t>截止时间：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11</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11</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3035142F">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1D71C659">
      <w:pPr>
        <w:pStyle w:val="15"/>
        <w:pageBreakBefore w:val="0"/>
        <w:spacing w:before="0" w:line="420" w:lineRule="exact"/>
        <w:jc w:val="left"/>
        <w:rPr>
          <w:rFonts w:hint="eastAsia" w:ascii="宋体" w:hAnsi="宋体" w:eastAsia="宋体" w:cs="宋体"/>
          <w:color w:val="auto"/>
          <w:sz w:val="21"/>
          <w:szCs w:val="21"/>
          <w:highlight w:val="none"/>
        </w:rPr>
      </w:pPr>
    </w:p>
    <w:p w14:paraId="7D5F2D3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五、开启</w:t>
      </w:r>
    </w:p>
    <w:p w14:paraId="6569AE15">
      <w:pPr>
        <w:pageBreakBefore w:val="0"/>
        <w:spacing w:line="420" w:lineRule="exact"/>
        <w:ind w:firstLine="420"/>
        <w:rPr>
          <w:rFonts w:hint="eastAsia" w:ascii="宋体" w:hAnsi="宋体" w:cs="宋体"/>
          <w:bCs/>
          <w:color w:val="auto"/>
          <w:szCs w:val="21"/>
          <w:highlight w:val="none"/>
          <w:u w:val="single"/>
        </w:rPr>
      </w:pPr>
      <w:r>
        <w:rPr>
          <w:rFonts w:hint="eastAsia" w:ascii="宋体" w:hAnsi="宋体" w:cs="宋体"/>
          <w:color w:val="auto"/>
          <w:szCs w:val="21"/>
          <w:highlight w:val="none"/>
          <w:lang w:bidi="ar"/>
        </w:rPr>
        <w:t>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11</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11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509C6B95">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03F7AE5F">
      <w:pPr>
        <w:pStyle w:val="15"/>
        <w:pageBreakBefore w:val="0"/>
        <w:spacing w:before="0" w:line="420" w:lineRule="exact"/>
        <w:jc w:val="left"/>
        <w:rPr>
          <w:rFonts w:hint="eastAsia" w:ascii="宋体" w:hAnsi="宋体" w:eastAsia="宋体" w:cs="宋体"/>
          <w:color w:val="auto"/>
          <w:sz w:val="21"/>
          <w:szCs w:val="21"/>
          <w:highlight w:val="none"/>
        </w:rPr>
      </w:pPr>
    </w:p>
    <w:p w14:paraId="53FB030E">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六、公告期限</w:t>
      </w:r>
    </w:p>
    <w:p w14:paraId="0D037BB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w:t>
      </w:r>
    </w:p>
    <w:p w14:paraId="1D0BCF9A">
      <w:pPr>
        <w:pStyle w:val="8"/>
        <w:rPr>
          <w:rFonts w:hint="eastAsia"/>
          <w:color w:val="auto"/>
          <w:highlight w:val="none"/>
        </w:rPr>
      </w:pPr>
    </w:p>
    <w:p w14:paraId="71FAB53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65555A3A">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1.本项目需要落实的政府采购政策</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9CD7E8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本项目采用不见面交易方式，请</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认真学习政府采购一体化平台“苏采云”的相关操作手册，办理CA认证证书、进行政府采购一体化平台“苏采云”注册绑定，并认真核实数字认证证书情况确认是否符合本项目电子化采购流程要求。</w:t>
      </w:r>
    </w:p>
    <w:p w14:paraId="23254976">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3FD771B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TW"/>
        </w:rPr>
        <w:t>.本项目不收取</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lang w:val="zh-TW"/>
        </w:rPr>
        <w:t>保证金。</w:t>
      </w:r>
    </w:p>
    <w:p w14:paraId="2ECFB38E">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4.公告发布媒体：江苏政府采购网、常州市政府采购网网站。</w:t>
      </w:r>
    </w:p>
    <w:p w14:paraId="3C2992A2">
      <w:pPr>
        <w:pageBreakBefore w:val="0"/>
        <w:spacing w:line="420" w:lineRule="exact"/>
        <w:ind w:firstLine="420"/>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lang w:val="zh-TW"/>
        </w:rPr>
        <w:t>.关于常州市中小企业政府采购信用融资</w:t>
      </w:r>
    </w:p>
    <w:p w14:paraId="645604C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FE20D20">
      <w:pPr>
        <w:pStyle w:val="15"/>
        <w:pageBreakBefore w:val="0"/>
        <w:spacing w:before="0" w:line="420" w:lineRule="exact"/>
        <w:jc w:val="left"/>
        <w:rPr>
          <w:rFonts w:hint="eastAsia" w:ascii="宋体" w:hAnsi="宋体" w:eastAsia="宋体" w:cs="宋体"/>
          <w:color w:val="auto"/>
          <w:sz w:val="21"/>
          <w:szCs w:val="21"/>
          <w:highlight w:val="none"/>
        </w:rPr>
      </w:pPr>
    </w:p>
    <w:p w14:paraId="38A09417">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八、对本项目提出询问，请按以下方式联系。</w:t>
      </w:r>
    </w:p>
    <w:p w14:paraId="1F1EC46F">
      <w:pPr>
        <w:pageBreakBefore w:val="0"/>
        <w:widowControl/>
        <w:spacing w:line="420" w:lineRule="exact"/>
        <w:jc w:val="left"/>
        <w:rPr>
          <w:rFonts w:hint="eastAsia" w:ascii="宋体" w:hAnsi="宋体" w:cs="宋体"/>
          <w:b/>
          <w:color w:val="auto"/>
          <w:szCs w:val="21"/>
          <w:highlight w:val="none"/>
        </w:rPr>
      </w:pPr>
      <w:r>
        <w:rPr>
          <w:rFonts w:hint="eastAsia" w:ascii="宋体" w:hAnsi="宋体" w:cs="宋体"/>
          <w:color w:val="auto"/>
          <w:szCs w:val="21"/>
          <w:highlight w:val="none"/>
        </w:rPr>
        <w:t>　　</w:t>
      </w:r>
      <w:r>
        <w:rPr>
          <w:rFonts w:hint="eastAsia" w:ascii="宋体" w:hAnsi="宋体" w:cs="宋体"/>
          <w:b/>
          <w:color w:val="auto"/>
          <w:szCs w:val="21"/>
          <w:highlight w:val="none"/>
        </w:rPr>
        <w:t>1.采购人信息</w:t>
      </w:r>
    </w:p>
    <w:p w14:paraId="3E06C419">
      <w:pPr>
        <w:pageBreakBefore w:val="0"/>
        <w:spacing w:line="420" w:lineRule="exact"/>
        <w:ind w:firstLine="420"/>
        <w:jc w:val="left"/>
        <w:rPr>
          <w:rFonts w:hint="eastAsia" w:ascii="宋体" w:hAnsi="宋体" w:eastAsia="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常州市新北区市政绿化管理所</w:t>
      </w:r>
    </w:p>
    <w:p w14:paraId="5BBDC4B6">
      <w:pPr>
        <w:pageBreakBefore w:val="0"/>
        <w:widowControl/>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val="zh-TW" w:eastAsia="zh-CN"/>
        </w:rPr>
        <w:t>江苏省常州市新北区泰山路225号</w:t>
      </w:r>
    </w:p>
    <w:p w14:paraId="5F777B98">
      <w:pPr>
        <w:pageBreakBefore w:val="0"/>
        <w:spacing w:line="420" w:lineRule="exact"/>
        <w:ind w:firstLine="420"/>
        <w:jc w:val="lef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联 系 人：</w:t>
      </w:r>
      <w:r>
        <w:rPr>
          <w:rFonts w:hint="eastAsia" w:ascii="宋体" w:hAnsi="宋体" w:cs="宋体"/>
          <w:color w:val="auto"/>
          <w:szCs w:val="21"/>
          <w:highlight w:val="none"/>
          <w:u w:val="single"/>
          <w:lang w:val="en-US" w:eastAsia="zh-CN" w:bidi="ar"/>
        </w:rPr>
        <w:t>祁工</w:t>
      </w:r>
    </w:p>
    <w:p w14:paraId="34EDAA60">
      <w:pPr>
        <w:pageBreakBefore w:val="0"/>
        <w:spacing w:line="420" w:lineRule="exact"/>
        <w:ind w:firstLine="42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联系方式：</w:t>
      </w:r>
      <w:r>
        <w:rPr>
          <w:rFonts w:hint="eastAsia" w:ascii="宋体" w:hAnsi="宋体" w:cs="宋体"/>
          <w:color w:val="auto"/>
          <w:szCs w:val="21"/>
          <w:highlight w:val="none"/>
          <w:u w:val="single"/>
          <w:lang w:val="en-US" w:eastAsia="zh-CN" w:bidi="ar"/>
        </w:rPr>
        <w:t>0519-89816903</w:t>
      </w:r>
    </w:p>
    <w:p w14:paraId="349AE6C3">
      <w:pPr>
        <w:pageBreakBefore w:val="0"/>
        <w:spacing w:line="420" w:lineRule="exact"/>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2.采购代理机构信息</w:t>
      </w:r>
    </w:p>
    <w:p w14:paraId="7D01D2A3">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常州中瑞工程造价咨询有限公司</w:t>
      </w:r>
    </w:p>
    <w:p w14:paraId="265C4702">
      <w:pPr>
        <w:pageBreakBefore w:val="0"/>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eastAsia="zh-CN"/>
        </w:rPr>
        <w:t>常州市新北区友邦商务大厦A座13楼</w:t>
      </w:r>
    </w:p>
    <w:p w14:paraId="60B34484">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u w:val="single"/>
          <w:lang w:eastAsia="zh-CN"/>
        </w:rPr>
        <w:t>0519-85606263</w:t>
      </w:r>
    </w:p>
    <w:p w14:paraId="49C9C9C5">
      <w:pPr>
        <w:pageBreakBefore w:val="0"/>
        <w:spacing w:line="420" w:lineRule="exact"/>
        <w:ind w:firstLine="422"/>
        <w:rPr>
          <w:rFonts w:hint="eastAsia" w:ascii="宋体" w:hAnsi="宋体" w:cs="宋体"/>
          <w:b/>
          <w:color w:val="auto"/>
          <w:szCs w:val="21"/>
          <w:highlight w:val="none"/>
          <w:u w:val="single"/>
        </w:rPr>
      </w:pPr>
      <w:r>
        <w:rPr>
          <w:rFonts w:hint="eastAsia" w:ascii="宋体" w:hAnsi="宋体" w:cs="宋体"/>
          <w:b/>
          <w:color w:val="auto"/>
          <w:szCs w:val="21"/>
          <w:highlight w:val="none"/>
        </w:rPr>
        <w:t>3.项目联系方式</w:t>
      </w:r>
    </w:p>
    <w:p w14:paraId="4FD955EB">
      <w:pPr>
        <w:pStyle w:val="17"/>
        <w:pageBreakBefore w:val="0"/>
        <w:spacing w:line="420" w:lineRule="exact"/>
        <w:ind w:firstLine="420"/>
        <w:rPr>
          <w:rFonts w:hint="eastAsia" w:ascii="宋体" w:hAnsi="宋体" w:eastAsia="宋体" w:cs="宋体"/>
          <w:color w:val="auto"/>
          <w:szCs w:val="21"/>
          <w:highlight w:val="none"/>
          <w:lang w:eastAsia="zh-CN"/>
        </w:rPr>
      </w:pPr>
      <w:r>
        <w:rPr>
          <w:rFonts w:hAnsi="宋体" w:cs="宋体"/>
          <w:color w:val="auto"/>
          <w:szCs w:val="21"/>
          <w:highlight w:val="none"/>
        </w:rPr>
        <w:t>项目联系人：</w:t>
      </w:r>
      <w:r>
        <w:rPr>
          <w:rFonts w:hint="eastAsia" w:hAnsi="宋体" w:cs="宋体"/>
          <w:color w:val="auto"/>
          <w:szCs w:val="21"/>
          <w:highlight w:val="none"/>
          <w:u w:val="single"/>
          <w:lang w:val="en-US" w:eastAsia="zh-CN"/>
        </w:rPr>
        <w:t>孙</w:t>
      </w:r>
      <w:r>
        <w:rPr>
          <w:rFonts w:hAnsi="宋体" w:cs="宋体"/>
          <w:color w:val="auto"/>
          <w:szCs w:val="21"/>
          <w:highlight w:val="none"/>
          <w:u w:val="single"/>
        </w:rPr>
        <w:t>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电      话：</w:t>
      </w:r>
      <w:r>
        <w:rPr>
          <w:rFonts w:hint="eastAsia" w:hAnsi="宋体" w:cs="宋体"/>
          <w:color w:val="auto"/>
          <w:szCs w:val="21"/>
          <w:highlight w:val="none"/>
          <w:u w:val="single"/>
          <w:lang w:eastAsia="zh-CN"/>
        </w:rPr>
        <w:t>0519-85606263</w:t>
      </w:r>
    </w:p>
    <w:p w14:paraId="4BC87541">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72D5744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第二章   供应商须知</w:t>
      </w:r>
    </w:p>
    <w:p w14:paraId="7F4683DA">
      <w:pPr>
        <w:pStyle w:val="15"/>
        <w:tabs>
          <w:tab w:val="center" w:pos="4592"/>
          <w:tab w:val="left" w:pos="7860"/>
        </w:tabs>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供应商须知资料表</w:t>
      </w:r>
    </w:p>
    <w:p w14:paraId="72FA544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本表是对供应商须知的具体补充和修改，如有矛盾，均以本资料表为准。</w:t>
      </w:r>
    </w:p>
    <w:p w14:paraId="12900E03">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标记“</w:t>
      </w:r>
      <w:r>
        <w:rPr>
          <w:rFonts w:hint="eastAsia" w:ascii="宋体" w:hAnsi="宋体" w:cs="宋体"/>
          <w:b/>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9"/>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88"/>
        <w:gridCol w:w="1701"/>
        <w:gridCol w:w="7305"/>
      </w:tblGrid>
      <w:tr w14:paraId="6843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blHeader/>
          <w:jc w:val="center"/>
        </w:trPr>
        <w:tc>
          <w:tcPr>
            <w:tcW w:w="988" w:type="dxa"/>
            <w:shd w:val="clear" w:color="auto" w:fill="auto"/>
            <w:noWrap w:val="0"/>
            <w:vAlign w:val="center"/>
          </w:tcPr>
          <w:p w14:paraId="5C7C1A41">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color w:val="auto"/>
                <w:szCs w:val="21"/>
                <w:highlight w:val="none"/>
              </w:rPr>
              <w:t>条款号</w:t>
            </w:r>
          </w:p>
        </w:tc>
        <w:tc>
          <w:tcPr>
            <w:tcW w:w="1701" w:type="dxa"/>
            <w:shd w:val="clear" w:color="auto" w:fill="auto"/>
            <w:noWrap w:val="0"/>
            <w:vAlign w:val="center"/>
          </w:tcPr>
          <w:p w14:paraId="415771A7">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条目</w:t>
            </w:r>
          </w:p>
        </w:tc>
        <w:tc>
          <w:tcPr>
            <w:tcW w:w="7305" w:type="dxa"/>
            <w:shd w:val="clear" w:color="auto" w:fill="auto"/>
            <w:noWrap w:val="0"/>
            <w:vAlign w:val="center"/>
          </w:tcPr>
          <w:p w14:paraId="0C3C8605">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内容</w:t>
            </w:r>
          </w:p>
        </w:tc>
      </w:tr>
      <w:tr w14:paraId="51CC4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2A01B112">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2.2</w:t>
            </w:r>
          </w:p>
        </w:tc>
        <w:tc>
          <w:tcPr>
            <w:tcW w:w="1701" w:type="dxa"/>
            <w:shd w:val="clear" w:color="auto" w:fill="auto"/>
            <w:noWrap w:val="0"/>
            <w:vAlign w:val="center"/>
          </w:tcPr>
          <w:p w14:paraId="54D27E2E">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项目属性</w:t>
            </w:r>
          </w:p>
        </w:tc>
        <w:tc>
          <w:tcPr>
            <w:tcW w:w="7305" w:type="dxa"/>
            <w:shd w:val="clear" w:color="auto" w:fill="auto"/>
            <w:noWrap w:val="0"/>
            <w:vAlign w:val="center"/>
          </w:tcPr>
          <w:p w14:paraId="1904E4B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项目属性：</w:t>
            </w:r>
          </w:p>
          <w:p w14:paraId="0BE4DAF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□服务</w:t>
            </w:r>
          </w:p>
          <w:p w14:paraId="4E20BAB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□货物</w:t>
            </w:r>
          </w:p>
          <w:p w14:paraId="0EAC8C81">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b/>
                <w:color w:val="auto"/>
                <w:szCs w:val="21"/>
                <w:highlight w:val="none"/>
              </w:rPr>
              <w:t>■</w:t>
            </w:r>
            <w:r>
              <w:rPr>
                <w:rFonts w:hint="eastAsia" w:ascii="宋体" w:hAnsi="宋体" w:cs="宋体"/>
                <w:color w:val="auto"/>
                <w:szCs w:val="21"/>
                <w:highlight w:val="none"/>
              </w:rPr>
              <w:t>工程</w:t>
            </w:r>
          </w:p>
        </w:tc>
      </w:tr>
      <w:tr w14:paraId="2D59B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63B8D54">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w:t>
            </w:r>
          </w:p>
        </w:tc>
        <w:tc>
          <w:tcPr>
            <w:tcW w:w="1701" w:type="dxa"/>
            <w:shd w:val="clear" w:color="auto" w:fill="auto"/>
            <w:noWrap w:val="0"/>
            <w:vAlign w:val="center"/>
          </w:tcPr>
          <w:p w14:paraId="6AE5F3CA">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科研仪器设备</w:t>
            </w:r>
          </w:p>
        </w:tc>
        <w:tc>
          <w:tcPr>
            <w:tcW w:w="7305" w:type="dxa"/>
            <w:shd w:val="clear" w:color="auto" w:fill="auto"/>
            <w:noWrap w:val="0"/>
            <w:vAlign w:val="center"/>
          </w:tcPr>
          <w:p w14:paraId="47D8CD1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是否属于科研仪器设备采购项目：</w:t>
            </w:r>
          </w:p>
          <w:p w14:paraId="10206DB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w:t>
            </w:r>
          </w:p>
          <w:p w14:paraId="511A2913">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否</w:t>
            </w:r>
          </w:p>
        </w:tc>
      </w:tr>
      <w:tr w14:paraId="2C9B5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vMerge w:val="restart"/>
            <w:shd w:val="clear" w:color="auto" w:fill="auto"/>
            <w:noWrap w:val="0"/>
            <w:vAlign w:val="center"/>
          </w:tcPr>
          <w:p w14:paraId="46B72F49">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3.1</w:t>
            </w:r>
          </w:p>
        </w:tc>
        <w:tc>
          <w:tcPr>
            <w:tcW w:w="1701" w:type="dxa"/>
            <w:shd w:val="clear" w:color="auto" w:fill="auto"/>
            <w:noWrap w:val="0"/>
            <w:vAlign w:val="center"/>
          </w:tcPr>
          <w:p w14:paraId="3B959C73">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现场考察</w:t>
            </w:r>
          </w:p>
        </w:tc>
        <w:tc>
          <w:tcPr>
            <w:tcW w:w="7305" w:type="dxa"/>
            <w:shd w:val="clear" w:color="auto" w:fill="auto"/>
            <w:noWrap w:val="0"/>
            <w:vAlign w:val="center"/>
          </w:tcPr>
          <w:p w14:paraId="229E7B0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不组织</w:t>
            </w:r>
          </w:p>
          <w:p w14:paraId="1956E193">
            <w:pPr>
              <w:keepNext w:val="0"/>
              <w:keepLines w:val="0"/>
              <w:pageBreakBefore w:val="0"/>
              <w:widowControl w:val="0"/>
              <w:spacing w:before="124" w:after="124"/>
              <w:jc w:val="left"/>
              <w:rPr>
                <w:rFonts w:hint="eastAsia" w:ascii="宋体" w:hAnsi="宋体" w:cs="宋体"/>
                <w:bCs/>
                <w:color w:val="auto"/>
                <w:szCs w:val="21"/>
                <w:highlight w:val="none"/>
              </w:rPr>
            </w:pPr>
            <w:r>
              <w:rPr>
                <w:rFonts w:hint="eastAsia" w:ascii="宋体" w:hAnsi="宋体" w:cs="宋体"/>
                <w:color w:val="auto"/>
                <w:szCs w:val="21"/>
                <w:highlight w:val="none"/>
              </w:rPr>
              <w:t>□组织，考察时间：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74CCC3C6">
            <w:pPr>
              <w:pStyle w:val="17"/>
              <w:keepNext w:val="0"/>
              <w:keepLines w:val="0"/>
              <w:pageBreakBefore w:val="0"/>
              <w:widowControl w:val="0"/>
              <w:spacing w:before="124" w:after="124"/>
              <w:rPr>
                <w:rFonts w:hAnsi="宋体" w:cs="宋体"/>
                <w:color w:val="auto"/>
                <w:szCs w:val="21"/>
                <w:highlight w:val="none"/>
              </w:rPr>
            </w:pPr>
            <w:r>
              <w:rPr>
                <w:rFonts w:hAnsi="宋体" w:cs="宋体"/>
                <w:color w:val="auto"/>
                <w:szCs w:val="21"/>
                <w:highlight w:val="none"/>
                <w:lang w:val="en-US" w:eastAsia="zh-CN"/>
              </w:rPr>
              <w:t>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w:t>
            </w:r>
          </w:p>
        </w:tc>
      </w:tr>
      <w:tr w14:paraId="15FA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vMerge w:val="continue"/>
            <w:shd w:val="clear" w:color="auto" w:fill="auto"/>
            <w:noWrap w:val="0"/>
            <w:vAlign w:val="center"/>
          </w:tcPr>
          <w:p w14:paraId="47E86C8D">
            <w:pPr>
              <w:pStyle w:val="17"/>
              <w:keepNext w:val="0"/>
              <w:keepLines w:val="0"/>
              <w:pageBreakBefore w:val="0"/>
              <w:widowControl w:val="0"/>
              <w:spacing w:before="124" w:after="124"/>
              <w:jc w:val="center"/>
              <w:rPr>
                <w:rFonts w:hAnsi="宋体" w:cs="宋体"/>
                <w:color w:val="auto"/>
                <w:szCs w:val="21"/>
                <w:highlight w:val="none"/>
                <w:lang w:val="en-US" w:eastAsia="zh-CN"/>
              </w:rPr>
            </w:pPr>
          </w:p>
        </w:tc>
        <w:tc>
          <w:tcPr>
            <w:tcW w:w="1701" w:type="dxa"/>
            <w:shd w:val="clear" w:color="auto" w:fill="auto"/>
            <w:noWrap w:val="0"/>
            <w:vAlign w:val="center"/>
          </w:tcPr>
          <w:p w14:paraId="3DD06B2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磋商前答疑会</w:t>
            </w:r>
          </w:p>
        </w:tc>
        <w:tc>
          <w:tcPr>
            <w:tcW w:w="7305" w:type="dxa"/>
            <w:shd w:val="clear" w:color="auto" w:fill="auto"/>
            <w:noWrap w:val="0"/>
            <w:vAlign w:val="center"/>
          </w:tcPr>
          <w:p w14:paraId="71A9D8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不召开</w:t>
            </w:r>
          </w:p>
          <w:p w14:paraId="66DA396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02075A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48239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E3BC006">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4.2.5</w:t>
            </w:r>
          </w:p>
        </w:tc>
        <w:tc>
          <w:tcPr>
            <w:tcW w:w="1701" w:type="dxa"/>
            <w:shd w:val="clear" w:color="auto" w:fill="auto"/>
            <w:noWrap w:val="0"/>
            <w:vAlign w:val="center"/>
          </w:tcPr>
          <w:p w14:paraId="30F758F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标的所属行业</w:t>
            </w:r>
          </w:p>
        </w:tc>
        <w:tc>
          <w:tcPr>
            <w:tcW w:w="7305" w:type="dxa"/>
            <w:shd w:val="clear" w:color="auto" w:fill="auto"/>
            <w:noWrap w:val="0"/>
            <w:vAlign w:val="center"/>
          </w:tcPr>
          <w:p w14:paraId="17FA958D">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本项目采购标的对应的中小企业划分标准所属行业：</w:t>
            </w:r>
            <w:r>
              <w:rPr>
                <w:rFonts w:hint="eastAsia" w:ascii="宋体" w:hAnsi="宋体" w:cs="宋体"/>
                <w:b/>
                <w:bCs/>
                <w:color w:val="auto"/>
                <w:szCs w:val="21"/>
                <w:highlight w:val="none"/>
                <w:u w:val="single"/>
                <w:lang w:eastAsia="zh-CN"/>
              </w:rPr>
              <w:t>建筑业。</w:t>
            </w:r>
          </w:p>
        </w:tc>
      </w:tr>
      <w:tr w14:paraId="33DFA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4CC803C">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10.2</w:t>
            </w:r>
          </w:p>
        </w:tc>
        <w:tc>
          <w:tcPr>
            <w:tcW w:w="1701" w:type="dxa"/>
            <w:shd w:val="clear" w:color="auto" w:fill="auto"/>
            <w:noWrap w:val="0"/>
            <w:vAlign w:val="center"/>
          </w:tcPr>
          <w:p w14:paraId="5A9CB492">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7305" w:type="dxa"/>
            <w:shd w:val="clear" w:color="auto" w:fill="auto"/>
            <w:noWrap w:val="0"/>
            <w:vAlign w:val="center"/>
          </w:tcPr>
          <w:p w14:paraId="3073834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报价的特殊规定：</w:t>
            </w:r>
          </w:p>
          <w:p w14:paraId="11E3549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无</w:t>
            </w:r>
          </w:p>
          <w:p w14:paraId="6BE2A98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有，具体情形：</w:t>
            </w:r>
            <w:r>
              <w:rPr>
                <w:rFonts w:hint="eastAsia" w:ascii="宋体" w:hAnsi="宋体" w:cs="宋体"/>
                <w:b/>
                <w:bCs/>
                <w:color w:val="auto"/>
                <w:szCs w:val="21"/>
                <w:highlight w:val="none"/>
                <w:u w:val="single"/>
                <w:lang w:eastAsia="zh-CN"/>
              </w:rPr>
              <w:t>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(暂列金额(含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)、暂估价(含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)等不可竞争的费用除外)</w:t>
            </w:r>
            <w:r>
              <w:rPr>
                <w:rFonts w:hint="eastAsia" w:ascii="宋体" w:hAnsi="宋体" w:cs="宋体"/>
                <w:color w:val="auto"/>
                <w:szCs w:val="21"/>
                <w:highlight w:val="none"/>
              </w:rPr>
              <w:t>。</w:t>
            </w:r>
          </w:p>
        </w:tc>
      </w:tr>
      <w:tr w14:paraId="2E38D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A123D61">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11.1</w:t>
            </w:r>
          </w:p>
        </w:tc>
        <w:tc>
          <w:tcPr>
            <w:tcW w:w="1701" w:type="dxa"/>
            <w:shd w:val="clear" w:color="auto" w:fill="auto"/>
            <w:noWrap w:val="0"/>
            <w:vAlign w:val="center"/>
          </w:tcPr>
          <w:p w14:paraId="73265F85">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7305" w:type="dxa"/>
            <w:shd w:val="clear" w:color="auto" w:fill="auto"/>
            <w:noWrap w:val="0"/>
            <w:vAlign w:val="center"/>
          </w:tcPr>
          <w:p w14:paraId="3DD4F8F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免收</w:t>
            </w:r>
          </w:p>
        </w:tc>
      </w:tr>
      <w:tr w14:paraId="45EA9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74BE9C1">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12.1</w:t>
            </w:r>
          </w:p>
        </w:tc>
        <w:tc>
          <w:tcPr>
            <w:tcW w:w="1701" w:type="dxa"/>
            <w:shd w:val="clear" w:color="auto" w:fill="auto"/>
            <w:noWrap w:val="0"/>
            <w:vAlign w:val="center"/>
          </w:tcPr>
          <w:p w14:paraId="04EFE9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7305" w:type="dxa"/>
            <w:shd w:val="clear" w:color="auto" w:fill="auto"/>
            <w:noWrap w:val="0"/>
            <w:vAlign w:val="center"/>
          </w:tcPr>
          <w:p w14:paraId="508BA5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自提交响应文件的截止之日起算</w:t>
            </w:r>
            <w:r>
              <w:rPr>
                <w:rFonts w:hint="eastAsia" w:ascii="宋体" w:hAnsi="宋体" w:cs="宋体"/>
                <w:b/>
                <w:bCs/>
                <w:color w:val="auto"/>
                <w:szCs w:val="21"/>
                <w:highlight w:val="none"/>
                <w:u w:val="single"/>
              </w:rPr>
              <w:t>60</w:t>
            </w:r>
            <w:r>
              <w:rPr>
                <w:rFonts w:hint="eastAsia" w:ascii="宋体" w:hAnsi="宋体" w:cs="宋体"/>
                <w:color w:val="auto"/>
                <w:szCs w:val="21"/>
                <w:highlight w:val="none"/>
              </w:rPr>
              <w:t>日历天。</w:t>
            </w:r>
          </w:p>
        </w:tc>
      </w:tr>
      <w:tr w14:paraId="6726E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C29F230">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23.5</w:t>
            </w:r>
          </w:p>
        </w:tc>
        <w:tc>
          <w:tcPr>
            <w:tcW w:w="1701" w:type="dxa"/>
            <w:shd w:val="clear" w:color="auto" w:fill="auto"/>
            <w:noWrap w:val="0"/>
            <w:vAlign w:val="center"/>
          </w:tcPr>
          <w:p w14:paraId="6043F46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7305" w:type="dxa"/>
            <w:shd w:val="clear" w:color="auto" w:fill="auto"/>
            <w:noWrap w:val="0"/>
            <w:vAlign w:val="center"/>
          </w:tcPr>
          <w:p w14:paraId="09B74C7B">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p>
          <w:p w14:paraId="2C653F5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不允许</w:t>
            </w:r>
          </w:p>
          <w:p w14:paraId="1D95E59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5209337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04A47B1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7FF41CA2">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6704A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FAEBD95">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24.1.1</w:t>
            </w:r>
          </w:p>
        </w:tc>
        <w:tc>
          <w:tcPr>
            <w:tcW w:w="1701" w:type="dxa"/>
            <w:shd w:val="clear" w:color="auto" w:fill="auto"/>
            <w:noWrap w:val="0"/>
            <w:vAlign w:val="center"/>
          </w:tcPr>
          <w:p w14:paraId="134DBCB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询问</w:t>
            </w:r>
          </w:p>
        </w:tc>
        <w:tc>
          <w:tcPr>
            <w:tcW w:w="7305" w:type="dxa"/>
            <w:shd w:val="clear" w:color="auto" w:fill="auto"/>
            <w:noWrap w:val="0"/>
            <w:vAlign w:val="center"/>
          </w:tcPr>
          <w:p w14:paraId="1BB28EB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询问送达形式：</w:t>
            </w:r>
            <w:r>
              <w:rPr>
                <w:rFonts w:hint="eastAsia" w:ascii="宋体" w:hAnsi="宋体" w:cs="宋体"/>
                <w:color w:val="auto"/>
                <w:szCs w:val="21"/>
                <w:highlight w:val="none"/>
                <w:u w:val="single"/>
              </w:rPr>
              <w:t>书面原件形式递交。（注：询问函：① 必须加盖供应商公章；② 以采购代理机构收到时间为准。否则采购代理机构有权拒收其询问函）</w:t>
            </w:r>
          </w:p>
          <w:p w14:paraId="40C94A3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询问时间：</w:t>
            </w:r>
            <w:r>
              <w:rPr>
                <w:rFonts w:hint="eastAsia" w:ascii="宋体" w:hAnsi="宋体" w:cs="宋体"/>
                <w:color w:val="auto"/>
                <w:szCs w:val="21"/>
                <w:highlight w:val="none"/>
                <w:u w:val="single"/>
                <w:lang w:eastAsia="zh-CN" w:bidi="ar"/>
              </w:rPr>
              <w:t>202</w:t>
            </w:r>
            <w:r>
              <w:rPr>
                <w:rFonts w:hint="eastAsia" w:ascii="宋体" w:hAnsi="宋体" w:cs="宋体"/>
                <w:color w:val="auto"/>
                <w:szCs w:val="21"/>
                <w:highlight w:val="none"/>
                <w:u w:val="single"/>
                <w:lang w:val="en-US" w:eastAsia="zh-CN" w:bidi="ar"/>
              </w:rPr>
              <w:t>6</w:t>
            </w:r>
            <w:r>
              <w:rPr>
                <w:rFonts w:hint="eastAsia" w:ascii="宋体" w:hAnsi="宋体" w:cs="宋体"/>
                <w:color w:val="auto"/>
                <w:szCs w:val="21"/>
                <w:highlight w:val="none"/>
                <w:u w:val="single"/>
                <w:lang w:eastAsia="zh-CN" w:bidi="ar"/>
              </w:rPr>
              <w:t>年</w:t>
            </w:r>
            <w:r>
              <w:rPr>
                <w:rFonts w:hint="eastAsia" w:ascii="宋体" w:hAnsi="宋体" w:cs="宋体"/>
                <w:color w:val="auto"/>
                <w:szCs w:val="21"/>
                <w:highlight w:val="none"/>
                <w:u w:val="single"/>
                <w:lang w:val="en-US" w:eastAsia="zh-CN" w:bidi="ar"/>
              </w:rPr>
              <w:t>11</w:t>
            </w:r>
            <w:r>
              <w:rPr>
                <w:rFonts w:hint="eastAsia" w:ascii="宋体" w:hAnsi="宋体" w:cs="宋体"/>
                <w:color w:val="auto"/>
                <w:szCs w:val="21"/>
                <w:highlight w:val="none"/>
                <w:u w:val="single"/>
                <w:lang w:bidi="ar"/>
              </w:rPr>
              <w:t>月</w:t>
            </w:r>
            <w:r>
              <w:rPr>
                <w:rFonts w:hint="eastAsia" w:ascii="宋体" w:hAnsi="宋体" w:cs="宋体"/>
                <w:color w:val="auto"/>
                <w:szCs w:val="21"/>
                <w:highlight w:val="none"/>
                <w:u w:val="single"/>
                <w:lang w:val="en-US" w:eastAsia="zh-CN" w:bidi="ar"/>
              </w:rPr>
              <w:t>5</w:t>
            </w:r>
            <w:r>
              <w:rPr>
                <w:rFonts w:hint="eastAsia" w:ascii="宋体" w:hAnsi="宋体" w:cs="宋体"/>
                <w:color w:val="auto"/>
                <w:szCs w:val="21"/>
                <w:highlight w:val="none"/>
                <w:u w:val="single"/>
                <w:lang w:bidi="ar"/>
              </w:rPr>
              <w:t>日</w:t>
            </w:r>
            <w:r>
              <w:rPr>
                <w:rFonts w:hint="eastAsia" w:ascii="宋体" w:hAnsi="宋体" w:cs="宋体"/>
                <w:color w:val="auto"/>
                <w:szCs w:val="21"/>
                <w:highlight w:val="none"/>
                <w:u w:val="single"/>
                <w:lang w:val="en-US" w:eastAsia="zh-CN" w:bidi="ar"/>
              </w:rPr>
              <w:t>17:</w:t>
            </w:r>
            <w:r>
              <w:rPr>
                <w:rFonts w:hint="eastAsia" w:ascii="宋体" w:hAnsi="宋体" w:cs="宋体"/>
                <w:color w:val="auto"/>
                <w:szCs w:val="21"/>
                <w:highlight w:val="none"/>
                <w:u w:val="single"/>
                <w:lang w:bidi="ar"/>
              </w:rPr>
              <w:t>30前</w:t>
            </w:r>
            <w:r>
              <w:rPr>
                <w:rFonts w:hint="eastAsia" w:ascii="宋体" w:hAnsi="宋体" w:cs="宋体"/>
                <w:color w:val="auto"/>
                <w:szCs w:val="21"/>
                <w:highlight w:val="none"/>
              </w:rPr>
              <w:t>。</w:t>
            </w:r>
          </w:p>
        </w:tc>
      </w:tr>
      <w:tr w14:paraId="4C873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5F0C7D0">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24.3</w:t>
            </w:r>
          </w:p>
        </w:tc>
        <w:tc>
          <w:tcPr>
            <w:tcW w:w="1701" w:type="dxa"/>
            <w:shd w:val="clear" w:color="auto" w:fill="auto"/>
            <w:noWrap w:val="0"/>
            <w:vAlign w:val="center"/>
          </w:tcPr>
          <w:p w14:paraId="0CD637C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7305" w:type="dxa"/>
            <w:shd w:val="clear" w:color="auto" w:fill="auto"/>
            <w:noWrap w:val="0"/>
            <w:vAlign w:val="center"/>
          </w:tcPr>
          <w:p w14:paraId="3DD08E9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接收询问和质疑的联系方式</w:t>
            </w:r>
          </w:p>
          <w:p w14:paraId="543FD4A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联系部门：</w:t>
            </w:r>
            <w:r>
              <w:rPr>
                <w:rFonts w:hint="eastAsia" w:ascii="宋体" w:hAnsi="宋体" w:cs="宋体"/>
                <w:color w:val="auto"/>
                <w:szCs w:val="21"/>
                <w:highlight w:val="none"/>
                <w:u w:val="single"/>
                <w:lang w:eastAsia="zh-CN"/>
              </w:rPr>
              <w:t>常州中瑞工程造价咨询有限公司</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eastAsia="zh-CN"/>
              </w:rPr>
              <w:t>常州市新北区市政绿化管理所</w:t>
            </w:r>
            <w:r>
              <w:rPr>
                <w:rFonts w:hint="eastAsia" w:ascii="宋体" w:hAnsi="宋体" w:cs="宋体"/>
                <w:color w:val="auto"/>
                <w:szCs w:val="21"/>
                <w:highlight w:val="none"/>
              </w:rPr>
              <w:t>；</w:t>
            </w:r>
          </w:p>
          <w:p w14:paraId="1EB794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lang w:eastAsia="zh-CN"/>
              </w:rPr>
              <w:t>0519-85606263</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0519-89816903</w:t>
            </w:r>
            <w:r>
              <w:rPr>
                <w:rFonts w:hint="eastAsia" w:ascii="宋体" w:hAnsi="宋体" w:cs="宋体"/>
                <w:color w:val="auto"/>
                <w:szCs w:val="21"/>
                <w:highlight w:val="none"/>
              </w:rPr>
              <w:t>；</w:t>
            </w:r>
          </w:p>
          <w:p w14:paraId="6F997B6F">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通讯地址：</w:t>
            </w:r>
            <w:r>
              <w:rPr>
                <w:rFonts w:hint="eastAsia" w:ascii="宋体" w:hAnsi="宋体" w:cs="宋体"/>
                <w:color w:val="auto"/>
                <w:szCs w:val="21"/>
                <w:highlight w:val="none"/>
                <w:u w:val="single"/>
                <w:lang w:eastAsia="zh-CN"/>
              </w:rPr>
              <w:t>常州市新北区友邦商务大厦A座13楼</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江苏省常州市新北区泰山路225号 </w:t>
            </w:r>
          </w:p>
        </w:tc>
      </w:tr>
      <w:tr w14:paraId="6692E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07BF53F">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25</w:t>
            </w:r>
          </w:p>
        </w:tc>
        <w:tc>
          <w:tcPr>
            <w:tcW w:w="1701" w:type="dxa"/>
            <w:shd w:val="clear" w:color="auto" w:fill="auto"/>
            <w:noWrap w:val="0"/>
            <w:vAlign w:val="center"/>
          </w:tcPr>
          <w:p w14:paraId="0C28C1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代理费</w:t>
            </w:r>
          </w:p>
        </w:tc>
        <w:tc>
          <w:tcPr>
            <w:tcW w:w="7305" w:type="dxa"/>
            <w:shd w:val="clear" w:color="auto" w:fill="auto"/>
            <w:noWrap w:val="0"/>
            <w:vAlign w:val="center"/>
          </w:tcPr>
          <w:p w14:paraId="38AE97F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收费对象：</w:t>
            </w:r>
          </w:p>
          <w:p w14:paraId="2AD0F7A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采购人</w:t>
            </w:r>
          </w:p>
          <w:p w14:paraId="4BC1696C">
            <w:pPr>
              <w:spacing w:before="124" w:after="124"/>
              <w:jc w:val="left"/>
              <w:rPr>
                <w:rFonts w:ascii="宋体" w:hAnsi="宋体" w:cs="宋体"/>
                <w:szCs w:val="21"/>
                <w:u w:val="single"/>
              </w:rPr>
            </w:pPr>
            <w:r>
              <w:rPr>
                <w:rFonts w:hint="eastAsia" w:ascii="宋体" w:hAnsi="宋体" w:cs="宋体"/>
                <w:szCs w:val="21"/>
              </w:rPr>
              <w:t>收费标准：</w:t>
            </w:r>
            <w:r>
              <w:rPr>
                <w:rFonts w:hint="eastAsia" w:ascii="宋体" w:hAnsi="宋体" w:cs="宋体"/>
                <w:szCs w:val="21"/>
                <w:u w:val="single"/>
              </w:rPr>
              <w:t>本工程咨询费按发改委价格</w:t>
            </w:r>
            <w:r>
              <w:rPr>
                <w:rFonts w:hint="eastAsia" w:ascii="宋体" w:hAnsi="宋体" w:cs="宋体"/>
                <w:szCs w:val="21"/>
                <w:u w:val="single"/>
                <w:lang w:val="en-US" w:eastAsia="zh-CN"/>
              </w:rPr>
              <w:t>[</w:t>
            </w:r>
            <w:r>
              <w:rPr>
                <w:rFonts w:hint="eastAsia" w:ascii="宋体" w:hAnsi="宋体" w:cs="宋体"/>
                <w:szCs w:val="21"/>
                <w:u w:val="single"/>
              </w:rPr>
              <w:t>2011]534号文执行:招标代理服务收费按国家标准(2002)1980号文件下浮40%收取，计费基数按标段中标金额扣除暂列金额后作为基数;招标控制价编制(含工程量清单)按苏价服[2014]383号文件下浮40%收取，计费基数按标段中标金额扣除暂列金额后作为基数。单个项目代理费不足600元的，按600元计取，招标控制价编制不足3000元的，按3000元计取。咨询费暂估19.9万元，按</w:t>
            </w:r>
            <w:bookmarkStart w:id="247" w:name="_GoBack"/>
            <w:bookmarkEnd w:id="247"/>
            <w:r>
              <w:rPr>
                <w:rFonts w:hint="eastAsia" w:ascii="宋体" w:hAnsi="宋体" w:cs="宋体"/>
                <w:szCs w:val="21"/>
                <w:u w:val="single"/>
              </w:rPr>
              <w:t>实结算。咨询费累计不超过19.9万元，超过的视为让利，不再支付。</w:t>
            </w:r>
          </w:p>
          <w:p w14:paraId="6D007FD9">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□成交供应商</w:t>
            </w:r>
          </w:p>
        </w:tc>
      </w:tr>
      <w:tr w14:paraId="214F8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14697E0">
            <w:pPr>
              <w:pStyle w:val="17"/>
              <w:keepNext w:val="0"/>
              <w:keepLines w:val="0"/>
              <w:pageBreakBefore w:val="0"/>
              <w:widowControl w:val="0"/>
              <w:spacing w:before="124" w:after="124"/>
              <w:jc w:val="center"/>
              <w:rPr>
                <w:rFonts w:hint="eastAsia" w:ascii="宋体" w:hAnsi="宋体" w:eastAsia="宋体" w:cs="宋体"/>
                <w:color w:val="auto"/>
                <w:sz w:val="21"/>
                <w:szCs w:val="21"/>
                <w:highlight w:val="none"/>
                <w:lang w:val="en-US" w:eastAsia="zh-CN" w:bidi="ar-SA"/>
              </w:rPr>
            </w:pPr>
            <w:r>
              <w:rPr>
                <w:rFonts w:hint="eastAsia" w:hAnsi="宋体" w:cs="宋体"/>
                <w:color w:val="auto"/>
                <w:szCs w:val="21"/>
                <w:highlight w:val="none"/>
                <w:lang w:val="en-US" w:eastAsia="zh-CN"/>
              </w:rPr>
              <w:t>26</w:t>
            </w:r>
          </w:p>
        </w:tc>
        <w:tc>
          <w:tcPr>
            <w:tcW w:w="1701" w:type="dxa"/>
            <w:shd w:val="clear" w:color="auto" w:fill="auto"/>
            <w:noWrap w:val="0"/>
            <w:vAlign w:val="center"/>
          </w:tcPr>
          <w:p w14:paraId="574C21A6">
            <w:pPr>
              <w:keepNext w:val="0"/>
              <w:keepLines w:val="0"/>
              <w:pageBreakBefore w:val="0"/>
              <w:widowControl w:val="0"/>
              <w:spacing w:before="124" w:after="124"/>
              <w:jc w:val="center"/>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重要提醒</w:t>
            </w:r>
          </w:p>
        </w:tc>
        <w:tc>
          <w:tcPr>
            <w:tcW w:w="7305" w:type="dxa"/>
            <w:shd w:val="clear" w:color="auto" w:fill="auto"/>
            <w:noWrap w:val="0"/>
            <w:vAlign w:val="center"/>
          </w:tcPr>
          <w:p w14:paraId="275CD92A">
            <w:pPr>
              <w:keepNext w:val="0"/>
              <w:keepLines w:val="0"/>
              <w:pageBreakBefore w:val="0"/>
              <w:widowControl w:val="0"/>
              <w:spacing w:before="124" w:after="124"/>
              <w:jc w:val="left"/>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5CBE6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C780AE2">
            <w:pPr>
              <w:pStyle w:val="17"/>
              <w:keepNext w:val="0"/>
              <w:keepLines w:val="0"/>
              <w:suppressLineNumbers w:val="0"/>
              <w:shd w:val="clear" w:color="auto"/>
              <w:spacing w:before="84" w:beforeAutospacing="0" w:after="84" w:afterAutospacing="0"/>
              <w:ind w:left="0" w:right="0"/>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28</w:t>
            </w:r>
          </w:p>
        </w:tc>
        <w:tc>
          <w:tcPr>
            <w:tcW w:w="1701" w:type="dxa"/>
            <w:shd w:val="clear" w:color="auto" w:fill="auto"/>
            <w:noWrap w:val="0"/>
            <w:vAlign w:val="center"/>
          </w:tcPr>
          <w:p w14:paraId="066A9559">
            <w:pPr>
              <w:keepNext w:val="0"/>
              <w:keepLines w:val="0"/>
              <w:suppressLineNumbers w:val="0"/>
              <w:shd w:val="clear" w:color="auto"/>
              <w:spacing w:before="84" w:beforeAutospacing="0" w:after="84" w:afterAutospacing="0"/>
              <w:ind w:left="0" w:right="0"/>
              <w:jc w:val="center"/>
              <w:rPr>
                <w:rFonts w:hint="eastAsia" w:ascii="宋体" w:hAnsi="宋体" w:cs="宋体"/>
                <w:color w:val="auto"/>
                <w:szCs w:val="21"/>
                <w:highlight w:val="none"/>
              </w:rPr>
            </w:pPr>
            <w:r>
              <w:rPr>
                <w:rFonts w:hint="eastAsia" w:ascii="宋体" w:hAnsi="宋体" w:eastAsia="宋体" w:cs="宋体"/>
                <w:color w:val="auto"/>
                <w:szCs w:val="21"/>
                <w:highlight w:val="none"/>
              </w:rPr>
              <w:t>纸质中标（成交）文件</w:t>
            </w:r>
          </w:p>
        </w:tc>
        <w:tc>
          <w:tcPr>
            <w:tcW w:w="7305" w:type="dxa"/>
            <w:shd w:val="clear" w:color="auto" w:fill="auto"/>
            <w:noWrap w:val="0"/>
            <w:vAlign w:val="center"/>
          </w:tcPr>
          <w:p w14:paraId="30F1CA84">
            <w:pPr>
              <w:keepNext w:val="0"/>
              <w:keepLines w:val="0"/>
              <w:suppressLineNumbers w:val="0"/>
              <w:shd w:val="clear" w:color="auto"/>
              <w:spacing w:before="84" w:beforeAutospacing="0" w:after="84"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在合同签订前需递交</w:t>
            </w:r>
            <w:r>
              <w:rPr>
                <w:rFonts w:hint="eastAsia" w:ascii="宋体" w:hAnsi="宋体" w:cs="宋体"/>
                <w:b/>
                <w:bCs/>
                <w:color w:val="auto"/>
                <w:szCs w:val="21"/>
                <w:highlight w:val="none"/>
                <w:u w:val="single"/>
                <w:lang w:val="en-US" w:eastAsia="zh-CN"/>
              </w:rPr>
              <w:t>贰</w:t>
            </w:r>
            <w:r>
              <w:rPr>
                <w:rFonts w:hint="eastAsia" w:ascii="宋体" w:hAnsi="宋体" w:eastAsia="宋体" w:cs="宋体"/>
                <w:b/>
                <w:bCs/>
                <w:color w:val="auto"/>
                <w:szCs w:val="21"/>
                <w:highlight w:val="none"/>
                <w:u w:val="single"/>
              </w:rPr>
              <w:t>份</w:t>
            </w:r>
            <w:r>
              <w:rPr>
                <w:rFonts w:hint="eastAsia" w:ascii="宋体" w:hAnsi="宋体" w:eastAsia="宋体" w:cs="宋体"/>
                <w:color w:val="auto"/>
                <w:szCs w:val="21"/>
                <w:highlight w:val="none"/>
              </w:rPr>
              <w:t>与电子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文件内容一致的纸质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文件（需打印清晰），作为</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项目归档使用。</w:t>
            </w:r>
          </w:p>
          <w:p w14:paraId="33AA1E26">
            <w:pPr>
              <w:keepNext w:val="0"/>
              <w:keepLines w:val="0"/>
              <w:suppressLineNumbers w:val="0"/>
              <w:shd w:val="clear" w:color="auto"/>
              <w:spacing w:before="84" w:beforeAutospacing="0" w:after="84" w:afterAutospacing="0"/>
              <w:ind w:left="0" w:right="0"/>
              <w:jc w:val="left"/>
              <w:rPr>
                <w:rFonts w:hint="eastAsia" w:ascii="宋体" w:hAnsi="宋体" w:cs="宋体"/>
                <w:color w:val="auto"/>
                <w:szCs w:val="21"/>
                <w:highlight w:val="none"/>
              </w:rPr>
            </w:pPr>
            <w:r>
              <w:rPr>
                <w:rFonts w:hint="eastAsia" w:ascii="宋体" w:hAnsi="宋体" w:eastAsia="宋体" w:cs="宋体"/>
                <w:color w:val="auto"/>
                <w:szCs w:val="21"/>
                <w:highlight w:val="none"/>
              </w:rPr>
              <w:t>递交方式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邮寄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现场送达至</w:t>
            </w:r>
            <w:r>
              <w:rPr>
                <w:rFonts w:hint="eastAsia" w:ascii="宋体" w:hAnsi="宋体" w:cs="宋体"/>
                <w:color w:val="auto"/>
                <w:szCs w:val="21"/>
                <w:highlight w:val="none"/>
                <w:lang w:eastAsia="zh-CN"/>
              </w:rPr>
              <w:t>常州中瑞工程造价咨询有限公司</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具体</w:t>
            </w:r>
            <w:r>
              <w:rPr>
                <w:rFonts w:hint="eastAsia" w:ascii="宋体" w:hAnsi="宋体" w:eastAsia="宋体" w:cs="宋体"/>
                <w:color w:val="auto"/>
                <w:szCs w:val="21"/>
                <w:highlight w:val="none"/>
              </w:rPr>
              <w:t>联系方式</w:t>
            </w:r>
            <w:r>
              <w:rPr>
                <w:rFonts w:hint="eastAsia" w:ascii="宋体" w:hAnsi="宋体" w:eastAsia="宋体" w:cs="宋体"/>
                <w:color w:val="auto"/>
                <w:szCs w:val="21"/>
                <w:highlight w:val="none"/>
                <w:lang w:val="en-US" w:eastAsia="zh-CN"/>
              </w:rPr>
              <w:t>详</w:t>
            </w:r>
            <w:r>
              <w:rPr>
                <w:rFonts w:hint="eastAsia" w:ascii="宋体" w:hAnsi="宋体" w:eastAsia="宋体" w:cs="宋体"/>
                <w:color w:val="auto"/>
                <w:szCs w:val="21"/>
                <w:highlight w:val="none"/>
              </w:rPr>
              <w:t>见</w:t>
            </w:r>
            <w:r>
              <w:rPr>
                <w:rFonts w:hint="eastAsia" w:ascii="宋体" w:hAnsi="宋体" w:eastAsia="宋体" w:cs="宋体"/>
                <w:color w:val="auto"/>
                <w:szCs w:val="21"/>
                <w:highlight w:val="none"/>
                <w:lang w:val="en-US" w:eastAsia="zh-CN"/>
              </w:rPr>
              <w:t>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邀请》</w:t>
            </w:r>
            <w:r>
              <w:rPr>
                <w:rFonts w:hint="eastAsia" w:ascii="宋体" w:hAnsi="宋体" w:cs="宋体"/>
                <w:color w:val="auto"/>
                <w:szCs w:val="21"/>
                <w:highlight w:val="none"/>
                <w:lang w:eastAsia="zh-CN"/>
              </w:rPr>
              <w:t>。</w:t>
            </w:r>
          </w:p>
        </w:tc>
      </w:tr>
    </w:tbl>
    <w:p w14:paraId="7D3FD8E8">
      <w:pPr>
        <w:tabs>
          <w:tab w:val="left" w:pos="5580"/>
        </w:tabs>
        <w:spacing w:line="360" w:lineRule="auto"/>
        <w:jc w:val="both"/>
        <w:rPr>
          <w:rFonts w:hint="eastAsia" w:ascii="宋体" w:hAnsi="宋体" w:cs="宋体"/>
          <w:color w:val="auto"/>
          <w:sz w:val="24"/>
          <w:highlight w:val="none"/>
        </w:rPr>
      </w:pPr>
    </w:p>
    <w:p w14:paraId="7F88B4F5">
      <w:pPr>
        <w:pStyle w:val="11"/>
        <w:rPr>
          <w:rFonts w:hint="eastAsia" w:cs="宋体"/>
          <w:color w:val="auto"/>
          <w:sz w:val="24"/>
          <w:highlight w:val="none"/>
        </w:rPr>
      </w:pPr>
    </w:p>
    <w:p w14:paraId="0E1B168F">
      <w:pPr>
        <w:rPr>
          <w:rFonts w:hint="eastAsia" w:ascii="宋体" w:hAnsi="宋体" w:cs="宋体"/>
          <w:color w:val="auto"/>
          <w:sz w:val="24"/>
          <w:highlight w:val="none"/>
        </w:rPr>
      </w:pPr>
    </w:p>
    <w:p w14:paraId="7D1DE005">
      <w:pPr>
        <w:rPr>
          <w:rFonts w:hint="eastAsia" w:cs="宋体"/>
          <w:color w:val="auto"/>
          <w:highlight w:val="none"/>
        </w:rPr>
      </w:pPr>
    </w:p>
    <w:p w14:paraId="0A2811A3">
      <w:pPr>
        <w:rPr>
          <w:rFonts w:hint="eastAsia" w:cs="宋体"/>
          <w:b/>
          <w:bCs/>
          <w:color w:val="auto"/>
          <w:sz w:val="28"/>
          <w:szCs w:val="28"/>
          <w:highlight w:val="none"/>
        </w:rPr>
      </w:pPr>
      <w:r>
        <w:rPr>
          <w:rFonts w:hint="eastAsia" w:cs="宋体"/>
          <w:b/>
          <w:bCs/>
          <w:color w:val="auto"/>
          <w:sz w:val="28"/>
          <w:szCs w:val="28"/>
          <w:highlight w:val="none"/>
        </w:rPr>
        <w:br w:type="page"/>
      </w:r>
    </w:p>
    <w:p w14:paraId="2D1A5EEA">
      <w:pPr>
        <w:pStyle w:val="11"/>
        <w:ind w:left="0" w:firstLine="0"/>
        <w:jc w:val="center"/>
        <w:rPr>
          <w:rFonts w:hint="eastAsia" w:cs="宋体"/>
          <w:b/>
          <w:bCs/>
          <w:color w:val="auto"/>
          <w:sz w:val="28"/>
          <w:szCs w:val="28"/>
          <w:highlight w:val="none"/>
        </w:rPr>
      </w:pPr>
      <w:r>
        <w:rPr>
          <w:rFonts w:hint="eastAsia" w:cs="宋体"/>
          <w:b/>
          <w:bCs/>
          <w:color w:val="auto"/>
          <w:sz w:val="28"/>
          <w:szCs w:val="28"/>
          <w:highlight w:val="none"/>
        </w:rPr>
        <w:t>供应商须知</w:t>
      </w:r>
    </w:p>
    <w:p w14:paraId="02C06A65">
      <w:pPr>
        <w:pStyle w:val="11"/>
        <w:ind w:left="0" w:firstLine="0"/>
        <w:jc w:val="center"/>
        <w:rPr>
          <w:rFonts w:hint="eastAsia" w:cs="宋体"/>
          <w:b/>
          <w:bCs/>
          <w:color w:val="auto"/>
          <w:sz w:val="28"/>
          <w:szCs w:val="28"/>
          <w:highlight w:val="none"/>
        </w:rPr>
      </w:pPr>
      <w:r>
        <w:rPr>
          <w:rFonts w:hint="eastAsia" w:cs="宋体"/>
          <w:b/>
          <w:bCs/>
          <w:color w:val="auto"/>
          <w:sz w:val="28"/>
          <w:szCs w:val="28"/>
          <w:highlight w:val="none"/>
        </w:rPr>
        <w:t>一   说  明</w:t>
      </w:r>
    </w:p>
    <w:p w14:paraId="7438D8EA">
      <w:pPr>
        <w:pStyle w:val="11"/>
        <w:spacing w:before="0"/>
        <w:ind w:left="0" w:firstLine="0"/>
        <w:rPr>
          <w:rFonts w:hint="eastAsia" w:cs="宋体"/>
          <w:b/>
          <w:bCs/>
          <w:color w:val="auto"/>
          <w:szCs w:val="21"/>
          <w:highlight w:val="none"/>
        </w:rPr>
      </w:pPr>
      <w:r>
        <w:rPr>
          <w:rFonts w:hint="eastAsia" w:cs="宋体"/>
          <w:b/>
          <w:bCs/>
          <w:color w:val="auto"/>
          <w:szCs w:val="21"/>
          <w:highlight w:val="none"/>
        </w:rPr>
        <w:t>1 采购人、采购代理机构、供应商、联合体</w:t>
      </w:r>
    </w:p>
    <w:p w14:paraId="5E5F4821">
      <w:pPr>
        <w:pStyle w:val="11"/>
        <w:spacing w:before="0"/>
        <w:ind w:left="0" w:firstLine="420"/>
        <w:rPr>
          <w:rFonts w:hint="eastAsia" w:cs="宋体"/>
          <w:color w:val="auto"/>
          <w:szCs w:val="21"/>
          <w:highlight w:val="none"/>
        </w:rPr>
      </w:pPr>
      <w:r>
        <w:rPr>
          <w:rFonts w:hint="eastAsia" w:cs="宋体"/>
          <w:color w:val="auto"/>
          <w:szCs w:val="21"/>
          <w:highlight w:val="none"/>
        </w:rPr>
        <w:t>1.1采购人、采购代理机构：指依法进行政府采购的国家机关、事业单位、团体组织，及其委托的采购代理机构。本项目采购人、采购代理机构见第一章《采购邀请》。</w:t>
      </w:r>
    </w:p>
    <w:p w14:paraId="0A540489">
      <w:pPr>
        <w:pStyle w:val="11"/>
        <w:spacing w:before="0"/>
        <w:ind w:left="0" w:firstLine="420"/>
        <w:rPr>
          <w:rFonts w:hint="eastAsia" w:cs="宋体"/>
          <w:color w:val="auto"/>
          <w:szCs w:val="21"/>
          <w:highlight w:val="none"/>
        </w:rPr>
      </w:pPr>
      <w:r>
        <w:rPr>
          <w:rFonts w:hint="eastAsia" w:cs="宋体"/>
          <w:color w:val="auto"/>
          <w:szCs w:val="21"/>
          <w:highlight w:val="none"/>
        </w:rPr>
        <w:t>1.2供应商（也称“申请人”）：指向采购人提供货物、工程或者服务的法人、其他组织或者自然人。</w:t>
      </w:r>
    </w:p>
    <w:p w14:paraId="6C146BA6">
      <w:pPr>
        <w:pStyle w:val="11"/>
        <w:spacing w:before="0"/>
        <w:ind w:left="0" w:firstLine="420"/>
        <w:rPr>
          <w:rFonts w:hint="eastAsia" w:cs="宋体"/>
          <w:color w:val="auto"/>
          <w:szCs w:val="21"/>
          <w:highlight w:val="none"/>
        </w:rPr>
      </w:pPr>
      <w:r>
        <w:rPr>
          <w:rFonts w:hint="eastAsia" w:cs="宋体"/>
          <w:color w:val="auto"/>
          <w:szCs w:val="21"/>
          <w:highlight w:val="none"/>
        </w:rPr>
        <w:t>1.3联合体：指两个以上的自然人、法人或者其他组织组成一个联合体，以一个供应商的身份共同参加政府采购。</w:t>
      </w:r>
    </w:p>
    <w:p w14:paraId="225C3EC8">
      <w:pPr>
        <w:pStyle w:val="11"/>
        <w:spacing w:before="0"/>
        <w:ind w:left="0" w:firstLine="0"/>
        <w:rPr>
          <w:rFonts w:hint="eastAsia" w:cs="宋体"/>
          <w:b/>
          <w:bCs/>
          <w:color w:val="auto"/>
          <w:szCs w:val="21"/>
          <w:highlight w:val="none"/>
        </w:rPr>
      </w:pPr>
      <w:r>
        <w:rPr>
          <w:rFonts w:hint="eastAsia" w:cs="宋体"/>
          <w:b/>
          <w:bCs/>
          <w:color w:val="auto"/>
          <w:szCs w:val="21"/>
          <w:highlight w:val="none"/>
        </w:rPr>
        <w:t>2 资金来源、项目属性、科研仪器设备采购</w:t>
      </w:r>
    </w:p>
    <w:p w14:paraId="64E24E42">
      <w:pPr>
        <w:pStyle w:val="11"/>
        <w:spacing w:before="0"/>
        <w:ind w:left="0" w:firstLine="420"/>
        <w:rPr>
          <w:rFonts w:hint="eastAsia" w:cs="宋体"/>
          <w:color w:val="auto"/>
          <w:szCs w:val="21"/>
          <w:highlight w:val="none"/>
        </w:rPr>
      </w:pPr>
      <w:r>
        <w:rPr>
          <w:rFonts w:hint="eastAsia" w:cs="宋体"/>
          <w:color w:val="auto"/>
          <w:szCs w:val="21"/>
          <w:highlight w:val="none"/>
        </w:rPr>
        <w:t>2.1资金来源为财政性资金和/或本项目采购中无法与财政性资金分割的非财政性资金。</w:t>
      </w:r>
    </w:p>
    <w:p w14:paraId="5FCA5CA7">
      <w:pPr>
        <w:pStyle w:val="11"/>
        <w:spacing w:before="0"/>
        <w:ind w:left="0" w:firstLine="420"/>
        <w:rPr>
          <w:rFonts w:hint="eastAsia" w:cs="宋体"/>
          <w:color w:val="auto"/>
          <w:szCs w:val="21"/>
          <w:highlight w:val="none"/>
        </w:rPr>
      </w:pPr>
      <w:r>
        <w:rPr>
          <w:rFonts w:hint="eastAsia" w:cs="宋体"/>
          <w:color w:val="auto"/>
          <w:szCs w:val="21"/>
          <w:highlight w:val="none"/>
        </w:rPr>
        <w:t>2.2项目属性见《供应商须知资料表》。</w:t>
      </w:r>
    </w:p>
    <w:p w14:paraId="78859B2B">
      <w:pPr>
        <w:pStyle w:val="11"/>
        <w:spacing w:before="0"/>
        <w:ind w:left="0" w:firstLine="420"/>
        <w:rPr>
          <w:rFonts w:hint="eastAsia" w:cs="宋体"/>
          <w:color w:val="auto"/>
          <w:szCs w:val="21"/>
          <w:highlight w:val="none"/>
        </w:rPr>
      </w:pPr>
      <w:r>
        <w:rPr>
          <w:rFonts w:hint="eastAsia" w:cs="宋体"/>
          <w:color w:val="auto"/>
          <w:szCs w:val="21"/>
          <w:highlight w:val="none"/>
        </w:rPr>
        <w:t>2.3是否属于科研仪器设备采购见《供应商须知资料表》。</w:t>
      </w:r>
    </w:p>
    <w:p w14:paraId="4BC71D68">
      <w:pPr>
        <w:pStyle w:val="11"/>
        <w:spacing w:before="0"/>
        <w:ind w:left="0" w:firstLine="0"/>
        <w:rPr>
          <w:rFonts w:hint="eastAsia" w:cs="宋体"/>
          <w:b/>
          <w:bCs/>
          <w:color w:val="auto"/>
          <w:szCs w:val="21"/>
          <w:highlight w:val="none"/>
        </w:rPr>
      </w:pPr>
      <w:r>
        <w:rPr>
          <w:rFonts w:hint="eastAsia" w:cs="宋体"/>
          <w:b/>
          <w:bCs/>
          <w:color w:val="auto"/>
          <w:szCs w:val="21"/>
          <w:highlight w:val="none"/>
        </w:rPr>
        <w:t>3 现场考察、磋商前答疑会</w:t>
      </w:r>
    </w:p>
    <w:p w14:paraId="070F4C67">
      <w:pPr>
        <w:pStyle w:val="11"/>
        <w:spacing w:before="0"/>
        <w:ind w:left="0" w:firstLine="420"/>
        <w:rPr>
          <w:rFonts w:hint="eastAsia" w:cs="宋体"/>
          <w:color w:val="auto"/>
          <w:szCs w:val="21"/>
          <w:highlight w:val="none"/>
        </w:rPr>
      </w:pPr>
      <w:r>
        <w:rPr>
          <w:rFonts w:hint="eastAsia" w:cs="宋体"/>
          <w:color w:val="auto"/>
          <w:szCs w:val="21"/>
          <w:highlight w:val="none"/>
        </w:rPr>
        <w:t>3.1若《供应商须知资料表》中规定了组织现场考察、召开磋商前答疑会，则供应商应按要求在规定的时间和地点参加。</w:t>
      </w:r>
    </w:p>
    <w:p w14:paraId="5189B0D6">
      <w:pPr>
        <w:pStyle w:val="11"/>
        <w:spacing w:before="0"/>
        <w:ind w:left="0" w:firstLine="420"/>
        <w:rPr>
          <w:rFonts w:hint="eastAsia" w:cs="宋体"/>
          <w:color w:val="auto"/>
          <w:szCs w:val="21"/>
          <w:highlight w:val="none"/>
        </w:rPr>
      </w:pPr>
      <w:r>
        <w:rPr>
          <w:rFonts w:hint="eastAsia" w:cs="宋体"/>
          <w:color w:val="auto"/>
          <w:szCs w:val="21"/>
          <w:highlight w:val="none"/>
        </w:rPr>
        <w:t>3.2由于未参加现场考察或磋商前答疑会而导致对项目实际情况不了解，影响响应文件编制、报价准确性、综合因素响应不全面等问题的，由供应商自行承担不利评审后果。</w:t>
      </w:r>
    </w:p>
    <w:p w14:paraId="3A8A681D">
      <w:pPr>
        <w:pStyle w:val="11"/>
        <w:spacing w:before="0"/>
        <w:ind w:left="0" w:firstLine="0"/>
        <w:rPr>
          <w:rFonts w:hint="eastAsia" w:cs="宋体"/>
          <w:b/>
          <w:bCs/>
          <w:color w:val="auto"/>
          <w:szCs w:val="21"/>
          <w:highlight w:val="none"/>
        </w:rPr>
      </w:pPr>
      <w:r>
        <w:rPr>
          <w:rFonts w:hint="eastAsia" w:cs="宋体"/>
          <w:b/>
          <w:bCs/>
          <w:color w:val="auto"/>
          <w:szCs w:val="21"/>
          <w:highlight w:val="none"/>
        </w:rPr>
        <w:t>4 政府采购政策（包括但不限于下列具体政策要求）</w:t>
      </w:r>
    </w:p>
    <w:p w14:paraId="5BEE0FD7">
      <w:pPr>
        <w:pStyle w:val="11"/>
        <w:spacing w:before="0"/>
        <w:ind w:left="0" w:firstLine="420"/>
        <w:rPr>
          <w:rFonts w:hint="eastAsia" w:cs="宋体"/>
          <w:color w:val="auto"/>
          <w:szCs w:val="21"/>
          <w:highlight w:val="none"/>
        </w:rPr>
      </w:pPr>
      <w:r>
        <w:rPr>
          <w:rFonts w:hint="eastAsia" w:cs="宋体"/>
          <w:color w:val="auto"/>
          <w:szCs w:val="21"/>
          <w:highlight w:val="none"/>
        </w:rPr>
        <w:t>4.1进口产品</w:t>
      </w:r>
    </w:p>
    <w:p w14:paraId="095D4A49">
      <w:pPr>
        <w:pStyle w:val="11"/>
        <w:spacing w:before="0"/>
        <w:ind w:left="0" w:firstLine="420"/>
        <w:rPr>
          <w:rFonts w:hint="eastAsia" w:cs="宋体"/>
          <w:color w:val="auto"/>
          <w:szCs w:val="21"/>
          <w:highlight w:val="none"/>
        </w:rPr>
      </w:pPr>
      <w:r>
        <w:rPr>
          <w:rFonts w:hint="eastAsia" w:cs="宋体"/>
          <w:color w:val="auto"/>
          <w:szCs w:val="21"/>
          <w:highlight w:val="none"/>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871803">
      <w:pPr>
        <w:pStyle w:val="11"/>
        <w:spacing w:before="0"/>
        <w:ind w:left="0" w:firstLine="420"/>
        <w:rPr>
          <w:rFonts w:hint="eastAsia" w:cs="宋体"/>
          <w:color w:val="auto"/>
          <w:szCs w:val="21"/>
          <w:highlight w:val="none"/>
        </w:rPr>
      </w:pPr>
      <w:r>
        <w:rPr>
          <w:rFonts w:hint="eastAsia" w:cs="宋体"/>
          <w:color w:val="auto"/>
          <w:szCs w:val="21"/>
          <w:highlight w:val="none"/>
        </w:rPr>
        <w:t>4.2中小企业、监狱企业及残疾人福利性单位</w:t>
      </w:r>
    </w:p>
    <w:p w14:paraId="33194143">
      <w:pPr>
        <w:pStyle w:val="11"/>
        <w:spacing w:before="0"/>
        <w:ind w:left="0" w:firstLine="420"/>
        <w:rPr>
          <w:rFonts w:hint="eastAsia" w:cs="宋体"/>
          <w:color w:val="auto"/>
          <w:szCs w:val="21"/>
          <w:highlight w:val="none"/>
        </w:rPr>
      </w:pPr>
      <w:r>
        <w:rPr>
          <w:rFonts w:hint="eastAsia" w:cs="宋体"/>
          <w:color w:val="auto"/>
          <w:szCs w:val="21"/>
          <w:highlight w:val="none"/>
        </w:rPr>
        <w:t>4.2.1中小企业定义：</w:t>
      </w:r>
    </w:p>
    <w:p w14:paraId="0B5FF34A">
      <w:pPr>
        <w:pStyle w:val="11"/>
        <w:spacing w:before="0"/>
        <w:ind w:left="0" w:firstLine="420"/>
        <w:rPr>
          <w:rFonts w:hint="eastAsia" w:cs="宋体"/>
          <w:color w:val="auto"/>
          <w:szCs w:val="21"/>
          <w:highlight w:val="none"/>
        </w:rPr>
      </w:pPr>
      <w:r>
        <w:rPr>
          <w:rFonts w:hint="eastAsia" w:cs="宋体"/>
          <w:color w:val="auto"/>
          <w:szCs w:val="21"/>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6AFFF6E">
      <w:pPr>
        <w:pStyle w:val="11"/>
        <w:spacing w:before="0"/>
        <w:ind w:left="0" w:firstLine="420"/>
        <w:rPr>
          <w:rFonts w:hint="eastAsia" w:cs="宋体"/>
          <w:color w:val="auto"/>
          <w:szCs w:val="21"/>
          <w:highlight w:val="none"/>
        </w:rPr>
      </w:pPr>
      <w:r>
        <w:rPr>
          <w:rFonts w:hint="eastAsia" w:cs="宋体"/>
          <w:color w:val="auto"/>
          <w:szCs w:val="21"/>
          <w:highlight w:val="none"/>
        </w:rPr>
        <w:t>4.2.1.2供应商提供的货物、工程或者服务符合下列情形的，享受中小企业扶持政策：</w:t>
      </w:r>
    </w:p>
    <w:p w14:paraId="040B0547">
      <w:pPr>
        <w:pStyle w:val="11"/>
        <w:spacing w:before="0"/>
        <w:ind w:left="0" w:firstLine="420"/>
        <w:rPr>
          <w:rFonts w:hint="eastAsia" w:cs="宋体"/>
          <w:color w:val="auto"/>
          <w:szCs w:val="21"/>
          <w:highlight w:val="none"/>
        </w:rPr>
      </w:pPr>
      <w:r>
        <w:rPr>
          <w:rFonts w:hint="eastAsia" w:cs="宋体"/>
          <w:color w:val="auto"/>
          <w:szCs w:val="21"/>
          <w:highlight w:val="none"/>
        </w:rPr>
        <w:t>（1）在货物采购项目中，货物由中小企业制造，即货物由中小企业生产且使用该中小企业商号或者注册商标；</w:t>
      </w:r>
    </w:p>
    <w:p w14:paraId="63389523">
      <w:pPr>
        <w:pStyle w:val="11"/>
        <w:spacing w:before="0"/>
        <w:ind w:left="0" w:firstLine="420"/>
        <w:rPr>
          <w:rFonts w:hint="eastAsia" w:cs="宋体"/>
          <w:color w:val="auto"/>
          <w:szCs w:val="21"/>
          <w:highlight w:val="none"/>
        </w:rPr>
      </w:pPr>
      <w:r>
        <w:rPr>
          <w:rFonts w:hint="eastAsia" w:cs="宋体"/>
          <w:color w:val="auto"/>
          <w:szCs w:val="21"/>
          <w:highlight w:val="none"/>
        </w:rPr>
        <w:t>（2）在工程采购项目中，工程由中小企业承建，即工程施工单位为中小企业；</w:t>
      </w:r>
    </w:p>
    <w:p w14:paraId="4C476024">
      <w:pPr>
        <w:pStyle w:val="11"/>
        <w:spacing w:before="0"/>
        <w:ind w:left="0" w:firstLine="420"/>
        <w:rPr>
          <w:rFonts w:hint="eastAsia" w:cs="宋体"/>
          <w:color w:val="auto"/>
          <w:szCs w:val="21"/>
          <w:highlight w:val="none"/>
        </w:rPr>
      </w:pPr>
      <w:r>
        <w:rPr>
          <w:rFonts w:hint="eastAsia" w:cs="宋体"/>
          <w:color w:val="auto"/>
          <w:szCs w:val="21"/>
          <w:highlight w:val="none"/>
        </w:rPr>
        <w:t>（3）在服务采购项目中，服务由中小企业承接，即提供服务的人员为中小企业依照《中华人民共和国劳动合同法》订立劳动合同的从业人员。</w:t>
      </w:r>
    </w:p>
    <w:p w14:paraId="498D8D11">
      <w:pPr>
        <w:pStyle w:val="11"/>
        <w:spacing w:before="0"/>
        <w:ind w:left="0" w:firstLine="420"/>
        <w:rPr>
          <w:rFonts w:hint="eastAsia" w:cs="宋体"/>
          <w:color w:val="auto"/>
          <w:szCs w:val="21"/>
          <w:highlight w:val="none"/>
        </w:rPr>
      </w:pPr>
      <w:r>
        <w:rPr>
          <w:rFonts w:hint="eastAsia" w:cs="宋体"/>
          <w:color w:val="auto"/>
          <w:szCs w:val="21"/>
          <w:highlight w:val="none"/>
        </w:rPr>
        <w:t>4.2.1.3在货物采购项目中，供应商提供的货物既有中小企业制造货物，也有大型企业制造货物的，不享受中小企业扶持政策。</w:t>
      </w:r>
    </w:p>
    <w:p w14:paraId="435E7463">
      <w:pPr>
        <w:pStyle w:val="11"/>
        <w:spacing w:before="0"/>
        <w:ind w:left="0" w:firstLine="420"/>
        <w:rPr>
          <w:rFonts w:hint="eastAsia" w:cs="宋体"/>
          <w:color w:val="auto"/>
          <w:szCs w:val="21"/>
          <w:highlight w:val="none"/>
        </w:rPr>
      </w:pPr>
      <w:r>
        <w:rPr>
          <w:rFonts w:hint="eastAsia" w:cs="宋体"/>
          <w:color w:val="auto"/>
          <w:szCs w:val="21"/>
          <w:highlight w:val="none"/>
        </w:rPr>
        <w:t>4.2.1.4以联合体形式参加政府采购活动，联合体各方均为中小企业的，联合体视同中小企业。其中，联合体各方均为小微企业的，联合体视同小微企业。</w:t>
      </w:r>
    </w:p>
    <w:p w14:paraId="3B32CF44">
      <w:pPr>
        <w:pStyle w:val="11"/>
        <w:spacing w:before="0"/>
        <w:ind w:left="0" w:firstLine="420"/>
        <w:rPr>
          <w:rFonts w:hint="eastAsia" w:cs="宋体"/>
          <w:color w:val="auto"/>
          <w:szCs w:val="21"/>
          <w:highlight w:val="none"/>
        </w:rPr>
      </w:pPr>
      <w:r>
        <w:rPr>
          <w:rFonts w:hint="eastAsia" w:cs="宋体"/>
          <w:color w:val="auto"/>
          <w:szCs w:val="21"/>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9B9C14">
      <w:pPr>
        <w:pStyle w:val="11"/>
        <w:spacing w:before="0"/>
        <w:ind w:left="0" w:firstLine="420"/>
        <w:rPr>
          <w:rFonts w:hint="eastAsia" w:cs="宋体"/>
          <w:color w:val="auto"/>
          <w:szCs w:val="21"/>
          <w:highlight w:val="none"/>
        </w:rPr>
      </w:pPr>
      <w:r>
        <w:rPr>
          <w:rFonts w:hint="eastAsia" w:cs="宋体"/>
          <w:color w:val="auto"/>
          <w:szCs w:val="21"/>
          <w:highlight w:val="none"/>
        </w:rPr>
        <w:t>4.2.3残疾人福利单位定义：享受政府采购支持政策的残疾人福利性单位应当同时满足以下条件：</w:t>
      </w:r>
    </w:p>
    <w:p w14:paraId="33FBE7D6">
      <w:pPr>
        <w:pStyle w:val="11"/>
        <w:spacing w:before="0"/>
        <w:ind w:left="0" w:firstLine="420"/>
        <w:rPr>
          <w:rFonts w:hint="eastAsia" w:cs="宋体"/>
          <w:color w:val="auto"/>
          <w:szCs w:val="21"/>
          <w:highlight w:val="none"/>
        </w:rPr>
      </w:pPr>
      <w:r>
        <w:rPr>
          <w:rFonts w:hint="eastAsia" w:cs="宋体"/>
          <w:color w:val="auto"/>
          <w:szCs w:val="21"/>
          <w:highlight w:val="none"/>
        </w:rPr>
        <w:t>4.2.3.1安置的残疾人占本单位在职职工人数的比例不低于25%（含25%），并且安置的残疾人人数不少于10人（含10人）；</w:t>
      </w:r>
    </w:p>
    <w:p w14:paraId="198F371C">
      <w:pPr>
        <w:pStyle w:val="11"/>
        <w:spacing w:before="0"/>
        <w:ind w:left="0" w:firstLine="420"/>
        <w:rPr>
          <w:rFonts w:hint="eastAsia" w:cs="宋体"/>
          <w:color w:val="auto"/>
          <w:szCs w:val="21"/>
          <w:highlight w:val="none"/>
        </w:rPr>
      </w:pPr>
      <w:r>
        <w:rPr>
          <w:rFonts w:hint="eastAsia" w:cs="宋体"/>
          <w:color w:val="auto"/>
          <w:szCs w:val="21"/>
          <w:highlight w:val="none"/>
        </w:rPr>
        <w:t>4.2.3.2依法与安置的每位残疾人签订了一年以上（含一年）的劳动合同或服务协议；</w:t>
      </w:r>
    </w:p>
    <w:p w14:paraId="2E2DBE34">
      <w:pPr>
        <w:pStyle w:val="11"/>
        <w:spacing w:before="0"/>
        <w:ind w:left="0" w:firstLine="420"/>
        <w:rPr>
          <w:rFonts w:hint="eastAsia" w:cs="宋体"/>
          <w:color w:val="auto"/>
          <w:szCs w:val="21"/>
          <w:highlight w:val="none"/>
        </w:rPr>
      </w:pPr>
      <w:r>
        <w:rPr>
          <w:rFonts w:hint="eastAsia" w:cs="宋体"/>
          <w:color w:val="auto"/>
          <w:szCs w:val="21"/>
          <w:highlight w:val="none"/>
        </w:rPr>
        <w:t>4.2.3.3为安置的每位残疾人按月足额缴纳了基本养老保险、基本医疗保险、失业保险、工伤保险和生育保险等社会保险费；</w:t>
      </w:r>
    </w:p>
    <w:p w14:paraId="7E102590">
      <w:pPr>
        <w:pStyle w:val="11"/>
        <w:spacing w:before="0"/>
        <w:ind w:left="0" w:firstLine="420"/>
        <w:rPr>
          <w:rFonts w:hint="eastAsia" w:cs="宋体"/>
          <w:color w:val="auto"/>
          <w:szCs w:val="21"/>
          <w:highlight w:val="none"/>
        </w:rPr>
      </w:pPr>
      <w:r>
        <w:rPr>
          <w:rFonts w:hint="eastAsia" w:cs="宋体"/>
          <w:color w:val="auto"/>
          <w:szCs w:val="21"/>
          <w:highlight w:val="none"/>
        </w:rPr>
        <w:t>4.2.3.4通过银行等金融机构向安置的每位残疾人，按月支付了不低于单位所在区县适用的经省级人民政府批准的月最低工资标准的工资；</w:t>
      </w:r>
    </w:p>
    <w:p w14:paraId="5F3C8456">
      <w:pPr>
        <w:pStyle w:val="11"/>
        <w:spacing w:before="0"/>
        <w:ind w:left="0" w:firstLine="420"/>
        <w:rPr>
          <w:rFonts w:hint="eastAsia" w:cs="宋体"/>
          <w:color w:val="auto"/>
          <w:szCs w:val="21"/>
          <w:highlight w:val="none"/>
        </w:rPr>
      </w:pPr>
      <w:r>
        <w:rPr>
          <w:rFonts w:hint="eastAsia" w:cs="宋体"/>
          <w:color w:val="auto"/>
          <w:szCs w:val="21"/>
          <w:highlight w:val="none"/>
        </w:rPr>
        <w:t>4.2.3.5提供本单位制造的货物、承担的工程或者服务（以下简称产品），或者提供其他残疾人福利性单位制造的货物（不包括使用非残疾人福利性单位注册商标的货物）；</w:t>
      </w:r>
    </w:p>
    <w:p w14:paraId="0844B40A">
      <w:pPr>
        <w:pStyle w:val="11"/>
        <w:spacing w:before="0"/>
        <w:ind w:left="0" w:firstLine="420"/>
        <w:rPr>
          <w:rFonts w:hint="eastAsia" w:cs="宋体"/>
          <w:color w:val="auto"/>
          <w:szCs w:val="21"/>
          <w:highlight w:val="none"/>
        </w:rPr>
      </w:pPr>
      <w:r>
        <w:rPr>
          <w:rFonts w:hint="eastAsia" w:cs="宋体"/>
          <w:color w:val="auto"/>
          <w:szCs w:val="21"/>
          <w:highlight w:val="none"/>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A6E7E56">
      <w:pPr>
        <w:pStyle w:val="11"/>
        <w:spacing w:before="0"/>
        <w:ind w:left="0" w:firstLine="420"/>
        <w:rPr>
          <w:rFonts w:hint="eastAsia" w:cs="宋体"/>
          <w:color w:val="auto"/>
          <w:szCs w:val="21"/>
          <w:highlight w:val="none"/>
        </w:rPr>
      </w:pPr>
      <w:r>
        <w:rPr>
          <w:rFonts w:hint="eastAsia" w:cs="宋体"/>
          <w:color w:val="auto"/>
          <w:szCs w:val="21"/>
          <w:highlight w:val="none"/>
        </w:rPr>
        <w:t>4.2.4本项目是否专门面向中小企业预留采购份额见第一章《采购邀请》。</w:t>
      </w:r>
    </w:p>
    <w:p w14:paraId="7B6F2A54">
      <w:pPr>
        <w:pStyle w:val="11"/>
        <w:spacing w:before="0"/>
        <w:ind w:left="0" w:firstLine="420"/>
        <w:rPr>
          <w:rFonts w:hint="eastAsia" w:cs="宋体"/>
          <w:color w:val="auto"/>
          <w:szCs w:val="21"/>
          <w:highlight w:val="none"/>
        </w:rPr>
      </w:pPr>
      <w:r>
        <w:rPr>
          <w:rFonts w:hint="eastAsia" w:cs="宋体"/>
          <w:color w:val="auto"/>
          <w:szCs w:val="21"/>
          <w:highlight w:val="none"/>
        </w:rPr>
        <w:t>4.2.5采购标的对应的中小企业划分标准所属行业见《供应商须知资料表》。</w:t>
      </w:r>
    </w:p>
    <w:p w14:paraId="3650DDD0">
      <w:pPr>
        <w:pStyle w:val="11"/>
        <w:spacing w:before="0"/>
        <w:ind w:left="0" w:firstLine="420"/>
        <w:rPr>
          <w:rFonts w:hint="eastAsia" w:cs="宋体"/>
          <w:color w:val="auto"/>
          <w:szCs w:val="21"/>
          <w:highlight w:val="none"/>
        </w:rPr>
      </w:pPr>
      <w:r>
        <w:rPr>
          <w:rFonts w:hint="eastAsia" w:cs="宋体"/>
          <w:color w:val="auto"/>
          <w:szCs w:val="21"/>
          <w:highlight w:val="none"/>
        </w:rPr>
        <w:t>4.2.6小微企业价格评审优惠的政策调整：见第三章《评审程序、评审方法和评审标准》。</w:t>
      </w:r>
    </w:p>
    <w:p w14:paraId="458C6DDC">
      <w:pPr>
        <w:pStyle w:val="11"/>
        <w:spacing w:before="0"/>
        <w:ind w:left="0" w:firstLine="420"/>
        <w:rPr>
          <w:rFonts w:hint="eastAsia" w:cs="宋体"/>
          <w:color w:val="auto"/>
          <w:szCs w:val="21"/>
          <w:highlight w:val="none"/>
        </w:rPr>
      </w:pPr>
      <w:r>
        <w:rPr>
          <w:rFonts w:hint="eastAsia" w:cs="宋体"/>
          <w:color w:val="auto"/>
          <w:szCs w:val="21"/>
          <w:highlight w:val="none"/>
        </w:rPr>
        <w:t>4.3政府采购节能产品、环境标志产品</w:t>
      </w:r>
    </w:p>
    <w:p w14:paraId="631048F8">
      <w:pPr>
        <w:pStyle w:val="11"/>
        <w:spacing w:before="0"/>
        <w:ind w:left="0" w:firstLine="420"/>
        <w:rPr>
          <w:rFonts w:hint="eastAsia" w:cs="宋体"/>
          <w:color w:val="auto"/>
          <w:szCs w:val="21"/>
          <w:highlight w:val="none"/>
        </w:rPr>
      </w:pPr>
      <w:r>
        <w:rPr>
          <w:rFonts w:hint="eastAsia" w:cs="宋体"/>
          <w:color w:val="auto"/>
          <w:szCs w:val="21"/>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ABA787">
      <w:pPr>
        <w:pStyle w:val="11"/>
        <w:spacing w:before="0"/>
        <w:ind w:left="0" w:firstLine="420"/>
        <w:rPr>
          <w:rFonts w:hint="eastAsia" w:cs="宋体"/>
          <w:color w:val="auto"/>
          <w:szCs w:val="21"/>
          <w:highlight w:val="none"/>
        </w:rPr>
      </w:pPr>
      <w:r>
        <w:rPr>
          <w:rFonts w:hint="eastAsia" w:cs="宋体"/>
          <w:color w:val="auto"/>
          <w:szCs w:val="21"/>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25203C8">
      <w:pPr>
        <w:pStyle w:val="11"/>
        <w:spacing w:before="0"/>
        <w:ind w:left="0" w:firstLine="420"/>
        <w:rPr>
          <w:rFonts w:hint="eastAsia" w:cs="宋体"/>
          <w:color w:val="auto"/>
          <w:szCs w:val="21"/>
          <w:highlight w:val="none"/>
        </w:rPr>
      </w:pPr>
      <w:r>
        <w:rPr>
          <w:rFonts w:hint="eastAsia" w:cs="宋体"/>
          <w:color w:val="auto"/>
          <w:szCs w:val="21"/>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响应无效</w:t>
      </w:r>
      <w:r>
        <w:rPr>
          <w:rFonts w:hint="eastAsia" w:cs="宋体"/>
          <w:color w:val="auto"/>
          <w:szCs w:val="21"/>
          <w:highlight w:val="none"/>
        </w:rPr>
        <w:t>。</w:t>
      </w:r>
    </w:p>
    <w:p w14:paraId="204FC202">
      <w:pPr>
        <w:pStyle w:val="11"/>
        <w:spacing w:before="0"/>
        <w:ind w:left="0" w:firstLine="420"/>
        <w:rPr>
          <w:rFonts w:hint="eastAsia" w:cs="宋体"/>
          <w:color w:val="auto"/>
          <w:szCs w:val="21"/>
          <w:highlight w:val="none"/>
        </w:rPr>
      </w:pPr>
      <w:r>
        <w:rPr>
          <w:rFonts w:hint="eastAsia" w:cs="宋体"/>
          <w:color w:val="auto"/>
          <w:szCs w:val="21"/>
          <w:highlight w:val="none"/>
        </w:rPr>
        <w:t>4.3.4非政府强制采购的节能产品或环境标志产品，依据品目清单和认证证书实施政府优先采购。优先采购的具体规定见第三章《评审程序、评审方法和评审标准》（如涉及）。</w:t>
      </w:r>
    </w:p>
    <w:p w14:paraId="0B616256">
      <w:pPr>
        <w:pStyle w:val="11"/>
        <w:spacing w:before="0"/>
        <w:ind w:left="0" w:firstLine="420"/>
        <w:rPr>
          <w:rFonts w:hint="eastAsia" w:cs="宋体"/>
          <w:color w:val="auto"/>
          <w:szCs w:val="21"/>
          <w:highlight w:val="none"/>
        </w:rPr>
      </w:pPr>
      <w:r>
        <w:rPr>
          <w:rFonts w:hint="eastAsia" w:cs="宋体"/>
          <w:color w:val="auto"/>
          <w:szCs w:val="21"/>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135D6DB">
      <w:pPr>
        <w:pStyle w:val="11"/>
        <w:spacing w:before="0"/>
        <w:ind w:left="0" w:firstLine="420"/>
        <w:rPr>
          <w:rFonts w:hint="eastAsia" w:cs="宋体"/>
          <w:color w:val="auto"/>
          <w:szCs w:val="21"/>
          <w:highlight w:val="none"/>
        </w:rPr>
      </w:pPr>
      <w:r>
        <w:rPr>
          <w:rFonts w:hint="eastAsia" w:cs="宋体"/>
          <w:color w:val="auto"/>
          <w:szCs w:val="21"/>
          <w:highlight w:val="none"/>
        </w:rPr>
        <w:t>4.4支持乡村产业振兴管理</w:t>
      </w:r>
    </w:p>
    <w:p w14:paraId="182EFFE1">
      <w:pPr>
        <w:pStyle w:val="11"/>
        <w:spacing w:before="0"/>
        <w:ind w:left="0" w:firstLine="420"/>
        <w:rPr>
          <w:rFonts w:hint="eastAsia" w:cs="宋体"/>
          <w:color w:val="auto"/>
          <w:szCs w:val="21"/>
          <w:highlight w:val="none"/>
        </w:rPr>
      </w:pPr>
      <w:r>
        <w:rPr>
          <w:rFonts w:hint="eastAsia" w:cs="宋体"/>
          <w:color w:val="auto"/>
          <w:szCs w:val="21"/>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1BFBECEF">
      <w:pPr>
        <w:pStyle w:val="11"/>
        <w:spacing w:before="0"/>
        <w:ind w:left="0" w:firstLine="420"/>
        <w:rPr>
          <w:rFonts w:hint="eastAsia" w:cs="宋体"/>
          <w:color w:val="auto"/>
          <w:szCs w:val="21"/>
          <w:highlight w:val="none"/>
        </w:rPr>
      </w:pPr>
      <w:r>
        <w:rPr>
          <w:rFonts w:hint="eastAsia" w:cs="宋体"/>
          <w:color w:val="auto"/>
          <w:szCs w:val="21"/>
          <w:highlight w:val="none"/>
        </w:rPr>
        <w:t>4.5正版软件</w:t>
      </w:r>
    </w:p>
    <w:p w14:paraId="74BADD3A">
      <w:pPr>
        <w:pStyle w:val="11"/>
        <w:spacing w:before="0"/>
        <w:ind w:left="0" w:firstLine="420"/>
        <w:rPr>
          <w:rFonts w:hint="eastAsia" w:cs="宋体"/>
          <w:color w:val="auto"/>
          <w:szCs w:val="21"/>
          <w:highlight w:val="none"/>
        </w:rPr>
      </w:pPr>
      <w:r>
        <w:rPr>
          <w:rFonts w:hint="eastAsia" w:cs="宋体"/>
          <w:color w:val="auto"/>
          <w:szCs w:val="21"/>
          <w:highlight w:val="none"/>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响应无效</w:t>
      </w:r>
      <w:r>
        <w:rPr>
          <w:rFonts w:hint="eastAsia" w:cs="宋体"/>
          <w:color w:val="auto"/>
          <w:szCs w:val="21"/>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440C81B">
      <w:pPr>
        <w:pStyle w:val="11"/>
        <w:spacing w:before="0"/>
        <w:ind w:left="0" w:firstLine="420"/>
        <w:rPr>
          <w:rFonts w:hint="eastAsia" w:cs="宋体"/>
          <w:color w:val="auto"/>
          <w:szCs w:val="21"/>
          <w:highlight w:val="none"/>
        </w:rPr>
      </w:pPr>
      <w:r>
        <w:rPr>
          <w:rFonts w:hint="eastAsia" w:cs="宋体"/>
          <w:color w:val="auto"/>
          <w:szCs w:val="21"/>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B7BD3D7">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w:t>
      </w:r>
      <w:r>
        <w:rPr>
          <w:rFonts w:hint="eastAsia" w:ascii="宋体" w:hAnsi="宋体" w:eastAsia="宋体" w:cs="宋体"/>
          <w:color w:val="auto"/>
          <w:szCs w:val="21"/>
          <w:highlight w:val="none"/>
        </w:rPr>
        <w:t>政府采购创新产品政策</w:t>
      </w:r>
    </w:p>
    <w:p w14:paraId="20555BE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4.6.1</w:t>
      </w:r>
      <w:r>
        <w:rPr>
          <w:rFonts w:hint="eastAsia" w:ascii="宋体" w:hAnsi="宋体" w:eastAsia="宋体" w:cs="宋体"/>
          <w:color w:val="auto"/>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2D45EEA">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 绿色采购政策</w:t>
      </w:r>
    </w:p>
    <w:p w14:paraId="13C0D62B">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p>
    <w:p w14:paraId="33C89808">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AE8BDD2">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4.7.2 推广应用绿色建材</w:t>
      </w:r>
    </w:p>
    <w:p w14:paraId="18FC9016">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A0F18FE">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p>
    <w:p w14:paraId="4B7932C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供应商</w:t>
      </w:r>
      <w:r>
        <w:rPr>
          <w:rFonts w:hint="eastAsia" w:ascii="宋体" w:hAnsi="宋体" w:eastAsia="宋体" w:cs="宋体"/>
          <w:color w:val="auto"/>
          <w:szCs w:val="21"/>
          <w:highlight w:val="none"/>
        </w:rPr>
        <w:t>应当提供符合国家和江苏省相关VOCs 含量限制标准的产品；属于推荐性标准的，应当在采购文件中载明低VOCs的优惠幅度、评审标准等，以体现优先采购。</w:t>
      </w:r>
    </w:p>
    <w:p w14:paraId="40DD7D5C">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4.8 履约保证金相关政策</w:t>
      </w:r>
    </w:p>
    <w:p w14:paraId="25B391F1">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DDAD612">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A63C1B4">
      <w:pPr>
        <w:pStyle w:val="11"/>
        <w:spacing w:before="0"/>
        <w:ind w:left="0" w:firstLine="0"/>
        <w:rPr>
          <w:rFonts w:hint="eastAsia" w:cs="宋体"/>
          <w:b/>
          <w:bCs/>
          <w:color w:val="auto"/>
          <w:szCs w:val="21"/>
          <w:highlight w:val="none"/>
        </w:rPr>
      </w:pPr>
      <w:r>
        <w:rPr>
          <w:rFonts w:hint="eastAsia" w:cs="宋体"/>
          <w:b/>
          <w:bCs/>
          <w:color w:val="auto"/>
          <w:szCs w:val="21"/>
          <w:highlight w:val="none"/>
        </w:rPr>
        <w:t>5 响应费用</w:t>
      </w:r>
    </w:p>
    <w:p w14:paraId="3F3BF09E">
      <w:pPr>
        <w:pStyle w:val="11"/>
        <w:spacing w:before="0"/>
        <w:ind w:left="0" w:firstLine="420"/>
        <w:rPr>
          <w:rFonts w:hint="eastAsia" w:cs="宋体"/>
          <w:color w:val="auto"/>
          <w:szCs w:val="21"/>
          <w:highlight w:val="none"/>
        </w:rPr>
      </w:pPr>
      <w:r>
        <w:rPr>
          <w:rFonts w:hint="eastAsia" w:cs="宋体"/>
          <w:color w:val="auto"/>
          <w:szCs w:val="21"/>
          <w:highlight w:val="none"/>
        </w:rPr>
        <w:t>5.1供应商应自行承担所有与准备和参加磋商有关的费用，无论磋商的结果如何，采购人或采购代理机构在任何情况下均无承担这些费用的义务和责任。</w:t>
      </w:r>
    </w:p>
    <w:p w14:paraId="1E2F4C4D">
      <w:pPr>
        <w:pStyle w:val="11"/>
        <w:spacing w:before="0"/>
        <w:ind w:left="0" w:firstLine="0"/>
        <w:jc w:val="center"/>
        <w:rPr>
          <w:rFonts w:hint="eastAsia" w:cs="宋体"/>
          <w:b/>
          <w:bCs/>
          <w:color w:val="auto"/>
          <w:sz w:val="28"/>
          <w:szCs w:val="28"/>
          <w:highlight w:val="none"/>
        </w:rPr>
      </w:pPr>
    </w:p>
    <w:p w14:paraId="5DA42230">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二   竞争性磋商文件</w:t>
      </w:r>
    </w:p>
    <w:p w14:paraId="28638BCA">
      <w:pPr>
        <w:pStyle w:val="11"/>
        <w:spacing w:before="0"/>
        <w:ind w:left="0" w:firstLine="0"/>
        <w:rPr>
          <w:rFonts w:hint="eastAsia" w:cs="宋体"/>
          <w:b/>
          <w:bCs/>
          <w:color w:val="auto"/>
          <w:szCs w:val="21"/>
          <w:highlight w:val="none"/>
        </w:rPr>
      </w:pPr>
      <w:r>
        <w:rPr>
          <w:rFonts w:hint="eastAsia" w:cs="宋体"/>
          <w:b/>
          <w:bCs/>
          <w:color w:val="auto"/>
          <w:szCs w:val="21"/>
          <w:highlight w:val="none"/>
        </w:rPr>
        <w:t>6 竞争性磋商文件构成</w:t>
      </w:r>
    </w:p>
    <w:p w14:paraId="341CDF74">
      <w:pPr>
        <w:pStyle w:val="11"/>
        <w:spacing w:before="0"/>
        <w:ind w:left="0" w:firstLine="420"/>
        <w:rPr>
          <w:rFonts w:hint="eastAsia" w:cs="宋体"/>
          <w:color w:val="auto"/>
          <w:szCs w:val="21"/>
          <w:highlight w:val="none"/>
        </w:rPr>
      </w:pPr>
      <w:r>
        <w:rPr>
          <w:rFonts w:hint="eastAsia" w:cs="宋体"/>
          <w:color w:val="auto"/>
          <w:szCs w:val="21"/>
          <w:highlight w:val="none"/>
        </w:rPr>
        <w:t>6.1竞争性磋商文件包括以下部分：</w:t>
      </w:r>
    </w:p>
    <w:p w14:paraId="1586467C">
      <w:pPr>
        <w:pStyle w:val="11"/>
        <w:spacing w:before="0"/>
        <w:ind w:left="0" w:firstLine="420"/>
        <w:rPr>
          <w:rFonts w:hint="eastAsia" w:cs="宋体"/>
          <w:color w:val="auto"/>
          <w:szCs w:val="21"/>
          <w:highlight w:val="none"/>
        </w:rPr>
      </w:pPr>
      <w:r>
        <w:rPr>
          <w:rFonts w:hint="eastAsia" w:cs="宋体"/>
          <w:color w:val="auto"/>
          <w:szCs w:val="21"/>
          <w:highlight w:val="none"/>
        </w:rPr>
        <w:t>第一章采购邀请</w:t>
      </w:r>
    </w:p>
    <w:p w14:paraId="518C359C">
      <w:pPr>
        <w:pStyle w:val="11"/>
        <w:spacing w:before="0"/>
        <w:ind w:left="0" w:firstLine="420"/>
        <w:rPr>
          <w:rFonts w:hint="eastAsia" w:cs="宋体"/>
          <w:color w:val="auto"/>
          <w:szCs w:val="21"/>
          <w:highlight w:val="none"/>
        </w:rPr>
      </w:pPr>
      <w:r>
        <w:rPr>
          <w:rFonts w:hint="eastAsia" w:cs="宋体"/>
          <w:color w:val="auto"/>
          <w:szCs w:val="21"/>
          <w:highlight w:val="none"/>
        </w:rPr>
        <w:t>第二章供应商须知</w:t>
      </w:r>
    </w:p>
    <w:p w14:paraId="11F1AF72">
      <w:pPr>
        <w:pStyle w:val="11"/>
        <w:spacing w:before="0"/>
        <w:ind w:left="0" w:firstLine="420"/>
        <w:rPr>
          <w:rFonts w:hint="eastAsia" w:cs="宋体"/>
          <w:color w:val="auto"/>
          <w:szCs w:val="21"/>
          <w:highlight w:val="none"/>
        </w:rPr>
      </w:pPr>
      <w:r>
        <w:rPr>
          <w:rFonts w:hint="eastAsia" w:cs="宋体"/>
          <w:color w:val="auto"/>
          <w:szCs w:val="21"/>
          <w:highlight w:val="none"/>
        </w:rPr>
        <w:t>第三章评审程序、评审方法和评审标准</w:t>
      </w:r>
    </w:p>
    <w:p w14:paraId="6062FA1D">
      <w:pPr>
        <w:pStyle w:val="11"/>
        <w:spacing w:before="0"/>
        <w:ind w:left="0" w:firstLine="420"/>
        <w:rPr>
          <w:rFonts w:hint="eastAsia" w:cs="宋体"/>
          <w:color w:val="auto"/>
          <w:szCs w:val="21"/>
          <w:highlight w:val="none"/>
        </w:rPr>
      </w:pPr>
      <w:r>
        <w:rPr>
          <w:rFonts w:hint="eastAsia" w:cs="宋体"/>
          <w:color w:val="auto"/>
          <w:szCs w:val="21"/>
          <w:highlight w:val="none"/>
        </w:rPr>
        <w:t>第四章采购需求</w:t>
      </w:r>
    </w:p>
    <w:p w14:paraId="3539DC45">
      <w:pPr>
        <w:pStyle w:val="11"/>
        <w:spacing w:before="0"/>
        <w:ind w:left="0" w:firstLine="420"/>
        <w:rPr>
          <w:rFonts w:hint="eastAsia" w:cs="宋体"/>
          <w:color w:val="auto"/>
          <w:szCs w:val="21"/>
          <w:highlight w:val="none"/>
        </w:rPr>
      </w:pPr>
      <w:r>
        <w:rPr>
          <w:rFonts w:hint="eastAsia" w:cs="宋体"/>
          <w:color w:val="auto"/>
          <w:szCs w:val="21"/>
          <w:highlight w:val="none"/>
        </w:rPr>
        <w:t>第五章合同草案条款</w:t>
      </w:r>
    </w:p>
    <w:p w14:paraId="6BC278EB">
      <w:pPr>
        <w:pStyle w:val="11"/>
        <w:spacing w:before="0"/>
        <w:ind w:left="0" w:firstLine="420"/>
        <w:rPr>
          <w:rFonts w:hint="eastAsia" w:cs="宋体"/>
          <w:color w:val="auto"/>
          <w:szCs w:val="21"/>
          <w:highlight w:val="none"/>
        </w:rPr>
      </w:pPr>
      <w:r>
        <w:rPr>
          <w:rFonts w:hint="eastAsia" w:cs="宋体"/>
          <w:color w:val="auto"/>
          <w:szCs w:val="21"/>
          <w:highlight w:val="none"/>
        </w:rPr>
        <w:t>第六章响应文件格式</w:t>
      </w:r>
    </w:p>
    <w:p w14:paraId="6ACF46A9">
      <w:pPr>
        <w:pStyle w:val="11"/>
        <w:spacing w:before="0"/>
        <w:ind w:left="0" w:firstLine="420"/>
        <w:rPr>
          <w:rFonts w:hint="eastAsia" w:cs="宋体"/>
          <w:color w:val="auto"/>
          <w:szCs w:val="21"/>
          <w:highlight w:val="none"/>
        </w:rPr>
      </w:pPr>
      <w:r>
        <w:rPr>
          <w:rFonts w:hint="eastAsia" w:cs="宋体"/>
          <w:color w:val="auto"/>
          <w:szCs w:val="21"/>
          <w:highlight w:val="none"/>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响应无效</w:t>
      </w:r>
      <w:r>
        <w:rPr>
          <w:rFonts w:hint="eastAsia" w:cs="宋体"/>
          <w:color w:val="auto"/>
          <w:szCs w:val="21"/>
          <w:highlight w:val="none"/>
        </w:rPr>
        <w:t>。</w:t>
      </w:r>
    </w:p>
    <w:p w14:paraId="2F4C5C24">
      <w:pPr>
        <w:pStyle w:val="11"/>
        <w:spacing w:before="0"/>
        <w:ind w:left="0" w:firstLine="0"/>
        <w:rPr>
          <w:rFonts w:hint="eastAsia" w:cs="宋体"/>
          <w:b/>
          <w:bCs/>
          <w:color w:val="auto"/>
          <w:szCs w:val="21"/>
          <w:highlight w:val="none"/>
        </w:rPr>
      </w:pPr>
      <w:r>
        <w:rPr>
          <w:rFonts w:hint="eastAsia" w:cs="宋体"/>
          <w:b/>
          <w:bCs/>
          <w:color w:val="auto"/>
          <w:szCs w:val="21"/>
          <w:highlight w:val="none"/>
        </w:rPr>
        <w:t>7 对竞争性磋商文件的澄清或修改</w:t>
      </w:r>
    </w:p>
    <w:p w14:paraId="447564CE">
      <w:pPr>
        <w:pStyle w:val="11"/>
        <w:spacing w:before="0"/>
        <w:ind w:left="0" w:firstLine="420"/>
        <w:rPr>
          <w:rFonts w:hint="eastAsia" w:cs="宋体"/>
          <w:color w:val="auto"/>
          <w:szCs w:val="21"/>
          <w:highlight w:val="none"/>
        </w:rPr>
      </w:pPr>
      <w:r>
        <w:rPr>
          <w:rFonts w:hint="eastAsia" w:cs="宋体"/>
          <w:color w:val="auto"/>
          <w:szCs w:val="21"/>
          <w:highlight w:val="none"/>
        </w:rPr>
        <w:t>7.1采购人或采购代理机构对已发出的竞争性磋商文件进行必要澄清或者修改的，将在原公告发布媒体上以发布更正公告的形式通知所有获取磋商文件的供应商。</w:t>
      </w:r>
    </w:p>
    <w:p w14:paraId="4C13840D">
      <w:pPr>
        <w:pStyle w:val="11"/>
        <w:spacing w:before="0"/>
        <w:ind w:left="0" w:firstLine="420"/>
        <w:rPr>
          <w:rFonts w:hint="eastAsia" w:cs="宋体"/>
          <w:color w:val="auto"/>
          <w:szCs w:val="21"/>
          <w:highlight w:val="none"/>
        </w:rPr>
      </w:pPr>
      <w:r>
        <w:rPr>
          <w:rFonts w:hint="eastAsia" w:cs="宋体"/>
          <w:color w:val="auto"/>
          <w:szCs w:val="21"/>
          <w:highlight w:val="none"/>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5ED68772">
      <w:pPr>
        <w:pStyle w:val="11"/>
        <w:spacing w:before="0"/>
        <w:ind w:left="0" w:firstLine="0"/>
        <w:jc w:val="center"/>
        <w:rPr>
          <w:rFonts w:hint="eastAsia" w:cs="宋体"/>
          <w:b/>
          <w:bCs/>
          <w:color w:val="auto"/>
          <w:sz w:val="28"/>
          <w:szCs w:val="28"/>
          <w:highlight w:val="none"/>
        </w:rPr>
      </w:pPr>
    </w:p>
    <w:p w14:paraId="39E8F983">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三   响应文件的编制</w:t>
      </w:r>
    </w:p>
    <w:p w14:paraId="1B01C1E4">
      <w:pPr>
        <w:pStyle w:val="11"/>
        <w:spacing w:before="0"/>
        <w:ind w:left="0" w:firstLine="0"/>
        <w:rPr>
          <w:rFonts w:hint="eastAsia" w:cs="宋体"/>
          <w:color w:val="auto"/>
          <w:szCs w:val="21"/>
          <w:highlight w:val="none"/>
        </w:rPr>
      </w:pPr>
      <w:r>
        <w:rPr>
          <w:rFonts w:hint="eastAsia" w:cs="宋体"/>
          <w:b/>
          <w:bCs/>
          <w:color w:val="auto"/>
          <w:szCs w:val="21"/>
          <w:highlight w:val="none"/>
        </w:rPr>
        <w:t>8 响应范围、竞争性磋商文件中计量单位的使用及磋商语言</w:t>
      </w:r>
    </w:p>
    <w:p w14:paraId="577E1D1D">
      <w:pPr>
        <w:pStyle w:val="11"/>
        <w:spacing w:before="0"/>
        <w:ind w:left="0" w:firstLine="420"/>
        <w:rPr>
          <w:rFonts w:hint="eastAsia" w:cs="宋体"/>
          <w:color w:val="auto"/>
          <w:szCs w:val="21"/>
          <w:highlight w:val="none"/>
        </w:rPr>
      </w:pPr>
      <w:r>
        <w:rPr>
          <w:rFonts w:hint="eastAsia" w:cs="宋体"/>
          <w:color w:val="auto"/>
          <w:szCs w:val="21"/>
          <w:highlight w:val="none"/>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响应无效</w:t>
      </w:r>
      <w:r>
        <w:rPr>
          <w:rFonts w:hint="eastAsia" w:cs="宋体"/>
          <w:color w:val="auto"/>
          <w:szCs w:val="21"/>
          <w:highlight w:val="none"/>
        </w:rPr>
        <w:t>。</w:t>
      </w:r>
    </w:p>
    <w:p w14:paraId="19B0A8D4">
      <w:pPr>
        <w:pStyle w:val="11"/>
        <w:spacing w:before="0"/>
        <w:ind w:left="0" w:firstLine="420"/>
        <w:rPr>
          <w:rFonts w:hint="eastAsia" w:cs="宋体"/>
          <w:color w:val="auto"/>
          <w:szCs w:val="21"/>
          <w:highlight w:val="none"/>
        </w:rPr>
      </w:pPr>
      <w:r>
        <w:rPr>
          <w:rFonts w:hint="eastAsia" w:cs="宋体"/>
          <w:color w:val="auto"/>
          <w:szCs w:val="21"/>
          <w:highlight w:val="none"/>
        </w:rPr>
        <w:t>8.2除竞争性磋商文件有特殊要求外，本项目磋商所使用的计量单位，应采用中华人民共和国法定计量单位。</w:t>
      </w:r>
    </w:p>
    <w:p w14:paraId="7B8D1229">
      <w:pPr>
        <w:pStyle w:val="11"/>
        <w:spacing w:before="0"/>
        <w:ind w:left="0" w:firstLine="420"/>
        <w:rPr>
          <w:rFonts w:hint="eastAsia" w:cs="宋体"/>
          <w:color w:val="auto"/>
          <w:szCs w:val="21"/>
          <w:highlight w:val="none"/>
        </w:rPr>
      </w:pPr>
      <w:r>
        <w:rPr>
          <w:rFonts w:hint="eastAsia" w:cs="宋体"/>
          <w:color w:val="auto"/>
          <w:szCs w:val="21"/>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60EA674">
      <w:pPr>
        <w:pStyle w:val="11"/>
        <w:spacing w:before="0"/>
        <w:ind w:left="0" w:firstLine="0"/>
        <w:rPr>
          <w:rFonts w:hint="eastAsia" w:cs="宋体"/>
          <w:color w:val="auto"/>
          <w:szCs w:val="21"/>
          <w:highlight w:val="none"/>
        </w:rPr>
      </w:pPr>
      <w:r>
        <w:rPr>
          <w:rFonts w:hint="eastAsia" w:cs="宋体"/>
          <w:b/>
          <w:bCs/>
          <w:color w:val="auto"/>
          <w:szCs w:val="21"/>
          <w:highlight w:val="none"/>
        </w:rPr>
        <w:t>9 响应文件构成</w:t>
      </w:r>
    </w:p>
    <w:p w14:paraId="03EB42C4">
      <w:pPr>
        <w:pStyle w:val="11"/>
        <w:spacing w:before="0"/>
        <w:ind w:left="0" w:firstLine="420"/>
        <w:rPr>
          <w:rFonts w:hint="eastAsia" w:cs="宋体"/>
          <w:color w:val="auto"/>
          <w:szCs w:val="21"/>
          <w:highlight w:val="none"/>
        </w:rPr>
      </w:pPr>
      <w:r>
        <w:rPr>
          <w:rFonts w:hint="eastAsia" w:cs="宋体"/>
          <w:color w:val="auto"/>
          <w:szCs w:val="21"/>
          <w:highlight w:val="none"/>
        </w:rPr>
        <w:t>9.1供应商应当按照竞争性磋商文件的要求编制响应文件，并对其提交的响应文件的真实性、合法性承担法律责任。响应文件的部分格式要求，见第六章《响应文件格式》。</w:t>
      </w:r>
    </w:p>
    <w:p w14:paraId="77347564">
      <w:pPr>
        <w:pStyle w:val="11"/>
        <w:spacing w:before="0"/>
        <w:ind w:left="0" w:firstLine="420"/>
        <w:rPr>
          <w:rFonts w:hint="eastAsia" w:cs="宋体"/>
          <w:color w:val="auto"/>
          <w:szCs w:val="21"/>
          <w:highlight w:val="none"/>
        </w:rPr>
      </w:pPr>
      <w:r>
        <w:rPr>
          <w:rFonts w:hint="eastAsia" w:cs="宋体"/>
          <w:color w:val="auto"/>
          <w:szCs w:val="21"/>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响应无效</w:t>
      </w:r>
      <w:r>
        <w:rPr>
          <w:rFonts w:hint="eastAsia" w:cs="宋体"/>
          <w:color w:val="auto"/>
          <w:szCs w:val="21"/>
          <w:highlight w:val="none"/>
        </w:rPr>
        <w:t>。未标记“实质性格式”的文件和竞争性磋商文件未提供格式的内容，可由供应商自行编写。</w:t>
      </w:r>
    </w:p>
    <w:p w14:paraId="4067660E">
      <w:pPr>
        <w:pStyle w:val="11"/>
        <w:spacing w:before="0"/>
        <w:ind w:left="0" w:firstLine="420"/>
        <w:rPr>
          <w:rFonts w:hint="eastAsia" w:cs="宋体"/>
          <w:color w:val="auto"/>
          <w:szCs w:val="21"/>
          <w:highlight w:val="none"/>
        </w:rPr>
      </w:pPr>
      <w:r>
        <w:rPr>
          <w:rFonts w:hint="eastAsia" w:cs="宋体"/>
          <w:color w:val="auto"/>
          <w:szCs w:val="21"/>
          <w:highlight w:val="none"/>
        </w:rPr>
        <w:t>9.3第三章《评审程序、评审方法和评审标准》中涉及的证明文件。</w:t>
      </w:r>
    </w:p>
    <w:p w14:paraId="07C15DE1">
      <w:pPr>
        <w:pStyle w:val="11"/>
        <w:spacing w:before="0"/>
        <w:ind w:left="0" w:firstLine="420"/>
        <w:rPr>
          <w:rFonts w:hint="eastAsia" w:cs="宋体"/>
          <w:color w:val="auto"/>
          <w:szCs w:val="21"/>
          <w:highlight w:val="none"/>
        </w:rPr>
      </w:pPr>
      <w:r>
        <w:rPr>
          <w:rFonts w:hint="eastAsia" w:cs="宋体"/>
          <w:color w:val="auto"/>
          <w:szCs w:val="21"/>
          <w:highlight w:val="none"/>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5E9DFEA0">
      <w:pPr>
        <w:pStyle w:val="11"/>
        <w:spacing w:before="0"/>
        <w:ind w:left="0" w:firstLine="420"/>
        <w:rPr>
          <w:rFonts w:hint="eastAsia" w:cs="宋体"/>
          <w:color w:val="auto"/>
          <w:szCs w:val="21"/>
          <w:highlight w:val="none"/>
        </w:rPr>
      </w:pPr>
      <w:r>
        <w:rPr>
          <w:rFonts w:hint="eastAsia" w:cs="宋体"/>
          <w:color w:val="auto"/>
          <w:szCs w:val="21"/>
          <w:highlight w:val="none"/>
        </w:rPr>
        <w:t>9.5供应商认为应附的其他材料。</w:t>
      </w:r>
    </w:p>
    <w:p w14:paraId="642A8984">
      <w:pPr>
        <w:pStyle w:val="11"/>
        <w:spacing w:before="0"/>
        <w:ind w:left="0" w:firstLine="0"/>
        <w:rPr>
          <w:rFonts w:hint="eastAsia" w:cs="宋体"/>
          <w:b/>
          <w:bCs/>
          <w:color w:val="auto"/>
          <w:szCs w:val="21"/>
          <w:highlight w:val="none"/>
        </w:rPr>
      </w:pPr>
      <w:r>
        <w:rPr>
          <w:rFonts w:hint="eastAsia" w:cs="宋体"/>
          <w:b/>
          <w:bCs/>
          <w:color w:val="auto"/>
          <w:szCs w:val="21"/>
          <w:highlight w:val="none"/>
        </w:rPr>
        <w:t>10 报价</w:t>
      </w:r>
    </w:p>
    <w:p w14:paraId="7B3DAC91">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10.1本项目采用</w:t>
      </w:r>
      <w:r>
        <w:rPr>
          <w:rFonts w:hint="eastAsia" w:ascii="宋体" w:hAnsi="宋体" w:cs="宋体"/>
          <w:b/>
          <w:bCs/>
          <w:color w:val="auto"/>
          <w:szCs w:val="21"/>
          <w:highlight w:val="none"/>
          <w:u w:val="single"/>
        </w:rPr>
        <w:t>工程量清单报价</w:t>
      </w:r>
      <w:r>
        <w:rPr>
          <w:rFonts w:hint="eastAsia" w:ascii="宋体" w:hAnsi="宋体" w:cs="宋体"/>
          <w:b/>
          <w:bCs/>
          <w:color w:val="auto"/>
          <w:szCs w:val="21"/>
          <w:highlight w:val="none"/>
        </w:rPr>
        <w:t>。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p>
    <w:p w14:paraId="05481986">
      <w:pPr>
        <w:spacing w:line="360" w:lineRule="auto"/>
        <w:ind w:firstLine="420"/>
        <w:rPr>
          <w:rFonts w:hint="eastAsia" w:eastAsia="宋体" w:cs="宋体"/>
          <w:b/>
          <w:bCs/>
          <w:color w:val="auto"/>
          <w:szCs w:val="21"/>
          <w:highlight w:val="none"/>
        </w:rPr>
      </w:pPr>
      <w:r>
        <w:rPr>
          <w:rFonts w:hint="eastAsia" w:cs="宋体"/>
          <w:b/>
          <w:bCs/>
          <w:color w:val="auto"/>
          <w:szCs w:val="21"/>
          <w:highlight w:val="none"/>
          <w:lang w:eastAsia="zh-CN"/>
        </w:rPr>
        <w:t>供应商提交的最后报价不得高于供应商的首次报价，否则其响应无效</w:t>
      </w:r>
      <w:r>
        <w:rPr>
          <w:rFonts w:hint="eastAsia" w:eastAsia="宋体" w:cs="宋体"/>
          <w:b/>
          <w:bCs/>
          <w:color w:val="auto"/>
          <w:szCs w:val="21"/>
          <w:highlight w:val="none"/>
        </w:rPr>
        <w:t>。</w:t>
      </w:r>
    </w:p>
    <w:p w14:paraId="0FAD71FF">
      <w:pPr>
        <w:spacing w:line="360" w:lineRule="auto"/>
        <w:ind w:firstLine="420"/>
        <w:rPr>
          <w:rFonts w:ascii="宋体" w:hAnsi="宋体" w:cs="宋体"/>
          <w:b/>
          <w:bCs/>
          <w:color w:val="auto"/>
          <w:szCs w:val="21"/>
          <w:highlight w:val="none"/>
        </w:rPr>
      </w:pPr>
      <w:r>
        <w:rPr>
          <w:rFonts w:hint="eastAsia" w:ascii="宋体" w:hAnsi="宋体" w:cs="宋体"/>
          <w:b/>
          <w:bCs/>
          <w:color w:val="auto"/>
          <w:szCs w:val="21"/>
          <w:highlight w:val="none"/>
        </w:rPr>
        <w:t>供应商的磋商总价不得高于最高限价，否则作为无效响应处理。</w:t>
      </w:r>
    </w:p>
    <w:p w14:paraId="5B6E8F7A">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结算综合单价=（中标金额-不可竞争费）/（首次总报价-不可竞争费）*首次综合单价。</w:t>
      </w:r>
    </w:p>
    <w:p w14:paraId="3C170D7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磋商报价的编制要求：</w:t>
      </w:r>
    </w:p>
    <w:p w14:paraId="086B94C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设计费及</w:t>
      </w:r>
      <w:r>
        <w:rPr>
          <w:rFonts w:hint="eastAsia" w:ascii="宋体" w:hAnsi="宋体" w:cs="宋体"/>
          <w:color w:val="auto"/>
          <w:szCs w:val="21"/>
          <w:highlight w:val="none"/>
          <w:lang w:val="en-US" w:eastAsia="zh-CN"/>
        </w:rPr>
        <w:t>增值税</w:t>
      </w:r>
      <w:r>
        <w:rPr>
          <w:rFonts w:hint="eastAsia" w:ascii="宋体" w:hAnsi="宋体" w:cs="宋体"/>
          <w:color w:val="auto"/>
          <w:szCs w:val="21"/>
          <w:highlight w:val="none"/>
        </w:rPr>
        <w:t xml:space="preserve">等，同时应考虑承担合同所示责任、义务和一般风险，以及可能因工程量的调整及实施项目的变更而引起的价格调整风险。 </w:t>
      </w:r>
    </w:p>
    <w:p w14:paraId="75427CC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p>
    <w:p w14:paraId="16936D6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.3其他项目清单中的暂列金额，虽在开标时计入供应商的报价中，但不应视为供应商所有。  </w:t>
      </w:r>
    </w:p>
    <w:p w14:paraId="2A2F2A9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提</w:t>
      </w:r>
      <w:r>
        <w:rPr>
          <w:rFonts w:hint="eastAsia" w:ascii="宋体" w:hAnsi="宋体" w:cs="宋体"/>
          <w:color w:val="auto"/>
          <w:szCs w:val="21"/>
          <w:highlight w:val="none"/>
        </w:rPr>
        <w:t>供的一致。</w:t>
      </w:r>
    </w:p>
    <w:p w14:paraId="348F2BF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p>
    <w:p w14:paraId="5A0DB0B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p>
    <w:p w14:paraId="424E3A3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520CFF3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本工程工程量清单及编制说明中提供材料（设备）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074D678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采购人不得向供应商索要或者接受其给予的赠品、回扣或者与采购无关的其他商品、服务。</w:t>
      </w:r>
    </w:p>
    <w:p w14:paraId="7DBE593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供应商不能提供任何有选择性或可调整的最后报价（竞争性磋商文件另有规定的除外），否则其</w:t>
      </w:r>
      <w:r>
        <w:rPr>
          <w:rFonts w:hint="eastAsia" w:ascii="宋体" w:hAnsi="宋体" w:cs="宋体"/>
          <w:b/>
          <w:bCs/>
          <w:color w:val="auto"/>
          <w:szCs w:val="21"/>
          <w:highlight w:val="none"/>
        </w:rPr>
        <w:t>响应无效</w:t>
      </w:r>
      <w:r>
        <w:rPr>
          <w:rFonts w:hint="eastAsia" w:ascii="宋体" w:hAnsi="宋体" w:cs="宋体"/>
          <w:color w:val="auto"/>
          <w:szCs w:val="21"/>
          <w:highlight w:val="none"/>
        </w:rPr>
        <w:t>。</w:t>
      </w:r>
    </w:p>
    <w:p w14:paraId="2B644BCB">
      <w:pPr>
        <w:pStyle w:val="11"/>
        <w:spacing w:before="0"/>
        <w:ind w:left="0" w:firstLine="0"/>
        <w:rPr>
          <w:rFonts w:hint="eastAsia" w:cs="宋体"/>
          <w:color w:val="auto"/>
          <w:szCs w:val="21"/>
          <w:highlight w:val="none"/>
        </w:rPr>
      </w:pPr>
      <w:r>
        <w:rPr>
          <w:rFonts w:hint="eastAsia" w:cs="宋体"/>
          <w:b/>
          <w:bCs/>
          <w:color w:val="auto"/>
          <w:szCs w:val="21"/>
          <w:highlight w:val="none"/>
        </w:rPr>
        <w:t>11</w:t>
      </w:r>
      <w:r>
        <w:rPr>
          <w:rFonts w:hint="eastAsia" w:cs="宋体"/>
          <w:color w:val="auto"/>
          <w:szCs w:val="21"/>
          <w:highlight w:val="none"/>
        </w:rPr>
        <w:t xml:space="preserve"> </w:t>
      </w:r>
      <w:r>
        <w:rPr>
          <w:rFonts w:hint="eastAsia" w:cs="宋体"/>
          <w:b/>
          <w:bCs/>
          <w:color w:val="auto"/>
          <w:szCs w:val="21"/>
          <w:highlight w:val="none"/>
        </w:rPr>
        <w:t>磋商保证金</w:t>
      </w:r>
    </w:p>
    <w:p w14:paraId="61628913">
      <w:pPr>
        <w:pStyle w:val="11"/>
        <w:spacing w:before="0"/>
        <w:ind w:left="0" w:firstLine="420"/>
        <w:rPr>
          <w:rFonts w:hint="eastAsia" w:cs="宋体"/>
          <w:color w:val="auto"/>
          <w:szCs w:val="21"/>
          <w:highlight w:val="none"/>
        </w:rPr>
      </w:pPr>
      <w:r>
        <w:rPr>
          <w:rFonts w:hint="eastAsia" w:cs="宋体"/>
          <w:color w:val="auto"/>
          <w:szCs w:val="21"/>
          <w:highlight w:val="none"/>
        </w:rPr>
        <w:t>根据江苏省和常州市的相关文件规定，免收保证金。</w:t>
      </w:r>
    </w:p>
    <w:p w14:paraId="14228031">
      <w:pPr>
        <w:pStyle w:val="11"/>
        <w:spacing w:before="0"/>
        <w:ind w:left="0" w:firstLine="0"/>
        <w:rPr>
          <w:rFonts w:hint="eastAsia" w:cs="宋体"/>
          <w:color w:val="auto"/>
          <w:szCs w:val="21"/>
          <w:highlight w:val="none"/>
        </w:rPr>
      </w:pPr>
      <w:r>
        <w:rPr>
          <w:rFonts w:hint="eastAsia" w:cs="宋体"/>
          <w:b/>
          <w:bCs/>
          <w:color w:val="auto"/>
          <w:szCs w:val="21"/>
          <w:highlight w:val="none"/>
        </w:rPr>
        <w:t>12</w:t>
      </w:r>
      <w:r>
        <w:rPr>
          <w:rFonts w:hint="eastAsia" w:cs="宋体"/>
          <w:color w:val="auto"/>
          <w:szCs w:val="21"/>
          <w:highlight w:val="none"/>
        </w:rPr>
        <w:t xml:space="preserve"> </w:t>
      </w:r>
      <w:r>
        <w:rPr>
          <w:rFonts w:hint="eastAsia" w:cs="宋体"/>
          <w:b/>
          <w:bCs/>
          <w:color w:val="auto"/>
          <w:szCs w:val="21"/>
          <w:highlight w:val="none"/>
        </w:rPr>
        <w:t>响应有效期</w:t>
      </w:r>
    </w:p>
    <w:p w14:paraId="6AFC7A32">
      <w:pPr>
        <w:pStyle w:val="11"/>
        <w:spacing w:before="0"/>
        <w:ind w:left="0" w:firstLine="420"/>
        <w:rPr>
          <w:rFonts w:hint="eastAsia" w:cs="宋体"/>
          <w:color w:val="auto"/>
          <w:szCs w:val="21"/>
          <w:highlight w:val="none"/>
        </w:rPr>
      </w:pPr>
      <w:r>
        <w:rPr>
          <w:rFonts w:hint="eastAsia" w:cs="宋体"/>
          <w:color w:val="auto"/>
          <w:szCs w:val="21"/>
          <w:highlight w:val="none"/>
        </w:rPr>
        <w:t>响应文件应在本竞争性磋商文件《供应商须知资料表》中规定的响应有效期内保持有效，响应有效期少于竞争性磋商文件规定期限的，其</w:t>
      </w:r>
      <w:r>
        <w:rPr>
          <w:rFonts w:hint="eastAsia" w:cs="宋体"/>
          <w:b/>
          <w:bCs/>
          <w:color w:val="auto"/>
          <w:szCs w:val="21"/>
          <w:highlight w:val="none"/>
        </w:rPr>
        <w:t>响应无效</w:t>
      </w:r>
      <w:r>
        <w:rPr>
          <w:rFonts w:hint="eastAsia" w:cs="宋体"/>
          <w:color w:val="auto"/>
          <w:szCs w:val="21"/>
          <w:highlight w:val="none"/>
        </w:rPr>
        <w:t>。</w:t>
      </w:r>
    </w:p>
    <w:p w14:paraId="0C6551CC">
      <w:pPr>
        <w:pStyle w:val="11"/>
        <w:spacing w:before="0"/>
        <w:ind w:left="0" w:firstLine="0"/>
        <w:rPr>
          <w:rFonts w:hint="eastAsia" w:cs="宋体"/>
          <w:color w:val="auto"/>
          <w:szCs w:val="21"/>
          <w:highlight w:val="none"/>
        </w:rPr>
      </w:pPr>
      <w:r>
        <w:rPr>
          <w:rFonts w:hint="eastAsia" w:cs="宋体"/>
          <w:b/>
          <w:bCs/>
          <w:color w:val="auto"/>
          <w:szCs w:val="21"/>
          <w:highlight w:val="none"/>
        </w:rPr>
        <w:t>13 响应文件的签署、盖章</w:t>
      </w:r>
    </w:p>
    <w:p w14:paraId="757208C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8B0DA05">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13.2竞争性磋商文件要求盖章的内容，一般通过</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编制工具加盖电子签章。</w:t>
      </w:r>
    </w:p>
    <w:p w14:paraId="20AC9A7C">
      <w:pPr>
        <w:pStyle w:val="11"/>
        <w:spacing w:before="0"/>
        <w:ind w:left="0" w:firstLine="0"/>
        <w:jc w:val="center"/>
        <w:rPr>
          <w:rFonts w:hint="eastAsia" w:cs="宋体"/>
          <w:b/>
          <w:bCs/>
          <w:color w:val="auto"/>
          <w:sz w:val="28"/>
          <w:szCs w:val="28"/>
          <w:highlight w:val="none"/>
        </w:rPr>
      </w:pPr>
    </w:p>
    <w:p w14:paraId="3F1BD078">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四   响应文件的提交</w:t>
      </w:r>
    </w:p>
    <w:p w14:paraId="51894639">
      <w:pPr>
        <w:pStyle w:val="11"/>
        <w:spacing w:before="0"/>
        <w:ind w:left="0" w:firstLine="0"/>
        <w:rPr>
          <w:rFonts w:hint="eastAsia" w:cs="宋体"/>
          <w:color w:val="auto"/>
          <w:szCs w:val="21"/>
          <w:highlight w:val="none"/>
        </w:rPr>
      </w:pPr>
      <w:r>
        <w:rPr>
          <w:rFonts w:hint="eastAsia" w:cs="宋体"/>
          <w:b/>
          <w:bCs/>
          <w:color w:val="auto"/>
          <w:szCs w:val="21"/>
          <w:highlight w:val="none"/>
        </w:rPr>
        <w:t>14</w:t>
      </w:r>
      <w:r>
        <w:rPr>
          <w:rFonts w:hint="eastAsia" w:cs="宋体"/>
          <w:color w:val="auto"/>
          <w:szCs w:val="21"/>
          <w:highlight w:val="none"/>
        </w:rPr>
        <w:t xml:space="preserve"> </w:t>
      </w:r>
      <w:r>
        <w:rPr>
          <w:rFonts w:hint="eastAsia" w:cs="宋体"/>
          <w:b/>
          <w:bCs/>
          <w:color w:val="auto"/>
          <w:szCs w:val="21"/>
          <w:highlight w:val="none"/>
        </w:rPr>
        <w:t>响应文件的提交</w:t>
      </w:r>
    </w:p>
    <w:p w14:paraId="38D82491">
      <w:pPr>
        <w:pStyle w:val="11"/>
        <w:spacing w:before="0"/>
        <w:ind w:left="0" w:firstLine="420"/>
        <w:rPr>
          <w:rFonts w:hint="eastAsia" w:cs="宋体"/>
          <w:color w:val="auto"/>
          <w:szCs w:val="21"/>
          <w:highlight w:val="none"/>
        </w:rPr>
      </w:pPr>
      <w:r>
        <w:rPr>
          <w:rFonts w:hint="eastAsia" w:cs="宋体"/>
          <w:color w:val="auto"/>
          <w:szCs w:val="21"/>
          <w:highlight w:val="none"/>
        </w:rPr>
        <w:t>14.1本项目使用</w:t>
      </w:r>
      <w:r>
        <w:rPr>
          <w:rFonts w:hint="eastAsia" w:cs="宋体"/>
          <w:color w:val="auto"/>
          <w:szCs w:val="21"/>
          <w:highlight w:val="none"/>
          <w:lang w:eastAsia="zh-CN"/>
        </w:rPr>
        <w:t>政府采购一体化平台“苏采云”</w:t>
      </w:r>
      <w:r>
        <w:rPr>
          <w:rFonts w:hint="eastAsia" w:cs="宋体"/>
          <w:color w:val="auto"/>
          <w:szCs w:val="21"/>
          <w:highlight w:val="none"/>
        </w:rPr>
        <w:t>。供应商根据竞争性磋商文件及</w:t>
      </w:r>
      <w:r>
        <w:rPr>
          <w:rFonts w:hint="eastAsia" w:cs="宋体"/>
          <w:color w:val="auto"/>
          <w:szCs w:val="21"/>
          <w:highlight w:val="none"/>
          <w:lang w:eastAsia="zh-CN"/>
        </w:rPr>
        <w:t>政府采购一体化平台“苏采云”</w:t>
      </w:r>
      <w:r>
        <w:rPr>
          <w:rFonts w:hint="eastAsia" w:cs="宋体"/>
          <w:color w:val="auto"/>
          <w:szCs w:val="21"/>
          <w:highlight w:val="none"/>
        </w:rPr>
        <w:t>供应商操作手册要求编制、生成并提交电子响应文件。</w:t>
      </w:r>
    </w:p>
    <w:p w14:paraId="42BBBFF2">
      <w:pPr>
        <w:pStyle w:val="11"/>
        <w:spacing w:before="0"/>
        <w:ind w:left="0" w:firstLine="420"/>
        <w:rPr>
          <w:rFonts w:hint="eastAsia" w:cs="宋体"/>
          <w:color w:val="auto"/>
          <w:szCs w:val="21"/>
          <w:highlight w:val="none"/>
        </w:rPr>
      </w:pPr>
      <w:r>
        <w:rPr>
          <w:rFonts w:hint="eastAsia" w:cs="宋体"/>
          <w:color w:val="auto"/>
          <w:szCs w:val="21"/>
          <w:highlight w:val="none"/>
        </w:rPr>
        <w:t>14.2采购人及采购代理机构拒绝接受通过电子交易平台以外任何形式提交的响应文件，磋商保证金除外。</w:t>
      </w:r>
    </w:p>
    <w:p w14:paraId="2D79EA41">
      <w:pPr>
        <w:pStyle w:val="11"/>
        <w:spacing w:before="0"/>
        <w:ind w:left="0" w:firstLine="0"/>
        <w:rPr>
          <w:rFonts w:hint="eastAsia" w:cs="宋体"/>
          <w:color w:val="auto"/>
          <w:szCs w:val="21"/>
          <w:highlight w:val="none"/>
        </w:rPr>
      </w:pPr>
      <w:r>
        <w:rPr>
          <w:rFonts w:hint="eastAsia" w:cs="宋体"/>
          <w:b/>
          <w:bCs/>
          <w:color w:val="auto"/>
          <w:szCs w:val="21"/>
          <w:highlight w:val="none"/>
        </w:rPr>
        <w:t>15 响应文件截止时间</w:t>
      </w:r>
    </w:p>
    <w:p w14:paraId="735804B0">
      <w:pPr>
        <w:pStyle w:val="11"/>
        <w:spacing w:before="0"/>
        <w:ind w:left="0" w:firstLine="420"/>
        <w:rPr>
          <w:rFonts w:hint="eastAsia" w:cs="宋体"/>
          <w:color w:val="auto"/>
          <w:szCs w:val="21"/>
          <w:highlight w:val="none"/>
        </w:rPr>
      </w:pPr>
      <w:r>
        <w:rPr>
          <w:rFonts w:hint="eastAsia" w:cs="宋体"/>
          <w:color w:val="auto"/>
          <w:szCs w:val="21"/>
          <w:highlight w:val="none"/>
        </w:rPr>
        <w:t>供应商应在竞争性磋商文件要求提交响应文件截止时间前，将电子响应文件提交至</w:t>
      </w:r>
      <w:r>
        <w:rPr>
          <w:rFonts w:hint="eastAsia" w:cs="宋体"/>
          <w:color w:val="auto"/>
          <w:szCs w:val="21"/>
          <w:highlight w:val="none"/>
          <w:lang w:eastAsia="zh-CN"/>
        </w:rPr>
        <w:t>政府采购一体化平台“苏采云”</w:t>
      </w:r>
      <w:r>
        <w:rPr>
          <w:rFonts w:hint="eastAsia" w:cs="宋体"/>
          <w:color w:val="auto"/>
          <w:szCs w:val="21"/>
          <w:highlight w:val="none"/>
        </w:rPr>
        <w:t>。</w:t>
      </w:r>
    </w:p>
    <w:p w14:paraId="371E9D3C">
      <w:pPr>
        <w:pStyle w:val="11"/>
        <w:spacing w:before="0"/>
        <w:ind w:left="0" w:firstLine="0"/>
        <w:rPr>
          <w:rFonts w:hint="eastAsia" w:cs="宋体"/>
          <w:color w:val="auto"/>
          <w:szCs w:val="21"/>
          <w:highlight w:val="none"/>
        </w:rPr>
      </w:pPr>
      <w:r>
        <w:rPr>
          <w:rFonts w:hint="eastAsia" w:cs="宋体"/>
          <w:b/>
          <w:bCs/>
          <w:color w:val="auto"/>
          <w:szCs w:val="21"/>
          <w:highlight w:val="none"/>
        </w:rPr>
        <w:t>16 响应文件的修改与撤回</w:t>
      </w:r>
    </w:p>
    <w:p w14:paraId="7C2A988D">
      <w:pPr>
        <w:pStyle w:val="11"/>
        <w:spacing w:before="0"/>
        <w:ind w:left="0" w:firstLine="420"/>
        <w:rPr>
          <w:rFonts w:hint="eastAsia" w:cs="宋体"/>
          <w:color w:val="auto"/>
          <w:szCs w:val="21"/>
          <w:highlight w:val="none"/>
        </w:rPr>
      </w:pPr>
      <w:r>
        <w:rPr>
          <w:rFonts w:hint="eastAsia" w:cs="宋体"/>
          <w:color w:val="auto"/>
          <w:szCs w:val="21"/>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2C8567B">
      <w:pPr>
        <w:pStyle w:val="11"/>
        <w:spacing w:before="0"/>
        <w:ind w:left="0" w:firstLine="420"/>
        <w:rPr>
          <w:rFonts w:hint="eastAsia" w:cs="宋体"/>
          <w:color w:val="auto"/>
          <w:szCs w:val="21"/>
          <w:highlight w:val="none"/>
        </w:rPr>
      </w:pPr>
      <w:r>
        <w:rPr>
          <w:rFonts w:hint="eastAsia" w:cs="宋体"/>
          <w:color w:val="auto"/>
          <w:szCs w:val="21"/>
          <w:highlight w:val="none"/>
          <w:lang w:val="en-US" w:eastAsia="zh-CN"/>
        </w:rPr>
        <w:t>16.2</w:t>
      </w:r>
      <w:r>
        <w:rPr>
          <w:rFonts w:hint="eastAsia" w:cs="宋体"/>
          <w:color w:val="auto"/>
          <w:szCs w:val="21"/>
          <w:highlight w:val="none"/>
        </w:rPr>
        <w:t>供应商对响应文件的补充、修改的内容应当按照竞争性磋商文件要求签署、盖章，作为响应文件的组成部分。补充、修改的内容与响应文件不一致的，以补充、修改的内容为准。</w:t>
      </w:r>
    </w:p>
    <w:p w14:paraId="2C362EE5">
      <w:pPr>
        <w:pStyle w:val="11"/>
        <w:spacing w:before="0"/>
        <w:ind w:left="0" w:firstLine="0"/>
        <w:jc w:val="center"/>
        <w:rPr>
          <w:rFonts w:hint="eastAsia" w:cs="宋体"/>
          <w:b/>
          <w:bCs/>
          <w:color w:val="auto"/>
          <w:sz w:val="28"/>
          <w:szCs w:val="28"/>
          <w:highlight w:val="none"/>
        </w:rPr>
      </w:pPr>
    </w:p>
    <w:p w14:paraId="313BB0B9">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五   评审</w:t>
      </w:r>
    </w:p>
    <w:p w14:paraId="600A6CD3">
      <w:pPr>
        <w:pStyle w:val="11"/>
        <w:spacing w:before="0"/>
        <w:ind w:left="0" w:firstLine="0"/>
        <w:rPr>
          <w:rFonts w:hint="eastAsia" w:cs="宋体"/>
          <w:color w:val="auto"/>
          <w:szCs w:val="21"/>
          <w:highlight w:val="none"/>
        </w:rPr>
      </w:pPr>
      <w:r>
        <w:rPr>
          <w:rFonts w:hint="eastAsia" w:cs="宋体"/>
          <w:b/>
          <w:bCs/>
          <w:color w:val="auto"/>
          <w:szCs w:val="21"/>
          <w:highlight w:val="none"/>
        </w:rPr>
        <w:t>17 响应文件的</w:t>
      </w:r>
      <w:r>
        <w:rPr>
          <w:rFonts w:hint="eastAsia" w:cs="宋体"/>
          <w:b/>
          <w:bCs/>
          <w:color w:val="auto"/>
          <w:szCs w:val="21"/>
          <w:highlight w:val="none"/>
          <w:lang w:val="en-US" w:eastAsia="zh-CN"/>
        </w:rPr>
        <w:t>解密与</w:t>
      </w:r>
      <w:r>
        <w:rPr>
          <w:rFonts w:hint="eastAsia" w:cs="宋体"/>
          <w:b/>
          <w:bCs/>
          <w:color w:val="auto"/>
          <w:szCs w:val="21"/>
          <w:highlight w:val="none"/>
        </w:rPr>
        <w:t>开启</w:t>
      </w:r>
    </w:p>
    <w:p w14:paraId="1E7745F5">
      <w:pPr>
        <w:pStyle w:val="11"/>
        <w:spacing w:before="0"/>
        <w:ind w:left="0" w:firstLine="420"/>
        <w:rPr>
          <w:rFonts w:hint="eastAsia" w:cs="宋体"/>
          <w:color w:val="auto"/>
          <w:szCs w:val="21"/>
          <w:highlight w:val="none"/>
        </w:rPr>
      </w:pPr>
      <w:r>
        <w:rPr>
          <w:rFonts w:hint="eastAsia" w:cs="宋体"/>
          <w:color w:val="auto"/>
          <w:szCs w:val="21"/>
          <w:highlight w:val="none"/>
        </w:rPr>
        <w:t>17.1采购人或采购代理机构将按竞争性磋商文件的规定，在响应文件提交截止时间的同一时间和竞争性磋商文件预先确定的地点开启响应文件。</w:t>
      </w:r>
    </w:p>
    <w:p w14:paraId="66CE9491">
      <w:pPr>
        <w:pStyle w:val="11"/>
        <w:spacing w:before="0"/>
        <w:ind w:left="0" w:firstLine="420"/>
        <w:rPr>
          <w:rFonts w:hint="eastAsia" w:cs="宋体"/>
          <w:color w:val="auto"/>
          <w:szCs w:val="21"/>
          <w:highlight w:val="none"/>
        </w:rPr>
      </w:pPr>
      <w:r>
        <w:rPr>
          <w:rFonts w:hint="eastAsia" w:cs="宋体"/>
          <w:color w:val="auto"/>
          <w:szCs w:val="21"/>
          <w:highlight w:val="none"/>
        </w:rPr>
        <w:t>17.2本项目采用不见面交易模式，使用</w:t>
      </w:r>
      <w:r>
        <w:rPr>
          <w:rFonts w:hint="eastAsia" w:cs="宋体"/>
          <w:color w:val="auto"/>
          <w:szCs w:val="21"/>
          <w:highlight w:val="none"/>
          <w:lang w:eastAsia="zh-CN"/>
        </w:rPr>
        <w:t>政府采购一体化平台“苏采云”</w:t>
      </w:r>
      <w:r>
        <w:rPr>
          <w:rFonts w:hint="eastAsia" w:cs="宋体"/>
          <w:color w:val="auto"/>
          <w:szCs w:val="21"/>
          <w:highlight w:val="none"/>
        </w:rPr>
        <w:t>在线进行解密。供应商应在规定的时间内对响应文件进行解密，因非系统原因导致的解密失败，视为</w:t>
      </w:r>
      <w:r>
        <w:rPr>
          <w:rFonts w:hint="eastAsia" w:cs="宋体"/>
          <w:b/>
          <w:bCs/>
          <w:color w:val="auto"/>
          <w:szCs w:val="21"/>
          <w:highlight w:val="none"/>
        </w:rPr>
        <w:t>响应无效</w:t>
      </w:r>
      <w:r>
        <w:rPr>
          <w:rFonts w:hint="eastAsia" w:cs="宋体"/>
          <w:color w:val="auto"/>
          <w:szCs w:val="21"/>
          <w:highlight w:val="none"/>
        </w:rPr>
        <w:t>。</w:t>
      </w:r>
    </w:p>
    <w:p w14:paraId="1EC73E49">
      <w:pPr>
        <w:pStyle w:val="11"/>
        <w:spacing w:before="0"/>
        <w:ind w:left="0" w:firstLine="420"/>
        <w:rPr>
          <w:rFonts w:hint="eastAsia" w:cs="宋体"/>
          <w:color w:val="auto"/>
          <w:szCs w:val="21"/>
          <w:highlight w:val="none"/>
        </w:rPr>
      </w:pPr>
      <w:r>
        <w:rPr>
          <w:rFonts w:hint="eastAsia" w:cs="宋体"/>
          <w:color w:val="auto"/>
          <w:szCs w:val="21"/>
          <w:highlight w:val="none"/>
        </w:rPr>
        <w:t>17.3供应商不足3家的，不予解密。</w:t>
      </w:r>
    </w:p>
    <w:p w14:paraId="066F6A09">
      <w:pPr>
        <w:pStyle w:val="11"/>
        <w:spacing w:before="0"/>
        <w:ind w:left="0" w:firstLine="420"/>
        <w:rPr>
          <w:rFonts w:hint="eastAsia" w:cs="宋体"/>
          <w:color w:val="auto"/>
          <w:szCs w:val="21"/>
          <w:highlight w:val="none"/>
        </w:rPr>
      </w:pPr>
      <w:r>
        <w:rPr>
          <w:rFonts w:hint="eastAsia" w:cs="宋体"/>
          <w:color w:val="auto"/>
          <w:szCs w:val="21"/>
          <w:highlight w:val="none"/>
        </w:rPr>
        <w:t>17.4本项目不公开报价。</w:t>
      </w:r>
    </w:p>
    <w:p w14:paraId="543B0C0F">
      <w:pPr>
        <w:pStyle w:val="11"/>
        <w:spacing w:before="0"/>
        <w:ind w:left="0" w:firstLine="420"/>
        <w:rPr>
          <w:rFonts w:hint="eastAsia" w:cs="宋体"/>
          <w:color w:val="auto"/>
          <w:szCs w:val="21"/>
          <w:highlight w:val="none"/>
        </w:rPr>
      </w:pPr>
      <w:r>
        <w:rPr>
          <w:rFonts w:hint="eastAsia" w:cs="宋体"/>
          <w:color w:val="auto"/>
          <w:szCs w:val="21"/>
          <w:highlight w:val="none"/>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010F9EBE">
      <w:pPr>
        <w:pStyle w:val="11"/>
        <w:spacing w:before="0"/>
        <w:ind w:left="0" w:firstLine="420"/>
        <w:rPr>
          <w:rFonts w:hint="eastAsia" w:cs="宋体"/>
          <w:color w:val="auto"/>
          <w:szCs w:val="21"/>
          <w:highlight w:val="none"/>
        </w:rPr>
      </w:pPr>
      <w:r>
        <w:rPr>
          <w:rFonts w:hint="eastAsia" w:cs="宋体"/>
          <w:color w:val="auto"/>
          <w:szCs w:val="21"/>
          <w:highlight w:val="none"/>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6217DF85">
      <w:pPr>
        <w:pStyle w:val="11"/>
        <w:spacing w:before="0"/>
        <w:ind w:left="0" w:firstLine="420"/>
        <w:rPr>
          <w:rFonts w:hint="eastAsia" w:cs="宋体"/>
          <w:color w:val="auto"/>
          <w:szCs w:val="21"/>
          <w:highlight w:val="none"/>
        </w:rPr>
      </w:pPr>
      <w:r>
        <w:rPr>
          <w:rFonts w:hint="eastAsia" w:cs="宋体"/>
          <w:color w:val="auto"/>
          <w:szCs w:val="21"/>
          <w:highlight w:val="none"/>
        </w:rPr>
        <w:t>17.7如果在采购活动过程中出现以下情形，导致“</w:t>
      </w:r>
      <w:r>
        <w:rPr>
          <w:rFonts w:hint="eastAsia" w:cs="宋体"/>
          <w:color w:val="auto"/>
          <w:szCs w:val="21"/>
          <w:highlight w:val="none"/>
          <w:lang w:eastAsia="zh-CN"/>
        </w:rPr>
        <w:t>政府采购一体化平台“苏采云”</w:t>
      </w:r>
      <w:r>
        <w:rPr>
          <w:rFonts w:hint="eastAsia" w:cs="宋体"/>
          <w:color w:val="auto"/>
          <w:szCs w:val="21"/>
          <w:highlight w:val="none"/>
        </w:rPr>
        <w:t>”系统无法正常运行，或者无法保证本项目采购活动的公平、公正和安全时，代理机构可以延缓或者暂停采购活动，情况严重的可以终止采购活动：</w:t>
      </w:r>
    </w:p>
    <w:p w14:paraId="72FB7603">
      <w:pPr>
        <w:pStyle w:val="11"/>
        <w:spacing w:before="0"/>
        <w:ind w:left="0" w:firstLine="420"/>
        <w:rPr>
          <w:rFonts w:hint="eastAsia" w:cs="宋体"/>
          <w:color w:val="auto"/>
          <w:szCs w:val="21"/>
          <w:highlight w:val="none"/>
        </w:rPr>
      </w:pPr>
      <w:r>
        <w:rPr>
          <w:rFonts w:hint="eastAsia" w:cs="宋体"/>
          <w:color w:val="auto"/>
          <w:szCs w:val="21"/>
          <w:highlight w:val="none"/>
        </w:rPr>
        <w:t>1</w:t>
      </w:r>
      <w:r>
        <w:rPr>
          <w:rFonts w:hint="eastAsia" w:cs="宋体"/>
          <w:color w:val="auto"/>
          <w:szCs w:val="21"/>
          <w:highlight w:val="none"/>
          <w:lang w:eastAsia="zh-CN"/>
        </w:rPr>
        <w:t>）</w:t>
      </w:r>
      <w:r>
        <w:rPr>
          <w:rFonts w:hint="eastAsia" w:cs="宋体"/>
          <w:color w:val="auto"/>
          <w:szCs w:val="21"/>
          <w:highlight w:val="none"/>
        </w:rPr>
        <w:t>平台系统发生故障而无法登录访问的；</w:t>
      </w:r>
    </w:p>
    <w:p w14:paraId="58DA1FF3">
      <w:pPr>
        <w:pStyle w:val="11"/>
        <w:spacing w:before="0"/>
        <w:ind w:left="0" w:firstLine="420"/>
        <w:rPr>
          <w:rFonts w:hint="eastAsia" w:cs="宋体"/>
          <w:color w:val="auto"/>
          <w:szCs w:val="21"/>
          <w:highlight w:val="none"/>
        </w:rPr>
      </w:pPr>
      <w:r>
        <w:rPr>
          <w:rFonts w:hint="eastAsia" w:cs="宋体"/>
          <w:color w:val="auto"/>
          <w:szCs w:val="21"/>
          <w:highlight w:val="none"/>
        </w:rPr>
        <w:t>2</w:t>
      </w:r>
      <w:r>
        <w:rPr>
          <w:rFonts w:hint="eastAsia" w:cs="宋体"/>
          <w:color w:val="auto"/>
          <w:szCs w:val="21"/>
          <w:highlight w:val="none"/>
          <w:lang w:eastAsia="zh-CN"/>
        </w:rPr>
        <w:t>）</w:t>
      </w:r>
      <w:r>
        <w:rPr>
          <w:rFonts w:hint="eastAsia" w:cs="宋体"/>
          <w:color w:val="auto"/>
          <w:szCs w:val="21"/>
          <w:highlight w:val="none"/>
        </w:rPr>
        <w:t>平台系统应用或数据库出现错误，不能进行正常操作的；</w:t>
      </w:r>
    </w:p>
    <w:p w14:paraId="65D2C418">
      <w:pPr>
        <w:pStyle w:val="11"/>
        <w:spacing w:before="0"/>
        <w:ind w:left="0" w:firstLine="420"/>
        <w:rPr>
          <w:rFonts w:hint="eastAsia" w:cs="宋体"/>
          <w:color w:val="auto"/>
          <w:szCs w:val="21"/>
          <w:highlight w:val="none"/>
        </w:rPr>
      </w:pPr>
      <w:r>
        <w:rPr>
          <w:rFonts w:hint="eastAsia" w:cs="宋体"/>
          <w:color w:val="auto"/>
          <w:szCs w:val="21"/>
          <w:highlight w:val="none"/>
        </w:rPr>
        <w:t>3</w:t>
      </w:r>
      <w:r>
        <w:rPr>
          <w:rFonts w:hint="eastAsia" w:cs="宋体"/>
          <w:color w:val="auto"/>
          <w:szCs w:val="21"/>
          <w:highlight w:val="none"/>
          <w:lang w:eastAsia="zh-CN"/>
        </w:rPr>
        <w:t>）</w:t>
      </w:r>
      <w:r>
        <w:rPr>
          <w:rFonts w:hint="eastAsia" w:cs="宋体"/>
          <w:color w:val="auto"/>
          <w:szCs w:val="21"/>
          <w:highlight w:val="none"/>
        </w:rPr>
        <w:t>平台系统发现严重安全漏洞，有潜在泄密危险的；</w:t>
      </w:r>
    </w:p>
    <w:p w14:paraId="2333DEE4">
      <w:pPr>
        <w:pStyle w:val="11"/>
        <w:spacing w:before="0"/>
        <w:ind w:left="0" w:firstLine="420"/>
        <w:rPr>
          <w:rFonts w:hint="eastAsia" w:cs="宋体"/>
          <w:color w:val="auto"/>
          <w:szCs w:val="21"/>
          <w:highlight w:val="none"/>
        </w:rPr>
      </w:pPr>
      <w:r>
        <w:rPr>
          <w:rFonts w:hint="eastAsia" w:cs="宋体"/>
          <w:color w:val="auto"/>
          <w:szCs w:val="21"/>
          <w:highlight w:val="none"/>
        </w:rPr>
        <w:t>4</w:t>
      </w:r>
      <w:r>
        <w:rPr>
          <w:rFonts w:hint="eastAsia" w:cs="宋体"/>
          <w:color w:val="auto"/>
          <w:szCs w:val="21"/>
          <w:highlight w:val="none"/>
          <w:lang w:eastAsia="zh-CN"/>
        </w:rPr>
        <w:t>）</w:t>
      </w:r>
      <w:r>
        <w:rPr>
          <w:rFonts w:hint="eastAsia" w:cs="宋体"/>
          <w:color w:val="auto"/>
          <w:szCs w:val="21"/>
          <w:highlight w:val="none"/>
        </w:rPr>
        <w:t>病毒发作导致平台系统不能进行正常操作的；</w:t>
      </w:r>
    </w:p>
    <w:p w14:paraId="177E6B40">
      <w:pPr>
        <w:pStyle w:val="11"/>
        <w:spacing w:before="0"/>
        <w:ind w:left="0" w:firstLine="420"/>
        <w:rPr>
          <w:rFonts w:hint="eastAsia" w:cs="宋体"/>
          <w:color w:val="auto"/>
          <w:szCs w:val="21"/>
          <w:highlight w:val="none"/>
        </w:rPr>
      </w:pPr>
      <w:r>
        <w:rPr>
          <w:rFonts w:hint="eastAsia" w:cs="宋体"/>
          <w:color w:val="auto"/>
          <w:szCs w:val="21"/>
          <w:highlight w:val="none"/>
        </w:rPr>
        <w:t>5</w:t>
      </w:r>
      <w:r>
        <w:rPr>
          <w:rFonts w:hint="eastAsia" w:cs="宋体"/>
          <w:color w:val="auto"/>
          <w:szCs w:val="21"/>
          <w:highlight w:val="none"/>
          <w:lang w:eastAsia="zh-CN"/>
        </w:rPr>
        <w:t>）</w:t>
      </w:r>
      <w:r>
        <w:rPr>
          <w:rFonts w:hint="eastAsia" w:cs="宋体"/>
          <w:color w:val="auto"/>
          <w:szCs w:val="21"/>
          <w:highlight w:val="none"/>
        </w:rPr>
        <w:t>其他无法保证本次采购活动的公平、公正和安全的情况。</w:t>
      </w:r>
    </w:p>
    <w:p w14:paraId="4F3AAC39">
      <w:pPr>
        <w:pStyle w:val="11"/>
        <w:spacing w:before="0"/>
        <w:ind w:left="0" w:firstLine="420"/>
        <w:rPr>
          <w:rFonts w:hint="eastAsia" w:cs="宋体"/>
          <w:color w:val="auto"/>
          <w:szCs w:val="21"/>
          <w:highlight w:val="none"/>
        </w:rPr>
      </w:pPr>
      <w:r>
        <w:rPr>
          <w:rFonts w:hint="eastAsia" w:cs="宋体"/>
          <w:color w:val="auto"/>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1E81ECD">
      <w:pPr>
        <w:pStyle w:val="11"/>
        <w:spacing w:before="0"/>
        <w:ind w:left="0" w:firstLine="0"/>
        <w:rPr>
          <w:rFonts w:hint="eastAsia" w:cs="宋体"/>
          <w:color w:val="auto"/>
          <w:szCs w:val="21"/>
          <w:highlight w:val="none"/>
        </w:rPr>
      </w:pPr>
      <w:r>
        <w:rPr>
          <w:rFonts w:hint="eastAsia" w:cs="宋体"/>
          <w:b/>
          <w:bCs/>
          <w:color w:val="auto"/>
          <w:szCs w:val="21"/>
          <w:highlight w:val="none"/>
        </w:rPr>
        <w:t>18 磋商小组</w:t>
      </w:r>
    </w:p>
    <w:p w14:paraId="05FF81BA">
      <w:pPr>
        <w:pStyle w:val="11"/>
        <w:spacing w:before="0"/>
        <w:ind w:left="0" w:firstLine="420"/>
        <w:rPr>
          <w:rFonts w:hint="eastAsia" w:cs="宋体"/>
          <w:color w:val="auto"/>
          <w:szCs w:val="21"/>
          <w:highlight w:val="none"/>
        </w:rPr>
      </w:pPr>
      <w:r>
        <w:rPr>
          <w:rFonts w:hint="eastAsia" w:cs="宋体"/>
          <w:color w:val="auto"/>
          <w:szCs w:val="21"/>
          <w:highlight w:val="none"/>
        </w:rPr>
        <w:t>18.1磋商小组根据政府采购有关规定和本次采购项目的特点进行组建，并负责具体评审事务，独立履行职责。</w:t>
      </w:r>
    </w:p>
    <w:p w14:paraId="17B929A1">
      <w:pPr>
        <w:pStyle w:val="11"/>
        <w:spacing w:before="0"/>
        <w:ind w:left="0" w:firstLine="420"/>
        <w:rPr>
          <w:rFonts w:hint="eastAsia" w:cs="宋体"/>
          <w:color w:val="auto"/>
          <w:szCs w:val="21"/>
          <w:highlight w:val="none"/>
        </w:rPr>
      </w:pPr>
      <w:r>
        <w:rPr>
          <w:rFonts w:hint="eastAsia" w:cs="宋体"/>
          <w:color w:val="auto"/>
          <w:szCs w:val="21"/>
          <w:highlight w:val="none"/>
        </w:rPr>
        <w:t>18.2评审专家须符合相关规定。依法自行选定评审专家的，采购人和采购代理机构将查询有关信用记录，对具有行贿、受贿、欺诈等不良信用记录的人员，拒绝其参与政府采购活动。</w:t>
      </w:r>
    </w:p>
    <w:p w14:paraId="02689468">
      <w:pPr>
        <w:pStyle w:val="11"/>
        <w:spacing w:before="0"/>
        <w:ind w:left="0" w:firstLine="0"/>
        <w:rPr>
          <w:rFonts w:hint="eastAsia" w:cs="宋体"/>
          <w:color w:val="auto"/>
          <w:szCs w:val="21"/>
          <w:highlight w:val="none"/>
        </w:rPr>
      </w:pPr>
      <w:r>
        <w:rPr>
          <w:rFonts w:hint="eastAsia" w:cs="宋体"/>
          <w:b/>
          <w:bCs/>
          <w:color w:val="auto"/>
          <w:szCs w:val="21"/>
          <w:highlight w:val="none"/>
        </w:rPr>
        <w:t>19 评审方法和评审标准</w:t>
      </w:r>
    </w:p>
    <w:p w14:paraId="232B1EA2">
      <w:pPr>
        <w:pStyle w:val="11"/>
        <w:spacing w:before="0"/>
        <w:ind w:left="0" w:firstLine="420"/>
        <w:rPr>
          <w:rFonts w:hint="eastAsia" w:cs="宋体"/>
          <w:color w:val="auto"/>
          <w:sz w:val="24"/>
          <w:highlight w:val="none"/>
        </w:rPr>
      </w:pPr>
      <w:r>
        <w:rPr>
          <w:rFonts w:hint="eastAsia" w:cs="宋体"/>
          <w:color w:val="auto"/>
          <w:szCs w:val="21"/>
          <w:highlight w:val="none"/>
        </w:rPr>
        <w:t>19.1见第三章《评审程序、评审方法和评审标准》。</w:t>
      </w:r>
    </w:p>
    <w:p w14:paraId="76C9AC90">
      <w:pPr>
        <w:pStyle w:val="11"/>
        <w:tabs>
          <w:tab w:val="left" w:pos="3990"/>
          <w:tab w:val="left" w:pos="4410"/>
        </w:tabs>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六   确定成交</w:t>
      </w:r>
    </w:p>
    <w:p w14:paraId="03C8615B">
      <w:pPr>
        <w:pStyle w:val="11"/>
        <w:spacing w:before="0"/>
        <w:ind w:left="0" w:firstLine="0"/>
        <w:rPr>
          <w:rFonts w:hint="eastAsia" w:cs="宋体"/>
          <w:color w:val="auto"/>
          <w:szCs w:val="21"/>
          <w:highlight w:val="none"/>
        </w:rPr>
      </w:pPr>
      <w:r>
        <w:rPr>
          <w:rFonts w:hint="eastAsia" w:cs="宋体"/>
          <w:b/>
          <w:bCs/>
          <w:color w:val="auto"/>
          <w:szCs w:val="21"/>
          <w:highlight w:val="none"/>
        </w:rPr>
        <w:t>20 确定成交供应商</w:t>
      </w:r>
    </w:p>
    <w:p w14:paraId="4677DA6B">
      <w:pPr>
        <w:pStyle w:val="11"/>
        <w:spacing w:before="0"/>
        <w:ind w:left="0" w:firstLine="420"/>
        <w:rPr>
          <w:rFonts w:hint="eastAsia" w:cs="宋体"/>
          <w:color w:val="auto"/>
          <w:szCs w:val="21"/>
          <w:highlight w:val="none"/>
        </w:rPr>
      </w:pPr>
      <w:r>
        <w:rPr>
          <w:rFonts w:hint="eastAsia" w:cs="宋体"/>
          <w:color w:val="auto"/>
          <w:szCs w:val="21"/>
          <w:highlight w:val="none"/>
        </w:rPr>
        <w:t>采购人将在收到评审报告后，从评审报告提出的成交候选供应商中，按照排序由高到低的原则确定成交供应商。成交候选人并列的，由采购人依法确定。</w:t>
      </w:r>
    </w:p>
    <w:p w14:paraId="078018AD">
      <w:pPr>
        <w:pStyle w:val="11"/>
        <w:spacing w:before="0"/>
        <w:ind w:left="0" w:firstLine="0"/>
        <w:rPr>
          <w:rFonts w:hint="eastAsia" w:cs="宋体"/>
          <w:color w:val="auto"/>
          <w:szCs w:val="21"/>
          <w:highlight w:val="none"/>
        </w:rPr>
      </w:pPr>
      <w:r>
        <w:rPr>
          <w:rFonts w:hint="eastAsia" w:cs="宋体"/>
          <w:b/>
          <w:bCs/>
          <w:color w:val="auto"/>
          <w:szCs w:val="21"/>
          <w:highlight w:val="none"/>
        </w:rPr>
        <w:t>21 成交公告与成交通知书</w:t>
      </w:r>
    </w:p>
    <w:p w14:paraId="5C1661E8">
      <w:pPr>
        <w:pStyle w:val="11"/>
        <w:spacing w:before="0"/>
        <w:ind w:left="0" w:firstLine="420"/>
        <w:rPr>
          <w:rFonts w:hint="eastAsia" w:cs="宋体"/>
          <w:color w:val="auto"/>
          <w:szCs w:val="21"/>
          <w:highlight w:val="none"/>
        </w:rPr>
      </w:pPr>
      <w:r>
        <w:rPr>
          <w:rFonts w:hint="eastAsia" w:cs="宋体"/>
          <w:color w:val="auto"/>
          <w:szCs w:val="21"/>
          <w:highlight w:val="none"/>
        </w:rPr>
        <w:t>21.1采购人或采购代理机构将在成交供应商确定后2个工作日内，在常州市政府采购网</w:t>
      </w:r>
      <w:r>
        <w:rPr>
          <w:rFonts w:hint="eastAsia" w:cs="宋体"/>
          <w:color w:val="auto"/>
          <w:szCs w:val="21"/>
          <w:highlight w:val="none"/>
          <w:lang w:val="en-US" w:eastAsia="zh-CN"/>
        </w:rPr>
        <w:t>网站</w:t>
      </w:r>
      <w:r>
        <w:rPr>
          <w:rFonts w:hint="eastAsia" w:cs="宋体"/>
          <w:color w:val="auto"/>
          <w:szCs w:val="21"/>
          <w:highlight w:val="none"/>
        </w:rPr>
        <w:t>公告成交结果，同时向成交供应商发出成交通知书，成交公告期限为1个工作日。</w:t>
      </w:r>
    </w:p>
    <w:p w14:paraId="227FBF8F">
      <w:pPr>
        <w:pStyle w:val="11"/>
        <w:spacing w:before="0"/>
        <w:ind w:left="0" w:firstLine="420"/>
        <w:rPr>
          <w:rFonts w:hint="eastAsia" w:cs="宋体"/>
          <w:color w:val="auto"/>
          <w:szCs w:val="21"/>
          <w:highlight w:val="none"/>
        </w:rPr>
      </w:pPr>
      <w:r>
        <w:rPr>
          <w:rFonts w:hint="eastAsia" w:cs="宋体"/>
          <w:color w:val="auto"/>
          <w:szCs w:val="21"/>
          <w:highlight w:val="none"/>
          <w:lang w:val="en-US" w:eastAsia="zh-CN"/>
        </w:rPr>
        <w:t>21.2</w:t>
      </w:r>
      <w:r>
        <w:rPr>
          <w:rFonts w:hint="eastAsia" w:cs="宋体"/>
          <w:color w:val="auto"/>
          <w:szCs w:val="21"/>
          <w:highlight w:val="none"/>
        </w:rPr>
        <w:t>成交通知书是合同的组成部分，对采购人和成交供应商具有同等法律效力。成交通知书发出后，采购人改变成交结果的，或者成交供应商放弃成交项目的，将依法承担法律责任。</w:t>
      </w:r>
    </w:p>
    <w:p w14:paraId="1A0D84F6">
      <w:pPr>
        <w:pStyle w:val="11"/>
        <w:spacing w:before="0"/>
        <w:ind w:left="0" w:firstLine="0"/>
        <w:rPr>
          <w:rFonts w:hint="eastAsia" w:cs="宋体"/>
          <w:color w:val="auto"/>
          <w:szCs w:val="21"/>
          <w:highlight w:val="none"/>
        </w:rPr>
      </w:pPr>
      <w:r>
        <w:rPr>
          <w:rFonts w:hint="eastAsia" w:cs="宋体"/>
          <w:b/>
          <w:bCs/>
          <w:color w:val="auto"/>
          <w:szCs w:val="21"/>
          <w:highlight w:val="none"/>
        </w:rPr>
        <w:t>22 终止</w:t>
      </w:r>
    </w:p>
    <w:p w14:paraId="79E2AC13">
      <w:pPr>
        <w:pStyle w:val="11"/>
        <w:spacing w:before="0"/>
        <w:ind w:left="0" w:firstLine="420"/>
        <w:rPr>
          <w:rFonts w:hint="eastAsia" w:cs="宋体"/>
          <w:color w:val="auto"/>
          <w:szCs w:val="21"/>
          <w:highlight w:val="none"/>
        </w:rPr>
      </w:pPr>
      <w:r>
        <w:rPr>
          <w:rFonts w:hint="eastAsia" w:cs="宋体"/>
          <w:color w:val="auto"/>
          <w:szCs w:val="21"/>
          <w:highlight w:val="none"/>
        </w:rPr>
        <w:t>22.1在采购中，出现下列情形之一的，采购人或采购代理机构将终止竞争性磋商采购活动，发布项目终止公告并说明原因，重新开展采购活动：</w:t>
      </w:r>
    </w:p>
    <w:p w14:paraId="7339EB18">
      <w:pPr>
        <w:pStyle w:val="11"/>
        <w:spacing w:before="0"/>
        <w:ind w:left="0" w:firstLine="420"/>
        <w:rPr>
          <w:rFonts w:hint="eastAsia" w:cs="宋体"/>
          <w:color w:val="auto"/>
          <w:szCs w:val="21"/>
          <w:highlight w:val="none"/>
        </w:rPr>
      </w:pPr>
      <w:r>
        <w:rPr>
          <w:rFonts w:hint="eastAsia" w:cs="宋体"/>
          <w:color w:val="auto"/>
          <w:szCs w:val="21"/>
          <w:highlight w:val="none"/>
        </w:rPr>
        <w:t>22.1.1因情况变化，不再符合规定的竞争性磋商采购方式适用情形的；</w:t>
      </w:r>
    </w:p>
    <w:p w14:paraId="7184AE6B">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22.1.2出现影响采购公正的违法、违规行为的；</w:t>
      </w:r>
    </w:p>
    <w:p w14:paraId="14236FC8">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B9FE1FA">
      <w:pPr>
        <w:pStyle w:val="11"/>
        <w:spacing w:before="0"/>
        <w:ind w:left="0"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平台系统出现序号17.7的所述情形，情况严重且影响采购活动公平、公正性的。</w:t>
      </w:r>
    </w:p>
    <w:p w14:paraId="376AA76F">
      <w:pPr>
        <w:pStyle w:val="11"/>
        <w:spacing w:before="0"/>
        <w:ind w:left="0" w:firstLine="0"/>
        <w:rPr>
          <w:rFonts w:hint="eastAsia" w:cs="宋体"/>
          <w:color w:val="auto"/>
          <w:szCs w:val="21"/>
          <w:highlight w:val="none"/>
        </w:rPr>
      </w:pPr>
      <w:r>
        <w:rPr>
          <w:rFonts w:hint="eastAsia" w:cs="宋体"/>
          <w:b/>
          <w:bCs/>
          <w:color w:val="auto"/>
          <w:szCs w:val="21"/>
          <w:highlight w:val="none"/>
        </w:rPr>
        <w:t>23 签订合同</w:t>
      </w:r>
    </w:p>
    <w:p w14:paraId="1F11A948">
      <w:pPr>
        <w:pStyle w:val="11"/>
        <w:spacing w:before="0"/>
        <w:ind w:left="0" w:firstLine="420"/>
        <w:rPr>
          <w:rFonts w:hint="eastAsia" w:cs="宋体"/>
          <w:color w:val="auto"/>
          <w:szCs w:val="21"/>
          <w:highlight w:val="none"/>
        </w:rPr>
      </w:pPr>
      <w:r>
        <w:rPr>
          <w:rFonts w:hint="eastAsia" w:cs="宋体"/>
          <w:color w:val="auto"/>
          <w:szCs w:val="21"/>
          <w:highlight w:val="none"/>
        </w:rPr>
        <w:t>23.1采购人与成交供应商将在成交通知书发出之日起30日内，按照磋商文件确定的合同文本以及采购标的、规格型号、采购金额、采购数量、技术和服务要求等事项签订政府采购合同。</w:t>
      </w:r>
    </w:p>
    <w:p w14:paraId="7D64D141">
      <w:pPr>
        <w:pStyle w:val="11"/>
        <w:spacing w:before="0"/>
        <w:ind w:left="0" w:firstLine="420"/>
        <w:rPr>
          <w:rFonts w:hint="eastAsia" w:cs="宋体"/>
          <w:color w:val="auto"/>
          <w:szCs w:val="21"/>
          <w:highlight w:val="none"/>
        </w:rPr>
      </w:pPr>
      <w:r>
        <w:rPr>
          <w:rFonts w:hint="eastAsia" w:cs="宋体"/>
          <w:color w:val="auto"/>
          <w:szCs w:val="21"/>
          <w:highlight w:val="none"/>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2F73780">
      <w:pPr>
        <w:pStyle w:val="11"/>
        <w:spacing w:before="0"/>
        <w:ind w:left="0" w:firstLine="420"/>
        <w:rPr>
          <w:rFonts w:hint="eastAsia" w:cs="宋体"/>
          <w:color w:val="auto"/>
          <w:szCs w:val="21"/>
          <w:highlight w:val="none"/>
        </w:rPr>
      </w:pPr>
      <w:r>
        <w:rPr>
          <w:rFonts w:hint="eastAsia" w:cs="宋体"/>
          <w:color w:val="auto"/>
          <w:szCs w:val="21"/>
          <w:highlight w:val="none"/>
        </w:rPr>
        <w:t>23.3联合体获得成交资格的，联合体各方应当共同与采购人签订合同，就成交项目向采购人承担连带责任。</w:t>
      </w:r>
    </w:p>
    <w:p w14:paraId="2306B641">
      <w:pPr>
        <w:pStyle w:val="11"/>
        <w:spacing w:before="0"/>
        <w:ind w:left="0" w:firstLine="420"/>
        <w:rPr>
          <w:rFonts w:hint="eastAsia" w:cs="宋体"/>
          <w:color w:val="auto"/>
          <w:szCs w:val="21"/>
          <w:highlight w:val="none"/>
        </w:rPr>
      </w:pPr>
      <w:r>
        <w:rPr>
          <w:rFonts w:hint="eastAsia" w:cs="宋体"/>
          <w:color w:val="auto"/>
          <w:szCs w:val="21"/>
          <w:highlight w:val="none"/>
        </w:rPr>
        <w:t>23.4政府采购合同不能转包。</w:t>
      </w:r>
    </w:p>
    <w:p w14:paraId="03FDD0A2">
      <w:pPr>
        <w:pStyle w:val="11"/>
        <w:spacing w:before="0"/>
        <w:ind w:left="0" w:firstLine="420"/>
        <w:rPr>
          <w:rFonts w:hint="eastAsia" w:cs="宋体"/>
          <w:color w:val="auto"/>
          <w:szCs w:val="21"/>
          <w:highlight w:val="none"/>
        </w:rPr>
      </w:pPr>
      <w:r>
        <w:rPr>
          <w:rFonts w:hint="eastAsia" w:cs="宋体"/>
          <w:color w:val="auto"/>
          <w:szCs w:val="21"/>
          <w:highlight w:val="none"/>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否则响应无效</w:t>
      </w:r>
      <w:r>
        <w:rPr>
          <w:rFonts w:hint="eastAsia" w:cs="宋体"/>
          <w:color w:val="auto"/>
          <w:szCs w:val="21"/>
          <w:highlight w:val="none"/>
        </w:rPr>
        <w:t>。成交供应商就采购项目和分包项目向采购人负责，分包供应商就分包项目承担责任。</w:t>
      </w:r>
    </w:p>
    <w:p w14:paraId="3B815F9C">
      <w:pPr>
        <w:pStyle w:val="11"/>
        <w:spacing w:before="0"/>
        <w:ind w:left="0" w:firstLine="0"/>
        <w:rPr>
          <w:rFonts w:hint="eastAsia" w:cs="宋体"/>
          <w:color w:val="auto"/>
          <w:szCs w:val="21"/>
          <w:highlight w:val="none"/>
        </w:rPr>
      </w:pPr>
      <w:r>
        <w:rPr>
          <w:rFonts w:hint="eastAsia" w:cs="宋体"/>
          <w:b/>
          <w:bCs/>
          <w:color w:val="auto"/>
          <w:szCs w:val="21"/>
          <w:highlight w:val="none"/>
        </w:rPr>
        <w:t>24 询问与质疑</w:t>
      </w:r>
    </w:p>
    <w:p w14:paraId="0D8F5CEC">
      <w:pPr>
        <w:pStyle w:val="11"/>
        <w:spacing w:before="0"/>
        <w:ind w:left="0" w:firstLine="420"/>
        <w:rPr>
          <w:rFonts w:hint="eastAsia" w:cs="宋体"/>
          <w:color w:val="auto"/>
          <w:szCs w:val="21"/>
          <w:highlight w:val="none"/>
        </w:rPr>
      </w:pPr>
      <w:r>
        <w:rPr>
          <w:rFonts w:hint="eastAsia" w:cs="宋体"/>
          <w:color w:val="auto"/>
          <w:szCs w:val="21"/>
          <w:highlight w:val="none"/>
        </w:rPr>
        <w:t>24.1询问</w:t>
      </w:r>
    </w:p>
    <w:p w14:paraId="75862FBB">
      <w:pPr>
        <w:pStyle w:val="11"/>
        <w:spacing w:before="0"/>
        <w:ind w:left="0" w:firstLine="420"/>
        <w:rPr>
          <w:rFonts w:hint="eastAsia" w:cs="宋体"/>
          <w:color w:val="auto"/>
          <w:szCs w:val="21"/>
          <w:highlight w:val="none"/>
        </w:rPr>
      </w:pPr>
      <w:r>
        <w:rPr>
          <w:rFonts w:hint="eastAsia" w:cs="宋体"/>
          <w:color w:val="auto"/>
          <w:szCs w:val="21"/>
          <w:highlight w:val="none"/>
        </w:rPr>
        <w:t>24.1.1供应商对政府采购活动事项有疑问的，可依法提出询问，并按《供应商须知资料表》载明的形式及时间送达采购人或采购代理机构。</w:t>
      </w:r>
    </w:p>
    <w:p w14:paraId="6E89DACF">
      <w:pPr>
        <w:pStyle w:val="11"/>
        <w:spacing w:before="0"/>
        <w:ind w:left="0" w:firstLine="420"/>
        <w:rPr>
          <w:rFonts w:hint="eastAsia" w:cs="宋体"/>
          <w:color w:val="auto"/>
          <w:szCs w:val="21"/>
          <w:highlight w:val="none"/>
        </w:rPr>
      </w:pPr>
      <w:r>
        <w:rPr>
          <w:rFonts w:hint="eastAsia" w:cs="宋体"/>
          <w:color w:val="auto"/>
          <w:szCs w:val="21"/>
          <w:highlight w:val="none"/>
        </w:rPr>
        <w:t>24.1.2采购人或采购代理机构对供应商依法提出的询问，在3个工作日内作出答复，但答复的内容不得涉及商业秘密。</w:t>
      </w:r>
    </w:p>
    <w:p w14:paraId="16C98B8D">
      <w:pPr>
        <w:pStyle w:val="11"/>
        <w:spacing w:before="0"/>
        <w:ind w:left="0" w:firstLine="420"/>
        <w:rPr>
          <w:rFonts w:hint="eastAsia" w:cs="宋体"/>
          <w:color w:val="auto"/>
          <w:szCs w:val="21"/>
          <w:highlight w:val="none"/>
        </w:rPr>
      </w:pPr>
      <w:r>
        <w:rPr>
          <w:rFonts w:hint="eastAsia" w:cs="宋体"/>
          <w:color w:val="auto"/>
          <w:szCs w:val="21"/>
          <w:highlight w:val="none"/>
        </w:rPr>
        <w:t>24.2质疑</w:t>
      </w:r>
    </w:p>
    <w:p w14:paraId="0CC7BC1A">
      <w:pPr>
        <w:pStyle w:val="11"/>
        <w:spacing w:before="0"/>
        <w:ind w:left="0" w:firstLine="420"/>
        <w:rPr>
          <w:rFonts w:hint="eastAsia" w:cs="宋体"/>
          <w:color w:val="auto"/>
          <w:szCs w:val="21"/>
          <w:highlight w:val="none"/>
        </w:rPr>
      </w:pPr>
      <w:r>
        <w:rPr>
          <w:rFonts w:hint="eastAsia" w:cs="宋体"/>
          <w:color w:val="auto"/>
          <w:szCs w:val="21"/>
          <w:highlight w:val="none"/>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C67023A">
      <w:pPr>
        <w:pStyle w:val="11"/>
        <w:spacing w:before="0"/>
        <w:ind w:left="0" w:firstLine="420"/>
        <w:rPr>
          <w:rFonts w:hint="eastAsia" w:cs="宋体"/>
          <w:color w:val="auto"/>
          <w:szCs w:val="21"/>
          <w:highlight w:val="none"/>
        </w:rPr>
      </w:pPr>
      <w:r>
        <w:rPr>
          <w:rFonts w:hint="eastAsia" w:cs="宋体"/>
          <w:color w:val="auto"/>
          <w:szCs w:val="21"/>
          <w:highlight w:val="none"/>
        </w:rPr>
        <w:t>24.2.2</w:t>
      </w:r>
      <w:r>
        <w:rPr>
          <w:rFonts w:hint="eastAsia" w:cs="宋体"/>
          <w:b/>
          <w:bCs/>
          <w:color w:val="auto"/>
          <w:szCs w:val="21"/>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3E17946E">
      <w:pPr>
        <w:pStyle w:val="11"/>
        <w:spacing w:before="0"/>
        <w:ind w:left="0" w:firstLine="420"/>
        <w:rPr>
          <w:rFonts w:hint="eastAsia" w:cs="宋体"/>
          <w:color w:val="auto"/>
          <w:szCs w:val="21"/>
          <w:highlight w:val="none"/>
        </w:rPr>
      </w:pPr>
      <w:r>
        <w:rPr>
          <w:rFonts w:hint="eastAsia" w:cs="宋体"/>
          <w:color w:val="auto"/>
          <w:szCs w:val="21"/>
          <w:highlight w:val="none"/>
        </w:rPr>
        <w:t>24.2.3质疑函须使用财政部制定的范本文件。（下载网址：</w:t>
      </w:r>
    </w:p>
    <w:p w14:paraId="1676A3D7">
      <w:pPr>
        <w:pStyle w:val="11"/>
        <w:spacing w:before="0"/>
        <w:ind w:left="0" w:firstLine="42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13"/>
          <w:rFonts w:hint="eastAsia" w:cs="宋体"/>
          <w:color w:val="auto"/>
          <w:szCs w:val="21"/>
          <w:highlight w:val="none"/>
        </w:rPr>
        <w:t>http</w:t>
      </w:r>
      <w:r>
        <w:rPr>
          <w:rStyle w:val="13"/>
          <w:rFonts w:hint="eastAsia" w:cs="宋体"/>
          <w:color w:val="auto"/>
          <w:szCs w:val="21"/>
          <w:highlight w:val="none"/>
          <w:lang w:eastAsia="zh-CN"/>
        </w:rPr>
        <w:t>：</w:t>
      </w:r>
      <w:r>
        <w:rPr>
          <w:rStyle w:val="13"/>
          <w:rFonts w:hint="eastAsia" w:cs="宋体"/>
          <w:color w:val="auto"/>
          <w:szCs w:val="21"/>
          <w:highlight w:val="none"/>
        </w:rPr>
        <w:t>//gks.mof.gov.cn/ztztz/zhengfucaigouguanli/201802/t20180201_2804589.htm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w:t>
      </w:r>
    </w:p>
    <w:p w14:paraId="0679E2C9">
      <w:pPr>
        <w:pStyle w:val="11"/>
        <w:spacing w:before="0"/>
        <w:ind w:left="0" w:firstLine="420"/>
        <w:rPr>
          <w:rFonts w:hint="eastAsia" w:cs="宋体"/>
          <w:color w:val="auto"/>
          <w:szCs w:val="21"/>
          <w:highlight w:val="none"/>
        </w:rPr>
      </w:pPr>
      <w:r>
        <w:rPr>
          <w:rFonts w:hint="eastAsia" w:cs="宋体"/>
          <w:color w:val="auto"/>
          <w:szCs w:val="21"/>
          <w:highlight w:val="none"/>
        </w:rPr>
        <w:t>24.2.4供应商为自然人的，应当由本人签字；供应商为法人或者其他组织的，应当由法定代表人、主要负责人，或者其授权代表签字或者盖章，并加盖公章。</w:t>
      </w:r>
    </w:p>
    <w:p w14:paraId="6382F9CF">
      <w:pPr>
        <w:pStyle w:val="11"/>
        <w:spacing w:before="0"/>
        <w:ind w:left="0" w:firstLine="420"/>
        <w:rPr>
          <w:rFonts w:hint="eastAsia" w:cs="宋体"/>
          <w:color w:val="auto"/>
          <w:szCs w:val="21"/>
          <w:highlight w:val="none"/>
        </w:rPr>
      </w:pPr>
      <w:r>
        <w:rPr>
          <w:rFonts w:hint="eastAsia" w:cs="宋体"/>
          <w:color w:val="auto"/>
          <w:szCs w:val="21"/>
          <w:highlight w:val="none"/>
        </w:rPr>
        <w:t>24.2.5供应商应在法定质疑期内一次性提出针对同一采购程序环节的质疑，法定质疑期内针对同一采购程序环节再次提出的质疑，采购人、采购代理机构有权不予答复。</w:t>
      </w:r>
    </w:p>
    <w:p w14:paraId="57CA417B">
      <w:pPr>
        <w:pStyle w:val="11"/>
        <w:spacing w:before="0"/>
        <w:ind w:left="0" w:firstLine="420"/>
        <w:rPr>
          <w:rFonts w:hint="eastAsia" w:cs="宋体"/>
          <w:color w:val="auto"/>
          <w:szCs w:val="21"/>
          <w:highlight w:val="none"/>
        </w:rPr>
      </w:pPr>
      <w:r>
        <w:rPr>
          <w:rFonts w:hint="eastAsia" w:cs="宋体"/>
          <w:color w:val="auto"/>
          <w:szCs w:val="21"/>
          <w:highlight w:val="none"/>
        </w:rPr>
        <w:t>24.3接收询问和质疑的联系部门、联系电话和通讯地址见《供应商须知资料表》。</w:t>
      </w:r>
    </w:p>
    <w:p w14:paraId="56F70CD3">
      <w:pPr>
        <w:pStyle w:val="11"/>
        <w:spacing w:before="0"/>
        <w:ind w:left="0" w:firstLine="0"/>
        <w:rPr>
          <w:rFonts w:hint="eastAsia" w:cs="宋体"/>
          <w:color w:val="auto"/>
          <w:szCs w:val="21"/>
          <w:highlight w:val="none"/>
        </w:rPr>
      </w:pPr>
      <w:r>
        <w:rPr>
          <w:rFonts w:hint="eastAsia" w:cs="宋体"/>
          <w:b/>
          <w:bCs/>
          <w:color w:val="auto"/>
          <w:szCs w:val="21"/>
          <w:highlight w:val="none"/>
        </w:rPr>
        <w:t>25 代理费</w:t>
      </w:r>
    </w:p>
    <w:p w14:paraId="36BE3E49">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25.1收费对象、收费标准及缴纳时间见《供应商须知资料表》。由成交供应商支付的，成交供应商须一次性向采购代理机构缴纳代理费，报价应包含代理费用。</w:t>
      </w:r>
    </w:p>
    <w:p w14:paraId="524B6AB4">
      <w:pPr>
        <w:rPr>
          <w:rFonts w:hint="eastAsia" w:cs="宋体"/>
          <w:color w:val="auto"/>
          <w:szCs w:val="21"/>
          <w:highlight w:val="none"/>
        </w:rPr>
      </w:pPr>
    </w:p>
    <w:p w14:paraId="523B8AEA">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第三章   评审程序、评审方法和评审标准</w:t>
      </w:r>
    </w:p>
    <w:p w14:paraId="1BC6006E">
      <w:pPr>
        <w:pStyle w:val="15"/>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一   评审程序</w:t>
      </w:r>
    </w:p>
    <w:p w14:paraId="76D91D5D">
      <w:pPr>
        <w:pStyle w:val="11"/>
        <w:spacing w:before="0"/>
        <w:ind w:left="0" w:firstLine="0"/>
        <w:rPr>
          <w:rFonts w:hint="eastAsia" w:cs="宋体"/>
          <w:color w:val="auto"/>
          <w:szCs w:val="21"/>
          <w:highlight w:val="none"/>
        </w:rPr>
      </w:pPr>
      <w:r>
        <w:rPr>
          <w:rFonts w:hint="eastAsia" w:cs="宋体"/>
          <w:b/>
          <w:bCs/>
          <w:color w:val="auto"/>
          <w:szCs w:val="21"/>
          <w:highlight w:val="none"/>
        </w:rPr>
        <w:t>1 响应文件的资格性检查和符合性审查</w:t>
      </w:r>
    </w:p>
    <w:p w14:paraId="3EA6E889">
      <w:pPr>
        <w:pStyle w:val="11"/>
        <w:spacing w:before="0"/>
        <w:ind w:left="0" w:firstLine="420"/>
        <w:rPr>
          <w:rFonts w:hint="eastAsia" w:cs="宋体"/>
          <w:color w:val="auto"/>
          <w:szCs w:val="21"/>
          <w:highlight w:val="none"/>
        </w:rPr>
      </w:pPr>
      <w:r>
        <w:rPr>
          <w:rFonts w:hint="eastAsia" w:cs="宋体"/>
          <w:color w:val="auto"/>
          <w:szCs w:val="21"/>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按无效响应</w:t>
      </w:r>
      <w:r>
        <w:rPr>
          <w:rFonts w:hint="eastAsia" w:cs="宋体"/>
          <w:color w:val="auto"/>
          <w:szCs w:val="21"/>
          <w:highlight w:val="none"/>
        </w:rPr>
        <w:t>处理，磋商小组应当告知提交响应文件的供应商。</w:t>
      </w:r>
    </w:p>
    <w:p w14:paraId="7E9794E3">
      <w:pPr>
        <w:pStyle w:val="11"/>
        <w:spacing w:before="0"/>
        <w:ind w:left="0" w:firstLine="420"/>
        <w:rPr>
          <w:rFonts w:hint="eastAsia" w:cs="宋体"/>
          <w:color w:val="auto"/>
          <w:szCs w:val="21"/>
          <w:highlight w:val="none"/>
        </w:rPr>
      </w:pPr>
      <w:r>
        <w:rPr>
          <w:rFonts w:hint="eastAsia" w:cs="宋体"/>
          <w:color w:val="auto"/>
          <w:szCs w:val="21"/>
          <w:highlight w:val="none"/>
        </w:rPr>
        <w:t>1.2《资格性检查要求》中对格式有要求的，除竞争性磋商文件另有规定外，均为“实质性格式”文件。</w:t>
      </w:r>
    </w:p>
    <w:p w14:paraId="02483527">
      <w:pPr>
        <w:pStyle w:val="11"/>
        <w:spacing w:before="0"/>
        <w:ind w:left="0" w:firstLine="420"/>
        <w:rPr>
          <w:rFonts w:hint="eastAsia" w:cs="宋体"/>
          <w:color w:val="auto"/>
          <w:szCs w:val="21"/>
          <w:highlight w:val="none"/>
        </w:rPr>
      </w:pPr>
      <w:r>
        <w:rPr>
          <w:rFonts w:hint="eastAsia" w:cs="宋体"/>
          <w:color w:val="auto"/>
          <w:szCs w:val="21"/>
          <w:highlight w:val="none"/>
        </w:rPr>
        <w:t>1.3《资格性检查要求》见下表：</w:t>
      </w:r>
    </w:p>
    <w:p w14:paraId="2D4A01A9">
      <w:pPr>
        <w:tabs>
          <w:tab w:val="left" w:pos="900"/>
          <w:tab w:val="left" w:pos="1080"/>
        </w:tabs>
        <w:spacing w:line="360" w:lineRule="auto"/>
        <w:ind w:left="1077" w:firstLine="2650"/>
        <w:rPr>
          <w:rFonts w:hint="eastAsia" w:ascii="宋体" w:hAnsi="宋体" w:cs="宋体"/>
          <w:b/>
          <w:color w:val="auto"/>
          <w:sz w:val="24"/>
          <w:highlight w:val="none"/>
        </w:rPr>
      </w:pPr>
      <w:r>
        <w:rPr>
          <w:rFonts w:hint="eastAsia" w:ascii="宋体" w:hAnsi="宋体" w:cs="宋体"/>
          <w:b/>
          <w:color w:val="auto"/>
          <w:sz w:val="24"/>
          <w:highlight w:val="none"/>
        </w:rPr>
        <w:t>资格性检查要求</w:t>
      </w:r>
    </w:p>
    <w:tbl>
      <w:tblPr>
        <w:tblStyle w:val="9"/>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40E96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noWrap w:val="0"/>
            <w:vAlign w:val="center"/>
          </w:tcPr>
          <w:p w14:paraId="3364CB3C">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956" w:type="dxa"/>
            <w:noWrap w:val="0"/>
            <w:vAlign w:val="center"/>
          </w:tcPr>
          <w:p w14:paraId="653A86E3">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4870" w:type="dxa"/>
            <w:noWrap w:val="0"/>
            <w:vAlign w:val="center"/>
          </w:tcPr>
          <w:p w14:paraId="4D44DF31">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c>
          <w:tcPr>
            <w:tcW w:w="1812" w:type="dxa"/>
            <w:noWrap w:val="0"/>
            <w:vAlign w:val="center"/>
          </w:tcPr>
          <w:p w14:paraId="6FA69375">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格式要求</w:t>
            </w:r>
          </w:p>
        </w:tc>
      </w:tr>
      <w:tr w14:paraId="726D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noWrap w:val="0"/>
            <w:vAlign w:val="center"/>
          </w:tcPr>
          <w:p w14:paraId="4B00302A">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956" w:type="dxa"/>
            <w:noWrap w:val="0"/>
            <w:vAlign w:val="center"/>
          </w:tcPr>
          <w:p w14:paraId="13443B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满足《中华人民共和国政府采购法》第二十二条规定及法律法规的其他规定</w:t>
            </w:r>
          </w:p>
        </w:tc>
        <w:tc>
          <w:tcPr>
            <w:tcW w:w="4870" w:type="dxa"/>
            <w:noWrap w:val="0"/>
            <w:vAlign w:val="center"/>
          </w:tcPr>
          <w:p w14:paraId="1A5950A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具体规定见第一章《采购邀请》</w:t>
            </w:r>
          </w:p>
        </w:tc>
        <w:tc>
          <w:tcPr>
            <w:tcW w:w="1812" w:type="dxa"/>
            <w:noWrap w:val="0"/>
            <w:vAlign w:val="center"/>
          </w:tcPr>
          <w:p w14:paraId="2D4F3B8E">
            <w:pPr>
              <w:tabs>
                <w:tab w:val="left" w:pos="1080"/>
              </w:tabs>
              <w:spacing w:before="84" w:after="84"/>
              <w:rPr>
                <w:rFonts w:hint="eastAsia" w:ascii="宋体" w:hAnsi="宋体" w:cs="宋体"/>
                <w:color w:val="auto"/>
                <w:szCs w:val="21"/>
                <w:highlight w:val="none"/>
              </w:rPr>
            </w:pPr>
          </w:p>
        </w:tc>
      </w:tr>
      <w:tr w14:paraId="3DF5D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E561977">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56" w:type="dxa"/>
            <w:noWrap w:val="0"/>
            <w:vAlign w:val="center"/>
          </w:tcPr>
          <w:p w14:paraId="23B3D367">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供应商营业执照</w:t>
            </w:r>
          </w:p>
        </w:tc>
        <w:tc>
          <w:tcPr>
            <w:tcW w:w="4870" w:type="dxa"/>
            <w:noWrap w:val="0"/>
            <w:vAlign w:val="center"/>
          </w:tcPr>
          <w:p w14:paraId="6FE1C90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有效的法人或者其他组织的营业执照等证明文件</w:t>
            </w:r>
          </w:p>
        </w:tc>
        <w:tc>
          <w:tcPr>
            <w:tcW w:w="1812" w:type="dxa"/>
            <w:noWrap w:val="0"/>
            <w:vAlign w:val="center"/>
          </w:tcPr>
          <w:p w14:paraId="64C46951">
            <w:pPr>
              <w:tabs>
                <w:tab w:val="left" w:pos="1080"/>
              </w:tabs>
              <w:spacing w:before="84" w:after="84"/>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提供证明文件的电子件或电子证照</w:t>
            </w:r>
          </w:p>
        </w:tc>
      </w:tr>
      <w:tr w14:paraId="70A7F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noWrap w:val="0"/>
            <w:vAlign w:val="center"/>
          </w:tcPr>
          <w:p w14:paraId="7FFBB88B">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56" w:type="dxa"/>
            <w:noWrap w:val="0"/>
            <w:vAlign w:val="center"/>
          </w:tcPr>
          <w:p w14:paraId="3DBB8B0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供应商资格声明函</w:t>
            </w:r>
          </w:p>
        </w:tc>
        <w:tc>
          <w:tcPr>
            <w:tcW w:w="4870" w:type="dxa"/>
            <w:noWrap w:val="0"/>
            <w:vAlign w:val="center"/>
          </w:tcPr>
          <w:p w14:paraId="44B8CE7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提供符合采购文件要求的《供应商资格声明函》。</w:t>
            </w:r>
          </w:p>
        </w:tc>
        <w:tc>
          <w:tcPr>
            <w:tcW w:w="1812" w:type="dxa"/>
            <w:noWrap w:val="0"/>
            <w:vAlign w:val="center"/>
          </w:tcPr>
          <w:p w14:paraId="1C8D45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格式见《响应文件格式》</w:t>
            </w:r>
          </w:p>
        </w:tc>
      </w:tr>
      <w:tr w14:paraId="6CF56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178C9D33">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956" w:type="dxa"/>
            <w:noWrap w:val="0"/>
            <w:vAlign w:val="center"/>
          </w:tcPr>
          <w:p w14:paraId="60A9612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供应商信用记录</w:t>
            </w:r>
          </w:p>
        </w:tc>
        <w:tc>
          <w:tcPr>
            <w:tcW w:w="4870" w:type="dxa"/>
            <w:noWrap w:val="0"/>
            <w:vAlign w:val="center"/>
          </w:tcPr>
          <w:p w14:paraId="52410432">
            <w:pPr>
              <w:tabs>
                <w:tab w:val="left" w:pos="900"/>
                <w:tab w:val="left" w:pos="1980"/>
              </w:tabs>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查询渠道：信用中国网站和中国政府采购网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p>
          <w:p w14:paraId="428C12AE">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截止时点：提交响应文件截止时间以后、资格审查阶段采购人或采购代理机构的实际查询时间；</w:t>
            </w:r>
          </w:p>
          <w:p w14:paraId="6423AAE3">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信用信息查询记录和证据留存具体方式：查询结果网页打印页作为查询记录和证据，与其他采购文件一并保存；</w:t>
            </w:r>
          </w:p>
          <w:p w14:paraId="68440311">
            <w:pPr>
              <w:tabs>
                <w:tab w:val="left" w:pos="1080"/>
              </w:tabs>
              <w:spacing w:before="84" w:after="84"/>
              <w:jc w:val="both"/>
              <w:rPr>
                <w:rFonts w:hint="eastAsia"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、政府采购严重违法失信行为记录名单的供应商，其</w:t>
            </w:r>
            <w:r>
              <w:rPr>
                <w:rFonts w:hint="eastAsia" w:ascii="宋体" w:hAnsi="宋体" w:cs="宋体"/>
                <w:b/>
                <w:color w:val="auto"/>
                <w:szCs w:val="21"/>
                <w:highlight w:val="none"/>
              </w:rPr>
              <w:t>响应无效</w:t>
            </w:r>
            <w:r>
              <w:rPr>
                <w:rFonts w:hint="eastAsia" w:ascii="宋体" w:hAnsi="宋体" w:cs="宋体"/>
                <w:color w:val="auto"/>
                <w:szCs w:val="21"/>
                <w:highlight w:val="none"/>
              </w:rPr>
              <w:t>。联合体形式响应的，联合体成员存在不良信用记录，视同联合体存在不良信用记录。</w:t>
            </w:r>
          </w:p>
        </w:tc>
        <w:tc>
          <w:tcPr>
            <w:tcW w:w="1812" w:type="dxa"/>
            <w:noWrap w:val="0"/>
            <w:vAlign w:val="center"/>
          </w:tcPr>
          <w:p w14:paraId="591AF89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无须供应商提供，</w:t>
            </w:r>
            <w:r>
              <w:rPr>
                <w:rFonts w:hint="eastAsia" w:ascii="宋体" w:hAnsi="宋体" w:cs="宋体"/>
                <w:color w:val="auto"/>
                <w:szCs w:val="21"/>
                <w:highlight w:val="none"/>
                <w:lang w:val="en-US" w:eastAsia="zh-CN"/>
              </w:rPr>
              <w:t>现场</w:t>
            </w:r>
            <w:r>
              <w:rPr>
                <w:rFonts w:hint="eastAsia" w:ascii="宋体" w:hAnsi="宋体" w:cs="宋体"/>
                <w:color w:val="auto"/>
                <w:szCs w:val="21"/>
                <w:highlight w:val="none"/>
              </w:rPr>
              <w:t>查询。</w:t>
            </w:r>
          </w:p>
        </w:tc>
      </w:tr>
      <w:tr w14:paraId="0039F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5AC6CAF">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956" w:type="dxa"/>
            <w:noWrap w:val="0"/>
            <w:vAlign w:val="center"/>
          </w:tcPr>
          <w:p w14:paraId="3B6BD28A">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4870" w:type="dxa"/>
            <w:noWrap w:val="0"/>
            <w:vAlign w:val="center"/>
          </w:tcPr>
          <w:p w14:paraId="01892D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580CA488">
            <w:pPr>
              <w:tabs>
                <w:tab w:val="left" w:pos="1080"/>
              </w:tabs>
              <w:spacing w:before="84" w:after="84"/>
              <w:rPr>
                <w:rFonts w:hint="eastAsia" w:ascii="宋体" w:hAnsi="宋体" w:cs="宋体"/>
                <w:color w:val="auto"/>
                <w:szCs w:val="21"/>
                <w:highlight w:val="none"/>
              </w:rPr>
            </w:pPr>
          </w:p>
        </w:tc>
      </w:tr>
      <w:tr w14:paraId="794AC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4E85CDD6">
            <w:pPr>
              <w:keepNext w:val="0"/>
              <w:keepLines w:val="0"/>
              <w:pageBreakBefore w:val="0"/>
              <w:widowControl w:val="0"/>
              <w:tabs>
                <w:tab w:val="left" w:pos="1080"/>
              </w:tabs>
              <w:spacing w:before="164" w:after="164"/>
              <w:jc w:val="center"/>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2-1</w:t>
            </w:r>
          </w:p>
        </w:tc>
        <w:tc>
          <w:tcPr>
            <w:tcW w:w="1956" w:type="dxa"/>
            <w:noWrap w:val="0"/>
            <w:vAlign w:val="center"/>
          </w:tcPr>
          <w:p w14:paraId="0E33ED79">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中小企业声明函</w:t>
            </w:r>
          </w:p>
        </w:tc>
        <w:tc>
          <w:tcPr>
            <w:tcW w:w="4870" w:type="dxa"/>
            <w:noWrap w:val="0"/>
            <w:vAlign w:val="center"/>
          </w:tcPr>
          <w:p w14:paraId="361AA22A">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供应商应提供中小企业声明函；如为监狱企业或残疾人福利性单位，不必提供中小企业声明函，但须按注1或注2要求提供证明材料。</w:t>
            </w:r>
          </w:p>
          <w:p w14:paraId="7A5C6BAF">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注1：监狱企业须提供由省级以上监狱管理局（常州市含教育矫治局）、戒毒管理局（含新疆生产建设兵团）出具的属于监狱企业的证明文件。</w:t>
            </w:r>
          </w:p>
          <w:p w14:paraId="67CE8C0D">
            <w:pPr>
              <w:keepNext w:val="0"/>
              <w:keepLines w:val="0"/>
              <w:pageBreakBefore w:val="0"/>
              <w:widowControl w:val="0"/>
              <w:tabs>
                <w:tab w:val="left" w:pos="1080"/>
              </w:tabs>
              <w:spacing w:before="164" w:after="164"/>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注2：残疾人福利性单位须按磋商文件要求提供《残疾人福利性单位声明函》。</w:t>
            </w:r>
          </w:p>
        </w:tc>
        <w:tc>
          <w:tcPr>
            <w:tcW w:w="1812" w:type="dxa"/>
            <w:noWrap w:val="0"/>
            <w:vAlign w:val="center"/>
          </w:tcPr>
          <w:p w14:paraId="1F63AB45">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格式见《响应文件格式》</w:t>
            </w:r>
          </w:p>
        </w:tc>
      </w:tr>
      <w:tr w14:paraId="54FF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D140155">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956" w:type="dxa"/>
            <w:noWrap w:val="0"/>
            <w:vAlign w:val="center"/>
          </w:tcPr>
          <w:p w14:paraId="48E4D6D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其它落实政府采购政策的资格要求</w:t>
            </w:r>
          </w:p>
        </w:tc>
        <w:tc>
          <w:tcPr>
            <w:tcW w:w="4870" w:type="dxa"/>
            <w:noWrap w:val="0"/>
            <w:vAlign w:val="center"/>
          </w:tcPr>
          <w:p w14:paraId="6C1993E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如有，见第一章《采购邀请》</w:t>
            </w:r>
          </w:p>
        </w:tc>
        <w:tc>
          <w:tcPr>
            <w:tcW w:w="1812" w:type="dxa"/>
            <w:noWrap w:val="0"/>
            <w:vAlign w:val="center"/>
          </w:tcPr>
          <w:p w14:paraId="2ED3DA8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r w14:paraId="42B6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ECFAB4D">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1956" w:type="dxa"/>
            <w:noWrap w:val="0"/>
            <w:vAlign w:val="center"/>
          </w:tcPr>
          <w:p w14:paraId="27A384AD">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4870" w:type="dxa"/>
            <w:noWrap w:val="0"/>
            <w:vAlign w:val="center"/>
          </w:tcPr>
          <w:p w14:paraId="21ED2BEE">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6FC31003">
            <w:pPr>
              <w:tabs>
                <w:tab w:val="left" w:pos="1080"/>
              </w:tabs>
              <w:spacing w:before="84" w:after="84"/>
              <w:rPr>
                <w:rFonts w:hint="eastAsia" w:ascii="宋体" w:hAnsi="宋体" w:cs="宋体"/>
                <w:color w:val="auto"/>
                <w:szCs w:val="21"/>
                <w:highlight w:val="none"/>
              </w:rPr>
            </w:pPr>
          </w:p>
        </w:tc>
      </w:tr>
      <w:tr w14:paraId="14EC3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4A631DC">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1956" w:type="dxa"/>
            <w:noWrap w:val="0"/>
            <w:vAlign w:val="center"/>
          </w:tcPr>
          <w:p w14:paraId="159E62C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是否接受联合体响应</w:t>
            </w:r>
          </w:p>
        </w:tc>
        <w:tc>
          <w:tcPr>
            <w:tcW w:w="4870" w:type="dxa"/>
            <w:noWrap w:val="0"/>
            <w:vAlign w:val="center"/>
          </w:tcPr>
          <w:p w14:paraId="5455025F">
            <w:pPr>
              <w:tabs>
                <w:tab w:val="left" w:pos="1080"/>
              </w:tabs>
              <w:rPr>
                <w:rFonts w:hint="eastAsia" w:ascii="宋体" w:hAnsi="宋体" w:cs="宋体"/>
                <w:color w:val="auto"/>
                <w:szCs w:val="21"/>
                <w:highlight w:val="none"/>
              </w:rPr>
            </w:pPr>
            <w:r>
              <w:rPr>
                <w:rFonts w:hint="eastAsia" w:ascii="宋体" w:hAnsi="宋体" w:eastAsia="宋体" w:cs="宋体"/>
                <w:color w:val="auto"/>
                <w:sz w:val="21"/>
                <w:szCs w:val="21"/>
                <w:highlight w:val="none"/>
              </w:rPr>
              <w:t>本项目不接受联合体响应，供应商不得为联合体。</w:t>
            </w:r>
          </w:p>
        </w:tc>
        <w:tc>
          <w:tcPr>
            <w:tcW w:w="1812" w:type="dxa"/>
            <w:noWrap w:val="0"/>
            <w:vAlign w:val="center"/>
          </w:tcPr>
          <w:p w14:paraId="47F1FED1">
            <w:pPr>
              <w:tabs>
                <w:tab w:val="left" w:pos="1080"/>
              </w:tabs>
              <w:spacing w:before="84" w:after="84"/>
              <w:rPr>
                <w:rFonts w:hint="eastAsia" w:ascii="宋体" w:hAnsi="宋体" w:cs="宋体"/>
                <w:color w:val="auto"/>
                <w:szCs w:val="21"/>
                <w:highlight w:val="none"/>
              </w:rPr>
            </w:pPr>
          </w:p>
        </w:tc>
      </w:tr>
      <w:tr w14:paraId="063FE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noWrap w:val="0"/>
            <w:vAlign w:val="center"/>
          </w:tcPr>
          <w:p w14:paraId="6C248E9A">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1956" w:type="dxa"/>
            <w:noWrap w:val="0"/>
            <w:vAlign w:val="center"/>
          </w:tcPr>
          <w:p w14:paraId="310BDF43">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其他特定资格要求</w:t>
            </w:r>
          </w:p>
        </w:tc>
        <w:tc>
          <w:tcPr>
            <w:tcW w:w="4870" w:type="dxa"/>
            <w:noWrap w:val="0"/>
            <w:vAlign w:val="center"/>
          </w:tcPr>
          <w:p w14:paraId="20337171">
            <w:pPr>
              <w:tabs>
                <w:tab w:val="left" w:pos="1080"/>
              </w:tabs>
              <w:spacing w:before="84" w:after="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812" w:type="dxa"/>
            <w:noWrap w:val="0"/>
            <w:vAlign w:val="center"/>
          </w:tcPr>
          <w:p w14:paraId="081FAE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r>
              <w:rPr>
                <w:rFonts w:hint="eastAsia" w:ascii="宋体" w:hAnsi="宋体" w:eastAsia="宋体" w:cs="宋体"/>
                <w:color w:val="auto"/>
                <w:szCs w:val="21"/>
                <w:highlight w:val="none"/>
                <w:lang w:eastAsia="zh-CN"/>
              </w:rPr>
              <w:t>及无在建承诺</w:t>
            </w:r>
          </w:p>
        </w:tc>
      </w:tr>
    </w:tbl>
    <w:p w14:paraId="37145CF8">
      <w:pPr>
        <w:rPr>
          <w:rFonts w:hint="eastAsia" w:ascii="宋体" w:hAnsi="宋体" w:cs="宋体"/>
          <w:color w:val="auto"/>
          <w:highlight w:val="none"/>
        </w:rPr>
      </w:pPr>
    </w:p>
    <w:p w14:paraId="77084BE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 《符合性审查要求》见下表：</w:t>
      </w:r>
    </w:p>
    <w:p w14:paraId="33739AC9">
      <w:pPr>
        <w:widowControl/>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符合性审查要求</w:t>
      </w:r>
    </w:p>
    <w:tbl>
      <w:tblPr>
        <w:tblStyle w:val="9"/>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2171"/>
        <w:gridCol w:w="6509"/>
      </w:tblGrid>
      <w:tr w14:paraId="4C44F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7" w:type="dxa"/>
            <w:noWrap w:val="0"/>
            <w:vAlign w:val="center"/>
          </w:tcPr>
          <w:p w14:paraId="6C7BFDE9">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71" w:type="dxa"/>
            <w:noWrap w:val="0"/>
            <w:vAlign w:val="center"/>
          </w:tcPr>
          <w:p w14:paraId="7EAE70C5">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6509" w:type="dxa"/>
            <w:noWrap w:val="0"/>
            <w:vAlign w:val="center"/>
          </w:tcPr>
          <w:p w14:paraId="5336AC8B">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r>
      <w:tr w14:paraId="4D1A6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35BC8D26">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2171" w:type="dxa"/>
            <w:noWrap w:val="0"/>
            <w:vAlign w:val="center"/>
          </w:tcPr>
          <w:p w14:paraId="3EEC6C5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响应函、法定代表人资格证明书、授权委托书（如有）和政府采购供应商信用承诺书</w:t>
            </w:r>
          </w:p>
        </w:tc>
        <w:tc>
          <w:tcPr>
            <w:tcW w:w="6509" w:type="dxa"/>
            <w:noWrap w:val="0"/>
            <w:vAlign w:val="center"/>
          </w:tcPr>
          <w:p w14:paraId="69095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按磋商文件要求提供响应函、法定代表人资格证明书、授权委托书</w:t>
            </w:r>
            <w:r>
              <w:rPr>
                <w:rFonts w:hint="eastAsia" w:ascii="宋体" w:hAnsi="宋体" w:cs="宋体"/>
                <w:b/>
                <w:bCs/>
                <w:color w:val="auto"/>
                <w:szCs w:val="21"/>
                <w:highlight w:val="none"/>
                <w:lang w:val="en-US" w:eastAsia="zh-CN"/>
              </w:rPr>
              <w:t>。</w:t>
            </w:r>
            <w:r>
              <w:rPr>
                <w:rFonts w:hint="eastAsia" w:ascii="宋体" w:hAnsi="宋体" w:cs="宋体"/>
                <w:color w:val="auto"/>
                <w:szCs w:val="21"/>
                <w:highlight w:val="none"/>
              </w:rPr>
              <w:t>和政府采购供应商信用承诺书；</w:t>
            </w:r>
          </w:p>
        </w:tc>
      </w:tr>
      <w:tr w14:paraId="15783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4FEE8657">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2171" w:type="dxa"/>
            <w:noWrap w:val="0"/>
            <w:vAlign w:val="center"/>
          </w:tcPr>
          <w:p w14:paraId="00E354A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响应完整性</w:t>
            </w:r>
          </w:p>
        </w:tc>
        <w:tc>
          <w:tcPr>
            <w:tcW w:w="6509" w:type="dxa"/>
            <w:noWrap w:val="0"/>
            <w:vAlign w:val="center"/>
          </w:tcPr>
          <w:p w14:paraId="1DC95ED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未将一个采购包中的内容拆开响应；</w:t>
            </w:r>
          </w:p>
        </w:tc>
      </w:tr>
      <w:tr w14:paraId="2EFD5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7F570BEA">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2171" w:type="dxa"/>
            <w:noWrap w:val="0"/>
            <w:vAlign w:val="center"/>
          </w:tcPr>
          <w:p w14:paraId="6941086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w:t>
            </w:r>
          </w:p>
        </w:tc>
        <w:tc>
          <w:tcPr>
            <w:tcW w:w="6509" w:type="dxa"/>
            <w:noWrap w:val="0"/>
            <w:vAlign w:val="center"/>
          </w:tcPr>
          <w:p w14:paraId="6904E4A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响应报价未超过磋商文件中规定的项目/采购包预算金额或者项目/采购包最高限价；</w:t>
            </w:r>
          </w:p>
        </w:tc>
      </w:tr>
      <w:tr w14:paraId="0BC1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033B39D">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4</w:t>
            </w:r>
          </w:p>
        </w:tc>
        <w:tc>
          <w:tcPr>
            <w:tcW w:w="2171" w:type="dxa"/>
            <w:noWrap w:val="0"/>
            <w:vAlign w:val="center"/>
          </w:tcPr>
          <w:p w14:paraId="3F05326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报价唯一性</w:t>
            </w:r>
          </w:p>
        </w:tc>
        <w:tc>
          <w:tcPr>
            <w:tcW w:w="6509" w:type="dxa"/>
            <w:noWrap w:val="0"/>
            <w:vAlign w:val="center"/>
          </w:tcPr>
          <w:p w14:paraId="2EAA832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响应文件未出现可选择性或可调整的报价（磋商文件另有规定的除外）；</w:t>
            </w:r>
          </w:p>
        </w:tc>
      </w:tr>
      <w:tr w14:paraId="6EAD5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8DF5C3C">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5</w:t>
            </w:r>
          </w:p>
        </w:tc>
        <w:tc>
          <w:tcPr>
            <w:tcW w:w="2171" w:type="dxa"/>
            <w:noWrap w:val="0"/>
            <w:vAlign w:val="center"/>
          </w:tcPr>
          <w:p w14:paraId="2196647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报价合理性</w:t>
            </w:r>
          </w:p>
        </w:tc>
        <w:tc>
          <w:tcPr>
            <w:tcW w:w="6509" w:type="dxa"/>
            <w:noWrap w:val="0"/>
            <w:vAlign w:val="center"/>
          </w:tcPr>
          <w:p w14:paraId="384FB458">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rPr>
              <w:t>（由评委审查，报价合理的予以通过。）</w:t>
            </w:r>
            <w:r>
              <w:rPr>
                <w:rFonts w:hint="eastAsia" w:ascii="宋体" w:hAnsi="宋体" w:cs="宋体"/>
                <w:color w:val="auto"/>
                <w:szCs w:val="21"/>
                <w:highlight w:val="none"/>
                <w:lang w:eastAsia="zh-CN"/>
              </w:rPr>
              <w:t>根据苏财购〔202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lang w:eastAsia="zh-CN"/>
              </w:rPr>
              <w:t>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p>
          <w:p w14:paraId="58F28306">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② 投标(响应)报价低于通过符合性审查的次低报价供应商投标(响应)报价50%的，即投标(响应)报价&lt;通过符合性审查的次低报价供应商投标(响应)报价×50%；</w:t>
            </w:r>
          </w:p>
          <w:p w14:paraId="2954E48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③ 投标(响应)报价低于采购项目最高限价45%的，即投标(响应)报价&lt;采购项目最高限价×45%；</w:t>
            </w:r>
          </w:p>
          <w:p w14:paraId="43909DAE">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④ 评审委员会基于专业判断，认为供应商报价过低，有可能影响产品质量或者不能诚信履约的其他情形。</w:t>
            </w:r>
          </w:p>
          <w:p w14:paraId="1DFE5FF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505FD6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7A7A9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1CEFBD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6</w:t>
            </w:r>
          </w:p>
        </w:tc>
        <w:tc>
          <w:tcPr>
            <w:tcW w:w="2171" w:type="dxa"/>
            <w:noWrap w:val="0"/>
            <w:vAlign w:val="center"/>
          </w:tcPr>
          <w:p w14:paraId="74BD879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509" w:type="dxa"/>
            <w:noWrap w:val="0"/>
            <w:vAlign w:val="center"/>
          </w:tcPr>
          <w:p w14:paraId="29F0374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响应文件中承诺的响应有效期满足磋商文件中载明的响应有效期的；</w:t>
            </w:r>
          </w:p>
        </w:tc>
      </w:tr>
      <w:tr w14:paraId="16DA5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7C8E91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7</w:t>
            </w:r>
          </w:p>
        </w:tc>
        <w:tc>
          <w:tcPr>
            <w:tcW w:w="2171" w:type="dxa"/>
            <w:noWrap w:val="0"/>
            <w:vAlign w:val="center"/>
          </w:tcPr>
          <w:p w14:paraId="18A0B44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签署、加盖公章</w:t>
            </w:r>
          </w:p>
        </w:tc>
        <w:tc>
          <w:tcPr>
            <w:tcW w:w="6509" w:type="dxa"/>
            <w:noWrap w:val="0"/>
            <w:vAlign w:val="center"/>
          </w:tcPr>
          <w:p w14:paraId="687EAB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按照磋商文件要求签署、加盖公章的；</w:t>
            </w:r>
          </w:p>
        </w:tc>
      </w:tr>
      <w:tr w14:paraId="5CF84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E90AC61">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8</w:t>
            </w:r>
          </w:p>
        </w:tc>
        <w:tc>
          <w:tcPr>
            <w:tcW w:w="2171" w:type="dxa"/>
            <w:noWrap w:val="0"/>
            <w:vAlign w:val="center"/>
          </w:tcPr>
          <w:p w14:paraId="0A6C893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实质性格式</w:t>
            </w:r>
          </w:p>
        </w:tc>
        <w:tc>
          <w:tcPr>
            <w:tcW w:w="6509" w:type="dxa"/>
            <w:noWrap w:val="0"/>
            <w:vAlign w:val="center"/>
          </w:tcPr>
          <w:p w14:paraId="3ACC974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标记为“实质性格式”的文件均按磋商文件要求提供；</w:t>
            </w:r>
          </w:p>
        </w:tc>
      </w:tr>
      <w:tr w14:paraId="4174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53CC59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9</w:t>
            </w:r>
          </w:p>
        </w:tc>
        <w:tc>
          <w:tcPr>
            <w:tcW w:w="2171" w:type="dxa"/>
            <w:noWrap w:val="0"/>
            <w:vAlign w:val="center"/>
          </w:tcPr>
          <w:p w14:paraId="1C2A33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★号条款响应</w:t>
            </w:r>
          </w:p>
        </w:tc>
        <w:tc>
          <w:tcPr>
            <w:tcW w:w="6509" w:type="dxa"/>
            <w:noWrap w:val="0"/>
            <w:vAlign w:val="center"/>
          </w:tcPr>
          <w:p w14:paraId="45A2B2B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响应文件满足磋商文件第</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章《采购需求》中★号条款要求的；</w:t>
            </w:r>
          </w:p>
        </w:tc>
      </w:tr>
      <w:tr w14:paraId="432AF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F7E9737">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10</w:t>
            </w:r>
          </w:p>
        </w:tc>
        <w:tc>
          <w:tcPr>
            <w:tcW w:w="2171" w:type="dxa"/>
            <w:noWrap w:val="0"/>
            <w:vAlign w:val="center"/>
          </w:tcPr>
          <w:p w14:paraId="1138CE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分包承担主体资质（如有）</w:t>
            </w:r>
          </w:p>
        </w:tc>
        <w:tc>
          <w:tcPr>
            <w:tcW w:w="6509" w:type="dxa"/>
            <w:noWrap w:val="0"/>
            <w:vAlign w:val="center"/>
          </w:tcPr>
          <w:p w14:paraId="5D0F297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分包承担主体具备《供应商须知资料表》载明的资质条件且提供了资质证书电子件（如有）；</w:t>
            </w:r>
          </w:p>
        </w:tc>
      </w:tr>
      <w:tr w14:paraId="3A969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B213EB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11</w:t>
            </w:r>
          </w:p>
        </w:tc>
        <w:tc>
          <w:tcPr>
            <w:tcW w:w="2171" w:type="dxa"/>
            <w:noWrap w:val="0"/>
            <w:vAlign w:val="center"/>
          </w:tcPr>
          <w:p w14:paraId="06A32ED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分包意向协议</w:t>
            </w:r>
          </w:p>
          <w:p w14:paraId="65E7DF4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7A21A2F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按磋商文件规定签订并提供分包意向协议原件的电子件的；（如有）</w:t>
            </w:r>
          </w:p>
        </w:tc>
      </w:tr>
      <w:tr w14:paraId="30D5F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1D6231D9">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12</w:t>
            </w:r>
          </w:p>
        </w:tc>
        <w:tc>
          <w:tcPr>
            <w:tcW w:w="2171" w:type="dxa"/>
            <w:noWrap w:val="0"/>
            <w:vAlign w:val="center"/>
          </w:tcPr>
          <w:p w14:paraId="726841E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报价的修正</w:t>
            </w:r>
          </w:p>
        </w:tc>
        <w:tc>
          <w:tcPr>
            <w:tcW w:w="6509" w:type="dxa"/>
            <w:noWrap w:val="0"/>
            <w:vAlign w:val="center"/>
          </w:tcPr>
          <w:p w14:paraId="40E96F1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响应文件报价出现前后不一致时，按《符合性审查要求》3.2.2-3.2.5项规定修正，供应商对修正后的报价予以确认；</w:t>
            </w:r>
          </w:p>
        </w:tc>
      </w:tr>
      <w:tr w14:paraId="261EA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317A5E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13</w:t>
            </w:r>
          </w:p>
        </w:tc>
        <w:tc>
          <w:tcPr>
            <w:tcW w:w="2171" w:type="dxa"/>
            <w:noWrap w:val="0"/>
            <w:vAlign w:val="center"/>
          </w:tcPr>
          <w:p w14:paraId="268A299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进口产品</w:t>
            </w:r>
          </w:p>
          <w:p w14:paraId="3EB6CA5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22B86BA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磋商文件不接受进口产品响应的内容时，供应商所投产品非进口产品的；</w:t>
            </w:r>
          </w:p>
        </w:tc>
      </w:tr>
      <w:tr w14:paraId="74E8A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6EB1A7C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14</w:t>
            </w:r>
          </w:p>
        </w:tc>
        <w:tc>
          <w:tcPr>
            <w:tcW w:w="2171" w:type="dxa"/>
            <w:noWrap w:val="0"/>
            <w:vAlign w:val="center"/>
          </w:tcPr>
          <w:p w14:paraId="564B783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w:t>
            </w:r>
          </w:p>
        </w:tc>
        <w:tc>
          <w:tcPr>
            <w:tcW w:w="6509" w:type="dxa"/>
            <w:noWrap w:val="0"/>
            <w:vAlign w:val="center"/>
          </w:tcPr>
          <w:p w14:paraId="1E2EE7E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国家有关部门对供应商的响应产品有强制性规定或要求的（如相应技术、安全、节能和环保等），供应商的响应产品应符合相应规定或要求，并提供证明文件电子件：</w:t>
            </w:r>
          </w:p>
          <w:p w14:paraId="13922AC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1）采购的产品若属于《节能产品政府采购品目清单》范围中政府强制采购产品，则供应商所报产品必须获得国家确定的认证机构出具的、处于有效期之内的节能产品认证证书；</w:t>
            </w:r>
          </w:p>
          <w:p w14:paraId="16B5DD6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2）响应产品如涉及计算机信息系统安全专用产品的，须提供公安部颁发的计算机信息系统安全专用产品销售许可证；</w:t>
            </w:r>
          </w:p>
          <w:p w14:paraId="1A183E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3）响应产品如有属于开展国家信息安全产品认证产品范围的，须提供由中国网络安全审查技术与认证中心（原中国信息安全认证中心）按国家标准认证颁发的有效认证证书等）；</w:t>
            </w:r>
          </w:p>
          <w:p w14:paraId="3C4463A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00A7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C55454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15</w:t>
            </w:r>
          </w:p>
        </w:tc>
        <w:tc>
          <w:tcPr>
            <w:tcW w:w="2171" w:type="dxa"/>
            <w:noWrap w:val="0"/>
            <w:vAlign w:val="center"/>
          </w:tcPr>
          <w:p w14:paraId="211F0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公平竞争</w:t>
            </w:r>
          </w:p>
        </w:tc>
        <w:tc>
          <w:tcPr>
            <w:tcW w:w="6509" w:type="dxa"/>
            <w:noWrap w:val="0"/>
            <w:vAlign w:val="center"/>
          </w:tcPr>
          <w:p w14:paraId="64594C4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供应商遵循公平竞争的原则，不存在恶意串通，妨碍其他供应商的竞争行为，不存在损害采购人或者其他供应商的合法权益情形的；</w:t>
            </w:r>
          </w:p>
        </w:tc>
      </w:tr>
      <w:tr w14:paraId="7187B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61F61D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16</w:t>
            </w:r>
          </w:p>
        </w:tc>
        <w:tc>
          <w:tcPr>
            <w:tcW w:w="2171" w:type="dxa"/>
            <w:noWrap w:val="0"/>
            <w:vAlign w:val="center"/>
          </w:tcPr>
          <w:p w14:paraId="7F327AB4">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串通响应</w:t>
            </w:r>
          </w:p>
        </w:tc>
        <w:tc>
          <w:tcPr>
            <w:tcW w:w="6509" w:type="dxa"/>
            <w:noWrap w:val="0"/>
            <w:vAlign w:val="center"/>
          </w:tcPr>
          <w:p w14:paraId="56551A5E">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472D6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noWrap w:val="0"/>
            <w:vAlign w:val="center"/>
          </w:tcPr>
          <w:p w14:paraId="66EB83D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17</w:t>
            </w:r>
          </w:p>
        </w:tc>
        <w:tc>
          <w:tcPr>
            <w:tcW w:w="2171" w:type="dxa"/>
            <w:noWrap w:val="0"/>
            <w:vAlign w:val="center"/>
          </w:tcPr>
          <w:p w14:paraId="39BCB84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附加条件</w:t>
            </w:r>
          </w:p>
        </w:tc>
        <w:tc>
          <w:tcPr>
            <w:tcW w:w="6509" w:type="dxa"/>
            <w:noWrap w:val="0"/>
            <w:vAlign w:val="center"/>
          </w:tcPr>
          <w:p w14:paraId="68D1FFC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响应文件未含有采购人不能接受的附加条件的。</w:t>
            </w:r>
          </w:p>
        </w:tc>
      </w:tr>
      <w:tr w14:paraId="2834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6B00A63">
            <w:pPr>
              <w:widowControl/>
              <w:spacing w:before="84" w:after="84"/>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18</w:t>
            </w:r>
          </w:p>
        </w:tc>
        <w:tc>
          <w:tcPr>
            <w:tcW w:w="2171" w:type="dxa"/>
            <w:noWrap w:val="0"/>
            <w:vAlign w:val="center"/>
          </w:tcPr>
          <w:p w14:paraId="75211AF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6509" w:type="dxa"/>
            <w:noWrap w:val="0"/>
            <w:vAlign w:val="center"/>
          </w:tcPr>
          <w:p w14:paraId="0F730CBF">
            <w:pPr>
              <w:widowControl/>
              <w:spacing w:before="84" w:after="8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供应商、响应文件不存在不符合法律、法规和磋商文件规定的其他无效情形。</w:t>
            </w:r>
          </w:p>
        </w:tc>
      </w:tr>
    </w:tbl>
    <w:p w14:paraId="074CD6B6">
      <w:pPr>
        <w:tabs>
          <w:tab w:val="left" w:pos="360"/>
        </w:tabs>
        <w:spacing w:line="360" w:lineRule="auto"/>
        <w:outlineLvl w:val="1"/>
        <w:rPr>
          <w:rFonts w:hint="eastAsia" w:ascii="宋体" w:hAnsi="宋体" w:cs="宋体"/>
          <w:b/>
          <w:bCs/>
          <w:color w:val="auto"/>
          <w:szCs w:val="21"/>
          <w:highlight w:val="none"/>
        </w:rPr>
      </w:pPr>
    </w:p>
    <w:p w14:paraId="2A3FCCBE">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2 磋商、响应文件有关事项的澄清、说明或者更正和最后报价</w:t>
      </w:r>
    </w:p>
    <w:p w14:paraId="40C9E182">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2.1磋商小组所有成员应当集中与单一供应商分别进行磋商，并给予所有参加磋商的供应商平等的磋商机会。</w:t>
      </w:r>
    </w:p>
    <w:p w14:paraId="3BC762D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544AA1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2.3对磋商文件作出的实质性变动是磋商文件的有效组成部分，磋商小组应当及时通过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系统以书面形式同时通知所有参加磋商的供应商。</w:t>
      </w:r>
    </w:p>
    <w:p w14:paraId="248F8B2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4125DC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2.5响应文件的澄清、说明或者更正：</w:t>
      </w:r>
    </w:p>
    <w:p w14:paraId="0BC0D26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评审过程中，磋商小组会将通过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50D3636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
          <w:bCs/>
          <w:color w:val="auto"/>
          <w:szCs w:val="21"/>
          <w:highlight w:val="none"/>
        </w:rPr>
        <w:t>磋商结束后，磋商小组将要求所有实质性响应的供应商在规定时间内通过</w:t>
      </w:r>
      <w:r>
        <w:rPr>
          <w:rFonts w:hint="eastAsia" w:ascii="宋体" w:hAnsi="宋体" w:cs="宋体"/>
          <w:b/>
          <w:bCs/>
          <w:color w:val="auto"/>
          <w:szCs w:val="21"/>
          <w:highlight w:val="none"/>
          <w:lang w:eastAsia="zh-CN"/>
        </w:rPr>
        <w:t>政府采购一体化平台“苏采云”</w:t>
      </w:r>
      <w:r>
        <w:rPr>
          <w:rFonts w:hint="eastAsia" w:ascii="宋体" w:hAnsi="宋体" w:cs="宋体"/>
          <w:b/>
          <w:bCs/>
          <w:color w:val="auto"/>
          <w:szCs w:val="21"/>
          <w:highlight w:val="none"/>
        </w:rPr>
        <w:t>系统提交最</w:t>
      </w:r>
      <w:r>
        <w:rPr>
          <w:rFonts w:hint="eastAsia" w:ascii="宋体" w:hAnsi="宋体" w:cs="宋体"/>
          <w:b/>
          <w:bCs/>
          <w:color w:val="auto"/>
          <w:szCs w:val="21"/>
          <w:highlight w:val="none"/>
          <w:lang w:val="en-US" w:eastAsia="zh-CN"/>
        </w:rPr>
        <w:t>后</w:t>
      </w:r>
      <w:r>
        <w:rPr>
          <w:rFonts w:hint="eastAsia" w:ascii="宋体" w:hAnsi="宋体" w:cs="宋体"/>
          <w:b/>
          <w:bCs/>
          <w:color w:val="auto"/>
          <w:szCs w:val="21"/>
          <w:highlight w:val="none"/>
        </w:rPr>
        <w:t>报价</w:t>
      </w:r>
      <w:r>
        <w:rPr>
          <w:rFonts w:hint="eastAsia" w:ascii="宋体" w:hAnsi="宋体" w:cs="宋体"/>
          <w:color w:val="auto"/>
          <w:szCs w:val="21"/>
          <w:highlight w:val="none"/>
          <w:lang w:eastAsia="zh-CN"/>
        </w:rPr>
        <w:t>。</w:t>
      </w:r>
    </w:p>
    <w:p w14:paraId="067A4AD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F66332F">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根据《关于推动解决政府采购异常低价问题的通知》要求，</w:t>
      </w:r>
      <w:r>
        <w:rPr>
          <w:rFonts w:hint="eastAsia" w:ascii="宋体" w:hAnsi="宋体" w:cs="宋体"/>
          <w:color w:val="auto"/>
          <w:szCs w:val="21"/>
          <w:highlight w:val="none"/>
        </w:rPr>
        <w:t>磋商小组启动异常低价投标审查的情形和具体要求，包括：</w:t>
      </w:r>
    </w:p>
    <w:p w14:paraId="244220B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2.7.1磋商</w:t>
      </w:r>
      <w:r>
        <w:rPr>
          <w:rFonts w:hint="eastAsia" w:ascii="宋体" w:hAnsi="宋体" w:cs="宋体"/>
          <w:color w:val="auto"/>
          <w:szCs w:val="21"/>
          <w:highlight w:val="none"/>
        </w:rPr>
        <w:t>过程中出现下列情形之一的，</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应当启动异常低价投标审查程序：</w:t>
      </w:r>
    </w:p>
    <w:p w14:paraId="5156298B">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w:t>
      </w:r>
      <w:r>
        <w:rPr>
          <w:rFonts w:hint="eastAsia" w:ascii="宋体" w:hAnsi="宋体" w:cs="宋体"/>
          <w:color w:val="auto"/>
          <w:szCs w:val="21"/>
          <w:highlight w:val="none"/>
        </w:rPr>
        <w:t>报价低于</w:t>
      </w:r>
      <w:r>
        <w:rPr>
          <w:rFonts w:hint="eastAsia" w:ascii="宋体" w:hAnsi="宋体" w:cs="宋体"/>
          <w:color w:val="auto"/>
          <w:szCs w:val="21"/>
          <w:highlight w:val="none"/>
          <w:lang w:val="en-US" w:eastAsia="zh-CN"/>
        </w:rPr>
        <w:t>全部通过符合性审查供应商响应报价平均值50%的，即响应报价＜全部通过符合性审查供应商响应报价平均值×50% ；</w:t>
      </w:r>
    </w:p>
    <w:p w14:paraId="202D477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磋商报价低于全部通过符合性审查的次低报价供应商响应报价50%的，即响应报价＜全部通过符合性审查的次低报价供应商响应报价×50% ；</w:t>
      </w:r>
    </w:p>
    <w:p w14:paraId="59307C6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报价低于采购项目最高限价 45% 的，即</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rPr>
        <w:t>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采购项目最高限价×45% ；</w:t>
      </w:r>
    </w:p>
    <w:p w14:paraId="0CADBE3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认定的供应商报</w:t>
      </w:r>
      <w:r>
        <w:rPr>
          <w:rFonts w:hint="eastAsia" w:ascii="宋体" w:hAnsi="宋体" w:cs="宋体"/>
          <w:color w:val="auto"/>
          <w:szCs w:val="21"/>
          <w:highlight w:val="none"/>
          <w:lang w:val="en-US" w:eastAsia="zh-CN"/>
        </w:rPr>
        <w:t>价过低、有可能影响产品质量或者不能诚信履约的其他情形。</w:t>
      </w:r>
    </w:p>
    <w:p w14:paraId="042B18C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EE185E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4EB5C9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2.8最</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报价是供应商响应文件的有效组成部分。</w:t>
      </w:r>
    </w:p>
    <w:p w14:paraId="04456A0A">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已提交响应文件的供应商，在提交最终报价之前，可以根据磋商情况退出磋商。</w:t>
      </w:r>
    </w:p>
    <w:p w14:paraId="70BEE015">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3 最后报价的算术修正及政策调整</w:t>
      </w:r>
    </w:p>
    <w:p w14:paraId="1A95C004">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响应无效</w:t>
      </w:r>
      <w:r>
        <w:rPr>
          <w:rFonts w:hint="eastAsia" w:ascii="宋体" w:hAnsi="宋体" w:cs="宋体"/>
          <w:color w:val="auto"/>
          <w:szCs w:val="21"/>
          <w:highlight w:val="none"/>
        </w:rPr>
        <w:t>。</w:t>
      </w:r>
    </w:p>
    <w:p w14:paraId="786C404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3.2最后报价出现前后不一致的，按照下列规定修正：</w:t>
      </w:r>
    </w:p>
    <w:p w14:paraId="20282E2E">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3.2.1竞争性磋商文件对于报价修正是否另有规定：</w:t>
      </w:r>
    </w:p>
    <w:p w14:paraId="3CE2CC9E">
      <w:pPr>
        <w:tabs>
          <w:tab w:val="left" w:pos="1080"/>
          <w:tab w:val="left" w:pos="1589"/>
          <w:tab w:val="left" w:pos="2035"/>
          <w:tab w:val="left" w:pos="2114"/>
        </w:tabs>
        <w:spacing w:line="360" w:lineRule="auto"/>
        <w:ind w:firstLine="420"/>
        <w:rPr>
          <w:rFonts w:hint="eastAsia" w:ascii="宋体" w:hAnsi="宋体" w:cs="宋体"/>
          <w:b/>
          <w:bCs/>
          <w:color w:val="auto"/>
          <w:szCs w:val="21"/>
          <w:highlight w:val="none"/>
          <w:u w:val="single"/>
        </w:rPr>
      </w:pPr>
      <w:r>
        <w:rPr>
          <w:rFonts w:hint="eastAsia" w:ascii="宋体" w:hAnsi="宋体" w:cs="宋体"/>
          <w:color w:val="auto"/>
          <w:szCs w:val="21"/>
          <w:highlight w:val="none"/>
        </w:rPr>
        <w:t>□有，具体规定为：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p>
    <w:p w14:paraId="638544DA">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■无，按下述3.2.2-3.2.5项规定修正。</w:t>
      </w:r>
    </w:p>
    <w:p w14:paraId="0A4C91F4">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3.2.2大写金额和小写金额不一致的，以大写金额为准；</w:t>
      </w:r>
    </w:p>
    <w:p w14:paraId="33C271B2">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3.2.3单价金额小数点或者百分比有明显错位的，以最后报价一览表的总价为准，并修改单价；</w:t>
      </w:r>
    </w:p>
    <w:p w14:paraId="2A5C3096">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3.2.4总价金额与按单价汇总金额不一致的，以单价金额计算结果为准；</w:t>
      </w:r>
    </w:p>
    <w:p w14:paraId="7A425C93">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其响应无效</w:t>
      </w:r>
      <w:r>
        <w:rPr>
          <w:rFonts w:hint="eastAsia" w:ascii="宋体" w:hAnsi="宋体" w:cs="宋体"/>
          <w:color w:val="auto"/>
          <w:szCs w:val="21"/>
          <w:highlight w:val="none"/>
        </w:rPr>
        <w:t>。</w:t>
      </w:r>
    </w:p>
    <w:p w14:paraId="2CC94B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3.3落实政府采购政策的价格调整：只有符合第二章《供应商须知》4.2条规定情形的，可以享受中小企业扶持政策，用扣除后的价格参加评审；否则，评审时价格不予扣除。</w:t>
      </w:r>
    </w:p>
    <w:p w14:paraId="525C4E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3.3.1对于未预留份额专门面向中小企业采购的采购项目，以及预留份额项目中的非预留部分采购包，对</w:t>
      </w:r>
      <w:r>
        <w:rPr>
          <w:rFonts w:hint="eastAsia" w:ascii="宋体" w:hAnsi="宋体" w:cs="宋体"/>
          <w:b/>
          <w:bCs/>
          <w:color w:val="auto"/>
          <w:szCs w:val="21"/>
          <w:highlight w:val="none"/>
        </w:rPr>
        <w:t>小微企业</w:t>
      </w:r>
      <w:r>
        <w:rPr>
          <w:rFonts w:hint="eastAsia" w:ascii="宋体" w:hAnsi="宋体" w:cs="宋体"/>
          <w:color w:val="auto"/>
          <w:szCs w:val="21"/>
          <w:highlight w:val="none"/>
        </w:rPr>
        <w:t>报价给予</w:t>
      </w:r>
      <w:r>
        <w:rPr>
          <w:rFonts w:hint="eastAsia" w:ascii="宋体" w:hAnsi="宋体" w:cs="宋体"/>
          <w:b/>
          <w:bCs/>
          <w:color w:val="auto"/>
          <w:szCs w:val="21"/>
          <w:highlight w:val="none"/>
          <w:u w:val="single"/>
        </w:rPr>
        <w:t>20%</w:t>
      </w:r>
      <w:r>
        <w:rPr>
          <w:rFonts w:hint="eastAsia" w:ascii="宋体" w:hAnsi="宋体" w:cs="宋体"/>
          <w:color w:val="auto"/>
          <w:szCs w:val="21"/>
          <w:highlight w:val="none"/>
        </w:rPr>
        <w:t>（工程项目为</w:t>
      </w:r>
      <w:r>
        <w:rPr>
          <w:rFonts w:hint="eastAsia" w:ascii="宋体" w:hAnsi="宋体" w:cs="宋体"/>
          <w:b/>
          <w:bCs/>
          <w:color w:val="auto"/>
          <w:szCs w:val="21"/>
          <w:highlight w:val="none"/>
          <w:u w:val="single"/>
        </w:rPr>
        <w:t>5%</w:t>
      </w:r>
      <w:r>
        <w:rPr>
          <w:rFonts w:hint="eastAsia" w:ascii="宋体" w:hAnsi="宋体" w:cs="宋体"/>
          <w:color w:val="auto"/>
          <w:szCs w:val="21"/>
          <w:highlight w:val="none"/>
        </w:rPr>
        <w:t>）的扣除，用扣除后的价格参加评审。</w:t>
      </w:r>
    </w:p>
    <w:p w14:paraId="2FBA79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小微企业</w:t>
      </w:r>
      <w:r>
        <w:rPr>
          <w:rFonts w:hint="eastAsia" w:ascii="宋体" w:hAnsi="宋体" w:cs="宋体"/>
          <w:color w:val="auto"/>
          <w:szCs w:val="21"/>
          <w:highlight w:val="none"/>
        </w:rPr>
        <w:t>组成联合体或者允许大中型企业向一家或者多家</w:t>
      </w:r>
      <w:r>
        <w:rPr>
          <w:rFonts w:hint="eastAsia" w:ascii="宋体" w:hAnsi="宋体" w:cs="宋体"/>
          <w:b/>
          <w:color w:val="auto"/>
          <w:szCs w:val="21"/>
          <w:highlight w:val="none"/>
        </w:rPr>
        <w:t>小微企业</w:t>
      </w:r>
      <w:r>
        <w:rPr>
          <w:rFonts w:hint="eastAsia" w:ascii="宋体" w:hAnsi="宋体" w:cs="宋体"/>
          <w:color w:val="auto"/>
          <w:szCs w:val="21"/>
          <w:highlight w:val="none"/>
        </w:rPr>
        <w:t>分包的采购项目，对于联合协议或者分包意向协议约定</w:t>
      </w:r>
      <w:r>
        <w:rPr>
          <w:rFonts w:hint="eastAsia" w:ascii="宋体" w:hAnsi="宋体" w:cs="宋体"/>
          <w:b/>
          <w:color w:val="auto"/>
          <w:szCs w:val="21"/>
          <w:highlight w:val="none"/>
        </w:rPr>
        <w:t>小微企业</w:t>
      </w:r>
      <w:r>
        <w:rPr>
          <w:rFonts w:hint="eastAsia" w:ascii="宋体" w:hAnsi="宋体" w:cs="宋体"/>
          <w:color w:val="auto"/>
          <w:szCs w:val="21"/>
          <w:highlight w:val="none"/>
        </w:rPr>
        <w:t>的合同份额占到合同总金额30%以上的联合体或者大中型企业的报价给予3%的扣除，用扣除后的价格参加评审。</w:t>
      </w:r>
    </w:p>
    <w:p w14:paraId="29F266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3.3.3组成联合体或者接受分包的小微企业与联合体内其他企业、分包企业之间存在直接控股、管理关系的，不享受价格扣除优惠政策。</w:t>
      </w:r>
    </w:p>
    <w:p w14:paraId="452EAD5A">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3.3.4价格扣除比例对小型企业和微型企业同等对待，不作区分。</w:t>
      </w:r>
    </w:p>
    <w:p w14:paraId="19D49C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3.3.5中小企业参加政府采购活动，应当按照竞争性磋商文件给定的格式出具《中小企业声明函》，否则不得享受相关中小企业扶持政策。</w:t>
      </w:r>
    </w:p>
    <w:p w14:paraId="7A7BAF80">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3.3.6监狱企业提供了由省级以上监狱管理局（常州市含教育矫治局）、戒毒管理局（含新疆生产建设兵团）出具的属于监狱企业的证明文件的，视同小微企业。</w:t>
      </w:r>
    </w:p>
    <w:p w14:paraId="25D8DB8B">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3.3.7残疾人福利性单位按竞争性磋商文件要求提供了《残疾人福利性单位声明函》（见附件）的，视同小微企业。</w:t>
      </w:r>
    </w:p>
    <w:p w14:paraId="1CE4AF91">
      <w:pPr>
        <w:tabs>
          <w:tab w:val="left" w:pos="1080"/>
          <w:tab w:val="left" w:pos="1589"/>
          <w:tab w:val="left" w:pos="20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3.3.8若供应商同时属于小型或微型企业、监狱企业、残疾人福利性单位中的两种及以上，将不重复享受小微企业价格扣减的优惠政策。</w:t>
      </w:r>
    </w:p>
    <w:p w14:paraId="15247098">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82956A9">
      <w:pPr>
        <w:tabs>
          <w:tab w:val="left" w:pos="1080"/>
          <w:tab w:val="left" w:pos="1589"/>
          <w:tab w:val="left" w:pos="2035"/>
        </w:tabs>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4 磋商环节及提交最后报价后如出现以下情况的，供应商的响应文件无效：</w:t>
      </w:r>
    </w:p>
    <w:p w14:paraId="461A4CB8">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4.1供应商对实质性变动不予确认的；</w:t>
      </w:r>
    </w:p>
    <w:p w14:paraId="719F8F5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4.2不满足磋商文件★号条款或磋商文件技术指标超出磋商文件《采购需求》中主要技术参数允许偏差的最大范围的（如有）；</w:t>
      </w:r>
    </w:p>
    <w:p w14:paraId="268F947D">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4.3未按照磋商小组规定的时间、逾期提交最后报价的；</w:t>
      </w:r>
    </w:p>
    <w:p w14:paraId="05611089">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4.4如供应商的最后报价超过竞争性磋商文件中规定的项目/采购包预算金额或者项目/采购包最高限价的；</w:t>
      </w:r>
    </w:p>
    <w:p w14:paraId="335C44F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4.5响应文件中出现可选择性或可调整的报价的（竞争性磋商文件另有规定的除外）；</w:t>
      </w:r>
    </w:p>
    <w:p w14:paraId="314A563E">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4.6最后报价出现前后不一致，供应商对修正后的报价不予确认的；</w:t>
      </w:r>
    </w:p>
    <w:p w14:paraId="0CBA1A41">
      <w:pPr>
        <w:tabs>
          <w:tab w:val="left" w:pos="1080"/>
        </w:tabs>
        <w:spacing w:line="360" w:lineRule="auto"/>
        <w:ind w:firstLine="42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4.7其他：</w:t>
      </w:r>
      <w:r>
        <w:rPr>
          <w:rFonts w:hint="eastAsia" w:ascii="宋体" w:hAnsi="宋体" w:cs="宋体"/>
          <w:color w:val="auto"/>
          <w:szCs w:val="21"/>
          <w:highlight w:val="none"/>
          <w:u w:val="single"/>
          <w:lang w:val="en-US" w:eastAsia="zh-CN"/>
        </w:rPr>
        <w:t xml:space="preserve">  /  </w:t>
      </w:r>
    </w:p>
    <w:p w14:paraId="5CDF0038">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5 评审方法和评审标准</w:t>
      </w:r>
    </w:p>
    <w:p w14:paraId="306C2E61">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5.1本项目采用的评审方法为：本项目的评审采用综合评分法。综合评分法，是指响应文件满足磋商文件全部实质性要求且按评审因素的量化指标评审得分最高的供应商为成交候选供应商的评审方法。</w:t>
      </w:r>
    </w:p>
    <w:p w14:paraId="0A86E28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5.2竞争性磋商文件中没有规定的评审标准不得作为评审依据。</w:t>
      </w:r>
    </w:p>
    <w:p w14:paraId="7F31C90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460A6F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11EFA1AF">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6 确定成交候选人名单</w:t>
      </w:r>
    </w:p>
    <w:p w14:paraId="14A9E9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0A3955F5">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583B4AE7">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6.3磋商小组要对评分汇总情况进行复核，特别是对排名第一的、报价最低的、响应文件被认定为无效的情形进行重点复核。</w:t>
      </w:r>
    </w:p>
    <w:p w14:paraId="5034483B">
      <w:pPr>
        <w:tabs>
          <w:tab w:val="left" w:pos="360"/>
        </w:tabs>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7 报告违法行为</w:t>
      </w:r>
    </w:p>
    <w:p w14:paraId="7B0ECA19">
      <w:pPr>
        <w:widowControl/>
        <w:tabs>
          <w:tab w:val="left" w:pos="1080"/>
          <w:tab w:val="left" w:pos="1872"/>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7.1磋商小组在评审过程中发现供应商有行贿、提供虚假材料或者串通等违法行为时，有向采购人、采购代理机构或者有关部门报告的职责。</w:t>
      </w:r>
    </w:p>
    <w:p w14:paraId="29855BA1">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688F6EAE">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0400B65E">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157BBFA">
      <w:pPr>
        <w:widowControl/>
        <w:tabs>
          <w:tab w:val="left" w:pos="1080"/>
          <w:tab w:val="left" w:pos="1872"/>
        </w:tabs>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   评审标准</w:t>
      </w:r>
    </w:p>
    <w:tbl>
      <w:tblPr>
        <w:tblStyle w:val="9"/>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187"/>
        <w:gridCol w:w="713"/>
        <w:gridCol w:w="4867"/>
        <w:gridCol w:w="2358"/>
      </w:tblGrid>
      <w:tr w14:paraId="76760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5" w:type="dxa"/>
            <w:noWrap w:val="0"/>
            <w:vAlign w:val="center"/>
          </w:tcPr>
          <w:p w14:paraId="6B37A4B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87" w:type="dxa"/>
            <w:noWrap w:val="0"/>
            <w:vAlign w:val="center"/>
          </w:tcPr>
          <w:p w14:paraId="3E7A7F74">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713" w:type="dxa"/>
            <w:noWrap w:val="0"/>
            <w:vAlign w:val="center"/>
          </w:tcPr>
          <w:p w14:paraId="17A6A8FF">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4867" w:type="dxa"/>
            <w:noWrap w:val="0"/>
            <w:vAlign w:val="center"/>
          </w:tcPr>
          <w:p w14:paraId="03B5CBA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2358" w:type="dxa"/>
            <w:noWrap w:val="0"/>
            <w:vAlign w:val="center"/>
          </w:tcPr>
          <w:p w14:paraId="6DCFAF25">
            <w:pPr>
              <w:pStyle w:val="19"/>
              <w:keepNext w:val="0"/>
              <w:keepLines w:val="0"/>
              <w:pageBreakBefore w:val="0"/>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0A281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9" w:hRule="atLeast"/>
        </w:trPr>
        <w:tc>
          <w:tcPr>
            <w:tcW w:w="625" w:type="dxa"/>
            <w:shd w:val="clear" w:color="auto" w:fill="auto"/>
            <w:noWrap w:val="0"/>
            <w:vAlign w:val="center"/>
          </w:tcPr>
          <w:p w14:paraId="60D031C5">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187" w:type="dxa"/>
            <w:shd w:val="clear" w:color="auto" w:fill="auto"/>
            <w:noWrap w:val="0"/>
            <w:vAlign w:val="center"/>
          </w:tcPr>
          <w:p w14:paraId="7A00C6F9">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p>
        </w:tc>
        <w:tc>
          <w:tcPr>
            <w:tcW w:w="713" w:type="dxa"/>
            <w:shd w:val="clear" w:color="auto" w:fill="auto"/>
            <w:noWrap w:val="0"/>
            <w:vAlign w:val="center"/>
          </w:tcPr>
          <w:p w14:paraId="162C964E">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15</w:t>
            </w:r>
          </w:p>
        </w:tc>
        <w:tc>
          <w:tcPr>
            <w:tcW w:w="4867" w:type="dxa"/>
            <w:shd w:val="clear" w:color="auto" w:fill="auto"/>
            <w:noWrap w:val="0"/>
            <w:vAlign w:val="center"/>
          </w:tcPr>
          <w:p w14:paraId="18EBC5D0">
            <w:pPr>
              <w:keepNext w:val="0"/>
              <w:keepLines w:val="0"/>
              <w:pageBreakBefore w:val="0"/>
              <w:widowControl/>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满足磋商文件要求且最后报价最低的报价为磋商基准价，其价格分为满分。其他供应商的价格分统一按照下列公式计算（计算结果四舍五入保留两位小数）：</w:t>
            </w:r>
          </w:p>
          <w:p w14:paraId="49C808EA">
            <w:pPr>
              <w:keepNext w:val="0"/>
              <w:keepLines w:val="0"/>
              <w:pageBreakBefore w:val="0"/>
              <w:spacing w:line="32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磋商报价得分=（磋商基准价/最</w:t>
            </w:r>
            <w:r>
              <w:rPr>
                <w:rFonts w:hint="eastAsia" w:ascii="宋体" w:hAnsi="宋体" w:cs="宋体"/>
                <w:color w:val="auto"/>
                <w:sz w:val="21"/>
                <w:szCs w:val="21"/>
                <w:highlight w:val="none"/>
              </w:rPr>
              <w:t>后</w:t>
            </w:r>
            <w:r>
              <w:rPr>
                <w:rFonts w:hint="eastAsia" w:ascii="宋体" w:hAnsi="宋体" w:cs="宋体"/>
                <w:color w:val="auto"/>
                <w:sz w:val="21"/>
                <w:szCs w:val="21"/>
                <w:highlight w:val="none"/>
                <w:lang w:val="zh-CN"/>
              </w:rPr>
              <w:t>磋商报价）</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15</w:t>
            </w:r>
            <w:r>
              <w:rPr>
                <w:rFonts w:hint="eastAsia" w:ascii="宋体" w:hAnsi="宋体" w:cs="宋体"/>
                <w:color w:val="auto"/>
                <w:sz w:val="21"/>
                <w:szCs w:val="21"/>
                <w:highlight w:val="none"/>
              </w:rPr>
              <w:t xml:space="preserve">%×100。                                           </w:t>
            </w:r>
          </w:p>
          <w:p w14:paraId="604D87EC">
            <w:pPr>
              <w:keepNext w:val="0"/>
              <w:keepLines w:val="0"/>
              <w:pageBreakBefore w:val="0"/>
              <w:spacing w:line="320" w:lineRule="exact"/>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bidi="ar"/>
              </w:rPr>
              <w:t>本项目属于专门面向中小企业采购的项目，不享受第三章《评审程序、评审方法和评审标准》3.3条规定。</w:t>
            </w:r>
          </w:p>
        </w:tc>
        <w:tc>
          <w:tcPr>
            <w:tcW w:w="2358" w:type="dxa"/>
            <w:noWrap w:val="0"/>
            <w:vAlign w:val="center"/>
          </w:tcPr>
          <w:p w14:paraId="1E0A1F51">
            <w:pPr>
              <w:keepNext w:val="0"/>
              <w:keepLines w:val="0"/>
              <w:pageBreakBefore w:val="0"/>
              <w:widowControl/>
              <w:spacing w:line="32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此处最后报价指经过报价修正，及因落实政府采购政策进行价格调整后的最后报价。详见第三章《评审程序、评审方法和评审标准》3.2及3.3</w:t>
            </w:r>
          </w:p>
        </w:tc>
      </w:tr>
      <w:tr w14:paraId="4DAD7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11324703">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187" w:type="dxa"/>
            <w:shd w:val="clear" w:color="auto" w:fill="auto"/>
            <w:noWrap w:val="0"/>
            <w:vAlign w:val="center"/>
          </w:tcPr>
          <w:p w14:paraId="7E81098F">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主观分</w:t>
            </w:r>
          </w:p>
        </w:tc>
        <w:tc>
          <w:tcPr>
            <w:tcW w:w="713" w:type="dxa"/>
            <w:shd w:val="clear" w:color="auto" w:fill="auto"/>
            <w:noWrap w:val="0"/>
            <w:vAlign w:val="center"/>
          </w:tcPr>
          <w:p w14:paraId="33AC11FA">
            <w:pPr>
              <w:keepNext w:val="0"/>
              <w:keepLines w:val="0"/>
              <w:pageBreakBefore w:val="0"/>
              <w:spacing w:line="320" w:lineRule="exact"/>
              <w:ind w:firstLine="28"/>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50</w:t>
            </w:r>
          </w:p>
        </w:tc>
        <w:tc>
          <w:tcPr>
            <w:tcW w:w="4867" w:type="dxa"/>
            <w:shd w:val="clear" w:color="auto" w:fill="auto"/>
            <w:noWrap w:val="0"/>
            <w:vAlign w:val="center"/>
          </w:tcPr>
          <w:p w14:paraId="1C9781F1">
            <w:pPr>
              <w:keepNext w:val="0"/>
              <w:keepLines w:val="0"/>
              <w:pageBreakBefore w:val="0"/>
              <w:spacing w:line="320" w:lineRule="exact"/>
              <w:rPr>
                <w:rFonts w:hint="eastAsia" w:ascii="宋体" w:hAnsi="宋体" w:eastAsia="宋体" w:cs="宋体"/>
                <w:b/>
                <w:bCs/>
                <w:color w:val="auto"/>
                <w:sz w:val="21"/>
                <w:szCs w:val="21"/>
                <w:highlight w:val="none"/>
              </w:rPr>
            </w:pPr>
          </w:p>
        </w:tc>
        <w:tc>
          <w:tcPr>
            <w:tcW w:w="2358" w:type="dxa"/>
            <w:noWrap w:val="0"/>
            <w:vAlign w:val="center"/>
          </w:tcPr>
          <w:p w14:paraId="38CE6625">
            <w:pPr>
              <w:keepNext w:val="0"/>
              <w:keepLines w:val="0"/>
              <w:pageBreakBefore w:val="0"/>
              <w:spacing w:line="320" w:lineRule="exact"/>
              <w:ind w:left="-38"/>
              <w:rPr>
                <w:rFonts w:hint="eastAsia" w:ascii="宋体" w:hAnsi="宋体" w:eastAsia="宋体" w:cs="宋体"/>
                <w:b/>
                <w:bCs/>
                <w:color w:val="auto"/>
                <w:sz w:val="21"/>
                <w:szCs w:val="21"/>
                <w:highlight w:val="none"/>
              </w:rPr>
            </w:pPr>
          </w:p>
        </w:tc>
      </w:tr>
      <w:tr w14:paraId="34F6E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25" w:type="dxa"/>
            <w:shd w:val="clear" w:color="auto" w:fill="auto"/>
            <w:noWrap w:val="0"/>
            <w:vAlign w:val="center"/>
          </w:tcPr>
          <w:p w14:paraId="58336765">
            <w:pPr>
              <w:keepNext w:val="0"/>
              <w:keepLines w:val="0"/>
              <w:pageBreakBefore w:val="0"/>
              <w:spacing w:line="300" w:lineRule="exact"/>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187" w:type="dxa"/>
            <w:shd w:val="clear" w:color="auto" w:fill="auto"/>
            <w:noWrap w:val="0"/>
            <w:vAlign w:val="center"/>
          </w:tcPr>
          <w:p w14:paraId="79947C3A">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施工方案</w:t>
            </w:r>
          </w:p>
        </w:tc>
        <w:tc>
          <w:tcPr>
            <w:tcW w:w="713" w:type="dxa"/>
            <w:shd w:val="clear" w:color="auto" w:fill="auto"/>
            <w:noWrap w:val="0"/>
            <w:vAlign w:val="center"/>
          </w:tcPr>
          <w:p w14:paraId="35457940">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45D1DE05">
            <w:pPr>
              <w:widowControl/>
              <w:jc w:val="left"/>
              <w:rPr>
                <w:rFonts w:ascii="宋体" w:hAnsi="宋体" w:eastAsia="宋体" w:cs="宋体"/>
                <w:b/>
                <w:bCs/>
                <w:color w:val="auto"/>
                <w:spacing w:val="-4"/>
                <w:sz w:val="21"/>
                <w:szCs w:val="21"/>
                <w:highlight w:val="none"/>
              </w:rPr>
            </w:pPr>
            <w:r>
              <w:rPr>
                <w:rFonts w:hint="eastAsia" w:ascii="宋体" w:hAnsi="宋体" w:eastAsia="宋体" w:cs="宋体"/>
                <w:b/>
                <w:bCs/>
                <w:color w:val="auto"/>
                <w:sz w:val="21"/>
                <w:szCs w:val="21"/>
                <w:highlight w:val="none"/>
                <w:lang w:eastAsia="zh-CN" w:bidi="ar"/>
              </w:rPr>
              <w:t>评委</w:t>
            </w:r>
            <w:r>
              <w:rPr>
                <w:rFonts w:hint="eastAsia" w:ascii="宋体" w:hAnsi="宋体" w:eastAsia="宋体" w:cs="宋体"/>
                <w:b/>
                <w:bCs/>
                <w:color w:val="auto"/>
                <w:spacing w:val="-4"/>
                <w:sz w:val="21"/>
                <w:szCs w:val="21"/>
                <w:highlight w:val="none"/>
              </w:rPr>
              <w:t>根据供应商</w:t>
            </w:r>
            <w:r>
              <w:rPr>
                <w:rFonts w:ascii="宋体" w:hAnsi="宋体" w:eastAsia="宋体" w:cs="宋体"/>
                <w:b/>
                <w:bCs/>
                <w:color w:val="auto"/>
                <w:spacing w:val="-4"/>
                <w:sz w:val="21"/>
                <w:szCs w:val="21"/>
                <w:highlight w:val="none"/>
              </w:rPr>
              <w:t>针对本项目提供的施工方案:包括但不限于工程概述、总体安排、施工顺序及施工部署方案等</w:t>
            </w:r>
            <w:r>
              <w:rPr>
                <w:rFonts w:hint="eastAsia" w:ascii="宋体" w:hAnsi="宋体" w:eastAsia="宋体" w:cs="宋体"/>
                <w:b/>
                <w:bCs/>
                <w:color w:val="auto"/>
                <w:spacing w:val="-4"/>
                <w:sz w:val="21"/>
                <w:szCs w:val="21"/>
                <w:highlight w:val="none"/>
              </w:rPr>
              <w:t>进行比较</w:t>
            </w:r>
            <w:r>
              <w:rPr>
                <w:rFonts w:ascii="宋体" w:hAnsi="宋体" w:eastAsia="宋体" w:cs="宋体"/>
                <w:b/>
                <w:bCs/>
                <w:color w:val="auto"/>
                <w:spacing w:val="-4"/>
                <w:sz w:val="21"/>
                <w:szCs w:val="21"/>
                <w:highlight w:val="none"/>
              </w:rPr>
              <w:t>打分:</w:t>
            </w:r>
          </w:p>
          <w:p w14:paraId="0B482076">
            <w:pPr>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 xml:space="preserve">方案概述详细，组织机构健全，总体安排科学、合理、 </w:t>
            </w:r>
            <w:r>
              <w:rPr>
                <w:rFonts w:hint="eastAsia" w:ascii="宋体" w:hAnsi="宋体" w:eastAsia="宋体" w:cs="宋体"/>
                <w:color w:val="auto"/>
                <w:spacing w:val="-4"/>
                <w:sz w:val="21"/>
                <w:szCs w:val="21"/>
                <w:highlight w:val="none"/>
              </w:rPr>
              <w:t>规范、高效，</w:t>
            </w:r>
            <w:r>
              <w:rPr>
                <w:rFonts w:ascii="宋体" w:hAnsi="宋体" w:eastAsia="宋体" w:cs="宋体"/>
                <w:color w:val="auto"/>
                <w:spacing w:val="-4"/>
                <w:sz w:val="21"/>
                <w:szCs w:val="21"/>
                <w:highlight w:val="none"/>
              </w:rPr>
              <w:t>施工规范、可行性强，完全符合采购文件要求的得</w:t>
            </w:r>
            <w:r>
              <w:rPr>
                <w:rFonts w:hint="eastAsia" w:ascii="宋体" w:hAnsi="宋体" w:cs="宋体"/>
                <w:color w:val="auto"/>
                <w:spacing w:val="-4"/>
                <w:sz w:val="21"/>
                <w:szCs w:val="21"/>
                <w:highlight w:val="none"/>
                <w:lang w:val="en-US" w:eastAsia="zh-CN"/>
              </w:rPr>
              <w:t>8</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7AD6F84F">
            <w:pPr>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方案</w:t>
            </w:r>
            <w:r>
              <w:rPr>
                <w:rFonts w:ascii="宋体" w:hAnsi="宋体" w:eastAsia="宋体" w:cs="宋体"/>
                <w:color w:val="auto"/>
                <w:spacing w:val="-4"/>
                <w:sz w:val="21"/>
                <w:szCs w:val="21"/>
                <w:highlight w:val="none"/>
              </w:rPr>
              <w:t>概述相对详细，组织机构设置较</w:t>
            </w:r>
            <w:r>
              <w:rPr>
                <w:rFonts w:hint="eastAsia" w:ascii="宋体" w:hAnsi="宋体" w:eastAsia="宋体" w:cs="宋体"/>
                <w:color w:val="auto"/>
                <w:spacing w:val="-4"/>
                <w:sz w:val="21"/>
                <w:szCs w:val="21"/>
                <w:highlight w:val="none"/>
                <w:lang w:eastAsia="zh-CN"/>
              </w:rPr>
              <w:t>为</w:t>
            </w:r>
            <w:r>
              <w:rPr>
                <w:rFonts w:ascii="宋体" w:hAnsi="宋体" w:eastAsia="宋体" w:cs="宋体"/>
                <w:color w:val="auto"/>
                <w:spacing w:val="-4"/>
                <w:sz w:val="21"/>
                <w:szCs w:val="21"/>
                <w:highlight w:val="none"/>
              </w:rPr>
              <w:t>齐全，总体安排</w:t>
            </w:r>
            <w:r>
              <w:rPr>
                <w:rFonts w:hint="eastAsia" w:ascii="宋体" w:hAnsi="宋体" w:eastAsia="宋体" w:cs="宋体"/>
                <w:color w:val="auto"/>
                <w:spacing w:val="-4"/>
                <w:sz w:val="21"/>
                <w:szCs w:val="21"/>
                <w:highlight w:val="none"/>
              </w:rPr>
              <w:t>比较可行、科学、合理、规范的</w:t>
            </w:r>
            <w:r>
              <w:rPr>
                <w:rFonts w:ascii="宋体" w:hAnsi="宋体" w:eastAsia="宋体" w:cs="宋体"/>
                <w:color w:val="auto"/>
                <w:spacing w:val="-4"/>
                <w:sz w:val="21"/>
                <w:szCs w:val="21"/>
                <w:highlight w:val="none"/>
              </w:rPr>
              <w:t>得</w:t>
            </w:r>
            <w:r>
              <w:rPr>
                <w:rFonts w:hint="eastAsia" w:ascii="宋体" w:hAnsi="宋体" w:cs="宋体"/>
                <w:color w:val="auto"/>
                <w:spacing w:val="-4"/>
                <w:sz w:val="21"/>
                <w:szCs w:val="21"/>
                <w:highlight w:val="none"/>
                <w:lang w:val="en-US" w:eastAsia="zh-CN"/>
              </w:rPr>
              <w:t>6</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125EA358">
            <w:pPr>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方案概述相对简单，组织机构设置不够齐全，总体安排基本可行、科学、合理、规范的得</w:t>
            </w:r>
            <w:r>
              <w:rPr>
                <w:rFonts w:hint="eastAsia" w:ascii="宋体" w:hAnsi="宋体" w:cs="宋体"/>
                <w:color w:val="auto"/>
                <w:spacing w:val="-4"/>
                <w:sz w:val="21"/>
                <w:szCs w:val="21"/>
                <w:highlight w:val="none"/>
                <w:lang w:val="en-US" w:eastAsia="zh-CN"/>
              </w:rPr>
              <w:t>4</w:t>
            </w:r>
            <w:r>
              <w:rPr>
                <w:rFonts w:hint="eastAsia" w:ascii="宋体" w:hAnsi="宋体" w:eastAsia="宋体" w:cs="宋体"/>
                <w:color w:val="auto"/>
                <w:spacing w:val="-4"/>
                <w:sz w:val="21"/>
                <w:szCs w:val="21"/>
                <w:highlight w:val="none"/>
                <w:lang w:val="en-US" w:eastAsia="zh-CN"/>
              </w:rPr>
              <w:t>分；</w:t>
            </w:r>
          </w:p>
          <w:p w14:paraId="1930FA14">
            <w:pPr>
              <w:rPr>
                <w:rFonts w:hint="eastAsia" w:ascii="宋体" w:hAnsi="宋体" w:eastAsia="宋体" w:cs="宋体"/>
                <w:color w:val="auto"/>
                <w:sz w:val="21"/>
                <w:szCs w:val="21"/>
                <w:highlight w:val="none"/>
                <w:lang w:bidi="ar"/>
              </w:rPr>
            </w:pPr>
            <w:r>
              <w:rPr>
                <w:rFonts w:ascii="宋体" w:hAnsi="宋体" w:eastAsia="宋体" w:cs="宋体"/>
                <w:color w:val="auto"/>
                <w:spacing w:val="-4"/>
                <w:sz w:val="21"/>
                <w:szCs w:val="21"/>
                <w:highlight w:val="none"/>
              </w:rPr>
              <w:t>方案概述简单，组织机构设置</w:t>
            </w:r>
            <w:r>
              <w:rPr>
                <w:rFonts w:hint="eastAsia" w:ascii="宋体" w:hAnsi="宋体" w:eastAsia="宋体" w:cs="宋体"/>
                <w:color w:val="auto"/>
                <w:spacing w:val="-4"/>
                <w:sz w:val="21"/>
                <w:szCs w:val="21"/>
                <w:highlight w:val="none"/>
                <w:lang w:eastAsia="zh-CN"/>
              </w:rPr>
              <w:t>不齐全</w:t>
            </w:r>
            <w:r>
              <w:rPr>
                <w:rFonts w:hint="eastAsia" w:ascii="宋体" w:hAnsi="宋体" w:eastAsia="宋体" w:cs="宋体"/>
                <w:color w:val="auto"/>
                <w:spacing w:val="-4"/>
                <w:sz w:val="21"/>
                <w:szCs w:val="21"/>
                <w:highlight w:val="none"/>
              </w:rPr>
              <w:t>，</w:t>
            </w:r>
            <w:r>
              <w:rPr>
                <w:rFonts w:ascii="宋体" w:hAnsi="宋体" w:eastAsia="宋体" w:cs="宋体"/>
                <w:color w:val="auto"/>
                <w:spacing w:val="-4"/>
                <w:sz w:val="21"/>
                <w:szCs w:val="21"/>
                <w:highlight w:val="none"/>
              </w:rPr>
              <w:t>针对性弱、总体安排欠</w:t>
            </w:r>
            <w:r>
              <w:rPr>
                <w:rFonts w:hint="eastAsia" w:ascii="宋体" w:hAnsi="宋体" w:eastAsia="宋体" w:cs="宋体"/>
                <w:color w:val="auto"/>
                <w:spacing w:val="-4"/>
                <w:sz w:val="21"/>
                <w:szCs w:val="21"/>
                <w:highlight w:val="none"/>
                <w:lang w:eastAsia="zh-CN"/>
              </w:rPr>
              <w:t>科学、</w:t>
            </w:r>
            <w:r>
              <w:rPr>
                <w:rFonts w:ascii="宋体" w:hAnsi="宋体" w:eastAsia="宋体" w:cs="宋体"/>
                <w:color w:val="auto"/>
                <w:spacing w:val="-4"/>
                <w:sz w:val="21"/>
                <w:szCs w:val="21"/>
                <w:highlight w:val="none"/>
              </w:rPr>
              <w:t>合理、施工欠规范、可行性一般的得</w:t>
            </w:r>
            <w:r>
              <w:rPr>
                <w:rFonts w:hint="eastAsia" w:ascii="宋体" w:hAnsi="宋体" w:cs="宋体"/>
                <w:color w:val="auto"/>
                <w:spacing w:val="-4"/>
                <w:sz w:val="21"/>
                <w:szCs w:val="21"/>
                <w:highlight w:val="none"/>
                <w:lang w:val="en-US" w:eastAsia="zh-CN"/>
              </w:rPr>
              <w:t>2</w:t>
            </w:r>
            <w:r>
              <w:rPr>
                <w:rFonts w:ascii="宋体" w:hAnsi="宋体" w:eastAsia="宋体" w:cs="宋体"/>
                <w:color w:val="auto"/>
                <w:spacing w:val="-4"/>
                <w:sz w:val="21"/>
                <w:szCs w:val="21"/>
                <w:highlight w:val="none"/>
              </w:rPr>
              <w:t>分</w:t>
            </w:r>
            <w:r>
              <w:rPr>
                <w:rFonts w:hint="eastAsia" w:ascii="宋体" w:hAnsi="宋体" w:eastAsia="宋体" w:cs="宋体"/>
                <w:color w:val="auto"/>
                <w:sz w:val="21"/>
                <w:szCs w:val="21"/>
                <w:highlight w:val="none"/>
                <w:lang w:bidi="ar"/>
              </w:rPr>
              <w:t>；</w:t>
            </w:r>
          </w:p>
          <w:p w14:paraId="474C43A4">
            <w:pP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bidi="ar"/>
              </w:rPr>
              <w:t>未提供本项不得分。</w:t>
            </w:r>
          </w:p>
        </w:tc>
        <w:tc>
          <w:tcPr>
            <w:tcW w:w="2358" w:type="dxa"/>
            <w:noWrap w:val="0"/>
            <w:vAlign w:val="center"/>
          </w:tcPr>
          <w:p w14:paraId="398B652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72EEF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3" w:hRule="atLeast"/>
        </w:trPr>
        <w:tc>
          <w:tcPr>
            <w:tcW w:w="625" w:type="dxa"/>
            <w:shd w:val="clear" w:color="auto" w:fill="auto"/>
            <w:noWrap w:val="0"/>
            <w:vAlign w:val="center"/>
          </w:tcPr>
          <w:p w14:paraId="72149EA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w:t>
            </w:r>
          </w:p>
        </w:tc>
        <w:tc>
          <w:tcPr>
            <w:tcW w:w="1187" w:type="dxa"/>
            <w:shd w:val="clear" w:color="auto" w:fill="auto"/>
            <w:noWrap w:val="0"/>
            <w:vAlign w:val="center"/>
          </w:tcPr>
          <w:p w14:paraId="1F29B96C">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进度计划</w:t>
            </w:r>
          </w:p>
        </w:tc>
        <w:tc>
          <w:tcPr>
            <w:tcW w:w="713" w:type="dxa"/>
            <w:shd w:val="clear" w:color="auto" w:fill="auto"/>
            <w:noWrap w:val="0"/>
            <w:vAlign w:val="center"/>
          </w:tcPr>
          <w:p w14:paraId="61AE441C">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51A51FC1">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评委根据供应商针对本项目提供的施工进度计划（须附进度计划表）及进度保证措施的详尽程度、关键节点清晰度、针对性和可执行力进行综合打分：</w:t>
            </w:r>
          </w:p>
          <w:p w14:paraId="4DE3D488">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进度计划详尽，关键节点清晰明确，进度保证措施科学有效、可执行力强的，得8分；</w:t>
            </w:r>
          </w:p>
          <w:p w14:paraId="0BE0397E">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进度计划较为详尽，关键节点明确，进度保证措施较为合理的，得6分；</w:t>
            </w:r>
          </w:p>
          <w:p w14:paraId="6F092363">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进度计划及保证措施相对简单，关键节点基本清晰的，得4分；</w:t>
            </w:r>
          </w:p>
          <w:p w14:paraId="4C128917">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进度计划及保证措施过于简单，关键节点不明确的，得2分；</w:t>
            </w:r>
          </w:p>
          <w:p w14:paraId="16638313">
            <w:pPr>
              <w:widowControl/>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未提供进度计划或保证措施的，不得分。</w:t>
            </w:r>
          </w:p>
        </w:tc>
        <w:tc>
          <w:tcPr>
            <w:tcW w:w="2358" w:type="dxa"/>
            <w:noWrap w:val="0"/>
            <w:vAlign w:val="center"/>
          </w:tcPr>
          <w:p w14:paraId="4E3DB360">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3424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trPr>
        <w:tc>
          <w:tcPr>
            <w:tcW w:w="625" w:type="dxa"/>
            <w:shd w:val="clear" w:color="auto" w:fill="auto"/>
            <w:noWrap w:val="0"/>
            <w:vAlign w:val="center"/>
          </w:tcPr>
          <w:p w14:paraId="39EF6C3F">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p>
        </w:tc>
        <w:tc>
          <w:tcPr>
            <w:tcW w:w="1187" w:type="dxa"/>
            <w:shd w:val="clear" w:color="auto" w:fill="auto"/>
            <w:noWrap w:val="0"/>
            <w:vAlign w:val="center"/>
          </w:tcPr>
          <w:p w14:paraId="4E84DE8C">
            <w:pPr>
              <w:widowControl/>
              <w:jc w:val="center"/>
              <w:rPr>
                <w:rFonts w:hint="eastAsia" w:ascii="宋体" w:hAnsi="宋体" w:eastAsia="宋体" w:cs="宋体"/>
                <w:bCs/>
                <w:color w:val="auto"/>
                <w:sz w:val="21"/>
                <w:szCs w:val="21"/>
                <w:highlight w:val="none"/>
              </w:rPr>
            </w:pPr>
            <w:r>
              <w:rPr>
                <w:rFonts w:hint="eastAsia" w:ascii="宋体" w:hAnsi="宋体" w:cs="宋体"/>
                <w:b/>
                <w:bCs/>
                <w:color w:val="auto"/>
                <w:kern w:val="0"/>
                <w:sz w:val="21"/>
                <w:szCs w:val="21"/>
                <w:highlight w:val="none"/>
                <w:lang w:val="en-US" w:eastAsia="zh-CN"/>
              </w:rPr>
              <w:t>资源配备计划（劳动力、主要设备及材料）</w:t>
            </w:r>
          </w:p>
        </w:tc>
        <w:tc>
          <w:tcPr>
            <w:tcW w:w="713" w:type="dxa"/>
            <w:shd w:val="clear" w:color="auto" w:fill="auto"/>
            <w:noWrap w:val="0"/>
            <w:vAlign w:val="center"/>
          </w:tcPr>
          <w:p w14:paraId="612E3B5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3CAE908">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评委根据供应商针对本项目提供的劳动力安排计划、主要机械设备投入计划、主要材料进场计划的合理性、充足性和匹配性进行综合打分，电子响应文件中须提供人员、机械设备投入情况表：</w:t>
            </w:r>
          </w:p>
          <w:p w14:paraId="08BE182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劳动力安排合理，主要材料进场时间与施工进度高度匹配，机械设备投入充足且型号与项目需求完全适配的，得8分；</w:t>
            </w:r>
          </w:p>
          <w:p w14:paraId="1B185BE4">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劳动力安排较合理，主要材料进场时间与施工进度匹配度较高，机械设备投入较充足的，得6分；</w:t>
            </w:r>
          </w:p>
          <w:p w14:paraId="75D4C9C6">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劳动力安排基本合理，主要材料进场时间与施工进度基本匹配，机械设备投入一般的，得4分；</w:t>
            </w:r>
          </w:p>
          <w:p w14:paraId="6502F4AD">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劳动力安排不甚合理，主要材料进场时间与施工进度匹配度低，机械设备投入少的，得2分；</w:t>
            </w:r>
          </w:p>
          <w:p w14:paraId="26934309">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未按规定提供人员、机械设备投入情况表或计划内容与本项目无关的，不得分。</w:t>
            </w:r>
          </w:p>
        </w:tc>
        <w:tc>
          <w:tcPr>
            <w:tcW w:w="2358" w:type="dxa"/>
            <w:noWrap w:val="0"/>
            <w:vAlign w:val="center"/>
          </w:tcPr>
          <w:p w14:paraId="79FC47B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4CE0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3" w:hRule="atLeast"/>
        </w:trPr>
        <w:tc>
          <w:tcPr>
            <w:tcW w:w="625" w:type="dxa"/>
            <w:shd w:val="clear" w:color="auto" w:fill="auto"/>
            <w:noWrap w:val="0"/>
            <w:vAlign w:val="center"/>
          </w:tcPr>
          <w:p w14:paraId="6AA686DE">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w:t>
            </w:r>
          </w:p>
        </w:tc>
        <w:tc>
          <w:tcPr>
            <w:tcW w:w="1187" w:type="dxa"/>
            <w:shd w:val="clear" w:color="auto" w:fill="auto"/>
            <w:noWrap w:val="0"/>
            <w:vAlign w:val="center"/>
          </w:tcPr>
          <w:p w14:paraId="635ABD23">
            <w:pPr>
              <w:widowControl/>
              <w:jc w:val="center"/>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关键技术</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重点及难点解决方案措施</w:t>
            </w:r>
          </w:p>
        </w:tc>
        <w:tc>
          <w:tcPr>
            <w:tcW w:w="713" w:type="dxa"/>
            <w:shd w:val="clear" w:color="auto" w:fill="auto"/>
            <w:noWrap w:val="0"/>
            <w:vAlign w:val="center"/>
          </w:tcPr>
          <w:p w14:paraId="2F15724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5</w:t>
            </w:r>
            <w:r>
              <w:rPr>
                <w:rFonts w:ascii="宋体" w:hAnsi="宋体" w:eastAsia="宋体" w:cs="宋体"/>
                <w:b/>
                <w:bCs/>
                <w:color w:val="auto"/>
                <w:sz w:val="21"/>
                <w:szCs w:val="21"/>
                <w:highlight w:val="none"/>
              </w:rPr>
              <w:t>分</w:t>
            </w:r>
          </w:p>
        </w:tc>
        <w:tc>
          <w:tcPr>
            <w:tcW w:w="4867" w:type="dxa"/>
            <w:shd w:val="clear" w:color="auto" w:fill="auto"/>
            <w:noWrap w:val="0"/>
            <w:vAlign w:val="center"/>
          </w:tcPr>
          <w:p w14:paraId="6BC62E33">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评委根据供应商针对本项目关键施工技术、工艺，以及项目实施重点、难点的识别精准度和解决方案的合理性、有效性进行综合打分：</w:t>
            </w:r>
          </w:p>
          <w:p w14:paraId="055F769D">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对关键施工技术、工艺把握准确，项目重点、难点识别精准，解决方案科学合理、针对性强的，得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568EF897">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对关键施工技术、工艺把握较准确，项目重点、难点识别较精准，解决方案较合理的，得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F7A3D45">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对关键施工技术、工艺把握一般，项目重点、难点识别基本准确，解决方案一般的，得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1A8E96EA">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对关键施工技术、工艺把握不足，项目重点、难点识别针对性较弱，解决方案简单的，得2分；</w:t>
            </w:r>
          </w:p>
          <w:p w14:paraId="58A33F5E">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未提供解决方案或方案内容与本项目无关的，不得分。</w:t>
            </w:r>
          </w:p>
        </w:tc>
        <w:tc>
          <w:tcPr>
            <w:tcW w:w="2358" w:type="dxa"/>
            <w:noWrap w:val="0"/>
            <w:vAlign w:val="center"/>
          </w:tcPr>
          <w:p w14:paraId="255AB4EB">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138F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17633D4E">
            <w:pPr>
              <w:keepNext w:val="0"/>
              <w:keepLines w:val="0"/>
              <w:pageBreakBefore w:val="0"/>
              <w:spacing w:line="300" w:lineRule="exact"/>
              <w:ind w:firstLine="28"/>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2.5</w:t>
            </w:r>
          </w:p>
        </w:tc>
        <w:tc>
          <w:tcPr>
            <w:tcW w:w="1187" w:type="dxa"/>
            <w:shd w:val="clear" w:color="auto" w:fill="auto"/>
            <w:noWrap w:val="0"/>
            <w:vAlign w:val="center"/>
          </w:tcPr>
          <w:p w14:paraId="21EFE17E">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质量保证措施</w:t>
            </w:r>
          </w:p>
        </w:tc>
        <w:tc>
          <w:tcPr>
            <w:tcW w:w="713" w:type="dxa"/>
            <w:shd w:val="clear" w:color="auto" w:fill="auto"/>
            <w:noWrap w:val="0"/>
            <w:vAlign w:val="center"/>
          </w:tcPr>
          <w:p w14:paraId="3361F14F">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9E9BCA4">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评委根据供应商针对本项目提供的质量保证措施（含质保体系、技术保证、材料质量控制、验收流程等）的完整性、针对性和可操作性进行综合打分：</w:t>
            </w:r>
          </w:p>
          <w:p w14:paraId="7AA6258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质保体系健全，技术保证措施具体，材料质量控制严格，验收流程规范，方案及措施内容明确、针对性强、可操作性强的，得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77E7E371">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质保体系较健全，技术保证措施较具体，材料质量控制较严格，方案及措施内容较为完整、有一定针对性、可操作性的，得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15D659F0">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质保体系基本健全，技术保证措施简单，材料质量控制流程基本完善，方案及措施内容简单，针对性及可操作性一般的，得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0EBE6153">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质保体系不健全，技术保证措施缺失，材料质量控制流程不完善，方案及措施内容缺失，针对性及可操作性差的，得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eastAsia="zh-CN" w:bidi="ar"/>
              </w:rPr>
              <w:t>分；</w:t>
            </w:r>
          </w:p>
          <w:p w14:paraId="35126D58">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未提供质量保证措施或方案内容与本项目无关的，不得分。</w:t>
            </w:r>
          </w:p>
        </w:tc>
        <w:tc>
          <w:tcPr>
            <w:tcW w:w="2358" w:type="dxa"/>
            <w:noWrap w:val="0"/>
            <w:vAlign w:val="center"/>
          </w:tcPr>
          <w:p w14:paraId="16443FB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26FF2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25" w:type="dxa"/>
            <w:shd w:val="clear" w:color="auto" w:fill="auto"/>
            <w:noWrap w:val="0"/>
            <w:vAlign w:val="center"/>
          </w:tcPr>
          <w:p w14:paraId="635224B5">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2.6</w:t>
            </w:r>
          </w:p>
        </w:tc>
        <w:tc>
          <w:tcPr>
            <w:tcW w:w="1187" w:type="dxa"/>
            <w:shd w:val="clear" w:color="auto" w:fill="auto"/>
            <w:noWrap w:val="0"/>
            <w:vAlign w:val="center"/>
          </w:tcPr>
          <w:p w14:paraId="4CD74518">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安全保证及文明施工</w:t>
            </w:r>
          </w:p>
        </w:tc>
        <w:tc>
          <w:tcPr>
            <w:tcW w:w="713" w:type="dxa"/>
            <w:shd w:val="clear" w:color="auto" w:fill="auto"/>
            <w:noWrap w:val="0"/>
            <w:vAlign w:val="center"/>
          </w:tcPr>
          <w:p w14:paraId="4DFB5730">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tc>
        <w:tc>
          <w:tcPr>
            <w:tcW w:w="4867" w:type="dxa"/>
            <w:shd w:val="clear" w:color="auto" w:fill="auto"/>
            <w:noWrap w:val="0"/>
            <w:vAlign w:val="center"/>
          </w:tcPr>
          <w:p w14:paraId="7BF0164E">
            <w:pPr>
              <w:rPr>
                <w:rFonts w:hint="eastAsia" w:ascii="宋体" w:hAnsi="宋体" w:eastAsia="宋体" w:cs="宋体"/>
                <w:b/>
                <w:bCs/>
                <w:color w:val="auto"/>
                <w:spacing w:val="-4"/>
                <w:sz w:val="21"/>
                <w:szCs w:val="21"/>
                <w:highlight w:val="none"/>
                <w:lang w:eastAsia="zh-CN"/>
              </w:rPr>
            </w:pPr>
            <w:r>
              <w:rPr>
                <w:rFonts w:hint="eastAsia" w:ascii="宋体" w:hAnsi="宋体" w:eastAsia="宋体" w:cs="宋体"/>
                <w:b/>
                <w:bCs/>
                <w:color w:val="auto"/>
                <w:spacing w:val="-4"/>
                <w:sz w:val="21"/>
                <w:szCs w:val="21"/>
                <w:highlight w:val="none"/>
                <w:lang w:eastAsia="zh-CN"/>
              </w:rPr>
              <w:t>评委根据供应商针对本项目提供的安全施工保证措施、文明施工措施、绿色施工措施、环境保护措施和消防措施的规范性、完善性和可操作性进行综合打分：</w:t>
            </w:r>
          </w:p>
          <w:p w14:paraId="3EA9F46A">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安全保证及文明施工措施规范合理，绿色施工与环境保护措施完善，消防措施到位，标准化体系建设完善、各项措施可操作性强的，得</w:t>
            </w:r>
            <w:r>
              <w:rPr>
                <w:rFonts w:hint="eastAsia" w:ascii="宋体" w:hAnsi="宋体" w:cs="宋体"/>
                <w:b w:val="0"/>
                <w:bCs w:val="0"/>
                <w:color w:val="auto"/>
                <w:spacing w:val="-4"/>
                <w:sz w:val="21"/>
                <w:szCs w:val="21"/>
                <w:highlight w:val="none"/>
                <w:lang w:val="en-US" w:eastAsia="zh-CN"/>
              </w:rPr>
              <w:t>8</w:t>
            </w:r>
            <w:r>
              <w:rPr>
                <w:rFonts w:hint="eastAsia" w:ascii="宋体" w:hAnsi="宋体" w:eastAsia="宋体" w:cs="宋体"/>
                <w:b w:val="0"/>
                <w:bCs w:val="0"/>
                <w:color w:val="auto"/>
                <w:spacing w:val="-4"/>
                <w:sz w:val="21"/>
                <w:szCs w:val="21"/>
                <w:highlight w:val="none"/>
                <w:lang w:eastAsia="zh-CN"/>
              </w:rPr>
              <w:t>分；</w:t>
            </w:r>
          </w:p>
          <w:p w14:paraId="47E98939">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安全保证及文明施工措施完整，绿色施工与环境保护措施较完善，消防措施基本到位，标准化体系建设较完整、各项措施可操作性合理的，得</w:t>
            </w:r>
            <w:r>
              <w:rPr>
                <w:rFonts w:hint="eastAsia" w:ascii="宋体" w:hAnsi="宋体" w:cs="宋体"/>
                <w:b w:val="0"/>
                <w:bCs w:val="0"/>
                <w:color w:val="auto"/>
                <w:spacing w:val="-4"/>
                <w:sz w:val="21"/>
                <w:szCs w:val="21"/>
                <w:highlight w:val="none"/>
                <w:lang w:val="en-US" w:eastAsia="zh-CN"/>
              </w:rPr>
              <w:t>6</w:t>
            </w:r>
            <w:r>
              <w:rPr>
                <w:rFonts w:hint="eastAsia" w:ascii="宋体" w:hAnsi="宋体" w:eastAsia="宋体" w:cs="宋体"/>
                <w:b w:val="0"/>
                <w:bCs w:val="0"/>
                <w:color w:val="auto"/>
                <w:spacing w:val="-4"/>
                <w:sz w:val="21"/>
                <w:szCs w:val="21"/>
                <w:highlight w:val="none"/>
                <w:lang w:eastAsia="zh-CN"/>
              </w:rPr>
              <w:t>分；</w:t>
            </w:r>
          </w:p>
          <w:p w14:paraId="57E6D147">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安全保证及文明施工措施基本完整，绿色施工与环境保护措施一般，消防措施基本满足要求，标准化体系建设一般、各项措施可操作性一般的，得</w:t>
            </w:r>
            <w:r>
              <w:rPr>
                <w:rFonts w:hint="eastAsia" w:ascii="宋体" w:hAnsi="宋体" w:cs="宋体"/>
                <w:b w:val="0"/>
                <w:bCs w:val="0"/>
                <w:color w:val="auto"/>
                <w:spacing w:val="-4"/>
                <w:sz w:val="21"/>
                <w:szCs w:val="21"/>
                <w:highlight w:val="none"/>
                <w:lang w:val="en-US" w:eastAsia="zh-CN"/>
              </w:rPr>
              <w:t>4</w:t>
            </w:r>
            <w:r>
              <w:rPr>
                <w:rFonts w:hint="eastAsia" w:ascii="宋体" w:hAnsi="宋体" w:eastAsia="宋体" w:cs="宋体"/>
                <w:b w:val="0"/>
                <w:bCs w:val="0"/>
                <w:color w:val="auto"/>
                <w:spacing w:val="-4"/>
                <w:sz w:val="21"/>
                <w:szCs w:val="21"/>
                <w:highlight w:val="none"/>
                <w:lang w:eastAsia="zh-CN"/>
              </w:rPr>
              <w:t>分；</w:t>
            </w:r>
          </w:p>
          <w:p w14:paraId="0DB35D05">
            <w:pPr>
              <w:numPr>
                <w:ilvl w:val="0"/>
                <w:numId w:val="0"/>
              </w:numPr>
              <w:ind w:left="0" w:leftChars="0" w:firstLine="0" w:firstLineChars="0"/>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pacing w:val="-4"/>
                <w:sz w:val="21"/>
                <w:szCs w:val="21"/>
                <w:highlight w:val="none"/>
                <w:lang w:eastAsia="zh-CN"/>
              </w:rPr>
              <w:t>未提供相关措施或措施内容与本项目无关的，不得分。</w:t>
            </w:r>
          </w:p>
        </w:tc>
        <w:tc>
          <w:tcPr>
            <w:tcW w:w="2358" w:type="dxa"/>
            <w:noWrap w:val="0"/>
            <w:vAlign w:val="center"/>
          </w:tcPr>
          <w:p w14:paraId="1D44DC7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4246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4F75086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2.7</w:t>
            </w:r>
          </w:p>
        </w:tc>
        <w:tc>
          <w:tcPr>
            <w:tcW w:w="1187" w:type="dxa"/>
            <w:shd w:val="clear" w:color="auto" w:fill="auto"/>
            <w:noWrap w:val="0"/>
            <w:vAlign w:val="center"/>
          </w:tcPr>
          <w:p w14:paraId="225A1E1E">
            <w:pPr>
              <w:widowControl/>
              <w:jc w:val="center"/>
              <w:rPr>
                <w:rFonts w:hint="eastAsia" w:ascii="宋体" w:hAnsi="宋体" w:eastAsia="宋体" w:cs="宋体"/>
                <w:color w:val="auto"/>
                <w:sz w:val="21"/>
                <w:szCs w:val="21"/>
                <w:highlight w:val="none"/>
              </w:rPr>
            </w:pPr>
            <w:r>
              <w:rPr>
                <w:rFonts w:hint="eastAsia" w:ascii="宋体" w:hAnsi="宋体" w:eastAsia="宋体" w:cs="宋体"/>
                <w:b/>
                <w:bCs/>
                <w:snapToGrid w:val="0"/>
                <w:color w:val="auto"/>
                <w:kern w:val="0"/>
                <w:sz w:val="21"/>
                <w:szCs w:val="21"/>
                <w:highlight w:val="none"/>
              </w:rPr>
              <w:t xml:space="preserve"> 质保期服务方案</w:t>
            </w:r>
          </w:p>
        </w:tc>
        <w:tc>
          <w:tcPr>
            <w:tcW w:w="713" w:type="dxa"/>
            <w:shd w:val="clear" w:color="auto" w:fill="auto"/>
            <w:noWrap w:val="0"/>
            <w:vAlign w:val="center"/>
          </w:tcPr>
          <w:p w14:paraId="7B95226E">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62258514">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评委根据供应商针对本项目制定的质保期服务方案（含服务人员配置、服务响应机制、故障处理流程、质保期内维护计划等）的完整性、合理性和可行性进行综合打分：</w:t>
            </w:r>
          </w:p>
          <w:p w14:paraId="6A6EFE5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提供了完整的质保期服务人员配置、服务响应机制、故障解决流程和维护计划，方案完整合理、切实可行的，得</w:t>
            </w:r>
            <w:r>
              <w:rPr>
                <w:rFonts w:hint="eastAsia" w:ascii="宋体" w:hAnsi="宋体" w:cs="宋体"/>
                <w:b w:val="0"/>
                <w:bCs w:val="0"/>
                <w:color w:val="auto"/>
                <w:sz w:val="21"/>
                <w:szCs w:val="21"/>
                <w:highlight w:val="none"/>
                <w:lang w:val="en-US" w:eastAsia="zh-CN" w:bidi="ar"/>
              </w:rPr>
              <w:t>8</w:t>
            </w:r>
            <w:r>
              <w:rPr>
                <w:rFonts w:hint="eastAsia" w:ascii="宋体" w:hAnsi="宋体" w:eastAsia="宋体" w:cs="宋体"/>
                <w:b w:val="0"/>
                <w:bCs w:val="0"/>
                <w:color w:val="auto"/>
                <w:sz w:val="21"/>
                <w:szCs w:val="21"/>
                <w:highlight w:val="none"/>
                <w:lang w:eastAsia="zh-CN" w:bidi="ar"/>
              </w:rPr>
              <w:t>分；</w:t>
            </w:r>
          </w:p>
          <w:p w14:paraId="5340F74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提供了完整的质保期服务人员配置、服务响应机制、故障解决流程和维护计划，但方案内容一般、较可行的，得</w:t>
            </w:r>
            <w:r>
              <w:rPr>
                <w:rFonts w:hint="eastAsia" w:ascii="宋体" w:hAnsi="宋体" w:cs="宋体"/>
                <w:b w:val="0"/>
                <w:bCs w:val="0"/>
                <w:color w:val="auto"/>
                <w:sz w:val="21"/>
                <w:szCs w:val="21"/>
                <w:highlight w:val="none"/>
                <w:lang w:val="en-US" w:eastAsia="zh-CN" w:bidi="ar"/>
              </w:rPr>
              <w:t>6</w:t>
            </w:r>
            <w:r>
              <w:rPr>
                <w:rFonts w:hint="eastAsia" w:ascii="宋体" w:hAnsi="宋体" w:eastAsia="宋体" w:cs="宋体"/>
                <w:b w:val="0"/>
                <w:bCs w:val="0"/>
                <w:color w:val="auto"/>
                <w:sz w:val="21"/>
                <w:szCs w:val="21"/>
                <w:highlight w:val="none"/>
                <w:lang w:eastAsia="zh-CN" w:bidi="ar"/>
              </w:rPr>
              <w:t>分；</w:t>
            </w:r>
          </w:p>
          <w:p w14:paraId="55F75C66">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质保期服务方案内容简单，表述不完整，综合评定一般的，得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AE09BE8">
            <w:pPr>
              <w:widowControl/>
              <w:numPr>
                <w:ilvl w:val="0"/>
                <w:numId w:val="0"/>
              </w:numPr>
              <w:ind w:left="0" w:leftChars="0" w:firstLine="0" w:firstLineChars="0"/>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z w:val="21"/>
                <w:szCs w:val="21"/>
                <w:highlight w:val="none"/>
                <w:lang w:eastAsia="zh-CN" w:bidi="ar"/>
              </w:rPr>
              <w:t>未提供质保期服务方案或方案内容与本项目无关的，不得分。</w:t>
            </w:r>
            <w:r>
              <w:rPr>
                <w:rFonts w:hint="eastAsia" w:ascii="宋体" w:hAnsi="宋体" w:eastAsia="宋体" w:cs="宋体"/>
                <w:b/>
                <w:bCs/>
                <w:color w:val="auto"/>
                <w:sz w:val="21"/>
                <w:szCs w:val="21"/>
                <w:highlight w:val="none"/>
                <w:lang w:eastAsia="zh-CN" w:bidi="ar"/>
              </w:rPr>
              <w:t xml:space="preserve"> </w:t>
            </w:r>
          </w:p>
        </w:tc>
        <w:tc>
          <w:tcPr>
            <w:tcW w:w="2358" w:type="dxa"/>
            <w:noWrap w:val="0"/>
            <w:vAlign w:val="center"/>
          </w:tcPr>
          <w:p w14:paraId="6B3E47B5">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0A98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2066EF44">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187" w:type="dxa"/>
            <w:shd w:val="clear" w:color="auto" w:fill="auto"/>
            <w:noWrap w:val="0"/>
            <w:vAlign w:val="center"/>
          </w:tcPr>
          <w:p w14:paraId="5340CD5D">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客观分</w:t>
            </w:r>
          </w:p>
        </w:tc>
        <w:tc>
          <w:tcPr>
            <w:tcW w:w="713" w:type="dxa"/>
            <w:shd w:val="clear" w:color="auto" w:fill="auto"/>
            <w:noWrap w:val="0"/>
            <w:vAlign w:val="center"/>
          </w:tcPr>
          <w:p w14:paraId="52F298D9">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35</w:t>
            </w:r>
          </w:p>
        </w:tc>
        <w:tc>
          <w:tcPr>
            <w:tcW w:w="4867" w:type="dxa"/>
            <w:shd w:val="clear" w:color="auto" w:fill="auto"/>
            <w:noWrap w:val="0"/>
            <w:vAlign w:val="center"/>
          </w:tcPr>
          <w:p w14:paraId="60843725">
            <w:pPr>
              <w:keepNext w:val="0"/>
              <w:keepLines w:val="0"/>
              <w:pageBreakBefore w:val="0"/>
              <w:spacing w:line="320" w:lineRule="exact"/>
              <w:rPr>
                <w:rFonts w:hint="eastAsia" w:ascii="宋体" w:hAnsi="宋体" w:eastAsia="宋体" w:cs="宋体"/>
                <w:color w:val="auto"/>
                <w:sz w:val="21"/>
                <w:szCs w:val="21"/>
                <w:highlight w:val="none"/>
                <w:lang w:val="zh-CN"/>
              </w:rPr>
            </w:pPr>
          </w:p>
        </w:tc>
        <w:tc>
          <w:tcPr>
            <w:tcW w:w="2358" w:type="dxa"/>
            <w:noWrap w:val="0"/>
            <w:vAlign w:val="center"/>
          </w:tcPr>
          <w:p w14:paraId="44931D3D">
            <w:pPr>
              <w:keepNext w:val="0"/>
              <w:keepLines w:val="0"/>
              <w:pageBreakBefore w:val="0"/>
              <w:spacing w:line="320" w:lineRule="exact"/>
              <w:ind w:left="-38"/>
              <w:rPr>
                <w:rFonts w:hint="eastAsia" w:ascii="宋体" w:hAnsi="宋体" w:eastAsia="宋体" w:cs="宋体"/>
                <w:color w:val="auto"/>
                <w:sz w:val="21"/>
                <w:szCs w:val="21"/>
                <w:highlight w:val="none"/>
              </w:rPr>
            </w:pPr>
          </w:p>
        </w:tc>
      </w:tr>
      <w:tr w14:paraId="2CCF5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25" w:type="dxa"/>
            <w:shd w:val="clear" w:color="auto" w:fill="auto"/>
            <w:noWrap w:val="0"/>
            <w:vAlign w:val="center"/>
          </w:tcPr>
          <w:p w14:paraId="606B0A98">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187" w:type="dxa"/>
            <w:shd w:val="clear" w:color="auto" w:fill="auto"/>
            <w:noWrap w:val="0"/>
            <w:vAlign w:val="center"/>
          </w:tcPr>
          <w:p w14:paraId="0DC953E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业绩</w:t>
            </w:r>
          </w:p>
        </w:tc>
        <w:tc>
          <w:tcPr>
            <w:tcW w:w="713" w:type="dxa"/>
            <w:shd w:val="clear" w:color="auto" w:fill="auto"/>
            <w:noWrap w:val="0"/>
            <w:vAlign w:val="center"/>
          </w:tcPr>
          <w:p w14:paraId="17B0F9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12</w:t>
            </w:r>
          </w:p>
        </w:tc>
        <w:tc>
          <w:tcPr>
            <w:tcW w:w="4867" w:type="dxa"/>
            <w:shd w:val="clear" w:color="auto" w:fill="auto"/>
            <w:noWrap w:val="0"/>
            <w:vAlign w:val="center"/>
          </w:tcPr>
          <w:p w14:paraId="42FAEE0E">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供应商自202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年1月1日至本项目磋商公告发布之日止，具有</w:t>
            </w:r>
            <w:r>
              <w:rPr>
                <w:rFonts w:hint="eastAsia" w:ascii="宋体" w:hAnsi="宋体" w:cs="宋体"/>
                <w:color w:val="auto"/>
                <w:sz w:val="21"/>
                <w:szCs w:val="21"/>
                <w:highlight w:val="none"/>
                <w:lang w:val="en-US" w:eastAsia="zh-CN"/>
              </w:rPr>
              <w:t>市政工程</w:t>
            </w:r>
            <w:r>
              <w:rPr>
                <w:rFonts w:hint="eastAsia" w:ascii="宋体" w:hAnsi="宋体" w:eastAsia="宋体" w:cs="宋体"/>
                <w:color w:val="auto"/>
                <w:sz w:val="21"/>
                <w:szCs w:val="21"/>
                <w:highlight w:val="none"/>
                <w:lang w:val="zh-CN"/>
              </w:rPr>
              <w:t>类似项目业绩的，每提供1份有效业绩得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分，本项最高得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zh-CN"/>
              </w:rPr>
              <w:t>分。</w:t>
            </w:r>
          </w:p>
        </w:tc>
        <w:tc>
          <w:tcPr>
            <w:tcW w:w="2358" w:type="dxa"/>
            <w:shd w:val="clear" w:color="auto" w:fill="auto"/>
            <w:noWrap w:val="0"/>
            <w:vAlign w:val="center"/>
          </w:tcPr>
          <w:p w14:paraId="14CCB8E5">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电子响应文件中须同时提供①业绩合同扫描件；②竣工验收报告扫描件。以上材料均须加盖供应商电子公章，合同签订日期须在上述时间范围内，合同内容完整、签字盖章齐全且清晰可辨，否则不得分。</w:t>
            </w:r>
          </w:p>
        </w:tc>
      </w:tr>
      <w:tr w14:paraId="4117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9" w:hRule="atLeast"/>
        </w:trPr>
        <w:tc>
          <w:tcPr>
            <w:tcW w:w="625" w:type="dxa"/>
            <w:shd w:val="clear" w:color="auto" w:fill="auto"/>
            <w:noWrap w:val="0"/>
            <w:vAlign w:val="center"/>
          </w:tcPr>
          <w:p w14:paraId="11645C9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w:t>
            </w:r>
          </w:p>
        </w:tc>
        <w:tc>
          <w:tcPr>
            <w:tcW w:w="1187" w:type="dxa"/>
            <w:shd w:val="clear" w:color="auto" w:fill="auto"/>
            <w:noWrap w:val="0"/>
            <w:vAlign w:val="center"/>
          </w:tcPr>
          <w:p w14:paraId="124A309E">
            <w:pPr>
              <w:widowControl/>
              <w:jc w:val="center"/>
              <w:rPr>
                <w:rFonts w:hint="default" w:ascii="宋体" w:hAnsi="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拟投入本项目人员</w:t>
            </w:r>
          </w:p>
        </w:tc>
        <w:tc>
          <w:tcPr>
            <w:tcW w:w="713" w:type="dxa"/>
            <w:shd w:val="clear" w:color="auto" w:fill="auto"/>
            <w:noWrap w:val="0"/>
            <w:vAlign w:val="center"/>
          </w:tcPr>
          <w:p w14:paraId="46B8AA9E">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13</w:t>
            </w:r>
          </w:p>
        </w:tc>
        <w:tc>
          <w:tcPr>
            <w:tcW w:w="4867" w:type="dxa"/>
            <w:shd w:val="clear" w:color="auto" w:fill="auto"/>
            <w:noWrap w:val="0"/>
            <w:vAlign w:val="center"/>
          </w:tcPr>
          <w:p w14:paraId="5DB436AA">
            <w:pPr>
              <w:numPr>
                <w:ilvl w:val="0"/>
                <w:numId w:val="1"/>
              </w:numPr>
              <w:rPr>
                <w:rFonts w:hint="eastAsia" w:ascii="宋体" w:hAnsi="宋体" w:eastAsia="宋体" w:cs="宋体"/>
                <w:b w:val="0"/>
                <w:bCs w:val="0"/>
                <w:color w:val="auto"/>
                <w:sz w:val="21"/>
                <w:szCs w:val="21"/>
                <w:highlight w:val="none"/>
                <w:lang w:bidi="ar"/>
              </w:rPr>
            </w:pPr>
            <w:r>
              <w:rPr>
                <w:rFonts w:hint="eastAsia" w:ascii="宋体" w:hAnsi="宋体" w:eastAsia="宋体" w:cs="宋体"/>
                <w:b/>
                <w:bCs/>
                <w:color w:val="auto"/>
                <w:sz w:val="21"/>
                <w:szCs w:val="21"/>
                <w:highlight w:val="none"/>
                <w:lang w:bidi="ar"/>
              </w:rPr>
              <w:t>项目负责人（最高</w:t>
            </w:r>
            <w:r>
              <w:rPr>
                <w:rFonts w:hint="eastAsia" w:ascii="宋体" w:hAnsi="宋体" w:cs="宋体"/>
                <w:b/>
                <w:bCs/>
                <w:color w:val="auto"/>
                <w:sz w:val="21"/>
                <w:szCs w:val="21"/>
                <w:highlight w:val="none"/>
                <w:lang w:val="en-US" w:eastAsia="zh-CN" w:bidi="ar"/>
              </w:rPr>
              <w:t>5</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w:t>
            </w:r>
            <w:r>
              <w:rPr>
                <w:rFonts w:hint="eastAsia" w:ascii="宋体" w:hAnsi="宋体" w:cs="宋体"/>
                <w:b w:val="0"/>
                <w:bCs w:val="0"/>
                <w:color w:val="auto"/>
                <w:sz w:val="21"/>
                <w:szCs w:val="21"/>
                <w:highlight w:val="none"/>
                <w:lang w:val="en-US" w:eastAsia="zh-CN" w:bidi="ar"/>
              </w:rPr>
              <w:t>市政</w:t>
            </w:r>
            <w:r>
              <w:rPr>
                <w:rFonts w:hint="eastAsia" w:ascii="宋体" w:hAnsi="宋体" w:eastAsia="宋体" w:cs="宋体"/>
                <w:b w:val="0"/>
                <w:bCs w:val="0"/>
                <w:color w:val="auto"/>
                <w:sz w:val="21"/>
                <w:szCs w:val="21"/>
                <w:highlight w:val="none"/>
                <w:lang w:bidi="ar"/>
              </w:rPr>
              <w:t>工程专业一级注册建造师执业资格证书且证书在有效期内的，得2分；（2）具有</w:t>
            </w:r>
            <w:r>
              <w:rPr>
                <w:rFonts w:hint="eastAsia" w:ascii="宋体" w:hAnsi="宋体" w:cs="宋体"/>
                <w:b w:val="0"/>
                <w:bCs w:val="0"/>
                <w:color w:val="auto"/>
                <w:sz w:val="21"/>
                <w:szCs w:val="21"/>
                <w:highlight w:val="none"/>
                <w:lang w:val="en-US" w:eastAsia="zh-CN" w:bidi="ar"/>
              </w:rPr>
              <w:t>建设</w:t>
            </w:r>
            <w:r>
              <w:rPr>
                <w:rFonts w:hint="eastAsia" w:ascii="宋体" w:hAnsi="宋体" w:eastAsia="宋体" w:cs="宋体"/>
                <w:b w:val="0"/>
                <w:bCs w:val="0"/>
                <w:color w:val="auto"/>
                <w:sz w:val="21"/>
                <w:szCs w:val="21"/>
                <w:highlight w:val="none"/>
                <w:lang w:bidi="ar"/>
              </w:rPr>
              <w:t>工程相关专业</w:t>
            </w:r>
            <w:r>
              <w:rPr>
                <w:rFonts w:hint="eastAsia" w:ascii="宋体" w:hAnsi="宋体" w:cs="宋体"/>
                <w:b w:val="0"/>
                <w:bCs w:val="0"/>
                <w:color w:val="auto"/>
                <w:sz w:val="21"/>
                <w:szCs w:val="21"/>
                <w:highlight w:val="none"/>
                <w:lang w:val="en-US" w:eastAsia="zh-CN" w:bidi="ar"/>
              </w:rPr>
              <w:t>高</w:t>
            </w:r>
            <w:r>
              <w:rPr>
                <w:rFonts w:hint="eastAsia" w:ascii="宋体" w:hAnsi="宋体" w:eastAsia="宋体" w:cs="宋体"/>
                <w:b w:val="0"/>
                <w:bCs w:val="0"/>
                <w:color w:val="auto"/>
                <w:sz w:val="21"/>
                <w:szCs w:val="21"/>
                <w:highlight w:val="none"/>
                <w:lang w:bidi="ar"/>
              </w:rPr>
              <w:t>级及以上工程师专业技术职称证书得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中级得2分；初级得1分。</w:t>
            </w:r>
          </w:p>
          <w:p w14:paraId="4BA21447">
            <w:pPr>
              <w:numPr>
                <w:ilvl w:val="0"/>
                <w:numId w:val="1"/>
              </w:numPr>
              <w:ind w:left="0" w:leftChars="0" w:firstLine="0" w:firstLineChars="0"/>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技术负责人（最高</w:t>
            </w:r>
            <w:r>
              <w:rPr>
                <w:rFonts w:hint="eastAsia" w:ascii="宋体" w:hAnsi="宋体" w:cs="宋体"/>
                <w:b/>
                <w:bCs/>
                <w:color w:val="auto"/>
                <w:sz w:val="21"/>
                <w:szCs w:val="21"/>
                <w:highlight w:val="none"/>
                <w:lang w:val="en-US" w:eastAsia="zh-CN" w:bidi="ar"/>
              </w:rPr>
              <w:t>2</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相关专业高级工程师专业技术职称证书得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中级得1分；初级得0.5分。</w:t>
            </w:r>
          </w:p>
          <w:p w14:paraId="35AD5629">
            <w:pPr>
              <w:numPr>
                <w:ilvl w:val="0"/>
                <w:numId w:val="1"/>
              </w:numPr>
              <w:ind w:left="0" w:leftChars="0" w:firstLine="0" w:firstLineChars="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bidi="ar"/>
              </w:rPr>
              <w:t>其他人员（最高</w:t>
            </w:r>
            <w:r>
              <w:rPr>
                <w:rFonts w:hint="eastAsia" w:ascii="宋体" w:hAnsi="宋体" w:cs="宋体"/>
                <w:b/>
                <w:bCs/>
                <w:color w:val="auto"/>
                <w:sz w:val="21"/>
                <w:szCs w:val="21"/>
                <w:highlight w:val="none"/>
                <w:lang w:val="en-US" w:eastAsia="zh-CN" w:bidi="ar"/>
              </w:rPr>
              <w:t>6</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（1）具有安全员岗位证书的，得1分；（2）具有施工员岗位证书的，得1分；（3）具有材料员岗位证书的，得1分；（4）具有质量员岗位证书的，得1分；（5）具有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相关专业中级及以上工程师专业技术职称证书的，每</w:t>
            </w:r>
            <w:r>
              <w:rPr>
                <w:rFonts w:hint="eastAsia" w:ascii="宋体" w:hAnsi="宋体" w:eastAsia="宋体" w:cs="宋体"/>
                <w:b w:val="0"/>
                <w:bCs w:val="0"/>
                <w:color w:val="auto"/>
                <w:sz w:val="21"/>
                <w:szCs w:val="21"/>
                <w:highlight w:val="none"/>
                <w:lang w:val="en-US" w:eastAsia="zh-CN" w:bidi="ar"/>
              </w:rPr>
              <w:t>有</w:t>
            </w:r>
            <w:r>
              <w:rPr>
                <w:rFonts w:hint="eastAsia" w:ascii="宋体" w:hAnsi="宋体" w:eastAsia="宋体" w:cs="宋体"/>
                <w:b w:val="0"/>
                <w:bCs w:val="0"/>
                <w:color w:val="auto"/>
                <w:sz w:val="21"/>
                <w:szCs w:val="21"/>
                <w:highlight w:val="none"/>
                <w:lang w:bidi="ar"/>
              </w:rPr>
              <w:t>1人得1分，最多得2分。</w:t>
            </w:r>
            <w:r>
              <w:rPr>
                <w:rFonts w:hint="eastAsia" w:ascii="宋体" w:hAnsi="宋体" w:eastAsia="宋体" w:cs="宋体"/>
                <w:b/>
                <w:bCs/>
                <w:color w:val="auto"/>
                <w:sz w:val="21"/>
                <w:szCs w:val="21"/>
                <w:highlight w:val="none"/>
                <w:lang w:bidi="ar"/>
              </w:rPr>
              <w:t xml:space="preserve"> </w:t>
            </w:r>
          </w:p>
        </w:tc>
        <w:tc>
          <w:tcPr>
            <w:tcW w:w="2358" w:type="dxa"/>
            <w:shd w:val="clear" w:color="auto" w:fill="auto"/>
            <w:noWrap w:val="0"/>
            <w:vAlign w:val="center"/>
          </w:tcPr>
          <w:p w14:paraId="34E44B2E">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① 以上人员须为供应商本单位在职人员，不得兼任其他项目；② 电子响应文件中须提供</w:t>
            </w:r>
            <w:r>
              <w:rPr>
                <w:rFonts w:hint="eastAsia" w:ascii="宋体" w:hAnsi="宋体" w:eastAsia="宋体" w:cs="宋体"/>
                <w:b/>
                <w:bCs/>
                <w:color w:val="auto"/>
                <w:sz w:val="21"/>
                <w:szCs w:val="21"/>
                <w:highlight w:val="none"/>
                <w:lang w:val="en-US" w:eastAsia="zh-CN"/>
              </w:rPr>
              <w:t>上述</w:t>
            </w:r>
            <w:r>
              <w:rPr>
                <w:rFonts w:hint="eastAsia" w:ascii="宋体" w:hAnsi="宋体" w:eastAsia="宋体" w:cs="宋体"/>
                <w:b/>
                <w:bCs/>
                <w:color w:val="auto"/>
                <w:sz w:val="21"/>
                <w:szCs w:val="21"/>
                <w:highlight w:val="none"/>
                <w:lang w:val="zh-CN"/>
              </w:rPr>
              <w:t>人员相关证书原件扫描件，以及供应商为其缴纳的202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zh-CN"/>
              </w:rPr>
              <w:t>月-202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lang w:val="zh-CN"/>
              </w:rPr>
              <w:t>月期间任意一个月的社保参保缴费证明材料（分支机构缴纳的社保无效）；③ 所有材料均须加盖供应商电子公章；④ 未按要求提供的，对应项不得分。</w:t>
            </w:r>
          </w:p>
        </w:tc>
      </w:tr>
      <w:tr w14:paraId="00355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25" w:type="dxa"/>
            <w:vMerge w:val="restart"/>
            <w:noWrap w:val="0"/>
            <w:vAlign w:val="center"/>
          </w:tcPr>
          <w:p w14:paraId="0BC39E1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3</w:t>
            </w:r>
          </w:p>
        </w:tc>
        <w:tc>
          <w:tcPr>
            <w:tcW w:w="1187" w:type="dxa"/>
            <w:vMerge w:val="restart"/>
            <w:noWrap w:val="0"/>
            <w:vAlign w:val="center"/>
          </w:tcPr>
          <w:p w14:paraId="34012FA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设备配置</w:t>
            </w:r>
          </w:p>
        </w:tc>
        <w:tc>
          <w:tcPr>
            <w:tcW w:w="713" w:type="dxa"/>
            <w:vMerge w:val="restart"/>
            <w:noWrap w:val="0"/>
            <w:vAlign w:val="center"/>
          </w:tcPr>
          <w:p w14:paraId="028C8C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10</w:t>
            </w:r>
          </w:p>
        </w:tc>
        <w:tc>
          <w:tcPr>
            <w:tcW w:w="4867" w:type="dxa"/>
            <w:noWrap w:val="0"/>
            <w:vAlign w:val="center"/>
          </w:tcPr>
          <w:p w14:paraId="630EDADE">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雾炮车：</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5FC7A741">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default" w:ascii="宋体" w:hAnsi="宋体" w:cs="宋体"/>
                <w:b w:val="0"/>
                <w:bCs w:val="0"/>
                <w:color w:val="auto"/>
                <w:sz w:val="21"/>
                <w:szCs w:val="21"/>
                <w:highlight w:val="none"/>
                <w:lang w:val="en-US" w:eastAsia="zh-CN"/>
              </w:rPr>
            </w:pPr>
            <w:r>
              <w:rPr>
                <w:rFonts w:hint="eastAsia" w:ascii="宋体" w:hAnsi="宋体" w:cs="Times New Roman"/>
                <w:bCs/>
                <w:color w:val="auto"/>
                <w:sz w:val="21"/>
                <w:szCs w:val="21"/>
                <w:highlight w:val="none"/>
                <w:lang w:val="en-US" w:eastAsia="zh-CN"/>
              </w:rPr>
              <w:t>洒水车：</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19DE1134">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自有设备：需</w:t>
            </w: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p>
          <w:p w14:paraId="7807DFBA">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val="0"/>
                <w:color w:val="000000"/>
                <w:sz w:val="21"/>
                <w:szCs w:val="21"/>
                <w:highlight w:val="none"/>
                <w:lang w:val="en-US" w:eastAsia="zh-CN"/>
              </w:rPr>
              <w:t>如为</w:t>
            </w:r>
            <w:r>
              <w:rPr>
                <w:rFonts w:hint="eastAsia" w:ascii="宋体" w:hAnsi="宋体" w:eastAsia="宋体" w:cs="宋体"/>
                <w:b/>
                <w:bCs w:val="0"/>
                <w:color w:val="000000"/>
                <w:sz w:val="21"/>
                <w:szCs w:val="21"/>
                <w:highlight w:val="none"/>
                <w:lang w:val="en-US" w:eastAsia="zh-CN"/>
              </w:rPr>
              <w:t>租赁</w:t>
            </w:r>
            <w:r>
              <w:rPr>
                <w:rFonts w:hint="eastAsia" w:ascii="宋体" w:hAnsi="宋体" w:cs="宋体"/>
                <w:b/>
                <w:bCs w:val="0"/>
                <w:color w:val="000000"/>
                <w:sz w:val="21"/>
                <w:szCs w:val="21"/>
                <w:highlight w:val="none"/>
                <w:lang w:val="en-US" w:eastAsia="zh-CN"/>
              </w:rPr>
              <w:t>设备：</w:t>
            </w:r>
            <w:r>
              <w:rPr>
                <w:rFonts w:hint="eastAsia" w:ascii="宋体" w:hAnsi="宋体" w:eastAsia="宋体" w:cs="宋体"/>
                <w:b/>
                <w:bCs w:val="0"/>
                <w:color w:val="000000"/>
                <w:sz w:val="21"/>
                <w:szCs w:val="21"/>
                <w:highlight w:val="none"/>
                <w:lang w:val="en-US" w:eastAsia="zh-CN"/>
              </w:rPr>
              <w:t>需提供租赁合同</w:t>
            </w:r>
            <w:r>
              <w:rPr>
                <w:rFonts w:hint="eastAsia" w:ascii="宋体" w:hAnsi="宋体" w:cs="宋体"/>
                <w:b/>
                <w:bCs w:val="0"/>
                <w:color w:val="000000"/>
                <w:sz w:val="21"/>
                <w:szCs w:val="21"/>
                <w:highlight w:val="none"/>
                <w:lang w:val="en-US" w:eastAsia="zh-CN"/>
              </w:rPr>
              <w:t>扫描件，</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lang w:val="en-US" w:eastAsia="zh-CN"/>
              </w:rPr>
              <w:t>。</w:t>
            </w:r>
          </w:p>
        </w:tc>
      </w:tr>
      <w:tr w14:paraId="10141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3" w:hRule="atLeast"/>
        </w:trPr>
        <w:tc>
          <w:tcPr>
            <w:tcW w:w="625" w:type="dxa"/>
            <w:vMerge w:val="continue"/>
            <w:noWrap w:val="0"/>
            <w:vAlign w:val="center"/>
          </w:tcPr>
          <w:p w14:paraId="7A0FE92A">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p>
        </w:tc>
        <w:tc>
          <w:tcPr>
            <w:tcW w:w="1187" w:type="dxa"/>
            <w:vMerge w:val="continue"/>
            <w:noWrap w:val="0"/>
            <w:vAlign w:val="center"/>
          </w:tcPr>
          <w:p w14:paraId="6A4D0740">
            <w:pPr>
              <w:widowControl/>
              <w:jc w:val="center"/>
              <w:rPr>
                <w:rFonts w:hint="eastAsia" w:ascii="宋体" w:hAnsi="宋体" w:eastAsia="宋体" w:cs="宋体"/>
                <w:b/>
                <w:bCs/>
                <w:color w:val="auto"/>
                <w:kern w:val="0"/>
                <w:sz w:val="21"/>
                <w:szCs w:val="21"/>
                <w:highlight w:val="none"/>
                <w:lang w:val="en-US" w:eastAsia="zh-CN"/>
              </w:rPr>
            </w:pPr>
          </w:p>
        </w:tc>
        <w:tc>
          <w:tcPr>
            <w:tcW w:w="713" w:type="dxa"/>
            <w:vMerge w:val="continue"/>
            <w:noWrap w:val="0"/>
            <w:vAlign w:val="center"/>
          </w:tcPr>
          <w:p w14:paraId="4BA0CBFD">
            <w:pPr>
              <w:widowControl/>
              <w:jc w:val="center"/>
              <w:rPr>
                <w:rFonts w:hint="eastAsia" w:ascii="宋体" w:hAnsi="宋体" w:cs="宋体"/>
                <w:b/>
                <w:bCs/>
                <w:color w:val="auto"/>
                <w:kern w:val="0"/>
                <w:sz w:val="21"/>
                <w:szCs w:val="21"/>
                <w:highlight w:val="none"/>
                <w:lang w:val="en-US" w:eastAsia="zh-CN"/>
              </w:rPr>
            </w:pPr>
          </w:p>
        </w:tc>
        <w:tc>
          <w:tcPr>
            <w:tcW w:w="4867" w:type="dxa"/>
            <w:noWrap w:val="0"/>
            <w:vAlign w:val="center"/>
          </w:tcPr>
          <w:p w14:paraId="2B1AF9B8">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沥青摊铺机：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70A6496F">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压路机：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7AFAD69A">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铣刨机：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6934D31B">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如为租赁需提供租赁合同。</w:t>
            </w:r>
          </w:p>
        </w:tc>
      </w:tr>
      <w:tr w14:paraId="721F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12" w:type="dxa"/>
            <w:gridSpan w:val="2"/>
            <w:noWrap w:val="0"/>
            <w:vAlign w:val="center"/>
          </w:tcPr>
          <w:p w14:paraId="76A93341">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713" w:type="dxa"/>
            <w:noWrap w:val="0"/>
            <w:vAlign w:val="center"/>
          </w:tcPr>
          <w:p w14:paraId="318D0B1C">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0</w:t>
            </w:r>
          </w:p>
        </w:tc>
        <w:tc>
          <w:tcPr>
            <w:tcW w:w="7225" w:type="dxa"/>
            <w:gridSpan w:val="2"/>
            <w:noWrap w:val="0"/>
            <w:vAlign w:val="center"/>
          </w:tcPr>
          <w:p w14:paraId="2306A2CA">
            <w:pPr>
              <w:keepNext w:val="0"/>
              <w:keepLines w:val="0"/>
              <w:pageBreakBefore w:val="0"/>
              <w:spacing w:line="320" w:lineRule="exact"/>
              <w:jc w:val="left"/>
              <w:rPr>
                <w:rFonts w:hint="eastAsia" w:ascii="宋体" w:hAnsi="宋体" w:eastAsia="宋体" w:cs="宋体"/>
                <w:b/>
                <w:bCs/>
                <w:color w:val="auto"/>
                <w:sz w:val="21"/>
                <w:szCs w:val="21"/>
                <w:highlight w:val="none"/>
              </w:rPr>
            </w:pPr>
          </w:p>
        </w:tc>
      </w:tr>
    </w:tbl>
    <w:p w14:paraId="5666CEE9">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注：1.评分细则中要求提供的证明文件及资料等在响应文件中提供原件扫描件，并加盖公章,</w:t>
      </w:r>
    </w:p>
    <w:p w14:paraId="184C9BD6">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2．评审时，未能按以上要求提供相应证明（原件扫描件）的，不作为评审依据，不得分。</w:t>
      </w:r>
    </w:p>
    <w:p w14:paraId="370C7967">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3.为便于评审，请供应商按系统采购文件模版样式，结合采购文件项目需求和评分标准，逐条对应编制响应文件。</w:t>
      </w:r>
    </w:p>
    <w:p w14:paraId="23A5A1F0">
      <w:pPr>
        <w:pStyle w:val="4"/>
        <w:rPr>
          <w:rFonts w:hint="eastAsia" w:ascii="宋体" w:hAnsi="宋体" w:cs="宋体"/>
          <w:b/>
          <w:color w:val="auto"/>
          <w:sz w:val="32"/>
          <w:szCs w:val="32"/>
          <w:highlight w:val="none"/>
        </w:rPr>
      </w:pPr>
    </w:p>
    <w:p w14:paraId="1B297F73">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36A3293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第四章   采购需求</w:t>
      </w:r>
    </w:p>
    <w:p w14:paraId="43DF4CAE">
      <w:pPr>
        <w:pStyle w:val="20"/>
        <w:keepNext w:val="0"/>
        <w:keepLines w:val="0"/>
        <w:pageBreakBefore w:val="0"/>
        <w:widowControl w:val="0"/>
        <w:spacing w:line="440" w:lineRule="atLeast"/>
        <w:ind w:left="0" w:firstLine="0"/>
        <w:contextualSpacing/>
        <w:rPr>
          <w:rFonts w:hint="eastAsia" w:ascii="宋体" w:hAnsi="宋体" w:cs="宋体"/>
          <w:b/>
          <w:color w:val="auto"/>
          <w:szCs w:val="21"/>
          <w:highlight w:val="none"/>
        </w:rPr>
      </w:pPr>
      <w:r>
        <w:rPr>
          <w:rFonts w:hint="eastAsia" w:ascii="宋体" w:hAnsi="宋体" w:cs="宋体"/>
          <w:b/>
          <w:color w:val="auto"/>
          <w:szCs w:val="21"/>
          <w:highlight w:val="none"/>
        </w:rPr>
        <w:t>一、采购标的</w:t>
      </w:r>
    </w:p>
    <w:p w14:paraId="30FF4F92">
      <w:pPr>
        <w:pStyle w:val="20"/>
        <w:keepNext w:val="0"/>
        <w:keepLines w:val="0"/>
        <w:pageBreakBefore w:val="0"/>
        <w:widowControl w:val="0"/>
        <w:numPr>
          <w:ilvl w:val="0"/>
          <w:numId w:val="0"/>
        </w:numPr>
        <w:spacing w:line="440" w:lineRule="atLeast"/>
        <w:ind w:firstLine="420"/>
        <w:contextualSpacing/>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工程为创业路、东海路及黄河西路非机动车道井盖安全隐患整治项目，位于常州市新北区，本次项目涉及1.创业路（长江路-港区西路）人行道工程，群众反馈多，缺少人行道，出行有安全隐患；2.东海路（藻江河—通江路）人行道改造，树池起拱严重，道板沉降、群众反馈较多，现场存在较大安全及考核隐患；3.黄河西路非动车道井盖安全隐患整治，12345多次投诉，非机动车行驶过程中存在较大安全隐患</w:t>
      </w:r>
      <w:r>
        <w:rPr>
          <w:rFonts w:hint="eastAsia" w:ascii="宋体" w:hAnsi="宋体" w:cs="宋体"/>
          <w:b w:val="0"/>
          <w:bCs w:val="0"/>
          <w:color w:val="auto"/>
          <w:szCs w:val="21"/>
          <w:highlight w:val="none"/>
          <w:u w:val="none"/>
          <w:lang w:val="en-US" w:eastAsia="zh-CN"/>
        </w:rPr>
        <w:t>。</w:t>
      </w:r>
      <w:r>
        <w:rPr>
          <w:rFonts w:hint="eastAsia" w:ascii="宋体" w:hAnsi="宋体" w:eastAsia="宋体" w:cs="宋体"/>
          <w:b w:val="0"/>
          <w:bCs w:val="0"/>
          <w:color w:val="auto"/>
          <w:szCs w:val="21"/>
          <w:highlight w:val="none"/>
          <w:lang w:val="en-US" w:eastAsia="zh-CN"/>
        </w:rPr>
        <w:t>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r>
        <w:rPr>
          <w:rFonts w:hint="eastAsia" w:ascii="宋体" w:hAnsi="宋体" w:cs="宋体"/>
          <w:color w:val="auto"/>
          <w:szCs w:val="21"/>
          <w:highlight w:val="none"/>
          <w:lang w:val="en-US" w:eastAsia="zh-CN"/>
        </w:rPr>
        <w:t>。</w:t>
      </w:r>
    </w:p>
    <w:p w14:paraId="114E8B70">
      <w:pPr>
        <w:pStyle w:val="20"/>
        <w:keepNext w:val="0"/>
        <w:keepLines w:val="0"/>
        <w:pageBreakBefore w:val="0"/>
        <w:widowControl w:val="0"/>
        <w:numPr>
          <w:ilvl w:val="0"/>
          <w:numId w:val="0"/>
        </w:numPr>
        <w:spacing w:line="440" w:lineRule="atLeast"/>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商务要求</w:t>
      </w:r>
    </w:p>
    <w:p w14:paraId="6461B6D7">
      <w:pPr>
        <w:keepNext w:val="0"/>
        <w:keepLines w:val="0"/>
        <w:pageBreakBefore w:val="0"/>
        <w:widowControl w:val="0"/>
        <w:spacing w:line="440" w:lineRule="atLeast"/>
        <w:ind w:left="0" w:firstLine="422"/>
        <w:contextualSpacing/>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1.实施的期限和范围</w:t>
      </w:r>
    </w:p>
    <w:p w14:paraId="4A1AAC27">
      <w:pPr>
        <w:keepNext w:val="0"/>
        <w:keepLines w:val="0"/>
        <w:pageBreakBefore w:val="0"/>
        <w:widowControl w:val="0"/>
        <w:spacing w:line="440" w:lineRule="atLeast"/>
        <w:ind w:left="0" w:firstLine="420"/>
        <w:contextualSpacing/>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1.1</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u w:val="none"/>
          <w:lang w:val="en-US" w:eastAsia="zh-CN"/>
        </w:rPr>
        <w:t>0日历天（具体开工时间以采购人通知为准）。</w:t>
      </w:r>
    </w:p>
    <w:p w14:paraId="63AC5F90">
      <w:pPr>
        <w:keepNext w:val="0"/>
        <w:keepLines w:val="0"/>
        <w:pageBreakBefore w:val="0"/>
        <w:widowControl w:val="0"/>
        <w:spacing w:line="440" w:lineRule="atLeast"/>
        <w:ind w:left="0" w:firstLine="420"/>
        <w:contextualSpacing/>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1.2采购清单（另附）</w:t>
      </w:r>
    </w:p>
    <w:p w14:paraId="197426E9">
      <w:pPr>
        <w:keepNext w:val="0"/>
        <w:keepLines w:val="0"/>
        <w:pageBreakBefore w:val="0"/>
        <w:widowControl w:val="0"/>
        <w:spacing w:line="440" w:lineRule="atLeast"/>
        <w:ind w:firstLine="422"/>
        <w:contextualSpacing/>
        <w:rPr>
          <w:rFonts w:ascii="宋体" w:hAnsi="宋体" w:cs="宋体"/>
          <w:b/>
          <w:bCs/>
          <w:color w:val="auto"/>
          <w:szCs w:val="21"/>
          <w:highlight w:val="none"/>
        </w:rPr>
      </w:pPr>
      <w:r>
        <w:rPr>
          <w:rFonts w:hint="eastAsia" w:ascii="宋体" w:hAnsi="宋体" w:cs="宋体"/>
          <w:b/>
          <w:bCs/>
          <w:color w:val="auto"/>
          <w:szCs w:val="21"/>
          <w:highlight w:val="none"/>
        </w:rPr>
        <w:t>2.付款方式</w:t>
      </w:r>
    </w:p>
    <w:p w14:paraId="75156EB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本项目采用固定综合单价合同，在合同约定的风险范围内综合单价不调整，工程量按实结算。</w:t>
      </w:r>
    </w:p>
    <w:p w14:paraId="2AFBAE8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5CE3AA5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1BC8B42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p>
    <w:p w14:paraId="0E6373BB">
      <w:pPr>
        <w:keepNext w:val="0"/>
        <w:keepLines w:val="0"/>
        <w:pageBreakBefore w:val="0"/>
        <w:widowControl w:val="0"/>
        <w:spacing w:line="440" w:lineRule="atLeast"/>
        <w:ind w:firstLine="422"/>
        <w:rPr>
          <w:rFonts w:ascii="宋体" w:hAnsi="宋体" w:cs="宋体"/>
          <w:color w:val="auto"/>
          <w:szCs w:val="21"/>
          <w:highlight w:val="none"/>
        </w:rPr>
      </w:pPr>
      <w:r>
        <w:rPr>
          <w:rFonts w:hint="eastAsia" w:ascii="宋体" w:hAnsi="宋体" w:cs="宋体"/>
          <w:b/>
          <w:bCs/>
          <w:color w:val="auto"/>
          <w:szCs w:val="21"/>
          <w:highlight w:val="none"/>
        </w:rPr>
        <w:t>3.承包方式：包工包料。</w:t>
      </w:r>
    </w:p>
    <w:p w14:paraId="786D9CBB">
      <w:pPr>
        <w:keepNext w:val="0"/>
        <w:keepLines w:val="0"/>
        <w:pageBreakBefore w:val="0"/>
        <w:widowControl w:val="0"/>
        <w:spacing w:line="440" w:lineRule="atLeast"/>
        <w:ind w:firstLine="422"/>
        <w:rPr>
          <w:rFonts w:ascii="宋体" w:hAnsi="宋体" w:cs="宋体"/>
          <w:b/>
          <w:color w:val="auto"/>
          <w:highlight w:val="none"/>
        </w:rPr>
      </w:pPr>
      <w:r>
        <w:rPr>
          <w:rFonts w:hint="eastAsia" w:ascii="宋体" w:hAnsi="宋体" w:cs="宋体"/>
          <w:b/>
          <w:color w:val="auto"/>
          <w:highlight w:val="none"/>
        </w:rPr>
        <w:t>4.质量要求</w:t>
      </w:r>
    </w:p>
    <w:p w14:paraId="57A0DEF6">
      <w:pPr>
        <w:keepNext w:val="0"/>
        <w:keepLines w:val="0"/>
        <w:pageBreakBefore w:val="0"/>
        <w:widowControl w:val="0"/>
        <w:spacing w:line="440" w:lineRule="atLeast"/>
        <w:ind w:firstLine="420"/>
        <w:rPr>
          <w:rFonts w:ascii="宋体" w:hAnsi="宋体" w:cs="宋体"/>
          <w:color w:val="auto"/>
          <w:szCs w:val="21"/>
          <w:highlight w:val="none"/>
        </w:rPr>
      </w:pPr>
      <w:r>
        <w:rPr>
          <w:rFonts w:hint="eastAsia" w:ascii="宋体" w:hAnsi="宋体" w:cs="宋体"/>
          <w:color w:val="auto"/>
          <w:szCs w:val="21"/>
          <w:highlight w:val="none"/>
        </w:rPr>
        <w:t>4.1工程质量标准：</w:t>
      </w:r>
      <w:r>
        <w:rPr>
          <w:rFonts w:hint="eastAsia" w:ascii="宋体" w:hAnsi="宋体" w:cs="宋体"/>
          <w:color w:val="auto"/>
          <w:szCs w:val="21"/>
          <w:highlight w:val="none"/>
          <w:lang w:val="en-US" w:eastAsia="zh-CN"/>
        </w:rPr>
        <w:t>一次性验收合格</w:t>
      </w:r>
      <w:r>
        <w:rPr>
          <w:rFonts w:hint="eastAsia" w:ascii="宋体" w:hAnsi="宋体" w:cs="宋体"/>
          <w:color w:val="auto"/>
          <w:szCs w:val="21"/>
          <w:highlight w:val="none"/>
          <w:lang w:eastAsia="zh-CN"/>
        </w:rPr>
        <w:t>。</w:t>
      </w:r>
    </w:p>
    <w:p w14:paraId="6403E138">
      <w:pPr>
        <w:keepNext w:val="0"/>
        <w:keepLines w:val="0"/>
        <w:pageBreakBefore w:val="0"/>
        <w:widowControl w:val="0"/>
        <w:spacing w:line="440" w:lineRule="atLeast"/>
        <w:ind w:firstLine="420"/>
        <w:rPr>
          <w:rFonts w:hint="eastAsia" w:ascii="宋体" w:hAnsi="宋体" w:cs="宋体"/>
          <w:color w:val="auto"/>
          <w:szCs w:val="21"/>
          <w:highlight w:val="none"/>
        </w:rPr>
      </w:pPr>
      <w:r>
        <w:rPr>
          <w:rFonts w:hint="eastAsia" w:ascii="宋体" w:hAnsi="宋体" w:cs="宋体"/>
          <w:color w:val="auto"/>
          <w:szCs w:val="21"/>
          <w:highlight w:val="none"/>
        </w:rPr>
        <w:t>4.2工程规范以现行的施工项目任务期间国家和行业新颁布施行的规范、规程为准。</w:t>
      </w:r>
    </w:p>
    <w:p w14:paraId="6BC9B521">
      <w:pPr>
        <w:keepNext w:val="0"/>
        <w:keepLines w:val="0"/>
        <w:pageBreakBefore w:val="0"/>
        <w:widowControl w:val="0"/>
        <w:numPr>
          <w:ilvl w:val="0"/>
          <w:numId w:val="4"/>
        </w:numPr>
        <w:spacing w:line="440" w:lineRule="atLeast"/>
        <w:ind w:firstLine="42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保修期：一年</w:t>
      </w:r>
    </w:p>
    <w:p w14:paraId="2200E5C6">
      <w:pPr>
        <w:keepNext w:val="0"/>
        <w:keepLines w:val="0"/>
        <w:pageBreakBefore w:val="0"/>
        <w:widowControl w:val="0"/>
        <w:numPr>
          <w:ilvl w:val="0"/>
          <w:numId w:val="4"/>
        </w:numPr>
        <w:spacing w:line="440" w:lineRule="atLeas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本项目</w:t>
      </w:r>
      <w:r>
        <w:rPr>
          <w:rFonts w:hint="eastAsia" w:ascii="宋体" w:hAnsi="宋体" w:cs="宋体"/>
          <w:b/>
          <w:bCs/>
          <w:color w:val="auto"/>
          <w:szCs w:val="21"/>
          <w:highlight w:val="none"/>
          <w:lang w:val="en-US" w:eastAsia="zh-CN"/>
        </w:rPr>
        <w:t>工程量清单、</w:t>
      </w:r>
      <w:r>
        <w:rPr>
          <w:rFonts w:hint="eastAsia" w:ascii="宋体" w:hAnsi="宋体" w:eastAsia="宋体" w:cs="宋体"/>
          <w:b/>
          <w:bCs/>
          <w:color w:val="auto"/>
          <w:szCs w:val="21"/>
          <w:highlight w:val="none"/>
          <w:lang w:val="en-US" w:eastAsia="zh-CN"/>
        </w:rPr>
        <w:t>最高限价、图纸等下载链接：</w:t>
      </w:r>
    </w:p>
    <w:p w14:paraId="22EA7688">
      <w:pPr>
        <w:pStyle w:val="21"/>
        <w:keepNext w:val="0"/>
        <w:keepLines w:val="0"/>
        <w:pageBreakBefore w:val="0"/>
        <w:widowControl w:val="0"/>
        <w:spacing w:line="440" w:lineRule="atLeast"/>
        <w:ind w:firstLine="602" w:firstLineChars="30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 https://pan.baidu.com/s/18qcvysDsrqZbv30ocOADJg?pwd=czyq </w:t>
      </w:r>
    </w:p>
    <w:p w14:paraId="754113D3">
      <w:pPr>
        <w:pStyle w:val="21"/>
        <w:keepNext w:val="0"/>
        <w:keepLines w:val="0"/>
        <w:pageBreakBefore w:val="0"/>
        <w:widowControl w:val="0"/>
        <w:spacing w:line="440" w:lineRule="atLeast"/>
        <w:ind w:firstLine="602" w:firstLineChars="30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提取码: czyq</w:t>
      </w:r>
    </w:p>
    <w:p w14:paraId="4F8DBDEE">
      <w:pPr>
        <w:pStyle w:val="21"/>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三、技术要求</w:t>
      </w:r>
    </w:p>
    <w:p w14:paraId="061BA78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1、根据建设单位提供的施工图纸、现状实际情况进行编制，改造范围及做法满足建设单位验收要求；</w:t>
      </w:r>
    </w:p>
    <w:p w14:paraId="4BD06C0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2、编制依据：GB/T50500-2024《建设工程工程量清单计价标准》、《企业安全生产费用提取和使用管理办法》(财资(2022)136 号)及有关文件规定、《江苏省建设工程费用参考》（2026）、《江苏省建设工程施工机具台班费用编制参考表》（2026）、《江苏省建筑与装饰消耗量》（2026）、《江苏省市政工程消耗量》（2026）、《江苏省安装工程消耗量》（2026）、《江苏省市政设施养护维修定额》（2013）、常住建〔2026〕60 号等。</w:t>
      </w:r>
    </w:p>
    <w:p w14:paraId="341552E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3、工程量计算规则说明：GBT50854-2024《房屋建筑与装饰工程工程量计算标准》、GBT50858-2024《园林绿化工程工程量计算标准》、GBT50856-2024《通用安装工程工程量计算标准》、GB/T50857-2024《市政工程工程量计算标准》 等专业工程工程量计算规范。</w:t>
      </w:r>
    </w:p>
    <w:p w14:paraId="4455DD8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4、管理费和利润费率，参考《江苏省建设工程费用参考》。</w:t>
      </w:r>
    </w:p>
    <w:p w14:paraId="3781D07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5、安全生产措施费的费率，参考《江苏省建设工程费用参考》中规定的下限值计取</w:t>
      </w:r>
    </w:p>
    <w:p w14:paraId="04EB46D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6、最高投标限价人工按2026版各专业工程消耗量及《江苏省建设工程费用参考》（2026）人工标准。</w:t>
      </w:r>
    </w:p>
    <w:p w14:paraId="7E0FACF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7、材料价格按 2026 年 9月常州工程造价信息除税指导价（缺项向前查找）计算，信息价缺项的材料按市场价计取,其中苗木主材价按市场询价计取,绿化养护期按一年考虑。</w:t>
      </w:r>
    </w:p>
    <w:p w14:paraId="3C41AA2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8、其他有关工程造价方面的法律法规、办法、规定等</w:t>
      </w:r>
    </w:p>
    <w:p w14:paraId="0B801E5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四、编制说明</w:t>
      </w:r>
    </w:p>
    <w:p w14:paraId="6280C19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根据工程量清单2024要求，本最高投标限价所采用的《工程消耗量》、《信息指导价》、人工单价，仅作为参考，不是国家强制性计价依据，各投标单位应根据自身实际情况，结合招标文件约定，综合考虑报价。</w:t>
      </w:r>
    </w:p>
    <w:p w14:paraId="0E6F6FB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本清单所列工程数量是根据图纸或现行情况暂定的，仅作为投标的共同基础，不能作为最终结算与支付的依据。结算与支付应以监理工程师审核并报业主现场代表认可的、按图纸和规范要求实际完成的合格工程数量为依据。完成的合格工程数量，应由承包商按监理工程师认可的尺寸断面或其他计量方法进行计量，经监理工程师审核后报业主现场代表确认，最终按工程量清单的单价和总额价进行结算和支付。工程量清单中所列工程量的变动，丝毫不会降低或影响合同条件的效力，也不免除承包商按规定的标准进行施工和修复缺陷的责任。</w:t>
      </w:r>
    </w:p>
    <w:p w14:paraId="0B22EF5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土方工程：投标人应根据现场实际情况、地质勘探资料、招标人要求、建筑工地扬尘防治标准和上级主管部门建设工程扬尘防治实施细则要求等自行考虑土方开挖方案、场内短驳（含运输、归堆等，不管倒几次）、回填土土源、外购、运输方式和运距、各单位工程间的运输距离、运输条件及各种干扰等所有因素后自行报价。所有填方按竣工压实体积考虑；所有挖方按原始体积考虑；不考虑挖土与填土在体积上的变化；不考虑填土密实度和取土密实度的差异。无论清单特征是否描述，所有土方的场内运输费用必须包含在清单的综合单价内，结算时不另计算也不做任何调整。</w:t>
      </w:r>
    </w:p>
    <w:p w14:paraId="2FD809C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本工程土方开挖前首先摸排清楚地下管线情况，制定合理的开挖方案，以免危及相邻管线、构（建）筑物的安全。基坑和沟槽开挖时，应严格控制机械挖土标高，严禁超挖，并适时采用人工挖除、人工配合进行清理修坡。投标人必须充分考虑各种相关费用并包含在相应投标报价中，结算时不另计算也不作任何调整。</w:t>
      </w:r>
    </w:p>
    <w:p w14:paraId="791D3A5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挖土外运综合单价必须包含挖土及装车、运输、堆放处置、弃置费（包括但不限于弃土费、城管部门的手续费）等所有相关费用，外购土回填综合单价必须包含土源、挖土及装车、运输、回填夯实等所有相关费用，结算时不另计算也不做任何调整。</w:t>
      </w:r>
    </w:p>
    <w:p w14:paraId="587CFA0B">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余方弃置，除本工程经土方最终总平衡计算后多余土方外，其他不可利用土方，须经建设单位、监理单位现场确认，并经参建各方现场签字确认后方可按实计量。缺方内运，须经土方最终总平衡计算后，可利用挖方数量小于回填方数量时，方可计量。</w:t>
      </w:r>
    </w:p>
    <w:p w14:paraId="4EE7724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7、本工程除清单特征注明以外，所有回填清单，均应包含回填材料的采购、场内及场外运输、装卸等全部工作内容。</w:t>
      </w:r>
    </w:p>
    <w:p w14:paraId="30F6C04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本工程所用砼均为预拌商品砼（无论清单项目特征是否注明砼拌和方式），投标人应按此要求报价，预拌商品砼输送方式及泵送台班超高费由投标人自行考虑，并含在相应的投标综合单价内。如投标人选用预拌商品砼输送方式与清单项目特征不符，请在投标综合单价中自行考虑，结算时，预拌商品砼输送方式不同，综合单价不调整。</w:t>
      </w:r>
    </w:p>
    <w:p w14:paraId="6D6B3EE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9、本工程所用砂浆均为预拌商品砂浆（无论清单项目特征是否注明砂浆拌和方式），投标人应按此要求报价，并含在相应的投标综合单价内。</w:t>
      </w:r>
    </w:p>
    <w:p w14:paraId="07140A9F">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10、投标人须自行考虑整个施工范围内，各种建筑材料和机械设备的运输条件、运输距离、各种可能存在的干扰因素，合理安排各种材料设备的运输方法和运输设备，并在投标报价中充分考虑相应的场内场外运输费用，本工程所有材料设备的场内场外运输费用，结算时均不另行计算也不作任何调整。</w:t>
      </w:r>
    </w:p>
    <w:p w14:paraId="1B632690">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11、拆除工程（含沥青砼铣刨）：拆除、拆除所需的锯（切）缝、场内归堆及堆场、场内运输、废料外运、弃置、消纳及处置等费用等均包含在综合单价中，结算时不另行计算也不作任何调整。</w:t>
      </w:r>
    </w:p>
    <w:p w14:paraId="0234D01F">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12、本工程可能部分项目需要深化设计，投标人在施工前，须按建设单位、设计单位等相关单位的要求自行深化设计、并提供效果图，在深化设计、效果图得到上述相关单位的认可和同意后方可施工，如未经同意擅自施工，所导致的工期延误、费用损失等一切不利后果均由承包人自行承担。同时上述深化设计、效果图所涉及的所有相关费用，均包含在投标报价中，结算时不另计算也不作任何调整。</w:t>
      </w:r>
    </w:p>
    <w:p w14:paraId="231F505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13、所有按“项”为单位设置的分部分项清单和措施项目清单，投标人应充分熟悉现场情况，考虑本项目的施工组织设计和施工方案，现场根据甲方要求及相关政策法规实施，在报价中予以综合考虑，结算时不应工程变更调整该项价格。</w:t>
      </w:r>
    </w:p>
    <w:p w14:paraId="7F23F6E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14、本工程所需水、接电或自行发电等费用由承包人负责，相关费用在投标报价中考虑，施工过程中不另计量。</w:t>
      </w:r>
    </w:p>
    <w:p w14:paraId="3BF929F7">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15、投标人有义务保证施工场地、管道在质保期、尤其是汛期内的畅通、无险情，相关费用在投标报价中考虑，不另计量。</w:t>
      </w:r>
    </w:p>
    <w:p w14:paraId="73FC3F44">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16、投标人应自行认真勘察现场，并在招标文件约定的“投标人要求澄清招标文件的截止时间”内，根据工程现场实际情况、设计图纸、以及投标人的施工组织设计，针对招标文件、最高投标限价提出增加和（或修改）已列措施清单项目的质疑，招标人将视情况决定是否调整招标文件或最高投标限价。如投标人未在招标文件约定的时限内，要求澄清招标文件，以及招标人认为不需要增加和（或修改）已列措施清单项目，则该相关费用视为已包含在投标报价中，不再另行计量。结算时除工程变更引起的措施项目调整或增加以外，不得以措施项目清单错项、漏项为由要求新增措施项目。</w:t>
      </w:r>
    </w:p>
    <w:p w14:paraId="5EE8DF3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17、本工程周边的人流量及车流量较大，投标人须充分考虑施工时可能会存在的各种行人、行车干扰，以及周边相关单位的干扰，并将相关费用考虑在投标报价中，结算时不另计算也不做任何调整。</w:t>
      </w:r>
    </w:p>
    <w:p w14:paraId="29CA1F2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18、对既有管线和原有设施等已完工程及设备保护，采取覆盖、包裹、封闭、隔离、不同材质、方式、方法等必要保护措施所发生的任何费用均由投标人综合考虑报价，结算时不调整。 </w:t>
      </w:r>
    </w:p>
    <w:p w14:paraId="0818A40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19、投标人须充分考虑施工范围内可能涉及的其他标段、其他项目（如土建总承包施工、其他专业管线的施工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投标人必须将相应费用包含在投标报价中，结算时不另计算也不作任何调整。</w:t>
      </w:r>
    </w:p>
    <w:p w14:paraId="2B64B45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20、投标人必须按建设单位要求，充分配合所涉及的其他标段的施工，如因本标段责任（如未能按建设单位要求的时间节点提供其他标段施工所需要的作业面、因本标段施工导致其他标段无法按建设单位要求的工期和质量如期完工等）对其他标段施工造成不良影响，所生产的一切不利后果和责任，均由承包人自行承担。</w:t>
      </w:r>
    </w:p>
    <w:p w14:paraId="776DD25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21、施工图纸、有关施工规范及工程量清单中的项目特征互为补充，均作为编制投标报价的依据。工程量清单特征描述与设计图纸描述不一致时以工程量清单特征描述为准，但应符合设计规范、设计说明以及其他现行规范规章的相关要求。</w:t>
      </w:r>
    </w:p>
    <w:p w14:paraId="487D39B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22、所有现浇砼模板和预制砼的模板均包含在相应的砼清单项目中，相应费用应由投标人在报价时自行考虑，结算时不再另行计取模板制作安拆费用。投标人根据设计图纸和施工方案，自行考虑模板的材料、型式、支模高度、构件造型（包括各种平面造型、立面造型）等各种因素，自行考虑现浇砼构件和预制砼构件的模板费用，结算时不做任何调整。</w:t>
      </w:r>
    </w:p>
    <w:p w14:paraId="6C394E1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23、本工程中各种混凝土垫层、基层须按设计要求设置施工缝、伸缩缝、变形缝、沉降缝等工作内容，投标人应根据设计图纸、施工规范及施工方案自行考虑投标报价，无论清单中是否描述，投标人都应将该费用包含在相应清单项目的综合单价内，结算时不另计算也不做任何调整。</w:t>
      </w:r>
    </w:p>
    <w:p w14:paraId="3C145847">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24、本项目涉及各路段（东海路（藻江河—通江路）人行道改造、创业路（长江路-港区西路）人行道工程、黄河西路非动车道井盖安全隐患整治）所需各类各阶段施工围挡费用均已综合包干计入专业措施项目“施工围挡”费用内，投标人投标报价需综合考虑施工围挡租赁、购置、搬运、多次移位拆装、日常清洗维护、破损更换、现场规整、竣工回收清运等全部费用，充分适配道路分段改造、流水施工、点位动态调整的施工特点，中标后不得以防护长度增减、点位调整、反复搭设移位、文明施工升级等任何理由另行增加费用。投标人需结合现场施工范围、作业环境、安全管控标准自主综合报价，中标后不得以方案调整、安全升级、局部增补防护措施为由申请增加费用。</w:t>
      </w:r>
    </w:p>
    <w:p w14:paraId="6DBFE3BF">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26、投标人应充分考虑施工期间扬尘控制措施，相关费用在投标报价中综合考虑。</w:t>
      </w:r>
    </w:p>
    <w:p w14:paraId="535660EB">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27、因受“大气管控”的影响，可能无法连续有效施工，施工单位投标时应充分考虑此情况带来的降效因素，自行考虑施工方案及自主报价。</w:t>
      </w:r>
    </w:p>
    <w:p w14:paraId="705D0334">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28、本工程标底编制价为2785471.46元，其中暂列金额为50000元，根据建设单位要求标底编制价下浮20%（暂列金额不下浮）作为最高投标限价；本次最高投标限价为（2785471.46-50000）*0.8+50000=2238377.17元。</w:t>
      </w:r>
      <w:r>
        <w:rPr>
          <w:rFonts w:hint="eastAsia" w:ascii="宋体" w:hAnsi="宋体" w:cs="宋体"/>
          <w:color w:val="auto"/>
          <w:szCs w:val="21"/>
          <w:highlight w:val="none"/>
          <w:lang w:val="en-US" w:eastAsia="zh-CN"/>
        </w:rPr>
        <w:br w:type="page"/>
      </w:r>
    </w:p>
    <w:p w14:paraId="0C0CEDFF">
      <w:pPr>
        <w:pStyle w:val="21"/>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p>
    <w:p w14:paraId="5D6FD165">
      <w:pPr>
        <w:numPr>
          <w:ilvl w:val="0"/>
          <w:numId w:val="5"/>
        </w:numPr>
        <w:spacing w:line="360" w:lineRule="auto"/>
        <w:jc w:val="center"/>
        <w:outlineLvl w:val="0"/>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p>
    <w:p w14:paraId="6C2AA535">
      <w:pPr>
        <w:rPr>
          <w:rFonts w:hint="eastAsia"/>
          <w:highlight w:val="none"/>
        </w:rPr>
      </w:pPr>
    </w:p>
    <w:p w14:paraId="388BEAF5">
      <w:pPr>
        <w:rPr>
          <w:rFonts w:hint="eastAsia"/>
          <w:highlight w:val="none"/>
        </w:rPr>
      </w:pPr>
    </w:p>
    <w:p w14:paraId="29B99D7B">
      <w:pPr>
        <w:rPr>
          <w:rFonts w:hint="eastAsia"/>
          <w:highlight w:val="none"/>
        </w:rPr>
      </w:pPr>
    </w:p>
    <w:p w14:paraId="11263DA3">
      <w:pPr>
        <w:rPr>
          <w:highlight w:val="none"/>
        </w:rPr>
      </w:pPr>
      <w:r>
        <w:rPr>
          <w:rFonts w:hint="eastAsia"/>
          <w:highlight w:val="none"/>
        </w:rPr>
        <w:t xml:space="preserve">  </w:t>
      </w:r>
      <w:bookmarkStart w:id="1" w:name="EB5ae768d391ae41659887a8770ed008c0"/>
      <w:r>
        <w:rPr>
          <w:rFonts w:hint="eastAsia"/>
          <w:color w:val="000080"/>
          <w:sz w:val="20"/>
          <w:highlight w:val="none"/>
        </w:rPr>
        <w:t xml:space="preserve"> </w:t>
      </w:r>
      <w:bookmarkEnd w:id="1"/>
      <w:bookmarkStart w:id="2" w:name="EBba204937edc444c4a65c7899e41265d6"/>
      <w:r>
        <w:rPr>
          <w:rFonts w:hint="eastAsia"/>
          <w:color w:val="000080"/>
          <w:sz w:val="20"/>
          <w:highlight w:val="none"/>
        </w:rPr>
        <w:t xml:space="preserve"> </w:t>
      </w:r>
      <w:bookmarkEnd w:id="2"/>
    </w:p>
    <w:p w14:paraId="0068A799">
      <w:pPr>
        <w:jc w:val="center"/>
        <w:rPr>
          <w:rFonts w:eastAsia="华文中宋"/>
          <w:b/>
          <w:sz w:val="52"/>
          <w:szCs w:val="52"/>
          <w:highlight w:val="none"/>
        </w:rPr>
      </w:pPr>
      <w:bookmarkStart w:id="3" w:name="_Hlk146807481"/>
    </w:p>
    <w:p w14:paraId="35F2166F">
      <w:pPr>
        <w:jc w:val="center"/>
        <w:rPr>
          <w:rFonts w:eastAsia="华文中宋"/>
          <w:b/>
          <w:sz w:val="52"/>
          <w:szCs w:val="52"/>
          <w:highlight w:val="none"/>
        </w:rPr>
      </w:pPr>
    </w:p>
    <w:p w14:paraId="5E240FEE">
      <w:pPr>
        <w:jc w:val="center"/>
        <w:rPr>
          <w:rFonts w:eastAsia="华文中宋"/>
          <w:b/>
          <w:sz w:val="52"/>
          <w:szCs w:val="52"/>
          <w:highlight w:val="none"/>
        </w:rPr>
      </w:pPr>
    </w:p>
    <w:p w14:paraId="4822D1E0">
      <w:pPr>
        <w:jc w:val="center"/>
        <w:rPr>
          <w:rFonts w:ascii="宋体" w:hAnsi="宋体"/>
          <w:b/>
          <w:sz w:val="52"/>
          <w:szCs w:val="52"/>
          <w:highlight w:val="none"/>
        </w:rPr>
      </w:pPr>
      <w:r>
        <w:rPr>
          <w:rFonts w:hint="eastAsia" w:ascii="宋体" w:hAnsi="宋体"/>
          <w:b/>
          <w:sz w:val="72"/>
          <w:szCs w:val="52"/>
          <w:highlight w:val="none"/>
        </w:rPr>
        <w:t>建设工程施工合同</w:t>
      </w:r>
      <w:r>
        <w:rPr>
          <w:rFonts w:ascii="宋体" w:hAnsi="宋体"/>
          <w:b/>
          <w:sz w:val="52"/>
          <w:szCs w:val="52"/>
          <w:highlight w:val="none"/>
        </w:rPr>
        <w:br w:type="textWrapping"/>
      </w:r>
      <w:r>
        <w:rPr>
          <w:rFonts w:hint="eastAsia" w:ascii="宋体" w:hAnsi="宋体"/>
          <w:b/>
          <w:sz w:val="52"/>
          <w:szCs w:val="52"/>
          <w:highlight w:val="none"/>
        </w:rPr>
        <w:t>（示范文本）</w:t>
      </w:r>
    </w:p>
    <w:p w14:paraId="40A96B2E">
      <w:pPr>
        <w:jc w:val="center"/>
        <w:rPr>
          <w:rFonts w:ascii="宋体" w:hAnsi="宋体"/>
          <w:bCs/>
          <w:sz w:val="32"/>
          <w:szCs w:val="32"/>
          <w:highlight w:val="none"/>
        </w:rPr>
      </w:pPr>
      <w:r>
        <w:rPr>
          <w:rFonts w:hint="eastAsia" w:ascii="宋体" w:hAnsi="宋体"/>
          <w:bCs/>
          <w:sz w:val="32"/>
          <w:szCs w:val="32"/>
          <w:highlight w:val="none"/>
        </w:rPr>
        <w:t>（</w:t>
      </w:r>
      <w:r>
        <w:rPr>
          <w:rFonts w:ascii="宋体" w:hAnsi="宋体"/>
          <w:bCs/>
          <w:sz w:val="32"/>
          <w:szCs w:val="32"/>
          <w:highlight w:val="none"/>
        </w:rPr>
        <w:t>GF—2017—0201</w:t>
      </w:r>
      <w:r>
        <w:rPr>
          <w:rFonts w:hint="eastAsia" w:ascii="宋体" w:hAnsi="宋体"/>
          <w:bCs/>
          <w:sz w:val="32"/>
          <w:szCs w:val="32"/>
          <w:highlight w:val="none"/>
        </w:rPr>
        <w:t>）</w:t>
      </w:r>
    </w:p>
    <w:p w14:paraId="0DA52ED6">
      <w:pPr>
        <w:jc w:val="center"/>
        <w:rPr>
          <w:rFonts w:ascii="宋体" w:hAnsi="宋体"/>
          <w:b/>
          <w:sz w:val="52"/>
          <w:szCs w:val="52"/>
          <w:highlight w:val="none"/>
        </w:rPr>
      </w:pPr>
    </w:p>
    <w:p w14:paraId="1D42A745">
      <w:pPr>
        <w:jc w:val="center"/>
        <w:rPr>
          <w:rFonts w:ascii="宋体" w:hAnsi="宋体"/>
          <w:b/>
          <w:sz w:val="72"/>
          <w:szCs w:val="72"/>
          <w:highlight w:val="none"/>
        </w:rPr>
      </w:pPr>
    </w:p>
    <w:p w14:paraId="28C29038">
      <w:pPr>
        <w:rPr>
          <w:highlight w:val="none"/>
        </w:rPr>
      </w:pPr>
      <w:bookmarkStart w:id="4" w:name="EBfd71588e7f9342028ed4a6b654c8db23"/>
      <w:r>
        <w:rPr>
          <w:rFonts w:hint="eastAsia"/>
          <w:color w:val="000080"/>
          <w:sz w:val="20"/>
          <w:highlight w:val="none"/>
        </w:rPr>
        <w:t xml:space="preserve"> </w:t>
      </w:r>
      <w:bookmarkEnd w:id="4"/>
      <w:bookmarkStart w:id="5" w:name="EBaf89c6ff39d44a179384012eb15d5eb8"/>
      <w:r>
        <w:rPr>
          <w:rFonts w:hint="eastAsia"/>
          <w:color w:val="000080"/>
          <w:sz w:val="20"/>
          <w:highlight w:val="none"/>
        </w:rPr>
        <w:t xml:space="preserve"> </w:t>
      </w:r>
      <w:bookmarkEnd w:id="5"/>
      <w:bookmarkStart w:id="6" w:name="EB88a64b1c5c0445c5bc931f3f2c0e4de7"/>
      <w:r>
        <w:rPr>
          <w:rFonts w:hint="eastAsia"/>
          <w:color w:val="000080"/>
          <w:sz w:val="20"/>
          <w:highlight w:val="none"/>
        </w:rPr>
        <w:t xml:space="preserve"> </w:t>
      </w:r>
      <w:bookmarkEnd w:id="6"/>
    </w:p>
    <w:p w14:paraId="209B23A8">
      <w:pPr>
        <w:keepNext/>
        <w:keepLines/>
        <w:pageBreakBefore/>
        <w:spacing w:before="240" w:after="60" w:line="360" w:lineRule="auto"/>
        <w:jc w:val="center"/>
        <w:outlineLvl w:val="2"/>
        <w:rPr>
          <w:rFonts w:ascii="宋体" w:hAnsi="宋体"/>
          <w:bCs/>
          <w:kern w:val="0"/>
          <w:sz w:val="28"/>
          <w:szCs w:val="28"/>
          <w:highlight w:val="none"/>
        </w:rPr>
      </w:pPr>
      <w:r>
        <w:rPr>
          <w:rFonts w:hint="eastAsia" w:ascii="宋体" w:hAnsi="宋体"/>
          <w:b/>
          <w:bCs/>
          <w:kern w:val="0"/>
          <w:sz w:val="28"/>
          <w:szCs w:val="28"/>
          <w:highlight w:val="none"/>
        </w:rPr>
        <w:t>第一部分 合同协议书</w:t>
      </w:r>
    </w:p>
    <w:p w14:paraId="7D890172">
      <w:pPr>
        <w:spacing w:line="400" w:lineRule="exact"/>
        <w:ind w:left="-283" w:leftChars="-135" w:right="-424" w:rightChars="-202" w:firstLine="422" w:firstLineChars="200"/>
        <w:rPr>
          <w:rFonts w:hint="eastAsia" w:ascii="宋体" w:hAnsi="宋体"/>
          <w:bCs/>
          <w:color w:val="0000FF"/>
          <w:szCs w:val="21"/>
          <w:highlight w:val="none"/>
          <w:u w:val="single"/>
        </w:rPr>
      </w:pPr>
      <w:r>
        <w:rPr>
          <w:rFonts w:hint="eastAsia" w:ascii="宋体" w:hAnsi="宋体"/>
          <w:b/>
          <w:szCs w:val="21"/>
          <w:highlight w:val="none"/>
        </w:rPr>
        <w:t>发包人（全称）：</w:t>
      </w:r>
      <w:r>
        <w:rPr>
          <w:rFonts w:hint="eastAsia" w:ascii="宋体" w:hAnsi="宋体"/>
          <w:bCs/>
          <w:color w:val="0000FF"/>
          <w:szCs w:val="21"/>
          <w:highlight w:val="none"/>
          <w:u w:val="single"/>
        </w:rPr>
        <w:t xml:space="preserve"> 常州市新北区市政绿化管理所 </w:t>
      </w:r>
    </w:p>
    <w:p w14:paraId="3DD49291">
      <w:pPr>
        <w:spacing w:line="400" w:lineRule="exact"/>
        <w:ind w:left="-283" w:leftChars="-135" w:right="-424" w:rightChars="-202" w:firstLine="422" w:firstLineChars="200"/>
        <w:rPr>
          <w:rFonts w:ascii="宋体" w:hAnsi="宋体"/>
          <w:b/>
          <w:szCs w:val="21"/>
          <w:highlight w:val="none"/>
          <w:u w:val="single"/>
        </w:rPr>
      </w:pPr>
      <w:r>
        <w:rPr>
          <w:rFonts w:hint="eastAsia" w:ascii="宋体" w:hAnsi="宋体"/>
          <w:b/>
          <w:szCs w:val="21"/>
          <w:highlight w:val="none"/>
        </w:rPr>
        <w:t>承包人（全称）：</w:t>
      </w:r>
      <w:bookmarkStart w:id="7" w:name="EB241b94fc711d4e17ae5df777797f1fa7"/>
      <w:bookmarkEnd w:id="7"/>
      <w:r>
        <w:rPr>
          <w:rFonts w:ascii="宋体" w:hAnsi="宋体"/>
          <w:b/>
          <w:color w:val="0000FF"/>
          <w:szCs w:val="21"/>
          <w:highlight w:val="none"/>
          <w:u w:val="single"/>
        </w:rPr>
        <w:t xml:space="preserve"> </w:t>
      </w:r>
      <w:r>
        <w:rPr>
          <w:rFonts w:hint="eastAsia" w:ascii="宋体" w:hAnsi="宋体"/>
          <w:bCs/>
          <w:color w:val="FF0000"/>
          <w:szCs w:val="21"/>
          <w:highlight w:val="none"/>
          <w:u w:val="single"/>
        </w:rPr>
        <w:t>**有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p>
    <w:p w14:paraId="69C2D4F5">
      <w:pPr>
        <w:pStyle w:val="5"/>
        <w:adjustRightInd/>
        <w:snapToGrid w:val="0"/>
        <w:spacing w:before="165" w:line="399" w:lineRule="exact"/>
        <w:ind w:left="245" w:leftChars="0" w:right="63" w:firstLine="480"/>
        <w:jc w:val="left"/>
        <w:rPr>
          <w:rFonts w:hint="eastAsia" w:ascii="宋体" w:hAnsi="宋体"/>
          <w:szCs w:val="21"/>
          <w:highlight w:val="none"/>
        </w:rPr>
      </w:pPr>
      <w:r>
        <w:rPr>
          <w:rFonts w:hint="eastAsia" w:ascii="宋体" w:hAnsi="宋体"/>
          <w:szCs w:val="21"/>
          <w:highlight w:val="none"/>
        </w:rPr>
        <w:t>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szCs w:val="21"/>
          <w:highlight w:val="none"/>
        </w:rPr>
        <w:t>施工及有关事项协商一致，共同达成如下协议：</w:t>
      </w:r>
    </w:p>
    <w:p w14:paraId="51A5C39D">
      <w:pPr>
        <w:keepNext/>
        <w:keepLines/>
        <w:snapToGrid w:val="0"/>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一、工程概况</w:t>
      </w:r>
    </w:p>
    <w:p w14:paraId="0C10F611">
      <w:pPr>
        <w:spacing w:line="400" w:lineRule="exact"/>
        <w:ind w:left="-283" w:leftChars="-135" w:right="-424" w:rightChars="-202" w:firstLine="411" w:firstLineChars="196"/>
        <w:rPr>
          <w:rFonts w:hint="eastAsia" w:ascii="宋体" w:hAnsi="宋体" w:eastAsia="宋体"/>
          <w:bCs/>
          <w:color w:val="0000FF"/>
          <w:szCs w:val="21"/>
          <w:highlight w:val="none"/>
          <w:u w:val="single"/>
          <w:lang w:eastAsia="zh-CN"/>
        </w:rPr>
      </w:pPr>
      <w:r>
        <w:rPr>
          <w:rFonts w:hint="eastAsia" w:ascii="宋体" w:hAnsi="宋体"/>
          <w:bCs/>
          <w:szCs w:val="21"/>
          <w:highlight w:val="none"/>
        </w:rPr>
        <w:t>1.工程名称</w:t>
      </w:r>
      <w:r>
        <w:rPr>
          <w:rFonts w:hint="eastAsia" w:ascii="宋体" w:hAnsi="宋体"/>
          <w:szCs w:val="21"/>
          <w:highlight w:val="none"/>
        </w:rPr>
        <w:t>：</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bCs/>
          <w:color w:val="0000FF"/>
          <w:szCs w:val="21"/>
          <w:highlight w:val="none"/>
          <w:u w:val="single"/>
          <w:lang w:val="en-US" w:eastAsia="zh-CN"/>
        </w:rPr>
        <w:t xml:space="preserve"> </w:t>
      </w:r>
    </w:p>
    <w:p w14:paraId="308DA5F1">
      <w:pPr>
        <w:spacing w:line="400" w:lineRule="exact"/>
        <w:ind w:left="-283" w:leftChars="-135" w:right="-424" w:rightChars="-202" w:firstLine="411" w:firstLineChars="196"/>
        <w:rPr>
          <w:rFonts w:ascii="宋体" w:hAnsi="宋体"/>
          <w:b/>
          <w:color w:val="0000FF"/>
          <w:szCs w:val="21"/>
          <w:highlight w:val="none"/>
          <w:u w:val="single"/>
        </w:rPr>
      </w:pPr>
      <w:r>
        <w:rPr>
          <w:rFonts w:hint="eastAsia" w:ascii="宋体" w:hAnsi="宋体"/>
          <w:bCs/>
          <w:szCs w:val="21"/>
          <w:highlight w:val="none"/>
        </w:rPr>
        <w:t>2.工程地点：</w:t>
      </w:r>
      <w:r>
        <w:rPr>
          <w:rFonts w:hint="eastAsia" w:ascii="宋体" w:hAnsi="宋体"/>
          <w:bCs/>
          <w:color w:val="0000FF"/>
          <w:szCs w:val="21"/>
          <w:highlight w:val="none"/>
          <w:u w:val="single"/>
        </w:rPr>
        <w:t>该工程位于常州市新北区。</w:t>
      </w:r>
    </w:p>
    <w:p w14:paraId="597AC057">
      <w:pPr>
        <w:spacing w:line="400" w:lineRule="exact"/>
        <w:ind w:left="-283" w:leftChars="-135" w:right="-424" w:rightChars="-202" w:firstLine="411" w:firstLineChars="196"/>
        <w:rPr>
          <w:rFonts w:ascii="宋体" w:hAnsi="宋体" w:cs="宋体"/>
          <w:color w:val="0000FF"/>
          <w:szCs w:val="21"/>
          <w:highlight w:val="none"/>
          <w:u w:val="single"/>
        </w:rPr>
      </w:pPr>
      <w:r>
        <w:rPr>
          <w:rFonts w:hint="eastAsia" w:ascii="宋体" w:hAnsi="宋体"/>
          <w:bCs/>
          <w:szCs w:val="21"/>
          <w:highlight w:val="none"/>
        </w:rPr>
        <w:t>3.工程立项批准文号：</w:t>
      </w:r>
      <w:r>
        <w:rPr>
          <w:rFonts w:hint="eastAsia" w:ascii="宋体" w:hAnsi="宋体" w:eastAsia="宋体" w:cs="Times New Roman"/>
          <w:bCs/>
          <w:color w:val="0000FF"/>
          <w:szCs w:val="21"/>
          <w:highlight w:val="none"/>
          <w:u w:val="single"/>
          <w:lang w:val="en-US" w:eastAsia="zh-CN"/>
        </w:rPr>
        <w:t>/</w:t>
      </w:r>
    </w:p>
    <w:p w14:paraId="0A098A57">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4.资金来源：</w:t>
      </w:r>
      <w:r>
        <w:rPr>
          <w:rFonts w:hint="eastAsia" w:ascii="宋体" w:hAnsi="宋体"/>
          <w:bCs/>
          <w:color w:val="0000FF"/>
          <w:szCs w:val="21"/>
          <w:highlight w:val="none"/>
          <w:u w:val="single"/>
        </w:rPr>
        <w:t>财政</w:t>
      </w:r>
    </w:p>
    <w:p w14:paraId="2B393BD4">
      <w:pPr>
        <w:spacing w:line="400" w:lineRule="exact"/>
        <w:ind w:left="-283" w:leftChars="-135" w:right="-424" w:rightChars="-202" w:firstLine="411" w:firstLineChars="196"/>
        <w:rPr>
          <w:rFonts w:hint="eastAsia" w:ascii="宋体" w:hAnsi="宋体"/>
          <w:bCs/>
          <w:color w:val="0000FF"/>
          <w:szCs w:val="21"/>
          <w:highlight w:val="none"/>
          <w:u w:val="single"/>
        </w:rPr>
      </w:pPr>
      <w:r>
        <w:rPr>
          <w:rFonts w:hint="eastAsia" w:ascii="宋体" w:hAnsi="宋体"/>
          <w:bCs/>
          <w:szCs w:val="21"/>
          <w:highlight w:val="none"/>
        </w:rPr>
        <w:t>5.工程内容：</w:t>
      </w:r>
      <w:r>
        <w:rPr>
          <w:rFonts w:hint="eastAsia" w:ascii="宋体" w:hAnsi="宋体"/>
          <w:bCs/>
          <w:color w:val="0000FF"/>
          <w:szCs w:val="21"/>
          <w:highlight w:val="none"/>
          <w:u w:val="single"/>
        </w:rPr>
        <w:t>图纸及工程量清单范围内所有工程</w:t>
      </w:r>
    </w:p>
    <w:p w14:paraId="6D515A88">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szCs w:val="21"/>
          <w:highlight w:val="none"/>
        </w:rPr>
        <w:t>群体工程应附《承包人承揽工程项目一览表》（附件1）。</w:t>
      </w:r>
    </w:p>
    <w:p w14:paraId="5A368F33">
      <w:pPr>
        <w:spacing w:line="400" w:lineRule="exact"/>
        <w:ind w:left="-283" w:leftChars="-135" w:right="-424" w:rightChars="-202" w:firstLine="411" w:firstLineChars="196"/>
        <w:rPr>
          <w:rFonts w:ascii="宋体" w:hAnsi="宋体"/>
          <w:bCs/>
          <w:color w:val="0000FF"/>
          <w:szCs w:val="21"/>
          <w:highlight w:val="none"/>
          <w:u w:val="single"/>
        </w:rPr>
      </w:pPr>
      <w:r>
        <w:rPr>
          <w:rFonts w:hint="eastAsia" w:ascii="宋体" w:hAnsi="宋体"/>
          <w:bCs/>
          <w:szCs w:val="21"/>
          <w:highlight w:val="none"/>
        </w:rPr>
        <w:t>6.工程承包范围：</w:t>
      </w:r>
      <w:r>
        <w:rPr>
          <w:rFonts w:hint="eastAsia" w:ascii="宋体" w:hAnsi="宋体"/>
          <w:bCs/>
          <w:color w:val="0000FF"/>
          <w:szCs w:val="21"/>
          <w:highlight w:val="none"/>
        </w:rPr>
        <w:t xml:space="preserve"> </w:t>
      </w:r>
    </w:p>
    <w:p w14:paraId="23413281">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二、合同工期</w:t>
      </w:r>
    </w:p>
    <w:p w14:paraId="412C6455">
      <w:pPr>
        <w:spacing w:line="400" w:lineRule="exact"/>
        <w:ind w:left="-283" w:leftChars="-135" w:right="-424" w:rightChars="-202" w:firstLine="459"/>
        <w:rPr>
          <w:rFonts w:ascii="宋体" w:hAnsi="宋体"/>
          <w:bCs/>
          <w:color w:val="0000FF"/>
          <w:szCs w:val="21"/>
          <w:highlight w:val="none"/>
          <w:u w:val="single"/>
        </w:rPr>
      </w:pPr>
      <w:r>
        <w:rPr>
          <w:rFonts w:hint="eastAsia" w:ascii="宋体" w:hAnsi="宋体"/>
          <w:szCs w:val="21"/>
          <w:highlight w:val="none"/>
        </w:rPr>
        <w:t>计划开工日期：</w:t>
      </w:r>
      <w:bookmarkStart w:id="8" w:name="EB502a51a263c0426aad9c7635e7fb17e0"/>
      <w:bookmarkEnd w:id="8"/>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 </w:t>
      </w:r>
      <w:r>
        <w:rPr>
          <w:rFonts w:ascii="宋体" w:hAnsi="宋体"/>
          <w:bCs/>
          <w:color w:val="FF0000"/>
          <w:szCs w:val="21"/>
          <w:highlight w:val="none"/>
          <w:u w:val="single"/>
        </w:rPr>
        <w:t xml:space="preserve"> </w:t>
      </w:r>
      <w:r>
        <w:rPr>
          <w:rFonts w:hint="eastAsia" w:ascii="宋体" w:hAnsi="宋体"/>
          <w:bCs/>
          <w:color w:val="0000FF"/>
          <w:szCs w:val="21"/>
          <w:highlight w:val="none"/>
        </w:rPr>
        <w:t>。</w:t>
      </w:r>
    </w:p>
    <w:p w14:paraId="69537864">
      <w:pPr>
        <w:spacing w:line="400" w:lineRule="exact"/>
        <w:ind w:left="-283" w:leftChars="-135" w:right="-424" w:rightChars="-202" w:firstLine="459"/>
        <w:rPr>
          <w:rFonts w:hint="eastAsia" w:ascii="宋体" w:hAnsi="宋体"/>
          <w:bCs/>
          <w:color w:val="0000FF"/>
          <w:szCs w:val="21"/>
          <w:highlight w:val="none"/>
          <w:u w:val="single"/>
        </w:rPr>
      </w:pPr>
      <w:r>
        <w:rPr>
          <w:rFonts w:hint="eastAsia" w:ascii="宋体" w:hAnsi="宋体"/>
          <w:szCs w:val="21"/>
          <w:highlight w:val="none"/>
        </w:rPr>
        <w:t>计划竣工日期：</w:t>
      </w:r>
      <w:bookmarkStart w:id="9" w:name="EB1402888872b0431688fc3e20202d8aa3"/>
      <w:bookmarkEnd w:id="9"/>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日</w:t>
      </w:r>
      <w:r>
        <w:rPr>
          <w:rFonts w:ascii="宋体" w:hAnsi="宋体"/>
          <w:bCs/>
          <w:color w:val="FF0000"/>
          <w:szCs w:val="21"/>
          <w:highlight w:val="none"/>
          <w:u w:val="single"/>
        </w:rPr>
        <w:t xml:space="preserve"> </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w:t>
      </w:r>
    </w:p>
    <w:p w14:paraId="03F49ABD">
      <w:pPr>
        <w:spacing w:line="400" w:lineRule="exact"/>
        <w:ind w:left="-283" w:leftChars="-135" w:right="-424" w:rightChars="-202" w:firstLine="459"/>
        <w:rPr>
          <w:rFonts w:ascii="宋体" w:hAnsi="宋体"/>
          <w:color w:val="0000FF"/>
          <w:szCs w:val="21"/>
          <w:highlight w:val="none"/>
        </w:rPr>
      </w:pPr>
      <w:r>
        <w:rPr>
          <w:rFonts w:hint="eastAsia" w:ascii="宋体" w:hAnsi="宋体"/>
          <w:szCs w:val="21"/>
          <w:highlight w:val="none"/>
        </w:rPr>
        <w:t>工期总日历天数：</w:t>
      </w:r>
      <w:bookmarkStart w:id="10" w:name="EB36877585202846baa638b6902fb0f7f5"/>
      <w:bookmarkEnd w:id="10"/>
      <w:r>
        <w:rPr>
          <w:rFonts w:hint="eastAsia" w:ascii="宋体" w:hAnsi="宋体"/>
          <w:color w:val="FF0000"/>
          <w:szCs w:val="21"/>
          <w:highlight w:val="none"/>
          <w:u w:val="single"/>
          <w:lang w:val="en-US" w:eastAsia="zh-CN"/>
        </w:rPr>
        <w:t xml:space="preserve">    </w:t>
      </w:r>
      <w:r>
        <w:rPr>
          <w:rFonts w:hint="eastAsia" w:ascii="宋体" w:hAnsi="宋体"/>
          <w:szCs w:val="21"/>
          <w:highlight w:val="none"/>
        </w:rPr>
        <w:t>天。工期总日历天数与根据前述计划开竣工日期计算的工期天数不一致的，以工期总日历天数为准。</w:t>
      </w:r>
    </w:p>
    <w:p w14:paraId="55A911C7">
      <w:pPr>
        <w:spacing w:line="400" w:lineRule="exact"/>
        <w:ind w:left="-283" w:leftChars="-135" w:right="-424" w:rightChars="-202" w:firstLine="459"/>
        <w:rPr>
          <w:rFonts w:hint="eastAsia" w:ascii="宋体" w:hAnsi="宋体"/>
          <w:b/>
          <w:szCs w:val="21"/>
          <w:highlight w:val="none"/>
        </w:rPr>
      </w:pPr>
      <w:r>
        <w:rPr>
          <w:rFonts w:hint="eastAsia" w:ascii="宋体" w:hAnsi="宋体"/>
          <w:bCs/>
          <w:szCs w:val="21"/>
          <w:highlight w:val="none"/>
        </w:rPr>
        <w:t>三、质量标准</w:t>
      </w:r>
    </w:p>
    <w:p w14:paraId="05AA8883">
      <w:pPr>
        <w:spacing w:line="400" w:lineRule="exact"/>
        <w:ind w:left="-283" w:leftChars="-135" w:right="-424" w:rightChars="-202" w:firstLine="459"/>
        <w:rPr>
          <w:rFonts w:ascii="宋体" w:hAnsi="宋体"/>
          <w:szCs w:val="21"/>
          <w:highlight w:val="none"/>
        </w:rPr>
      </w:pPr>
      <w:r>
        <w:rPr>
          <w:rFonts w:hint="eastAsia" w:ascii="宋体" w:hAnsi="宋体"/>
          <w:szCs w:val="21"/>
          <w:highlight w:val="none"/>
        </w:rPr>
        <w:t>工程质量符合</w:t>
      </w:r>
      <w:bookmarkStart w:id="11" w:name="EB899e9a40038d41e89a71de75ebfbe6d8"/>
      <w:r>
        <w:rPr>
          <w:rFonts w:hint="eastAsia" w:ascii="宋体" w:hAnsi="宋体"/>
          <w:szCs w:val="21"/>
          <w:highlight w:val="none"/>
          <w:u w:val="single"/>
        </w:rPr>
        <w:t xml:space="preserve"> </w:t>
      </w:r>
      <w:r>
        <w:rPr>
          <w:rFonts w:hint="eastAsia" w:ascii="宋体" w:hAnsi="宋体"/>
          <w:color w:val="0000FF"/>
          <w:szCs w:val="21"/>
          <w:highlight w:val="none"/>
          <w:u w:val="single"/>
        </w:rPr>
        <w:t>合格</w:t>
      </w:r>
      <w:bookmarkEnd w:id="11"/>
      <w:r>
        <w:rPr>
          <w:rFonts w:hint="eastAsia" w:ascii="宋体" w:hAnsi="宋体"/>
          <w:color w:val="0000FF"/>
          <w:szCs w:val="21"/>
          <w:highlight w:val="none"/>
          <w:u w:val="single"/>
        </w:rPr>
        <w:t xml:space="preserve"> </w:t>
      </w:r>
      <w:r>
        <w:rPr>
          <w:rFonts w:hint="eastAsia" w:ascii="宋体" w:hAnsi="宋体"/>
          <w:szCs w:val="21"/>
          <w:highlight w:val="none"/>
        </w:rPr>
        <w:t>标准。</w:t>
      </w:r>
    </w:p>
    <w:p w14:paraId="7FCD5CC6">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四、签约合同价与合同价格形式</w:t>
      </w:r>
    </w:p>
    <w:p w14:paraId="6BEFDF9D">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人民币（大写）</w:t>
      </w:r>
      <w:bookmarkStart w:id="12" w:name="EBcbf5dad0f7674322a32390ceb67f9727"/>
      <w:bookmarkEnd w:id="12"/>
      <w:r>
        <w:rPr>
          <w:rFonts w:hint="eastAsia" w:ascii="宋体" w:hAnsi="宋体"/>
          <w:szCs w:val="21"/>
          <w:highlight w:val="none"/>
        </w:rPr>
        <w:t>(¥</w:t>
      </w:r>
      <w:bookmarkStart w:id="13" w:name="EB292f070cbdc94ac98fff28b5b4de67a0"/>
      <w:bookmarkEnd w:id="13"/>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元)；</w:t>
      </w:r>
    </w:p>
    <w:p w14:paraId="4111D677">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其中：</w:t>
      </w:r>
    </w:p>
    <w:p w14:paraId="230D39D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安全生产费</w:t>
      </w:r>
      <w:r>
        <w:rPr>
          <w:rFonts w:hint="eastAsia" w:ascii="宋体" w:hAnsi="宋体"/>
          <w:szCs w:val="21"/>
          <w:highlight w:val="none"/>
        </w:rPr>
        <w:t>：</w:t>
      </w:r>
      <w:r>
        <w:rPr>
          <w:rFonts w:hint="eastAsia" w:ascii="宋体" w:hAnsi="宋体"/>
          <w:color w:val="FF0000"/>
          <w:szCs w:val="21"/>
          <w:highlight w:val="none"/>
          <w:u w:val="single"/>
        </w:rPr>
        <w:t xml:space="preserve"> ** </w:t>
      </w:r>
      <w:r>
        <w:rPr>
          <w:rFonts w:hint="eastAsia" w:ascii="宋体" w:hAnsi="宋体"/>
          <w:szCs w:val="21"/>
          <w:highlight w:val="none"/>
        </w:rPr>
        <w:t>人民币（大写）</w:t>
      </w:r>
      <w:bookmarkStart w:id="14" w:name="EBb5b63d9199f546b2851c443081788b6d"/>
      <w:bookmarkEnd w:id="14"/>
      <w:r>
        <w:rPr>
          <w:rFonts w:hint="eastAsia" w:ascii="宋体" w:hAnsi="宋体"/>
          <w:szCs w:val="21"/>
          <w:highlight w:val="none"/>
        </w:rPr>
        <w:t>(¥</w:t>
      </w:r>
      <w:bookmarkStart w:id="15" w:name="EB3a8632217c2f4ab59e464bfdbd3e27b6"/>
      <w:bookmarkEnd w:id="15"/>
      <w:r>
        <w:rPr>
          <w:rFonts w:hint="eastAsia" w:ascii="宋体" w:hAnsi="宋体"/>
          <w:color w:val="FF0000"/>
          <w:szCs w:val="21"/>
          <w:highlight w:val="none"/>
          <w:u w:val="single"/>
        </w:rPr>
        <w:t xml:space="preserve"> **</w:t>
      </w:r>
      <w:r>
        <w:rPr>
          <w:rFonts w:hint="eastAsia" w:ascii="宋体" w:hAnsi="宋体"/>
          <w:szCs w:val="21"/>
          <w:highlight w:val="none"/>
        </w:rPr>
        <w:t>元)；</w:t>
      </w:r>
    </w:p>
    <w:p w14:paraId="6E02E81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（2）材料和工程设备暂估价金额：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6" w:name="EB6ae0af06ffbe421986e09f7a875ca7c9"/>
      <w:bookmarkEnd w:id="16"/>
      <w:r>
        <w:rPr>
          <w:rFonts w:hint="eastAsia" w:ascii="宋体" w:hAnsi="宋体"/>
          <w:szCs w:val="21"/>
          <w:highlight w:val="none"/>
        </w:rPr>
        <w:t>(¥</w:t>
      </w:r>
      <w:bookmarkStart w:id="17" w:name="EBf44e00e786a34407ba316db6a31b6b01"/>
      <w:bookmarkEnd w:id="17"/>
      <w:r>
        <w:rPr>
          <w:rFonts w:hint="eastAsia" w:ascii="宋体" w:hAnsi="宋体"/>
          <w:szCs w:val="21"/>
          <w:highlight w:val="none"/>
          <w:u w:val="single"/>
        </w:rPr>
        <w:t xml:space="preserve">    /      </w:t>
      </w:r>
      <w:r>
        <w:rPr>
          <w:rFonts w:hint="eastAsia" w:ascii="宋体" w:hAnsi="宋体"/>
          <w:szCs w:val="21"/>
          <w:highlight w:val="none"/>
        </w:rPr>
        <w:t>元)；</w:t>
      </w:r>
    </w:p>
    <w:p w14:paraId="772A03D9">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（3）专业工程暂估价金额：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8" w:name="EBa8ee3c9ed7f84e3e9ccfdd5fc25ae5a5"/>
      <w:bookmarkEnd w:id="18"/>
      <w:r>
        <w:rPr>
          <w:rFonts w:hint="eastAsia" w:ascii="宋体" w:hAnsi="宋体"/>
          <w:szCs w:val="21"/>
          <w:highlight w:val="none"/>
        </w:rPr>
        <w:t xml:space="preserve"> (¥</w:t>
      </w:r>
      <w:bookmarkStart w:id="19" w:name="EBe0594f028c824892bc653ddc50d93254"/>
      <w:bookmarkEnd w:id="19"/>
      <w:r>
        <w:rPr>
          <w:rFonts w:hint="eastAsia" w:ascii="宋体" w:hAnsi="宋体"/>
          <w:szCs w:val="21"/>
          <w:highlight w:val="none"/>
          <w:u w:val="single"/>
        </w:rPr>
        <w:t xml:space="preserve">   /     </w:t>
      </w:r>
      <w:r>
        <w:rPr>
          <w:rFonts w:hint="eastAsia" w:ascii="宋体" w:hAnsi="宋体"/>
          <w:szCs w:val="21"/>
          <w:highlight w:val="none"/>
        </w:rPr>
        <w:t>元)；</w:t>
      </w:r>
    </w:p>
    <w:p w14:paraId="4FE45A7F">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0" w:name="EB5fa1952043684bd89a94e139dce61c60"/>
      <w:bookmarkEnd w:id="20"/>
      <w:r>
        <w:rPr>
          <w:rFonts w:hint="eastAsia" w:ascii="宋体" w:hAnsi="宋体"/>
          <w:szCs w:val="21"/>
          <w:highlight w:val="none"/>
        </w:rPr>
        <w:t>(¥</w:t>
      </w:r>
      <w:bookmarkStart w:id="21" w:name="EBb2fbe2721e664485a397da84f7b39543"/>
      <w:bookmarkEnd w:id="21"/>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元)。</w:t>
      </w:r>
    </w:p>
    <w:p w14:paraId="1DFC2983">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szCs w:val="21"/>
          <w:highlight w:val="none"/>
        </w:rPr>
        <w:t>2.合同价格形式：</w:t>
      </w:r>
      <w:r>
        <w:rPr>
          <w:rFonts w:hint="eastAsia" w:ascii="宋体" w:hAnsi="宋体"/>
          <w:bCs/>
          <w:color w:val="0000FF"/>
          <w:szCs w:val="21"/>
          <w:highlight w:val="none"/>
          <w:u w:val="single"/>
        </w:rPr>
        <w:t>固定综合单价</w:t>
      </w:r>
      <w:r>
        <w:rPr>
          <w:rFonts w:hint="eastAsia" w:ascii="宋体" w:hAnsi="宋体"/>
          <w:szCs w:val="21"/>
          <w:highlight w:val="none"/>
        </w:rPr>
        <w:t>。</w:t>
      </w:r>
    </w:p>
    <w:p w14:paraId="45CA86CF">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五、项目经理</w:t>
      </w:r>
    </w:p>
    <w:p w14:paraId="7AF7FCD1">
      <w:pPr>
        <w:spacing w:line="400" w:lineRule="exact"/>
        <w:ind w:left="-283" w:leftChars="-135" w:right="-424" w:rightChars="-202" w:firstLine="420" w:firstLineChars="200"/>
        <w:rPr>
          <w:rFonts w:ascii="宋体" w:hAnsi="宋体"/>
          <w:szCs w:val="21"/>
          <w:highlight w:val="none"/>
        </w:rPr>
      </w:pPr>
      <w:r>
        <w:rPr>
          <w:rFonts w:hint="eastAsia" w:ascii="宋体" w:hAnsi="宋体"/>
          <w:szCs w:val="21"/>
          <w:highlight w:val="none"/>
        </w:rPr>
        <w:t>承包人项目经理：</w:t>
      </w:r>
      <w:bookmarkStart w:id="22" w:name="EBc0d4a833bbe743b49e3cbed58fc0bc2a"/>
      <w:bookmarkEnd w:id="22"/>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62C853C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六、合同文件构成</w:t>
      </w:r>
    </w:p>
    <w:p w14:paraId="61A803B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本协议书与下列文件一起构成合同文件：</w:t>
      </w:r>
    </w:p>
    <w:p w14:paraId="2AA23BFF">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（1）中标通知书（如果有）；</w:t>
      </w:r>
    </w:p>
    <w:p w14:paraId="5EF1034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 xml:space="preserve">（2）投标函及其附录（如果有）； </w:t>
      </w:r>
    </w:p>
    <w:p w14:paraId="4423AA0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（3）专用合同条款及其附件；</w:t>
      </w:r>
    </w:p>
    <w:p w14:paraId="5BD12F2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（4）通用合同条款；</w:t>
      </w:r>
    </w:p>
    <w:p w14:paraId="607F0076">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（5）技术标准和要求；</w:t>
      </w:r>
    </w:p>
    <w:p w14:paraId="163E133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（6）图纸；</w:t>
      </w:r>
    </w:p>
    <w:p w14:paraId="73BA471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（7）已标价工程量清单或预算书；</w:t>
      </w:r>
    </w:p>
    <w:p w14:paraId="0C33C484">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（8）其他合同文件。</w:t>
      </w:r>
    </w:p>
    <w:p w14:paraId="3692CCF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在合同订立及履行过程中形成的与合同有关的文件均构成合同文件组成部分。</w:t>
      </w:r>
    </w:p>
    <w:p w14:paraId="3EE956E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10D70D63">
      <w:pPr>
        <w:keepNext/>
        <w:keepLines/>
        <w:spacing w:before="120" w:after="120" w:line="400" w:lineRule="exact"/>
        <w:ind w:left="-283" w:leftChars="-135" w:right="-424" w:rightChars="-202" w:firstLine="420" w:firstLineChars="200"/>
        <w:outlineLvl w:val="3"/>
        <w:rPr>
          <w:rFonts w:hint="eastAsia" w:ascii="宋体" w:hAnsi="宋体"/>
          <w:szCs w:val="21"/>
          <w:highlight w:val="none"/>
        </w:rPr>
      </w:pPr>
      <w:r>
        <w:rPr>
          <w:rFonts w:hint="eastAsia" w:ascii="宋体" w:hAnsi="宋体"/>
          <w:bCs/>
          <w:szCs w:val="21"/>
          <w:highlight w:val="none"/>
        </w:rPr>
        <w:t>七、承诺</w:t>
      </w:r>
    </w:p>
    <w:p w14:paraId="2D90516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1.发包人承诺按照法律规定履行项目审批手续、筹集工程建设资金并按照合同约定的期限和方式支付合同价款。</w:t>
      </w:r>
    </w:p>
    <w:p w14:paraId="4901A8AE">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1C562262">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3.发包人和承包人通过招投标形式签订合同的，双方理解并承诺不再就同一工程另行签订与合同实质性内容相背离的协议。</w:t>
      </w:r>
    </w:p>
    <w:p w14:paraId="687D0ED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八、词语含义</w:t>
      </w:r>
    </w:p>
    <w:p w14:paraId="7606BB38">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本协议书中词语含义与第二部分通用合同条款中赋予的含义相同。</w:t>
      </w:r>
    </w:p>
    <w:p w14:paraId="21E1F383">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九、签订时间</w:t>
      </w:r>
    </w:p>
    <w:p w14:paraId="0BB1602E">
      <w:pPr>
        <w:keepNext/>
        <w:keepLines/>
        <w:spacing w:before="120" w:after="120" w:line="400" w:lineRule="exact"/>
        <w:ind w:left="-283" w:leftChars="-135" w:right="-424" w:rightChars="-202" w:firstLine="420" w:firstLineChars="200"/>
        <w:outlineLvl w:val="3"/>
        <w:rPr>
          <w:rFonts w:ascii="宋体" w:hAnsi="宋体"/>
          <w:bCs/>
          <w:szCs w:val="21"/>
          <w:highlight w:val="none"/>
        </w:rPr>
      </w:pPr>
      <w:r>
        <w:rPr>
          <w:rFonts w:hint="eastAsia" w:ascii="宋体" w:hAnsi="宋体"/>
          <w:bCs/>
          <w:szCs w:val="21"/>
          <w:highlight w:val="none"/>
        </w:rPr>
        <w:t>本合同于</w:t>
      </w:r>
      <w:bookmarkStart w:id="23" w:name="EB788441a9d6bc41848da9eaba6a2d90c3"/>
      <w:bookmarkEnd w:id="23"/>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签订。</w:t>
      </w:r>
    </w:p>
    <w:p w14:paraId="33D90323">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十、签订地点</w:t>
      </w:r>
    </w:p>
    <w:p w14:paraId="2DB7F98C">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本合同在</w:t>
      </w:r>
      <w:bookmarkStart w:id="24" w:name="EBad487e53b66745d3be5f8c7172cc5a50"/>
      <w:bookmarkEnd w:id="24"/>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签订。</w:t>
      </w:r>
    </w:p>
    <w:p w14:paraId="1E1E3695">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十一、补充协议</w:t>
      </w:r>
    </w:p>
    <w:p w14:paraId="02015F9F">
      <w:pPr>
        <w:spacing w:line="400" w:lineRule="exact"/>
        <w:ind w:left="-283" w:leftChars="-135" w:right="-424" w:rightChars="-202" w:firstLine="420" w:firstLineChars="200"/>
        <w:rPr>
          <w:rFonts w:ascii="宋体" w:hAnsi="宋体"/>
          <w:b/>
          <w:bCs/>
          <w:szCs w:val="21"/>
          <w:highlight w:val="none"/>
        </w:rPr>
      </w:pPr>
      <w:r>
        <w:rPr>
          <w:rFonts w:hint="eastAsia" w:ascii="宋体" w:hAnsi="宋体"/>
          <w:bCs/>
          <w:szCs w:val="21"/>
          <w:highlight w:val="none"/>
        </w:rPr>
        <w:t>合同未尽事宜，合同当事人另行签订补充协议，补充协议是合同的组成部分。</w:t>
      </w:r>
    </w:p>
    <w:p w14:paraId="2C32FFFB">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十二、合同生效</w:t>
      </w:r>
    </w:p>
    <w:p w14:paraId="4CF4914B">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本合同自</w:t>
      </w:r>
      <w:r>
        <w:rPr>
          <w:rFonts w:hint="eastAsia" w:ascii="宋体" w:hAnsi="宋体"/>
          <w:bCs/>
          <w:color w:val="0000FF"/>
          <w:szCs w:val="21"/>
          <w:highlight w:val="none"/>
          <w:u w:val="single"/>
        </w:rPr>
        <w:t>双方签字盖章后立即</w:t>
      </w:r>
      <w:r>
        <w:rPr>
          <w:rFonts w:hint="eastAsia" w:ascii="宋体" w:hAnsi="宋体"/>
          <w:bCs/>
          <w:szCs w:val="21"/>
          <w:highlight w:val="none"/>
        </w:rPr>
        <w:t>生效。</w:t>
      </w:r>
    </w:p>
    <w:p w14:paraId="07DE6A0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十四、合同份数</w:t>
      </w:r>
    </w:p>
    <w:p w14:paraId="02465E86">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本合同一式</w:t>
      </w:r>
      <w:bookmarkStart w:id="25" w:name="EBfa499e8c007445919ef70969a93121bb"/>
      <w:bookmarkEnd w:id="25"/>
      <w:r>
        <w:rPr>
          <w:rFonts w:hint="eastAsia" w:ascii="宋体" w:hAnsi="宋体"/>
          <w:bCs/>
          <w:szCs w:val="21"/>
          <w:highlight w:val="none"/>
          <w:u w:val="single"/>
        </w:rPr>
        <w:t>捌</w:t>
      </w:r>
      <w:r>
        <w:rPr>
          <w:rFonts w:hint="eastAsia" w:ascii="宋体" w:hAnsi="宋体"/>
          <w:bCs/>
          <w:szCs w:val="21"/>
          <w:highlight w:val="none"/>
        </w:rPr>
        <w:t>份，均具有同等法律效力，发包人执</w:t>
      </w:r>
      <w:bookmarkStart w:id="26" w:name="EB4f1e75b06b7b4cf88e263ff328468767"/>
      <w:bookmarkEnd w:id="26"/>
      <w:r>
        <w:rPr>
          <w:rFonts w:hint="eastAsia" w:ascii="宋体" w:hAnsi="宋体"/>
          <w:bCs/>
          <w:szCs w:val="21"/>
          <w:highlight w:val="none"/>
          <w:u w:val="single"/>
        </w:rPr>
        <w:t>肆</w:t>
      </w:r>
      <w:r>
        <w:rPr>
          <w:rFonts w:hint="eastAsia" w:ascii="宋体" w:hAnsi="宋体"/>
          <w:bCs/>
          <w:szCs w:val="21"/>
          <w:highlight w:val="none"/>
        </w:rPr>
        <w:t>份，承包人执</w:t>
      </w:r>
      <w:bookmarkStart w:id="27" w:name="EBa0d6860182de4210a0c58b6f4fa8f6a7"/>
      <w:bookmarkEnd w:id="27"/>
      <w:r>
        <w:rPr>
          <w:rFonts w:hint="eastAsia" w:ascii="宋体" w:hAnsi="宋体"/>
          <w:bCs/>
          <w:szCs w:val="21"/>
          <w:highlight w:val="none"/>
          <w:u w:val="single"/>
        </w:rPr>
        <w:t>肆</w:t>
      </w:r>
      <w:r>
        <w:rPr>
          <w:rFonts w:hint="eastAsia" w:ascii="宋体" w:hAnsi="宋体"/>
          <w:bCs/>
          <w:szCs w:val="21"/>
          <w:highlight w:val="none"/>
        </w:rPr>
        <w:t>份。</w:t>
      </w:r>
    </w:p>
    <w:p w14:paraId="04AE720A">
      <w:pPr>
        <w:spacing w:line="360" w:lineRule="auto"/>
        <w:rPr>
          <w:rFonts w:ascii="宋体" w:hAnsi="宋体"/>
          <w:bCs/>
          <w:szCs w:val="21"/>
          <w:highlight w:val="none"/>
        </w:rPr>
      </w:pPr>
    </w:p>
    <w:p w14:paraId="4FC05B9A">
      <w:pPr>
        <w:spacing w:line="360" w:lineRule="auto"/>
        <w:rPr>
          <w:rFonts w:ascii="宋体" w:hAnsi="宋体"/>
          <w:bCs/>
          <w:szCs w:val="21"/>
          <w:highlight w:val="none"/>
        </w:rPr>
      </w:pPr>
    </w:p>
    <w:p w14:paraId="71136E68">
      <w:pPr>
        <w:spacing w:line="360" w:lineRule="auto"/>
        <w:rPr>
          <w:rFonts w:hint="eastAsia" w:ascii="宋体" w:hAnsi="宋体"/>
          <w:bCs/>
          <w:szCs w:val="21"/>
          <w:highlight w:val="none"/>
        </w:rPr>
      </w:pPr>
    </w:p>
    <w:tbl>
      <w:tblPr>
        <w:tblStyle w:val="9"/>
        <w:tblW w:w="0" w:type="auto"/>
        <w:tblInd w:w="0" w:type="dxa"/>
        <w:tblLayout w:type="autofit"/>
        <w:tblCellMar>
          <w:top w:w="0" w:type="dxa"/>
          <w:left w:w="108" w:type="dxa"/>
          <w:bottom w:w="0" w:type="dxa"/>
          <w:right w:w="108" w:type="dxa"/>
        </w:tblCellMar>
      </w:tblPr>
      <w:tblGrid>
        <w:gridCol w:w="4502"/>
        <w:gridCol w:w="4502"/>
      </w:tblGrid>
      <w:tr w14:paraId="331B2EE6">
        <w:tblPrEx>
          <w:tblCellMar>
            <w:top w:w="0" w:type="dxa"/>
            <w:left w:w="108" w:type="dxa"/>
            <w:bottom w:w="0" w:type="dxa"/>
            <w:right w:w="108" w:type="dxa"/>
          </w:tblCellMar>
        </w:tblPrEx>
        <w:tc>
          <w:tcPr>
            <w:tcW w:w="4502" w:type="dxa"/>
            <w:noWrap w:val="0"/>
            <w:vAlign w:val="top"/>
          </w:tcPr>
          <w:p w14:paraId="0194AB57">
            <w:pPr>
              <w:spacing w:line="360" w:lineRule="auto"/>
              <w:ind w:firstLine="105" w:firstLineChars="50"/>
              <w:rPr>
                <w:rFonts w:hint="eastAsia" w:ascii="宋体" w:hAnsi="宋体"/>
                <w:szCs w:val="21"/>
                <w:highlight w:val="none"/>
              </w:rPr>
            </w:pPr>
            <w:r>
              <w:rPr>
                <w:rFonts w:hint="eastAsia" w:ascii="宋体" w:hAnsi="宋体"/>
                <w:szCs w:val="21"/>
                <w:highlight w:val="none"/>
              </w:rPr>
              <w:t>发包人：</w:t>
            </w:r>
            <w:bookmarkStart w:id="28" w:name="EB3372557cec3545edafa25800a6259365"/>
            <w:bookmarkEnd w:id="28"/>
          </w:p>
          <w:p w14:paraId="79DDD19F">
            <w:pPr>
              <w:spacing w:line="360" w:lineRule="auto"/>
              <w:rPr>
                <w:rFonts w:hint="eastAsia" w:ascii="宋体" w:hAnsi="宋体"/>
                <w:szCs w:val="21"/>
                <w:highlight w:val="none"/>
              </w:rPr>
            </w:pPr>
            <w:r>
              <w:rPr>
                <w:rFonts w:hint="eastAsia" w:ascii="宋体" w:hAnsi="宋体"/>
                <w:szCs w:val="21"/>
                <w:highlight w:val="none"/>
              </w:rPr>
              <w:t xml:space="preserve"> (公章)  </w:t>
            </w:r>
          </w:p>
        </w:tc>
        <w:tc>
          <w:tcPr>
            <w:tcW w:w="4502" w:type="dxa"/>
            <w:noWrap w:val="0"/>
            <w:vAlign w:val="top"/>
          </w:tcPr>
          <w:p w14:paraId="119F9B80">
            <w:pPr>
              <w:spacing w:line="360" w:lineRule="auto"/>
              <w:rPr>
                <w:rFonts w:hint="eastAsia" w:ascii="宋体" w:hAnsi="宋体"/>
                <w:szCs w:val="21"/>
                <w:highlight w:val="none"/>
              </w:rPr>
            </w:pPr>
            <w:r>
              <w:rPr>
                <w:rFonts w:hint="eastAsia" w:ascii="宋体" w:hAnsi="宋体"/>
                <w:szCs w:val="21"/>
                <w:highlight w:val="none"/>
              </w:rPr>
              <w:t>承包人：</w:t>
            </w:r>
            <w:bookmarkStart w:id="29" w:name="EB7d92ec8162f74e29a5e98490a0cf7ddb"/>
            <w:bookmarkEnd w:id="29"/>
          </w:p>
          <w:p w14:paraId="368E91E6">
            <w:pPr>
              <w:spacing w:line="360" w:lineRule="auto"/>
              <w:rPr>
                <w:rFonts w:hint="eastAsia" w:ascii="宋体" w:hAnsi="宋体"/>
                <w:szCs w:val="21"/>
                <w:highlight w:val="none"/>
              </w:rPr>
            </w:pPr>
            <w:r>
              <w:rPr>
                <w:rFonts w:hint="eastAsia" w:ascii="宋体" w:hAnsi="宋体"/>
                <w:szCs w:val="21"/>
                <w:highlight w:val="none"/>
              </w:rPr>
              <w:t>(公章)</w:t>
            </w:r>
          </w:p>
        </w:tc>
      </w:tr>
      <w:tr w14:paraId="3E4BD1F5">
        <w:tblPrEx>
          <w:tblCellMar>
            <w:top w:w="0" w:type="dxa"/>
            <w:left w:w="108" w:type="dxa"/>
            <w:bottom w:w="0" w:type="dxa"/>
            <w:right w:w="108" w:type="dxa"/>
          </w:tblCellMar>
        </w:tblPrEx>
        <w:tc>
          <w:tcPr>
            <w:tcW w:w="4502" w:type="dxa"/>
            <w:noWrap w:val="0"/>
            <w:vAlign w:val="top"/>
          </w:tcPr>
          <w:p w14:paraId="5D55EEAC">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0" w:name="EB721e89a30141461b988eeb17691e9482"/>
            <w:bookmarkEnd w:id="30"/>
          </w:p>
          <w:p w14:paraId="5D5D9810">
            <w:pPr>
              <w:spacing w:line="360" w:lineRule="auto"/>
              <w:rPr>
                <w:rFonts w:hint="eastAsia" w:ascii="宋体" w:hAnsi="宋体"/>
                <w:szCs w:val="21"/>
                <w:highlight w:val="none"/>
              </w:rPr>
            </w:pPr>
            <w:r>
              <w:rPr>
                <w:rFonts w:hint="eastAsia" w:ascii="宋体" w:hAnsi="宋体"/>
                <w:szCs w:val="21"/>
                <w:highlight w:val="none"/>
              </w:rPr>
              <w:t>（签字）</w:t>
            </w:r>
          </w:p>
        </w:tc>
        <w:tc>
          <w:tcPr>
            <w:tcW w:w="4502" w:type="dxa"/>
            <w:noWrap w:val="0"/>
            <w:vAlign w:val="top"/>
          </w:tcPr>
          <w:p w14:paraId="6FFF1557">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1" w:name="EB3d57db52b4234671b059894a1e9bdc4b"/>
            <w:bookmarkEnd w:id="31"/>
          </w:p>
          <w:p w14:paraId="7D042812">
            <w:pPr>
              <w:spacing w:line="360" w:lineRule="auto"/>
              <w:rPr>
                <w:rFonts w:hint="eastAsia" w:ascii="宋体" w:hAnsi="宋体"/>
                <w:szCs w:val="21"/>
                <w:highlight w:val="none"/>
              </w:rPr>
            </w:pPr>
            <w:r>
              <w:rPr>
                <w:rFonts w:hint="eastAsia" w:ascii="宋体" w:hAnsi="宋体"/>
                <w:szCs w:val="21"/>
                <w:highlight w:val="none"/>
              </w:rPr>
              <w:t>（签字）</w:t>
            </w:r>
          </w:p>
        </w:tc>
      </w:tr>
      <w:tr w14:paraId="431DFBD1">
        <w:tblPrEx>
          <w:tblCellMar>
            <w:top w:w="0" w:type="dxa"/>
            <w:left w:w="108" w:type="dxa"/>
            <w:bottom w:w="0" w:type="dxa"/>
            <w:right w:w="108" w:type="dxa"/>
          </w:tblCellMar>
        </w:tblPrEx>
        <w:tc>
          <w:tcPr>
            <w:tcW w:w="4502" w:type="dxa"/>
            <w:noWrap w:val="0"/>
            <w:vAlign w:val="top"/>
          </w:tcPr>
          <w:p w14:paraId="66067CFB">
            <w:pPr>
              <w:spacing w:line="360" w:lineRule="auto"/>
              <w:rPr>
                <w:rFonts w:hint="eastAsia" w:ascii="宋体" w:hAnsi="宋体"/>
                <w:szCs w:val="21"/>
                <w:highlight w:val="none"/>
              </w:rPr>
            </w:pPr>
            <w:r>
              <w:rPr>
                <w:rFonts w:hint="eastAsia" w:ascii="宋体" w:hAnsi="宋体"/>
                <w:szCs w:val="21"/>
                <w:highlight w:val="none"/>
              </w:rPr>
              <w:t>组织机构代码：</w:t>
            </w:r>
            <w:bookmarkStart w:id="32" w:name="EB41c571364e454b11bdde08b9fad9f8fc"/>
            <w:bookmarkEnd w:id="32"/>
          </w:p>
        </w:tc>
        <w:tc>
          <w:tcPr>
            <w:tcW w:w="4502" w:type="dxa"/>
            <w:noWrap w:val="0"/>
            <w:vAlign w:val="top"/>
          </w:tcPr>
          <w:p w14:paraId="239E6502">
            <w:pPr>
              <w:spacing w:line="360" w:lineRule="auto"/>
              <w:rPr>
                <w:rFonts w:hint="eastAsia" w:ascii="宋体" w:hAnsi="宋体"/>
                <w:szCs w:val="21"/>
                <w:highlight w:val="none"/>
              </w:rPr>
            </w:pPr>
            <w:r>
              <w:rPr>
                <w:rFonts w:hint="eastAsia" w:ascii="宋体" w:hAnsi="宋体"/>
                <w:szCs w:val="21"/>
                <w:highlight w:val="none"/>
              </w:rPr>
              <w:t>组织机构代码：</w:t>
            </w:r>
            <w:bookmarkStart w:id="33" w:name="EBa4f361f10be74c5c85dd1550e2a491ed"/>
            <w:bookmarkEnd w:id="33"/>
          </w:p>
        </w:tc>
      </w:tr>
      <w:tr w14:paraId="198BA9AF">
        <w:tblPrEx>
          <w:tblCellMar>
            <w:top w:w="0" w:type="dxa"/>
            <w:left w:w="108" w:type="dxa"/>
            <w:bottom w:w="0" w:type="dxa"/>
            <w:right w:w="108" w:type="dxa"/>
          </w:tblCellMar>
        </w:tblPrEx>
        <w:tc>
          <w:tcPr>
            <w:tcW w:w="4502" w:type="dxa"/>
            <w:noWrap w:val="0"/>
            <w:vAlign w:val="top"/>
          </w:tcPr>
          <w:p w14:paraId="147F1656">
            <w:pPr>
              <w:spacing w:line="360" w:lineRule="auto"/>
              <w:rPr>
                <w:rFonts w:hint="eastAsia" w:ascii="宋体" w:hAnsi="宋体"/>
                <w:szCs w:val="21"/>
                <w:highlight w:val="none"/>
              </w:rPr>
            </w:pPr>
            <w:r>
              <w:rPr>
                <w:rFonts w:hint="eastAsia" w:ascii="宋体" w:hAnsi="宋体"/>
                <w:szCs w:val="21"/>
                <w:highlight w:val="none"/>
              </w:rPr>
              <w:t>地  址：</w:t>
            </w:r>
            <w:bookmarkStart w:id="34" w:name="EB29a344f8c33a4aa5b317c344d9ba1208"/>
            <w:bookmarkEnd w:id="34"/>
          </w:p>
        </w:tc>
        <w:tc>
          <w:tcPr>
            <w:tcW w:w="4502" w:type="dxa"/>
            <w:noWrap w:val="0"/>
            <w:vAlign w:val="top"/>
          </w:tcPr>
          <w:p w14:paraId="55EEED96">
            <w:pPr>
              <w:spacing w:line="360" w:lineRule="auto"/>
              <w:rPr>
                <w:rFonts w:hint="eastAsia" w:ascii="宋体" w:hAnsi="宋体"/>
                <w:szCs w:val="21"/>
                <w:highlight w:val="none"/>
              </w:rPr>
            </w:pPr>
            <w:r>
              <w:rPr>
                <w:rFonts w:hint="eastAsia" w:ascii="宋体" w:hAnsi="宋体"/>
                <w:szCs w:val="21"/>
                <w:highlight w:val="none"/>
              </w:rPr>
              <w:t>地  址：</w:t>
            </w:r>
            <w:bookmarkStart w:id="35" w:name="EB569822396cd1419c84ea0401606fc042"/>
            <w:bookmarkEnd w:id="35"/>
          </w:p>
        </w:tc>
      </w:tr>
      <w:tr w14:paraId="7840DCBD">
        <w:tblPrEx>
          <w:tblCellMar>
            <w:top w:w="0" w:type="dxa"/>
            <w:left w:w="108" w:type="dxa"/>
            <w:bottom w:w="0" w:type="dxa"/>
            <w:right w:w="108" w:type="dxa"/>
          </w:tblCellMar>
        </w:tblPrEx>
        <w:tc>
          <w:tcPr>
            <w:tcW w:w="4502" w:type="dxa"/>
            <w:noWrap w:val="0"/>
            <w:vAlign w:val="top"/>
          </w:tcPr>
          <w:p w14:paraId="5399F4B3">
            <w:pPr>
              <w:spacing w:line="360" w:lineRule="auto"/>
              <w:rPr>
                <w:rFonts w:hint="eastAsia" w:ascii="宋体" w:hAnsi="宋体"/>
                <w:szCs w:val="21"/>
                <w:highlight w:val="none"/>
              </w:rPr>
            </w:pPr>
            <w:r>
              <w:rPr>
                <w:rFonts w:hint="eastAsia" w:ascii="宋体" w:hAnsi="宋体"/>
                <w:szCs w:val="21"/>
                <w:highlight w:val="none"/>
              </w:rPr>
              <w:t>邮政编码：</w:t>
            </w:r>
            <w:bookmarkStart w:id="36" w:name="EB8e7a5e2da99c4e7c919464ff415b5226"/>
            <w:bookmarkEnd w:id="36"/>
          </w:p>
        </w:tc>
        <w:tc>
          <w:tcPr>
            <w:tcW w:w="4502" w:type="dxa"/>
            <w:noWrap w:val="0"/>
            <w:vAlign w:val="top"/>
          </w:tcPr>
          <w:p w14:paraId="66732F4F">
            <w:pPr>
              <w:spacing w:line="360" w:lineRule="auto"/>
              <w:rPr>
                <w:rFonts w:hint="eastAsia" w:ascii="宋体" w:hAnsi="宋体"/>
                <w:szCs w:val="21"/>
                <w:highlight w:val="none"/>
              </w:rPr>
            </w:pPr>
            <w:r>
              <w:rPr>
                <w:rFonts w:hint="eastAsia" w:ascii="宋体" w:hAnsi="宋体"/>
                <w:szCs w:val="21"/>
                <w:highlight w:val="none"/>
              </w:rPr>
              <w:t>邮政编码：</w:t>
            </w:r>
            <w:bookmarkStart w:id="37" w:name="EBa4667ab069bf4862bc32be0db42c5741"/>
            <w:bookmarkEnd w:id="37"/>
          </w:p>
        </w:tc>
      </w:tr>
      <w:tr w14:paraId="51090553">
        <w:tblPrEx>
          <w:tblCellMar>
            <w:top w:w="0" w:type="dxa"/>
            <w:left w:w="108" w:type="dxa"/>
            <w:bottom w:w="0" w:type="dxa"/>
            <w:right w:w="108" w:type="dxa"/>
          </w:tblCellMar>
        </w:tblPrEx>
        <w:tc>
          <w:tcPr>
            <w:tcW w:w="4502" w:type="dxa"/>
            <w:noWrap w:val="0"/>
            <w:vAlign w:val="top"/>
          </w:tcPr>
          <w:p w14:paraId="6BCE97AF">
            <w:pPr>
              <w:spacing w:line="360" w:lineRule="auto"/>
              <w:rPr>
                <w:rFonts w:hint="eastAsia" w:ascii="宋体" w:hAnsi="宋体"/>
                <w:szCs w:val="21"/>
                <w:highlight w:val="none"/>
              </w:rPr>
            </w:pPr>
            <w:r>
              <w:rPr>
                <w:rFonts w:hint="eastAsia" w:ascii="宋体" w:hAnsi="宋体"/>
                <w:szCs w:val="21"/>
                <w:highlight w:val="none"/>
              </w:rPr>
              <w:t>法定代表人：</w:t>
            </w:r>
            <w:bookmarkStart w:id="38" w:name="EB9bf6ab26d35d465584c086b6a9196da5"/>
            <w:bookmarkEnd w:id="38"/>
          </w:p>
        </w:tc>
        <w:tc>
          <w:tcPr>
            <w:tcW w:w="4502" w:type="dxa"/>
            <w:noWrap w:val="0"/>
            <w:vAlign w:val="top"/>
          </w:tcPr>
          <w:p w14:paraId="3F71F70F">
            <w:pPr>
              <w:spacing w:line="360" w:lineRule="auto"/>
              <w:rPr>
                <w:rFonts w:hint="eastAsia" w:ascii="宋体" w:hAnsi="宋体"/>
                <w:szCs w:val="21"/>
                <w:highlight w:val="none"/>
              </w:rPr>
            </w:pPr>
            <w:r>
              <w:rPr>
                <w:rFonts w:hint="eastAsia" w:ascii="宋体" w:hAnsi="宋体"/>
                <w:szCs w:val="21"/>
                <w:highlight w:val="none"/>
              </w:rPr>
              <w:t>法定代表人：</w:t>
            </w:r>
            <w:bookmarkStart w:id="39" w:name="EB0e492fa2b09744809fabe3d989f7cb59"/>
            <w:bookmarkEnd w:id="39"/>
          </w:p>
        </w:tc>
      </w:tr>
      <w:tr w14:paraId="4BCB02AF">
        <w:tblPrEx>
          <w:tblCellMar>
            <w:top w:w="0" w:type="dxa"/>
            <w:left w:w="108" w:type="dxa"/>
            <w:bottom w:w="0" w:type="dxa"/>
            <w:right w:w="108" w:type="dxa"/>
          </w:tblCellMar>
        </w:tblPrEx>
        <w:tc>
          <w:tcPr>
            <w:tcW w:w="4502" w:type="dxa"/>
            <w:noWrap w:val="0"/>
            <w:vAlign w:val="top"/>
          </w:tcPr>
          <w:p w14:paraId="3057E783">
            <w:pPr>
              <w:spacing w:line="360" w:lineRule="auto"/>
              <w:rPr>
                <w:rFonts w:hint="eastAsia" w:ascii="宋体" w:hAnsi="宋体"/>
                <w:szCs w:val="21"/>
                <w:highlight w:val="none"/>
              </w:rPr>
            </w:pPr>
            <w:r>
              <w:rPr>
                <w:rFonts w:hint="eastAsia" w:ascii="宋体" w:hAnsi="宋体"/>
                <w:szCs w:val="21"/>
                <w:highlight w:val="none"/>
              </w:rPr>
              <w:t>委托代理人：</w:t>
            </w:r>
            <w:bookmarkStart w:id="40" w:name="EBa0e401d59bce4e8ebe06c84bbda13c36"/>
            <w:bookmarkEnd w:id="40"/>
          </w:p>
        </w:tc>
        <w:tc>
          <w:tcPr>
            <w:tcW w:w="4502" w:type="dxa"/>
            <w:noWrap w:val="0"/>
            <w:vAlign w:val="top"/>
          </w:tcPr>
          <w:p w14:paraId="203912E9">
            <w:pPr>
              <w:spacing w:line="360" w:lineRule="auto"/>
              <w:rPr>
                <w:rFonts w:hint="eastAsia" w:ascii="宋体" w:hAnsi="宋体"/>
                <w:szCs w:val="21"/>
                <w:highlight w:val="none"/>
              </w:rPr>
            </w:pPr>
            <w:r>
              <w:rPr>
                <w:rFonts w:hint="eastAsia" w:ascii="宋体" w:hAnsi="宋体"/>
                <w:szCs w:val="21"/>
                <w:highlight w:val="none"/>
              </w:rPr>
              <w:t>委托代理人：</w:t>
            </w:r>
            <w:bookmarkStart w:id="41" w:name="EB5ecfd49f84b34e19ae10e7f6d7648db8"/>
            <w:bookmarkEnd w:id="41"/>
          </w:p>
        </w:tc>
      </w:tr>
      <w:tr w14:paraId="055F6F84">
        <w:tblPrEx>
          <w:tblCellMar>
            <w:top w:w="0" w:type="dxa"/>
            <w:left w:w="108" w:type="dxa"/>
            <w:bottom w:w="0" w:type="dxa"/>
            <w:right w:w="108" w:type="dxa"/>
          </w:tblCellMar>
        </w:tblPrEx>
        <w:tc>
          <w:tcPr>
            <w:tcW w:w="4502" w:type="dxa"/>
            <w:noWrap w:val="0"/>
            <w:vAlign w:val="top"/>
          </w:tcPr>
          <w:p w14:paraId="7A4538B2">
            <w:pPr>
              <w:spacing w:line="360" w:lineRule="auto"/>
              <w:rPr>
                <w:rFonts w:hint="eastAsia" w:ascii="宋体" w:hAnsi="宋体"/>
                <w:szCs w:val="21"/>
                <w:highlight w:val="none"/>
              </w:rPr>
            </w:pPr>
            <w:r>
              <w:rPr>
                <w:rFonts w:hint="eastAsia" w:ascii="宋体" w:hAnsi="宋体"/>
                <w:szCs w:val="21"/>
                <w:highlight w:val="none"/>
              </w:rPr>
              <w:t>电  话：</w:t>
            </w:r>
            <w:bookmarkStart w:id="42" w:name="EB28d2320a46424b44bd393e2697fcc970"/>
            <w:bookmarkEnd w:id="42"/>
          </w:p>
        </w:tc>
        <w:tc>
          <w:tcPr>
            <w:tcW w:w="4502" w:type="dxa"/>
            <w:noWrap w:val="0"/>
            <w:vAlign w:val="top"/>
          </w:tcPr>
          <w:p w14:paraId="6F08D36E">
            <w:pPr>
              <w:spacing w:line="360" w:lineRule="auto"/>
              <w:rPr>
                <w:rFonts w:hint="eastAsia" w:ascii="宋体" w:hAnsi="宋体"/>
                <w:szCs w:val="21"/>
                <w:highlight w:val="none"/>
              </w:rPr>
            </w:pPr>
            <w:r>
              <w:rPr>
                <w:rFonts w:hint="eastAsia" w:ascii="宋体" w:hAnsi="宋体"/>
                <w:szCs w:val="21"/>
                <w:highlight w:val="none"/>
              </w:rPr>
              <w:t>电  话：</w:t>
            </w:r>
            <w:bookmarkStart w:id="43" w:name="EB0cbf0785ab2c47259698ee3148790a9d"/>
            <w:bookmarkEnd w:id="43"/>
          </w:p>
        </w:tc>
      </w:tr>
      <w:tr w14:paraId="34966FE4">
        <w:tblPrEx>
          <w:tblCellMar>
            <w:top w:w="0" w:type="dxa"/>
            <w:left w:w="108" w:type="dxa"/>
            <w:bottom w:w="0" w:type="dxa"/>
            <w:right w:w="108" w:type="dxa"/>
          </w:tblCellMar>
        </w:tblPrEx>
        <w:tc>
          <w:tcPr>
            <w:tcW w:w="4502" w:type="dxa"/>
            <w:noWrap w:val="0"/>
            <w:vAlign w:val="top"/>
          </w:tcPr>
          <w:p w14:paraId="39413EAC">
            <w:pPr>
              <w:spacing w:line="360" w:lineRule="auto"/>
              <w:rPr>
                <w:rFonts w:hint="eastAsia" w:ascii="宋体" w:hAnsi="宋体"/>
                <w:szCs w:val="21"/>
                <w:highlight w:val="none"/>
              </w:rPr>
            </w:pPr>
            <w:r>
              <w:rPr>
                <w:rFonts w:hint="eastAsia" w:ascii="宋体" w:hAnsi="宋体"/>
                <w:szCs w:val="21"/>
                <w:highlight w:val="none"/>
              </w:rPr>
              <w:t>传  真：</w:t>
            </w:r>
            <w:bookmarkStart w:id="44" w:name="EB9f37957a3d454ecc90f24e13e06532fc"/>
            <w:bookmarkEnd w:id="44"/>
          </w:p>
        </w:tc>
        <w:tc>
          <w:tcPr>
            <w:tcW w:w="4502" w:type="dxa"/>
            <w:noWrap w:val="0"/>
            <w:vAlign w:val="top"/>
          </w:tcPr>
          <w:p w14:paraId="519BBCE7">
            <w:pPr>
              <w:spacing w:line="360" w:lineRule="auto"/>
              <w:rPr>
                <w:rFonts w:hint="eastAsia" w:ascii="宋体" w:hAnsi="宋体"/>
                <w:szCs w:val="21"/>
                <w:highlight w:val="none"/>
              </w:rPr>
            </w:pPr>
            <w:r>
              <w:rPr>
                <w:rFonts w:hint="eastAsia" w:ascii="宋体" w:hAnsi="宋体"/>
                <w:szCs w:val="21"/>
                <w:highlight w:val="none"/>
              </w:rPr>
              <w:t>传  真：</w:t>
            </w:r>
            <w:bookmarkStart w:id="45" w:name="EB172de53e2f0942e78d9e46121c87be30"/>
            <w:bookmarkEnd w:id="45"/>
          </w:p>
        </w:tc>
      </w:tr>
      <w:tr w14:paraId="7D39CB61">
        <w:tblPrEx>
          <w:tblCellMar>
            <w:top w:w="0" w:type="dxa"/>
            <w:left w:w="108" w:type="dxa"/>
            <w:bottom w:w="0" w:type="dxa"/>
            <w:right w:w="108" w:type="dxa"/>
          </w:tblCellMar>
        </w:tblPrEx>
        <w:tc>
          <w:tcPr>
            <w:tcW w:w="4502" w:type="dxa"/>
            <w:noWrap w:val="0"/>
            <w:vAlign w:val="top"/>
          </w:tcPr>
          <w:p w14:paraId="50D2DF9D">
            <w:pPr>
              <w:spacing w:line="360" w:lineRule="auto"/>
              <w:rPr>
                <w:rFonts w:hint="eastAsia" w:ascii="宋体" w:hAnsi="宋体"/>
                <w:szCs w:val="21"/>
                <w:highlight w:val="none"/>
              </w:rPr>
            </w:pPr>
            <w:r>
              <w:rPr>
                <w:rFonts w:hint="eastAsia" w:ascii="宋体" w:hAnsi="宋体"/>
                <w:szCs w:val="21"/>
                <w:highlight w:val="none"/>
              </w:rPr>
              <w:t>电子信箱：</w:t>
            </w:r>
            <w:bookmarkStart w:id="46" w:name="EBd3850d5f8fb245c0b788d2248c3d6df5"/>
            <w:bookmarkEnd w:id="46"/>
          </w:p>
        </w:tc>
        <w:tc>
          <w:tcPr>
            <w:tcW w:w="4502" w:type="dxa"/>
            <w:noWrap w:val="0"/>
            <w:vAlign w:val="top"/>
          </w:tcPr>
          <w:p w14:paraId="3E72198F">
            <w:pPr>
              <w:spacing w:line="360" w:lineRule="auto"/>
              <w:rPr>
                <w:rFonts w:hint="eastAsia" w:ascii="宋体" w:hAnsi="宋体"/>
                <w:szCs w:val="21"/>
                <w:highlight w:val="none"/>
              </w:rPr>
            </w:pPr>
            <w:r>
              <w:rPr>
                <w:rFonts w:hint="eastAsia" w:ascii="宋体" w:hAnsi="宋体"/>
                <w:szCs w:val="21"/>
                <w:highlight w:val="none"/>
              </w:rPr>
              <w:t>电子信箱：</w:t>
            </w:r>
            <w:bookmarkStart w:id="47" w:name="EB9a97320758ba465aa9bf292b6dea44b8"/>
            <w:bookmarkEnd w:id="47"/>
          </w:p>
        </w:tc>
      </w:tr>
      <w:tr w14:paraId="16C54839">
        <w:tblPrEx>
          <w:tblCellMar>
            <w:top w:w="0" w:type="dxa"/>
            <w:left w:w="108" w:type="dxa"/>
            <w:bottom w:w="0" w:type="dxa"/>
            <w:right w:w="108" w:type="dxa"/>
          </w:tblCellMar>
        </w:tblPrEx>
        <w:tc>
          <w:tcPr>
            <w:tcW w:w="4502" w:type="dxa"/>
            <w:noWrap w:val="0"/>
            <w:vAlign w:val="top"/>
          </w:tcPr>
          <w:p w14:paraId="51289C70">
            <w:pPr>
              <w:spacing w:line="360" w:lineRule="auto"/>
              <w:rPr>
                <w:rFonts w:hint="eastAsia" w:ascii="宋体" w:hAnsi="宋体"/>
                <w:szCs w:val="21"/>
                <w:highlight w:val="none"/>
              </w:rPr>
            </w:pPr>
            <w:r>
              <w:rPr>
                <w:rFonts w:hint="eastAsia" w:ascii="宋体" w:hAnsi="宋体"/>
                <w:szCs w:val="21"/>
                <w:highlight w:val="none"/>
              </w:rPr>
              <w:t>开户银行：</w:t>
            </w:r>
            <w:bookmarkStart w:id="48" w:name="EB260deac6186c45bd8df2a10c6da08f32"/>
            <w:bookmarkEnd w:id="48"/>
          </w:p>
        </w:tc>
        <w:tc>
          <w:tcPr>
            <w:tcW w:w="4502" w:type="dxa"/>
            <w:noWrap w:val="0"/>
            <w:vAlign w:val="top"/>
          </w:tcPr>
          <w:p w14:paraId="69B25C55">
            <w:pPr>
              <w:spacing w:line="360" w:lineRule="auto"/>
              <w:rPr>
                <w:rFonts w:hint="eastAsia" w:ascii="宋体" w:hAnsi="宋体"/>
                <w:szCs w:val="21"/>
                <w:highlight w:val="none"/>
              </w:rPr>
            </w:pPr>
            <w:r>
              <w:rPr>
                <w:rFonts w:hint="eastAsia" w:ascii="宋体" w:hAnsi="宋体"/>
                <w:szCs w:val="21"/>
                <w:highlight w:val="none"/>
              </w:rPr>
              <w:t>开户银行：</w:t>
            </w:r>
            <w:bookmarkStart w:id="49" w:name="EB4d518bf4497d4fa5a5da1ecb17ecaada"/>
            <w:bookmarkEnd w:id="49"/>
          </w:p>
        </w:tc>
      </w:tr>
      <w:tr w14:paraId="7E43BA0C">
        <w:tblPrEx>
          <w:tblCellMar>
            <w:top w:w="0" w:type="dxa"/>
            <w:left w:w="108" w:type="dxa"/>
            <w:bottom w:w="0" w:type="dxa"/>
            <w:right w:w="108" w:type="dxa"/>
          </w:tblCellMar>
        </w:tblPrEx>
        <w:tc>
          <w:tcPr>
            <w:tcW w:w="4502" w:type="dxa"/>
            <w:noWrap w:val="0"/>
            <w:vAlign w:val="top"/>
          </w:tcPr>
          <w:p w14:paraId="21B7B24C">
            <w:pPr>
              <w:spacing w:line="360" w:lineRule="auto"/>
              <w:rPr>
                <w:rFonts w:hint="eastAsia" w:ascii="宋体" w:hAnsi="宋体"/>
                <w:szCs w:val="21"/>
                <w:highlight w:val="none"/>
              </w:rPr>
            </w:pPr>
            <w:r>
              <w:rPr>
                <w:rFonts w:hint="eastAsia" w:ascii="宋体" w:hAnsi="宋体"/>
                <w:szCs w:val="21"/>
                <w:highlight w:val="none"/>
              </w:rPr>
              <w:t>账  号：</w:t>
            </w:r>
            <w:bookmarkStart w:id="50" w:name="EB02924e571a834d3b9f5f317e962a860b"/>
            <w:bookmarkEnd w:id="50"/>
          </w:p>
        </w:tc>
        <w:tc>
          <w:tcPr>
            <w:tcW w:w="4502" w:type="dxa"/>
            <w:noWrap w:val="0"/>
            <w:vAlign w:val="top"/>
          </w:tcPr>
          <w:p w14:paraId="33020498">
            <w:pPr>
              <w:spacing w:line="360" w:lineRule="auto"/>
              <w:rPr>
                <w:rFonts w:hint="eastAsia" w:ascii="宋体" w:hAnsi="宋体"/>
                <w:szCs w:val="21"/>
                <w:highlight w:val="none"/>
              </w:rPr>
            </w:pPr>
            <w:r>
              <w:rPr>
                <w:rFonts w:hint="eastAsia" w:ascii="宋体" w:hAnsi="宋体"/>
                <w:szCs w:val="21"/>
                <w:highlight w:val="none"/>
              </w:rPr>
              <w:t>账  号：</w:t>
            </w:r>
            <w:bookmarkStart w:id="51" w:name="EBbfa037c823784f7ea43a80291b9b30f8"/>
            <w:bookmarkEnd w:id="51"/>
          </w:p>
        </w:tc>
      </w:tr>
    </w:tbl>
    <w:p w14:paraId="33D35CA4">
      <w:pPr>
        <w:rPr>
          <w:rFonts w:hint="eastAsia" w:ascii="宋体" w:hAnsi="宋体"/>
          <w:szCs w:val="21"/>
          <w:highlight w:val="none"/>
        </w:rPr>
      </w:pPr>
    </w:p>
    <w:p w14:paraId="61DD1C73">
      <w:pPr>
        <w:keepNext/>
        <w:keepLines/>
        <w:spacing w:before="240" w:after="60" w:line="360" w:lineRule="auto"/>
        <w:jc w:val="center"/>
        <w:outlineLvl w:val="2"/>
        <w:rPr>
          <w:rFonts w:hint="eastAsia" w:ascii="宋体" w:hAnsi="宋体"/>
          <w:b/>
          <w:bCs/>
          <w:kern w:val="0"/>
          <w:sz w:val="32"/>
          <w:szCs w:val="32"/>
          <w:highlight w:val="none"/>
        </w:rPr>
      </w:pPr>
    </w:p>
    <w:p w14:paraId="73D3C76A">
      <w:pPr>
        <w:keepNext/>
        <w:keepLines/>
        <w:spacing w:before="240" w:after="60" w:line="360" w:lineRule="auto"/>
        <w:jc w:val="center"/>
        <w:outlineLvl w:val="2"/>
        <w:rPr>
          <w:rFonts w:hint="eastAsia" w:ascii="宋体" w:hAnsi="宋体"/>
          <w:b/>
          <w:bCs/>
          <w:kern w:val="0"/>
          <w:sz w:val="32"/>
          <w:szCs w:val="32"/>
          <w:highlight w:val="none"/>
        </w:rPr>
      </w:pPr>
    </w:p>
    <w:p w14:paraId="3AF8F1F6">
      <w:pPr>
        <w:keepNext/>
        <w:keepLines/>
        <w:spacing w:before="240" w:after="60" w:line="360" w:lineRule="auto"/>
        <w:jc w:val="center"/>
        <w:outlineLvl w:val="2"/>
        <w:rPr>
          <w:rFonts w:hint="eastAsia" w:ascii="宋体" w:hAnsi="宋体"/>
          <w:b/>
          <w:bCs/>
          <w:kern w:val="0"/>
          <w:sz w:val="32"/>
          <w:szCs w:val="32"/>
          <w:highlight w:val="none"/>
        </w:rPr>
      </w:pPr>
    </w:p>
    <w:p w14:paraId="1C7F8424">
      <w:pPr>
        <w:spacing w:line="400" w:lineRule="exact"/>
        <w:outlineLvl w:val="0"/>
        <w:rPr>
          <w:rFonts w:hint="eastAsia" w:ascii="宋体" w:hAnsi="宋体"/>
          <w:b/>
          <w:bCs/>
          <w:sz w:val="30"/>
          <w:szCs w:val="30"/>
          <w:highlight w:val="none"/>
        </w:rPr>
      </w:pPr>
    </w:p>
    <w:p w14:paraId="1372176F">
      <w:pPr>
        <w:spacing w:line="400" w:lineRule="exact"/>
        <w:outlineLvl w:val="0"/>
        <w:rPr>
          <w:rFonts w:hint="eastAsia" w:ascii="宋体" w:hAnsi="宋体"/>
          <w:b/>
          <w:bCs/>
          <w:sz w:val="30"/>
          <w:szCs w:val="30"/>
          <w:highlight w:val="none"/>
        </w:rPr>
      </w:pPr>
    </w:p>
    <w:p w14:paraId="37533102">
      <w:pPr>
        <w:spacing w:line="400" w:lineRule="exact"/>
        <w:outlineLvl w:val="0"/>
        <w:rPr>
          <w:rFonts w:hint="eastAsia" w:ascii="宋体" w:hAnsi="宋体"/>
          <w:b/>
          <w:bCs/>
          <w:sz w:val="30"/>
          <w:szCs w:val="30"/>
          <w:highlight w:val="none"/>
        </w:rPr>
      </w:pPr>
    </w:p>
    <w:p w14:paraId="1B54EED2">
      <w:pPr>
        <w:spacing w:line="400" w:lineRule="exact"/>
        <w:outlineLvl w:val="0"/>
        <w:rPr>
          <w:rFonts w:hint="eastAsia" w:ascii="宋体" w:hAnsi="宋体"/>
          <w:b/>
          <w:bCs/>
          <w:sz w:val="30"/>
          <w:szCs w:val="30"/>
          <w:highlight w:val="none"/>
        </w:rPr>
      </w:pPr>
    </w:p>
    <w:p w14:paraId="28B90359">
      <w:pPr>
        <w:spacing w:line="400" w:lineRule="exact"/>
        <w:outlineLvl w:val="0"/>
        <w:rPr>
          <w:rFonts w:hint="eastAsia" w:ascii="宋体" w:hAnsi="宋体"/>
          <w:b/>
          <w:bCs/>
          <w:sz w:val="30"/>
          <w:szCs w:val="30"/>
          <w:highlight w:val="none"/>
        </w:rPr>
      </w:pPr>
    </w:p>
    <w:p w14:paraId="78C0D4AB">
      <w:pPr>
        <w:rPr>
          <w:rFonts w:hint="eastAsia" w:ascii="宋体" w:hAnsi="宋体"/>
          <w:b/>
          <w:bCs/>
          <w:sz w:val="30"/>
          <w:szCs w:val="30"/>
          <w:highlight w:val="none"/>
        </w:rPr>
      </w:pPr>
      <w:r>
        <w:rPr>
          <w:rFonts w:hint="eastAsia" w:ascii="宋体" w:hAnsi="宋体"/>
          <w:b/>
          <w:bCs/>
          <w:sz w:val="30"/>
          <w:szCs w:val="30"/>
          <w:highlight w:val="none"/>
        </w:rPr>
        <w:br w:type="page"/>
      </w:r>
    </w:p>
    <w:p w14:paraId="3473D80F">
      <w:pPr>
        <w:spacing w:line="400" w:lineRule="exact"/>
        <w:ind w:firstLine="602" w:firstLineChars="200"/>
        <w:jc w:val="center"/>
        <w:outlineLvl w:val="0"/>
        <w:rPr>
          <w:rFonts w:ascii="宋体" w:hAnsi="宋体"/>
          <w:b/>
          <w:bCs/>
          <w:sz w:val="30"/>
          <w:szCs w:val="30"/>
          <w:highlight w:val="none"/>
        </w:rPr>
      </w:pPr>
      <w:r>
        <w:rPr>
          <w:rFonts w:hint="eastAsia" w:ascii="宋体" w:hAnsi="宋体"/>
          <w:b/>
          <w:bCs/>
          <w:sz w:val="30"/>
          <w:szCs w:val="30"/>
          <w:highlight w:val="none"/>
        </w:rPr>
        <w:t>第三部分  专用合同条款</w:t>
      </w:r>
    </w:p>
    <w:p w14:paraId="2B5B469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 一般约定</w:t>
      </w:r>
    </w:p>
    <w:p w14:paraId="01CCE8EF">
      <w:pPr>
        <w:spacing w:line="400" w:lineRule="exact"/>
        <w:ind w:firstLine="420" w:firstLineChars="200"/>
        <w:rPr>
          <w:rFonts w:hint="eastAsia" w:ascii="宋体" w:hAnsi="宋体"/>
          <w:szCs w:val="21"/>
          <w:highlight w:val="none"/>
        </w:rPr>
      </w:pPr>
      <w:r>
        <w:rPr>
          <w:rFonts w:hint="eastAsia" w:ascii="宋体" w:hAnsi="宋体"/>
          <w:szCs w:val="21"/>
          <w:highlight w:val="none"/>
        </w:rPr>
        <w:t>1.1 词语定义</w:t>
      </w:r>
    </w:p>
    <w:p w14:paraId="306ACB4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1.1.1合同</w:t>
      </w:r>
    </w:p>
    <w:p w14:paraId="7E3E57C1">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1.1.1.10其他合同文件包括：</w:t>
      </w:r>
      <w:bookmarkStart w:id="52" w:name="EBc6d60a433fe64215a19020ebad869d9e"/>
      <w:r>
        <w:rPr>
          <w:rFonts w:hint="eastAsia" w:ascii="宋体" w:hAnsi="宋体"/>
          <w:color w:val="0000FF"/>
          <w:kern w:val="0"/>
          <w:szCs w:val="21"/>
          <w:highlight w:val="none"/>
          <w:u w:val="single"/>
        </w:rPr>
        <w:t>招标文件、答疑纪要、工程量清单及编制说明、投标文件及双方其他书面约定</w:t>
      </w:r>
      <w:bookmarkEnd w:id="52"/>
      <w:r>
        <w:rPr>
          <w:rFonts w:hint="eastAsia" w:ascii="宋体" w:hAnsi="宋体"/>
          <w:color w:val="0000FF"/>
          <w:kern w:val="0"/>
          <w:szCs w:val="21"/>
          <w:highlight w:val="none"/>
          <w:u w:val="single"/>
        </w:rPr>
        <w:t>。</w:t>
      </w:r>
    </w:p>
    <w:p w14:paraId="530910E2">
      <w:pPr>
        <w:spacing w:line="400" w:lineRule="exact"/>
        <w:ind w:firstLine="420" w:firstLineChars="200"/>
        <w:rPr>
          <w:rFonts w:hint="eastAsia" w:ascii="宋体" w:hAnsi="宋体"/>
          <w:szCs w:val="21"/>
          <w:highlight w:val="none"/>
        </w:rPr>
      </w:pPr>
      <w:r>
        <w:rPr>
          <w:rFonts w:hint="eastAsia" w:ascii="宋体" w:hAnsi="宋体"/>
          <w:szCs w:val="21"/>
          <w:highlight w:val="none"/>
        </w:rPr>
        <w:t>1.1.2 合同当事人及其他相关方</w:t>
      </w:r>
    </w:p>
    <w:p w14:paraId="6D26D6C6">
      <w:pPr>
        <w:spacing w:line="400" w:lineRule="exact"/>
        <w:ind w:firstLine="420" w:firstLineChars="200"/>
        <w:rPr>
          <w:rFonts w:hint="eastAsia" w:ascii="宋体" w:hAnsi="宋体"/>
          <w:szCs w:val="21"/>
          <w:highlight w:val="none"/>
        </w:rPr>
      </w:pPr>
      <w:r>
        <w:rPr>
          <w:rFonts w:hint="eastAsia" w:ascii="宋体" w:hAnsi="宋体"/>
          <w:szCs w:val="21"/>
          <w:highlight w:val="none"/>
        </w:rPr>
        <w:t>1.1.2.4监理人：</w:t>
      </w:r>
    </w:p>
    <w:p w14:paraId="128C7923">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ascii="宋体" w:hAnsi="宋体"/>
          <w:szCs w:val="21"/>
          <w:highlight w:val="none"/>
          <w:u w:val="single"/>
        </w:rPr>
        <w:t xml:space="preserve">                      </w:t>
      </w:r>
      <w:r>
        <w:rPr>
          <w:rFonts w:hint="eastAsia" w:ascii="宋体" w:hAnsi="宋体"/>
          <w:szCs w:val="21"/>
          <w:highlight w:val="none"/>
        </w:rPr>
        <w:t>；</w:t>
      </w:r>
    </w:p>
    <w:p w14:paraId="035A64C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D0829DD">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1A854178">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3" w:name="EB913cde9d0cd8440b97748834befaefb7"/>
      <w:r>
        <w:rPr>
          <w:rFonts w:hint="eastAsia" w:ascii="宋体" w:hAnsi="宋体"/>
          <w:color w:val="0000FF"/>
          <w:szCs w:val="21"/>
          <w:highlight w:val="none"/>
        </w:rPr>
        <w:t>/</w:t>
      </w:r>
      <w:bookmarkEnd w:id="53"/>
      <w:r>
        <w:rPr>
          <w:rFonts w:hint="eastAsia" w:ascii="宋体" w:hAnsi="宋体"/>
          <w:szCs w:val="21"/>
          <w:highlight w:val="none"/>
        </w:rPr>
        <w:t>；</w:t>
      </w:r>
    </w:p>
    <w:p w14:paraId="10EBA575">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37FFA2A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1.1.2.5 设计人：</w:t>
      </w:r>
    </w:p>
    <w:p w14:paraId="731AF864">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w:t>
      </w:r>
    </w:p>
    <w:p w14:paraId="3F46835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w:t>
      </w:r>
    </w:p>
    <w:p w14:paraId="526536B1">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58A6355A">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4" w:name="EB5a3d4d1e7b5e4ce0aa0fc36ba4c28aa2"/>
      <w:r>
        <w:rPr>
          <w:rFonts w:hint="eastAsia" w:ascii="宋体" w:hAnsi="宋体"/>
          <w:color w:val="0000FF"/>
          <w:szCs w:val="21"/>
          <w:highlight w:val="none"/>
        </w:rPr>
        <w:t>/</w:t>
      </w:r>
      <w:bookmarkEnd w:id="54"/>
      <w:r>
        <w:rPr>
          <w:rFonts w:hint="eastAsia" w:ascii="宋体" w:hAnsi="宋体"/>
          <w:szCs w:val="21"/>
          <w:highlight w:val="none"/>
        </w:rPr>
        <w:t>；</w:t>
      </w:r>
    </w:p>
    <w:p w14:paraId="5FCB31A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5AB95B59">
      <w:pPr>
        <w:spacing w:line="400" w:lineRule="exact"/>
        <w:ind w:firstLine="420" w:firstLineChars="200"/>
        <w:rPr>
          <w:rFonts w:hint="eastAsia" w:ascii="宋体" w:hAnsi="宋体"/>
          <w:szCs w:val="21"/>
          <w:highlight w:val="none"/>
        </w:rPr>
      </w:pPr>
      <w:r>
        <w:rPr>
          <w:rFonts w:hint="eastAsia" w:ascii="宋体" w:hAnsi="宋体"/>
          <w:szCs w:val="21"/>
          <w:highlight w:val="none"/>
        </w:rPr>
        <w:t>1.1.3 工程和设备</w:t>
      </w:r>
    </w:p>
    <w:p w14:paraId="556D62F5">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1.1.3.7 作为施工现场组成部分的其他场所包括：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17D9A43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1.1.3.9 永久占地包括：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5290E16">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1.1.3.10 临时占地包括：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4889025">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1.3法律 </w:t>
      </w:r>
    </w:p>
    <w:p w14:paraId="4749E6F8">
      <w:pPr>
        <w:spacing w:line="400" w:lineRule="exact"/>
        <w:ind w:firstLine="420" w:firstLineChars="200"/>
        <w:rPr>
          <w:rFonts w:hint="eastAsia" w:ascii="宋体" w:hAnsi="宋体"/>
          <w:szCs w:val="21"/>
          <w:highlight w:val="none"/>
        </w:rPr>
      </w:pPr>
      <w:r>
        <w:rPr>
          <w:rFonts w:hint="eastAsia" w:ascii="宋体" w:hAnsi="宋体"/>
          <w:szCs w:val="21"/>
          <w:highlight w:val="none"/>
        </w:rPr>
        <w:t>适用于合同的其他规范性文件：</w:t>
      </w:r>
      <w:bookmarkStart w:id="55" w:name="EB1a09a4829f9a43bab497f9090747d6e0"/>
      <w:r>
        <w:rPr>
          <w:rFonts w:hint="eastAsia" w:ascii="宋体" w:hAnsi="宋体"/>
          <w:color w:val="0000FF"/>
          <w:kern w:val="0"/>
          <w:szCs w:val="21"/>
          <w:highlight w:val="none"/>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bookmarkEnd w:id="55"/>
      <w:r>
        <w:rPr>
          <w:rFonts w:hint="eastAsia" w:ascii="宋体" w:hAnsi="宋体"/>
          <w:color w:val="0000FF"/>
          <w:kern w:val="0"/>
          <w:szCs w:val="21"/>
          <w:highlight w:val="none"/>
          <w:u w:val="single"/>
        </w:rPr>
        <w:t>。</w:t>
      </w:r>
    </w:p>
    <w:p w14:paraId="31342CD8">
      <w:pPr>
        <w:spacing w:line="400" w:lineRule="exact"/>
        <w:ind w:firstLine="420" w:firstLineChars="200"/>
        <w:rPr>
          <w:rFonts w:hint="eastAsia" w:ascii="宋体" w:hAnsi="宋体"/>
          <w:szCs w:val="21"/>
          <w:highlight w:val="none"/>
        </w:rPr>
      </w:pPr>
      <w:r>
        <w:rPr>
          <w:rFonts w:hint="eastAsia" w:ascii="宋体" w:hAnsi="宋体"/>
          <w:szCs w:val="21"/>
          <w:highlight w:val="none"/>
        </w:rPr>
        <w:t>1.4 标准和规范</w:t>
      </w:r>
    </w:p>
    <w:p w14:paraId="3C61853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1.4.1适用于工程的标准规范包括：</w:t>
      </w:r>
      <w:r>
        <w:rPr>
          <w:rFonts w:hint="eastAsia" w:ascii="宋体" w:hAnsi="宋体"/>
          <w:color w:val="0000FF"/>
          <w:kern w:val="0"/>
          <w:szCs w:val="21"/>
          <w:highlight w:val="none"/>
          <w:u w:val="single"/>
        </w:rPr>
        <w:t>有关建设工程的标准和规范、规程，建筑质量验收评定</w:t>
      </w:r>
    </w:p>
    <w:p w14:paraId="45CB5239">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标准，施工图纸以及设计文件所载明的标准、规范、规程等。</w:t>
      </w:r>
    </w:p>
    <w:p w14:paraId="7AB195B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1.4.2 发包人提供国外标准、规范的名称：</w:t>
      </w:r>
      <w:bookmarkStart w:id="56" w:name="EB3f402ee1c7e24828b6391ed8f4c3e94a"/>
      <w:bookmarkEnd w:id="56"/>
      <w:r>
        <w:rPr>
          <w:rFonts w:hint="eastAsia" w:ascii="宋体" w:hAnsi="宋体"/>
          <w:color w:val="0000FF"/>
          <w:kern w:val="0"/>
          <w:szCs w:val="21"/>
          <w:highlight w:val="none"/>
          <w:u w:val="single"/>
        </w:rPr>
        <w:t>/；</w:t>
      </w:r>
    </w:p>
    <w:p w14:paraId="0228A6B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发包人提供国外标准、规范的份数：</w:t>
      </w:r>
      <w:bookmarkStart w:id="57" w:name="EB4dfadfda99084c6e93423054932d46f4"/>
      <w:bookmarkEnd w:id="57"/>
      <w:r>
        <w:rPr>
          <w:rFonts w:hint="eastAsia" w:ascii="宋体" w:hAnsi="宋体"/>
          <w:color w:val="0000FF"/>
          <w:kern w:val="0"/>
          <w:szCs w:val="21"/>
          <w:highlight w:val="none"/>
          <w:u w:val="single"/>
        </w:rPr>
        <w:t>/；</w:t>
      </w:r>
    </w:p>
    <w:p w14:paraId="0F8ADB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发包人提供国外标准、规范的名称：</w:t>
      </w:r>
      <w:bookmarkStart w:id="58" w:name="EB3dba2e1466c043ab803c2903adbdc90f"/>
      <w:bookmarkEnd w:id="58"/>
      <w:r>
        <w:rPr>
          <w:rFonts w:hint="eastAsia" w:ascii="宋体" w:hAnsi="宋体"/>
          <w:color w:val="0000FF"/>
          <w:kern w:val="0"/>
          <w:szCs w:val="21"/>
          <w:highlight w:val="none"/>
          <w:u w:val="single"/>
        </w:rPr>
        <w:t>/。</w:t>
      </w:r>
    </w:p>
    <w:p w14:paraId="09F4D2B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1.4.3发包人对工程的技术标准和功能要求的特殊要求：</w:t>
      </w:r>
      <w:bookmarkStart w:id="59" w:name="EB33e80e35bb434093b1769380d09ce8b4"/>
      <w:bookmarkEnd w:id="59"/>
      <w:r>
        <w:rPr>
          <w:rFonts w:hint="eastAsia" w:ascii="宋体" w:hAnsi="宋体" w:cs="宋体"/>
          <w:color w:val="0000FF"/>
          <w:kern w:val="0"/>
          <w:szCs w:val="21"/>
          <w:highlight w:val="none"/>
          <w:lang w:bidi="ar"/>
        </w:rPr>
        <w:t>按招标文件要求</w:t>
      </w:r>
      <w:r>
        <w:rPr>
          <w:rFonts w:hint="eastAsia" w:ascii="宋体" w:hAnsi="宋体"/>
          <w:color w:val="0000FF"/>
          <w:kern w:val="0"/>
          <w:szCs w:val="21"/>
          <w:highlight w:val="none"/>
          <w:u w:val="single"/>
        </w:rPr>
        <w:t>。</w:t>
      </w:r>
    </w:p>
    <w:p w14:paraId="62CBAB9B">
      <w:pPr>
        <w:spacing w:line="400" w:lineRule="exact"/>
        <w:ind w:firstLine="420" w:firstLineChars="200"/>
        <w:rPr>
          <w:rFonts w:hint="eastAsia" w:ascii="宋体" w:hAnsi="宋体"/>
          <w:szCs w:val="21"/>
          <w:highlight w:val="none"/>
        </w:rPr>
      </w:pPr>
      <w:r>
        <w:rPr>
          <w:rFonts w:hint="eastAsia" w:ascii="宋体" w:hAnsi="宋体"/>
          <w:szCs w:val="21"/>
          <w:highlight w:val="none"/>
        </w:rPr>
        <w:t>1.5 合同文件的优先顺序</w:t>
      </w:r>
    </w:p>
    <w:p w14:paraId="03CE6BDA">
      <w:pPr>
        <w:spacing w:line="400" w:lineRule="exact"/>
        <w:ind w:firstLine="420" w:firstLineChars="200"/>
        <w:rPr>
          <w:rFonts w:hint="eastAsia" w:ascii="宋体" w:hAnsi="宋体"/>
          <w:szCs w:val="21"/>
          <w:highlight w:val="none"/>
        </w:rPr>
      </w:pPr>
      <w:r>
        <w:rPr>
          <w:rFonts w:hint="eastAsia" w:ascii="宋体" w:hAnsi="宋体"/>
          <w:szCs w:val="21"/>
          <w:highlight w:val="none"/>
        </w:rPr>
        <w:t>合同文件组成及优先顺序为：</w:t>
      </w:r>
      <w:bookmarkStart w:id="60" w:name="EB643a9bdaa1c245d4a53217e6f5b63df4"/>
      <w:r>
        <w:rPr>
          <w:rFonts w:hint="eastAsia" w:ascii="宋体" w:hAnsi="宋体"/>
          <w:color w:val="0000FF"/>
          <w:kern w:val="0"/>
          <w:szCs w:val="21"/>
          <w:highlight w:val="none"/>
          <w:u w:val="single"/>
        </w:rPr>
        <w:t>（1）合同协议书（2）中标通知书（如果有）（3）投标函及其附录（如果有）（4）专用合同条款及其附件（5）通用合同条款（6）技术标准和要求（7）已标价工程量清单或预算书（</w:t>
      </w:r>
      <w:r>
        <w:rPr>
          <w:rFonts w:ascii="宋体" w:hAnsi="宋体"/>
          <w:color w:val="0000FF"/>
          <w:kern w:val="0"/>
          <w:szCs w:val="21"/>
          <w:highlight w:val="none"/>
          <w:u w:val="single"/>
        </w:rPr>
        <w:t>8</w:t>
      </w:r>
      <w:r>
        <w:rPr>
          <w:rFonts w:hint="eastAsia" w:ascii="宋体" w:hAnsi="宋体"/>
          <w:color w:val="0000FF"/>
          <w:kern w:val="0"/>
          <w:szCs w:val="21"/>
          <w:highlight w:val="none"/>
          <w:u w:val="single"/>
        </w:rPr>
        <w:t>）其他合同文件</w:t>
      </w:r>
      <w:bookmarkEnd w:id="60"/>
      <w:r>
        <w:rPr>
          <w:rFonts w:hint="eastAsia" w:ascii="宋体" w:hAnsi="宋体"/>
          <w:color w:val="0000FF"/>
          <w:kern w:val="0"/>
          <w:szCs w:val="21"/>
          <w:highlight w:val="none"/>
          <w:u w:val="single"/>
        </w:rPr>
        <w:t>。</w:t>
      </w:r>
    </w:p>
    <w:p w14:paraId="3E8F7187">
      <w:pPr>
        <w:spacing w:line="400" w:lineRule="exact"/>
        <w:ind w:firstLine="420" w:firstLineChars="200"/>
        <w:rPr>
          <w:rFonts w:hint="eastAsia" w:ascii="宋体" w:hAnsi="宋体"/>
          <w:szCs w:val="21"/>
          <w:highlight w:val="none"/>
        </w:rPr>
      </w:pPr>
      <w:r>
        <w:rPr>
          <w:rFonts w:hint="eastAsia" w:ascii="宋体" w:hAnsi="宋体"/>
          <w:szCs w:val="21"/>
          <w:highlight w:val="none"/>
        </w:rPr>
        <w:t>1.6 图纸和承包人文件</w:t>
      </w:r>
    </w:p>
    <w:p w14:paraId="114A4FD4">
      <w:pPr>
        <w:spacing w:line="400" w:lineRule="exact"/>
        <w:ind w:firstLine="420" w:firstLineChars="200"/>
        <w:rPr>
          <w:rFonts w:hint="eastAsia" w:ascii="宋体" w:hAnsi="宋体"/>
          <w:szCs w:val="21"/>
          <w:highlight w:val="none"/>
        </w:rPr>
      </w:pPr>
      <w:r>
        <w:rPr>
          <w:rFonts w:hint="eastAsia" w:ascii="宋体" w:hAnsi="宋体"/>
          <w:szCs w:val="21"/>
          <w:highlight w:val="none"/>
        </w:rPr>
        <w:t>1.6.1 图纸的提供</w:t>
      </w:r>
    </w:p>
    <w:p w14:paraId="20700BC5">
      <w:pPr>
        <w:widowControl/>
        <w:spacing w:line="400" w:lineRule="exact"/>
        <w:ind w:firstLine="420" w:firstLineChars="200"/>
        <w:jc w:val="left"/>
        <w:rPr>
          <w:rFonts w:hint="eastAsia" w:ascii="宋体" w:hAnsi="宋体"/>
          <w:szCs w:val="21"/>
          <w:highlight w:val="none"/>
          <w:u w:val="single"/>
        </w:rPr>
      </w:pPr>
      <w:r>
        <w:rPr>
          <w:rFonts w:hint="eastAsia" w:ascii="宋体" w:hAnsi="宋体"/>
          <w:szCs w:val="21"/>
          <w:highlight w:val="none"/>
        </w:rPr>
        <w:t>发包人向承包人提供图纸的期限：</w:t>
      </w:r>
      <w:r>
        <w:rPr>
          <w:rFonts w:hint="eastAsia" w:ascii="宋体" w:hAnsi="宋体" w:cs="宋体"/>
          <w:color w:val="0000FF"/>
          <w:kern w:val="0"/>
          <w:szCs w:val="21"/>
          <w:highlight w:val="none"/>
          <w:u w:val="single"/>
          <w:lang w:bidi="ar"/>
        </w:rPr>
        <w:t>开工前一周</w:t>
      </w:r>
      <w:r>
        <w:rPr>
          <w:rFonts w:hint="eastAsia" w:ascii="宋体" w:hAnsi="宋体"/>
          <w:szCs w:val="21"/>
          <w:highlight w:val="none"/>
          <w:u w:val="single"/>
        </w:rPr>
        <w:t>；</w:t>
      </w:r>
    </w:p>
    <w:p w14:paraId="69AA921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发包人向承包人提供图纸的数量：</w:t>
      </w:r>
      <w:r>
        <w:rPr>
          <w:rFonts w:hint="eastAsia" w:ascii="宋体" w:hAnsi="宋体" w:cs="宋体"/>
          <w:color w:val="0000FF"/>
          <w:kern w:val="0"/>
          <w:szCs w:val="21"/>
          <w:highlight w:val="none"/>
          <w:u w:val="single"/>
          <w:lang w:bidi="ar"/>
        </w:rPr>
        <w:t>提供叁套施工图，( 含竣工后提供的竣工图)；</w:t>
      </w:r>
    </w:p>
    <w:p w14:paraId="6E70ACCE">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发包人向承包人提供图纸的内容：</w:t>
      </w:r>
      <w:r>
        <w:rPr>
          <w:rFonts w:hint="eastAsia" w:ascii="宋体" w:hAnsi="宋体" w:cs="宋体"/>
          <w:color w:val="0000FF"/>
          <w:kern w:val="0"/>
          <w:szCs w:val="21"/>
          <w:highlight w:val="none"/>
          <w:u w:val="single"/>
          <w:lang w:bidi="ar"/>
        </w:rPr>
        <w:t>提供经审图合格的施工图纸</w:t>
      </w:r>
      <w:r>
        <w:rPr>
          <w:rFonts w:hint="eastAsia" w:ascii="宋体" w:hAnsi="宋体"/>
          <w:szCs w:val="21"/>
          <w:highlight w:val="none"/>
          <w:u w:val="single"/>
        </w:rPr>
        <w:t>。</w:t>
      </w:r>
    </w:p>
    <w:p w14:paraId="50A50E1E">
      <w:pPr>
        <w:spacing w:line="400" w:lineRule="exact"/>
        <w:ind w:firstLine="420" w:firstLineChars="200"/>
        <w:rPr>
          <w:rFonts w:hint="eastAsia" w:ascii="宋体" w:hAnsi="宋体"/>
          <w:szCs w:val="21"/>
          <w:highlight w:val="none"/>
        </w:rPr>
      </w:pPr>
      <w:r>
        <w:rPr>
          <w:rFonts w:hint="eastAsia" w:ascii="宋体" w:hAnsi="宋体"/>
          <w:szCs w:val="21"/>
          <w:highlight w:val="none"/>
        </w:rPr>
        <w:t>1.6.4 承包人文件</w:t>
      </w:r>
    </w:p>
    <w:p w14:paraId="2C01DD7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需要由承包人提供的文件，包括：</w:t>
      </w:r>
      <w:bookmarkStart w:id="61" w:name="EB485baad2422f4ec4a0e4a268afeaef2c"/>
      <w:r>
        <w:rPr>
          <w:rFonts w:hint="eastAsia" w:ascii="宋体" w:hAnsi="宋体"/>
          <w:color w:val="0000FF"/>
          <w:kern w:val="0"/>
          <w:szCs w:val="21"/>
          <w:highlight w:val="none"/>
          <w:u w:val="single"/>
        </w:rPr>
        <w:t>包含但不限于发包人和监理人要求的各类报表、验收资料及竣工资料等</w:t>
      </w:r>
      <w:bookmarkEnd w:id="61"/>
      <w:r>
        <w:rPr>
          <w:rFonts w:hint="eastAsia" w:ascii="宋体" w:hAnsi="宋体"/>
          <w:color w:val="0000FF"/>
          <w:kern w:val="0"/>
          <w:szCs w:val="21"/>
          <w:highlight w:val="none"/>
          <w:u w:val="single"/>
        </w:rPr>
        <w:t>；</w:t>
      </w:r>
    </w:p>
    <w:p w14:paraId="79218582">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承包人提供的文件的期限为：</w:t>
      </w:r>
      <w:bookmarkStart w:id="62" w:name="EB5cf0d8c314a9442ba4657a7cff40b949"/>
      <w:r>
        <w:rPr>
          <w:rFonts w:hint="eastAsia" w:ascii="宋体" w:hAnsi="宋体"/>
          <w:color w:val="0000FF"/>
          <w:kern w:val="0"/>
          <w:szCs w:val="21"/>
          <w:highlight w:val="none"/>
          <w:u w:val="single"/>
        </w:rPr>
        <w:t>发包人提出要求7天内</w:t>
      </w:r>
      <w:bookmarkEnd w:id="62"/>
      <w:r>
        <w:rPr>
          <w:rFonts w:hint="eastAsia" w:ascii="宋体" w:hAnsi="宋体"/>
          <w:color w:val="0000FF"/>
          <w:kern w:val="0"/>
          <w:szCs w:val="21"/>
          <w:highlight w:val="none"/>
          <w:u w:val="single"/>
        </w:rPr>
        <w:t>；</w:t>
      </w:r>
    </w:p>
    <w:p w14:paraId="2730BD0C">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承包人提供的文件的数量为：</w:t>
      </w:r>
      <w:bookmarkStart w:id="63" w:name="EB3b4ee9a896914a42851ee2371fb31d0d"/>
      <w:r>
        <w:rPr>
          <w:rFonts w:hint="eastAsia" w:ascii="宋体" w:hAnsi="宋体"/>
          <w:color w:val="0000FF"/>
          <w:kern w:val="0"/>
          <w:szCs w:val="21"/>
          <w:highlight w:val="none"/>
          <w:u w:val="single"/>
        </w:rPr>
        <w:t>一式叁份</w:t>
      </w:r>
      <w:bookmarkEnd w:id="63"/>
      <w:r>
        <w:rPr>
          <w:rFonts w:hint="eastAsia" w:ascii="宋体" w:hAnsi="宋体"/>
          <w:color w:val="0000FF"/>
          <w:kern w:val="0"/>
          <w:szCs w:val="21"/>
          <w:highlight w:val="none"/>
          <w:u w:val="single"/>
        </w:rPr>
        <w:t>；</w:t>
      </w:r>
    </w:p>
    <w:p w14:paraId="57AB3F1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承包人提供的文件的形式为：</w:t>
      </w:r>
      <w:bookmarkStart w:id="64" w:name="EB362caeb9cfd5470f99ba03cb789bbf9d"/>
      <w:r>
        <w:rPr>
          <w:rFonts w:hint="eastAsia" w:ascii="宋体" w:hAnsi="宋体"/>
          <w:color w:val="0000FF"/>
          <w:kern w:val="0"/>
          <w:szCs w:val="21"/>
          <w:highlight w:val="none"/>
          <w:u w:val="single"/>
        </w:rPr>
        <w:t>纸质和电子文件</w:t>
      </w:r>
      <w:bookmarkEnd w:id="64"/>
      <w:r>
        <w:rPr>
          <w:rFonts w:hint="eastAsia" w:ascii="宋体" w:hAnsi="宋体"/>
          <w:color w:val="0000FF"/>
          <w:kern w:val="0"/>
          <w:szCs w:val="21"/>
          <w:highlight w:val="none"/>
          <w:u w:val="single"/>
        </w:rPr>
        <w:t>；</w:t>
      </w:r>
    </w:p>
    <w:p w14:paraId="6CCE9FA4">
      <w:pPr>
        <w:widowControl/>
        <w:spacing w:line="400" w:lineRule="exact"/>
        <w:ind w:firstLine="420" w:firstLineChars="200"/>
        <w:jc w:val="left"/>
        <w:rPr>
          <w:rFonts w:hint="eastAsia" w:ascii="宋体" w:hAnsi="宋体"/>
          <w:color w:val="0000FF"/>
          <w:kern w:val="0"/>
          <w:szCs w:val="21"/>
          <w:highlight w:val="none"/>
          <w:u w:val="single"/>
        </w:rPr>
      </w:pPr>
      <w:r>
        <w:rPr>
          <w:rFonts w:hint="eastAsia" w:ascii="宋体" w:hAnsi="宋体"/>
          <w:szCs w:val="21"/>
          <w:highlight w:val="none"/>
        </w:rPr>
        <w:t>发包人审批承包人文件的期限：</w:t>
      </w:r>
      <w:r>
        <w:rPr>
          <w:rFonts w:hint="eastAsia" w:ascii="宋体" w:hAnsi="宋体"/>
          <w:color w:val="0000FF"/>
          <w:kern w:val="0"/>
          <w:szCs w:val="21"/>
          <w:highlight w:val="none"/>
          <w:u w:val="single"/>
        </w:rPr>
        <w:t>承包人提供完整文件资料后 7 天内。</w:t>
      </w:r>
    </w:p>
    <w:p w14:paraId="726E089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1.6.5 现场图纸准备</w:t>
      </w:r>
    </w:p>
    <w:p w14:paraId="132BF8B5">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关于现场图纸准备的约定：</w:t>
      </w:r>
      <w:r>
        <w:rPr>
          <w:rFonts w:hint="eastAsia" w:ascii="宋体" w:hAnsi="宋体"/>
          <w:color w:val="0000FF"/>
          <w:kern w:val="0"/>
          <w:szCs w:val="21"/>
          <w:highlight w:val="none"/>
          <w:u w:val="single"/>
        </w:rPr>
        <w:t xml:space="preserve">承包人应在施工现场另外保存一套完整的图纸和承包人文件，供 </w:t>
      </w:r>
    </w:p>
    <w:p w14:paraId="28CC2D57">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发包人、监理人及有关人员进行工程检查时使用。</w:t>
      </w:r>
    </w:p>
    <w:p w14:paraId="644E9E9A">
      <w:pPr>
        <w:spacing w:line="400" w:lineRule="exact"/>
        <w:ind w:firstLine="420" w:firstLineChars="200"/>
        <w:rPr>
          <w:rFonts w:hint="eastAsia" w:ascii="宋体" w:hAnsi="宋体"/>
          <w:szCs w:val="21"/>
          <w:highlight w:val="none"/>
        </w:rPr>
      </w:pPr>
      <w:r>
        <w:rPr>
          <w:rFonts w:hint="eastAsia" w:ascii="宋体" w:hAnsi="宋体"/>
          <w:szCs w:val="21"/>
          <w:highlight w:val="none"/>
        </w:rPr>
        <w:t>1.7 联络</w:t>
      </w:r>
    </w:p>
    <w:p w14:paraId="6FEAE13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1.7.1发包人和承包人应当在</w:t>
      </w:r>
      <w:bookmarkStart w:id="65" w:name="EB0a6ee8889f724675817613ebaf550c60"/>
      <w:r>
        <w:rPr>
          <w:rFonts w:hint="eastAsia" w:ascii="宋体" w:hAnsi="宋体"/>
          <w:color w:val="0000FF"/>
          <w:kern w:val="0"/>
          <w:szCs w:val="21"/>
          <w:highlight w:val="none"/>
        </w:rPr>
        <w:t>7</w:t>
      </w:r>
      <w:bookmarkEnd w:id="65"/>
      <w:r>
        <w:rPr>
          <w:rFonts w:hint="eastAsia" w:ascii="宋体" w:hAnsi="宋体"/>
          <w:kern w:val="0"/>
          <w:szCs w:val="21"/>
          <w:highlight w:val="none"/>
        </w:rPr>
        <w:t>天内将与合同有关的通知、批准、证明、证书、指示、指令、要求、请求、同意、意见、确定和决定等书面函件送达对方当事人。</w:t>
      </w:r>
    </w:p>
    <w:p w14:paraId="5A15AB8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1.7.2 发包人接收文件的地点：</w:t>
      </w:r>
      <w:bookmarkStart w:id="66" w:name="EB5df4a2f593b84c7b88e410a4aaadece9"/>
      <w:r>
        <w:rPr>
          <w:rFonts w:hint="eastAsia" w:ascii="宋体" w:hAnsi="宋体"/>
          <w:color w:val="0000FF"/>
          <w:kern w:val="0"/>
          <w:szCs w:val="21"/>
          <w:highlight w:val="none"/>
          <w:u w:val="single"/>
        </w:rPr>
        <w:t>现场办公室</w:t>
      </w:r>
      <w:bookmarkEnd w:id="66"/>
      <w:r>
        <w:rPr>
          <w:rFonts w:hint="eastAsia" w:ascii="宋体" w:hAnsi="宋体"/>
          <w:kern w:val="0"/>
          <w:szCs w:val="21"/>
          <w:highlight w:val="none"/>
          <w:u w:val="single"/>
        </w:rPr>
        <w:t>；</w:t>
      </w:r>
    </w:p>
    <w:p w14:paraId="22BDF68A">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发包人指定的接收人为：</w:t>
      </w:r>
      <w:bookmarkStart w:id="67" w:name="EBf08bb2b76b894921beff2d33700305ce"/>
      <w:r>
        <w:rPr>
          <w:rFonts w:hint="eastAsia" w:ascii="宋体" w:hAnsi="宋体"/>
          <w:color w:val="0000FF"/>
          <w:kern w:val="0"/>
          <w:szCs w:val="21"/>
          <w:highlight w:val="none"/>
          <w:u w:val="single"/>
        </w:rPr>
        <w:t>发包人代表或其授权代表</w:t>
      </w:r>
      <w:bookmarkEnd w:id="67"/>
      <w:r>
        <w:rPr>
          <w:rFonts w:hint="eastAsia" w:ascii="宋体" w:hAnsi="宋体"/>
          <w:color w:val="0000FF"/>
          <w:kern w:val="0"/>
          <w:szCs w:val="21"/>
          <w:highlight w:val="none"/>
          <w:u w:val="single"/>
        </w:rPr>
        <w:t>。</w:t>
      </w:r>
    </w:p>
    <w:p w14:paraId="749F02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承包人接收文件的地点：</w:t>
      </w:r>
      <w:bookmarkStart w:id="68" w:name="EBfb093ad29c3f4826a0a3f1cd18a1b386"/>
      <w:r>
        <w:rPr>
          <w:rFonts w:hint="eastAsia" w:ascii="宋体" w:hAnsi="宋体"/>
          <w:color w:val="0000FF"/>
          <w:kern w:val="0"/>
          <w:szCs w:val="21"/>
          <w:highlight w:val="none"/>
          <w:u w:val="single"/>
        </w:rPr>
        <w:t>现场办公室</w:t>
      </w:r>
      <w:bookmarkEnd w:id="68"/>
      <w:r>
        <w:rPr>
          <w:rFonts w:hint="eastAsia" w:ascii="宋体" w:hAnsi="宋体"/>
          <w:color w:val="0000FF"/>
          <w:kern w:val="0"/>
          <w:szCs w:val="21"/>
          <w:highlight w:val="none"/>
          <w:u w:val="single"/>
        </w:rPr>
        <w:t>；</w:t>
      </w:r>
    </w:p>
    <w:p w14:paraId="40599FFB">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承包人指定的接收人为：</w:t>
      </w:r>
      <w:bookmarkStart w:id="69" w:name="EBb18b529c1d43452fb6c6ea9ca6a4d85c"/>
      <w:r>
        <w:rPr>
          <w:rFonts w:hint="eastAsia" w:ascii="宋体" w:hAnsi="宋体"/>
          <w:color w:val="0000FF"/>
          <w:kern w:val="0"/>
          <w:szCs w:val="21"/>
          <w:highlight w:val="none"/>
          <w:u w:val="single"/>
        </w:rPr>
        <w:t>项目负责人或其授权代表</w:t>
      </w:r>
      <w:bookmarkEnd w:id="69"/>
      <w:r>
        <w:rPr>
          <w:rFonts w:hint="eastAsia" w:ascii="宋体" w:hAnsi="宋体"/>
          <w:color w:val="0000FF"/>
          <w:kern w:val="0"/>
          <w:szCs w:val="21"/>
          <w:highlight w:val="none"/>
          <w:u w:val="single"/>
        </w:rPr>
        <w:t>。</w:t>
      </w:r>
    </w:p>
    <w:p w14:paraId="7134240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监理人接收文件的地点：</w:t>
      </w:r>
      <w:bookmarkStart w:id="70" w:name="EBa03e785bc4884fe0a32eb7feb5792940"/>
      <w:r>
        <w:rPr>
          <w:rFonts w:hint="eastAsia" w:ascii="宋体" w:hAnsi="宋体"/>
          <w:color w:val="0000FF"/>
          <w:kern w:val="0"/>
          <w:szCs w:val="21"/>
          <w:highlight w:val="none"/>
          <w:u w:val="single"/>
        </w:rPr>
        <w:t>现场办公室</w:t>
      </w:r>
      <w:bookmarkEnd w:id="70"/>
      <w:r>
        <w:rPr>
          <w:rFonts w:hint="eastAsia" w:ascii="宋体" w:hAnsi="宋体"/>
          <w:color w:val="0000FF"/>
          <w:kern w:val="0"/>
          <w:szCs w:val="21"/>
          <w:highlight w:val="none"/>
          <w:u w:val="single"/>
        </w:rPr>
        <w:t>；</w:t>
      </w:r>
    </w:p>
    <w:p w14:paraId="7ABE482E">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监理人指定的接收人为：</w:t>
      </w:r>
      <w:bookmarkStart w:id="71" w:name="EB25cac137d9e9408a9aa53124cb06fed3"/>
      <w:r>
        <w:rPr>
          <w:rFonts w:hint="eastAsia" w:ascii="宋体" w:hAnsi="宋体"/>
          <w:color w:val="0000FF"/>
          <w:kern w:val="0"/>
          <w:szCs w:val="21"/>
          <w:highlight w:val="none"/>
          <w:u w:val="single"/>
        </w:rPr>
        <w:t>总监理工程师或其授权代表</w:t>
      </w:r>
      <w:bookmarkEnd w:id="71"/>
      <w:r>
        <w:rPr>
          <w:rFonts w:hint="eastAsia" w:ascii="宋体" w:hAnsi="宋体"/>
          <w:color w:val="0000FF"/>
          <w:kern w:val="0"/>
          <w:szCs w:val="21"/>
          <w:highlight w:val="none"/>
          <w:u w:val="single"/>
        </w:rPr>
        <w:t>。</w:t>
      </w:r>
    </w:p>
    <w:p w14:paraId="0B2AEE65">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1.10 交通运输</w:t>
      </w:r>
    </w:p>
    <w:p w14:paraId="6C6AD7FB">
      <w:pPr>
        <w:spacing w:line="400" w:lineRule="exact"/>
        <w:ind w:firstLine="420" w:firstLineChars="200"/>
        <w:rPr>
          <w:rFonts w:hint="eastAsia" w:ascii="宋体" w:hAnsi="宋体"/>
          <w:szCs w:val="21"/>
          <w:highlight w:val="none"/>
        </w:rPr>
      </w:pPr>
      <w:r>
        <w:rPr>
          <w:rFonts w:hint="eastAsia" w:ascii="宋体" w:hAnsi="宋体"/>
          <w:szCs w:val="21"/>
          <w:highlight w:val="none"/>
        </w:rPr>
        <w:t>1.10.1 出入现场的权利</w:t>
      </w:r>
    </w:p>
    <w:p w14:paraId="1C8D733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关于出入现场的权利的约定：</w:t>
      </w:r>
      <w:bookmarkStart w:id="72" w:name="EBd6b1925c9f604b5ba4377272b776b49b"/>
      <w:r>
        <w:rPr>
          <w:rFonts w:hint="eastAsia" w:ascii="宋体" w:hAnsi="宋体"/>
          <w:color w:val="0000FF"/>
          <w:szCs w:val="21"/>
          <w:highlight w:val="none"/>
          <w:u w:val="single"/>
        </w:rPr>
        <w:t>按发包人要求执行</w:t>
      </w:r>
      <w:bookmarkEnd w:id="72"/>
      <w:r>
        <w:rPr>
          <w:rFonts w:hint="eastAsia" w:ascii="宋体" w:hAnsi="宋体"/>
          <w:szCs w:val="21"/>
          <w:highlight w:val="none"/>
          <w:u w:val="single"/>
        </w:rPr>
        <w:t>。</w:t>
      </w:r>
    </w:p>
    <w:p w14:paraId="41067C71">
      <w:pPr>
        <w:spacing w:line="400" w:lineRule="exact"/>
        <w:ind w:firstLine="420" w:firstLineChars="200"/>
        <w:rPr>
          <w:rFonts w:hint="eastAsia" w:ascii="宋体" w:hAnsi="宋体"/>
          <w:szCs w:val="21"/>
          <w:highlight w:val="none"/>
        </w:rPr>
      </w:pPr>
      <w:r>
        <w:rPr>
          <w:rFonts w:hint="eastAsia" w:ascii="宋体" w:hAnsi="宋体"/>
          <w:szCs w:val="21"/>
          <w:highlight w:val="none"/>
        </w:rPr>
        <w:t>1.10.3 场内交通</w:t>
      </w:r>
    </w:p>
    <w:p w14:paraId="36AAA4C6">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关于场外交通和场内交通的边界的约定：</w:t>
      </w:r>
      <w:r>
        <w:rPr>
          <w:rFonts w:hint="eastAsia" w:ascii="宋体" w:hAnsi="宋体"/>
          <w:color w:val="0000FF"/>
          <w:kern w:val="0"/>
          <w:szCs w:val="21"/>
          <w:highlight w:val="none"/>
          <w:u w:val="single"/>
        </w:rPr>
        <w:t>/。</w:t>
      </w:r>
    </w:p>
    <w:p w14:paraId="2902F4CA">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关于发包人向承包人免费提供满足工程施工需要的场内道路和交通设施的约定</w:t>
      </w:r>
      <w:bookmarkStart w:id="73" w:name="EB21d80dfbaa26499c9ffc5f3bd65413f7"/>
      <w:r>
        <w:rPr>
          <w:rFonts w:hint="eastAsia" w:ascii="宋体" w:hAnsi="宋体"/>
          <w:color w:val="0000FF"/>
          <w:kern w:val="0"/>
          <w:szCs w:val="21"/>
          <w:highlight w:val="none"/>
          <w:u w:val="single"/>
        </w:rPr>
        <w:t>以现场实际施工条件为准</w:t>
      </w:r>
      <w:bookmarkEnd w:id="73"/>
      <w:r>
        <w:rPr>
          <w:rFonts w:hint="eastAsia" w:ascii="宋体" w:hAnsi="宋体"/>
          <w:kern w:val="0"/>
          <w:szCs w:val="21"/>
          <w:highlight w:val="none"/>
          <w:u w:val="single"/>
        </w:rPr>
        <w:t>。</w:t>
      </w:r>
    </w:p>
    <w:p w14:paraId="27B66D7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1.10.4超大件和超重件的运输</w:t>
      </w:r>
    </w:p>
    <w:p w14:paraId="7ADBC3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运输超大件或超重件所需的道路和桥梁临时加固改造费用和其他有关费用由</w:t>
      </w:r>
      <w:bookmarkStart w:id="74" w:name="EB4efec85185864b91ae17fd715ca88e6c"/>
      <w:r>
        <w:rPr>
          <w:rFonts w:hint="eastAsia" w:ascii="宋体" w:hAnsi="宋体"/>
          <w:color w:val="0000FF"/>
          <w:kern w:val="0"/>
          <w:szCs w:val="21"/>
          <w:highlight w:val="none"/>
          <w:u w:val="single"/>
        </w:rPr>
        <w:t>承包人</w:t>
      </w:r>
      <w:bookmarkEnd w:id="74"/>
      <w:r>
        <w:rPr>
          <w:rFonts w:hint="eastAsia" w:ascii="宋体" w:hAnsi="宋体"/>
          <w:kern w:val="0"/>
          <w:szCs w:val="21"/>
          <w:highlight w:val="none"/>
        </w:rPr>
        <w:t>承担。</w:t>
      </w:r>
    </w:p>
    <w:p w14:paraId="0322F4D2">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1.11 知识产权</w:t>
      </w:r>
    </w:p>
    <w:p w14:paraId="17516A3D">
      <w:pPr>
        <w:spacing w:line="400" w:lineRule="exact"/>
        <w:ind w:firstLine="420" w:firstLineChars="200"/>
        <w:rPr>
          <w:rFonts w:hint="eastAsia" w:ascii="宋体" w:hAnsi="宋体"/>
          <w:szCs w:val="21"/>
          <w:highlight w:val="none"/>
        </w:rPr>
      </w:pPr>
      <w:r>
        <w:rPr>
          <w:rFonts w:hint="eastAsia" w:ascii="宋体" w:hAnsi="宋体"/>
          <w:szCs w:val="21"/>
          <w:highlight w:val="none"/>
        </w:rPr>
        <w:t>1.11.1关于发包人提供给承包人的图纸、发包人为实施工程自行编制或委托编制的技术规范以及反映发包人关于合同要求或其他类似性质的文件的著作权的归属：</w:t>
      </w:r>
      <w:bookmarkStart w:id="75" w:name="EBb9bad76517d24c6683c5b307e2391ee0"/>
      <w:r>
        <w:rPr>
          <w:rFonts w:hint="eastAsia" w:ascii="宋体" w:hAnsi="宋体"/>
          <w:color w:val="0000FF"/>
          <w:szCs w:val="21"/>
          <w:highlight w:val="none"/>
          <w:u w:val="single"/>
        </w:rPr>
        <w:t>归发包人所有</w:t>
      </w:r>
      <w:bookmarkEnd w:id="75"/>
      <w:r>
        <w:rPr>
          <w:rFonts w:hint="eastAsia" w:ascii="宋体" w:hAnsi="宋体"/>
          <w:szCs w:val="21"/>
          <w:highlight w:val="none"/>
          <w:u w:val="single"/>
        </w:rPr>
        <w:t>。</w:t>
      </w:r>
    </w:p>
    <w:p w14:paraId="7053B114">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关于发包人提供的上述文件的使用限制的要求：</w:t>
      </w:r>
      <w:bookmarkStart w:id="76" w:name="EB0f297e00162b4a8288c62840bf5cfd54"/>
      <w:r>
        <w:rPr>
          <w:rFonts w:hint="eastAsia" w:ascii="宋体" w:hAnsi="宋体"/>
          <w:color w:val="0000FF"/>
          <w:szCs w:val="21"/>
          <w:highlight w:val="none"/>
          <w:u w:val="single"/>
        </w:rPr>
        <w:t>由发包人和监理人提供的文件未经发包人许可，承包人不得用于或转给第三方，为此承包人自愿按国家有关法律法规和政策及本合同约定履行保密义务</w:t>
      </w:r>
      <w:bookmarkEnd w:id="76"/>
      <w:r>
        <w:rPr>
          <w:rFonts w:hint="eastAsia" w:ascii="宋体" w:hAnsi="宋体"/>
          <w:szCs w:val="21"/>
          <w:highlight w:val="none"/>
          <w:u w:val="single"/>
        </w:rPr>
        <w:t>。</w:t>
      </w:r>
    </w:p>
    <w:p w14:paraId="224EAE99">
      <w:pPr>
        <w:spacing w:line="400" w:lineRule="exact"/>
        <w:ind w:firstLine="420" w:firstLineChars="200"/>
        <w:rPr>
          <w:rFonts w:hint="eastAsia" w:ascii="宋体" w:hAnsi="宋体"/>
          <w:szCs w:val="21"/>
          <w:highlight w:val="none"/>
        </w:rPr>
      </w:pPr>
      <w:r>
        <w:rPr>
          <w:rFonts w:hint="eastAsia" w:ascii="宋体" w:hAnsi="宋体"/>
          <w:szCs w:val="21"/>
          <w:highlight w:val="none"/>
        </w:rPr>
        <w:t>1.11.2 关于承包人为实施工程所编制文件的著作权的归属：</w:t>
      </w:r>
      <w:bookmarkStart w:id="77" w:name="EB1872302b33704fcca57b614d3660a0a3"/>
      <w:r>
        <w:rPr>
          <w:rFonts w:hint="eastAsia" w:ascii="宋体" w:hAnsi="宋体"/>
          <w:color w:val="0000FF"/>
          <w:szCs w:val="21"/>
          <w:highlight w:val="none"/>
          <w:u w:val="single"/>
        </w:rPr>
        <w:t>归承包人所有</w:t>
      </w:r>
      <w:bookmarkEnd w:id="77"/>
      <w:r>
        <w:rPr>
          <w:rFonts w:hint="eastAsia" w:ascii="宋体" w:hAnsi="宋体"/>
          <w:szCs w:val="21"/>
          <w:highlight w:val="none"/>
          <w:u w:val="single"/>
        </w:rPr>
        <w:t>。</w:t>
      </w:r>
    </w:p>
    <w:p w14:paraId="2D4C4657">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关于承包人提供的上述文件的使用限制的要求：</w:t>
      </w:r>
      <w:bookmarkStart w:id="78" w:name="EB06677a2545ec424daa3b392a830e5b9b"/>
      <w:r>
        <w:rPr>
          <w:rFonts w:hint="eastAsia" w:ascii="宋体" w:hAnsi="宋体"/>
          <w:color w:val="0000FF"/>
          <w:szCs w:val="21"/>
          <w:highlight w:val="none"/>
          <w:u w:val="single"/>
        </w:rPr>
        <w:t>仅限于此工程项目</w:t>
      </w:r>
      <w:bookmarkEnd w:id="78"/>
      <w:r>
        <w:rPr>
          <w:rFonts w:hint="eastAsia" w:ascii="宋体" w:hAnsi="宋体"/>
          <w:szCs w:val="21"/>
          <w:highlight w:val="none"/>
          <w:u w:val="single"/>
        </w:rPr>
        <w:t>。</w:t>
      </w:r>
    </w:p>
    <w:p w14:paraId="61C9509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1.11.4 承包人在施工过程中所采用的专利、专有技术、技术秘密的使用费的承担方式：</w:t>
      </w:r>
      <w:r>
        <w:rPr>
          <w:rFonts w:hint="eastAsia" w:ascii="宋体" w:hAnsi="宋体"/>
          <w:color w:val="0000FF"/>
          <w:kern w:val="0"/>
          <w:szCs w:val="21"/>
          <w:highlight w:val="none"/>
        </w:rPr>
        <w:t>/</w:t>
      </w:r>
    </w:p>
    <w:p w14:paraId="7710ADF1">
      <w:pPr>
        <w:spacing w:line="400" w:lineRule="exact"/>
        <w:ind w:firstLine="420" w:firstLineChars="200"/>
        <w:rPr>
          <w:rFonts w:hint="eastAsia" w:ascii="宋体" w:hAnsi="宋体"/>
          <w:szCs w:val="21"/>
          <w:highlight w:val="none"/>
        </w:rPr>
      </w:pPr>
      <w:r>
        <w:rPr>
          <w:rFonts w:hint="eastAsia" w:ascii="宋体" w:hAnsi="宋体"/>
          <w:szCs w:val="21"/>
          <w:highlight w:val="none"/>
        </w:rPr>
        <w:t>1.13工程量清单错误的修正出现工程量清单错误时，是否调整合同价格：</w:t>
      </w:r>
      <w:bookmarkStart w:id="79" w:name="EBa6181cb04e3745429cbeb982f9fdc772"/>
      <w:r>
        <w:rPr>
          <w:rFonts w:hint="eastAsia" w:ascii="宋体" w:hAnsi="宋体"/>
          <w:color w:val="0000FF"/>
          <w:kern w:val="0"/>
          <w:szCs w:val="21"/>
          <w:highlight w:val="none"/>
          <w:u w:val="single"/>
        </w:rPr>
        <w:t>是</w:t>
      </w:r>
      <w:bookmarkEnd w:id="79"/>
      <w:r>
        <w:rPr>
          <w:rFonts w:hint="eastAsia" w:ascii="宋体" w:hAnsi="宋体"/>
          <w:kern w:val="0"/>
          <w:szCs w:val="21"/>
          <w:highlight w:val="none"/>
        </w:rPr>
        <w:t>。</w:t>
      </w:r>
    </w:p>
    <w:p w14:paraId="1C313504">
      <w:pPr>
        <w:spacing w:line="400" w:lineRule="exact"/>
        <w:ind w:firstLine="420" w:firstLineChars="200"/>
        <w:rPr>
          <w:rFonts w:hint="eastAsia" w:ascii="宋体" w:hAnsi="宋体"/>
          <w:szCs w:val="21"/>
          <w:highlight w:val="none"/>
        </w:rPr>
      </w:pPr>
      <w:r>
        <w:rPr>
          <w:rFonts w:hint="eastAsia" w:ascii="宋体" w:hAnsi="宋体"/>
          <w:szCs w:val="21"/>
          <w:highlight w:val="none"/>
        </w:rPr>
        <w:t>允许调整合同价格的工程量偏差范围：</w:t>
      </w:r>
      <w:bookmarkStart w:id="80" w:name="EBa488af96113d46678d7a8d3752e9523f"/>
      <w:r>
        <w:rPr>
          <w:rFonts w:hint="eastAsia" w:ascii="宋体" w:hAnsi="宋体"/>
          <w:color w:val="0000FF"/>
          <w:kern w:val="0"/>
          <w:szCs w:val="21"/>
          <w:highlight w:val="none"/>
        </w:rPr>
        <w:t>/</w:t>
      </w:r>
      <w:bookmarkEnd w:id="80"/>
      <w:r>
        <w:rPr>
          <w:rFonts w:hint="eastAsia" w:ascii="宋体" w:hAnsi="宋体"/>
          <w:kern w:val="0"/>
          <w:szCs w:val="21"/>
          <w:highlight w:val="none"/>
        </w:rPr>
        <w:t>。</w:t>
      </w:r>
    </w:p>
    <w:p w14:paraId="74435E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 发包人</w:t>
      </w:r>
    </w:p>
    <w:p w14:paraId="577CD9AD">
      <w:pPr>
        <w:spacing w:line="400" w:lineRule="exact"/>
        <w:ind w:firstLine="420" w:firstLineChars="200"/>
        <w:rPr>
          <w:rFonts w:hint="eastAsia" w:ascii="宋体" w:hAnsi="宋体"/>
          <w:szCs w:val="21"/>
          <w:highlight w:val="none"/>
        </w:rPr>
      </w:pPr>
      <w:r>
        <w:rPr>
          <w:rFonts w:hint="eastAsia" w:ascii="宋体" w:hAnsi="宋体"/>
          <w:szCs w:val="21"/>
          <w:highlight w:val="none"/>
        </w:rPr>
        <w:t>2.2 发包人代表</w:t>
      </w:r>
    </w:p>
    <w:p w14:paraId="02B9678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1D76C2B7">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81" w:name="EBc009d61a534448a2b0ee3877355198ec"/>
      <w:bookmarkEnd w:id="81"/>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E605EDC">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82" w:name="EBa6969f1e2ea645b0a5e078dca3e6ccb1"/>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A6AD5D2">
      <w:pPr>
        <w:spacing w:line="400" w:lineRule="exact"/>
        <w:ind w:firstLine="420" w:firstLineChars="200"/>
        <w:rPr>
          <w:rFonts w:hint="eastAsia" w:ascii="宋体" w:hAnsi="宋体"/>
          <w:szCs w:val="21"/>
          <w:highlight w:val="none"/>
        </w:rPr>
      </w:pPr>
      <w:r>
        <w:rPr>
          <w:rFonts w:hint="eastAsia" w:ascii="宋体" w:hAnsi="宋体"/>
          <w:szCs w:val="21"/>
          <w:highlight w:val="none"/>
        </w:rPr>
        <w:t>职    务：</w:t>
      </w:r>
      <w:bookmarkStart w:id="83" w:name="EB0367fb4e4fab4a01bf2c3249ad8eb6cb"/>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77F5A02">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84" w:name="EB7cc79cba8b5b426db0194b538b580bca"/>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4E9E43EB">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85" w:name="EBb7f70975614a4c08858d962d0db334fb"/>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DCC7050">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86" w:name="EB1de62b60f8c948c197fcfe5b504a1750"/>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4379D36">
      <w:pPr>
        <w:spacing w:line="400" w:lineRule="exact"/>
        <w:ind w:firstLine="420" w:firstLineChars="200"/>
        <w:rPr>
          <w:rFonts w:hint="eastAsia" w:ascii="宋体" w:hAnsi="宋体"/>
          <w:color w:val="00B0F0"/>
          <w:szCs w:val="21"/>
          <w:highlight w:val="none"/>
        </w:rPr>
      </w:pPr>
      <w:r>
        <w:rPr>
          <w:rFonts w:hint="eastAsia" w:ascii="宋体" w:hAnsi="宋体"/>
          <w:szCs w:val="21"/>
          <w:highlight w:val="none"/>
        </w:rPr>
        <w:t>发包人对发包人代表的授权范围如下：</w:t>
      </w:r>
      <w:bookmarkStart w:id="87" w:name="EB4d259607c5a64238b6f1db66012e4c49"/>
      <w:r>
        <w:rPr>
          <w:rFonts w:hint="eastAsia" w:ascii="宋体" w:hAnsi="宋体"/>
          <w:color w:val="0000FF"/>
          <w:szCs w:val="21"/>
          <w:highlight w:val="none"/>
          <w:u w:val="single"/>
        </w:rPr>
        <w:t>按发包人要求执行</w:t>
      </w:r>
      <w:bookmarkEnd w:id="87"/>
      <w:r>
        <w:rPr>
          <w:rFonts w:hint="eastAsia" w:ascii="宋体" w:hAnsi="宋体"/>
          <w:color w:val="00B0F0"/>
          <w:szCs w:val="21"/>
          <w:highlight w:val="none"/>
          <w:u w:val="single"/>
        </w:rPr>
        <w:t>。</w:t>
      </w:r>
    </w:p>
    <w:p w14:paraId="6F03D2D8">
      <w:pPr>
        <w:spacing w:line="400" w:lineRule="exact"/>
        <w:ind w:firstLine="420" w:firstLineChars="200"/>
        <w:rPr>
          <w:rFonts w:hint="eastAsia" w:ascii="宋体" w:hAnsi="宋体"/>
          <w:szCs w:val="21"/>
          <w:highlight w:val="none"/>
        </w:rPr>
      </w:pPr>
      <w:r>
        <w:rPr>
          <w:rFonts w:hint="eastAsia" w:ascii="宋体" w:hAnsi="宋体"/>
          <w:szCs w:val="21"/>
          <w:highlight w:val="none"/>
        </w:rPr>
        <w:t>2.4 施工现场、施工条件和基础资料的提供</w:t>
      </w:r>
    </w:p>
    <w:p w14:paraId="3E44678B">
      <w:pPr>
        <w:spacing w:line="400" w:lineRule="exact"/>
        <w:ind w:firstLine="420" w:firstLineChars="200"/>
        <w:rPr>
          <w:rFonts w:hint="eastAsia" w:ascii="宋体" w:hAnsi="宋体"/>
          <w:szCs w:val="21"/>
          <w:highlight w:val="none"/>
        </w:rPr>
      </w:pPr>
      <w:r>
        <w:rPr>
          <w:rFonts w:hint="eastAsia" w:ascii="宋体" w:hAnsi="宋体"/>
          <w:szCs w:val="21"/>
          <w:highlight w:val="none"/>
        </w:rPr>
        <w:t>2.4.1 提供施工现场</w:t>
      </w:r>
    </w:p>
    <w:p w14:paraId="0750BCD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关于发包人移交施工现场的期限要求：</w:t>
      </w:r>
      <w:bookmarkStart w:id="88" w:name="EB4227fc72d00741fe9f5c5411bf8d894f"/>
      <w:r>
        <w:rPr>
          <w:rFonts w:hint="eastAsia" w:ascii="宋体" w:hAnsi="宋体"/>
          <w:color w:val="0000FF"/>
          <w:szCs w:val="21"/>
          <w:highlight w:val="none"/>
          <w:u w:val="single"/>
        </w:rPr>
        <w:t>开工前提供，施工现场具备开工条件</w:t>
      </w:r>
      <w:bookmarkEnd w:id="88"/>
      <w:r>
        <w:rPr>
          <w:rFonts w:hint="eastAsia" w:ascii="宋体" w:hAnsi="宋体"/>
          <w:szCs w:val="21"/>
          <w:highlight w:val="none"/>
          <w:u w:val="single"/>
        </w:rPr>
        <w:t>。</w:t>
      </w:r>
    </w:p>
    <w:p w14:paraId="1216FD7E">
      <w:pPr>
        <w:spacing w:line="400" w:lineRule="exact"/>
        <w:ind w:firstLine="420" w:firstLineChars="200"/>
        <w:rPr>
          <w:rFonts w:hint="eastAsia" w:ascii="宋体" w:hAnsi="宋体"/>
          <w:szCs w:val="21"/>
          <w:highlight w:val="none"/>
        </w:rPr>
      </w:pPr>
      <w:r>
        <w:rPr>
          <w:rFonts w:hint="eastAsia" w:ascii="宋体" w:hAnsi="宋体"/>
          <w:szCs w:val="21"/>
          <w:highlight w:val="none"/>
        </w:rPr>
        <w:t>2.4.2 提供施工条件</w:t>
      </w:r>
    </w:p>
    <w:p w14:paraId="02CFB5E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关于发包人应负责提供施工所需要的条件，包括：</w:t>
      </w:r>
      <w:bookmarkStart w:id="89" w:name="EB39d093eb41e94222a05c6238e48f27e4"/>
      <w:r>
        <w:rPr>
          <w:rFonts w:hint="eastAsia" w:ascii="宋体" w:hAnsi="宋体"/>
          <w:color w:val="0000FF"/>
          <w:szCs w:val="21"/>
          <w:highlight w:val="none"/>
          <w:u w:val="single"/>
        </w:rPr>
        <w:t>施工过程中由发包人提供水源和电源接驳点，承包人自行装表计量支付，水电费用已含在合同价中，由承包人自理。若承包人在施工和绿化养护过程中盗用消防水，所产生的一切责任都由承包人承担</w:t>
      </w:r>
      <w:bookmarkEnd w:id="89"/>
      <w:r>
        <w:rPr>
          <w:rFonts w:hint="eastAsia" w:ascii="宋体" w:hAnsi="宋体"/>
          <w:color w:val="0000FF"/>
          <w:szCs w:val="21"/>
          <w:highlight w:val="none"/>
          <w:u w:val="single"/>
        </w:rPr>
        <w:t>。</w:t>
      </w:r>
    </w:p>
    <w:p w14:paraId="0510A9DE">
      <w:pPr>
        <w:spacing w:line="400" w:lineRule="exact"/>
        <w:ind w:firstLine="420" w:firstLineChars="200"/>
        <w:rPr>
          <w:rFonts w:hint="eastAsia" w:ascii="宋体" w:hAnsi="宋体"/>
          <w:szCs w:val="21"/>
          <w:highlight w:val="none"/>
        </w:rPr>
      </w:pPr>
      <w:r>
        <w:rPr>
          <w:rFonts w:hint="eastAsia" w:ascii="宋体" w:hAnsi="宋体"/>
          <w:szCs w:val="21"/>
          <w:highlight w:val="none"/>
        </w:rPr>
        <w:t>2.5 资金来源证明及支付担保</w:t>
      </w:r>
    </w:p>
    <w:p w14:paraId="2EDF8E17">
      <w:pPr>
        <w:spacing w:line="400" w:lineRule="exact"/>
        <w:ind w:firstLine="420" w:firstLineChars="200"/>
        <w:rPr>
          <w:rFonts w:hint="eastAsia" w:ascii="宋体" w:hAnsi="宋体"/>
          <w:szCs w:val="21"/>
          <w:highlight w:val="none"/>
        </w:rPr>
      </w:pPr>
      <w:r>
        <w:rPr>
          <w:rFonts w:hint="eastAsia" w:ascii="宋体" w:hAnsi="宋体"/>
          <w:szCs w:val="21"/>
          <w:highlight w:val="none"/>
        </w:rPr>
        <w:t>发包人提供资金来源证明的期限要求：</w:t>
      </w:r>
      <w:bookmarkStart w:id="90" w:name="EB946c4982f9dd491792cdab17ceb70bb7"/>
      <w:r>
        <w:rPr>
          <w:rFonts w:hint="eastAsia" w:ascii="宋体" w:hAnsi="宋体"/>
          <w:color w:val="0000FF"/>
          <w:szCs w:val="21"/>
          <w:highlight w:val="none"/>
        </w:rPr>
        <w:t>/</w:t>
      </w:r>
      <w:bookmarkEnd w:id="90"/>
      <w:r>
        <w:rPr>
          <w:rFonts w:hint="eastAsia" w:ascii="宋体" w:hAnsi="宋体"/>
          <w:szCs w:val="21"/>
          <w:highlight w:val="none"/>
        </w:rPr>
        <w:t>。</w:t>
      </w:r>
    </w:p>
    <w:p w14:paraId="024AF214">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发包人是否提供支付担保：</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380AD503">
      <w:pPr>
        <w:spacing w:line="400" w:lineRule="exact"/>
        <w:ind w:firstLine="420" w:firstLineChars="200"/>
        <w:outlineLvl w:val="0"/>
        <w:rPr>
          <w:rFonts w:ascii="宋体" w:hAnsi="宋体"/>
          <w:color w:val="0000FF"/>
          <w:szCs w:val="21"/>
          <w:highlight w:val="none"/>
          <w:u w:val="single"/>
        </w:rPr>
      </w:pPr>
      <w:r>
        <w:rPr>
          <w:rFonts w:hint="eastAsia" w:ascii="宋体" w:hAnsi="宋体"/>
          <w:szCs w:val="21"/>
          <w:highlight w:val="none"/>
        </w:rPr>
        <w:t>发包人提供支付担保的形式：</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64A6168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3. 承包人</w:t>
      </w:r>
    </w:p>
    <w:p w14:paraId="68158B1C">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3.1 承包人的一般义务</w:t>
      </w:r>
    </w:p>
    <w:p w14:paraId="15021B39">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（9）</w:t>
      </w:r>
      <w:r>
        <w:rPr>
          <w:rFonts w:hint="eastAsia" w:ascii="宋体" w:hAnsi="宋体"/>
          <w:szCs w:val="21"/>
          <w:highlight w:val="none"/>
        </w:rPr>
        <w:t>承包人提交的竣工资料的内容：</w:t>
      </w:r>
      <w:bookmarkStart w:id="91" w:name="EB3d62e883eeb349669be8ed8423fa8df5"/>
      <w:r>
        <w:rPr>
          <w:rFonts w:hint="eastAsia" w:ascii="宋体" w:hAnsi="宋体"/>
          <w:color w:val="0000FF"/>
          <w:szCs w:val="21"/>
          <w:highlight w:val="none"/>
          <w:u w:val="single"/>
        </w:rPr>
        <w:t>提交符合城建档案馆和质检监督部门要求的竣工资料，并提交完整的结算资料</w:t>
      </w:r>
      <w:bookmarkEnd w:id="91"/>
      <w:r>
        <w:rPr>
          <w:rFonts w:hint="eastAsia" w:ascii="宋体" w:hAnsi="宋体"/>
          <w:szCs w:val="21"/>
          <w:highlight w:val="none"/>
          <w:u w:val="single"/>
        </w:rPr>
        <w:t>。</w:t>
      </w:r>
    </w:p>
    <w:p w14:paraId="118F7978">
      <w:pPr>
        <w:spacing w:line="400" w:lineRule="exact"/>
        <w:ind w:firstLine="420" w:firstLineChars="200"/>
        <w:rPr>
          <w:rFonts w:hint="eastAsia" w:ascii="宋体" w:hAnsi="宋体"/>
          <w:szCs w:val="21"/>
          <w:highlight w:val="none"/>
        </w:rPr>
      </w:pPr>
      <w:r>
        <w:rPr>
          <w:rFonts w:hint="eastAsia" w:ascii="宋体" w:hAnsi="宋体"/>
          <w:szCs w:val="21"/>
          <w:highlight w:val="none"/>
        </w:rPr>
        <w:t>承包人需要提交的竣工资料套数：</w:t>
      </w:r>
      <w:bookmarkStart w:id="92" w:name="EB947caadbef344206bd0729bfa2426487"/>
      <w:r>
        <w:rPr>
          <w:rFonts w:hint="eastAsia" w:ascii="宋体" w:hAnsi="宋体"/>
          <w:color w:val="0000FF"/>
          <w:szCs w:val="21"/>
          <w:highlight w:val="none"/>
          <w:u w:val="single"/>
        </w:rPr>
        <w:t>一式肆份</w:t>
      </w:r>
      <w:bookmarkEnd w:id="92"/>
      <w:r>
        <w:rPr>
          <w:rFonts w:hint="eastAsia" w:ascii="宋体" w:hAnsi="宋体"/>
          <w:szCs w:val="21"/>
          <w:highlight w:val="none"/>
        </w:rPr>
        <w:t>。</w:t>
      </w:r>
    </w:p>
    <w:p w14:paraId="35052D5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承包人提交的竣工资料的费用承担：</w:t>
      </w:r>
      <w:bookmarkStart w:id="93" w:name="EBba8d18038ff6425e887bc73b505dd575"/>
      <w:r>
        <w:rPr>
          <w:rFonts w:hint="eastAsia" w:ascii="宋体" w:hAnsi="宋体"/>
          <w:color w:val="0000FF"/>
          <w:szCs w:val="21"/>
          <w:highlight w:val="none"/>
          <w:u w:val="single"/>
        </w:rPr>
        <w:t>由承包人自行承担</w:t>
      </w:r>
      <w:bookmarkEnd w:id="93"/>
      <w:r>
        <w:rPr>
          <w:rFonts w:hint="eastAsia" w:ascii="宋体" w:hAnsi="宋体"/>
          <w:szCs w:val="21"/>
          <w:highlight w:val="none"/>
        </w:rPr>
        <w:t>。</w:t>
      </w:r>
    </w:p>
    <w:p w14:paraId="7B83F8F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承包人提交的竣工资料移交时间：</w:t>
      </w:r>
      <w:bookmarkStart w:id="94" w:name="EBec75fa71df054961a32d3781c90a6450"/>
      <w:r>
        <w:rPr>
          <w:rFonts w:hint="eastAsia" w:ascii="宋体" w:hAnsi="宋体"/>
          <w:color w:val="0000FF"/>
          <w:szCs w:val="21"/>
          <w:highlight w:val="none"/>
          <w:u w:val="single"/>
        </w:rPr>
        <w:t>竣工验收合格后 30 日内</w:t>
      </w:r>
      <w:bookmarkEnd w:id="94"/>
      <w:r>
        <w:rPr>
          <w:rFonts w:hint="eastAsia" w:ascii="宋体" w:hAnsi="宋体"/>
          <w:szCs w:val="21"/>
          <w:highlight w:val="none"/>
        </w:rPr>
        <w:t>。</w:t>
      </w:r>
    </w:p>
    <w:p w14:paraId="051DBBC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承包人提交的竣工资料形式要求：</w:t>
      </w:r>
      <w:bookmarkStart w:id="95" w:name="EB2cd1c646dbc84d34bd54daeb06354d36"/>
      <w:r>
        <w:rPr>
          <w:rFonts w:hint="eastAsia" w:ascii="宋体" w:hAnsi="宋体"/>
          <w:color w:val="0000FF"/>
          <w:szCs w:val="21"/>
          <w:highlight w:val="none"/>
          <w:u w:val="single"/>
        </w:rPr>
        <w:t>纸质和电子文件</w:t>
      </w:r>
      <w:bookmarkEnd w:id="95"/>
      <w:r>
        <w:rPr>
          <w:rFonts w:hint="eastAsia" w:ascii="宋体" w:hAnsi="宋体"/>
          <w:szCs w:val="21"/>
          <w:highlight w:val="none"/>
        </w:rPr>
        <w:t>。</w:t>
      </w:r>
    </w:p>
    <w:p w14:paraId="6141279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（10）承包人应履行的其他义务：</w:t>
      </w:r>
    </w:p>
    <w:p w14:paraId="0659595A">
      <w:pPr>
        <w:spacing w:line="400" w:lineRule="exact"/>
        <w:ind w:firstLine="420" w:firstLineChars="200"/>
        <w:rPr>
          <w:rFonts w:hint="eastAsia" w:ascii="宋体" w:hAnsi="宋体"/>
          <w:color w:val="0000FF"/>
          <w:szCs w:val="21"/>
          <w:highlight w:val="none"/>
          <w:u w:val="single"/>
        </w:rPr>
      </w:pPr>
      <w:bookmarkStart w:id="96" w:name="EB6963d70916a642719b5dc4904ef2d080"/>
      <w:r>
        <w:rPr>
          <w:rFonts w:hint="eastAsia" w:ascii="宋体" w:hAnsi="宋体"/>
          <w:color w:val="0000FF"/>
          <w:szCs w:val="21"/>
          <w:highlight w:val="none"/>
          <w:u w:val="single"/>
        </w:rPr>
        <w:t>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p>
    <w:p w14:paraId="3A5391C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p>
    <w:p w14:paraId="772A02B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p>
    <w:p w14:paraId="75B7385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④无安全事故，由于承包人在施工过程中造成的安全事故由承包人承担责任。</w:t>
      </w:r>
    </w:p>
    <w:p w14:paraId="0D2C8D39">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⑤承包人应负责从完工到竣工验收期间对该道路每天的清扫、保洁。该费用已包含在合同价内，不单独列项计取</w:t>
      </w:r>
      <w:bookmarkEnd w:id="96"/>
      <w:r>
        <w:rPr>
          <w:rFonts w:hint="eastAsia" w:ascii="宋体" w:hAnsi="宋体"/>
          <w:szCs w:val="21"/>
          <w:highlight w:val="none"/>
          <w:u w:val="single"/>
        </w:rPr>
        <w:t>。</w:t>
      </w:r>
    </w:p>
    <w:p w14:paraId="6A2EADA5">
      <w:pPr>
        <w:spacing w:line="400" w:lineRule="exact"/>
        <w:ind w:firstLine="420" w:firstLineChars="200"/>
        <w:rPr>
          <w:rFonts w:hint="eastAsia" w:ascii="宋体" w:hAnsi="宋体"/>
          <w:szCs w:val="21"/>
          <w:highlight w:val="none"/>
        </w:rPr>
      </w:pPr>
      <w:r>
        <w:rPr>
          <w:rFonts w:hint="eastAsia" w:ascii="宋体" w:hAnsi="宋体"/>
          <w:szCs w:val="21"/>
          <w:highlight w:val="none"/>
        </w:rPr>
        <w:t>3.2 项目经理</w:t>
      </w:r>
    </w:p>
    <w:p w14:paraId="348F27CD">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 xml:space="preserve">3.2.1 </w:t>
      </w:r>
      <w:r>
        <w:rPr>
          <w:rFonts w:hint="eastAsia" w:ascii="宋体" w:hAnsi="宋体"/>
          <w:szCs w:val="21"/>
          <w:highlight w:val="none"/>
        </w:rPr>
        <w:t>项目经理：</w:t>
      </w:r>
    </w:p>
    <w:p w14:paraId="0EDC8AA6">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97" w:name="EBe260260c42e546aaabbf7f79e1cb84ff"/>
      <w:bookmarkEnd w:id="97"/>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1E620AB">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98" w:name="EB6accad838eeb429081f586b8e65f46bf"/>
      <w:bookmarkEnd w:id="98"/>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53F571A">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建造师执业资格等级：</w:t>
      </w:r>
      <w:bookmarkStart w:id="99" w:name="EBe01c77fdb1e9414a85ab49573504d411"/>
      <w:bookmarkEnd w:id="99"/>
      <w:r>
        <w:rPr>
          <w:rFonts w:ascii="宋体" w:hAnsi="宋体"/>
          <w:szCs w:val="21"/>
          <w:highlight w:val="none"/>
          <w:u w:val="single"/>
        </w:rPr>
        <w:t xml:space="preserve"> </w:t>
      </w:r>
      <w:r>
        <w:rPr>
          <w:rFonts w:hint="eastAsia" w:ascii="宋体" w:hAnsi="宋体"/>
          <w:color w:val="FF0000"/>
          <w:szCs w:val="21"/>
          <w:highlight w:val="none"/>
          <w:u w:val="single"/>
        </w:rPr>
        <w:t>*</w:t>
      </w:r>
      <w:r>
        <w:rPr>
          <w:rFonts w:hint="eastAsia" w:ascii="宋体" w:hAnsi="宋体"/>
          <w:szCs w:val="21"/>
          <w:highlight w:val="none"/>
        </w:rPr>
        <w:t>；</w:t>
      </w:r>
    </w:p>
    <w:p w14:paraId="7763C378">
      <w:pPr>
        <w:spacing w:line="400" w:lineRule="exact"/>
        <w:ind w:firstLine="420" w:firstLineChars="200"/>
        <w:rPr>
          <w:rFonts w:hint="eastAsia" w:ascii="宋体" w:hAnsi="宋体"/>
          <w:szCs w:val="21"/>
          <w:highlight w:val="none"/>
        </w:rPr>
      </w:pPr>
      <w:r>
        <w:rPr>
          <w:rFonts w:hint="eastAsia" w:ascii="宋体" w:hAnsi="宋体"/>
          <w:szCs w:val="21"/>
          <w:highlight w:val="none"/>
        </w:rPr>
        <w:t>建造师注册证书号：</w:t>
      </w:r>
      <w:bookmarkStart w:id="100" w:name="EB60042121eb894e0d871e9df7cdf898ad"/>
      <w:bookmarkEnd w:id="100"/>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CF23FE3">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建造师执业印章号：</w:t>
      </w:r>
      <w:bookmarkStart w:id="101" w:name="EB719d6ab6b38c4bf89e4326614a7d801d"/>
      <w:bookmarkEnd w:id="101"/>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9FE5EEF">
      <w:pPr>
        <w:spacing w:line="400" w:lineRule="exact"/>
        <w:ind w:firstLine="420" w:firstLineChars="200"/>
        <w:rPr>
          <w:rFonts w:hint="eastAsia" w:ascii="宋体" w:hAnsi="宋体"/>
          <w:szCs w:val="21"/>
          <w:highlight w:val="none"/>
        </w:rPr>
      </w:pPr>
      <w:r>
        <w:rPr>
          <w:rFonts w:hint="eastAsia" w:ascii="宋体" w:hAnsi="宋体"/>
          <w:szCs w:val="21"/>
          <w:highlight w:val="none"/>
        </w:rPr>
        <w:t>安全生产考核合格证书号：</w:t>
      </w:r>
      <w:bookmarkStart w:id="102" w:name="EBa9f1f2b1055949acbc0a35edec6c71f7"/>
      <w:bookmarkEnd w:id="102"/>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60041BE0">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03" w:name="EB8dcc4b91ef2e4d84b497f4ce885d60b3"/>
      <w:bookmarkEnd w:id="103"/>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D99D3F7">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04" w:name="EB73b0614be8f0476b892ad410951f5bdc"/>
      <w:bookmarkEnd w:id="104"/>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0F7495C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05" w:name="EB5b61bd52779742cd88dab2a72aa1b740"/>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33501D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承包人对项目经理的授权范围如下：</w:t>
      </w:r>
      <w:bookmarkStart w:id="106" w:name="EBf32c95bc7b5e46d09d2fade021a72b95"/>
      <w:r>
        <w:rPr>
          <w:rFonts w:hint="eastAsia" w:ascii="宋体" w:hAnsi="宋体"/>
          <w:color w:val="0000FF"/>
          <w:szCs w:val="21"/>
          <w:highlight w:val="none"/>
          <w:u w:val="single"/>
        </w:rPr>
        <w:t>代表承包人行使合同约定的权利和义务，履行合同约定的职责</w:t>
      </w:r>
      <w:bookmarkEnd w:id="106"/>
      <w:r>
        <w:rPr>
          <w:rFonts w:hint="eastAsia" w:ascii="宋体" w:hAnsi="宋体"/>
          <w:szCs w:val="21"/>
          <w:highlight w:val="none"/>
          <w:u w:val="single"/>
        </w:rPr>
        <w:t>。</w:t>
      </w:r>
    </w:p>
    <w:p w14:paraId="17303B89">
      <w:pPr>
        <w:spacing w:line="400" w:lineRule="exact"/>
        <w:ind w:firstLine="420" w:firstLineChars="200"/>
        <w:rPr>
          <w:rFonts w:ascii="宋体" w:hAnsi="宋体"/>
          <w:color w:val="0000FF"/>
          <w:szCs w:val="21"/>
          <w:highlight w:val="none"/>
          <w:u w:val="single"/>
        </w:rPr>
      </w:pPr>
      <w:r>
        <w:rPr>
          <w:rFonts w:hint="eastAsia" w:ascii="宋体" w:hAnsi="宋体"/>
          <w:kern w:val="0"/>
          <w:szCs w:val="21"/>
          <w:highlight w:val="none"/>
        </w:rPr>
        <w:t>关于项目经理每月在施工现场的时间要求：</w:t>
      </w:r>
      <w:r>
        <w:rPr>
          <w:rFonts w:hint="eastAsia" w:ascii="宋体" w:hAnsi="宋体"/>
          <w:color w:val="FF0000"/>
          <w:szCs w:val="21"/>
          <w:highlight w:val="none"/>
          <w:u w:val="single"/>
        </w:rPr>
        <w:t>项目负责人</w:t>
      </w:r>
      <w:r>
        <w:rPr>
          <w:rFonts w:hint="eastAsia" w:ascii="宋体" w:hAnsi="宋体"/>
          <w:color w:val="0000FF"/>
          <w:szCs w:val="21"/>
          <w:highlight w:val="none"/>
          <w:u w:val="single"/>
        </w:rPr>
        <w:t>每周到岗天数不少于5日，每日工作时间不低于6小时，并24小时保持通讯畅通；同时必须按规定参加现场的工地例会、专题会议、各类检查，关键部位和工序施工时必须到岗。</w:t>
      </w:r>
    </w:p>
    <w:p w14:paraId="3D2DCDA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承包人未提交劳动合同，以及没有为项目经理缴纳社会保险证明的违约责任：</w:t>
      </w:r>
      <w:bookmarkStart w:id="107" w:name="EBbbaf409a8e074f5e9cd1483047718ce6"/>
      <w:r>
        <w:rPr>
          <w:rFonts w:hint="eastAsia" w:ascii="宋体" w:hAnsi="宋体"/>
          <w:color w:val="0000FF"/>
          <w:szCs w:val="21"/>
          <w:highlight w:val="none"/>
          <w:u w:val="single"/>
        </w:rPr>
        <w:t>由承包人承担</w:t>
      </w:r>
      <w:bookmarkEnd w:id="107"/>
      <w:r>
        <w:rPr>
          <w:rFonts w:hint="eastAsia" w:ascii="宋体" w:hAnsi="宋体"/>
          <w:szCs w:val="21"/>
          <w:highlight w:val="none"/>
          <w:u w:val="single"/>
        </w:rPr>
        <w:t>。</w:t>
      </w:r>
    </w:p>
    <w:p w14:paraId="6212368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项目经理未经批准，擅自离开施工现场的违约责任：</w:t>
      </w:r>
    </w:p>
    <w:p w14:paraId="5D6BC498">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10</w:t>
      </w:r>
      <w:r>
        <w:rPr>
          <w:rFonts w:hint="eastAsia" w:ascii="宋体" w:hAnsi="宋体"/>
          <w:color w:val="0000FF"/>
          <w:szCs w:val="21"/>
          <w:highlight w:val="none"/>
          <w:u w:val="single"/>
        </w:rPr>
        <w:t>00元/次，迟到</w:t>
      </w:r>
      <w:r>
        <w:rPr>
          <w:rFonts w:ascii="宋体" w:hAnsi="宋体"/>
          <w:color w:val="0000FF"/>
          <w:szCs w:val="21"/>
          <w:highlight w:val="none"/>
          <w:u w:val="single"/>
        </w:rPr>
        <w:t>2</w:t>
      </w:r>
      <w:r>
        <w:rPr>
          <w:rFonts w:hint="eastAsia" w:ascii="宋体" w:hAnsi="宋体"/>
          <w:color w:val="0000FF"/>
          <w:szCs w:val="21"/>
          <w:highlight w:val="none"/>
          <w:u w:val="single"/>
        </w:rPr>
        <w:t>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p>
    <w:p w14:paraId="5D73C517">
      <w:pPr>
        <w:spacing w:line="400" w:lineRule="exact"/>
        <w:ind w:firstLine="420" w:firstLineChars="200"/>
        <w:rPr>
          <w:rFonts w:hint="eastAsia" w:ascii="宋体" w:hAnsi="宋体"/>
          <w:szCs w:val="21"/>
          <w:highlight w:val="none"/>
        </w:rPr>
      </w:pPr>
      <w:r>
        <w:rPr>
          <w:rFonts w:hint="eastAsia" w:ascii="宋体" w:hAnsi="宋体"/>
          <w:szCs w:val="21"/>
          <w:highlight w:val="none"/>
        </w:rPr>
        <w:t>3.2.3 承包人擅自更换项目经理的违约责任：</w:t>
      </w:r>
    </w:p>
    <w:p w14:paraId="7A1A248E">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p>
    <w:p w14:paraId="2B497C95">
      <w:pPr>
        <w:spacing w:line="400" w:lineRule="exact"/>
        <w:ind w:firstLine="420" w:firstLineChars="200"/>
        <w:rPr>
          <w:rFonts w:hint="eastAsia" w:ascii="宋体" w:hAnsi="宋体"/>
          <w:szCs w:val="21"/>
          <w:highlight w:val="none"/>
        </w:rPr>
      </w:pPr>
      <w:r>
        <w:rPr>
          <w:rFonts w:hint="eastAsia" w:ascii="宋体" w:hAnsi="宋体"/>
          <w:szCs w:val="21"/>
          <w:highlight w:val="none"/>
        </w:rPr>
        <w:t>3.2.4 承包人无正当理由拒绝更换项目经理的违约责任：</w:t>
      </w:r>
    </w:p>
    <w:p w14:paraId="2056A572">
      <w:pPr>
        <w:spacing w:line="400" w:lineRule="exact"/>
        <w:ind w:firstLine="420" w:firstLineChars="200"/>
        <w:rPr>
          <w:rFonts w:hint="eastAsia" w:ascii="宋体" w:hAnsi="宋体"/>
          <w:szCs w:val="21"/>
          <w:highlight w:val="none"/>
          <w:u w:val="single"/>
        </w:rPr>
      </w:pPr>
      <w:bookmarkStart w:id="108" w:name="EB9bb0a4458c2243218f907b788ff3584c"/>
      <w:r>
        <w:rPr>
          <w:rFonts w:hint="eastAsia" w:ascii="宋体" w:hAnsi="宋体"/>
          <w:color w:val="0000FF"/>
          <w:szCs w:val="21"/>
          <w:highlight w:val="none"/>
          <w:u w:val="single"/>
        </w:rPr>
        <w:t>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8"/>
      <w:r>
        <w:rPr>
          <w:rFonts w:hint="eastAsia" w:ascii="宋体" w:hAnsi="宋体"/>
          <w:szCs w:val="21"/>
          <w:highlight w:val="none"/>
          <w:u w:val="single"/>
        </w:rPr>
        <w:t>。</w:t>
      </w:r>
    </w:p>
    <w:p w14:paraId="08B4EEE7">
      <w:pPr>
        <w:spacing w:line="400" w:lineRule="exact"/>
        <w:ind w:firstLine="420" w:firstLineChars="200"/>
        <w:rPr>
          <w:rFonts w:hint="eastAsia" w:ascii="宋体" w:hAnsi="宋体"/>
          <w:szCs w:val="21"/>
          <w:highlight w:val="none"/>
        </w:rPr>
      </w:pPr>
      <w:r>
        <w:rPr>
          <w:rFonts w:hint="eastAsia" w:ascii="宋体" w:hAnsi="宋体"/>
          <w:szCs w:val="21"/>
          <w:highlight w:val="none"/>
        </w:rPr>
        <w:t>3.3 承包人人员</w:t>
      </w:r>
    </w:p>
    <w:p w14:paraId="04909EE1">
      <w:pPr>
        <w:spacing w:line="400" w:lineRule="exact"/>
        <w:ind w:firstLine="420" w:firstLineChars="200"/>
        <w:rPr>
          <w:rFonts w:hint="eastAsia" w:ascii="宋体" w:hAnsi="宋体"/>
          <w:szCs w:val="21"/>
          <w:highlight w:val="none"/>
        </w:rPr>
      </w:pPr>
      <w:r>
        <w:rPr>
          <w:rFonts w:hint="eastAsia" w:ascii="宋体" w:hAnsi="宋体"/>
          <w:szCs w:val="21"/>
          <w:highlight w:val="none"/>
        </w:rPr>
        <w:t>3.3.1 承包人提交项目管理机构及施工现场管理人员安排报告的期限：</w:t>
      </w:r>
      <w:bookmarkStart w:id="109" w:name="EB1a1410891d484643afb66fcdccfec38f"/>
      <w:r>
        <w:rPr>
          <w:rFonts w:hint="eastAsia" w:ascii="宋体" w:hAnsi="宋体"/>
          <w:color w:val="0000FF"/>
          <w:szCs w:val="21"/>
          <w:highlight w:val="none"/>
          <w:u w:val="single"/>
        </w:rPr>
        <w:t>开工前7天</w:t>
      </w:r>
      <w:bookmarkEnd w:id="109"/>
      <w:r>
        <w:rPr>
          <w:rFonts w:hint="eastAsia" w:ascii="宋体" w:hAnsi="宋体"/>
          <w:szCs w:val="21"/>
          <w:highlight w:val="none"/>
          <w:u w:val="single"/>
        </w:rPr>
        <w:t>。</w:t>
      </w:r>
    </w:p>
    <w:p w14:paraId="788A4586">
      <w:pPr>
        <w:spacing w:line="400" w:lineRule="exact"/>
        <w:ind w:firstLine="420" w:firstLineChars="200"/>
        <w:rPr>
          <w:rFonts w:hint="eastAsia" w:ascii="宋体" w:hAnsi="宋体"/>
          <w:szCs w:val="21"/>
          <w:highlight w:val="none"/>
        </w:rPr>
      </w:pPr>
      <w:r>
        <w:rPr>
          <w:rFonts w:hint="eastAsia" w:ascii="宋体" w:hAnsi="宋体"/>
          <w:szCs w:val="21"/>
          <w:highlight w:val="none"/>
        </w:rPr>
        <w:t>3.3.3 承包人无正当理由拒绝撤换主要施工管理人员的违约责任：</w:t>
      </w:r>
    </w:p>
    <w:p w14:paraId="110872AD">
      <w:pPr>
        <w:spacing w:line="400" w:lineRule="exact"/>
        <w:ind w:firstLine="420" w:firstLineChars="200"/>
        <w:rPr>
          <w:rFonts w:hint="eastAsia" w:ascii="宋体" w:hAnsi="宋体"/>
          <w:szCs w:val="21"/>
          <w:highlight w:val="none"/>
        </w:rPr>
      </w:pPr>
      <w:r>
        <w:rPr>
          <w:rFonts w:hint="eastAsia" w:ascii="宋体" w:hAnsi="宋体"/>
          <w:color w:val="0000FF"/>
          <w:szCs w:val="21"/>
          <w:highlight w:val="none"/>
          <w:u w:val="single"/>
        </w:rPr>
        <w:t>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p>
    <w:p w14:paraId="0CFAC6E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3.3.4 承包人主要施工管理人员离开施工现场的批准要求：</w:t>
      </w:r>
      <w:bookmarkStart w:id="110" w:name="EB631d8000c0804486ac9c6837fb77c68e"/>
      <w:r>
        <w:rPr>
          <w:rFonts w:hint="eastAsia" w:ascii="宋体" w:hAnsi="宋体"/>
          <w:color w:val="0000FF"/>
          <w:szCs w:val="21"/>
          <w:highlight w:val="none"/>
          <w:u w:val="single"/>
        </w:rPr>
        <w:t>须征得发包人书面同意</w:t>
      </w:r>
      <w:bookmarkEnd w:id="110"/>
      <w:r>
        <w:rPr>
          <w:rFonts w:hint="eastAsia" w:ascii="宋体" w:hAnsi="宋体"/>
          <w:szCs w:val="21"/>
          <w:highlight w:val="none"/>
          <w:u w:val="single"/>
        </w:rPr>
        <w:t>。</w:t>
      </w:r>
    </w:p>
    <w:p w14:paraId="6B4669AA">
      <w:pPr>
        <w:spacing w:line="400" w:lineRule="exact"/>
        <w:ind w:firstLine="420" w:firstLineChars="200"/>
        <w:rPr>
          <w:rFonts w:hint="eastAsia" w:ascii="宋体" w:hAnsi="宋体"/>
          <w:szCs w:val="21"/>
          <w:highlight w:val="none"/>
        </w:rPr>
      </w:pPr>
      <w:r>
        <w:rPr>
          <w:rFonts w:hint="eastAsia" w:ascii="宋体" w:hAnsi="宋体"/>
          <w:szCs w:val="21"/>
          <w:highlight w:val="none"/>
        </w:rPr>
        <w:t>3.3.5承包人擅自更换主要施工管理人员的违约责任：</w:t>
      </w:r>
    </w:p>
    <w:p w14:paraId="19DB78DC">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p>
    <w:p w14:paraId="3BF59E64">
      <w:pPr>
        <w:spacing w:line="400" w:lineRule="exact"/>
        <w:ind w:firstLine="420" w:firstLineChars="200"/>
        <w:rPr>
          <w:rFonts w:hint="eastAsia" w:ascii="宋体" w:hAnsi="宋体"/>
          <w:szCs w:val="21"/>
          <w:highlight w:val="none"/>
        </w:rPr>
      </w:pPr>
      <w:r>
        <w:rPr>
          <w:rFonts w:hint="eastAsia" w:ascii="宋体" w:hAnsi="宋体"/>
          <w:szCs w:val="21"/>
          <w:highlight w:val="none"/>
        </w:rPr>
        <w:t>承包人主要施工管理人员擅自离开施工现场的违约责任：</w:t>
      </w:r>
    </w:p>
    <w:p w14:paraId="3819B61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1</w:t>
      </w:r>
      <w:r>
        <w:rPr>
          <w:rFonts w:hint="eastAsia" w:ascii="宋体" w:hAnsi="宋体"/>
          <w:color w:val="0000FF"/>
          <w:szCs w:val="21"/>
          <w:highlight w:val="none"/>
          <w:u w:val="single"/>
        </w:rPr>
        <w:t>000</w:t>
      </w:r>
    </w:p>
    <w:p w14:paraId="046322DF">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元/人·天；规定参加工程例会必须准时到场，主要施工管理人员不到场处罚</w:t>
      </w:r>
      <w:r>
        <w:rPr>
          <w:rFonts w:ascii="宋体" w:hAnsi="宋体"/>
          <w:color w:val="0000FF"/>
          <w:szCs w:val="21"/>
          <w:highlight w:val="none"/>
          <w:u w:val="single"/>
        </w:rPr>
        <w:t>2</w:t>
      </w:r>
      <w:r>
        <w:rPr>
          <w:rFonts w:hint="eastAsia" w:ascii="宋体" w:hAnsi="宋体"/>
          <w:color w:val="0000FF"/>
          <w:szCs w:val="21"/>
          <w:highlight w:val="none"/>
          <w:u w:val="single"/>
        </w:rPr>
        <w:t>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p>
    <w:p w14:paraId="4BDEEF66">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p>
    <w:p w14:paraId="1D390C53">
      <w:pPr>
        <w:spacing w:line="400" w:lineRule="exact"/>
        <w:ind w:firstLine="420" w:firstLineChars="200"/>
        <w:rPr>
          <w:rFonts w:hint="eastAsia" w:ascii="宋体" w:hAnsi="宋体"/>
          <w:szCs w:val="21"/>
          <w:highlight w:val="none"/>
        </w:rPr>
      </w:pPr>
      <w:r>
        <w:rPr>
          <w:rFonts w:hint="eastAsia" w:ascii="宋体" w:hAnsi="宋体"/>
          <w:szCs w:val="21"/>
          <w:highlight w:val="none"/>
        </w:rPr>
        <w:t>3.5 分包</w:t>
      </w:r>
    </w:p>
    <w:p w14:paraId="33E7514E">
      <w:pPr>
        <w:spacing w:line="400" w:lineRule="exact"/>
        <w:ind w:firstLine="420" w:firstLineChars="200"/>
        <w:rPr>
          <w:rFonts w:hint="eastAsia" w:ascii="宋体" w:hAnsi="宋体"/>
          <w:szCs w:val="21"/>
          <w:highlight w:val="none"/>
        </w:rPr>
      </w:pPr>
      <w:r>
        <w:rPr>
          <w:rFonts w:hint="eastAsia" w:ascii="宋体" w:hAnsi="宋体"/>
          <w:szCs w:val="21"/>
          <w:highlight w:val="none"/>
        </w:rPr>
        <w:t>3.5.1 分包的一般约定</w:t>
      </w:r>
    </w:p>
    <w:p w14:paraId="4EE01949">
      <w:pPr>
        <w:spacing w:line="420" w:lineRule="exact"/>
        <w:ind w:firstLine="420" w:firstLineChars="200"/>
        <w:rPr>
          <w:rFonts w:hint="eastAsia" w:ascii="宋体" w:hAnsi="宋体"/>
          <w:szCs w:val="21"/>
          <w:highlight w:val="none"/>
        </w:rPr>
      </w:pPr>
      <w:r>
        <w:rPr>
          <w:rFonts w:hint="eastAsia" w:ascii="宋体" w:hAnsi="宋体"/>
          <w:szCs w:val="21"/>
          <w:highlight w:val="none"/>
        </w:rPr>
        <w:t>禁止分包的工程包括：</w:t>
      </w:r>
      <w:bookmarkStart w:id="111" w:name="EB8787f813e92841b9adc69027ee283678"/>
      <w:r>
        <w:rPr>
          <w:rFonts w:hint="eastAsia" w:ascii="宋体" w:hAnsi="宋体"/>
          <w:color w:val="0000FF"/>
          <w:szCs w:val="21"/>
          <w:highlight w:val="none"/>
        </w:rPr>
        <w:t>/</w:t>
      </w:r>
      <w:bookmarkEnd w:id="111"/>
      <w:r>
        <w:rPr>
          <w:rFonts w:hint="eastAsia" w:ascii="宋体" w:hAnsi="宋体"/>
          <w:szCs w:val="21"/>
          <w:highlight w:val="none"/>
        </w:rPr>
        <w:t>。</w:t>
      </w:r>
    </w:p>
    <w:p w14:paraId="6DCBB924">
      <w:pPr>
        <w:spacing w:line="420" w:lineRule="exact"/>
        <w:ind w:firstLine="420" w:firstLineChars="200"/>
        <w:rPr>
          <w:rFonts w:hint="eastAsia" w:ascii="宋体" w:hAnsi="宋体"/>
          <w:szCs w:val="21"/>
          <w:highlight w:val="none"/>
        </w:rPr>
      </w:pPr>
      <w:r>
        <w:rPr>
          <w:rFonts w:hint="eastAsia" w:ascii="宋体" w:hAnsi="宋体"/>
          <w:szCs w:val="21"/>
          <w:highlight w:val="none"/>
        </w:rPr>
        <w:t>主体结构、关键性工作的范围：</w:t>
      </w:r>
      <w:bookmarkStart w:id="112" w:name="EB6c0af213cd764212a15457cd70265074"/>
      <w:r>
        <w:rPr>
          <w:rFonts w:hint="eastAsia" w:ascii="宋体" w:hAnsi="宋体"/>
          <w:color w:val="0000FF"/>
          <w:szCs w:val="21"/>
          <w:highlight w:val="none"/>
        </w:rPr>
        <w:t>/</w:t>
      </w:r>
      <w:bookmarkEnd w:id="112"/>
      <w:r>
        <w:rPr>
          <w:rFonts w:hint="eastAsia" w:ascii="宋体" w:hAnsi="宋体"/>
          <w:szCs w:val="21"/>
          <w:highlight w:val="none"/>
        </w:rPr>
        <w:t>。</w:t>
      </w:r>
    </w:p>
    <w:p w14:paraId="6762CB8F">
      <w:pPr>
        <w:spacing w:line="420" w:lineRule="exact"/>
        <w:ind w:firstLine="420" w:firstLineChars="200"/>
        <w:rPr>
          <w:rFonts w:hint="eastAsia" w:ascii="宋体" w:hAnsi="宋体"/>
          <w:szCs w:val="21"/>
          <w:highlight w:val="none"/>
        </w:rPr>
      </w:pPr>
      <w:r>
        <w:rPr>
          <w:rFonts w:hint="eastAsia" w:ascii="宋体" w:hAnsi="宋体"/>
          <w:szCs w:val="21"/>
          <w:highlight w:val="none"/>
        </w:rPr>
        <w:t>3.5.2分包的确定</w:t>
      </w:r>
    </w:p>
    <w:p w14:paraId="69D27CC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允许分包的专业工程包括：</w:t>
      </w:r>
      <w:bookmarkStart w:id="113" w:name="EB4cdcb7237bf34860b4e2a735eea92f83"/>
      <w:r>
        <w:rPr>
          <w:rFonts w:hint="eastAsia" w:ascii="宋体" w:hAnsi="宋体"/>
          <w:color w:val="0000FF"/>
          <w:szCs w:val="21"/>
          <w:highlight w:val="none"/>
        </w:rPr>
        <w:t>/</w:t>
      </w:r>
      <w:bookmarkEnd w:id="113"/>
      <w:r>
        <w:rPr>
          <w:rFonts w:hint="eastAsia" w:ascii="宋体" w:hAnsi="宋体"/>
          <w:szCs w:val="21"/>
          <w:highlight w:val="none"/>
        </w:rPr>
        <w:t>。</w:t>
      </w:r>
    </w:p>
    <w:p w14:paraId="75823EA8">
      <w:pPr>
        <w:spacing w:line="420" w:lineRule="exact"/>
        <w:ind w:firstLine="420" w:firstLineChars="200"/>
        <w:rPr>
          <w:rFonts w:hint="eastAsia" w:ascii="宋体" w:hAnsi="宋体"/>
          <w:szCs w:val="21"/>
          <w:highlight w:val="none"/>
        </w:rPr>
      </w:pPr>
      <w:r>
        <w:rPr>
          <w:rFonts w:hint="eastAsia" w:ascii="宋体" w:hAnsi="宋体"/>
          <w:szCs w:val="21"/>
          <w:highlight w:val="none"/>
        </w:rPr>
        <w:t>其他关于分包的约定：</w:t>
      </w:r>
      <w:bookmarkStart w:id="114" w:name="EB598d5b45daaf4ef483f031f4a4d63144"/>
      <w:r>
        <w:rPr>
          <w:rFonts w:hint="eastAsia" w:ascii="宋体" w:hAnsi="宋体"/>
          <w:color w:val="0000FF"/>
          <w:szCs w:val="21"/>
          <w:highlight w:val="none"/>
        </w:rPr>
        <w:t>/</w:t>
      </w:r>
      <w:bookmarkEnd w:id="114"/>
      <w:r>
        <w:rPr>
          <w:rFonts w:hint="eastAsia" w:ascii="宋体" w:hAnsi="宋体"/>
          <w:szCs w:val="21"/>
          <w:highlight w:val="none"/>
        </w:rPr>
        <w:t>。</w:t>
      </w:r>
    </w:p>
    <w:p w14:paraId="2CC9A3B4">
      <w:pPr>
        <w:spacing w:line="420" w:lineRule="exact"/>
        <w:ind w:firstLine="420" w:firstLineChars="200"/>
        <w:rPr>
          <w:rFonts w:hint="eastAsia" w:ascii="宋体" w:hAnsi="宋体"/>
          <w:szCs w:val="21"/>
          <w:highlight w:val="none"/>
        </w:rPr>
      </w:pPr>
      <w:r>
        <w:rPr>
          <w:rFonts w:hint="eastAsia" w:ascii="宋体" w:hAnsi="宋体"/>
          <w:szCs w:val="21"/>
          <w:highlight w:val="none"/>
        </w:rPr>
        <w:t>3.5.4 分包合同价款</w:t>
      </w:r>
    </w:p>
    <w:p w14:paraId="5BE1BEAB">
      <w:pPr>
        <w:spacing w:line="420" w:lineRule="exact"/>
        <w:ind w:firstLine="420" w:firstLineChars="200"/>
        <w:rPr>
          <w:rFonts w:hint="eastAsia" w:ascii="宋体" w:hAnsi="宋体"/>
          <w:szCs w:val="21"/>
          <w:highlight w:val="none"/>
        </w:rPr>
      </w:pPr>
      <w:r>
        <w:rPr>
          <w:rFonts w:hint="eastAsia" w:ascii="宋体" w:hAnsi="宋体"/>
          <w:szCs w:val="21"/>
          <w:highlight w:val="none"/>
        </w:rPr>
        <w:t>关于分包合同价款支付的约定：</w:t>
      </w:r>
      <w:bookmarkStart w:id="115" w:name="EBceb3531ab3754ee6ba62dc1736c504d2"/>
      <w:r>
        <w:rPr>
          <w:rFonts w:hint="eastAsia" w:ascii="宋体" w:hAnsi="宋体"/>
          <w:color w:val="0000FF"/>
          <w:szCs w:val="21"/>
          <w:highlight w:val="none"/>
        </w:rPr>
        <w:t>/</w:t>
      </w:r>
      <w:bookmarkEnd w:id="115"/>
      <w:r>
        <w:rPr>
          <w:rFonts w:hint="eastAsia" w:ascii="宋体" w:hAnsi="宋体"/>
          <w:szCs w:val="21"/>
          <w:highlight w:val="none"/>
        </w:rPr>
        <w:t>。</w:t>
      </w:r>
    </w:p>
    <w:p w14:paraId="46F5C2E1">
      <w:pPr>
        <w:spacing w:line="420" w:lineRule="exact"/>
        <w:ind w:firstLine="420" w:firstLineChars="200"/>
        <w:rPr>
          <w:rFonts w:hint="eastAsia" w:ascii="宋体" w:hAnsi="宋体"/>
          <w:szCs w:val="21"/>
          <w:highlight w:val="none"/>
        </w:rPr>
      </w:pPr>
      <w:r>
        <w:rPr>
          <w:rFonts w:hint="eastAsia" w:ascii="宋体" w:hAnsi="宋体"/>
          <w:szCs w:val="21"/>
          <w:highlight w:val="none"/>
        </w:rPr>
        <w:t>3.6 工程照管与成品、半成品保护</w:t>
      </w:r>
    </w:p>
    <w:p w14:paraId="5769301C">
      <w:pPr>
        <w:spacing w:line="42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承包人负责照管工程及工程相关的材料、工程设备的起始时间：</w:t>
      </w:r>
    </w:p>
    <w:p w14:paraId="39DAAD0A">
      <w:pPr>
        <w:spacing w:line="420" w:lineRule="exact"/>
        <w:ind w:firstLine="420" w:firstLineChars="200"/>
        <w:rPr>
          <w:rFonts w:hint="eastAsia" w:ascii="宋体" w:hAnsi="宋体"/>
          <w:szCs w:val="21"/>
          <w:highlight w:val="none"/>
        </w:rPr>
      </w:pPr>
      <w:bookmarkStart w:id="116" w:name="EBbf32ea4765404ac5b9911affda69fd79"/>
      <w:r>
        <w:rPr>
          <w:rFonts w:hint="eastAsia" w:ascii="宋体" w:hAnsi="宋体"/>
          <w:color w:val="0000FF"/>
          <w:kern w:val="0"/>
          <w:szCs w:val="21"/>
          <w:highlight w:val="none"/>
          <w:u w:val="single"/>
        </w:rPr>
        <w:t>已竣工工程未交付发包人之前，承包人应负责已完工程的保护工作，保护期间发生损坏，承包人自费予以修复</w:t>
      </w:r>
      <w:bookmarkEnd w:id="116"/>
      <w:r>
        <w:rPr>
          <w:rFonts w:hint="eastAsia" w:ascii="宋体" w:hAnsi="宋体"/>
          <w:kern w:val="0"/>
          <w:szCs w:val="21"/>
          <w:highlight w:val="none"/>
          <w:u w:val="single"/>
        </w:rPr>
        <w:t>。</w:t>
      </w:r>
    </w:p>
    <w:p w14:paraId="1E70AA71">
      <w:pPr>
        <w:spacing w:line="420" w:lineRule="exact"/>
        <w:ind w:firstLine="420" w:firstLineChars="200"/>
        <w:rPr>
          <w:rFonts w:hint="eastAsia" w:ascii="宋体" w:hAnsi="宋体"/>
          <w:szCs w:val="21"/>
          <w:highlight w:val="none"/>
        </w:rPr>
      </w:pPr>
      <w:r>
        <w:rPr>
          <w:rFonts w:hint="eastAsia" w:ascii="宋体" w:hAnsi="宋体"/>
          <w:szCs w:val="21"/>
          <w:highlight w:val="none"/>
        </w:rPr>
        <w:t>3.7 履约担保</w:t>
      </w:r>
    </w:p>
    <w:p w14:paraId="70D3E7FC">
      <w:pPr>
        <w:spacing w:line="420" w:lineRule="exact"/>
        <w:ind w:firstLine="420" w:firstLineChars="200"/>
        <w:rPr>
          <w:rFonts w:hint="eastAsia" w:ascii="宋体" w:hAnsi="宋体"/>
          <w:szCs w:val="21"/>
          <w:highlight w:val="none"/>
        </w:rPr>
      </w:pPr>
      <w:r>
        <w:rPr>
          <w:rFonts w:hint="eastAsia" w:ascii="宋体" w:hAnsi="宋体"/>
          <w:szCs w:val="21"/>
          <w:highlight w:val="none"/>
        </w:rPr>
        <w:t>承包人是否提供履约担保：</w:t>
      </w:r>
      <w:r>
        <w:rPr>
          <w:rFonts w:hint="eastAsia" w:ascii="宋体" w:hAnsi="宋体"/>
          <w:color w:val="0000FF"/>
          <w:szCs w:val="21"/>
          <w:highlight w:val="none"/>
          <w:u w:val="single"/>
          <w:lang w:eastAsia="zh-CN"/>
        </w:rPr>
        <w:t>/</w:t>
      </w:r>
      <w:r>
        <w:rPr>
          <w:rFonts w:hint="eastAsia" w:ascii="宋体" w:hAnsi="宋体"/>
          <w:szCs w:val="21"/>
          <w:highlight w:val="none"/>
          <w:u w:val="single"/>
        </w:rPr>
        <w:t>。</w:t>
      </w:r>
    </w:p>
    <w:p w14:paraId="31E4625E">
      <w:pPr>
        <w:spacing w:line="420" w:lineRule="exact"/>
        <w:ind w:firstLine="420" w:firstLineChars="200"/>
        <w:rPr>
          <w:rFonts w:hint="eastAsia" w:ascii="宋体" w:hAnsi="宋体"/>
          <w:szCs w:val="21"/>
          <w:highlight w:val="none"/>
        </w:rPr>
      </w:pPr>
      <w:r>
        <w:rPr>
          <w:rFonts w:hint="eastAsia" w:ascii="宋体" w:hAnsi="宋体"/>
          <w:szCs w:val="21"/>
          <w:highlight w:val="none"/>
        </w:rPr>
        <w:t>承包人提供履约担保的形式、金额及期限的：</w:t>
      </w:r>
      <w:r>
        <w:rPr>
          <w:rFonts w:hint="eastAsia" w:ascii="宋体" w:hAnsi="宋体"/>
          <w:color w:val="0000FF"/>
          <w:kern w:val="0"/>
          <w:szCs w:val="21"/>
          <w:highlight w:val="none"/>
          <w:u w:val="single"/>
          <w:lang w:eastAsia="zh-CN"/>
        </w:rPr>
        <w:t>/</w:t>
      </w:r>
      <w:r>
        <w:rPr>
          <w:rFonts w:hint="eastAsia" w:ascii="宋体" w:hAnsi="宋体"/>
          <w:color w:val="0000FF"/>
          <w:kern w:val="0"/>
          <w:szCs w:val="21"/>
          <w:highlight w:val="none"/>
          <w:u w:val="single"/>
        </w:rPr>
        <w:t>。</w:t>
      </w:r>
    </w:p>
    <w:p w14:paraId="21EB1B42">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 监理人</w:t>
      </w:r>
    </w:p>
    <w:p w14:paraId="44383486">
      <w:pPr>
        <w:spacing w:line="420" w:lineRule="exact"/>
        <w:ind w:firstLine="420" w:firstLineChars="200"/>
        <w:rPr>
          <w:rFonts w:hint="eastAsia" w:ascii="宋体" w:hAnsi="宋体"/>
          <w:szCs w:val="21"/>
          <w:highlight w:val="none"/>
        </w:rPr>
      </w:pPr>
      <w:r>
        <w:rPr>
          <w:rFonts w:hint="eastAsia" w:ascii="宋体" w:hAnsi="宋体"/>
          <w:szCs w:val="21"/>
          <w:highlight w:val="none"/>
        </w:rPr>
        <w:t>4.1监理人的一般规定</w:t>
      </w:r>
    </w:p>
    <w:p w14:paraId="769A41F6">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关于监理人的监理内容：</w:t>
      </w:r>
      <w:bookmarkStart w:id="117" w:name="EB7e2c709ade7c4d0bb04ec451b539f9f1"/>
      <w:r>
        <w:rPr>
          <w:rFonts w:hint="eastAsia" w:ascii="宋体" w:hAnsi="宋体"/>
          <w:color w:val="0000FF"/>
          <w:szCs w:val="21"/>
          <w:highlight w:val="none"/>
          <w:u w:val="single"/>
        </w:rPr>
        <w:t>按监理合同执行</w:t>
      </w:r>
      <w:bookmarkEnd w:id="117"/>
      <w:r>
        <w:rPr>
          <w:rFonts w:hint="eastAsia" w:ascii="宋体" w:hAnsi="宋体"/>
          <w:szCs w:val="21"/>
          <w:highlight w:val="none"/>
          <w:u w:val="single"/>
        </w:rPr>
        <w:t>。</w:t>
      </w:r>
    </w:p>
    <w:p w14:paraId="5E5D61CD">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关于监理人的监理权限：</w:t>
      </w:r>
      <w:bookmarkStart w:id="118" w:name="EBb4f53e718c1f4137a3a85f4d9c6ca8e9"/>
      <w:r>
        <w:rPr>
          <w:rFonts w:hint="eastAsia" w:ascii="宋体" w:hAnsi="宋体"/>
          <w:color w:val="0000FF"/>
          <w:szCs w:val="21"/>
          <w:highlight w:val="none"/>
          <w:u w:val="single"/>
        </w:rPr>
        <w:t>按监理合同执行</w:t>
      </w:r>
      <w:bookmarkEnd w:id="118"/>
      <w:r>
        <w:rPr>
          <w:rFonts w:hint="eastAsia" w:ascii="宋体" w:hAnsi="宋体"/>
          <w:szCs w:val="21"/>
          <w:highlight w:val="none"/>
          <w:u w:val="single"/>
        </w:rPr>
        <w:t>。</w:t>
      </w:r>
      <w:r>
        <w:rPr>
          <w:rFonts w:hint="eastAsia" w:ascii="宋体" w:hAnsi="宋体"/>
          <w:szCs w:val="21"/>
          <w:highlight w:val="none"/>
        </w:rPr>
        <w:t xml:space="preserve"> </w:t>
      </w:r>
    </w:p>
    <w:p w14:paraId="34B5441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关于监理人在施工现场的办公场所、生活场所的提供和费用承担的约定：</w:t>
      </w:r>
      <w:bookmarkStart w:id="119" w:name="EB8a96002aa3384245a20c8951e17b2094"/>
      <w:r>
        <w:rPr>
          <w:rFonts w:hint="eastAsia" w:ascii="宋体" w:hAnsi="宋体"/>
          <w:color w:val="0000FF"/>
          <w:szCs w:val="21"/>
          <w:highlight w:val="none"/>
          <w:u w:val="single"/>
        </w:rPr>
        <w:t>按监理合同执行</w:t>
      </w:r>
      <w:bookmarkEnd w:id="119"/>
      <w:r>
        <w:rPr>
          <w:rFonts w:hint="eastAsia" w:ascii="宋体" w:hAnsi="宋体"/>
          <w:color w:val="0000FF"/>
          <w:szCs w:val="21"/>
          <w:highlight w:val="none"/>
          <w:u w:val="single"/>
        </w:rPr>
        <w:t>。</w:t>
      </w:r>
    </w:p>
    <w:p w14:paraId="73BC3816">
      <w:pPr>
        <w:spacing w:line="420" w:lineRule="exact"/>
        <w:ind w:firstLine="420" w:firstLineChars="200"/>
        <w:rPr>
          <w:rFonts w:hint="eastAsia" w:ascii="宋体" w:hAnsi="宋体"/>
          <w:szCs w:val="21"/>
          <w:highlight w:val="none"/>
        </w:rPr>
      </w:pPr>
      <w:r>
        <w:rPr>
          <w:rFonts w:hint="eastAsia" w:ascii="宋体" w:hAnsi="宋体"/>
          <w:szCs w:val="21"/>
          <w:highlight w:val="none"/>
        </w:rPr>
        <w:t>4.2 监理人员</w:t>
      </w:r>
    </w:p>
    <w:p w14:paraId="60EE8BFD">
      <w:pPr>
        <w:spacing w:line="420" w:lineRule="exact"/>
        <w:ind w:firstLine="420" w:firstLineChars="200"/>
        <w:rPr>
          <w:rFonts w:hint="eastAsia" w:ascii="宋体" w:hAnsi="宋体"/>
          <w:szCs w:val="21"/>
          <w:highlight w:val="none"/>
        </w:rPr>
      </w:pPr>
      <w:r>
        <w:rPr>
          <w:rFonts w:hint="eastAsia" w:ascii="宋体" w:hAnsi="宋体"/>
          <w:szCs w:val="21"/>
          <w:highlight w:val="none"/>
        </w:rPr>
        <w:t>总监理工程师：</w:t>
      </w:r>
    </w:p>
    <w:p w14:paraId="40604686">
      <w:pPr>
        <w:spacing w:line="420" w:lineRule="exact"/>
        <w:ind w:firstLine="420" w:firstLineChars="200"/>
        <w:rPr>
          <w:rFonts w:hint="eastAsia" w:ascii="宋体" w:hAnsi="宋体"/>
          <w:szCs w:val="21"/>
          <w:highlight w:val="none"/>
        </w:rPr>
      </w:pPr>
      <w:r>
        <w:rPr>
          <w:rFonts w:hint="eastAsia" w:ascii="宋体" w:hAnsi="宋体"/>
          <w:szCs w:val="21"/>
          <w:highlight w:val="none"/>
        </w:rPr>
        <w:t>姓    名：</w:t>
      </w:r>
      <w:bookmarkStart w:id="120" w:name="EB386c82a7d4ec493da01740d9d4bdf617"/>
      <w:bookmarkEnd w:id="120"/>
      <w:r>
        <w:rPr>
          <w:rFonts w:hint="eastAsia" w:ascii="宋体" w:hAnsi="宋体"/>
          <w:szCs w:val="21"/>
          <w:highlight w:val="none"/>
          <w:u w:val="single"/>
        </w:rPr>
        <w:t xml:space="preserve">                 </w:t>
      </w:r>
      <w:r>
        <w:rPr>
          <w:rFonts w:hint="eastAsia" w:ascii="宋体" w:hAnsi="宋体"/>
          <w:szCs w:val="21"/>
          <w:highlight w:val="none"/>
        </w:rPr>
        <w:t>；</w:t>
      </w:r>
    </w:p>
    <w:p w14:paraId="69492C60">
      <w:pPr>
        <w:spacing w:line="420" w:lineRule="exact"/>
        <w:ind w:firstLine="420" w:firstLineChars="200"/>
        <w:rPr>
          <w:rFonts w:hint="eastAsia" w:ascii="宋体" w:hAnsi="宋体"/>
          <w:szCs w:val="21"/>
          <w:highlight w:val="none"/>
        </w:rPr>
      </w:pPr>
      <w:r>
        <w:rPr>
          <w:rFonts w:hint="eastAsia" w:ascii="宋体" w:hAnsi="宋体"/>
          <w:szCs w:val="21"/>
          <w:highlight w:val="none"/>
        </w:rPr>
        <w:t>职    务：</w:t>
      </w:r>
      <w:bookmarkStart w:id="121" w:name="EBf5e7d7ed22a84449b14262d81d35ad91"/>
      <w:bookmarkEnd w:id="121"/>
      <w:r>
        <w:rPr>
          <w:rFonts w:hint="eastAsia" w:ascii="宋体" w:hAnsi="宋体"/>
          <w:szCs w:val="21"/>
          <w:highlight w:val="none"/>
          <w:u w:val="single"/>
        </w:rPr>
        <w:t xml:space="preserve">                 </w:t>
      </w:r>
      <w:r>
        <w:rPr>
          <w:rFonts w:hint="eastAsia" w:ascii="宋体" w:hAnsi="宋体"/>
          <w:szCs w:val="21"/>
          <w:highlight w:val="none"/>
        </w:rPr>
        <w:t>；</w:t>
      </w:r>
    </w:p>
    <w:p w14:paraId="4AD90C01">
      <w:pPr>
        <w:spacing w:line="420" w:lineRule="exact"/>
        <w:ind w:firstLine="420" w:firstLineChars="200"/>
        <w:rPr>
          <w:rFonts w:hint="eastAsia" w:ascii="宋体" w:hAnsi="宋体"/>
          <w:szCs w:val="21"/>
          <w:highlight w:val="none"/>
        </w:rPr>
      </w:pPr>
      <w:r>
        <w:rPr>
          <w:rFonts w:hint="eastAsia" w:ascii="宋体" w:hAnsi="宋体"/>
          <w:szCs w:val="21"/>
          <w:highlight w:val="none"/>
        </w:rPr>
        <w:t>监理工程师执业资格证书号：</w:t>
      </w:r>
      <w:bookmarkStart w:id="122" w:name="EBd97ca9922d294806a909a7df4a879d9e"/>
      <w:bookmarkEnd w:id="122"/>
      <w:r>
        <w:rPr>
          <w:rFonts w:hint="eastAsia" w:ascii="宋体" w:hAnsi="宋体"/>
          <w:szCs w:val="21"/>
          <w:highlight w:val="none"/>
          <w:u w:val="single"/>
        </w:rPr>
        <w:t xml:space="preserve">              </w:t>
      </w:r>
      <w:r>
        <w:rPr>
          <w:rFonts w:hint="eastAsia" w:ascii="宋体" w:hAnsi="宋体"/>
          <w:szCs w:val="21"/>
          <w:highlight w:val="none"/>
        </w:rPr>
        <w:t>；</w:t>
      </w:r>
    </w:p>
    <w:p w14:paraId="6BE12358">
      <w:pPr>
        <w:spacing w:line="42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23" w:name="EB78af975156ec4d49af6409d3fab7dd05"/>
      <w:bookmarkEnd w:id="123"/>
      <w:r>
        <w:rPr>
          <w:rFonts w:hint="eastAsia" w:ascii="宋体" w:hAnsi="宋体"/>
          <w:szCs w:val="21"/>
          <w:highlight w:val="none"/>
          <w:u w:val="single"/>
        </w:rPr>
        <w:t xml:space="preserve">                  </w:t>
      </w:r>
      <w:r>
        <w:rPr>
          <w:rFonts w:hint="eastAsia" w:ascii="宋体" w:hAnsi="宋体"/>
          <w:szCs w:val="21"/>
          <w:highlight w:val="none"/>
        </w:rPr>
        <w:t>；</w:t>
      </w:r>
    </w:p>
    <w:p w14:paraId="26B2C017">
      <w:pPr>
        <w:spacing w:line="42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24" w:name="EB93d9a5ab3552446e8f4a08e8b1eb07c6"/>
      <w:bookmarkEnd w:id="124"/>
      <w:r>
        <w:rPr>
          <w:rFonts w:hint="eastAsia" w:ascii="宋体" w:hAnsi="宋体"/>
          <w:szCs w:val="21"/>
          <w:highlight w:val="none"/>
          <w:u w:val="single"/>
        </w:rPr>
        <w:t xml:space="preserve">               ；</w:t>
      </w:r>
    </w:p>
    <w:p w14:paraId="4DD2019F">
      <w:pPr>
        <w:spacing w:line="42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25" w:name="EB924c5c5cfb424979a2fe5d784ab19ec7"/>
      <w:bookmarkEnd w:id="125"/>
      <w:r>
        <w:rPr>
          <w:rFonts w:hint="eastAsia" w:ascii="宋体" w:hAnsi="宋体"/>
          <w:color w:val="0000FF"/>
          <w:szCs w:val="21"/>
          <w:highlight w:val="none"/>
          <w:u w:val="single"/>
        </w:rPr>
        <w:t xml:space="preserve">                 </w:t>
      </w:r>
      <w:r>
        <w:rPr>
          <w:rFonts w:hint="eastAsia" w:ascii="宋体" w:hAnsi="宋体"/>
          <w:szCs w:val="21"/>
          <w:highlight w:val="none"/>
        </w:rPr>
        <w:t>。</w:t>
      </w:r>
    </w:p>
    <w:p w14:paraId="60D63121">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关于监理人的其他约定：</w:t>
      </w:r>
      <w:bookmarkStart w:id="126" w:name="EB9cf76d96e302438a8b59ea8d7fd6a7e8"/>
      <w:r>
        <w:rPr>
          <w:rFonts w:hint="eastAsia" w:ascii="宋体" w:hAnsi="宋体"/>
          <w:color w:val="0000FF"/>
          <w:szCs w:val="21"/>
          <w:highlight w:val="none"/>
          <w:u w:val="single"/>
        </w:rPr>
        <w:t>按监理合同执行</w:t>
      </w:r>
      <w:bookmarkEnd w:id="126"/>
      <w:r>
        <w:rPr>
          <w:rFonts w:hint="eastAsia" w:ascii="宋体" w:hAnsi="宋体"/>
          <w:szCs w:val="21"/>
          <w:highlight w:val="none"/>
          <w:u w:val="single"/>
        </w:rPr>
        <w:t>。</w:t>
      </w:r>
    </w:p>
    <w:p w14:paraId="528F251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4.4 商定或确定</w:t>
      </w:r>
    </w:p>
    <w:p w14:paraId="27E189F6">
      <w:pPr>
        <w:spacing w:line="420" w:lineRule="exact"/>
        <w:ind w:firstLine="420" w:firstLineChars="200"/>
        <w:rPr>
          <w:rFonts w:hint="eastAsia" w:ascii="宋体" w:hAnsi="宋体"/>
          <w:szCs w:val="21"/>
          <w:highlight w:val="none"/>
        </w:rPr>
      </w:pPr>
      <w:r>
        <w:rPr>
          <w:rFonts w:hint="eastAsia" w:ascii="宋体" w:hAnsi="宋体"/>
          <w:szCs w:val="21"/>
          <w:highlight w:val="none"/>
        </w:rPr>
        <w:t>在发包人和承包人不能通过协商达成一致意见时，发包人授权监理人对以下事项进行确定：</w:t>
      </w:r>
    </w:p>
    <w:p w14:paraId="032B025E">
      <w:pPr>
        <w:spacing w:line="400" w:lineRule="exact"/>
        <w:ind w:firstLine="420" w:firstLineChars="200"/>
        <w:rPr>
          <w:rFonts w:hint="eastAsia" w:ascii="宋体" w:hAnsi="宋体"/>
          <w:kern w:val="0"/>
          <w:szCs w:val="21"/>
          <w:highlight w:val="none"/>
        </w:rPr>
      </w:pPr>
      <w:bookmarkStart w:id="127" w:name="EB1858ff6a54354a2197f84cc75bc14e9f"/>
      <w:r>
        <w:rPr>
          <w:rFonts w:hint="eastAsia" w:ascii="宋体" w:hAnsi="宋体"/>
          <w:color w:val="0000FF"/>
          <w:kern w:val="0"/>
          <w:szCs w:val="21"/>
          <w:highlight w:val="none"/>
        </w:rPr>
        <w:t>（1）</w:t>
      </w:r>
      <w:r>
        <w:rPr>
          <w:rFonts w:hint="eastAsia" w:ascii="宋体" w:hAnsi="宋体"/>
          <w:color w:val="0000FF"/>
          <w:kern w:val="0"/>
          <w:szCs w:val="21"/>
          <w:highlight w:val="none"/>
          <w:u w:val="single"/>
        </w:rPr>
        <w:t xml:space="preserve">另行协商 </w:t>
      </w:r>
      <w:r>
        <w:rPr>
          <w:rFonts w:hint="eastAsia" w:ascii="宋体" w:hAnsi="宋体"/>
          <w:color w:val="0000FF"/>
          <w:kern w:val="0"/>
          <w:szCs w:val="21"/>
          <w:highlight w:val="none"/>
        </w:rPr>
        <w:t>；</w:t>
      </w:r>
    </w:p>
    <w:p w14:paraId="6B76177A">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（2）</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p>
    <w:p w14:paraId="5D37E144">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（3）</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bookmarkEnd w:id="127"/>
    </w:p>
    <w:p w14:paraId="10B77EB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5. 工程质量</w:t>
      </w:r>
    </w:p>
    <w:p w14:paraId="319F32B8">
      <w:pPr>
        <w:spacing w:line="400" w:lineRule="exact"/>
        <w:ind w:firstLine="420" w:firstLineChars="200"/>
        <w:rPr>
          <w:rFonts w:hint="eastAsia" w:ascii="宋体" w:hAnsi="宋体"/>
          <w:szCs w:val="21"/>
          <w:highlight w:val="none"/>
        </w:rPr>
      </w:pPr>
      <w:r>
        <w:rPr>
          <w:rFonts w:hint="eastAsia" w:ascii="宋体" w:hAnsi="宋体"/>
          <w:szCs w:val="21"/>
          <w:highlight w:val="none"/>
        </w:rPr>
        <w:t>5.1 质量要求</w:t>
      </w:r>
    </w:p>
    <w:p w14:paraId="4BF6933E">
      <w:pPr>
        <w:spacing w:line="400" w:lineRule="exact"/>
        <w:ind w:firstLine="420" w:firstLineChars="200"/>
        <w:rPr>
          <w:rFonts w:hint="eastAsia" w:ascii="宋体" w:hAnsi="宋体"/>
          <w:szCs w:val="21"/>
          <w:highlight w:val="none"/>
        </w:rPr>
      </w:pPr>
      <w:r>
        <w:rPr>
          <w:rFonts w:hint="eastAsia" w:ascii="宋体" w:hAnsi="宋体"/>
          <w:szCs w:val="21"/>
          <w:highlight w:val="none"/>
        </w:rPr>
        <w:t>5.1.1 特殊质量标准和要求：合格。</w:t>
      </w:r>
    </w:p>
    <w:p w14:paraId="08EA0F41">
      <w:pPr>
        <w:autoSpaceDE w:val="0"/>
        <w:autoSpaceDN w:val="0"/>
        <w:adjustRightInd w:val="0"/>
        <w:spacing w:line="360" w:lineRule="auto"/>
        <w:ind w:firstLine="420" w:firstLineChars="200"/>
        <w:jc w:val="left"/>
        <w:rPr>
          <w:rFonts w:ascii="宋体" w:hAnsi="宋体"/>
          <w:szCs w:val="21"/>
          <w:highlight w:val="none"/>
        </w:rPr>
      </w:pPr>
      <w:r>
        <w:rPr>
          <w:rFonts w:hint="eastAsia" w:ascii="宋体" w:hAnsi="宋体"/>
          <w:szCs w:val="21"/>
          <w:highlight w:val="none"/>
        </w:rPr>
        <w:t>关于工程奖项的约定：</w:t>
      </w:r>
    </w:p>
    <w:p w14:paraId="6733F437">
      <w:pPr>
        <w:spacing w:line="360" w:lineRule="auto"/>
        <w:ind w:firstLine="420" w:firstLineChars="200"/>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（1）本工程质量要求为合格工程，如因承包人自身原因未能达到合格工程， 除返工合格外，另按相应费用（分部分项工程费-除税工程设备费）的 1%承担违约金，并承担由此造成的相应损失。</w:t>
      </w:r>
    </w:p>
    <w:p w14:paraId="621C5E1D">
      <w:pPr>
        <w:autoSpaceDE w:val="0"/>
        <w:autoSpaceDN w:val="0"/>
        <w:adjustRightInd w:val="0"/>
        <w:spacing w:line="360" w:lineRule="auto"/>
        <w:ind w:firstLine="420" w:firstLineChars="200"/>
        <w:jc w:val="left"/>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（2）承包人不按发包人关于工程质量等要求进行施工的，在经过发包人一次书面警告后</w:t>
      </w: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rPr>
        <w:t>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698A00CD">
      <w:pPr>
        <w:autoSpaceDE w:val="0"/>
        <w:autoSpaceDN w:val="0"/>
        <w:adjustRightInd w:val="0"/>
        <w:spacing w:line="360" w:lineRule="auto"/>
        <w:ind w:firstLine="420" w:firstLineChars="200"/>
        <w:jc w:val="left"/>
        <w:rPr>
          <w:rFonts w:ascii="宋体" w:hAnsi="宋体" w:cs="宋体"/>
          <w:color w:val="0000FF"/>
          <w:szCs w:val="21"/>
          <w:highlight w:val="none"/>
          <w:u w:val="single"/>
        </w:rPr>
      </w:pP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lang w:val="en-US" w:eastAsia="zh-CN"/>
        </w:rPr>
        <w:t>3</w:t>
      </w: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lang w:val="en-US" w:eastAsia="zh-CN"/>
        </w:rPr>
        <w:t>若承包人参与项目评优，发包人仅配合评审，不承担因此产生的任何费用。</w:t>
      </w:r>
    </w:p>
    <w:p w14:paraId="2176CD72">
      <w:pPr>
        <w:spacing w:line="400" w:lineRule="exact"/>
        <w:ind w:firstLine="420" w:firstLineChars="200"/>
        <w:rPr>
          <w:rFonts w:hint="eastAsia" w:ascii="宋体" w:hAnsi="宋体"/>
          <w:szCs w:val="21"/>
          <w:highlight w:val="none"/>
        </w:rPr>
      </w:pPr>
      <w:r>
        <w:rPr>
          <w:rFonts w:hint="eastAsia" w:ascii="宋体" w:hAnsi="宋体"/>
          <w:szCs w:val="21"/>
          <w:highlight w:val="none"/>
        </w:rPr>
        <w:t>5.3 隐蔽工程检查</w:t>
      </w:r>
    </w:p>
    <w:p w14:paraId="499A050F">
      <w:pPr>
        <w:spacing w:line="400" w:lineRule="exact"/>
        <w:ind w:firstLine="420" w:firstLineChars="200"/>
        <w:rPr>
          <w:rFonts w:hint="eastAsia" w:ascii="宋体" w:hAnsi="宋体"/>
          <w:szCs w:val="21"/>
          <w:highlight w:val="none"/>
        </w:rPr>
      </w:pPr>
      <w:r>
        <w:rPr>
          <w:rFonts w:hint="eastAsia" w:ascii="宋体" w:hAnsi="宋体"/>
          <w:szCs w:val="21"/>
          <w:highlight w:val="none"/>
        </w:rPr>
        <w:t>5.3.2承包人提前通知监理人隐蔽工程检查的期限的约定：</w:t>
      </w:r>
      <w:bookmarkStart w:id="128" w:name="EB10fa062b81724bc0a502c3b0bf00ab80"/>
      <w:r>
        <w:rPr>
          <w:rFonts w:hint="eastAsia" w:ascii="宋体" w:hAnsi="宋体"/>
          <w:color w:val="0000FF"/>
          <w:szCs w:val="21"/>
          <w:highlight w:val="none"/>
          <w:u w:val="single"/>
        </w:rPr>
        <w:t>书面申报材料后24小时内</w:t>
      </w:r>
      <w:bookmarkEnd w:id="128"/>
      <w:r>
        <w:rPr>
          <w:rFonts w:hint="eastAsia" w:ascii="宋体" w:hAnsi="宋体"/>
          <w:szCs w:val="21"/>
          <w:highlight w:val="none"/>
          <w:u w:val="single"/>
        </w:rPr>
        <w:t>。</w:t>
      </w:r>
    </w:p>
    <w:p w14:paraId="7D4931DC">
      <w:pPr>
        <w:spacing w:line="400" w:lineRule="exact"/>
        <w:ind w:firstLine="210" w:firstLineChars="100"/>
        <w:rPr>
          <w:rFonts w:hint="eastAsia" w:ascii="宋体" w:hAnsi="宋体"/>
          <w:szCs w:val="21"/>
          <w:highlight w:val="none"/>
        </w:rPr>
      </w:pPr>
      <w:r>
        <w:rPr>
          <w:rFonts w:hint="eastAsia" w:ascii="宋体" w:hAnsi="宋体"/>
          <w:szCs w:val="21"/>
          <w:highlight w:val="none"/>
        </w:rPr>
        <w:t>监理人不能按时进行检查时，应提前</w:t>
      </w:r>
      <w:bookmarkStart w:id="129" w:name="EBe5d3e9d6871341539ea190db3c16c0c5"/>
      <w:r>
        <w:rPr>
          <w:rFonts w:hint="eastAsia" w:ascii="宋体" w:hAnsi="宋体"/>
          <w:color w:val="0000FF"/>
          <w:szCs w:val="21"/>
          <w:highlight w:val="none"/>
          <w:u w:val="single"/>
        </w:rPr>
        <w:t>24</w:t>
      </w:r>
      <w:bookmarkEnd w:id="129"/>
      <w:r>
        <w:rPr>
          <w:rFonts w:hint="eastAsia" w:ascii="宋体" w:hAnsi="宋体"/>
          <w:szCs w:val="21"/>
          <w:highlight w:val="none"/>
        </w:rPr>
        <w:t>小时提交书面延期要求。</w:t>
      </w:r>
    </w:p>
    <w:p w14:paraId="4F3CC180">
      <w:pPr>
        <w:spacing w:line="400" w:lineRule="exact"/>
        <w:ind w:firstLine="420" w:firstLineChars="200"/>
        <w:rPr>
          <w:rFonts w:hint="eastAsia" w:ascii="宋体" w:hAnsi="宋体"/>
          <w:szCs w:val="21"/>
          <w:highlight w:val="none"/>
        </w:rPr>
      </w:pPr>
      <w:r>
        <w:rPr>
          <w:rFonts w:hint="eastAsia" w:ascii="宋体" w:hAnsi="宋体"/>
          <w:szCs w:val="21"/>
          <w:highlight w:val="none"/>
        </w:rPr>
        <w:t>关于延期最长不得超过：</w:t>
      </w:r>
      <w:bookmarkStart w:id="130" w:name="EB0e1bd8ddbcf94c02ba2202a98ce950a2"/>
      <w:r>
        <w:rPr>
          <w:rFonts w:hint="eastAsia" w:ascii="宋体" w:hAnsi="宋体"/>
          <w:color w:val="0000FF"/>
          <w:szCs w:val="21"/>
          <w:highlight w:val="none"/>
          <w:u w:val="single"/>
        </w:rPr>
        <w:t>48</w:t>
      </w:r>
      <w:bookmarkEnd w:id="130"/>
      <w:r>
        <w:rPr>
          <w:rFonts w:hint="eastAsia" w:ascii="宋体" w:hAnsi="宋体"/>
          <w:szCs w:val="21"/>
          <w:highlight w:val="none"/>
        </w:rPr>
        <w:t>小时。</w:t>
      </w:r>
    </w:p>
    <w:p w14:paraId="0DDF425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6. 安全文明施工与环境保护</w:t>
      </w:r>
    </w:p>
    <w:p w14:paraId="51EC5FF7">
      <w:pPr>
        <w:spacing w:line="400" w:lineRule="exact"/>
        <w:ind w:firstLine="420" w:firstLineChars="200"/>
        <w:rPr>
          <w:rFonts w:hint="eastAsia" w:ascii="宋体" w:hAnsi="宋体"/>
          <w:szCs w:val="21"/>
          <w:highlight w:val="none"/>
        </w:rPr>
      </w:pPr>
      <w:r>
        <w:rPr>
          <w:rFonts w:hint="eastAsia" w:ascii="宋体" w:hAnsi="宋体"/>
          <w:szCs w:val="21"/>
          <w:highlight w:val="none"/>
        </w:rPr>
        <w:t>6.1安全文明施工</w:t>
      </w:r>
    </w:p>
    <w:p w14:paraId="3EDC32B7">
      <w:pPr>
        <w:spacing w:line="400" w:lineRule="exact"/>
        <w:ind w:firstLine="420" w:firstLineChars="200"/>
        <w:rPr>
          <w:rFonts w:hint="eastAsia" w:ascii="宋体" w:hAnsi="宋体"/>
          <w:szCs w:val="21"/>
          <w:highlight w:val="none"/>
        </w:rPr>
      </w:pPr>
      <w:r>
        <w:rPr>
          <w:rFonts w:hint="eastAsia" w:ascii="宋体" w:hAnsi="宋体"/>
          <w:szCs w:val="21"/>
          <w:highlight w:val="none"/>
        </w:rPr>
        <w:t>6.1.1 项目安全生产的达标目标及相应事项的约定：</w:t>
      </w:r>
    </w:p>
    <w:p w14:paraId="2C7315B6">
      <w:pPr>
        <w:spacing w:line="400" w:lineRule="exact"/>
        <w:ind w:firstLine="420" w:firstLineChars="200"/>
        <w:rPr>
          <w:rFonts w:hint="eastAsia" w:ascii="宋体" w:hAnsi="宋体"/>
          <w:color w:val="0000FF"/>
          <w:szCs w:val="21"/>
          <w:highlight w:val="none"/>
          <w:u w:val="single"/>
        </w:rPr>
      </w:pPr>
      <w:bookmarkStart w:id="131" w:name="EBe6db36c009444d7e840fd5e65eb016ea"/>
      <w:r>
        <w:rPr>
          <w:rFonts w:hint="eastAsia" w:ascii="宋体" w:hAnsi="宋体"/>
          <w:color w:val="0000FF"/>
          <w:szCs w:val="21"/>
          <w:highlight w:val="none"/>
          <w:u w:val="single"/>
        </w:rPr>
        <w:t>（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1"/>
      <w:r>
        <w:rPr>
          <w:rFonts w:hint="eastAsia" w:ascii="宋体" w:hAnsi="宋体"/>
          <w:color w:val="0000FF"/>
          <w:szCs w:val="21"/>
          <w:highlight w:val="none"/>
          <w:u w:val="single"/>
        </w:rPr>
        <w:t>。</w:t>
      </w:r>
    </w:p>
    <w:p w14:paraId="51855463">
      <w:pPr>
        <w:spacing w:line="400" w:lineRule="exact"/>
        <w:ind w:firstLine="420" w:firstLineChars="200"/>
        <w:rPr>
          <w:rFonts w:hint="eastAsia" w:ascii="宋体" w:hAnsi="宋体"/>
          <w:szCs w:val="21"/>
          <w:highlight w:val="none"/>
        </w:rPr>
      </w:pPr>
      <w:r>
        <w:rPr>
          <w:rFonts w:hint="eastAsia" w:ascii="宋体" w:hAnsi="宋体"/>
          <w:szCs w:val="21"/>
          <w:highlight w:val="none"/>
        </w:rPr>
        <w:t>6.1.4 关于治安保卫的特别约定：</w:t>
      </w:r>
    </w:p>
    <w:p w14:paraId="44593D9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（1）承包人应采取必要的安全防护措施，并承担因承包人因该项工作不力而造成的相应损失。</w:t>
      </w:r>
    </w:p>
    <w:p w14:paraId="2F04F515">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w:t>
      </w:r>
    </w:p>
    <w:p w14:paraId="6B20D149">
      <w:pPr>
        <w:spacing w:line="400" w:lineRule="exact"/>
        <w:ind w:firstLine="420" w:firstLineChars="200"/>
        <w:rPr>
          <w:rFonts w:hint="eastAsia" w:ascii="宋体" w:hAnsi="宋体"/>
          <w:szCs w:val="21"/>
          <w:highlight w:val="none"/>
        </w:rPr>
      </w:pPr>
      <w:r>
        <w:rPr>
          <w:rFonts w:hint="eastAsia" w:ascii="宋体" w:hAnsi="宋体"/>
          <w:szCs w:val="21"/>
          <w:highlight w:val="none"/>
        </w:rPr>
        <w:t>关于编制施工场地治安管理计划的约定：</w:t>
      </w:r>
    </w:p>
    <w:p w14:paraId="5B8088E8">
      <w:pPr>
        <w:spacing w:line="400" w:lineRule="exact"/>
        <w:ind w:firstLine="420" w:firstLineChars="200"/>
        <w:rPr>
          <w:rFonts w:hint="eastAsia" w:ascii="宋体" w:hAnsi="宋体"/>
          <w:szCs w:val="21"/>
          <w:highlight w:val="none"/>
          <w:u w:val="single"/>
        </w:rPr>
      </w:pPr>
      <w:bookmarkStart w:id="132" w:name="EB2a752cc101b445da8965e010f01712e7"/>
      <w:r>
        <w:rPr>
          <w:rFonts w:hint="eastAsia" w:ascii="宋体" w:hAnsi="宋体"/>
          <w:color w:val="0000FF"/>
          <w:szCs w:val="21"/>
          <w:highlight w:val="none"/>
          <w:u w:val="single"/>
        </w:rPr>
        <w:t>承包人应在开工7天内编制施工场地治安管理计划</w:t>
      </w:r>
      <w:bookmarkEnd w:id="132"/>
      <w:r>
        <w:rPr>
          <w:rFonts w:hint="eastAsia" w:ascii="宋体" w:hAnsi="宋体"/>
          <w:szCs w:val="21"/>
          <w:highlight w:val="none"/>
          <w:u w:val="single"/>
        </w:rPr>
        <w:t>。</w:t>
      </w:r>
    </w:p>
    <w:p w14:paraId="29B34A44">
      <w:pPr>
        <w:spacing w:line="400" w:lineRule="exact"/>
        <w:ind w:firstLine="420" w:firstLineChars="200"/>
        <w:rPr>
          <w:rFonts w:hint="eastAsia" w:ascii="宋体" w:hAnsi="宋体"/>
          <w:szCs w:val="21"/>
          <w:highlight w:val="none"/>
        </w:rPr>
      </w:pPr>
      <w:r>
        <w:rPr>
          <w:rFonts w:hint="eastAsia" w:ascii="宋体" w:hAnsi="宋体"/>
          <w:szCs w:val="21"/>
          <w:highlight w:val="none"/>
        </w:rPr>
        <w:t>6.1.5 文明施工</w:t>
      </w:r>
    </w:p>
    <w:p w14:paraId="35EDCB4A">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合同当事人对文明施工的要求：</w:t>
      </w:r>
    </w:p>
    <w:p w14:paraId="7DE39F0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56B80C96">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（2）施工工地围档：有条件进行封闭施工的,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p>
    <w:p w14:paraId="2009D64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（3）施工现场应严格控制堆放易导致扬尘的建筑材料，确需堆放的，应做好覆盖工作。</w:t>
      </w:r>
    </w:p>
    <w:p w14:paraId="72F9AEFC">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4）渣土挖运的承包管理。承包人必须将渣土挖运发包给具有相应资质，经城管部门核准取得建筑垃圾准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p>
    <w:p w14:paraId="12BBBB3F">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（5）施工时，现场不能堆放废弃物、土方，承包人必须配合好建设单位和交巡警部门组织好交通工作。</w:t>
      </w:r>
    </w:p>
    <w:p w14:paraId="03ADB47D">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（6）承包人有责任做好施工现场周边地下管线和临近建筑物、构筑物及古树名木的保护工作，如因承包人原因造成损坏的，承包人必须负责修复，若造成恶劣影响的，发包人有权对其进行处罚。</w:t>
      </w:r>
    </w:p>
    <w:p w14:paraId="7E406EF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（7）承包人应围绕各工期目标组织足够人员、机械设备，采取积极措施确保本工程最终目标的实现，施工中加强与周边相关施工项目的协调，应服从发包人、监理、现场指挥部统一协调。</w:t>
      </w:r>
    </w:p>
    <w:p w14:paraId="17609790">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（8）承包人对现场文明施工严格按常政发[2022]113号《市政府关于进一步完善常州市城市长效综合管理考核工作的实施意见》、《关于进一步加强建筑垃圾管理工作的实施方案》文件的通知执行。</w:t>
      </w:r>
    </w:p>
    <w:p w14:paraId="2F130454">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（9）承包人应文明施工，如由于承包人原因在施工过程中造成周围临近车辆、行人等财物损害的，由承包人负责。</w:t>
      </w:r>
    </w:p>
    <w:p w14:paraId="69E753DE">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10）本工程范围内扬尘排污防治工作专项措施费按现行文件执行、扬尘治理通知常新住建[2024]86号、常新质安[2021]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p>
    <w:p w14:paraId="5A2E59ED">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11）工地场容场貌：工地现场各类建筑材料要放置整齐，建筑垃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p>
    <w:p w14:paraId="0758DD16">
      <w:pPr>
        <w:spacing w:line="360" w:lineRule="auto"/>
        <w:ind w:firstLine="567" w:firstLineChars="270"/>
        <w:rPr>
          <w:rFonts w:hint="eastAsia" w:ascii="宋体" w:hAnsi="宋体" w:eastAsia="宋体"/>
          <w:color w:val="0000FF"/>
          <w:szCs w:val="21"/>
          <w:highlight w:val="none"/>
          <w:u w:val="single"/>
          <w:lang w:eastAsia="zh-CN"/>
        </w:rPr>
      </w:pPr>
      <w:r>
        <w:rPr>
          <w:rFonts w:ascii="宋体" w:hAnsi="宋体"/>
          <w:color w:val="0000FF"/>
          <w:szCs w:val="21"/>
          <w:highlight w:val="none"/>
          <w:u w:val="single"/>
        </w:rPr>
        <w:t>（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r>
        <w:rPr>
          <w:rFonts w:hint="eastAsia" w:ascii="宋体" w:hAnsi="宋体"/>
          <w:color w:val="0000FF"/>
          <w:szCs w:val="21"/>
          <w:highlight w:val="none"/>
          <w:u w:val="single"/>
          <w:lang w:eastAsia="zh-CN"/>
        </w:rPr>
        <w:t>。</w:t>
      </w:r>
    </w:p>
    <w:p w14:paraId="5684C844">
      <w:pPr>
        <w:spacing w:line="400" w:lineRule="exact"/>
        <w:ind w:firstLine="420" w:firstLineChars="200"/>
        <w:rPr>
          <w:rFonts w:hint="eastAsia" w:ascii="宋体" w:hAnsi="宋体"/>
          <w:szCs w:val="21"/>
          <w:highlight w:val="none"/>
        </w:rPr>
      </w:pPr>
      <w:r>
        <w:rPr>
          <w:rFonts w:hint="eastAsia" w:ascii="宋体" w:hAnsi="宋体"/>
          <w:szCs w:val="21"/>
          <w:highlight w:val="none"/>
        </w:rPr>
        <w:t>6.1.6 关于</w:t>
      </w:r>
      <w:r>
        <w:rPr>
          <w:rFonts w:hint="eastAsia" w:ascii="宋体" w:hAnsi="宋体"/>
          <w:szCs w:val="21"/>
          <w:highlight w:val="none"/>
          <w:lang w:eastAsia="zh-CN"/>
        </w:rPr>
        <w:t>安全生产费</w:t>
      </w:r>
      <w:r>
        <w:rPr>
          <w:rFonts w:hint="eastAsia" w:ascii="宋体" w:hAnsi="宋体"/>
          <w:szCs w:val="21"/>
          <w:highlight w:val="none"/>
        </w:rPr>
        <w:t>支付比例和支付期限的约定：</w:t>
      </w:r>
      <w:bookmarkStart w:id="133" w:name="EB1af72cff715d46619dc512c74d6ab249"/>
      <w:r>
        <w:rPr>
          <w:rFonts w:hint="eastAsia" w:ascii="宋体" w:hAnsi="宋体"/>
          <w:color w:val="0000FF"/>
          <w:szCs w:val="21"/>
          <w:highlight w:val="none"/>
        </w:rPr>
        <w:t>另行协商</w:t>
      </w:r>
      <w:bookmarkEnd w:id="133"/>
      <w:r>
        <w:rPr>
          <w:rFonts w:hint="eastAsia" w:ascii="宋体" w:hAnsi="宋体"/>
          <w:szCs w:val="21"/>
          <w:highlight w:val="none"/>
        </w:rPr>
        <w:t>。</w:t>
      </w:r>
    </w:p>
    <w:p w14:paraId="355AC46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7. 工期和进度</w:t>
      </w:r>
    </w:p>
    <w:p w14:paraId="2D01B22C">
      <w:pPr>
        <w:spacing w:line="400" w:lineRule="exact"/>
        <w:ind w:firstLine="420" w:firstLineChars="200"/>
        <w:rPr>
          <w:rFonts w:hint="eastAsia" w:ascii="宋体" w:hAnsi="宋体"/>
          <w:szCs w:val="21"/>
          <w:highlight w:val="none"/>
        </w:rPr>
      </w:pPr>
      <w:r>
        <w:rPr>
          <w:rFonts w:hint="eastAsia" w:ascii="宋体" w:hAnsi="宋体"/>
          <w:szCs w:val="21"/>
          <w:highlight w:val="none"/>
        </w:rPr>
        <w:t>7.1 施工组织设计</w:t>
      </w:r>
    </w:p>
    <w:p w14:paraId="5862BD03">
      <w:pPr>
        <w:spacing w:line="400" w:lineRule="exact"/>
        <w:ind w:firstLine="420" w:firstLineChars="200"/>
        <w:rPr>
          <w:rFonts w:hint="eastAsia" w:ascii="宋体" w:hAnsi="宋体"/>
          <w:szCs w:val="21"/>
          <w:highlight w:val="none"/>
        </w:rPr>
      </w:pPr>
      <w:r>
        <w:rPr>
          <w:rFonts w:hint="eastAsia" w:ascii="宋体" w:hAnsi="宋体"/>
          <w:szCs w:val="21"/>
          <w:highlight w:val="none"/>
        </w:rPr>
        <w:t>7.1.1 合</w:t>
      </w:r>
      <w:r>
        <w:rPr>
          <w:rFonts w:hint="eastAsia" w:ascii="宋体" w:hAnsi="宋体"/>
          <w:kern w:val="0"/>
          <w:szCs w:val="21"/>
          <w:highlight w:val="none"/>
        </w:rPr>
        <w:t>同当事人约定的施工组织设计应包括的其他内容：</w:t>
      </w:r>
      <w:bookmarkStart w:id="134" w:name="EB9bd160e55e0b42f5a402f37d30696ab8"/>
      <w:r>
        <w:rPr>
          <w:rFonts w:hint="eastAsia" w:ascii="宋体" w:hAnsi="宋体"/>
          <w:color w:val="0000FF"/>
          <w:szCs w:val="21"/>
          <w:highlight w:val="none"/>
        </w:rPr>
        <w:t>/</w:t>
      </w:r>
      <w:bookmarkEnd w:id="134"/>
      <w:r>
        <w:rPr>
          <w:rFonts w:hint="eastAsia" w:ascii="宋体" w:hAnsi="宋体"/>
          <w:szCs w:val="21"/>
          <w:highlight w:val="none"/>
        </w:rPr>
        <w:t>。</w:t>
      </w:r>
    </w:p>
    <w:p w14:paraId="3858898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 xml:space="preserve">7.1.2 </w:t>
      </w:r>
      <w:r>
        <w:rPr>
          <w:rFonts w:hint="eastAsia" w:ascii="宋体" w:hAnsi="宋体"/>
          <w:kern w:val="0"/>
          <w:szCs w:val="21"/>
          <w:highlight w:val="none"/>
        </w:rPr>
        <w:t>施工组织设计的提交和修改</w:t>
      </w:r>
    </w:p>
    <w:p w14:paraId="043A7628">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承包人提交详细施工组织设计的期限的约定：</w:t>
      </w:r>
      <w:bookmarkStart w:id="135" w:name="EBed706ff1683a41579318d0686b7f4a62"/>
      <w:r>
        <w:rPr>
          <w:rFonts w:hint="eastAsia" w:ascii="宋体" w:hAnsi="宋体"/>
          <w:color w:val="0000FF"/>
          <w:szCs w:val="21"/>
          <w:highlight w:val="none"/>
          <w:u w:val="single"/>
        </w:rPr>
        <w:t>开工前7天内提供施工进度总计划和有针对性的施工组织设计</w:t>
      </w:r>
      <w:bookmarkEnd w:id="135"/>
      <w:r>
        <w:rPr>
          <w:rFonts w:hint="eastAsia" w:ascii="宋体" w:hAnsi="宋体"/>
          <w:szCs w:val="21"/>
          <w:highlight w:val="none"/>
          <w:u w:val="single"/>
        </w:rPr>
        <w:t>。</w:t>
      </w:r>
    </w:p>
    <w:p w14:paraId="2CF7A46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发包人和监理人在收到详细的施工组织设计后确认或提出修改意见的期限：</w:t>
      </w:r>
      <w:bookmarkStart w:id="136" w:name="EB9799fe1f16a84bd58dc2abfb36841fb1"/>
      <w:r>
        <w:rPr>
          <w:rFonts w:hint="eastAsia" w:ascii="宋体" w:hAnsi="宋体"/>
          <w:color w:val="0000FF"/>
          <w:szCs w:val="21"/>
          <w:highlight w:val="none"/>
          <w:u w:val="single"/>
        </w:rPr>
        <w:t>自监理人收到承包人报送的施工组织设计后7天内</w:t>
      </w:r>
      <w:bookmarkEnd w:id="136"/>
      <w:r>
        <w:rPr>
          <w:rFonts w:hint="eastAsia" w:ascii="宋体" w:hAnsi="宋体"/>
          <w:szCs w:val="21"/>
          <w:highlight w:val="none"/>
          <w:u w:val="single"/>
        </w:rPr>
        <w:t>。</w:t>
      </w:r>
    </w:p>
    <w:p w14:paraId="2B0B6890">
      <w:pPr>
        <w:spacing w:line="400" w:lineRule="exact"/>
        <w:ind w:firstLine="420" w:firstLineChars="200"/>
        <w:rPr>
          <w:rFonts w:hint="eastAsia" w:ascii="宋体" w:hAnsi="宋体"/>
          <w:szCs w:val="21"/>
          <w:highlight w:val="none"/>
        </w:rPr>
      </w:pPr>
      <w:r>
        <w:rPr>
          <w:rFonts w:hint="eastAsia" w:ascii="宋体" w:hAnsi="宋体"/>
          <w:szCs w:val="21"/>
          <w:highlight w:val="none"/>
        </w:rPr>
        <w:t>7.2 施工进度计划</w:t>
      </w:r>
    </w:p>
    <w:p w14:paraId="492437B8">
      <w:pPr>
        <w:spacing w:line="400" w:lineRule="exact"/>
        <w:ind w:firstLine="420" w:firstLineChars="200"/>
        <w:rPr>
          <w:rFonts w:hint="eastAsia" w:ascii="宋体" w:hAnsi="宋体"/>
          <w:szCs w:val="21"/>
          <w:highlight w:val="none"/>
        </w:rPr>
      </w:pPr>
      <w:r>
        <w:rPr>
          <w:rFonts w:hint="eastAsia" w:ascii="宋体" w:hAnsi="宋体"/>
          <w:szCs w:val="21"/>
          <w:highlight w:val="none"/>
        </w:rPr>
        <w:t>7.2.2 施工进度计划的修订</w:t>
      </w:r>
    </w:p>
    <w:p w14:paraId="1DEBBEB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发包人和监理人在收到修订的施工进度计划后确认或提出修改意见的期限：</w:t>
      </w:r>
      <w:bookmarkStart w:id="137" w:name="EB7753ea9052e3497a964df9278d58e202"/>
      <w:r>
        <w:rPr>
          <w:rFonts w:hint="eastAsia" w:ascii="宋体" w:hAnsi="宋体"/>
          <w:color w:val="0000FF"/>
          <w:szCs w:val="21"/>
          <w:highlight w:val="none"/>
          <w:u w:val="single"/>
        </w:rPr>
        <w:t>自监理人收到承包人报送的相关进度计划后7天内</w:t>
      </w:r>
      <w:bookmarkEnd w:id="137"/>
      <w:r>
        <w:rPr>
          <w:rFonts w:hint="eastAsia" w:ascii="宋体" w:hAnsi="宋体"/>
          <w:szCs w:val="21"/>
          <w:highlight w:val="none"/>
          <w:u w:val="single"/>
        </w:rPr>
        <w:t>。</w:t>
      </w:r>
    </w:p>
    <w:p w14:paraId="0AFE91D1">
      <w:pPr>
        <w:spacing w:line="400" w:lineRule="exact"/>
        <w:ind w:firstLine="420" w:firstLineChars="200"/>
        <w:rPr>
          <w:rFonts w:hint="eastAsia" w:ascii="宋体" w:hAnsi="宋体"/>
          <w:szCs w:val="21"/>
          <w:highlight w:val="none"/>
        </w:rPr>
      </w:pPr>
      <w:r>
        <w:rPr>
          <w:rFonts w:hint="eastAsia" w:ascii="宋体" w:hAnsi="宋体"/>
          <w:szCs w:val="21"/>
          <w:highlight w:val="none"/>
        </w:rPr>
        <w:t>7.3 开工</w:t>
      </w:r>
    </w:p>
    <w:p w14:paraId="1755DA92">
      <w:pPr>
        <w:spacing w:line="400" w:lineRule="exact"/>
        <w:ind w:firstLine="420" w:firstLineChars="200"/>
        <w:rPr>
          <w:rFonts w:hint="eastAsia" w:ascii="宋体" w:hAnsi="宋体"/>
          <w:szCs w:val="21"/>
          <w:highlight w:val="none"/>
        </w:rPr>
      </w:pPr>
      <w:r>
        <w:rPr>
          <w:rFonts w:hint="eastAsia" w:ascii="宋体" w:hAnsi="宋体"/>
          <w:szCs w:val="21"/>
          <w:highlight w:val="none"/>
        </w:rPr>
        <w:t>7.3.1 开工准备</w:t>
      </w:r>
    </w:p>
    <w:p w14:paraId="27485D57">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bookmarkStart w:id="138" w:name="EBc73b7d35d4754de1b3e2834ebc6bd273"/>
      <w:r>
        <w:rPr>
          <w:rFonts w:hint="eastAsia" w:ascii="宋体" w:hAnsi="宋体"/>
          <w:color w:val="0000FF"/>
          <w:szCs w:val="21"/>
          <w:highlight w:val="none"/>
          <w:u w:val="single"/>
        </w:rPr>
        <w:t>在工程准备工作完成后，计划开工日期前7天提交开工报审表</w:t>
      </w:r>
      <w:bookmarkEnd w:id="138"/>
      <w:r>
        <w:rPr>
          <w:rFonts w:hint="eastAsia" w:ascii="宋体" w:hAnsi="宋体"/>
          <w:szCs w:val="21"/>
          <w:highlight w:val="none"/>
          <w:u w:val="single"/>
        </w:rPr>
        <w:t>。</w:t>
      </w:r>
    </w:p>
    <w:p w14:paraId="4B7F4B8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关于发包人应完成的其他开工准备工作及期限：</w:t>
      </w:r>
      <w:bookmarkStart w:id="139" w:name="EBbd135e1ebd6c4cc98aa355acd3def0da"/>
      <w:r>
        <w:rPr>
          <w:rFonts w:hint="eastAsia" w:ascii="宋体" w:hAnsi="宋体"/>
          <w:color w:val="0000FF"/>
          <w:szCs w:val="21"/>
          <w:highlight w:val="none"/>
          <w:u w:val="single"/>
        </w:rPr>
        <w:t>计划开工日期前7天</w:t>
      </w:r>
      <w:bookmarkEnd w:id="139"/>
      <w:r>
        <w:rPr>
          <w:rFonts w:hint="eastAsia" w:ascii="宋体" w:hAnsi="宋体"/>
          <w:szCs w:val="21"/>
          <w:highlight w:val="none"/>
          <w:u w:val="single"/>
        </w:rPr>
        <w:t>。</w:t>
      </w:r>
    </w:p>
    <w:p w14:paraId="6832F1EE">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关于承包人应完成的其他开工准备工作及期限：</w:t>
      </w:r>
      <w:bookmarkStart w:id="140" w:name="EB19be525b26994dcc870628d099313ccf"/>
      <w:r>
        <w:rPr>
          <w:rFonts w:hint="eastAsia" w:ascii="宋体" w:hAnsi="宋体"/>
          <w:color w:val="0000FF"/>
          <w:szCs w:val="21"/>
          <w:highlight w:val="none"/>
          <w:u w:val="single"/>
        </w:rPr>
        <w:t>计划开工日期前7天</w:t>
      </w:r>
      <w:bookmarkEnd w:id="140"/>
      <w:r>
        <w:rPr>
          <w:rFonts w:hint="eastAsia" w:ascii="宋体" w:hAnsi="宋体"/>
          <w:szCs w:val="21"/>
          <w:highlight w:val="none"/>
          <w:u w:val="single"/>
        </w:rPr>
        <w:t>。</w:t>
      </w:r>
    </w:p>
    <w:p w14:paraId="5D237EDC">
      <w:pPr>
        <w:spacing w:line="400" w:lineRule="exact"/>
        <w:ind w:firstLine="420" w:firstLineChars="200"/>
        <w:rPr>
          <w:rFonts w:hint="eastAsia" w:ascii="宋体" w:hAnsi="宋体"/>
          <w:szCs w:val="21"/>
          <w:highlight w:val="none"/>
        </w:rPr>
      </w:pPr>
      <w:r>
        <w:rPr>
          <w:rFonts w:hint="eastAsia" w:ascii="宋体" w:hAnsi="宋体"/>
          <w:szCs w:val="21"/>
          <w:highlight w:val="none"/>
        </w:rPr>
        <w:t>7.3.2开工通知</w:t>
      </w:r>
    </w:p>
    <w:p w14:paraId="0352274E">
      <w:pPr>
        <w:spacing w:line="400" w:lineRule="exact"/>
        <w:ind w:firstLine="420" w:firstLineChars="200"/>
        <w:rPr>
          <w:rFonts w:hint="eastAsia" w:ascii="宋体" w:hAnsi="宋体"/>
          <w:szCs w:val="21"/>
          <w:highlight w:val="none"/>
        </w:rPr>
      </w:pPr>
      <w:r>
        <w:rPr>
          <w:rFonts w:hint="eastAsia" w:ascii="宋体" w:hAnsi="宋体"/>
          <w:szCs w:val="21"/>
          <w:highlight w:val="none"/>
        </w:rPr>
        <w:t>因发包人原因造成监理人未能在计划开工日期之日起</w:t>
      </w:r>
      <w:bookmarkStart w:id="141" w:name="EB347328e6dcb14f71b2a50588bb5e4e0e"/>
      <w:r>
        <w:rPr>
          <w:rFonts w:hint="eastAsia" w:ascii="宋体" w:hAnsi="宋体"/>
          <w:color w:val="0000FF"/>
          <w:szCs w:val="21"/>
          <w:highlight w:val="none"/>
        </w:rPr>
        <w:t>/</w:t>
      </w:r>
      <w:bookmarkEnd w:id="141"/>
      <w:r>
        <w:rPr>
          <w:rFonts w:hint="eastAsia" w:ascii="宋体" w:hAnsi="宋体"/>
          <w:szCs w:val="21"/>
          <w:highlight w:val="none"/>
        </w:rPr>
        <w:t>天内发出开工通知的，承包人有权提出价格调整要求，或者解除合同。</w:t>
      </w:r>
    </w:p>
    <w:p w14:paraId="06A62321">
      <w:pPr>
        <w:spacing w:line="400" w:lineRule="exact"/>
        <w:ind w:firstLine="420" w:firstLineChars="200"/>
        <w:rPr>
          <w:rFonts w:hint="eastAsia" w:ascii="宋体" w:hAnsi="宋体"/>
          <w:szCs w:val="21"/>
          <w:highlight w:val="none"/>
        </w:rPr>
      </w:pPr>
      <w:r>
        <w:rPr>
          <w:rFonts w:hint="eastAsia" w:ascii="宋体" w:hAnsi="宋体"/>
          <w:szCs w:val="21"/>
          <w:highlight w:val="none"/>
        </w:rPr>
        <w:t>7.4 测量放线</w:t>
      </w:r>
    </w:p>
    <w:p w14:paraId="409C8F4A">
      <w:pPr>
        <w:spacing w:line="400" w:lineRule="exact"/>
        <w:ind w:firstLine="420" w:firstLineChars="200"/>
        <w:rPr>
          <w:rFonts w:hint="eastAsia" w:ascii="宋体" w:hAnsi="宋体"/>
          <w:szCs w:val="21"/>
          <w:highlight w:val="none"/>
        </w:rPr>
      </w:pPr>
      <w:r>
        <w:rPr>
          <w:rFonts w:hint="eastAsia" w:ascii="宋体" w:hAnsi="宋体"/>
          <w:szCs w:val="21"/>
          <w:highlight w:val="none"/>
        </w:rPr>
        <w:t>7.4.1发包人通过监理人向承包人提供测量基准点、基准线和水准点及其书面资料的期限：</w:t>
      </w:r>
    </w:p>
    <w:p w14:paraId="62B99046">
      <w:pPr>
        <w:spacing w:line="400" w:lineRule="exact"/>
        <w:ind w:firstLine="420" w:firstLineChars="200"/>
        <w:rPr>
          <w:rFonts w:hint="eastAsia" w:ascii="宋体" w:hAnsi="宋体"/>
          <w:szCs w:val="21"/>
          <w:highlight w:val="none"/>
          <w:u w:val="single"/>
        </w:rPr>
      </w:pPr>
      <w:bookmarkStart w:id="142" w:name="EB5d4d59d7d12f48ad99e4a45e7ac02397"/>
      <w:r>
        <w:rPr>
          <w:rFonts w:hint="eastAsia" w:ascii="宋体" w:hAnsi="宋体"/>
          <w:color w:val="0000FF"/>
          <w:szCs w:val="21"/>
          <w:highlight w:val="none"/>
          <w:u w:val="single"/>
        </w:rPr>
        <w:t>根据工程实际进度</w:t>
      </w:r>
      <w:bookmarkEnd w:id="142"/>
      <w:r>
        <w:rPr>
          <w:rFonts w:hint="eastAsia" w:ascii="宋体" w:hAnsi="宋体"/>
          <w:szCs w:val="21"/>
          <w:highlight w:val="none"/>
          <w:u w:val="single"/>
        </w:rPr>
        <w:t>。</w:t>
      </w:r>
    </w:p>
    <w:p w14:paraId="18F68B8E">
      <w:pPr>
        <w:spacing w:line="400" w:lineRule="exact"/>
        <w:ind w:firstLine="420" w:firstLineChars="200"/>
        <w:rPr>
          <w:rFonts w:hint="eastAsia" w:ascii="宋体" w:hAnsi="宋体"/>
          <w:szCs w:val="21"/>
          <w:highlight w:val="none"/>
        </w:rPr>
      </w:pPr>
      <w:r>
        <w:rPr>
          <w:rFonts w:hint="eastAsia" w:ascii="宋体" w:hAnsi="宋体"/>
          <w:szCs w:val="21"/>
          <w:highlight w:val="none"/>
        </w:rPr>
        <w:t>7.5 工期延误</w:t>
      </w:r>
    </w:p>
    <w:p w14:paraId="4394BB79">
      <w:pPr>
        <w:spacing w:line="400" w:lineRule="exact"/>
        <w:ind w:firstLine="420" w:firstLineChars="200"/>
        <w:rPr>
          <w:rFonts w:hint="eastAsia" w:ascii="宋体" w:hAnsi="宋体"/>
          <w:szCs w:val="21"/>
          <w:highlight w:val="none"/>
        </w:rPr>
      </w:pPr>
      <w:r>
        <w:rPr>
          <w:rFonts w:hint="eastAsia" w:ascii="宋体" w:hAnsi="宋体"/>
          <w:szCs w:val="21"/>
          <w:highlight w:val="none"/>
        </w:rPr>
        <w:t>7.5.1 因发包人原因导致工期延误</w:t>
      </w:r>
    </w:p>
    <w:p w14:paraId="50C986B8">
      <w:pPr>
        <w:spacing w:line="400" w:lineRule="exact"/>
        <w:ind w:firstLine="420" w:firstLineChars="200"/>
        <w:rPr>
          <w:rFonts w:hint="eastAsia" w:ascii="宋体" w:hAnsi="宋体"/>
          <w:szCs w:val="21"/>
          <w:highlight w:val="none"/>
        </w:rPr>
      </w:pPr>
      <w:r>
        <w:rPr>
          <w:rFonts w:hint="eastAsia" w:ascii="宋体" w:hAnsi="宋体"/>
          <w:szCs w:val="21"/>
          <w:highlight w:val="none"/>
        </w:rPr>
        <w:t>（7）因发包人原因导致工期延误的其他情形：</w:t>
      </w:r>
    </w:p>
    <w:p w14:paraId="0E42C98E">
      <w:pPr>
        <w:spacing w:line="400" w:lineRule="exact"/>
        <w:ind w:firstLine="420" w:firstLineChars="200"/>
        <w:rPr>
          <w:rFonts w:hint="eastAsia" w:ascii="宋体" w:hAnsi="宋体"/>
          <w:szCs w:val="21"/>
          <w:highlight w:val="none"/>
          <w:u w:val="single"/>
        </w:rPr>
      </w:pPr>
      <w:bookmarkStart w:id="143" w:name="EB751f221cddb44040a40984746ef86f0a"/>
      <w:r>
        <w:rPr>
          <w:rFonts w:hint="eastAsia" w:ascii="宋体" w:hAnsi="宋体"/>
          <w:color w:val="0000FF"/>
          <w:szCs w:val="21"/>
          <w:highlight w:val="none"/>
          <w:u w:val="single"/>
        </w:rPr>
        <w:t>由于发包人原因和国家行政相关要求的停工（非承包方的责任），经发包人同意并签证，工期可顺延</w:t>
      </w:r>
      <w:bookmarkEnd w:id="143"/>
      <w:r>
        <w:rPr>
          <w:rFonts w:hint="eastAsia" w:ascii="宋体" w:hAnsi="宋体"/>
          <w:szCs w:val="21"/>
          <w:highlight w:val="none"/>
          <w:u w:val="single"/>
        </w:rPr>
        <w:t>。</w:t>
      </w:r>
    </w:p>
    <w:p w14:paraId="380F22A3">
      <w:pPr>
        <w:spacing w:line="400" w:lineRule="exact"/>
        <w:ind w:firstLine="420" w:firstLineChars="200"/>
        <w:rPr>
          <w:rFonts w:hint="eastAsia" w:ascii="宋体" w:hAnsi="宋体"/>
          <w:szCs w:val="21"/>
          <w:highlight w:val="none"/>
        </w:rPr>
      </w:pPr>
      <w:r>
        <w:rPr>
          <w:rFonts w:hint="eastAsia" w:ascii="宋体" w:hAnsi="宋体"/>
          <w:szCs w:val="21"/>
          <w:highlight w:val="none"/>
        </w:rPr>
        <w:t>7.5.2 因承包人原因导致工期延误</w:t>
      </w:r>
    </w:p>
    <w:p w14:paraId="0BE8EC4C">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因承包人原因造成工期延误，逾期竣工违约金的计算方法为：</w:t>
      </w:r>
    </w:p>
    <w:p w14:paraId="5CE6394C">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（1）如果中标人因自身原因未能在合同工期内完成招标范围内的全部工程内容，则按延误合同工期的天数承担(</w:t>
      </w:r>
      <w:r>
        <w:rPr>
          <w:rFonts w:hint="eastAsia" w:ascii="宋体" w:hAnsi="宋体"/>
          <w:color w:val="0000FF"/>
          <w:szCs w:val="21"/>
          <w:highlight w:val="none"/>
          <w:u w:val="single"/>
          <w:lang w:eastAsia="zh-CN"/>
        </w:rPr>
        <w:t>分部分项工程费-除税工程设备费</w:t>
      </w:r>
      <w:r>
        <w:rPr>
          <w:rFonts w:ascii="宋体" w:hAnsi="宋体"/>
          <w:color w:val="0000FF"/>
          <w:szCs w:val="21"/>
          <w:highlight w:val="none"/>
          <w:u w:val="single"/>
        </w:rPr>
        <w:t>)的0.02%/天的逾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p>
    <w:p w14:paraId="5D32B7B3">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（2）由于本工程与相关工程配合情况复杂，发包人将根据工程实际进展下达节点工期计划，承包人必须无条件执行。总工期不得延误，总工期每延误一天，处以(</w:t>
      </w:r>
      <w:r>
        <w:rPr>
          <w:rFonts w:hint="eastAsia" w:ascii="宋体" w:hAnsi="宋体"/>
          <w:color w:val="0000FF"/>
          <w:szCs w:val="21"/>
          <w:highlight w:val="none"/>
          <w:u w:val="single"/>
          <w:lang w:eastAsia="zh-CN"/>
        </w:rPr>
        <w:t>分部分项工程费-除税工程设备费</w:t>
      </w:r>
      <w:r>
        <w:rPr>
          <w:rFonts w:ascii="宋体" w:hAnsi="宋体"/>
          <w:color w:val="0000FF"/>
          <w:szCs w:val="21"/>
          <w:highlight w:val="none"/>
          <w:u w:val="single"/>
        </w:rPr>
        <w:t>)的0.02％罚款，在竣工结算时扣除；若关键时间节点延误未造成总工期的延误，则节点处罚在竣工结算时予以返还。</w:t>
      </w:r>
    </w:p>
    <w:p w14:paraId="222B8EC9">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28E5FAC1">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（4）中标单位若存在虚报、瞒报、违法挂靠、弄虚作假、进度滞后超投标工期20％以上的现象，建设单位有权终止合同，并记中标单位不良记录，参照《新北区建设市场信用管理办法》执行。</w:t>
      </w:r>
    </w:p>
    <w:p w14:paraId="7919569B">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p>
    <w:p w14:paraId="69807F81">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（6）该项目内存在大量管线的交叉，改造期间应确保管线及安全设施的正常运行，做好各项工作，如发生事故,费用均由施工单位承担</w:t>
      </w:r>
      <w:r>
        <w:rPr>
          <w:rFonts w:hint="eastAsia" w:ascii="宋体" w:hAnsi="宋体"/>
          <w:color w:val="0000FF"/>
          <w:szCs w:val="21"/>
          <w:highlight w:val="none"/>
          <w:u w:val="single"/>
        </w:rPr>
        <w:t>。</w:t>
      </w:r>
    </w:p>
    <w:p w14:paraId="302AE785">
      <w:pPr>
        <w:spacing w:line="400" w:lineRule="exact"/>
        <w:ind w:firstLine="420" w:firstLineChars="200"/>
        <w:rPr>
          <w:rFonts w:hint="eastAsia" w:ascii="宋体" w:hAnsi="宋体"/>
          <w:szCs w:val="21"/>
          <w:highlight w:val="none"/>
        </w:rPr>
      </w:pPr>
      <w:r>
        <w:rPr>
          <w:rFonts w:hint="eastAsia" w:ascii="宋体" w:hAnsi="宋体"/>
          <w:szCs w:val="21"/>
          <w:highlight w:val="none"/>
        </w:rPr>
        <w:t>因承包人原因造成工期延误，逾期竣工违约金的上限：</w:t>
      </w:r>
      <w:bookmarkStart w:id="144" w:name="EB600c7260cbd94d8a9a37320a128463f3"/>
      <w:r>
        <w:rPr>
          <w:rFonts w:hint="eastAsia" w:ascii="宋体" w:hAnsi="宋体"/>
          <w:color w:val="0000FF"/>
          <w:szCs w:val="21"/>
          <w:highlight w:val="none"/>
        </w:rPr>
        <w:t>/</w:t>
      </w:r>
      <w:bookmarkEnd w:id="144"/>
      <w:r>
        <w:rPr>
          <w:rFonts w:hint="eastAsia" w:ascii="宋体" w:hAnsi="宋体"/>
          <w:szCs w:val="21"/>
          <w:highlight w:val="none"/>
        </w:rPr>
        <w:t>。</w:t>
      </w:r>
    </w:p>
    <w:p w14:paraId="256EF813">
      <w:pPr>
        <w:spacing w:line="400" w:lineRule="exact"/>
        <w:ind w:firstLine="420" w:firstLineChars="200"/>
        <w:rPr>
          <w:rFonts w:hint="eastAsia" w:ascii="宋体" w:hAnsi="宋体"/>
          <w:szCs w:val="21"/>
          <w:highlight w:val="none"/>
        </w:rPr>
      </w:pPr>
      <w:r>
        <w:rPr>
          <w:rFonts w:hint="eastAsia" w:ascii="宋体" w:hAnsi="宋体"/>
          <w:szCs w:val="21"/>
          <w:highlight w:val="none"/>
        </w:rPr>
        <w:t>7.6 不利物质条件</w:t>
      </w:r>
    </w:p>
    <w:p w14:paraId="2060313E">
      <w:pPr>
        <w:spacing w:line="400" w:lineRule="exact"/>
        <w:ind w:firstLine="420" w:firstLineChars="200"/>
        <w:rPr>
          <w:rFonts w:hint="eastAsia" w:ascii="宋体" w:hAnsi="宋体"/>
          <w:szCs w:val="21"/>
          <w:highlight w:val="none"/>
        </w:rPr>
      </w:pPr>
      <w:r>
        <w:rPr>
          <w:rFonts w:hint="eastAsia" w:ascii="宋体" w:hAnsi="宋体"/>
          <w:szCs w:val="21"/>
          <w:highlight w:val="none"/>
        </w:rPr>
        <w:t>不利物质条件的其他情形和有关约定：</w:t>
      </w:r>
      <w:bookmarkStart w:id="145" w:name="EBdd73d7ba5bf447a4992aaa42b4bfdc51"/>
      <w:r>
        <w:rPr>
          <w:rFonts w:hint="eastAsia" w:ascii="宋体" w:hAnsi="宋体"/>
          <w:color w:val="0000FF"/>
          <w:szCs w:val="21"/>
          <w:highlight w:val="none"/>
          <w:u w:val="single"/>
        </w:rPr>
        <w:t>按通用条款执行</w:t>
      </w:r>
      <w:bookmarkEnd w:id="145"/>
      <w:r>
        <w:rPr>
          <w:rFonts w:hint="eastAsia" w:ascii="宋体" w:hAnsi="宋体"/>
          <w:szCs w:val="21"/>
          <w:highlight w:val="none"/>
          <w:u w:val="single"/>
        </w:rPr>
        <w:t>。</w:t>
      </w:r>
    </w:p>
    <w:p w14:paraId="2D0A304D">
      <w:pPr>
        <w:spacing w:line="400" w:lineRule="exact"/>
        <w:ind w:firstLine="420" w:firstLineChars="200"/>
        <w:rPr>
          <w:rFonts w:hint="eastAsia" w:ascii="宋体" w:hAnsi="宋体"/>
          <w:szCs w:val="21"/>
          <w:highlight w:val="none"/>
        </w:rPr>
      </w:pPr>
      <w:r>
        <w:rPr>
          <w:rFonts w:hint="eastAsia" w:ascii="宋体" w:hAnsi="宋体"/>
          <w:szCs w:val="21"/>
          <w:highlight w:val="none"/>
        </w:rPr>
        <w:t>7.7异常恶劣的气候条件</w:t>
      </w:r>
    </w:p>
    <w:p w14:paraId="6FFA44C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发包人和承包人同意以下情形视为异常恶劣的气候条件：</w:t>
      </w:r>
    </w:p>
    <w:p w14:paraId="43315BC3">
      <w:pPr>
        <w:spacing w:line="400" w:lineRule="exact"/>
        <w:ind w:firstLine="420" w:firstLineChars="200"/>
        <w:rPr>
          <w:rFonts w:hint="eastAsia" w:ascii="宋体" w:hAnsi="宋体"/>
          <w:szCs w:val="21"/>
          <w:highlight w:val="none"/>
          <w:u w:val="single"/>
        </w:rPr>
      </w:pPr>
      <w:bookmarkStart w:id="146" w:name="EB01e6e97df3d8426ca82db1f86e2459e1"/>
      <w:r>
        <w:rPr>
          <w:rFonts w:hint="eastAsia" w:ascii="宋体" w:hAnsi="宋体"/>
          <w:color w:val="0000FF"/>
          <w:szCs w:val="21"/>
          <w:highlight w:val="none"/>
        </w:rPr>
        <w:t>（1）</w:t>
      </w:r>
      <w:r>
        <w:rPr>
          <w:rFonts w:hint="eastAsia" w:ascii="宋体" w:hAnsi="宋体"/>
          <w:color w:val="0000FF"/>
          <w:szCs w:val="21"/>
          <w:highlight w:val="none"/>
          <w:u w:val="single"/>
        </w:rPr>
        <w:t>按通用条款执行；</w:t>
      </w:r>
    </w:p>
    <w:p w14:paraId="5BE27544">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（2）</w:t>
      </w:r>
      <w:r>
        <w:rPr>
          <w:rFonts w:hint="eastAsia" w:ascii="宋体" w:hAnsi="宋体"/>
          <w:color w:val="0000FF"/>
          <w:szCs w:val="21"/>
          <w:highlight w:val="none"/>
          <w:u w:val="single"/>
        </w:rPr>
        <w:t xml:space="preserve">  /   </w:t>
      </w:r>
      <w:r>
        <w:rPr>
          <w:rFonts w:hint="eastAsia" w:ascii="宋体" w:hAnsi="宋体"/>
          <w:color w:val="0000FF"/>
          <w:szCs w:val="21"/>
          <w:highlight w:val="none"/>
        </w:rPr>
        <w:t>；</w:t>
      </w:r>
    </w:p>
    <w:p w14:paraId="2A01405E">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w:t>
      </w:r>
      <w:bookmarkEnd w:id="146"/>
    </w:p>
    <w:p w14:paraId="590B72B4">
      <w:pPr>
        <w:spacing w:line="400" w:lineRule="exact"/>
        <w:ind w:firstLine="420" w:firstLineChars="200"/>
        <w:rPr>
          <w:rFonts w:hint="eastAsia" w:ascii="宋体" w:hAnsi="宋体"/>
          <w:szCs w:val="21"/>
          <w:highlight w:val="none"/>
        </w:rPr>
      </w:pPr>
      <w:r>
        <w:rPr>
          <w:rFonts w:hint="eastAsia" w:ascii="宋体" w:hAnsi="宋体"/>
          <w:szCs w:val="21"/>
          <w:highlight w:val="none"/>
        </w:rPr>
        <w:t>7.9 提前竣工的奖励</w:t>
      </w:r>
    </w:p>
    <w:p w14:paraId="0E4C5F4E">
      <w:pPr>
        <w:spacing w:line="400" w:lineRule="exact"/>
        <w:ind w:firstLine="420" w:firstLineChars="200"/>
        <w:rPr>
          <w:rFonts w:hint="eastAsia" w:ascii="宋体" w:hAnsi="宋体"/>
          <w:szCs w:val="21"/>
          <w:highlight w:val="none"/>
        </w:rPr>
      </w:pPr>
      <w:r>
        <w:rPr>
          <w:rFonts w:hint="eastAsia" w:ascii="宋体" w:hAnsi="宋体"/>
          <w:szCs w:val="21"/>
          <w:highlight w:val="none"/>
        </w:rPr>
        <w:t>7.9.2提前竣工的奖励</w:t>
      </w:r>
      <w:bookmarkStart w:id="147" w:name="EB11c3e2fb5a0940c8a660d8fcdc48c635"/>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color w:val="0000FF"/>
          <w:szCs w:val="21"/>
          <w:highlight w:val="none"/>
          <w:u w:val="single"/>
        </w:rPr>
        <w:t>/</w:t>
      </w:r>
      <w:bookmarkEnd w:id="147"/>
      <w:r>
        <w:rPr>
          <w:rFonts w:hint="eastAsia" w:ascii="宋体" w:hAnsi="宋体"/>
          <w:color w:val="0000FF"/>
          <w:szCs w:val="21"/>
          <w:highlight w:val="none"/>
          <w:u w:val="single"/>
        </w:rPr>
        <w:t xml:space="preserve"> </w:t>
      </w:r>
      <w:r>
        <w:rPr>
          <w:rFonts w:hint="eastAsia" w:ascii="宋体" w:hAnsi="宋体"/>
          <w:szCs w:val="21"/>
          <w:highlight w:val="none"/>
        </w:rPr>
        <w:t>。</w:t>
      </w:r>
    </w:p>
    <w:p w14:paraId="4C051DF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8. 材料与设备</w:t>
      </w:r>
    </w:p>
    <w:p w14:paraId="4BC18930">
      <w:pPr>
        <w:spacing w:line="400" w:lineRule="exact"/>
        <w:ind w:firstLine="420" w:firstLineChars="200"/>
        <w:rPr>
          <w:rFonts w:hint="eastAsia" w:ascii="宋体" w:hAnsi="宋体"/>
          <w:szCs w:val="21"/>
          <w:highlight w:val="none"/>
        </w:rPr>
      </w:pPr>
      <w:r>
        <w:rPr>
          <w:rFonts w:hint="eastAsia" w:ascii="宋体" w:hAnsi="宋体"/>
          <w:szCs w:val="21"/>
          <w:highlight w:val="none"/>
        </w:rPr>
        <w:t>8.4材料与工程设备的保管与使用</w:t>
      </w:r>
    </w:p>
    <w:p w14:paraId="126DD260">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8.4.1发包人供应的材料设备的保管费用的承担：</w:t>
      </w:r>
      <w:r>
        <w:rPr>
          <w:rFonts w:hint="eastAsia" w:ascii="宋体" w:hAnsi="宋体"/>
          <w:color w:val="0000FF"/>
          <w:szCs w:val="21"/>
          <w:highlight w:val="none"/>
          <w:u w:val="single"/>
        </w:rPr>
        <w:t>发包人供应的材料设备，承包人派人参加清点后由承包人妥善保管，发生丢失损坏，由承包人负责赔偿。</w:t>
      </w:r>
    </w:p>
    <w:p w14:paraId="6CBD0F4B">
      <w:pPr>
        <w:spacing w:line="400" w:lineRule="exact"/>
        <w:ind w:firstLine="420" w:firstLineChars="200"/>
        <w:rPr>
          <w:rFonts w:hint="eastAsia" w:ascii="宋体" w:hAnsi="宋体"/>
          <w:szCs w:val="21"/>
          <w:highlight w:val="none"/>
        </w:rPr>
      </w:pPr>
      <w:r>
        <w:rPr>
          <w:rFonts w:hint="eastAsia" w:ascii="宋体" w:hAnsi="宋体"/>
          <w:szCs w:val="21"/>
          <w:highlight w:val="none"/>
        </w:rPr>
        <w:t>8.6 样品</w:t>
      </w:r>
    </w:p>
    <w:p w14:paraId="218661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8.6.1样品的报送与封存</w:t>
      </w:r>
    </w:p>
    <w:p w14:paraId="333D06D5">
      <w:pPr>
        <w:spacing w:line="400" w:lineRule="exact"/>
        <w:ind w:firstLine="420" w:firstLineChars="200"/>
        <w:rPr>
          <w:rFonts w:ascii="宋体" w:hAnsi="宋体"/>
          <w:kern w:val="0"/>
          <w:szCs w:val="21"/>
          <w:highlight w:val="none"/>
        </w:rPr>
      </w:pPr>
      <w:r>
        <w:rPr>
          <w:rFonts w:hint="eastAsia" w:ascii="宋体" w:hAnsi="宋体"/>
          <w:kern w:val="0"/>
          <w:szCs w:val="21"/>
          <w:highlight w:val="none"/>
        </w:rPr>
        <w:t>需要承包人报送样品的材料或工程设备，样品的种类、名称、规格、数量要求：</w:t>
      </w:r>
      <w:bookmarkStart w:id="148" w:name="EB139a3dfed38c4ff1905856ffb8500007"/>
    </w:p>
    <w:bookmarkEnd w:id="148"/>
    <w:p w14:paraId="06FA41DF">
      <w:pPr>
        <w:spacing w:line="42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p>
    <w:p w14:paraId="27225E90">
      <w:pPr>
        <w:spacing w:line="420" w:lineRule="exact"/>
        <w:ind w:firstLine="420" w:firstLineChars="200"/>
        <w:rPr>
          <w:rFonts w:hint="eastAsia" w:ascii="宋体" w:hAnsi="宋体"/>
          <w:szCs w:val="21"/>
          <w:highlight w:val="none"/>
        </w:rPr>
      </w:pPr>
      <w:r>
        <w:rPr>
          <w:rFonts w:hint="eastAsia" w:ascii="宋体" w:hAnsi="宋体"/>
          <w:szCs w:val="21"/>
          <w:highlight w:val="none"/>
        </w:rPr>
        <w:t>8.8 施工设备和临时设施</w:t>
      </w:r>
    </w:p>
    <w:p w14:paraId="6C71090F">
      <w:pPr>
        <w:spacing w:line="420" w:lineRule="exact"/>
        <w:ind w:firstLine="420" w:firstLineChars="200"/>
        <w:rPr>
          <w:rFonts w:hint="eastAsia" w:ascii="宋体" w:hAnsi="宋体"/>
          <w:szCs w:val="21"/>
          <w:highlight w:val="none"/>
        </w:rPr>
      </w:pPr>
      <w:r>
        <w:rPr>
          <w:rFonts w:hint="eastAsia" w:ascii="宋体" w:hAnsi="宋体"/>
          <w:szCs w:val="21"/>
          <w:highlight w:val="none"/>
        </w:rPr>
        <w:t>8.8.1 承包人提供的施工设备和临时设施</w:t>
      </w:r>
    </w:p>
    <w:p w14:paraId="24B8962B">
      <w:pPr>
        <w:spacing w:line="420" w:lineRule="exact"/>
        <w:ind w:firstLine="420" w:firstLineChars="200"/>
        <w:rPr>
          <w:rFonts w:hint="eastAsia" w:ascii="宋体" w:hAnsi="宋体"/>
          <w:szCs w:val="21"/>
          <w:highlight w:val="none"/>
        </w:rPr>
      </w:pPr>
      <w:r>
        <w:rPr>
          <w:rFonts w:hint="eastAsia" w:ascii="宋体" w:hAnsi="宋体"/>
          <w:szCs w:val="21"/>
          <w:highlight w:val="none"/>
        </w:rPr>
        <w:t>关于修建临时设施费用承担的约定：</w:t>
      </w:r>
    </w:p>
    <w:p w14:paraId="753AD3A1">
      <w:pPr>
        <w:spacing w:line="420" w:lineRule="exact"/>
        <w:ind w:firstLine="420" w:firstLineChars="200"/>
        <w:rPr>
          <w:rFonts w:hint="eastAsia" w:ascii="宋体" w:hAnsi="宋体"/>
          <w:szCs w:val="21"/>
          <w:highlight w:val="none"/>
          <w:u w:val="single"/>
        </w:rPr>
      </w:pPr>
      <w:bookmarkStart w:id="149" w:name="EB17e638eaca5c46088de627d8c19d2134"/>
      <w:r>
        <w:rPr>
          <w:rFonts w:hint="eastAsia" w:ascii="宋体" w:hAnsi="宋体"/>
          <w:color w:val="0000FF"/>
          <w:szCs w:val="21"/>
          <w:highlight w:val="none"/>
          <w:u w:val="single"/>
        </w:rPr>
        <w:t>按通用条款执行</w:t>
      </w:r>
      <w:bookmarkEnd w:id="149"/>
      <w:r>
        <w:rPr>
          <w:rFonts w:hint="eastAsia" w:ascii="宋体" w:hAnsi="宋体"/>
          <w:szCs w:val="21"/>
          <w:highlight w:val="none"/>
          <w:u w:val="single"/>
        </w:rPr>
        <w:t>。</w:t>
      </w:r>
    </w:p>
    <w:p w14:paraId="19C8FB7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9. 试验与检验</w:t>
      </w:r>
    </w:p>
    <w:p w14:paraId="5794DD86">
      <w:pPr>
        <w:spacing w:line="420" w:lineRule="exact"/>
        <w:ind w:firstLine="420" w:firstLineChars="200"/>
        <w:rPr>
          <w:rFonts w:hint="eastAsia" w:ascii="宋体" w:hAnsi="宋体"/>
          <w:szCs w:val="21"/>
          <w:highlight w:val="none"/>
        </w:rPr>
      </w:pPr>
      <w:r>
        <w:rPr>
          <w:rFonts w:hint="eastAsia" w:ascii="宋体" w:hAnsi="宋体"/>
          <w:szCs w:val="21"/>
          <w:highlight w:val="none"/>
        </w:rPr>
        <w:t>9.1试验设备与试验人员</w:t>
      </w:r>
    </w:p>
    <w:p w14:paraId="6DAE4A5C">
      <w:pPr>
        <w:spacing w:line="420" w:lineRule="exact"/>
        <w:ind w:firstLine="420" w:firstLineChars="200"/>
        <w:rPr>
          <w:rFonts w:hint="eastAsia" w:ascii="宋体" w:hAnsi="宋体"/>
          <w:szCs w:val="21"/>
          <w:highlight w:val="none"/>
        </w:rPr>
      </w:pPr>
      <w:r>
        <w:rPr>
          <w:rFonts w:hint="eastAsia" w:ascii="宋体" w:hAnsi="宋体"/>
          <w:szCs w:val="21"/>
          <w:highlight w:val="none"/>
        </w:rPr>
        <w:t>9.1.2 试验设备</w:t>
      </w:r>
    </w:p>
    <w:p w14:paraId="17ABD563">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施工现场需要配置的试验场所：</w:t>
      </w:r>
      <w:bookmarkStart w:id="150" w:name="EB2fc0944d43f14a3587d8cce191442e92"/>
      <w:r>
        <w:rPr>
          <w:rFonts w:hint="eastAsia" w:ascii="宋体" w:hAnsi="宋体"/>
          <w:color w:val="0000FF"/>
          <w:szCs w:val="21"/>
          <w:highlight w:val="none"/>
          <w:u w:val="single"/>
        </w:rPr>
        <w:t>按通用条款执行</w:t>
      </w:r>
      <w:bookmarkEnd w:id="150"/>
      <w:r>
        <w:rPr>
          <w:rFonts w:hint="eastAsia" w:ascii="宋体" w:hAnsi="宋体"/>
          <w:szCs w:val="21"/>
          <w:highlight w:val="none"/>
          <w:u w:val="single"/>
        </w:rPr>
        <w:t>。</w:t>
      </w:r>
      <w:r>
        <w:rPr>
          <w:rFonts w:hint="eastAsia" w:ascii="宋体" w:hAnsi="宋体"/>
          <w:szCs w:val="21"/>
          <w:highlight w:val="none"/>
        </w:rPr>
        <w:t xml:space="preserve"> </w:t>
      </w:r>
    </w:p>
    <w:p w14:paraId="4AD469E9">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施工现场需要配备的试验设备：</w:t>
      </w:r>
      <w:bookmarkStart w:id="151" w:name="EB7b71231f0ce1488587d9287f325c4e9a"/>
      <w:r>
        <w:rPr>
          <w:rFonts w:hint="eastAsia" w:ascii="宋体" w:hAnsi="宋体"/>
          <w:color w:val="0000FF"/>
          <w:szCs w:val="21"/>
          <w:highlight w:val="none"/>
          <w:u w:val="single"/>
        </w:rPr>
        <w:t>按通用条款执行</w:t>
      </w:r>
      <w:bookmarkEnd w:id="151"/>
      <w:r>
        <w:rPr>
          <w:rFonts w:hint="eastAsia" w:ascii="宋体" w:hAnsi="宋体"/>
          <w:szCs w:val="21"/>
          <w:highlight w:val="none"/>
          <w:u w:val="single"/>
        </w:rPr>
        <w:t>。</w:t>
      </w:r>
    </w:p>
    <w:p w14:paraId="77940642">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施工现场需要具备的其他试验条件：</w:t>
      </w:r>
      <w:bookmarkStart w:id="152" w:name="EB85441d9aa7bb4eed92aa74124736238f"/>
      <w:r>
        <w:rPr>
          <w:rFonts w:hint="eastAsia" w:ascii="宋体" w:hAnsi="宋体"/>
          <w:color w:val="0000FF"/>
          <w:szCs w:val="21"/>
          <w:highlight w:val="none"/>
          <w:u w:val="single"/>
        </w:rPr>
        <w:t>按通用条款执行</w:t>
      </w:r>
      <w:bookmarkEnd w:id="152"/>
      <w:r>
        <w:rPr>
          <w:rFonts w:hint="eastAsia" w:ascii="宋体" w:hAnsi="宋体"/>
          <w:szCs w:val="21"/>
          <w:highlight w:val="none"/>
          <w:u w:val="single"/>
        </w:rPr>
        <w:t>。</w:t>
      </w:r>
    </w:p>
    <w:p w14:paraId="1AD536EC">
      <w:pPr>
        <w:spacing w:line="420" w:lineRule="exact"/>
        <w:ind w:firstLine="420" w:firstLineChars="200"/>
        <w:rPr>
          <w:rFonts w:hint="eastAsia" w:ascii="宋体" w:hAnsi="宋体"/>
          <w:szCs w:val="21"/>
          <w:highlight w:val="none"/>
        </w:rPr>
      </w:pPr>
      <w:r>
        <w:rPr>
          <w:rFonts w:hint="eastAsia" w:ascii="宋体" w:hAnsi="宋体"/>
          <w:szCs w:val="21"/>
          <w:highlight w:val="none"/>
        </w:rPr>
        <w:t xml:space="preserve">9.4 现场工艺试验 </w:t>
      </w:r>
    </w:p>
    <w:p w14:paraId="14E75367">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现场工艺试验的有关约定：</w:t>
      </w:r>
      <w:bookmarkStart w:id="153" w:name="EB80d55ad9af87451e97eced3f425674eb"/>
      <w:r>
        <w:rPr>
          <w:rFonts w:hint="eastAsia" w:ascii="宋体" w:hAnsi="宋体"/>
          <w:color w:val="0000FF"/>
          <w:szCs w:val="21"/>
          <w:highlight w:val="none"/>
          <w:u w:val="single"/>
        </w:rPr>
        <w:t>按通用条款执行</w:t>
      </w:r>
      <w:bookmarkEnd w:id="153"/>
      <w:r>
        <w:rPr>
          <w:rFonts w:hint="eastAsia" w:ascii="宋体" w:hAnsi="宋体"/>
          <w:szCs w:val="21"/>
          <w:highlight w:val="none"/>
          <w:u w:val="single"/>
        </w:rPr>
        <w:t>。</w:t>
      </w:r>
    </w:p>
    <w:p w14:paraId="1DB40744">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10. 变更</w:t>
      </w:r>
    </w:p>
    <w:p w14:paraId="26F76565">
      <w:pPr>
        <w:spacing w:line="420" w:lineRule="exact"/>
        <w:ind w:firstLine="420" w:firstLineChars="200"/>
        <w:rPr>
          <w:rFonts w:hint="eastAsia" w:ascii="宋体" w:hAnsi="宋体"/>
          <w:szCs w:val="21"/>
          <w:highlight w:val="none"/>
        </w:rPr>
      </w:pPr>
      <w:r>
        <w:rPr>
          <w:rFonts w:hint="eastAsia" w:ascii="宋体" w:hAnsi="宋体"/>
          <w:szCs w:val="21"/>
          <w:highlight w:val="none"/>
        </w:rPr>
        <w:t>10.1变更的范围</w:t>
      </w:r>
    </w:p>
    <w:p w14:paraId="71125BC7">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关于变更的范围的约定：</w:t>
      </w:r>
      <w:bookmarkStart w:id="154" w:name="EBb8e2bff0116b4b0c83e254d6285580fb"/>
      <w:r>
        <w:rPr>
          <w:rFonts w:hint="eastAsia" w:ascii="宋体" w:hAnsi="宋体"/>
          <w:color w:val="0000FF"/>
          <w:szCs w:val="21"/>
          <w:highlight w:val="none"/>
          <w:u w:val="single"/>
        </w:rPr>
        <w:t>按发包人要求执行</w:t>
      </w:r>
      <w:bookmarkEnd w:id="154"/>
      <w:r>
        <w:rPr>
          <w:rFonts w:hint="eastAsia" w:ascii="宋体" w:hAnsi="宋体"/>
          <w:szCs w:val="21"/>
          <w:highlight w:val="none"/>
          <w:u w:val="single"/>
        </w:rPr>
        <w:t>。</w:t>
      </w:r>
    </w:p>
    <w:p w14:paraId="59721086">
      <w:pPr>
        <w:spacing w:line="420" w:lineRule="exact"/>
        <w:ind w:firstLine="420" w:firstLineChars="200"/>
        <w:rPr>
          <w:rFonts w:hint="eastAsia" w:ascii="宋体" w:hAnsi="宋体"/>
          <w:szCs w:val="21"/>
          <w:highlight w:val="none"/>
        </w:rPr>
      </w:pPr>
      <w:r>
        <w:rPr>
          <w:rFonts w:hint="eastAsia" w:ascii="宋体" w:hAnsi="宋体"/>
          <w:szCs w:val="21"/>
          <w:highlight w:val="none"/>
        </w:rPr>
        <w:t>10.4 变更估价</w:t>
      </w:r>
    </w:p>
    <w:p w14:paraId="230AEF15">
      <w:pPr>
        <w:spacing w:line="420" w:lineRule="exact"/>
        <w:ind w:firstLine="420" w:firstLineChars="200"/>
        <w:rPr>
          <w:rFonts w:hint="eastAsia" w:ascii="宋体" w:hAnsi="宋体"/>
          <w:szCs w:val="21"/>
          <w:highlight w:val="none"/>
        </w:rPr>
      </w:pPr>
      <w:r>
        <w:rPr>
          <w:rFonts w:hint="eastAsia" w:ascii="宋体" w:hAnsi="宋体"/>
          <w:szCs w:val="21"/>
          <w:highlight w:val="none"/>
        </w:rPr>
        <w:t>10.4.1 变更估价原则</w:t>
      </w:r>
    </w:p>
    <w:p w14:paraId="69A85014">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关于变更估价的约定:</w:t>
      </w:r>
    </w:p>
    <w:p w14:paraId="58BF5FD2">
      <w:pPr>
        <w:spacing w:line="400" w:lineRule="exact"/>
        <w:ind w:firstLine="420" w:firstLineChars="200"/>
        <w:rPr>
          <w:rFonts w:hint="eastAsia" w:ascii="宋体" w:hAnsi="宋体"/>
          <w:color w:val="0000FF"/>
          <w:szCs w:val="21"/>
          <w:highlight w:val="none"/>
          <w:u w:val="single"/>
        </w:rPr>
      </w:pPr>
      <w:bookmarkStart w:id="155" w:name="EBf5e54e3c3e73461a9396a94695157b18"/>
      <w:r>
        <w:rPr>
          <w:rFonts w:hint="eastAsia" w:ascii="宋体" w:hAnsi="宋体"/>
          <w:color w:val="0000FF"/>
          <w:szCs w:val="21"/>
          <w:highlight w:val="none"/>
        </w:rPr>
        <w:t xml:space="preserve"> </w:t>
      </w:r>
      <w:bookmarkEnd w:id="155"/>
      <w:r>
        <w:rPr>
          <w:rFonts w:hint="eastAsia" w:ascii="宋体" w:hAnsi="宋体"/>
          <w:color w:val="0000FF"/>
          <w:szCs w:val="21"/>
          <w:highlight w:val="none"/>
          <w:u w:val="single"/>
        </w:rPr>
        <w:t>变更项目清单计价工程量结算方法：由承包人提出，经监理人、发包人和跟踪审计审定后的数量进行结算。</w:t>
      </w:r>
    </w:p>
    <w:p w14:paraId="4349E8DB">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变更项目清单计价综合单价的结算方法：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p>
    <w:p w14:paraId="7A3E4C8E">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p>
    <w:p w14:paraId="55351C29">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措施项目清单计量与调整办法：因非承包人原因的工程变更，引起措施项目发生变化时，措施项目费的调整，按下列原则调整：单价措施项目变更原则同分部分项工程；</w:t>
      </w:r>
      <w:r>
        <w:rPr>
          <w:rFonts w:hint="eastAsia" w:ascii="宋体" w:hAnsi="宋体"/>
          <w:color w:val="0000FF"/>
          <w:szCs w:val="21"/>
          <w:highlight w:val="none"/>
          <w:u w:val="single"/>
          <w:lang w:eastAsia="zh-CN"/>
        </w:rPr>
        <w:t>措施项目</w:t>
      </w:r>
      <w:r>
        <w:rPr>
          <w:rFonts w:hint="eastAsia" w:ascii="宋体" w:hAnsi="宋体"/>
          <w:color w:val="0000FF"/>
          <w:szCs w:val="21"/>
          <w:highlight w:val="none"/>
          <w:u w:val="single"/>
        </w:rPr>
        <w:t>中以费率报价的，费率不变；总价项目中以费用报价的，按投标时口径折算成费率调整；原措施费中没有的措施项目，由承包人提出适当的措施费变更要求，经发包人确认后调整。</w:t>
      </w:r>
    </w:p>
    <w:p w14:paraId="039ADA36">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p>
    <w:p w14:paraId="2A93127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工程变更增加内容必须在变更图纸或变更通知书发出后14天内提交相关资料，逾期未提供的则视为包含在其他清单项目中，发包人不予签认。</w:t>
      </w:r>
    </w:p>
    <w:p w14:paraId="2C9C2000">
      <w:pPr>
        <w:spacing w:line="400" w:lineRule="exact"/>
        <w:ind w:firstLine="420" w:firstLineChars="200"/>
        <w:rPr>
          <w:rFonts w:hint="eastAsia" w:ascii="宋体" w:hAnsi="宋体"/>
          <w:szCs w:val="21"/>
          <w:highlight w:val="none"/>
        </w:rPr>
      </w:pPr>
      <w:r>
        <w:rPr>
          <w:rFonts w:hint="eastAsia" w:ascii="宋体" w:hAnsi="宋体"/>
          <w:szCs w:val="21"/>
          <w:highlight w:val="none"/>
        </w:rPr>
        <w:t>10.5承包人的合理化建议</w:t>
      </w:r>
    </w:p>
    <w:p w14:paraId="4D4253E2">
      <w:pPr>
        <w:spacing w:line="400" w:lineRule="exact"/>
        <w:ind w:firstLine="420" w:firstLineChars="200"/>
        <w:rPr>
          <w:rFonts w:hint="eastAsia" w:ascii="宋体" w:hAnsi="宋体"/>
          <w:szCs w:val="21"/>
          <w:highlight w:val="none"/>
        </w:rPr>
      </w:pPr>
      <w:r>
        <w:rPr>
          <w:rFonts w:hint="eastAsia" w:ascii="宋体" w:hAnsi="宋体"/>
          <w:szCs w:val="21"/>
          <w:highlight w:val="none"/>
        </w:rPr>
        <w:t>监理人审查承包人合理化建议的期限：</w:t>
      </w:r>
      <w:bookmarkStart w:id="156" w:name="EBc366945f736e455998d0a10f44947d06"/>
      <w:r>
        <w:rPr>
          <w:rFonts w:hint="eastAsia" w:ascii="宋体" w:hAnsi="宋体"/>
          <w:color w:val="0000FF"/>
          <w:szCs w:val="21"/>
          <w:highlight w:val="none"/>
        </w:rPr>
        <w:t>/</w:t>
      </w:r>
      <w:bookmarkEnd w:id="156"/>
      <w:r>
        <w:rPr>
          <w:rFonts w:hint="eastAsia" w:ascii="宋体" w:hAnsi="宋体"/>
          <w:szCs w:val="21"/>
          <w:highlight w:val="none"/>
        </w:rPr>
        <w:t>。</w:t>
      </w:r>
    </w:p>
    <w:p w14:paraId="3F9318E7">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发包人审批承包人合理化建议的期限：</w:t>
      </w:r>
      <w:bookmarkStart w:id="157" w:name="EBfaa1e4b3477048fd8671742ccb7e1bdb"/>
      <w:r>
        <w:rPr>
          <w:rFonts w:hint="eastAsia" w:ascii="宋体" w:hAnsi="宋体"/>
          <w:color w:val="0000FF"/>
          <w:szCs w:val="21"/>
          <w:highlight w:val="none"/>
        </w:rPr>
        <w:t>/</w:t>
      </w:r>
      <w:bookmarkEnd w:id="157"/>
      <w:r>
        <w:rPr>
          <w:rFonts w:hint="eastAsia" w:ascii="宋体" w:hAnsi="宋体"/>
          <w:szCs w:val="21"/>
          <w:highlight w:val="none"/>
        </w:rPr>
        <w:t>。</w:t>
      </w:r>
    </w:p>
    <w:p w14:paraId="7302C6C5">
      <w:pPr>
        <w:spacing w:line="400" w:lineRule="exact"/>
        <w:ind w:firstLine="396" w:firstLineChars="200"/>
        <w:rPr>
          <w:rFonts w:hint="eastAsia" w:ascii="宋体" w:hAnsi="宋体"/>
          <w:szCs w:val="21"/>
          <w:highlight w:val="none"/>
          <w:u w:val="single"/>
        </w:rPr>
      </w:pPr>
      <w:r>
        <w:rPr>
          <w:rFonts w:hint="eastAsia" w:ascii="宋体" w:hAnsi="宋体"/>
          <w:spacing w:val="-6"/>
          <w:szCs w:val="21"/>
          <w:highlight w:val="none"/>
        </w:rPr>
        <w:t>承包人提出的合理化建议降低了合同价格或者提高了工程经济效益的奖励的方法和金额为</w:t>
      </w:r>
      <w:r>
        <w:rPr>
          <w:rFonts w:hint="eastAsia" w:ascii="宋体" w:hAnsi="宋体"/>
          <w:szCs w:val="21"/>
          <w:highlight w:val="none"/>
        </w:rPr>
        <w:t>：</w:t>
      </w:r>
      <w:bookmarkStart w:id="158" w:name="EB5f3cd580a6d44a4984fdf945e4264319"/>
      <w:r>
        <w:rPr>
          <w:rFonts w:hint="eastAsia" w:ascii="宋体" w:hAnsi="宋体"/>
          <w:color w:val="0000FF"/>
          <w:szCs w:val="21"/>
          <w:highlight w:val="none"/>
        </w:rPr>
        <w:t>/</w:t>
      </w:r>
      <w:bookmarkEnd w:id="158"/>
      <w:r>
        <w:rPr>
          <w:rFonts w:hint="eastAsia" w:ascii="宋体" w:hAnsi="宋体"/>
          <w:szCs w:val="21"/>
          <w:highlight w:val="none"/>
        </w:rPr>
        <w:t>。</w:t>
      </w:r>
    </w:p>
    <w:p w14:paraId="495ABD65">
      <w:pPr>
        <w:spacing w:line="400" w:lineRule="exact"/>
        <w:ind w:firstLine="420" w:firstLineChars="200"/>
        <w:rPr>
          <w:rFonts w:hint="eastAsia" w:ascii="宋体" w:hAnsi="宋体"/>
          <w:szCs w:val="21"/>
          <w:highlight w:val="none"/>
        </w:rPr>
      </w:pPr>
      <w:r>
        <w:rPr>
          <w:rFonts w:hint="eastAsia" w:ascii="宋体" w:hAnsi="宋体"/>
          <w:szCs w:val="21"/>
          <w:highlight w:val="none"/>
        </w:rPr>
        <w:t>10.7 暂估价</w:t>
      </w:r>
    </w:p>
    <w:p w14:paraId="58B28AA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暂估价材料和工程设备的明细详见附件11：《</w:t>
      </w:r>
      <w:r>
        <w:rPr>
          <w:rFonts w:hint="eastAsia" w:ascii="宋体" w:hAnsi="宋体"/>
          <w:szCs w:val="21"/>
          <w:highlight w:val="none"/>
        </w:rPr>
        <w:t>暂估价一览表》</w:t>
      </w:r>
      <w:r>
        <w:rPr>
          <w:rFonts w:hint="eastAsia" w:ascii="宋体" w:hAnsi="宋体"/>
          <w:kern w:val="0"/>
          <w:szCs w:val="21"/>
          <w:highlight w:val="none"/>
        </w:rPr>
        <w:t>。</w:t>
      </w:r>
    </w:p>
    <w:p w14:paraId="6B4D6A3D">
      <w:pPr>
        <w:spacing w:line="400" w:lineRule="exact"/>
        <w:ind w:firstLine="420" w:firstLineChars="200"/>
        <w:rPr>
          <w:rFonts w:hint="eastAsia" w:ascii="宋体" w:hAnsi="宋体"/>
          <w:szCs w:val="21"/>
          <w:highlight w:val="none"/>
        </w:rPr>
      </w:pPr>
      <w:r>
        <w:rPr>
          <w:rFonts w:hint="eastAsia" w:ascii="宋体" w:hAnsi="宋体"/>
          <w:szCs w:val="21"/>
          <w:highlight w:val="none"/>
        </w:rPr>
        <w:t>10.7.1 依法必须招标的暂估价项目</w:t>
      </w:r>
    </w:p>
    <w:p w14:paraId="387C9A7A">
      <w:pPr>
        <w:spacing w:line="400" w:lineRule="exact"/>
        <w:ind w:firstLine="420" w:firstLineChars="200"/>
        <w:rPr>
          <w:rFonts w:hint="eastAsia" w:ascii="宋体" w:hAnsi="宋体"/>
          <w:szCs w:val="21"/>
          <w:highlight w:val="none"/>
        </w:rPr>
      </w:pPr>
      <w:r>
        <w:rPr>
          <w:rFonts w:hint="eastAsia" w:ascii="宋体" w:hAnsi="宋体"/>
          <w:szCs w:val="21"/>
          <w:highlight w:val="none"/>
        </w:rPr>
        <w:t>对于依法必须招标的暂估价项目的确认和批准采取第</w:t>
      </w:r>
      <w:bookmarkStart w:id="159" w:name="EB65a1f578d6494714809e37d6f5c7a81d"/>
      <w:r>
        <w:rPr>
          <w:rFonts w:hint="eastAsia" w:ascii="宋体" w:hAnsi="宋体"/>
          <w:color w:val="0000FF"/>
          <w:szCs w:val="21"/>
          <w:highlight w:val="none"/>
        </w:rPr>
        <w:t>/</w:t>
      </w:r>
      <w:bookmarkEnd w:id="159"/>
      <w:r>
        <w:rPr>
          <w:rFonts w:hint="eastAsia" w:ascii="宋体" w:hAnsi="宋体"/>
          <w:szCs w:val="21"/>
          <w:highlight w:val="none"/>
        </w:rPr>
        <w:t>种方式确定。</w:t>
      </w:r>
    </w:p>
    <w:p w14:paraId="0044CA09">
      <w:pPr>
        <w:spacing w:line="400" w:lineRule="exact"/>
        <w:ind w:firstLine="420" w:firstLineChars="200"/>
        <w:rPr>
          <w:rFonts w:hint="eastAsia" w:ascii="宋体" w:hAnsi="宋体"/>
          <w:szCs w:val="21"/>
          <w:highlight w:val="none"/>
        </w:rPr>
      </w:pPr>
      <w:r>
        <w:rPr>
          <w:rFonts w:hint="eastAsia" w:ascii="宋体" w:hAnsi="宋体"/>
          <w:szCs w:val="21"/>
          <w:highlight w:val="none"/>
        </w:rPr>
        <w:t>10.7.2 不属于依法必须招标的暂估价项目</w:t>
      </w:r>
    </w:p>
    <w:p w14:paraId="14BF39E1">
      <w:pPr>
        <w:spacing w:line="400" w:lineRule="exact"/>
        <w:ind w:firstLine="420" w:firstLineChars="200"/>
        <w:rPr>
          <w:rFonts w:hint="eastAsia" w:ascii="宋体" w:hAnsi="宋体"/>
          <w:szCs w:val="21"/>
          <w:highlight w:val="none"/>
        </w:rPr>
      </w:pPr>
      <w:r>
        <w:rPr>
          <w:rFonts w:hint="eastAsia" w:ascii="宋体" w:hAnsi="宋体"/>
          <w:szCs w:val="21"/>
          <w:highlight w:val="none"/>
        </w:rPr>
        <w:t>对于不属于依法必须招标的暂估价项目的确认和批准采取第</w:t>
      </w:r>
      <w:bookmarkStart w:id="160" w:name="EBbd6f5fbe45814b729936c6958850633c"/>
      <w:r>
        <w:rPr>
          <w:rFonts w:hint="eastAsia" w:ascii="宋体" w:hAnsi="宋体"/>
          <w:color w:val="0000FF"/>
          <w:szCs w:val="21"/>
          <w:highlight w:val="none"/>
        </w:rPr>
        <w:t>/</w:t>
      </w:r>
      <w:bookmarkEnd w:id="160"/>
      <w:r>
        <w:rPr>
          <w:rFonts w:hint="eastAsia" w:ascii="宋体" w:hAnsi="宋体"/>
          <w:szCs w:val="21"/>
          <w:highlight w:val="none"/>
        </w:rPr>
        <w:t>种方式确定。</w:t>
      </w:r>
    </w:p>
    <w:p w14:paraId="3D717CE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第3种方式：</w:t>
      </w:r>
      <w:r>
        <w:rPr>
          <w:rFonts w:hint="eastAsia" w:ascii="宋体" w:hAnsi="宋体"/>
          <w:kern w:val="0"/>
          <w:szCs w:val="21"/>
          <w:highlight w:val="none"/>
        </w:rPr>
        <w:t>承包人直接实施的暂估价项目</w:t>
      </w:r>
    </w:p>
    <w:p w14:paraId="751F3287">
      <w:pPr>
        <w:spacing w:line="400" w:lineRule="exact"/>
        <w:ind w:firstLine="420" w:firstLineChars="200"/>
        <w:rPr>
          <w:rFonts w:hint="eastAsia" w:ascii="宋体" w:hAnsi="宋体"/>
          <w:szCs w:val="21"/>
          <w:highlight w:val="none"/>
        </w:rPr>
      </w:pPr>
      <w:r>
        <w:rPr>
          <w:rFonts w:hint="eastAsia" w:ascii="宋体" w:hAnsi="宋体"/>
          <w:szCs w:val="21"/>
          <w:highlight w:val="none"/>
        </w:rPr>
        <w:t>承包人直接实施的暂估价项目的约定：</w:t>
      </w:r>
      <w:bookmarkStart w:id="161" w:name="EB0fffee3110c44e74b53930b45b48a6bb"/>
      <w:r>
        <w:rPr>
          <w:rFonts w:hint="eastAsia" w:ascii="宋体" w:hAnsi="宋体"/>
          <w:color w:val="0000FF"/>
          <w:szCs w:val="21"/>
          <w:highlight w:val="none"/>
        </w:rPr>
        <w:t>/</w:t>
      </w:r>
      <w:bookmarkEnd w:id="161"/>
      <w:r>
        <w:rPr>
          <w:rFonts w:hint="eastAsia" w:ascii="宋体" w:hAnsi="宋体"/>
          <w:szCs w:val="21"/>
          <w:highlight w:val="none"/>
        </w:rPr>
        <w:t>。</w:t>
      </w:r>
    </w:p>
    <w:p w14:paraId="2366B8A8">
      <w:pPr>
        <w:spacing w:line="400" w:lineRule="exact"/>
        <w:ind w:firstLine="420" w:firstLineChars="200"/>
        <w:rPr>
          <w:rFonts w:hint="eastAsia" w:ascii="宋体" w:hAnsi="宋体"/>
          <w:szCs w:val="21"/>
          <w:highlight w:val="none"/>
        </w:rPr>
      </w:pPr>
      <w:r>
        <w:rPr>
          <w:rFonts w:hint="eastAsia" w:ascii="宋体" w:hAnsi="宋体"/>
          <w:szCs w:val="21"/>
          <w:highlight w:val="none"/>
        </w:rPr>
        <w:t>10.8 暂列金额</w:t>
      </w:r>
    </w:p>
    <w:p w14:paraId="178AD7ED">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合同当事人关于暂列金额使用的约定：</w:t>
      </w:r>
      <w:bookmarkStart w:id="162" w:name="EB73acb3603cd34704b510849815d0f5b7"/>
      <w:r>
        <w:rPr>
          <w:rFonts w:hint="eastAsia" w:ascii="宋体" w:hAnsi="宋体"/>
          <w:color w:val="0000FF"/>
          <w:kern w:val="0"/>
          <w:szCs w:val="21"/>
          <w:highlight w:val="none"/>
          <w:u w:val="single"/>
        </w:rPr>
        <w:t>暂列金额只能按照发包人的指示使用，并对合同价格进行相应调整</w:t>
      </w:r>
      <w:bookmarkEnd w:id="162"/>
      <w:r>
        <w:rPr>
          <w:rFonts w:hint="eastAsia" w:ascii="宋体" w:hAnsi="宋体"/>
          <w:kern w:val="0"/>
          <w:szCs w:val="21"/>
          <w:highlight w:val="none"/>
          <w:u w:val="single"/>
        </w:rPr>
        <w:t>。</w:t>
      </w:r>
    </w:p>
    <w:p w14:paraId="03F76D6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 价格调整</w:t>
      </w:r>
    </w:p>
    <w:p w14:paraId="66CC60F3">
      <w:pPr>
        <w:spacing w:line="400" w:lineRule="exact"/>
        <w:ind w:firstLine="420" w:firstLineChars="200"/>
        <w:rPr>
          <w:rFonts w:hint="eastAsia" w:ascii="宋体" w:hAnsi="宋体"/>
          <w:szCs w:val="21"/>
          <w:highlight w:val="none"/>
        </w:rPr>
      </w:pPr>
      <w:r>
        <w:rPr>
          <w:rFonts w:hint="eastAsia" w:ascii="宋体" w:hAnsi="宋体"/>
          <w:szCs w:val="21"/>
          <w:highlight w:val="none"/>
        </w:rPr>
        <w:t>11.1 市场价格波动引起的调整</w:t>
      </w:r>
    </w:p>
    <w:p w14:paraId="2F33BFA9">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市场价格波动是否调整合同价格的约定：</w:t>
      </w:r>
      <w:bookmarkStart w:id="163" w:name="EB6332e7592cdb43f38850feb407cb9a95"/>
      <w:r>
        <w:rPr>
          <w:rFonts w:hint="eastAsia" w:ascii="宋体" w:hAnsi="宋体"/>
          <w:color w:val="0000FF"/>
          <w:szCs w:val="21"/>
          <w:highlight w:val="none"/>
          <w:u w:val="single"/>
        </w:rPr>
        <w:t>合同约定的市场风险范围内综合单价不调整</w:t>
      </w:r>
      <w:bookmarkEnd w:id="163"/>
      <w:r>
        <w:rPr>
          <w:rFonts w:hint="eastAsia" w:ascii="宋体" w:hAnsi="宋体"/>
          <w:szCs w:val="21"/>
          <w:highlight w:val="none"/>
          <w:u w:val="single"/>
        </w:rPr>
        <w:t>。</w:t>
      </w:r>
    </w:p>
    <w:p w14:paraId="63D91BBB">
      <w:pPr>
        <w:spacing w:line="400" w:lineRule="exact"/>
        <w:ind w:firstLine="420" w:firstLineChars="200"/>
        <w:rPr>
          <w:rFonts w:hint="eastAsia" w:ascii="宋体" w:hAnsi="宋体"/>
          <w:szCs w:val="21"/>
          <w:highlight w:val="none"/>
        </w:rPr>
      </w:pPr>
      <w:r>
        <w:rPr>
          <w:rFonts w:hint="eastAsia" w:ascii="宋体" w:hAnsi="宋体"/>
          <w:szCs w:val="21"/>
          <w:highlight w:val="none"/>
        </w:rPr>
        <w:t>因市场价格波动调整合同价格，采用以下第</w:t>
      </w:r>
      <w:bookmarkStart w:id="164" w:name="EB6ae6c842fdfb493697c3e89fd5261926"/>
      <w:r>
        <w:rPr>
          <w:rFonts w:hint="eastAsia" w:ascii="宋体" w:hAnsi="宋体"/>
          <w:color w:val="0000FF"/>
          <w:szCs w:val="21"/>
          <w:highlight w:val="none"/>
        </w:rPr>
        <w:t>/</w:t>
      </w:r>
      <w:bookmarkEnd w:id="164"/>
      <w:r>
        <w:rPr>
          <w:rFonts w:hint="eastAsia" w:ascii="宋体" w:hAnsi="宋体"/>
          <w:szCs w:val="21"/>
          <w:highlight w:val="none"/>
        </w:rPr>
        <w:t>种方式对合同价格进行调整：</w:t>
      </w:r>
    </w:p>
    <w:p w14:paraId="3A50E703">
      <w:pPr>
        <w:spacing w:line="400" w:lineRule="exact"/>
        <w:ind w:firstLine="420" w:firstLineChars="200"/>
        <w:rPr>
          <w:rFonts w:hint="eastAsia" w:ascii="宋体" w:hAnsi="宋体"/>
          <w:szCs w:val="21"/>
          <w:highlight w:val="none"/>
        </w:rPr>
      </w:pPr>
      <w:r>
        <w:rPr>
          <w:rFonts w:hint="eastAsia" w:ascii="宋体" w:hAnsi="宋体"/>
          <w:szCs w:val="21"/>
          <w:highlight w:val="none"/>
        </w:rPr>
        <w:t>第1种方式：采用价格指数进行价格调整。</w:t>
      </w:r>
    </w:p>
    <w:p w14:paraId="44720FF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关于各可调因子、定值和变值权重，以及基本价格指数及其来源的约定：</w:t>
      </w:r>
      <w:bookmarkStart w:id="165" w:name="EB9eedb714a3554d26b9903ef4ea60f45c"/>
      <w:r>
        <w:rPr>
          <w:rFonts w:hint="eastAsia" w:ascii="宋体" w:hAnsi="宋体"/>
          <w:color w:val="0000FF"/>
          <w:szCs w:val="21"/>
          <w:highlight w:val="none"/>
        </w:rPr>
        <w:t>/</w:t>
      </w:r>
      <w:bookmarkEnd w:id="165"/>
      <w:r>
        <w:rPr>
          <w:rFonts w:hint="eastAsia" w:ascii="宋体" w:hAnsi="宋体"/>
          <w:szCs w:val="21"/>
          <w:highlight w:val="none"/>
        </w:rPr>
        <w:t>；</w:t>
      </w:r>
    </w:p>
    <w:p w14:paraId="4603FEC7">
      <w:pPr>
        <w:spacing w:line="400" w:lineRule="exact"/>
        <w:ind w:firstLine="420" w:firstLineChars="200"/>
        <w:rPr>
          <w:rFonts w:hint="eastAsia" w:ascii="宋体" w:hAnsi="宋体"/>
          <w:szCs w:val="21"/>
          <w:highlight w:val="none"/>
        </w:rPr>
      </w:pPr>
      <w:r>
        <w:rPr>
          <w:rFonts w:hint="eastAsia" w:ascii="宋体" w:hAnsi="宋体"/>
          <w:szCs w:val="21"/>
          <w:highlight w:val="none"/>
        </w:rPr>
        <w:t>第2种方式：采用造价信息进行价格调整。</w:t>
      </w:r>
    </w:p>
    <w:p w14:paraId="27F4FB46">
      <w:pPr>
        <w:spacing w:line="400" w:lineRule="exact"/>
        <w:ind w:firstLine="420" w:firstLineChars="200"/>
        <w:rPr>
          <w:rFonts w:hint="eastAsia" w:ascii="宋体" w:hAnsi="宋体"/>
          <w:szCs w:val="21"/>
          <w:highlight w:val="none"/>
        </w:rPr>
      </w:pPr>
      <w:r>
        <w:rPr>
          <w:rFonts w:hint="eastAsia" w:ascii="宋体" w:hAnsi="宋体"/>
          <w:szCs w:val="21"/>
          <w:highlight w:val="none"/>
        </w:rPr>
        <w:t>（2）关于基准价格的约定：</w:t>
      </w:r>
      <w:bookmarkStart w:id="166" w:name="EBf9b8f76ff0df4596ab9611f7b97e72d1"/>
      <w:r>
        <w:rPr>
          <w:rFonts w:hint="eastAsia" w:ascii="宋体" w:hAnsi="宋体"/>
          <w:color w:val="0000FF"/>
          <w:szCs w:val="21"/>
          <w:highlight w:val="none"/>
        </w:rPr>
        <w:t>/</w:t>
      </w:r>
      <w:bookmarkEnd w:id="166"/>
      <w:r>
        <w:rPr>
          <w:rFonts w:hint="eastAsia" w:ascii="宋体" w:hAnsi="宋体"/>
          <w:szCs w:val="21"/>
          <w:highlight w:val="none"/>
        </w:rPr>
        <w:t>。</w:t>
      </w:r>
    </w:p>
    <w:p w14:paraId="0371976A">
      <w:pPr>
        <w:spacing w:line="400" w:lineRule="exact"/>
        <w:ind w:firstLine="420" w:firstLineChars="200"/>
        <w:rPr>
          <w:rFonts w:hint="eastAsia" w:ascii="宋体" w:hAns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bookmarkStart w:id="167" w:name="EB197fcbac395844288482d49116c2ef57"/>
      <w:bookmarkEnd w:id="167"/>
      <w:r>
        <w:rPr>
          <w:rFonts w:hint="eastAsia" w:ascii="宋体" w:hAnsi="宋体"/>
          <w:szCs w:val="21"/>
          <w:highlight w:val="none"/>
        </w:rPr>
        <w:t>%时，或材料单价跌幅以已标价工程量清单或预算书中载明材料单价为基础超过</w:t>
      </w:r>
      <w:bookmarkStart w:id="168" w:name="EBe221fa082d10481385f6bf2a25555dce"/>
      <w:bookmarkEnd w:id="168"/>
      <w:r>
        <w:rPr>
          <w:rFonts w:hint="eastAsia" w:ascii="宋体" w:hAnsi="宋体"/>
          <w:szCs w:val="21"/>
          <w:highlight w:val="none"/>
        </w:rPr>
        <w:t>%时，其超过部分据实调整。</w:t>
      </w:r>
    </w:p>
    <w:p w14:paraId="7DA7F4F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bookmarkStart w:id="169" w:name="EBb4ab650da9674df4b406db58f4293282"/>
      <w:bookmarkEnd w:id="169"/>
      <w:r>
        <w:rPr>
          <w:rFonts w:hint="eastAsia" w:ascii="宋体" w:hAnsi="宋体"/>
          <w:szCs w:val="21"/>
          <w:highlight w:val="none"/>
        </w:rPr>
        <w:t>%时，材料单价涨幅以已标价工程量清单或预算书中载明材料单价为基础超过</w:t>
      </w:r>
      <w:bookmarkStart w:id="170" w:name="EB6326eb75d6674424a6fa90bdb30af00d"/>
      <w:bookmarkEnd w:id="170"/>
      <w:r>
        <w:rPr>
          <w:rFonts w:hint="eastAsia" w:ascii="宋体" w:hAnsi="宋体"/>
          <w:szCs w:val="21"/>
          <w:highlight w:val="none"/>
        </w:rPr>
        <w:t>%时，其超过部分据实调整。</w:t>
      </w:r>
    </w:p>
    <w:p w14:paraId="143BF6EF">
      <w:pPr>
        <w:spacing w:line="400" w:lineRule="exact"/>
        <w:ind w:firstLine="420" w:firstLineChars="200"/>
        <w:rPr>
          <w:rFonts w:hint="eastAsia" w:ascii="宋体" w:hAns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bookmarkStart w:id="171" w:name="EB1117ab36c40145a493d351c59284ec4a"/>
      <w:bookmarkEnd w:id="171"/>
      <w:r>
        <w:rPr>
          <w:rFonts w:hint="eastAsia" w:ascii="宋体" w:hAnsi="宋体"/>
          <w:szCs w:val="21"/>
          <w:highlight w:val="none"/>
        </w:rPr>
        <w:t>%时，其超过部分据实调整。</w:t>
      </w:r>
    </w:p>
    <w:p w14:paraId="582ED4D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第3种方式：其他价格调整方式：</w:t>
      </w:r>
      <w:bookmarkStart w:id="172"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w:t>
      </w:r>
      <w:bookmarkEnd w:id="172"/>
      <w:r>
        <w:rPr>
          <w:rFonts w:hint="eastAsia" w:ascii="宋体" w:hAnsi="宋体" w:cs="宋体"/>
          <w:color w:val="0000FF"/>
          <w:szCs w:val="21"/>
          <w:highlight w:val="none"/>
          <w:u w:val="single"/>
        </w:rPr>
        <w:t xml:space="preserve"> </w:t>
      </w:r>
      <w:r>
        <w:rPr>
          <w:rFonts w:hint="eastAsia" w:ascii="宋体" w:hAnsi="宋体" w:cs="宋体"/>
          <w:szCs w:val="21"/>
          <w:highlight w:val="none"/>
        </w:rPr>
        <w:t>。</w:t>
      </w:r>
    </w:p>
    <w:p w14:paraId="70C459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12. 合同价格、计量与支付</w:t>
      </w:r>
    </w:p>
    <w:p w14:paraId="0BB0D330">
      <w:pPr>
        <w:spacing w:line="400" w:lineRule="exact"/>
        <w:ind w:firstLine="420" w:firstLineChars="200"/>
        <w:rPr>
          <w:rFonts w:hint="eastAsia" w:ascii="宋体" w:hAnsi="宋体"/>
          <w:szCs w:val="21"/>
          <w:highlight w:val="none"/>
        </w:rPr>
      </w:pPr>
      <w:r>
        <w:rPr>
          <w:rFonts w:hint="eastAsia" w:ascii="宋体" w:hAnsi="宋体"/>
          <w:szCs w:val="21"/>
          <w:highlight w:val="none"/>
        </w:rPr>
        <w:t>12.1 合同价格形式</w:t>
      </w:r>
    </w:p>
    <w:p w14:paraId="5DC2C7F3">
      <w:pPr>
        <w:spacing w:line="400" w:lineRule="exact"/>
        <w:ind w:firstLine="420" w:firstLineChars="200"/>
        <w:rPr>
          <w:rFonts w:hint="eastAsia" w:ascii="宋体" w:hAnsi="宋体"/>
          <w:szCs w:val="21"/>
          <w:highlight w:val="none"/>
        </w:rPr>
      </w:pPr>
      <w:r>
        <w:rPr>
          <w:rFonts w:hint="eastAsia" w:ascii="宋体" w:hAnsi="宋体"/>
          <w:szCs w:val="21"/>
          <w:highlight w:val="none"/>
        </w:rPr>
        <w:t>1、单价合同。</w:t>
      </w:r>
    </w:p>
    <w:p w14:paraId="7A6CD2A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综合单价包含的风险范围：</w:t>
      </w:r>
      <w:r>
        <w:rPr>
          <w:rFonts w:hint="eastAsia" w:ascii="宋体" w:hAnsi="宋体"/>
          <w:color w:val="0000FF"/>
          <w:szCs w:val="21"/>
          <w:highlight w:val="none"/>
          <w:u w:val="single"/>
        </w:rPr>
        <w:t>本合同价款采用固定价格合同，固定价格为固定综合单价。合同中约定的风险范围：①</w:t>
      </w:r>
      <w:r>
        <w:rPr>
          <w:rFonts w:hint="eastAsia" w:ascii="宋体" w:hAnsi="宋体"/>
          <w:color w:val="0000FF"/>
          <w:szCs w:val="21"/>
          <w:highlight w:val="none"/>
          <w:u w:val="single"/>
          <w:lang w:val="en-US" w:eastAsia="zh-CN"/>
        </w:rPr>
        <w:t>措施项目清单的准确性及完整性；</w:t>
      </w:r>
      <w:r>
        <w:rPr>
          <w:rFonts w:hint="eastAsia" w:ascii="宋体" w:hAnsi="宋体"/>
          <w:color w:val="0000FF"/>
          <w:szCs w:val="21"/>
          <w:highlight w:val="none"/>
          <w:u w:val="single"/>
        </w:rPr>
        <w:t>②</w:t>
      </w:r>
      <w:r>
        <w:rPr>
          <w:rFonts w:hint="eastAsia" w:ascii="宋体" w:hAnsi="宋体"/>
          <w:color w:val="0000FF"/>
          <w:szCs w:val="21"/>
          <w:highlight w:val="none"/>
          <w:u w:val="single"/>
          <w:lang w:val="en-US" w:eastAsia="zh-CN"/>
        </w:rPr>
        <w:t>承包人为完成工程量清单及其项目特征所说明的工程、国家级行业工程量计量标准中工作内容说明的所有工作所需费用；</w:t>
      </w:r>
      <w:r>
        <w:rPr>
          <w:rFonts w:hint="eastAsia" w:ascii="宋体" w:hAnsi="宋体"/>
          <w:color w:val="0000FF"/>
          <w:szCs w:val="21"/>
          <w:highlight w:val="none"/>
          <w:u w:val="single"/>
        </w:rPr>
        <w:t>③承包人</w:t>
      </w:r>
      <w:r>
        <w:rPr>
          <w:rFonts w:hint="eastAsia" w:ascii="宋体" w:hAnsi="宋体"/>
          <w:color w:val="0000FF"/>
          <w:szCs w:val="21"/>
          <w:highlight w:val="none"/>
          <w:u w:val="single"/>
          <w:lang w:val="en-US" w:eastAsia="zh-CN"/>
        </w:rPr>
        <w:t>因自身原因引起实施方案变化引起的费用调整；</w:t>
      </w:r>
      <w:r>
        <w:rPr>
          <w:rFonts w:hint="eastAsia" w:ascii="宋体" w:hAnsi="宋体"/>
          <w:color w:val="0000FF"/>
          <w:szCs w:val="21"/>
          <w:highlight w:val="none"/>
          <w:u w:val="single"/>
        </w:rPr>
        <w:t>④</w:t>
      </w:r>
      <w:r>
        <w:rPr>
          <w:rFonts w:hint="eastAsia" w:ascii="宋体" w:hAnsi="宋体"/>
          <w:color w:val="0000FF"/>
          <w:szCs w:val="21"/>
          <w:highlight w:val="none"/>
          <w:u w:val="single"/>
          <w:lang w:val="en-US" w:eastAsia="zh-CN"/>
        </w:rPr>
        <w:t>承包人因施工机具使用、施工技术应用以及组织管理水平等自身原因造成的施工费用增加；⑤承包人因自身原因引起的赶工、停工或暂缓施工；⑥未超出招标文件、合同约定物价变化范围和波动幅度的市场物价变动；⑦</w:t>
      </w:r>
      <w:r>
        <w:rPr>
          <w:rFonts w:hint="eastAsia" w:ascii="宋体" w:hAnsi="宋体"/>
          <w:color w:val="0000FF"/>
          <w:szCs w:val="21"/>
          <w:highlight w:val="none"/>
          <w:u w:val="single"/>
        </w:rPr>
        <w:t>综合单价不随工程量的增减调整</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⑧经踏勘后的现场条件、因设计变更而造成承包人损失的风险。合同约定的市场风险范围内综合单价不调整。</w:t>
      </w:r>
    </w:p>
    <w:p w14:paraId="6CEBCDDD">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3" w:name="EBab3c13667b0f4254b1501942420b3858"/>
      <w:r>
        <w:rPr>
          <w:rFonts w:hint="eastAsia" w:ascii="宋体" w:hAnsi="宋体"/>
          <w:color w:val="0000FF"/>
          <w:szCs w:val="21"/>
          <w:highlight w:val="none"/>
        </w:rPr>
        <w:t>/</w:t>
      </w:r>
      <w:bookmarkEnd w:id="173"/>
      <w:r>
        <w:rPr>
          <w:rFonts w:hint="eastAsia" w:ascii="宋体" w:hAnsi="宋体"/>
          <w:szCs w:val="21"/>
          <w:highlight w:val="none"/>
        </w:rPr>
        <w:t>。</w:t>
      </w:r>
    </w:p>
    <w:p w14:paraId="2868199D">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p>
    <w:p w14:paraId="51DDC754">
      <w:pPr>
        <w:spacing w:line="360" w:lineRule="auto"/>
        <w:ind w:firstLine="420" w:firstLineChars="200"/>
        <w:rPr>
          <w:rFonts w:hint="eastAsia" w:ascii="宋体" w:hAnsi="宋体"/>
          <w:color w:val="0000FF"/>
          <w:szCs w:val="21"/>
          <w:highlight w:val="none"/>
          <w:u w:val="single"/>
        </w:rPr>
      </w:pPr>
      <w:r>
        <w:rPr>
          <w:rFonts w:hint="eastAsia" w:ascii="宋体" w:hAnsi="宋体" w:eastAsia="宋体" w:cs="Times New Roman"/>
          <w:color w:val="0000FF"/>
          <w:szCs w:val="21"/>
          <w:highlight w:val="none"/>
          <w:u w:val="single"/>
        </w:rPr>
        <w:t>工程竣工结算时主要材料在施</w:t>
      </w:r>
      <w:r>
        <w:rPr>
          <w:rFonts w:hint="eastAsia" w:ascii="宋体" w:hAnsi="宋体"/>
          <w:color w:val="0000FF"/>
          <w:szCs w:val="21"/>
          <w:highlight w:val="none"/>
          <w:u w:val="single"/>
        </w:rPr>
        <w:t>工期间采购当月的</w:t>
      </w:r>
      <w:r>
        <w:rPr>
          <w:rFonts w:hint="eastAsia" w:ascii="宋体" w:hAnsi="宋体"/>
          <w:color w:val="0000FF"/>
          <w:szCs w:val="32"/>
          <w:highlight w:val="none"/>
          <w:u w:val="single"/>
        </w:rPr>
        <w:t>常州工程造价信息价（除税）</w:t>
      </w:r>
      <w:r>
        <w:rPr>
          <w:rFonts w:hint="eastAsia" w:ascii="宋体" w:hAnsi="宋体"/>
          <w:color w:val="0000FF"/>
          <w:szCs w:val="21"/>
          <w:highlight w:val="none"/>
          <w:u w:val="single"/>
        </w:rPr>
        <w:t>中相对应的单项材料算术平均价格如与2026年</w:t>
      </w: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月常州工程</w:t>
      </w:r>
      <w:r>
        <w:rPr>
          <w:rFonts w:hint="eastAsia" w:ascii="宋体" w:hAnsi="宋体"/>
          <w:color w:val="0000FF"/>
          <w:szCs w:val="32"/>
          <w:highlight w:val="none"/>
          <w:u w:val="single"/>
        </w:rPr>
        <w:t>造价信息价（除税）</w:t>
      </w:r>
      <w:r>
        <w:rPr>
          <w:rFonts w:hint="eastAsia" w:ascii="宋体" w:hAnsi="宋体"/>
          <w:color w:val="0000FF"/>
          <w:szCs w:val="21"/>
          <w:highlight w:val="none"/>
          <w:u w:val="single"/>
        </w:rPr>
        <w:t>相比在±5%（含±5%）范围以内则不予调整，如超出±5%范围的，超出±5%部分的差额予以调整。施工期间必须经监理人、跟踪审计、发包人根据施工进度计划时间确认签字，上述差额调整费用只计税金，不计其他费用。</w:t>
      </w:r>
    </w:p>
    <w:p w14:paraId="249816D6">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2、</w:t>
      </w:r>
      <w:r>
        <w:rPr>
          <w:rFonts w:hint="eastAsia" w:ascii="宋体" w:hAnsi="宋体"/>
          <w:color w:val="0000FF"/>
          <w:szCs w:val="21"/>
          <w:highlight w:val="none"/>
          <w:u w:val="single"/>
        </w:rPr>
        <w:t>风险范围以外综合单价调整的结算方法：</w:t>
      </w:r>
    </w:p>
    <w:p w14:paraId="014759EC">
      <w:pPr>
        <w:numPr>
          <w:ilvl w:val="0"/>
          <w:numId w:val="7"/>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由于设计变更部分、额外增加部分以及签证部分造成新增的工程量清单综合单价的结算原则为：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p>
    <w:p w14:paraId="2CBB2AC7">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eastAsia="zh-CN"/>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p>
    <w:p w14:paraId="1A5177A6">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eastAsia="zh-CN"/>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措施项目清单计量与调整办法：因非承包人原因的工程变更，引起措施项目发生变化时，措施项目费的调整，按下列原则调整：单价措施项目变更原则同分部分项工程；</w:t>
      </w:r>
      <w:r>
        <w:rPr>
          <w:rFonts w:hint="eastAsia" w:ascii="宋体" w:hAnsi="宋体"/>
          <w:color w:val="0000FF"/>
          <w:szCs w:val="21"/>
          <w:highlight w:val="none"/>
          <w:u w:val="single"/>
          <w:lang w:eastAsia="zh-CN"/>
        </w:rPr>
        <w:t>措施项目</w:t>
      </w:r>
      <w:r>
        <w:rPr>
          <w:rFonts w:hint="eastAsia" w:ascii="宋体" w:hAnsi="宋体"/>
          <w:color w:val="0000FF"/>
          <w:szCs w:val="21"/>
          <w:highlight w:val="none"/>
          <w:u w:val="single"/>
        </w:rPr>
        <w:t>中以费率报价的，费率不变；总价项目中以费用报价的，按投标时口径折算成费率调整；原措施费中没有的措施项目，由承包人提出适当的措施费变更要求，经发包人确认后调整。</w:t>
      </w:r>
    </w:p>
    <w:p w14:paraId="3017C7E4">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3、</w:t>
      </w:r>
      <w:r>
        <w:rPr>
          <w:rFonts w:hint="eastAsia" w:ascii="宋体" w:hAnsi="宋体"/>
          <w:color w:val="0000FF"/>
          <w:szCs w:val="21"/>
          <w:highlight w:val="none"/>
          <w:u w:val="single"/>
        </w:rPr>
        <w:t>法律、法规、规章规定的政策性调整根据政策性文件按实调整。</w:t>
      </w:r>
    </w:p>
    <w:p w14:paraId="479E8879">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4、</w:t>
      </w:r>
      <w:r>
        <w:rPr>
          <w:rFonts w:hint="eastAsia" w:ascii="宋体" w:hAnsi="宋体"/>
          <w:color w:val="0000FF"/>
          <w:szCs w:val="21"/>
          <w:highlight w:val="none"/>
          <w:u w:val="single"/>
        </w:rPr>
        <w:t>本工程工程量按实调整。</w:t>
      </w:r>
    </w:p>
    <w:p w14:paraId="2A491F6D">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5、</w:t>
      </w:r>
      <w:r>
        <w:rPr>
          <w:rFonts w:hint="eastAsia" w:ascii="宋体" w:hAnsi="宋体"/>
          <w:color w:val="0000FF"/>
          <w:szCs w:val="21"/>
          <w:highlight w:val="none"/>
          <w:u w:val="single"/>
        </w:rPr>
        <w:t>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p>
    <w:p w14:paraId="0B7B2971">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6、</w:t>
      </w:r>
      <w:r>
        <w:rPr>
          <w:rFonts w:hint="eastAsia" w:ascii="宋体" w:hAnsi="宋体"/>
          <w:color w:val="0000FF"/>
          <w:szCs w:val="21"/>
          <w:highlight w:val="none"/>
          <w:u w:val="single"/>
        </w:rPr>
        <w:t>工程变更增加内容必须在变更图纸或变更通知书发出后14天内提交相关资料，逾期未提供的则视为包含在其他清单项目中，发包人不予签认。</w:t>
      </w:r>
    </w:p>
    <w:p w14:paraId="7647CFAB">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7、</w:t>
      </w:r>
      <w:r>
        <w:rPr>
          <w:rFonts w:hint="eastAsia" w:ascii="宋体" w:hAnsi="宋体"/>
          <w:color w:val="0000FF"/>
          <w:szCs w:val="21"/>
          <w:highlight w:val="none"/>
          <w:u w:val="single"/>
        </w:rPr>
        <w:t>因不可抗力事件导致的费用，发、承包双方应按以下原则分别承担并调整工程价款：①工程本身的损害、因工程损害导致第三方人员伤亡和财产损失以及运至施工场地用于施工的材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p>
    <w:p w14:paraId="61D272EB">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8、</w:t>
      </w:r>
      <w:r>
        <w:rPr>
          <w:rFonts w:hint="eastAsia" w:ascii="宋体" w:hAnsi="宋体"/>
          <w:color w:val="0000FF"/>
          <w:szCs w:val="21"/>
          <w:highlight w:val="none"/>
          <w:u w:val="single"/>
        </w:rPr>
        <w:t>工程施工过程中所有需要在合同价外另行增加费用的内容均须事先征得发包人的书面同意并提供预算书待发包人、审计部门及监理工程师确认后方可实施，否则一概不予结算。</w:t>
      </w:r>
      <w:r>
        <w:rPr>
          <w:rFonts w:hint="eastAsia" w:ascii="宋体" w:hAnsi="宋体"/>
          <w:color w:val="0000FF"/>
          <w:szCs w:val="21"/>
          <w:highlight w:val="none"/>
          <w:u w:val="single"/>
          <w:lang w:val="en-US" w:eastAsia="zh-CN"/>
        </w:rPr>
        <w:t xml:space="preserve"> </w:t>
      </w:r>
    </w:p>
    <w:p w14:paraId="6063445A">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9、</w:t>
      </w:r>
      <w:r>
        <w:rPr>
          <w:rFonts w:ascii="宋体" w:hAnsi="宋体"/>
          <w:color w:val="0000FF"/>
          <w:szCs w:val="21"/>
          <w:highlight w:val="none"/>
          <w:u w:val="single"/>
        </w:rPr>
        <w:t>工程竣工</w:t>
      </w:r>
      <w:r>
        <w:rPr>
          <w:rFonts w:hint="eastAsia" w:ascii="宋体" w:hAnsi="宋体"/>
          <w:color w:val="0000FF"/>
          <w:szCs w:val="21"/>
          <w:highlight w:val="none"/>
          <w:u w:val="single"/>
          <w:lang w:val="en-US" w:eastAsia="zh-CN"/>
        </w:rPr>
        <w:t>结</w:t>
      </w:r>
      <w:r>
        <w:rPr>
          <w:rFonts w:ascii="宋体" w:hAnsi="宋体"/>
          <w:color w:val="0000FF"/>
          <w:szCs w:val="21"/>
          <w:highlight w:val="none"/>
          <w:u w:val="single"/>
        </w:rPr>
        <w:t>算时，工程数量大小数字不一致或者明显错误时由发包人及审计部门确认后进行调整。</w:t>
      </w:r>
      <w:r>
        <w:rPr>
          <w:rFonts w:hint="eastAsia" w:ascii="宋体" w:hAnsi="宋体"/>
          <w:color w:val="0000FF"/>
          <w:szCs w:val="21"/>
          <w:highlight w:val="none"/>
          <w:u w:val="single"/>
          <w:lang w:val="en-US" w:eastAsia="zh-CN"/>
        </w:rPr>
        <w:t xml:space="preserve">  </w:t>
      </w:r>
    </w:p>
    <w:p w14:paraId="6F34F70D">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10、</w:t>
      </w:r>
      <w:r>
        <w:rPr>
          <w:rFonts w:hint="eastAsia" w:ascii="宋体" w:hAnsi="宋体" w:eastAsia="宋体" w:cs="Times New Roman"/>
          <w:color w:val="0000FF"/>
          <w:szCs w:val="21"/>
          <w:highlight w:val="none"/>
          <w:u w:val="single"/>
        </w:rPr>
        <w:t>承包人必须遵守发包人发布的工程变更签证管理制度及各项管理规定。包括发包人委托</w:t>
      </w:r>
      <w:r>
        <w:rPr>
          <w:rFonts w:hint="eastAsia" w:ascii="宋体" w:hAnsi="宋体"/>
          <w:color w:val="0000FF"/>
          <w:szCs w:val="21"/>
          <w:highlight w:val="none"/>
          <w:u w:val="single"/>
        </w:rPr>
        <w:t>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color w:val="0000FF"/>
          <w:szCs w:val="21"/>
          <w:highlight w:val="none"/>
          <w:u w:val="single"/>
          <w:lang w:val="en-US" w:eastAsia="zh-CN"/>
        </w:rPr>
        <w:t xml:space="preserve">  </w:t>
      </w:r>
    </w:p>
    <w:p w14:paraId="280DF8B5">
      <w:pPr>
        <w:numPr>
          <w:ilvl w:val="0"/>
          <w:numId w:val="0"/>
        </w:numPr>
        <w:spacing w:line="400" w:lineRule="exact"/>
        <w:ind w:firstLine="420" w:firstLineChars="200"/>
        <w:rPr>
          <w:rFonts w:hint="eastAsia" w:ascii="宋体" w:hAnsi="宋体" w:eastAsia="宋体" w:cs="Times New Roman"/>
          <w:color w:val="0000FF"/>
          <w:szCs w:val="21"/>
          <w:highlight w:val="none"/>
          <w:u w:val="none"/>
          <w:lang w:val="en-US" w:eastAsia="zh-CN"/>
        </w:rPr>
      </w:pPr>
      <w:r>
        <w:rPr>
          <w:rFonts w:hint="eastAsia" w:ascii="宋体" w:hAnsi="宋体"/>
          <w:color w:val="0000FF"/>
          <w:szCs w:val="21"/>
          <w:highlight w:val="none"/>
          <w:u w:val="none"/>
          <w:lang w:val="en-US" w:eastAsia="zh-CN"/>
        </w:rPr>
        <w:t>11</w:t>
      </w:r>
      <w:r>
        <w:rPr>
          <w:rFonts w:hint="eastAsia" w:ascii="宋体" w:hAnsi="宋体" w:eastAsia="宋体" w:cs="Times New Roman"/>
          <w:color w:val="0000FF"/>
          <w:szCs w:val="21"/>
          <w:highlight w:val="none"/>
          <w:u w:val="none"/>
          <w:lang w:val="en-US" w:eastAsia="zh-CN"/>
        </w:rPr>
        <w:t>、</w:t>
      </w:r>
      <w:r>
        <w:rPr>
          <w:rFonts w:hint="eastAsia" w:ascii="宋体" w:hAnsi="宋体" w:eastAsia="宋体" w:cs="Times New Roman"/>
          <w:color w:val="0000FF"/>
          <w:szCs w:val="21"/>
          <w:highlight w:val="none"/>
          <w:u w:val="single"/>
          <w:lang w:val="en-US" w:eastAsia="zh-CN"/>
        </w:rPr>
        <w:t>承包人不得以任何理由拒绝发包人提出的关于工程设计变更及其他零星工作施工的要求，否则将按相应工作内容造价的5%（并不少于5千元/次）向发包人支付违约金。</w:t>
      </w:r>
    </w:p>
    <w:p w14:paraId="77184867">
      <w:pPr>
        <w:numPr>
          <w:ilvl w:val="0"/>
          <w:numId w:val="0"/>
        </w:numPr>
        <w:spacing w:line="400" w:lineRule="exact"/>
        <w:ind w:firstLine="420" w:firstLineChars="200"/>
        <w:rPr>
          <w:rFonts w:hint="default" w:ascii="宋体" w:hAnsi="宋体" w:eastAsia="宋体" w:cs="Times New Roman"/>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12、</w:t>
      </w:r>
      <w:r>
        <w:rPr>
          <w:rFonts w:hint="eastAsia" w:ascii="宋体" w:hAnsi="宋体" w:eastAsia="宋体" w:cs="Times New Roman"/>
          <w:color w:val="0000FF"/>
          <w:szCs w:val="21"/>
          <w:highlight w:val="none"/>
          <w:u w:val="single"/>
          <w:lang w:val="en-US" w:eastAsia="zh-CN"/>
        </w:rPr>
        <w:t>现场安全生产、文明施工措施费按苏建规字〔2023〕1号等规定执行。</w:t>
      </w:r>
    </w:p>
    <w:p w14:paraId="15446AEB">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eastAsia="宋体" w:cs="Times New Roman"/>
          <w:color w:val="0000FF"/>
          <w:szCs w:val="21"/>
          <w:highlight w:val="none"/>
          <w:u w:val="none"/>
          <w:lang w:val="en-US" w:eastAsia="zh-CN"/>
        </w:rPr>
        <w:t>13、工程变更</w:t>
      </w:r>
      <w:r>
        <w:rPr>
          <w:rFonts w:hint="eastAsia" w:ascii="宋体" w:hAnsi="宋体"/>
          <w:color w:val="0000FF"/>
          <w:szCs w:val="21"/>
          <w:highlight w:val="none"/>
          <w:u w:val="single"/>
        </w:rPr>
        <w:t>按照常新城建规【2011】4号文关于印发《政府投资项目工程变更管理办法（试行）》的通知执行。</w:t>
      </w:r>
    </w:p>
    <w:p w14:paraId="2C728C1F">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14、</w:t>
      </w:r>
      <w:r>
        <w:rPr>
          <w:rFonts w:hint="eastAsia" w:ascii="宋体" w:hAnsi="宋体"/>
          <w:color w:val="0000FF"/>
          <w:szCs w:val="21"/>
          <w:highlight w:val="none"/>
          <w:u w:val="single"/>
        </w:rPr>
        <w:t>暂列金额只能按照发包人的指示使用。</w:t>
      </w:r>
    </w:p>
    <w:p w14:paraId="26E7BF03">
      <w:pPr>
        <w:spacing w:line="360" w:lineRule="auto"/>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15、</w:t>
      </w:r>
      <w:r>
        <w:rPr>
          <w:rFonts w:hint="eastAsia" w:ascii="宋体" w:hAnsi="宋体"/>
          <w:color w:val="0000FF"/>
          <w:szCs w:val="21"/>
          <w:highlight w:val="none"/>
          <w:u w:val="single"/>
        </w:rPr>
        <w:t>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扣除。对于发包人要求减少的施工内容，承包人必须停止施工，并且不计入结算。如承包人拒绝执行，发包人有权委托其他单位对此施工内容移除，并由承包人承担移除所发生的费用。</w:t>
      </w:r>
    </w:p>
    <w:p w14:paraId="76031791">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w:t>
      </w:r>
    </w:p>
    <w:p w14:paraId="11397D82">
      <w:pPr>
        <w:spacing w:line="400" w:lineRule="exact"/>
        <w:ind w:firstLine="420" w:firstLineChars="200"/>
        <w:rPr>
          <w:rFonts w:hint="eastAsia" w:ascii="宋体" w:hAnsi="宋体"/>
          <w:szCs w:val="21"/>
          <w:highlight w:val="none"/>
        </w:rPr>
      </w:pPr>
      <w:r>
        <w:rPr>
          <w:rFonts w:hint="eastAsia" w:ascii="宋体" w:hAnsi="宋体"/>
          <w:szCs w:val="21"/>
          <w:highlight w:val="none"/>
        </w:rPr>
        <w:t>总价包含的风险范围：</w:t>
      </w:r>
      <w:bookmarkStart w:id="174" w:name="EBfd286d33d8714a81ab610e4eb329e9b5"/>
      <w:r>
        <w:rPr>
          <w:rFonts w:hint="eastAsia" w:ascii="宋体" w:hAnsi="宋体"/>
          <w:color w:val="0000FF"/>
          <w:szCs w:val="21"/>
          <w:highlight w:val="none"/>
        </w:rPr>
        <w:t>/</w:t>
      </w:r>
      <w:bookmarkEnd w:id="174"/>
      <w:r>
        <w:rPr>
          <w:rFonts w:hint="eastAsia" w:ascii="宋体" w:hAnsi="宋体"/>
          <w:szCs w:val="21"/>
          <w:highlight w:val="none"/>
        </w:rPr>
        <w:t>。</w:t>
      </w:r>
    </w:p>
    <w:p w14:paraId="34CD9A30">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5" w:name="EBfe244a12525d4d1b96d4e428af4efb69"/>
      <w:r>
        <w:rPr>
          <w:rFonts w:hint="eastAsia" w:ascii="宋体" w:hAnsi="宋体"/>
          <w:color w:val="0000FF"/>
          <w:szCs w:val="21"/>
          <w:highlight w:val="none"/>
        </w:rPr>
        <w:t>/</w:t>
      </w:r>
      <w:bookmarkEnd w:id="175"/>
      <w:r>
        <w:rPr>
          <w:rFonts w:hint="eastAsia" w:ascii="宋体" w:hAnsi="宋体"/>
          <w:szCs w:val="21"/>
          <w:highlight w:val="none"/>
        </w:rPr>
        <w:t>。</w:t>
      </w:r>
    </w:p>
    <w:p w14:paraId="0549C8D4">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bookmarkStart w:id="176" w:name="EBd96b4d9bdd4148a7a913a9ddfe18dda7"/>
      <w:r>
        <w:rPr>
          <w:rFonts w:hint="eastAsia" w:ascii="宋体" w:hAnsi="宋体"/>
          <w:color w:val="0000FF"/>
          <w:szCs w:val="21"/>
          <w:highlight w:val="none"/>
        </w:rPr>
        <w:t>/</w:t>
      </w:r>
      <w:bookmarkEnd w:id="176"/>
      <w:r>
        <w:rPr>
          <w:rFonts w:hint="eastAsia" w:ascii="宋体" w:hAnsi="宋体"/>
          <w:szCs w:val="21"/>
          <w:highlight w:val="none"/>
        </w:rPr>
        <w:t>。</w:t>
      </w:r>
    </w:p>
    <w:p w14:paraId="184CF769">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3、其他价格方式：</w:t>
      </w:r>
      <w:bookmarkStart w:id="177" w:name="EBcce730670a4543729ce5b9f73b3142f4"/>
      <w:r>
        <w:rPr>
          <w:rFonts w:hint="eastAsia" w:ascii="宋体" w:hAnsi="宋体"/>
          <w:color w:val="0000FF"/>
          <w:szCs w:val="21"/>
          <w:highlight w:val="none"/>
        </w:rPr>
        <w:t>/</w:t>
      </w:r>
      <w:bookmarkEnd w:id="177"/>
      <w:r>
        <w:rPr>
          <w:rFonts w:hint="eastAsia" w:ascii="宋体" w:hAnsi="宋体"/>
          <w:szCs w:val="21"/>
          <w:highlight w:val="none"/>
        </w:rPr>
        <w:t>。</w:t>
      </w:r>
    </w:p>
    <w:p w14:paraId="32D36B61">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12.2预付款</w:t>
      </w:r>
    </w:p>
    <w:p w14:paraId="471F8FA7">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12.2.1预付款的支付</w:t>
      </w:r>
    </w:p>
    <w:p w14:paraId="66C22689">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预付款支付比例或金额</w:t>
      </w:r>
      <w:r>
        <w:rPr>
          <w:rFonts w:hint="eastAsia" w:ascii="宋体" w:hAnsi="宋体" w:cs="宋体"/>
          <w:snapToGrid w:val="0"/>
          <w:szCs w:val="21"/>
          <w:highlight w:val="none"/>
          <w:lang w:val="en-US" w:eastAsia="zh-CN"/>
        </w:rPr>
        <w:t>/</w:t>
      </w:r>
      <w:r>
        <w:rPr>
          <w:rFonts w:ascii="宋体" w:hAnsi="宋体" w:cs="宋体"/>
          <w:snapToGrid w:val="0"/>
          <w:color w:val="0000FF"/>
          <w:szCs w:val="21"/>
          <w:highlight w:val="none"/>
        </w:rPr>
        <w:t>。</w:t>
      </w:r>
    </w:p>
    <w:p w14:paraId="3AF1AF22">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预付款支付期限：</w:t>
      </w:r>
      <w:r>
        <w:rPr>
          <w:rFonts w:hint="eastAsia" w:ascii="宋体" w:hAnsi="宋体"/>
          <w:color w:val="0000FF"/>
          <w:szCs w:val="21"/>
          <w:highlight w:val="none"/>
          <w:u w:val="single"/>
          <w:lang w:val="en-US" w:eastAsia="zh-CN"/>
        </w:rPr>
        <w:t>/</w:t>
      </w:r>
      <w:r>
        <w:rPr>
          <w:rFonts w:ascii="宋体" w:hAnsi="宋体" w:cs="宋体"/>
          <w:snapToGrid w:val="0"/>
          <w:color w:val="0000FF"/>
          <w:szCs w:val="21"/>
          <w:highlight w:val="none"/>
        </w:rPr>
        <w:t>。</w:t>
      </w:r>
    </w:p>
    <w:p w14:paraId="25C7E995">
      <w:pPr>
        <w:keepNext w:val="0"/>
        <w:keepLines w:val="0"/>
        <w:widowControl/>
        <w:suppressLineNumbers w:val="0"/>
        <w:jc w:val="left"/>
        <w:rPr>
          <w:rFonts w:ascii="宋体" w:hAnsi="宋体" w:eastAsia="宋体" w:cs="Times New Roman"/>
          <w:color w:val="0000FF"/>
          <w:szCs w:val="21"/>
          <w:highlight w:val="none"/>
          <w:u w:val="single"/>
        </w:rPr>
      </w:pPr>
      <w:r>
        <w:rPr>
          <w:rFonts w:ascii="宋体" w:hAnsi="宋体" w:cs="宋体"/>
          <w:snapToGrid w:val="0"/>
          <w:szCs w:val="21"/>
          <w:highlight w:val="none"/>
        </w:rPr>
        <w:t>预付款扣回的方式：</w:t>
      </w:r>
      <w:r>
        <w:rPr>
          <w:rFonts w:hint="eastAsia" w:ascii="宋体" w:hAnsi="宋体"/>
          <w:color w:val="0000FF"/>
          <w:szCs w:val="21"/>
          <w:highlight w:val="none"/>
          <w:u w:val="single"/>
          <w:lang w:val="en-US" w:eastAsia="zh-CN"/>
        </w:rPr>
        <w:t>/</w:t>
      </w:r>
      <w:r>
        <w:rPr>
          <w:rFonts w:hint="default" w:ascii="宋体" w:hAnsi="宋体" w:eastAsia="宋体" w:cs="Times New Roman"/>
          <w:color w:val="0000FF"/>
          <w:szCs w:val="21"/>
          <w:highlight w:val="none"/>
          <w:u w:val="single"/>
          <w:lang w:val="en-US" w:eastAsia="zh-CN"/>
        </w:rPr>
        <w:t>。</w:t>
      </w:r>
    </w:p>
    <w:p w14:paraId="7B741ADE">
      <w:pPr>
        <w:spacing w:line="400" w:lineRule="exact"/>
        <w:ind w:firstLine="420" w:firstLineChars="200"/>
        <w:rPr>
          <w:rFonts w:hint="eastAsia" w:ascii="宋体" w:hAnsi="宋体"/>
          <w:szCs w:val="21"/>
          <w:highlight w:val="none"/>
        </w:rPr>
      </w:pPr>
      <w:r>
        <w:rPr>
          <w:rFonts w:hint="eastAsia" w:ascii="宋体" w:hAnsi="宋体"/>
          <w:szCs w:val="21"/>
          <w:highlight w:val="none"/>
        </w:rPr>
        <w:t>12.3 计量</w:t>
      </w:r>
    </w:p>
    <w:p w14:paraId="0B35E65D">
      <w:pPr>
        <w:spacing w:line="400" w:lineRule="exact"/>
        <w:ind w:firstLine="420" w:firstLineChars="200"/>
        <w:rPr>
          <w:rFonts w:hint="eastAsia" w:ascii="宋体" w:hAnsi="宋体"/>
          <w:szCs w:val="21"/>
          <w:highlight w:val="none"/>
        </w:rPr>
      </w:pPr>
      <w:r>
        <w:rPr>
          <w:rFonts w:hint="eastAsia" w:ascii="宋体" w:hAnsi="宋体"/>
          <w:szCs w:val="21"/>
          <w:highlight w:val="none"/>
        </w:rPr>
        <w:t>12.3.1 计量原则</w:t>
      </w:r>
    </w:p>
    <w:p w14:paraId="294AB4A6">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工程量计算规则：</w:t>
      </w:r>
      <w:bookmarkStart w:id="178" w:name="EB9b861f49762e47199862f334949c380a"/>
    </w:p>
    <w:p w14:paraId="7E17B81F">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 xml:space="preserve">执行国家标准《建设工程工程量清单计价规范》(GB/T 50500-2024)或其适用的修订版本，承包人实际完成的工程量按约定的工程量计算规则进行计量 </w:t>
      </w:r>
      <w:bookmarkEnd w:id="178"/>
      <w:r>
        <w:rPr>
          <w:rFonts w:hint="eastAsia" w:ascii="宋体" w:hAnsi="宋体"/>
          <w:szCs w:val="21"/>
          <w:highlight w:val="none"/>
          <w:u w:val="single"/>
        </w:rPr>
        <w:t>。</w:t>
      </w:r>
    </w:p>
    <w:p w14:paraId="5CB383FE">
      <w:pPr>
        <w:spacing w:line="400" w:lineRule="exact"/>
        <w:ind w:firstLine="420" w:firstLineChars="200"/>
        <w:rPr>
          <w:rFonts w:hint="eastAsia" w:ascii="宋体" w:hAnsi="宋体"/>
          <w:szCs w:val="21"/>
          <w:highlight w:val="none"/>
        </w:rPr>
      </w:pPr>
      <w:r>
        <w:rPr>
          <w:rFonts w:hint="eastAsia" w:ascii="宋体" w:hAnsi="宋体"/>
          <w:szCs w:val="21"/>
          <w:highlight w:val="none"/>
        </w:rPr>
        <w:t>12.3.2 计量周期</w:t>
      </w:r>
    </w:p>
    <w:p w14:paraId="35A71A5A">
      <w:pPr>
        <w:spacing w:line="400" w:lineRule="exact"/>
        <w:ind w:firstLine="420" w:firstLineChars="200"/>
        <w:rPr>
          <w:rFonts w:hint="eastAsia" w:ascii="宋体" w:hAnsi="宋体"/>
          <w:szCs w:val="21"/>
          <w:highlight w:val="none"/>
        </w:rPr>
      </w:pPr>
      <w:r>
        <w:rPr>
          <w:rFonts w:hint="eastAsia" w:ascii="宋体" w:hAnsi="宋体"/>
          <w:szCs w:val="21"/>
          <w:highlight w:val="none"/>
        </w:rPr>
        <w:t>关于计量周期的约定：</w:t>
      </w:r>
    </w:p>
    <w:p w14:paraId="01921BC2">
      <w:pPr>
        <w:spacing w:line="400" w:lineRule="exact"/>
        <w:ind w:firstLine="420" w:firstLineChars="200"/>
        <w:rPr>
          <w:rFonts w:hint="eastAsia" w:ascii="宋体" w:hAnsi="宋体"/>
          <w:szCs w:val="21"/>
          <w:highlight w:val="none"/>
          <w:u w:val="single"/>
        </w:rPr>
      </w:pPr>
      <w:bookmarkStart w:id="179" w:name="EB892788e7176b4100a66bfa2902de4f9b"/>
      <w:r>
        <w:rPr>
          <w:rFonts w:hint="eastAsia" w:ascii="宋体" w:hAnsi="宋体"/>
          <w:color w:val="0000FF"/>
          <w:szCs w:val="21"/>
          <w:highlight w:val="none"/>
          <w:u w:val="single"/>
        </w:rPr>
        <w:t>本合同的计量周期为月，每月</w:t>
      </w:r>
      <w:r>
        <w:rPr>
          <w:rFonts w:ascii="宋体" w:hAnsi="宋体"/>
          <w:color w:val="0000FF"/>
          <w:szCs w:val="21"/>
          <w:highlight w:val="none"/>
          <w:u w:val="single"/>
        </w:rPr>
        <w:t>18</w:t>
      </w:r>
      <w:r>
        <w:rPr>
          <w:rFonts w:hint="eastAsia" w:ascii="宋体" w:hAnsi="宋体"/>
          <w:color w:val="0000FF"/>
          <w:szCs w:val="21"/>
          <w:highlight w:val="none"/>
          <w:u w:val="single"/>
        </w:rPr>
        <w:t>日为当月计量截止日期(不含当日)和下月计量起始日期(含当日)</w:t>
      </w:r>
      <w:bookmarkEnd w:id="179"/>
      <w:r>
        <w:rPr>
          <w:rFonts w:hint="eastAsia" w:ascii="宋体" w:hAnsi="宋体"/>
          <w:szCs w:val="21"/>
          <w:highlight w:val="none"/>
          <w:u w:val="single"/>
        </w:rPr>
        <w:t>。</w:t>
      </w:r>
    </w:p>
    <w:p w14:paraId="68B99302">
      <w:pPr>
        <w:spacing w:line="400" w:lineRule="exact"/>
        <w:ind w:firstLine="420" w:firstLineChars="200"/>
        <w:rPr>
          <w:rFonts w:hint="eastAsia" w:ascii="宋体" w:hAnsi="宋体"/>
          <w:szCs w:val="21"/>
          <w:highlight w:val="none"/>
        </w:rPr>
      </w:pPr>
      <w:r>
        <w:rPr>
          <w:rFonts w:hint="eastAsia" w:ascii="宋体" w:hAnsi="宋体"/>
          <w:szCs w:val="21"/>
          <w:highlight w:val="none"/>
        </w:rPr>
        <w:t>12.3.3 单价合同的计量</w:t>
      </w:r>
    </w:p>
    <w:p w14:paraId="30EED462">
      <w:pPr>
        <w:spacing w:line="400" w:lineRule="exact"/>
        <w:ind w:firstLine="420" w:firstLineChars="200"/>
        <w:rPr>
          <w:rFonts w:hint="eastAsia" w:ascii="宋体" w:hAnsi="宋体"/>
          <w:szCs w:val="21"/>
          <w:highlight w:val="none"/>
        </w:rPr>
      </w:pPr>
      <w:r>
        <w:rPr>
          <w:rFonts w:hint="eastAsia" w:ascii="宋体" w:hAnsi="宋体"/>
          <w:szCs w:val="21"/>
          <w:highlight w:val="none"/>
        </w:rPr>
        <w:t>关于单价合同计量的约定：</w:t>
      </w:r>
      <w:bookmarkStart w:id="180"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按通用条款执行</w:t>
      </w:r>
      <w:bookmarkEnd w:id="180"/>
      <w:r>
        <w:rPr>
          <w:rFonts w:hint="eastAsia" w:ascii="宋体" w:hAnsi="宋体"/>
          <w:szCs w:val="21"/>
          <w:highlight w:val="none"/>
          <w:u w:val="single"/>
        </w:rPr>
        <w:t>。</w:t>
      </w:r>
    </w:p>
    <w:p w14:paraId="6F9C4ACC">
      <w:pPr>
        <w:spacing w:line="400" w:lineRule="exact"/>
        <w:ind w:firstLine="420" w:firstLineChars="200"/>
        <w:rPr>
          <w:rFonts w:hint="eastAsia" w:ascii="宋体" w:hAnsi="宋体"/>
          <w:szCs w:val="21"/>
          <w:highlight w:val="none"/>
        </w:rPr>
      </w:pPr>
      <w:r>
        <w:rPr>
          <w:rFonts w:hint="eastAsia" w:ascii="宋体" w:hAnsi="宋体"/>
          <w:szCs w:val="21"/>
          <w:highlight w:val="none"/>
        </w:rPr>
        <w:t>12.3.4 总价合同的计量</w:t>
      </w:r>
    </w:p>
    <w:p w14:paraId="6616434F">
      <w:pPr>
        <w:spacing w:line="400" w:lineRule="exact"/>
        <w:ind w:firstLine="420" w:firstLineChars="200"/>
        <w:rPr>
          <w:rFonts w:hint="eastAsia" w:ascii="宋体" w:hAnsi="宋体"/>
          <w:szCs w:val="21"/>
          <w:highlight w:val="none"/>
        </w:rPr>
      </w:pPr>
      <w:r>
        <w:rPr>
          <w:rFonts w:hint="eastAsia" w:ascii="宋体" w:hAnsi="宋体"/>
          <w:szCs w:val="21"/>
          <w:highlight w:val="none"/>
        </w:rPr>
        <w:t>关于总价合同计量的约定：</w:t>
      </w:r>
      <w:bookmarkStart w:id="181" w:name="EBb47e456d14884e529cab5bf180b74453"/>
      <w:r>
        <w:rPr>
          <w:rFonts w:hint="eastAsia" w:ascii="宋体" w:hAnsi="宋体"/>
          <w:color w:val="0000FF"/>
          <w:szCs w:val="21"/>
          <w:highlight w:val="none"/>
        </w:rPr>
        <w:t>/</w:t>
      </w:r>
      <w:bookmarkEnd w:id="181"/>
      <w:r>
        <w:rPr>
          <w:rFonts w:hint="eastAsia" w:ascii="宋体" w:hAnsi="宋体"/>
          <w:szCs w:val="21"/>
          <w:highlight w:val="none"/>
        </w:rPr>
        <w:t>。</w:t>
      </w:r>
    </w:p>
    <w:p w14:paraId="7BB2B7F4">
      <w:pPr>
        <w:spacing w:line="400" w:lineRule="exact"/>
        <w:ind w:firstLine="420" w:firstLineChars="200"/>
        <w:rPr>
          <w:rFonts w:hint="eastAsia" w:ascii="宋体" w:hAnsi="宋体"/>
          <w:szCs w:val="21"/>
          <w:highlight w:val="none"/>
        </w:rPr>
      </w:pPr>
      <w:r>
        <w:rPr>
          <w:rFonts w:hint="eastAsia" w:ascii="宋体" w:hAnsi="宋体"/>
          <w:szCs w:val="21"/>
          <w:highlight w:val="none"/>
        </w:rPr>
        <w:t>12.3.5总价合同采用支付分解表计量支付的，是否适用第</w:t>
      </w:r>
      <w:r>
        <w:rPr>
          <w:rFonts w:hint="eastAsia"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bookmarkStart w:id="182" w:name="EBbe6940219bd845a19f4068f735c3d291"/>
      <w:r>
        <w:rPr>
          <w:rFonts w:hint="eastAsia" w:ascii="宋体" w:hAnsi="宋体"/>
          <w:color w:val="0000FF"/>
          <w:szCs w:val="21"/>
          <w:highlight w:val="none"/>
        </w:rPr>
        <w:t>/</w:t>
      </w:r>
      <w:bookmarkEnd w:id="182"/>
      <w:r>
        <w:rPr>
          <w:rFonts w:hint="eastAsia" w:ascii="宋体" w:hAnsi="宋体"/>
          <w:szCs w:val="21"/>
          <w:highlight w:val="none"/>
        </w:rPr>
        <w:t>。</w:t>
      </w:r>
    </w:p>
    <w:p w14:paraId="7BC12A9E">
      <w:pPr>
        <w:spacing w:line="400" w:lineRule="exact"/>
        <w:ind w:firstLine="420" w:firstLineChars="200"/>
        <w:rPr>
          <w:rFonts w:hint="eastAsia" w:ascii="宋体" w:hAnsi="宋体"/>
          <w:szCs w:val="21"/>
          <w:highlight w:val="none"/>
        </w:rPr>
      </w:pPr>
      <w:r>
        <w:rPr>
          <w:rFonts w:hint="eastAsia" w:ascii="宋体" w:hAnsi="宋体"/>
          <w:szCs w:val="21"/>
          <w:highlight w:val="none"/>
        </w:rPr>
        <w:t>12.3.6 其他价格形式合同的计量</w:t>
      </w:r>
    </w:p>
    <w:p w14:paraId="70D4ED71">
      <w:pPr>
        <w:spacing w:line="400" w:lineRule="exact"/>
        <w:ind w:firstLine="420" w:firstLineChars="200"/>
        <w:rPr>
          <w:rFonts w:hint="eastAsia" w:ascii="宋体" w:hAnsi="宋体"/>
          <w:szCs w:val="21"/>
          <w:highlight w:val="none"/>
        </w:rPr>
      </w:pPr>
      <w:r>
        <w:rPr>
          <w:rFonts w:hint="eastAsia" w:ascii="宋体" w:hAnsi="宋体"/>
          <w:szCs w:val="21"/>
          <w:highlight w:val="none"/>
        </w:rPr>
        <w:t>其他价格形式的计量方式和程序：</w:t>
      </w:r>
      <w:bookmarkStart w:id="183" w:name="EBec732fb8d5c84c54949f19cac19522ac"/>
      <w:r>
        <w:rPr>
          <w:rFonts w:hint="eastAsia" w:ascii="宋体" w:hAnsi="宋体"/>
          <w:color w:val="0000FF"/>
          <w:szCs w:val="21"/>
          <w:highlight w:val="none"/>
        </w:rPr>
        <w:t>/</w:t>
      </w:r>
      <w:bookmarkEnd w:id="183"/>
      <w:r>
        <w:rPr>
          <w:rFonts w:hint="eastAsia" w:ascii="宋体" w:hAnsi="宋体"/>
          <w:szCs w:val="21"/>
          <w:highlight w:val="none"/>
        </w:rPr>
        <w:t>。</w:t>
      </w:r>
    </w:p>
    <w:p w14:paraId="39682D5A">
      <w:pPr>
        <w:spacing w:line="400" w:lineRule="exact"/>
        <w:ind w:firstLine="420" w:firstLineChars="200"/>
        <w:rPr>
          <w:rFonts w:hint="eastAsia" w:ascii="宋体" w:hAnsi="宋体"/>
          <w:szCs w:val="21"/>
          <w:highlight w:val="none"/>
        </w:rPr>
      </w:pPr>
      <w:r>
        <w:rPr>
          <w:rFonts w:hint="eastAsia" w:ascii="宋体" w:hAnsi="宋体"/>
          <w:szCs w:val="21"/>
          <w:highlight w:val="none"/>
        </w:rPr>
        <w:t>12.4 工程进度款支付</w:t>
      </w:r>
    </w:p>
    <w:p w14:paraId="44D33034">
      <w:pPr>
        <w:spacing w:line="400" w:lineRule="exact"/>
        <w:ind w:firstLine="420" w:firstLineChars="200"/>
        <w:rPr>
          <w:rFonts w:hint="eastAsia" w:ascii="宋体" w:hAnsi="宋体"/>
          <w:szCs w:val="21"/>
          <w:highlight w:val="none"/>
        </w:rPr>
      </w:pPr>
      <w:r>
        <w:rPr>
          <w:rFonts w:hint="eastAsia" w:ascii="宋体" w:hAnsi="宋体"/>
          <w:szCs w:val="21"/>
          <w:highlight w:val="none"/>
        </w:rPr>
        <w:t>12.4.1 付款周期</w:t>
      </w:r>
    </w:p>
    <w:p w14:paraId="174F89B7">
      <w:pPr>
        <w:spacing w:line="400" w:lineRule="exact"/>
        <w:ind w:firstLine="420" w:firstLineChars="200"/>
        <w:rPr>
          <w:rFonts w:hint="eastAsia" w:ascii="宋体" w:hAnsi="宋体"/>
          <w:szCs w:val="21"/>
          <w:highlight w:val="none"/>
        </w:rPr>
      </w:pPr>
      <w:r>
        <w:rPr>
          <w:rFonts w:hint="eastAsia" w:ascii="宋体" w:hAnsi="宋体"/>
          <w:szCs w:val="21"/>
          <w:highlight w:val="none"/>
        </w:rPr>
        <w:t>关于付款周期的约定：</w:t>
      </w:r>
    </w:p>
    <w:p w14:paraId="7C135DDB">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77CC9AF7">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586FD0CF">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p>
    <w:p w14:paraId="6C1D1C32">
      <w:pPr>
        <w:spacing w:line="400" w:lineRule="exact"/>
        <w:ind w:firstLine="420" w:firstLineChars="200"/>
        <w:rPr>
          <w:rFonts w:hint="eastAsia" w:ascii="宋体" w:hAnsi="宋体"/>
          <w:szCs w:val="21"/>
          <w:highlight w:val="none"/>
        </w:rPr>
      </w:pPr>
      <w:r>
        <w:rPr>
          <w:rFonts w:hint="eastAsia" w:ascii="宋体" w:hAnsi="宋体"/>
          <w:szCs w:val="21"/>
          <w:highlight w:val="none"/>
        </w:rPr>
        <w:t>12.4.2 进度付款申请单的编制</w:t>
      </w:r>
    </w:p>
    <w:p w14:paraId="2425360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关于进度付款申请单编制的约定：</w:t>
      </w:r>
    </w:p>
    <w:p w14:paraId="5F4DF389">
      <w:pPr>
        <w:spacing w:line="400" w:lineRule="exact"/>
        <w:ind w:left="420" w:leftChars="200"/>
        <w:rPr>
          <w:rFonts w:hint="eastAsia" w:ascii="宋体" w:hAnsi="宋体"/>
          <w:color w:val="0000FF"/>
          <w:szCs w:val="21"/>
          <w:highlight w:val="none"/>
          <w:u w:val="single"/>
        </w:rPr>
      </w:pPr>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日前根据监理人、跟踪审计及发包人审定的上月工程月报量申请进度款。</w:t>
      </w:r>
    </w:p>
    <w:p w14:paraId="48D8B94F">
      <w:pPr>
        <w:spacing w:line="400" w:lineRule="exact"/>
        <w:ind w:left="420" w:leftChars="200"/>
        <w:rPr>
          <w:rFonts w:hint="eastAsia" w:ascii="宋体" w:hAnsi="宋体"/>
          <w:szCs w:val="21"/>
          <w:highlight w:val="none"/>
        </w:rPr>
      </w:pPr>
      <w:r>
        <w:rPr>
          <w:rFonts w:hint="eastAsia" w:ascii="宋体" w:hAnsi="宋体"/>
          <w:szCs w:val="21"/>
          <w:highlight w:val="none"/>
        </w:rPr>
        <w:t>12.4.3 进度付款申请单的提交</w:t>
      </w:r>
    </w:p>
    <w:p w14:paraId="38FA4F2C">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（1）单价合同进度付款申请单提交的约定：</w:t>
      </w:r>
      <w:bookmarkStart w:id="184" w:name="EB57bbb24d421044778213eda0de45fc3b"/>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日前提交</w:t>
      </w:r>
      <w:bookmarkEnd w:id="184"/>
      <w:r>
        <w:rPr>
          <w:rFonts w:hint="eastAsia" w:ascii="宋体" w:hAnsi="宋体"/>
          <w:szCs w:val="21"/>
          <w:highlight w:val="none"/>
          <w:u w:val="single"/>
        </w:rPr>
        <w:t>。</w:t>
      </w:r>
    </w:p>
    <w:p w14:paraId="1FEBDEAD">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（2）总价合同进度付款申请单提交的约定：</w:t>
      </w:r>
      <w:r>
        <w:rPr>
          <w:rFonts w:hint="eastAsia" w:ascii="宋体" w:hAnsi="宋体"/>
          <w:szCs w:val="21"/>
          <w:highlight w:val="none"/>
          <w:u w:val="single"/>
        </w:rPr>
        <w:t xml:space="preserve"> </w:t>
      </w:r>
      <w:bookmarkStart w:id="185" w:name="EBe61a4f214f9f42fa907c0f5e5d202eaf"/>
      <w:r>
        <w:rPr>
          <w:rFonts w:hint="eastAsia" w:ascii="宋体" w:hAnsi="宋体"/>
          <w:color w:val="0000FF"/>
          <w:szCs w:val="21"/>
          <w:highlight w:val="none"/>
        </w:rPr>
        <w:t>/</w:t>
      </w:r>
      <w:bookmarkEnd w:id="185"/>
      <w:r>
        <w:rPr>
          <w:rFonts w:hint="eastAsia" w:ascii="宋体" w:hAnsi="宋体"/>
          <w:szCs w:val="21"/>
          <w:highlight w:val="none"/>
        </w:rPr>
        <w:t>。</w:t>
      </w:r>
    </w:p>
    <w:p w14:paraId="3028FD67">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（3）其他价格形式合同进度付款申请单提交的约定：</w:t>
      </w:r>
      <w:bookmarkStart w:id="186" w:name="EB4695b08b8c034ce58ef75bdb8e245ef5"/>
      <w:r>
        <w:rPr>
          <w:rFonts w:hint="eastAsia" w:ascii="宋体" w:hAnsi="宋体"/>
          <w:color w:val="0000FF"/>
          <w:szCs w:val="21"/>
          <w:highlight w:val="none"/>
        </w:rPr>
        <w:t>/</w:t>
      </w:r>
      <w:bookmarkEnd w:id="186"/>
      <w:r>
        <w:rPr>
          <w:rFonts w:hint="eastAsia" w:ascii="宋体" w:hAnsi="宋体"/>
          <w:szCs w:val="21"/>
          <w:highlight w:val="none"/>
        </w:rPr>
        <w:t>。</w:t>
      </w:r>
    </w:p>
    <w:p w14:paraId="289CA8AC">
      <w:pPr>
        <w:spacing w:line="400" w:lineRule="exact"/>
        <w:ind w:firstLine="420" w:firstLineChars="200"/>
        <w:rPr>
          <w:rFonts w:hint="eastAsia" w:ascii="宋体" w:hAnsi="宋体"/>
          <w:szCs w:val="21"/>
          <w:highlight w:val="none"/>
        </w:rPr>
      </w:pPr>
      <w:r>
        <w:rPr>
          <w:rFonts w:hint="eastAsia" w:ascii="宋体" w:hAnsi="宋体"/>
          <w:szCs w:val="21"/>
          <w:highlight w:val="none"/>
        </w:rPr>
        <w:t>12.4.4 进度款审核和支付</w:t>
      </w:r>
    </w:p>
    <w:p w14:paraId="3BBBE88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（1）监理人审查并报送发包人的期限：</w:t>
      </w:r>
      <w:bookmarkStart w:id="187" w:name="EB45dd0fac7ce24c838d1dde116d461854"/>
      <w:r>
        <w:rPr>
          <w:rFonts w:hint="eastAsia" w:ascii="宋体" w:hAnsi="宋体"/>
          <w:color w:val="0000FF"/>
          <w:szCs w:val="21"/>
          <w:highlight w:val="none"/>
        </w:rPr>
        <w:t>/</w:t>
      </w:r>
      <w:bookmarkEnd w:id="187"/>
      <w:r>
        <w:rPr>
          <w:rFonts w:hint="eastAsia" w:ascii="宋体" w:hAnsi="宋体"/>
          <w:szCs w:val="21"/>
          <w:highlight w:val="none"/>
        </w:rPr>
        <w:t>。</w:t>
      </w:r>
    </w:p>
    <w:p w14:paraId="4BEB1D9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发包人完成审批并签发进度款支付证书的期限：</w:t>
      </w:r>
      <w:bookmarkStart w:id="188" w:name="EBe371e000901b494d80585d54f182f4ca"/>
      <w:r>
        <w:rPr>
          <w:rFonts w:hint="eastAsia" w:ascii="宋体" w:hAnsi="宋体"/>
          <w:color w:val="0000FF"/>
          <w:szCs w:val="21"/>
          <w:highlight w:val="none"/>
        </w:rPr>
        <w:t>/</w:t>
      </w:r>
      <w:bookmarkEnd w:id="188"/>
      <w:r>
        <w:rPr>
          <w:rFonts w:hint="eastAsia" w:ascii="宋体" w:hAnsi="宋体"/>
          <w:szCs w:val="21"/>
          <w:highlight w:val="none"/>
        </w:rPr>
        <w:t>。</w:t>
      </w:r>
    </w:p>
    <w:p w14:paraId="28B1FE6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（2）发包人支付进度款的期限：</w:t>
      </w:r>
      <w:bookmarkStart w:id="189" w:name="EB3e7ecb33131a49eaa340c0b9970006cd"/>
      <w:r>
        <w:rPr>
          <w:rFonts w:hint="eastAsia" w:ascii="宋体" w:hAnsi="宋体"/>
          <w:color w:val="0000FF"/>
          <w:szCs w:val="21"/>
          <w:highlight w:val="none"/>
        </w:rPr>
        <w:t>/</w:t>
      </w:r>
      <w:bookmarkEnd w:id="189"/>
      <w:r>
        <w:rPr>
          <w:rFonts w:hint="eastAsia" w:ascii="宋体" w:hAnsi="宋体"/>
          <w:szCs w:val="21"/>
          <w:highlight w:val="none"/>
        </w:rPr>
        <w:t>。</w:t>
      </w:r>
    </w:p>
    <w:p w14:paraId="47492D3E">
      <w:pPr>
        <w:spacing w:line="400" w:lineRule="exact"/>
        <w:ind w:firstLine="420" w:firstLineChars="200"/>
        <w:rPr>
          <w:rFonts w:hint="eastAsia" w:ascii="宋体" w:hAnsi="宋体"/>
          <w:szCs w:val="21"/>
          <w:highlight w:val="none"/>
        </w:rPr>
      </w:pPr>
      <w:r>
        <w:rPr>
          <w:rFonts w:hint="eastAsia" w:ascii="宋体" w:hAnsi="宋体"/>
          <w:szCs w:val="21"/>
          <w:highlight w:val="none"/>
        </w:rPr>
        <w:t>发包人逾期支付进度款的违约金的计算方式：</w:t>
      </w:r>
      <w:bookmarkStart w:id="190" w:name="EBec29b3c9526e4bffb9bf7902ec8c7417"/>
      <w:r>
        <w:rPr>
          <w:rFonts w:hint="eastAsia" w:ascii="宋体" w:hAnsi="宋体"/>
          <w:color w:val="0000FF"/>
          <w:szCs w:val="21"/>
          <w:highlight w:val="none"/>
        </w:rPr>
        <w:t>/</w:t>
      </w:r>
      <w:bookmarkEnd w:id="190"/>
      <w:r>
        <w:rPr>
          <w:rFonts w:hint="eastAsia" w:ascii="宋体" w:hAnsi="宋体"/>
          <w:szCs w:val="21"/>
          <w:highlight w:val="none"/>
        </w:rPr>
        <w:t>。</w:t>
      </w:r>
    </w:p>
    <w:p w14:paraId="47B0BB8B">
      <w:pPr>
        <w:spacing w:line="400" w:lineRule="exact"/>
        <w:ind w:firstLine="420" w:firstLineChars="200"/>
        <w:rPr>
          <w:rFonts w:hint="eastAsia" w:ascii="宋体" w:hAnsi="宋体"/>
          <w:szCs w:val="21"/>
          <w:highlight w:val="none"/>
        </w:rPr>
      </w:pPr>
      <w:r>
        <w:rPr>
          <w:rFonts w:hint="eastAsia" w:ascii="宋体" w:hAnsi="宋体"/>
          <w:szCs w:val="21"/>
          <w:highlight w:val="none"/>
        </w:rPr>
        <w:t>12.4.6 支付分解表的编制</w:t>
      </w:r>
    </w:p>
    <w:p w14:paraId="06D7DB38">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2、总价合同支付分解表的编制与审批：</w:t>
      </w:r>
      <w:bookmarkStart w:id="191" w:name="EB5c5f5871d1734d728cc1753c3e914192"/>
      <w:r>
        <w:rPr>
          <w:rFonts w:hint="eastAsia" w:ascii="宋体" w:hAnsi="宋体"/>
          <w:color w:val="0000FF"/>
          <w:szCs w:val="21"/>
          <w:highlight w:val="none"/>
        </w:rPr>
        <w:t>/</w:t>
      </w:r>
      <w:bookmarkEnd w:id="191"/>
      <w:r>
        <w:rPr>
          <w:rFonts w:hint="eastAsia" w:ascii="宋体" w:hAnsi="宋体"/>
          <w:szCs w:val="21"/>
          <w:highlight w:val="none"/>
        </w:rPr>
        <w:t>。</w:t>
      </w:r>
    </w:p>
    <w:p w14:paraId="59655EEB">
      <w:pPr>
        <w:spacing w:line="400" w:lineRule="exact"/>
        <w:ind w:firstLine="420" w:firstLineChars="200"/>
        <w:rPr>
          <w:rFonts w:hint="eastAsia" w:ascii="宋体" w:hAnsi="宋体"/>
          <w:szCs w:val="21"/>
          <w:highlight w:val="none"/>
        </w:rPr>
      </w:pPr>
      <w:r>
        <w:rPr>
          <w:rFonts w:hint="eastAsia" w:ascii="宋体" w:hAnsi="宋体"/>
          <w:szCs w:val="21"/>
          <w:highlight w:val="none"/>
        </w:rPr>
        <w:t>3、单价合同的总价项目支付分解表的编制与审批：</w:t>
      </w:r>
      <w:bookmarkStart w:id="192" w:name="EB91eb979e94c34e5dac60c64b043e9c20"/>
      <w:r>
        <w:rPr>
          <w:rFonts w:hint="eastAsia" w:ascii="宋体" w:hAnsi="宋体"/>
          <w:color w:val="0000FF"/>
          <w:szCs w:val="21"/>
          <w:highlight w:val="none"/>
        </w:rPr>
        <w:t>/</w:t>
      </w:r>
      <w:bookmarkEnd w:id="192"/>
      <w:r>
        <w:rPr>
          <w:rFonts w:hint="eastAsia" w:ascii="宋体" w:hAnsi="宋体"/>
          <w:szCs w:val="21"/>
          <w:highlight w:val="none"/>
        </w:rPr>
        <w:t>。</w:t>
      </w:r>
    </w:p>
    <w:p w14:paraId="2AEBD2D7">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13. 验收和工程试车</w:t>
      </w:r>
    </w:p>
    <w:p w14:paraId="7C9A6DC7">
      <w:pPr>
        <w:spacing w:line="400" w:lineRule="exact"/>
        <w:ind w:firstLine="420" w:firstLineChars="200"/>
        <w:rPr>
          <w:rFonts w:hint="eastAsia" w:ascii="宋体" w:hAnsi="宋体"/>
          <w:szCs w:val="21"/>
          <w:highlight w:val="none"/>
        </w:rPr>
      </w:pPr>
      <w:r>
        <w:rPr>
          <w:rFonts w:hint="eastAsia" w:ascii="宋体" w:hAnsi="宋体"/>
          <w:szCs w:val="21"/>
          <w:highlight w:val="none"/>
        </w:rPr>
        <w:t>13.1 分部分项工程验收</w:t>
      </w:r>
    </w:p>
    <w:p w14:paraId="6710999F">
      <w:pPr>
        <w:spacing w:line="400" w:lineRule="exact"/>
        <w:ind w:firstLine="420" w:firstLineChars="200"/>
        <w:rPr>
          <w:rFonts w:hint="eastAsia" w:ascii="宋体" w:hAnsi="宋体"/>
          <w:szCs w:val="21"/>
          <w:highlight w:val="none"/>
        </w:rPr>
      </w:pPr>
      <w:r>
        <w:rPr>
          <w:rFonts w:hint="eastAsia" w:ascii="宋体" w:hAnsi="宋体"/>
          <w:szCs w:val="21"/>
          <w:highlight w:val="none"/>
        </w:rPr>
        <w:t>13.1.2监理人不能按时进行验收时，应提前</w:t>
      </w:r>
      <w:bookmarkStart w:id="193" w:name="EB7b0bfca0cd894a88ba4ccf09c749de0d"/>
      <w:r>
        <w:rPr>
          <w:rFonts w:hint="eastAsia" w:ascii="宋体" w:hAnsi="宋体"/>
          <w:color w:val="0000FF"/>
          <w:szCs w:val="21"/>
          <w:highlight w:val="none"/>
          <w:u w:val="single"/>
        </w:rPr>
        <w:t>24</w:t>
      </w:r>
      <w:bookmarkEnd w:id="193"/>
      <w:r>
        <w:rPr>
          <w:rFonts w:hint="eastAsia" w:ascii="宋体" w:hAnsi="宋体"/>
          <w:szCs w:val="21"/>
          <w:highlight w:val="none"/>
        </w:rPr>
        <w:t>小时提交书面延期要求。</w:t>
      </w:r>
    </w:p>
    <w:p w14:paraId="4051445E">
      <w:pPr>
        <w:spacing w:line="400" w:lineRule="exact"/>
        <w:ind w:firstLine="420" w:firstLineChars="200"/>
        <w:rPr>
          <w:rFonts w:hint="eastAsia" w:ascii="宋体" w:hAnsi="宋体"/>
          <w:b/>
          <w:szCs w:val="21"/>
          <w:highlight w:val="none"/>
        </w:rPr>
      </w:pPr>
      <w:r>
        <w:rPr>
          <w:rFonts w:hint="eastAsia" w:ascii="宋体" w:hAnsi="宋体"/>
          <w:szCs w:val="21"/>
          <w:highlight w:val="none"/>
        </w:rPr>
        <w:t>关于延期最长不得超过：</w:t>
      </w:r>
      <w:bookmarkStart w:id="194" w:name="EBa1b5c2bf26e147dfabc1b07424cd260c"/>
      <w:r>
        <w:rPr>
          <w:rFonts w:hint="eastAsia" w:ascii="宋体" w:hAnsi="宋体"/>
          <w:color w:val="0000FF"/>
          <w:szCs w:val="21"/>
          <w:highlight w:val="none"/>
          <w:u w:val="single"/>
        </w:rPr>
        <w:t>48</w:t>
      </w:r>
      <w:bookmarkEnd w:id="194"/>
      <w:r>
        <w:rPr>
          <w:rFonts w:hint="eastAsia" w:ascii="宋体" w:hAnsi="宋体"/>
          <w:szCs w:val="21"/>
          <w:highlight w:val="none"/>
        </w:rPr>
        <w:t>小时。</w:t>
      </w:r>
    </w:p>
    <w:p w14:paraId="1F77BDE2">
      <w:pPr>
        <w:spacing w:line="400" w:lineRule="exact"/>
        <w:ind w:firstLine="420" w:firstLineChars="200"/>
        <w:rPr>
          <w:rFonts w:hint="eastAsia" w:ascii="宋体" w:hAnsi="宋体"/>
          <w:szCs w:val="21"/>
          <w:highlight w:val="none"/>
        </w:rPr>
      </w:pPr>
      <w:r>
        <w:rPr>
          <w:rFonts w:hint="eastAsia" w:ascii="宋体" w:hAnsi="宋体"/>
          <w:szCs w:val="21"/>
          <w:highlight w:val="none"/>
        </w:rPr>
        <w:t>13.2 竣工验收</w:t>
      </w:r>
    </w:p>
    <w:p w14:paraId="75B71153">
      <w:pPr>
        <w:spacing w:line="400" w:lineRule="exact"/>
        <w:ind w:firstLine="420" w:firstLineChars="200"/>
        <w:rPr>
          <w:rFonts w:hint="eastAsia" w:ascii="宋体" w:hAnsi="宋体"/>
          <w:szCs w:val="21"/>
          <w:highlight w:val="none"/>
        </w:rPr>
      </w:pPr>
      <w:r>
        <w:rPr>
          <w:rFonts w:hint="eastAsia" w:ascii="宋体" w:hAnsi="宋体"/>
          <w:szCs w:val="21"/>
          <w:highlight w:val="none"/>
        </w:rPr>
        <w:t>13.2.2竣工验收程序</w:t>
      </w:r>
    </w:p>
    <w:p w14:paraId="42772AD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关于竣工验收程序的约定：</w:t>
      </w:r>
    </w:p>
    <w:p w14:paraId="5A1B377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完工验收：工程达到完工验收条件时，承包人应向发包人提交完工验收报告，并同时提供完工图等验收资料原件两份。资料齐全，发包人会同监理、审计、质监等单位组织完工验收。</w:t>
      </w:r>
    </w:p>
    <w:p w14:paraId="4F76871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工程竣工验收：由承包人向发包人提出竣工验收申请，发包人会同监理、审计、质监等单位组织竣工验收。由承包人在工程竣工验收后一个月内提供竣工报告和竣工资料(含竣工图)原件两份，并在工程竣工验收后3个月内完成竣工结算书及相关资料送监理单位初审。</w:t>
      </w:r>
    </w:p>
    <w:p w14:paraId="5AA8F0F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)工程完工验收合格以完工验收单各方签字盖章为准。</w:t>
      </w:r>
    </w:p>
    <w:p w14:paraId="25B28F9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rPr>
        <w:t>)合同中如含多个单项工程项目或不同类别，承包人应按不同单项工程项目或类别分别报送竣工资料。</w:t>
      </w:r>
    </w:p>
    <w:p w14:paraId="20EF5EB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4</w:t>
      </w:r>
      <w:r>
        <w:rPr>
          <w:rFonts w:hint="eastAsia" w:ascii="宋体" w:hAnsi="宋体"/>
          <w:color w:val="0000FF"/>
          <w:szCs w:val="21"/>
          <w:highlight w:val="none"/>
          <w:u w:val="single"/>
        </w:rPr>
        <w:t>)已竣工工程未交付发包人之前，承包人应负责已完工程的保护工作，保护期间发生 损坏，承包人自费予以修复。</w:t>
      </w:r>
    </w:p>
    <w:p w14:paraId="37FBB8C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5</w:t>
      </w:r>
      <w:r>
        <w:rPr>
          <w:rFonts w:hint="eastAsia" w:ascii="宋体" w:hAnsi="宋体"/>
          <w:color w:val="0000FF"/>
          <w:szCs w:val="21"/>
          <w:highlight w:val="none"/>
          <w:u w:val="single"/>
        </w:rPr>
        <w:t>）竣工验收通过后，进入缺陷责任期考核。发包方将按照养护考核规定纳入长效考核体系中，并按规定进行处罚。</w:t>
      </w:r>
    </w:p>
    <w:p w14:paraId="6988EBD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)承包方须对施工安全和竣工验收通过后进入缺陷责任期内营运安全负责。</w:t>
      </w:r>
    </w:p>
    <w:p w14:paraId="4FE99040">
      <w:pPr>
        <w:spacing w:line="400" w:lineRule="exact"/>
        <w:ind w:firstLine="420" w:firstLineChars="200"/>
        <w:rPr>
          <w:rFonts w:hint="eastAsia" w:ascii="宋体" w:hAnsi="宋体"/>
          <w:kern w:val="0"/>
          <w:szCs w:val="21"/>
          <w:highlight w:val="non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)临时设施除发包人要求保留外，在竣工验收之前全部拆除，并清理外运，否则不予以验收。</w:t>
      </w:r>
    </w:p>
    <w:p w14:paraId="2C3EC00E">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发包人不按照本项约定组织竣工验收、颁发工程接收证书的违约金的计算方法：</w:t>
      </w:r>
      <w:bookmarkStart w:id="195" w:name="EB0443c3e081784f24b11613823414d5f5"/>
      <w:r>
        <w:rPr>
          <w:rFonts w:hint="eastAsia" w:ascii="宋体" w:hAnsi="宋体"/>
          <w:color w:val="0000FF"/>
          <w:szCs w:val="21"/>
          <w:highlight w:val="none"/>
        </w:rPr>
        <w:t>/</w:t>
      </w:r>
      <w:bookmarkEnd w:id="195"/>
      <w:r>
        <w:rPr>
          <w:rFonts w:hint="eastAsia" w:ascii="宋体" w:hAnsi="宋体"/>
          <w:szCs w:val="21"/>
          <w:highlight w:val="none"/>
        </w:rPr>
        <w:t>。</w:t>
      </w:r>
    </w:p>
    <w:p w14:paraId="64BB3CE2">
      <w:pPr>
        <w:spacing w:line="400" w:lineRule="exact"/>
        <w:ind w:firstLine="420" w:firstLineChars="200"/>
        <w:rPr>
          <w:rFonts w:hint="eastAsia" w:ascii="宋体" w:hAnsi="宋体"/>
          <w:szCs w:val="21"/>
          <w:highlight w:val="none"/>
        </w:rPr>
      </w:pPr>
      <w:r>
        <w:rPr>
          <w:rFonts w:hint="eastAsia" w:ascii="宋体" w:hAnsi="宋体"/>
          <w:szCs w:val="21"/>
          <w:highlight w:val="none"/>
        </w:rPr>
        <w:t>13.2.5移交、接收全部与部分工程</w:t>
      </w:r>
    </w:p>
    <w:p w14:paraId="2B1132B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承包人向发包人移交工程的期限：</w:t>
      </w:r>
      <w:bookmarkStart w:id="196" w:name="EB2bfbab407573420888f113a1516e6fd0"/>
      <w:r>
        <w:rPr>
          <w:rFonts w:hint="eastAsia" w:ascii="宋体" w:hAnsi="宋体"/>
          <w:color w:val="0000FF"/>
          <w:szCs w:val="21"/>
          <w:highlight w:val="none"/>
          <w:u w:val="single"/>
        </w:rPr>
        <w:t>根据发包人要求执行</w:t>
      </w:r>
      <w:bookmarkEnd w:id="196"/>
      <w:r>
        <w:rPr>
          <w:rFonts w:hint="eastAsia" w:ascii="宋体" w:hAnsi="宋体"/>
          <w:szCs w:val="21"/>
          <w:highlight w:val="none"/>
        </w:rPr>
        <w:t>。</w:t>
      </w:r>
    </w:p>
    <w:p w14:paraId="6E5972B3">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发包人未按本合同约定接收全部或部分工程的，违约金的计算方法为：</w:t>
      </w:r>
      <w:bookmarkStart w:id="197" w:name="EB84e83a5d0b0e46af8cb4c46528cb49da"/>
      <w:r>
        <w:rPr>
          <w:rFonts w:hint="eastAsia" w:ascii="宋体" w:hAnsi="宋体"/>
          <w:color w:val="0000FF"/>
          <w:szCs w:val="21"/>
          <w:highlight w:val="none"/>
          <w:u w:val="single"/>
        </w:rPr>
        <w:t>根据发包人要求执行</w:t>
      </w:r>
      <w:bookmarkEnd w:id="197"/>
      <w:r>
        <w:rPr>
          <w:rFonts w:hint="eastAsia" w:ascii="宋体" w:hAnsi="宋体"/>
          <w:szCs w:val="21"/>
          <w:highlight w:val="none"/>
          <w:u w:val="single"/>
        </w:rPr>
        <w:t>。</w:t>
      </w:r>
    </w:p>
    <w:p w14:paraId="114E9CE7">
      <w:pPr>
        <w:spacing w:line="400" w:lineRule="exact"/>
        <w:ind w:firstLine="420" w:firstLineChars="200"/>
        <w:rPr>
          <w:rFonts w:hint="eastAsia" w:ascii="宋体" w:hAnsi="宋体"/>
          <w:szCs w:val="21"/>
          <w:highlight w:val="none"/>
        </w:rPr>
      </w:pPr>
      <w:r>
        <w:rPr>
          <w:rFonts w:hint="eastAsia" w:ascii="宋体" w:hAnsi="宋体"/>
          <w:szCs w:val="21"/>
          <w:highlight w:val="none"/>
        </w:rPr>
        <w:t>承包人未按时移交工程的，违约金的计算方法为：</w:t>
      </w:r>
      <w:bookmarkStart w:id="198" w:name="EB828fa6ce8e3c4e72bb6bafc06fc48fb1"/>
      <w:r>
        <w:rPr>
          <w:rFonts w:hint="eastAsia" w:ascii="宋体" w:hAnsi="宋体"/>
          <w:color w:val="0000FF"/>
          <w:szCs w:val="21"/>
          <w:highlight w:val="none"/>
        </w:rPr>
        <w:t>/</w:t>
      </w:r>
      <w:bookmarkEnd w:id="198"/>
      <w:r>
        <w:rPr>
          <w:rFonts w:hint="eastAsia" w:ascii="宋体" w:hAnsi="宋体"/>
          <w:szCs w:val="21"/>
          <w:highlight w:val="none"/>
        </w:rPr>
        <w:t>。</w:t>
      </w:r>
    </w:p>
    <w:p w14:paraId="7F0818DB">
      <w:pPr>
        <w:spacing w:line="400" w:lineRule="exact"/>
        <w:ind w:firstLine="420" w:firstLineChars="200"/>
        <w:rPr>
          <w:rFonts w:hint="eastAsia" w:ascii="宋体" w:hAnsi="宋体"/>
          <w:szCs w:val="21"/>
          <w:highlight w:val="none"/>
        </w:rPr>
      </w:pPr>
      <w:r>
        <w:rPr>
          <w:rFonts w:hint="eastAsia" w:ascii="宋体" w:hAnsi="宋体"/>
          <w:szCs w:val="21"/>
          <w:highlight w:val="none"/>
        </w:rPr>
        <w:t>13.3 工程试车</w:t>
      </w:r>
    </w:p>
    <w:p w14:paraId="4557F42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13.3.1 试车程序</w:t>
      </w:r>
    </w:p>
    <w:p w14:paraId="3214F20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工程试车内容：</w:t>
      </w:r>
      <w:bookmarkStart w:id="199" w:name="EBdb4c963570e446f98439034661335228"/>
      <w:r>
        <w:rPr>
          <w:rFonts w:hint="eastAsia" w:ascii="宋体" w:hAnsi="宋体"/>
          <w:color w:val="0000FF"/>
          <w:szCs w:val="21"/>
          <w:highlight w:val="none"/>
        </w:rPr>
        <w:t>/</w:t>
      </w:r>
      <w:bookmarkEnd w:id="199"/>
      <w:r>
        <w:rPr>
          <w:rFonts w:hint="eastAsia" w:ascii="宋体" w:hAnsi="宋体"/>
          <w:szCs w:val="21"/>
          <w:highlight w:val="none"/>
        </w:rPr>
        <w:t>。</w:t>
      </w:r>
    </w:p>
    <w:p w14:paraId="40B509A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（1）单机无负荷试车费用由</w:t>
      </w:r>
      <w:bookmarkStart w:id="200" w:name="EB75b526de62b84490902ee2262b441335"/>
      <w:r>
        <w:rPr>
          <w:rFonts w:hint="eastAsia" w:ascii="宋体" w:hAnsi="宋体"/>
          <w:color w:val="0000FF"/>
          <w:kern w:val="0"/>
          <w:szCs w:val="21"/>
          <w:highlight w:val="none"/>
        </w:rPr>
        <w:t>/</w:t>
      </w:r>
      <w:bookmarkEnd w:id="200"/>
      <w:r>
        <w:rPr>
          <w:rFonts w:hint="eastAsia" w:ascii="宋体" w:hAnsi="宋体"/>
          <w:kern w:val="0"/>
          <w:szCs w:val="21"/>
          <w:highlight w:val="none"/>
        </w:rPr>
        <w:t>承担；</w:t>
      </w:r>
    </w:p>
    <w:p w14:paraId="0024135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（2）无负荷联动试车费用由</w:t>
      </w:r>
      <w:bookmarkStart w:id="201" w:name="EB2297760020664349baf78edaa96bda5b"/>
      <w:r>
        <w:rPr>
          <w:rFonts w:hint="eastAsia" w:ascii="宋体" w:hAnsi="宋体"/>
          <w:color w:val="0000FF"/>
          <w:kern w:val="0"/>
          <w:szCs w:val="21"/>
          <w:highlight w:val="none"/>
        </w:rPr>
        <w:t>/</w:t>
      </w:r>
      <w:bookmarkEnd w:id="201"/>
      <w:r>
        <w:rPr>
          <w:rFonts w:hint="eastAsia" w:ascii="宋体" w:hAnsi="宋体"/>
          <w:kern w:val="0"/>
          <w:szCs w:val="21"/>
          <w:highlight w:val="none"/>
        </w:rPr>
        <w:t>承担。</w:t>
      </w:r>
    </w:p>
    <w:p w14:paraId="51F236E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13.3.3 投料试车</w:t>
      </w:r>
    </w:p>
    <w:p w14:paraId="2DB767A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关于投料试车相关事项的约定：</w:t>
      </w:r>
      <w:bookmarkStart w:id="202" w:name="EBa301a11b50b84fabab9fbbd7c77ca494"/>
      <w:r>
        <w:rPr>
          <w:rFonts w:hint="eastAsia" w:ascii="宋体" w:hAnsi="宋体"/>
          <w:color w:val="0000FF"/>
          <w:szCs w:val="21"/>
          <w:highlight w:val="none"/>
        </w:rPr>
        <w:t>/</w:t>
      </w:r>
      <w:bookmarkEnd w:id="202"/>
      <w:r>
        <w:rPr>
          <w:rFonts w:hint="eastAsia" w:ascii="宋体" w:hAnsi="宋体"/>
          <w:szCs w:val="21"/>
          <w:highlight w:val="none"/>
        </w:rPr>
        <w:t>。</w:t>
      </w:r>
    </w:p>
    <w:p w14:paraId="2FC7EB5A">
      <w:pPr>
        <w:spacing w:line="400" w:lineRule="exact"/>
        <w:ind w:firstLine="420" w:firstLineChars="200"/>
        <w:rPr>
          <w:rFonts w:hint="eastAsia" w:ascii="宋体" w:hAnsi="宋体"/>
          <w:szCs w:val="21"/>
          <w:highlight w:val="none"/>
        </w:rPr>
      </w:pPr>
      <w:r>
        <w:rPr>
          <w:rFonts w:hint="eastAsia" w:ascii="宋体" w:hAnsi="宋体"/>
          <w:szCs w:val="21"/>
          <w:highlight w:val="none"/>
        </w:rPr>
        <w:t>13.6 竣工退场</w:t>
      </w:r>
    </w:p>
    <w:p w14:paraId="5AF5B47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13.6.1 竣工退场</w:t>
      </w:r>
    </w:p>
    <w:p w14:paraId="7124FE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承包人完成竣工退场的期限：</w:t>
      </w:r>
      <w:bookmarkStart w:id="203" w:name="EB468bcad454d74207b82c54a812f80be8"/>
      <w:r>
        <w:rPr>
          <w:rFonts w:hint="eastAsia" w:ascii="宋体" w:hAnsi="宋体"/>
          <w:color w:val="0000FF"/>
          <w:kern w:val="0"/>
          <w:szCs w:val="21"/>
          <w:highlight w:val="none"/>
        </w:rPr>
        <w:t>/</w:t>
      </w:r>
      <w:bookmarkEnd w:id="203"/>
      <w:r>
        <w:rPr>
          <w:rFonts w:hint="eastAsia" w:ascii="宋体" w:hAnsi="宋体"/>
          <w:kern w:val="0"/>
          <w:szCs w:val="21"/>
          <w:highlight w:val="none"/>
        </w:rPr>
        <w:t>。</w:t>
      </w:r>
    </w:p>
    <w:p w14:paraId="2F681FB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14. 竣工结算</w:t>
      </w:r>
    </w:p>
    <w:p w14:paraId="16C561B4">
      <w:pPr>
        <w:spacing w:line="400" w:lineRule="exact"/>
        <w:ind w:firstLine="420" w:firstLineChars="200"/>
        <w:rPr>
          <w:rFonts w:hint="eastAsia" w:ascii="宋体" w:hAnsi="宋体"/>
          <w:szCs w:val="21"/>
          <w:highlight w:val="none"/>
        </w:rPr>
      </w:pPr>
      <w:r>
        <w:rPr>
          <w:rFonts w:hint="eastAsia" w:ascii="宋体" w:hAnsi="宋体"/>
          <w:szCs w:val="21"/>
          <w:highlight w:val="none"/>
        </w:rPr>
        <w:t>14.1 竣工结算申请</w:t>
      </w:r>
    </w:p>
    <w:p w14:paraId="5E85EFC2">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承包人提交竣工结算申请单的期限：</w:t>
      </w:r>
      <w:bookmarkStart w:id="204" w:name="EB8c497025b6854421975d4e6aa0bcd51c"/>
      <w:r>
        <w:rPr>
          <w:rFonts w:hint="eastAsia" w:ascii="宋体" w:hAnsi="宋体"/>
          <w:color w:val="0000FF"/>
          <w:szCs w:val="21"/>
          <w:highlight w:val="none"/>
        </w:rPr>
        <w:t>/</w:t>
      </w:r>
      <w:bookmarkEnd w:id="204"/>
      <w:r>
        <w:rPr>
          <w:rFonts w:hint="eastAsia" w:ascii="宋体" w:hAnsi="宋体"/>
          <w:szCs w:val="21"/>
          <w:highlight w:val="none"/>
        </w:rPr>
        <w:t>。</w:t>
      </w:r>
    </w:p>
    <w:p w14:paraId="202C4D3E">
      <w:pPr>
        <w:spacing w:line="400" w:lineRule="exact"/>
        <w:ind w:firstLine="420" w:firstLineChars="200"/>
        <w:rPr>
          <w:rFonts w:hint="eastAsia" w:ascii="宋体" w:hAnsi="宋体"/>
          <w:szCs w:val="21"/>
          <w:highlight w:val="none"/>
        </w:rPr>
      </w:pPr>
      <w:r>
        <w:rPr>
          <w:rFonts w:hint="eastAsia" w:ascii="宋体" w:hAnsi="宋体"/>
          <w:szCs w:val="21"/>
          <w:highlight w:val="none"/>
        </w:rPr>
        <w:t>竣工结算申请单应包括的内容：</w:t>
      </w:r>
      <w:bookmarkStart w:id="205" w:name="EBf50fed0e731a4ceeb655dbad6c0fb4d4"/>
      <w:r>
        <w:rPr>
          <w:rFonts w:hint="eastAsia" w:ascii="宋体" w:hAnsi="宋体"/>
          <w:color w:val="0000FF"/>
          <w:szCs w:val="21"/>
          <w:highlight w:val="none"/>
        </w:rPr>
        <w:t>/</w:t>
      </w:r>
      <w:bookmarkEnd w:id="205"/>
      <w:r>
        <w:rPr>
          <w:rFonts w:hint="eastAsia" w:ascii="宋体" w:hAnsi="宋体"/>
          <w:szCs w:val="21"/>
          <w:highlight w:val="none"/>
        </w:rPr>
        <w:t>。</w:t>
      </w:r>
    </w:p>
    <w:p w14:paraId="7623276D">
      <w:pPr>
        <w:spacing w:line="400" w:lineRule="exact"/>
        <w:ind w:firstLine="420" w:firstLineChars="200"/>
        <w:rPr>
          <w:rFonts w:hint="eastAsia" w:ascii="宋体" w:hAnsi="宋体"/>
          <w:szCs w:val="21"/>
          <w:highlight w:val="none"/>
        </w:rPr>
      </w:pPr>
      <w:r>
        <w:rPr>
          <w:rFonts w:hint="eastAsia" w:ascii="宋体" w:hAnsi="宋体"/>
          <w:szCs w:val="21"/>
          <w:highlight w:val="none"/>
        </w:rPr>
        <w:t>14.2 竣工结算审核</w:t>
      </w:r>
    </w:p>
    <w:p w14:paraId="7C5D124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发包人审批竣工付款申请单的期限：</w:t>
      </w:r>
      <w:bookmarkStart w:id="206" w:name="EBf69cc873eaf54ca9a0fd33756b9b975e"/>
      <w:r>
        <w:rPr>
          <w:rFonts w:hint="eastAsia" w:ascii="宋体" w:hAnsi="宋体"/>
          <w:color w:val="0000FF"/>
          <w:szCs w:val="21"/>
          <w:highlight w:val="none"/>
        </w:rPr>
        <w:t>/</w:t>
      </w:r>
      <w:bookmarkEnd w:id="206"/>
      <w:r>
        <w:rPr>
          <w:rFonts w:hint="eastAsia" w:ascii="宋体" w:hAnsi="宋体"/>
          <w:szCs w:val="21"/>
          <w:highlight w:val="none"/>
        </w:rPr>
        <w:t>。</w:t>
      </w:r>
    </w:p>
    <w:p w14:paraId="3C1B6D74">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发包人完成竣工付款的期限：</w:t>
      </w:r>
      <w:bookmarkStart w:id="207" w:name="EB83014979496345abaf93a6a7ff09f1b9"/>
      <w:r>
        <w:rPr>
          <w:rFonts w:hint="eastAsia" w:ascii="宋体" w:hAnsi="宋体"/>
          <w:color w:val="0000FF"/>
          <w:szCs w:val="21"/>
          <w:highlight w:val="none"/>
        </w:rPr>
        <w:t>/</w:t>
      </w:r>
      <w:bookmarkEnd w:id="207"/>
      <w:r>
        <w:rPr>
          <w:rFonts w:hint="eastAsia" w:ascii="宋体" w:hAnsi="宋体"/>
          <w:szCs w:val="21"/>
          <w:highlight w:val="none"/>
        </w:rPr>
        <w:t>。</w:t>
      </w:r>
    </w:p>
    <w:p w14:paraId="0AE6CA68">
      <w:pPr>
        <w:spacing w:line="400" w:lineRule="exact"/>
        <w:ind w:firstLine="420" w:firstLineChars="200"/>
        <w:rPr>
          <w:rFonts w:hint="eastAsia" w:ascii="宋体" w:hAnsi="宋体"/>
          <w:szCs w:val="21"/>
          <w:highlight w:val="none"/>
        </w:rPr>
      </w:pPr>
      <w:r>
        <w:rPr>
          <w:rFonts w:hint="eastAsia" w:ascii="宋体" w:hAnsi="宋体"/>
          <w:szCs w:val="21"/>
          <w:highlight w:val="none"/>
        </w:rPr>
        <w:t>关于竣工付款证书异议部分复核的方式和程序：</w:t>
      </w:r>
      <w:bookmarkStart w:id="208" w:name="EB95f76ec970304a42bd92783367146a53"/>
      <w:r>
        <w:rPr>
          <w:rFonts w:hint="eastAsia" w:ascii="宋体" w:hAnsi="宋体"/>
          <w:color w:val="0000FF"/>
          <w:szCs w:val="21"/>
          <w:highlight w:val="none"/>
        </w:rPr>
        <w:t>/</w:t>
      </w:r>
      <w:bookmarkEnd w:id="208"/>
      <w:r>
        <w:rPr>
          <w:rFonts w:hint="eastAsia" w:ascii="宋体" w:hAnsi="宋体"/>
          <w:szCs w:val="21"/>
          <w:highlight w:val="none"/>
        </w:rPr>
        <w:t>。</w:t>
      </w:r>
    </w:p>
    <w:p w14:paraId="083CA03A">
      <w:pPr>
        <w:spacing w:line="400" w:lineRule="exact"/>
        <w:ind w:firstLine="420" w:firstLineChars="200"/>
        <w:rPr>
          <w:rFonts w:hint="eastAsia" w:ascii="宋体" w:hAnsi="宋体"/>
          <w:szCs w:val="21"/>
          <w:highlight w:val="none"/>
        </w:rPr>
      </w:pPr>
      <w:r>
        <w:rPr>
          <w:rFonts w:hint="eastAsia" w:ascii="宋体" w:hAnsi="宋体"/>
          <w:szCs w:val="21"/>
          <w:highlight w:val="none"/>
        </w:rPr>
        <w:t>14.4 最终结清</w:t>
      </w:r>
    </w:p>
    <w:p w14:paraId="16E4A96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14.4.1 最终结清申请单</w:t>
      </w:r>
    </w:p>
    <w:p w14:paraId="26494AE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承包人提交最终结清申请单的份数：</w:t>
      </w:r>
      <w:bookmarkStart w:id="209" w:name="EB2cf8fc1b04584cbd9a297939d446dd8a"/>
      <w:r>
        <w:rPr>
          <w:rFonts w:hint="eastAsia" w:ascii="宋体" w:hAnsi="宋体"/>
          <w:color w:val="0000FF"/>
          <w:szCs w:val="21"/>
          <w:highlight w:val="none"/>
        </w:rPr>
        <w:t>/</w:t>
      </w:r>
      <w:bookmarkEnd w:id="209"/>
      <w:r>
        <w:rPr>
          <w:rFonts w:hint="eastAsia" w:ascii="宋体" w:hAnsi="宋体"/>
          <w:szCs w:val="21"/>
          <w:highlight w:val="none"/>
        </w:rPr>
        <w:t>。</w:t>
      </w:r>
    </w:p>
    <w:p w14:paraId="23611B54">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承包人提交最终结算申请单的期限：</w:t>
      </w:r>
      <w:bookmarkStart w:id="210" w:name="EB399cdd14d9234a87938ac9bba0a05b73"/>
      <w:r>
        <w:rPr>
          <w:rFonts w:hint="eastAsia" w:ascii="宋体" w:hAnsi="宋体"/>
          <w:color w:val="0000FF"/>
          <w:szCs w:val="21"/>
          <w:highlight w:val="none"/>
        </w:rPr>
        <w:t>/</w:t>
      </w:r>
      <w:bookmarkEnd w:id="210"/>
      <w:r>
        <w:rPr>
          <w:rFonts w:hint="eastAsia" w:ascii="宋体" w:hAnsi="宋体"/>
          <w:szCs w:val="21"/>
          <w:highlight w:val="none"/>
        </w:rPr>
        <w:t xml:space="preserve">。 </w:t>
      </w:r>
    </w:p>
    <w:p w14:paraId="37EBBE8A">
      <w:pPr>
        <w:spacing w:line="400" w:lineRule="exact"/>
        <w:ind w:firstLine="420" w:firstLineChars="200"/>
        <w:rPr>
          <w:rFonts w:hint="eastAsia" w:ascii="宋体" w:hAnsi="宋体"/>
          <w:szCs w:val="21"/>
          <w:highlight w:val="none"/>
        </w:rPr>
      </w:pPr>
      <w:r>
        <w:rPr>
          <w:rFonts w:hint="eastAsia" w:ascii="宋体" w:hAnsi="宋体"/>
          <w:szCs w:val="21"/>
          <w:highlight w:val="none"/>
        </w:rPr>
        <w:t>14.4.2 最终结清证书和支付</w:t>
      </w:r>
    </w:p>
    <w:p w14:paraId="2AD076EC">
      <w:pPr>
        <w:spacing w:line="400" w:lineRule="exact"/>
        <w:ind w:firstLine="420" w:firstLineChars="200"/>
        <w:rPr>
          <w:rFonts w:hint="eastAsia" w:ascii="宋体" w:hAnsi="宋体"/>
          <w:szCs w:val="21"/>
          <w:highlight w:val="none"/>
        </w:rPr>
      </w:pPr>
      <w:r>
        <w:rPr>
          <w:rFonts w:hint="eastAsia" w:ascii="宋体" w:hAnsi="宋体"/>
          <w:szCs w:val="21"/>
          <w:highlight w:val="none"/>
        </w:rPr>
        <w:t>（1）发包人完成最终结清申请单的审批并颁发最终结清证书的期限：</w:t>
      </w:r>
      <w:bookmarkStart w:id="211" w:name="EB4620c29ee7e44b92a4a3f24f9ccf1a03"/>
      <w:r>
        <w:rPr>
          <w:rFonts w:hint="eastAsia" w:ascii="宋体" w:hAnsi="宋体"/>
          <w:color w:val="0000FF"/>
          <w:szCs w:val="21"/>
          <w:highlight w:val="none"/>
        </w:rPr>
        <w:t>/</w:t>
      </w:r>
      <w:bookmarkEnd w:id="211"/>
      <w:r>
        <w:rPr>
          <w:rFonts w:hint="eastAsia" w:ascii="宋体" w:hAnsi="宋体"/>
          <w:szCs w:val="21"/>
          <w:highlight w:val="none"/>
        </w:rPr>
        <w:t>。</w:t>
      </w:r>
    </w:p>
    <w:p w14:paraId="7821787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（2）发包人完成支付的期限：</w:t>
      </w:r>
      <w:bookmarkStart w:id="212" w:name="EB7fbb112927954524adc141c3df4abcb0"/>
      <w:r>
        <w:rPr>
          <w:rFonts w:hint="eastAsia" w:ascii="宋体" w:hAnsi="宋体"/>
          <w:color w:val="0000FF"/>
          <w:szCs w:val="21"/>
          <w:highlight w:val="none"/>
        </w:rPr>
        <w:t>/</w:t>
      </w:r>
      <w:bookmarkEnd w:id="212"/>
      <w:r>
        <w:rPr>
          <w:rFonts w:hint="eastAsia" w:ascii="宋体" w:hAnsi="宋体"/>
          <w:szCs w:val="21"/>
          <w:highlight w:val="none"/>
        </w:rPr>
        <w:t>。</w:t>
      </w:r>
    </w:p>
    <w:p w14:paraId="0C766AFF">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15. 缺陷责任期与保修</w:t>
      </w:r>
    </w:p>
    <w:p w14:paraId="7E66F806">
      <w:pPr>
        <w:spacing w:line="400" w:lineRule="exact"/>
        <w:ind w:firstLine="420" w:firstLineChars="200"/>
        <w:rPr>
          <w:rFonts w:hint="eastAsia" w:ascii="宋体" w:hAnsi="宋体"/>
          <w:szCs w:val="21"/>
          <w:highlight w:val="none"/>
        </w:rPr>
      </w:pPr>
      <w:r>
        <w:rPr>
          <w:rFonts w:hint="eastAsia" w:ascii="宋体" w:hAnsi="宋体"/>
          <w:szCs w:val="21"/>
          <w:highlight w:val="none"/>
        </w:rPr>
        <w:t>15.2缺陷责任期</w:t>
      </w:r>
    </w:p>
    <w:p w14:paraId="292F1D92">
      <w:pPr>
        <w:spacing w:line="400" w:lineRule="exact"/>
        <w:ind w:firstLine="420" w:firstLineChars="200"/>
        <w:rPr>
          <w:rFonts w:hint="eastAsia" w:ascii="宋体" w:hAnsi="宋体"/>
          <w:szCs w:val="21"/>
          <w:highlight w:val="none"/>
        </w:rPr>
      </w:pPr>
      <w:r>
        <w:rPr>
          <w:rFonts w:hint="eastAsia" w:ascii="宋体" w:hAnsi="宋体"/>
          <w:szCs w:val="21"/>
          <w:highlight w:val="none"/>
        </w:rPr>
        <w:t>缺陷责任期的具体期限：</w:t>
      </w:r>
      <w:r>
        <w:rPr>
          <w:rFonts w:hint="eastAsia" w:ascii="宋体" w:hAnsi="宋体"/>
          <w:color w:val="0000FF"/>
          <w:szCs w:val="21"/>
          <w:highlight w:val="none"/>
          <w:u w:val="single"/>
          <w:lang w:val="en-US" w:eastAsia="zh-CN"/>
        </w:rPr>
        <w:t>24</w:t>
      </w:r>
      <w:r>
        <w:rPr>
          <w:rFonts w:hint="eastAsia" w:ascii="宋体" w:hAnsi="宋体"/>
          <w:color w:val="0000FF"/>
          <w:szCs w:val="21"/>
          <w:highlight w:val="none"/>
          <w:u w:val="single"/>
          <w:lang w:eastAsia="zh-CN"/>
        </w:rPr>
        <w:t>个月</w:t>
      </w:r>
      <w:r>
        <w:rPr>
          <w:rFonts w:hint="eastAsia" w:ascii="宋体" w:hAnsi="宋体"/>
          <w:szCs w:val="21"/>
          <w:highlight w:val="none"/>
        </w:rPr>
        <w:t>。</w:t>
      </w:r>
    </w:p>
    <w:p w14:paraId="702327F9">
      <w:pPr>
        <w:spacing w:line="400" w:lineRule="exact"/>
        <w:ind w:firstLine="420" w:firstLineChars="200"/>
        <w:rPr>
          <w:rFonts w:hint="eastAsia" w:ascii="宋体" w:hAnsi="宋体"/>
          <w:szCs w:val="21"/>
          <w:highlight w:val="none"/>
        </w:rPr>
      </w:pPr>
      <w:r>
        <w:rPr>
          <w:rFonts w:hint="eastAsia" w:ascii="宋体" w:hAnsi="宋体"/>
          <w:szCs w:val="21"/>
          <w:highlight w:val="none"/>
        </w:rPr>
        <w:t>15.3 质量保证金</w:t>
      </w:r>
    </w:p>
    <w:p w14:paraId="618EB06D">
      <w:pPr>
        <w:spacing w:line="400" w:lineRule="exact"/>
        <w:ind w:firstLine="420" w:firstLineChars="200"/>
        <w:rPr>
          <w:rFonts w:ascii="宋体" w:hAnsi="宋体"/>
          <w:szCs w:val="21"/>
          <w:highlight w:val="none"/>
        </w:rPr>
      </w:pPr>
      <w:r>
        <w:rPr>
          <w:rFonts w:hint="eastAsia" w:ascii="宋体" w:hAnsi="宋体"/>
          <w:szCs w:val="21"/>
          <w:highlight w:val="none"/>
        </w:rPr>
        <w:t>关于是否扣留质量保证金的约定：</w:t>
      </w:r>
      <w:r>
        <w:rPr>
          <w:rFonts w:hint="eastAsia" w:ascii="宋体" w:hAnsi="宋体"/>
          <w:color w:val="0000FF"/>
          <w:szCs w:val="21"/>
          <w:highlight w:val="none"/>
          <w:u w:val="single"/>
        </w:rPr>
        <w:t>按中标价的3%扣除质量保证金</w:t>
      </w:r>
      <w:r>
        <w:rPr>
          <w:rFonts w:hint="eastAsia" w:ascii="宋体" w:hAnsi="宋体"/>
          <w:szCs w:val="21"/>
          <w:highlight w:val="none"/>
        </w:rPr>
        <w:t>。</w:t>
      </w:r>
    </w:p>
    <w:p w14:paraId="67541DBF">
      <w:pPr>
        <w:spacing w:line="400" w:lineRule="exact"/>
        <w:ind w:firstLine="420" w:firstLineChars="200"/>
        <w:rPr>
          <w:rFonts w:hint="eastAsia" w:ascii="宋体" w:hAnsi="宋体"/>
          <w:szCs w:val="21"/>
          <w:highlight w:val="none"/>
        </w:rPr>
      </w:pPr>
      <w:r>
        <w:rPr>
          <w:rFonts w:hint="eastAsia" w:ascii="宋体" w:hAnsi="宋体"/>
          <w:szCs w:val="21"/>
          <w:highlight w:val="none"/>
        </w:rPr>
        <w:t>15.3.1 承包人提供质量保证金的方式</w:t>
      </w:r>
    </w:p>
    <w:p w14:paraId="3A6CCDD2">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质量保证金采用以下第</w:t>
      </w:r>
      <w:r>
        <w:rPr>
          <w:rFonts w:ascii="宋体" w:hAnsi="宋体"/>
          <w:color w:val="0000FF"/>
          <w:szCs w:val="21"/>
          <w:highlight w:val="none"/>
          <w:u w:val="single"/>
        </w:rPr>
        <w:t>2</w:t>
      </w:r>
      <w:r>
        <w:rPr>
          <w:rFonts w:hint="eastAsia" w:ascii="宋体" w:hAnsi="宋体"/>
          <w:szCs w:val="21"/>
          <w:highlight w:val="none"/>
        </w:rPr>
        <w:t>种方式：</w:t>
      </w:r>
    </w:p>
    <w:p w14:paraId="6EBB5CF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（1）质量保证金保函，保证金额为：</w:t>
      </w:r>
      <w:bookmarkStart w:id="213" w:name="EB50bfd517c76c436b991722bd5e97262e"/>
      <w:bookmarkEnd w:id="213"/>
      <w:r>
        <w:rPr>
          <w:rFonts w:hint="eastAsia" w:ascii="宋体" w:hAnsi="宋体"/>
          <w:kern w:val="0"/>
          <w:szCs w:val="21"/>
          <w:highlight w:val="none"/>
        </w:rPr>
        <w:t xml:space="preserve">； </w:t>
      </w:r>
    </w:p>
    <w:p w14:paraId="365A01C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w:t>
      </w:r>
      <w:bookmarkStart w:id="214" w:name="EB1fc3d2d058bf42c49850e4e7ae782ba9"/>
      <w:bookmarkEnd w:id="214"/>
      <w:r>
        <w:rPr>
          <w:rFonts w:ascii="宋体" w:hAnsi="宋体"/>
          <w:color w:val="0000FF"/>
          <w:szCs w:val="21"/>
          <w:highlight w:val="none"/>
          <w:u w:val="single"/>
        </w:rPr>
        <w:t>3</w:t>
      </w:r>
      <w:r>
        <w:rPr>
          <w:rFonts w:hint="eastAsia" w:ascii="宋体" w:hAnsi="宋体"/>
          <w:kern w:val="0"/>
          <w:szCs w:val="21"/>
          <w:highlight w:val="none"/>
        </w:rPr>
        <w:t>%的工程款；</w:t>
      </w:r>
    </w:p>
    <w:p w14:paraId="6A9747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（3）其他方式:</w:t>
      </w:r>
      <w:bookmarkStart w:id="215" w:name="EBa6924f5a339b42cb90fb82b3e5c99f4a"/>
      <w:r>
        <w:rPr>
          <w:rFonts w:hint="eastAsia" w:ascii="宋体" w:hAnsi="宋体"/>
          <w:color w:val="0000FF"/>
          <w:kern w:val="0"/>
          <w:szCs w:val="21"/>
          <w:highlight w:val="none"/>
        </w:rPr>
        <w:t>/</w:t>
      </w:r>
      <w:bookmarkEnd w:id="215"/>
      <w:r>
        <w:rPr>
          <w:rFonts w:hint="eastAsia" w:ascii="宋体" w:hAnsi="宋体"/>
          <w:kern w:val="0"/>
          <w:szCs w:val="21"/>
          <w:highlight w:val="none"/>
        </w:rPr>
        <w:t>。</w:t>
      </w:r>
    </w:p>
    <w:p w14:paraId="66B928CF">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15.3.2 质量保证金的扣留 </w:t>
      </w:r>
    </w:p>
    <w:p w14:paraId="29023DB4">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质量保证金的扣留采取以下第</w:t>
      </w:r>
      <w:r>
        <w:rPr>
          <w:rFonts w:ascii="宋体" w:hAnsi="宋体"/>
          <w:color w:val="0000FF"/>
          <w:szCs w:val="21"/>
          <w:highlight w:val="none"/>
          <w:u w:val="single"/>
        </w:rPr>
        <w:t>2</w:t>
      </w:r>
      <w:r>
        <w:rPr>
          <w:rFonts w:hint="eastAsia" w:ascii="宋体" w:hAnsi="宋体"/>
          <w:szCs w:val="21"/>
          <w:highlight w:val="none"/>
        </w:rPr>
        <w:t>种方式：</w:t>
      </w:r>
    </w:p>
    <w:p w14:paraId="383ECB2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（1）在支付工程进度款时逐次扣留，在此情形下，质量保证金的计算基数不包括预付款的支付、扣回以及价格调整的金额；</w:t>
      </w:r>
    </w:p>
    <w:p w14:paraId="40A07CD9">
      <w:pPr>
        <w:spacing w:line="400" w:lineRule="exact"/>
        <w:ind w:firstLine="420" w:firstLineChars="200"/>
        <w:rPr>
          <w:rFonts w:hint="eastAsia" w:ascii="宋体" w:hAnsi="宋体"/>
          <w:szCs w:val="21"/>
          <w:highlight w:val="none"/>
        </w:rPr>
      </w:pPr>
      <w:r>
        <w:rPr>
          <w:rFonts w:hint="eastAsia" w:ascii="宋体" w:hAnsi="宋体"/>
          <w:szCs w:val="21"/>
          <w:highlight w:val="none"/>
        </w:rPr>
        <w:t>（2）工程竣工结算时一次性扣留质量保证金；</w:t>
      </w:r>
    </w:p>
    <w:p w14:paraId="0529D05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（3）其他扣留方式:</w:t>
      </w:r>
      <w:r>
        <w:rPr>
          <w:rFonts w:hint="eastAsia" w:ascii="宋体" w:hAnsi="宋体"/>
          <w:kern w:val="0"/>
          <w:szCs w:val="21"/>
          <w:highlight w:val="none"/>
          <w:u w:val="single"/>
        </w:rPr>
        <w:t xml:space="preserve"> </w:t>
      </w:r>
      <w:bookmarkStart w:id="216" w:name="EB9f7acce10bfb4a5dbe0faeba37f5f916"/>
      <w:r>
        <w:rPr>
          <w:rFonts w:hint="eastAsia" w:ascii="宋体" w:hAnsi="宋体"/>
          <w:color w:val="0000FF"/>
          <w:kern w:val="0"/>
          <w:szCs w:val="21"/>
          <w:highlight w:val="none"/>
          <w:u w:val="single"/>
        </w:rPr>
        <w:t>/</w:t>
      </w:r>
      <w:bookmarkEnd w:id="216"/>
      <w:r>
        <w:rPr>
          <w:rFonts w:hint="eastAsia" w:ascii="宋体" w:hAnsi="宋体"/>
          <w:color w:val="0000FF"/>
          <w:kern w:val="0"/>
          <w:szCs w:val="21"/>
          <w:highlight w:val="none"/>
          <w:u w:val="single"/>
        </w:rPr>
        <w:t xml:space="preserve"> </w:t>
      </w:r>
      <w:r>
        <w:rPr>
          <w:rFonts w:hint="eastAsia" w:ascii="宋体" w:hAnsi="宋体"/>
          <w:kern w:val="0"/>
          <w:szCs w:val="21"/>
          <w:highlight w:val="none"/>
        </w:rPr>
        <w:t>。</w:t>
      </w:r>
    </w:p>
    <w:p w14:paraId="58493332">
      <w:pPr>
        <w:spacing w:line="400" w:lineRule="exact"/>
        <w:ind w:firstLine="420" w:firstLineChars="200"/>
        <w:rPr>
          <w:rFonts w:ascii="宋体" w:hAnsi="宋体"/>
          <w:color w:val="0000FF"/>
          <w:kern w:val="0"/>
          <w:szCs w:val="21"/>
          <w:highlight w:val="none"/>
          <w:u w:val="single"/>
        </w:rPr>
      </w:pPr>
      <w:r>
        <w:rPr>
          <w:rFonts w:hint="eastAsia" w:ascii="宋体" w:hAnsi="宋体"/>
          <w:szCs w:val="21"/>
          <w:highlight w:val="none"/>
        </w:rPr>
        <w:t>关于质量保证金的补充约定：</w:t>
      </w:r>
      <w:r>
        <w:rPr>
          <w:rFonts w:hint="eastAsia" w:ascii="宋体" w:hAnsi="宋体"/>
          <w:color w:val="0000FF"/>
          <w:kern w:val="0"/>
          <w:szCs w:val="21"/>
          <w:highlight w:val="none"/>
          <w:u w:val="single"/>
        </w:rPr>
        <w:t>工程竣工验收合格后，发包人扣除中标价的3%作为工程质量保证金，在保修期（工程竣工验收两年）结束后60天内无息返还。</w:t>
      </w:r>
    </w:p>
    <w:p w14:paraId="0C2A7937">
      <w:pPr>
        <w:spacing w:line="400" w:lineRule="exact"/>
        <w:ind w:firstLine="420" w:firstLineChars="200"/>
        <w:rPr>
          <w:rFonts w:hint="eastAsia" w:ascii="宋体" w:hAnsi="宋体"/>
          <w:szCs w:val="21"/>
          <w:highlight w:val="none"/>
        </w:rPr>
      </w:pPr>
      <w:r>
        <w:rPr>
          <w:rFonts w:hint="eastAsia" w:ascii="宋体" w:hAnsi="宋体"/>
          <w:szCs w:val="21"/>
          <w:highlight w:val="none"/>
        </w:rPr>
        <w:t>15.4保修</w:t>
      </w:r>
    </w:p>
    <w:p w14:paraId="6DB5026D">
      <w:pPr>
        <w:spacing w:line="400" w:lineRule="exact"/>
        <w:ind w:firstLine="420" w:firstLineChars="200"/>
        <w:rPr>
          <w:rFonts w:hint="eastAsia" w:ascii="宋体" w:hAnsi="宋体"/>
          <w:szCs w:val="21"/>
          <w:highlight w:val="none"/>
        </w:rPr>
      </w:pPr>
      <w:r>
        <w:rPr>
          <w:rFonts w:hint="eastAsia" w:ascii="宋体" w:hAnsi="宋体"/>
          <w:szCs w:val="21"/>
          <w:highlight w:val="none"/>
        </w:rPr>
        <w:t>15.4.1 保修责任</w:t>
      </w:r>
    </w:p>
    <w:p w14:paraId="0B32509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工程保修期为：</w:t>
      </w:r>
      <w:bookmarkStart w:id="217" w:name="EB3e54ae5364cd4a3b8000d683d8c3361a"/>
      <w:r>
        <w:rPr>
          <w:rFonts w:hint="eastAsia" w:ascii="宋体" w:hAnsi="宋体"/>
          <w:color w:val="0000FF"/>
          <w:kern w:val="0"/>
          <w:szCs w:val="21"/>
          <w:highlight w:val="none"/>
          <w:u w:val="single"/>
        </w:rPr>
        <w:t>详见工程质量保修书</w:t>
      </w:r>
      <w:bookmarkEnd w:id="217"/>
      <w:r>
        <w:rPr>
          <w:rFonts w:hint="eastAsia" w:ascii="宋体" w:hAnsi="宋体"/>
          <w:kern w:val="0"/>
          <w:szCs w:val="21"/>
          <w:highlight w:val="none"/>
          <w:u w:val="single"/>
        </w:rPr>
        <w:t>。</w:t>
      </w:r>
    </w:p>
    <w:p w14:paraId="60434AFB">
      <w:pPr>
        <w:spacing w:line="400" w:lineRule="exact"/>
        <w:ind w:firstLine="420" w:firstLineChars="200"/>
        <w:rPr>
          <w:rFonts w:hint="eastAsia" w:ascii="宋体" w:hAnsi="宋体"/>
          <w:szCs w:val="21"/>
          <w:highlight w:val="none"/>
        </w:rPr>
      </w:pPr>
      <w:r>
        <w:rPr>
          <w:rFonts w:hint="eastAsia" w:ascii="宋体" w:hAnsi="宋体"/>
          <w:szCs w:val="21"/>
          <w:highlight w:val="none"/>
        </w:rPr>
        <w:t>15.4.3 修复通知</w:t>
      </w:r>
    </w:p>
    <w:p w14:paraId="37C4A884">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承包人收到保修通知并到达工程现场的合理时间：</w:t>
      </w:r>
      <w:bookmarkStart w:id="218" w:name="EB98cbf1e3677f4b6db7ccc7db11471ee5"/>
      <w:r>
        <w:rPr>
          <w:rFonts w:hint="eastAsia" w:ascii="宋体" w:hAnsi="宋体"/>
          <w:color w:val="0000FF"/>
          <w:kern w:val="0"/>
          <w:szCs w:val="21"/>
          <w:highlight w:val="none"/>
          <w:u w:val="single"/>
        </w:rPr>
        <w:t>承包人收到保修通知后24小时内到达工程现场</w:t>
      </w:r>
      <w:bookmarkEnd w:id="218"/>
      <w:r>
        <w:rPr>
          <w:rFonts w:hint="eastAsia" w:ascii="宋体" w:hAnsi="宋体"/>
          <w:kern w:val="0"/>
          <w:szCs w:val="21"/>
          <w:highlight w:val="none"/>
          <w:u w:val="single"/>
        </w:rPr>
        <w:t>。</w:t>
      </w:r>
    </w:p>
    <w:p w14:paraId="71095C0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16. 违约</w:t>
      </w:r>
    </w:p>
    <w:p w14:paraId="55967C15">
      <w:pPr>
        <w:spacing w:line="400" w:lineRule="exact"/>
        <w:ind w:firstLine="420" w:firstLineChars="200"/>
        <w:rPr>
          <w:rFonts w:hint="eastAsia" w:ascii="宋体" w:hAnsi="宋体"/>
          <w:szCs w:val="21"/>
          <w:highlight w:val="none"/>
        </w:rPr>
      </w:pPr>
      <w:r>
        <w:rPr>
          <w:rFonts w:hint="eastAsia" w:ascii="宋体" w:hAnsi="宋体"/>
          <w:szCs w:val="21"/>
          <w:highlight w:val="none"/>
        </w:rPr>
        <w:t>16.1 发包人违约</w:t>
      </w:r>
    </w:p>
    <w:p w14:paraId="579CB521">
      <w:pPr>
        <w:spacing w:line="400" w:lineRule="exact"/>
        <w:ind w:firstLine="420" w:firstLineChars="200"/>
        <w:rPr>
          <w:rFonts w:hint="eastAsia" w:ascii="宋体" w:hAnsi="宋体"/>
          <w:szCs w:val="21"/>
          <w:highlight w:val="none"/>
        </w:rPr>
      </w:pPr>
      <w:r>
        <w:rPr>
          <w:rFonts w:hint="eastAsia" w:ascii="宋体" w:hAnsi="宋体"/>
          <w:szCs w:val="21"/>
          <w:highlight w:val="none"/>
        </w:rPr>
        <w:t>16.1.1发包人违约的情形</w:t>
      </w:r>
    </w:p>
    <w:p w14:paraId="5EC0C09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发包人违约的其他情形：</w:t>
      </w:r>
    </w:p>
    <w:p w14:paraId="6EF113E7">
      <w:pPr>
        <w:spacing w:line="400" w:lineRule="exact"/>
        <w:ind w:firstLine="420" w:firstLineChars="200"/>
        <w:rPr>
          <w:rFonts w:hint="eastAsia" w:ascii="宋体" w:hAnsi="宋体"/>
          <w:kern w:val="0"/>
          <w:szCs w:val="21"/>
          <w:highlight w:val="none"/>
          <w:u w:val="single"/>
        </w:rPr>
      </w:pPr>
      <w:bookmarkStart w:id="219" w:name="EB050b92f0630b4c2b84948a9bc2a104c1"/>
      <w:r>
        <w:rPr>
          <w:rFonts w:hint="eastAsia" w:ascii="宋体" w:hAnsi="宋体"/>
          <w:color w:val="0000FF"/>
          <w:kern w:val="0"/>
          <w:szCs w:val="21"/>
          <w:highlight w:val="none"/>
          <w:u w:val="single"/>
        </w:rPr>
        <w:t>若因发包人上级主管部门政策性变化等特殊原因，造成本工程停建或缓建时，发包人只对已发生的合格工程量负责，根据已发生的合格工程量与承包人办理结算，不承担其它违约责任</w:t>
      </w:r>
      <w:bookmarkEnd w:id="219"/>
      <w:r>
        <w:rPr>
          <w:rFonts w:hint="eastAsia" w:ascii="宋体" w:hAnsi="宋体"/>
          <w:color w:val="0000FF"/>
          <w:kern w:val="0"/>
          <w:szCs w:val="21"/>
          <w:highlight w:val="none"/>
          <w:u w:val="single"/>
        </w:rPr>
        <w:t>。</w:t>
      </w:r>
    </w:p>
    <w:p w14:paraId="402A00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16.1.2 发包人违约的责任</w:t>
      </w:r>
    </w:p>
    <w:p w14:paraId="34AEE5F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发包人违约责任的承担方式和计算方法：</w:t>
      </w:r>
    </w:p>
    <w:p w14:paraId="7FF0B7FB">
      <w:pPr>
        <w:spacing w:line="400" w:lineRule="exact"/>
        <w:ind w:left="420" w:leftChars="200"/>
        <w:rPr>
          <w:rFonts w:hint="eastAsia" w:ascii="宋体" w:hAnsi="宋体"/>
          <w:kern w:val="0"/>
          <w:szCs w:val="21"/>
          <w:highlight w:val="none"/>
          <w:u w:val="single"/>
        </w:rPr>
      </w:pPr>
      <w:r>
        <w:rPr>
          <w:rFonts w:hint="eastAsia" w:ascii="宋体" w:hAnsi="宋体"/>
          <w:kern w:val="0"/>
          <w:szCs w:val="21"/>
          <w:highlight w:val="none"/>
        </w:rPr>
        <w:t>（1）因发包人原因未能在计划开工日期前7天内下达开工通知的违约责任：</w:t>
      </w:r>
      <w:bookmarkStart w:id="220" w:name="EBed4f1dcee7c2453880eefc6afe7f0f74"/>
      <w:r>
        <w:rPr>
          <w:rFonts w:hint="eastAsia" w:ascii="宋体" w:hAnsi="宋体"/>
          <w:color w:val="0000FF"/>
          <w:kern w:val="0"/>
          <w:szCs w:val="21"/>
          <w:highlight w:val="none"/>
        </w:rPr>
        <w:t>/</w:t>
      </w:r>
      <w:bookmarkEnd w:id="220"/>
      <w:r>
        <w:rPr>
          <w:rFonts w:hint="eastAsia" w:ascii="宋体" w:hAnsi="宋体"/>
          <w:kern w:val="0"/>
          <w:szCs w:val="21"/>
          <w:highlight w:val="none"/>
        </w:rPr>
        <w:t>。</w:t>
      </w:r>
    </w:p>
    <w:p w14:paraId="39E9296C">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（2）因发包人原因未能按合同约定支付合同价款的违约责任：</w:t>
      </w:r>
      <w:bookmarkStart w:id="221" w:name="EB2823a159add3488e93cc85c68f4d80d0"/>
      <w:r>
        <w:rPr>
          <w:rFonts w:hint="eastAsia" w:ascii="宋体" w:hAnsi="宋体"/>
          <w:color w:val="0000FF"/>
          <w:kern w:val="0"/>
          <w:szCs w:val="21"/>
          <w:highlight w:val="none"/>
        </w:rPr>
        <w:t>/</w:t>
      </w:r>
      <w:bookmarkEnd w:id="221"/>
      <w:r>
        <w:rPr>
          <w:rFonts w:hint="eastAsia" w:ascii="宋体" w:hAnsi="宋体"/>
          <w:kern w:val="0"/>
          <w:szCs w:val="21"/>
          <w:highlight w:val="none"/>
        </w:rPr>
        <w:t>。</w:t>
      </w:r>
    </w:p>
    <w:p w14:paraId="1264BF4E">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（3）发包人违反第10.1款〔变更的范围〕第（2）项约定，自行实施被取消的工作或转由他人实施的违约责任：</w:t>
      </w:r>
      <w:bookmarkStart w:id="222" w:name="EB843746bd714a4ec28032e5f929d96bb3"/>
      <w:r>
        <w:rPr>
          <w:rFonts w:hint="eastAsia" w:ascii="宋体" w:hAnsi="宋体"/>
          <w:color w:val="0000FF"/>
          <w:kern w:val="0"/>
          <w:szCs w:val="21"/>
          <w:highlight w:val="none"/>
        </w:rPr>
        <w:t>/</w:t>
      </w:r>
      <w:bookmarkEnd w:id="222"/>
      <w:r>
        <w:rPr>
          <w:rFonts w:hint="eastAsia" w:ascii="宋体" w:hAnsi="宋体"/>
          <w:kern w:val="0"/>
          <w:szCs w:val="21"/>
          <w:highlight w:val="none"/>
        </w:rPr>
        <w:t>。</w:t>
      </w:r>
    </w:p>
    <w:p w14:paraId="012DD0B9">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（4）发包人提供的材料、工程设备的规格、数量或质量不符合合同约定，或因发包人原因导致交货日期延误或交货地点变更等情况的违约责任：</w:t>
      </w:r>
      <w:bookmarkStart w:id="223" w:name="EBe5236ed49a814e81b242f4f2ad9080f0"/>
      <w:r>
        <w:rPr>
          <w:rFonts w:hint="eastAsia" w:ascii="宋体" w:hAnsi="宋体"/>
          <w:color w:val="0000FF"/>
          <w:kern w:val="0"/>
          <w:szCs w:val="21"/>
          <w:highlight w:val="none"/>
        </w:rPr>
        <w:t>/</w:t>
      </w:r>
      <w:bookmarkEnd w:id="223"/>
      <w:r>
        <w:rPr>
          <w:rFonts w:hint="eastAsia" w:ascii="宋体" w:hAnsi="宋体"/>
          <w:kern w:val="0"/>
          <w:szCs w:val="21"/>
          <w:highlight w:val="none"/>
        </w:rPr>
        <w:t>。</w:t>
      </w:r>
    </w:p>
    <w:p w14:paraId="1C52FE4A">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（5）因发包人违反合同约定造成暂停施工的违约责任：</w:t>
      </w:r>
      <w:bookmarkStart w:id="224" w:name="EBaa2375f59075450ab22fd01ff2c0ee06"/>
      <w:r>
        <w:rPr>
          <w:rFonts w:hint="eastAsia" w:ascii="宋体" w:hAnsi="宋体"/>
          <w:color w:val="0000FF"/>
          <w:kern w:val="0"/>
          <w:szCs w:val="21"/>
          <w:highlight w:val="none"/>
        </w:rPr>
        <w:t>/</w:t>
      </w:r>
      <w:bookmarkEnd w:id="224"/>
      <w:r>
        <w:rPr>
          <w:rFonts w:hint="eastAsia" w:ascii="宋体" w:hAnsi="宋体"/>
          <w:kern w:val="0"/>
          <w:szCs w:val="21"/>
          <w:highlight w:val="none"/>
        </w:rPr>
        <w:t>。</w:t>
      </w:r>
    </w:p>
    <w:p w14:paraId="4B3E4F7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（6）发包人无正当理由没有在约定期限内发出复工指示，导致承包人无法复工的违约责任：</w:t>
      </w:r>
      <w:bookmarkStart w:id="225" w:name="EBf81f27e1957a40028cf097bd3fbbc777"/>
      <w:r>
        <w:rPr>
          <w:rFonts w:hint="eastAsia" w:ascii="宋体" w:hAnsi="宋体"/>
          <w:color w:val="0000FF"/>
          <w:kern w:val="0"/>
          <w:szCs w:val="21"/>
          <w:highlight w:val="none"/>
        </w:rPr>
        <w:t>/</w:t>
      </w:r>
      <w:bookmarkEnd w:id="225"/>
      <w:r>
        <w:rPr>
          <w:rFonts w:hint="eastAsia" w:ascii="宋体" w:hAnsi="宋体"/>
          <w:kern w:val="0"/>
          <w:szCs w:val="21"/>
          <w:highlight w:val="none"/>
        </w:rPr>
        <w:t>。</w:t>
      </w:r>
    </w:p>
    <w:p w14:paraId="3C7A558D">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（7）其他：</w:t>
      </w:r>
      <w:bookmarkStart w:id="226" w:name="EBc028f4e68e4d426da5a276ecad61a290"/>
      <w:r>
        <w:rPr>
          <w:rFonts w:hint="eastAsia" w:ascii="宋体" w:hAnsi="宋体"/>
          <w:color w:val="0000FF"/>
          <w:kern w:val="0"/>
          <w:szCs w:val="21"/>
          <w:highlight w:val="none"/>
        </w:rPr>
        <w:t>/</w:t>
      </w:r>
      <w:bookmarkEnd w:id="226"/>
      <w:r>
        <w:rPr>
          <w:rFonts w:hint="eastAsia" w:ascii="宋体" w:hAnsi="宋体"/>
          <w:kern w:val="0"/>
          <w:szCs w:val="21"/>
          <w:highlight w:val="none"/>
        </w:rPr>
        <w:t>。</w:t>
      </w:r>
    </w:p>
    <w:p w14:paraId="2797B75D">
      <w:pPr>
        <w:spacing w:line="400" w:lineRule="exact"/>
        <w:ind w:firstLine="480" w:firstLineChars="200"/>
        <w:rPr>
          <w:rFonts w:hint="eastAsia" w:ascii="宋体" w:hAnsi="宋体"/>
          <w:sz w:val="24"/>
          <w:szCs w:val="24"/>
          <w:highlight w:val="none"/>
        </w:rPr>
      </w:pPr>
    </w:p>
    <w:p w14:paraId="041416A4">
      <w:pPr>
        <w:spacing w:line="400" w:lineRule="exact"/>
        <w:ind w:firstLine="420" w:firstLineChars="200"/>
        <w:rPr>
          <w:rFonts w:hint="eastAsia" w:ascii="宋体" w:hAnsi="宋体"/>
          <w:szCs w:val="21"/>
          <w:highlight w:val="none"/>
        </w:rPr>
      </w:pPr>
      <w:r>
        <w:rPr>
          <w:rFonts w:hint="eastAsia" w:ascii="宋体" w:hAnsi="宋体"/>
          <w:szCs w:val="21"/>
          <w:highlight w:val="none"/>
        </w:rPr>
        <w:t>16.1.3 因发包人违约解除合同</w:t>
      </w:r>
    </w:p>
    <w:p w14:paraId="4A0D9E3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承包人按16.1.1项〔发包人违约的情形〕约定暂停施工满</w:t>
      </w:r>
      <w:bookmarkStart w:id="227" w:name="EB8f5e4af411204e1ca0fa0aabb8ab6b76"/>
      <w:r>
        <w:rPr>
          <w:rFonts w:hint="eastAsia" w:ascii="宋体" w:hAnsi="宋体"/>
          <w:color w:val="0000FF"/>
          <w:kern w:val="0"/>
          <w:szCs w:val="21"/>
          <w:highlight w:val="none"/>
        </w:rPr>
        <w:t>/</w:t>
      </w:r>
      <w:bookmarkEnd w:id="227"/>
      <w:r>
        <w:rPr>
          <w:rFonts w:hint="eastAsia" w:ascii="宋体" w:hAnsi="宋体"/>
          <w:kern w:val="0"/>
          <w:szCs w:val="21"/>
          <w:highlight w:val="none"/>
        </w:rPr>
        <w:t>天后发包人仍不纠正其违约行为并致使合同目的不能实现的，承包人有权解除合同。</w:t>
      </w:r>
    </w:p>
    <w:p w14:paraId="614BAF97">
      <w:pPr>
        <w:spacing w:line="400" w:lineRule="exact"/>
        <w:ind w:firstLine="420" w:firstLineChars="200"/>
        <w:rPr>
          <w:rFonts w:hint="eastAsia" w:ascii="宋体" w:hAnsi="宋体"/>
          <w:szCs w:val="21"/>
          <w:highlight w:val="none"/>
        </w:rPr>
      </w:pPr>
      <w:r>
        <w:rPr>
          <w:rFonts w:hint="eastAsia" w:ascii="宋体" w:hAnsi="宋体"/>
          <w:szCs w:val="21"/>
          <w:highlight w:val="none"/>
        </w:rPr>
        <w:t>16.2 承包人违约</w:t>
      </w:r>
    </w:p>
    <w:p w14:paraId="6CC7087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16.2.1 承包人违约的情形</w:t>
      </w:r>
    </w:p>
    <w:p w14:paraId="7548667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承包人违约的其他情形：</w:t>
      </w:r>
    </w:p>
    <w:p w14:paraId="50A4DBD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4380E0E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p>
    <w:p w14:paraId="54A0466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16.2.2承包人违约的责任</w:t>
      </w:r>
    </w:p>
    <w:p w14:paraId="4F1DE069">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承包人违约责任的承担方式和计算方法：</w:t>
      </w:r>
      <w:bookmarkStart w:id="228" w:name="EBc543c43089ae44c59f46d19542dc57a1"/>
      <w:r>
        <w:rPr>
          <w:rFonts w:hint="eastAsia" w:ascii="宋体" w:hAnsi="宋体"/>
          <w:color w:val="0000FF"/>
          <w:kern w:val="0"/>
          <w:szCs w:val="21"/>
          <w:highlight w:val="none"/>
        </w:rPr>
        <w:t>/</w:t>
      </w:r>
      <w:bookmarkEnd w:id="228"/>
      <w:r>
        <w:rPr>
          <w:rFonts w:hint="eastAsia" w:ascii="宋体" w:hAnsi="宋体"/>
          <w:kern w:val="0"/>
          <w:szCs w:val="21"/>
          <w:highlight w:val="none"/>
        </w:rPr>
        <w:t>。</w:t>
      </w:r>
      <w:r>
        <w:rPr>
          <w:rFonts w:hint="eastAsia" w:ascii="宋体" w:hAnsi="宋体"/>
          <w:szCs w:val="21"/>
          <w:highlight w:val="none"/>
        </w:rPr>
        <w:t xml:space="preserve"> </w:t>
      </w:r>
    </w:p>
    <w:p w14:paraId="6F41EAD0">
      <w:pPr>
        <w:spacing w:line="400" w:lineRule="exact"/>
        <w:ind w:firstLine="420" w:firstLineChars="200"/>
        <w:rPr>
          <w:rFonts w:hint="eastAsia" w:ascii="宋体" w:hAnsi="宋体"/>
          <w:szCs w:val="21"/>
          <w:highlight w:val="none"/>
        </w:rPr>
      </w:pPr>
      <w:r>
        <w:rPr>
          <w:rFonts w:hint="eastAsia" w:ascii="宋体" w:hAnsi="宋体"/>
          <w:szCs w:val="21"/>
          <w:highlight w:val="none"/>
        </w:rPr>
        <w:t>16.2.3 因承包人违约解除合同</w:t>
      </w:r>
    </w:p>
    <w:p w14:paraId="4255CD4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关于承包人违约解除合同的特别约定：</w:t>
      </w:r>
      <w:bookmarkStart w:id="229" w:name="EB251b4313de0a48c19f6bd9254d45aa99"/>
      <w:r>
        <w:rPr>
          <w:rFonts w:hint="eastAsia" w:ascii="宋体" w:hAnsi="宋体"/>
          <w:color w:val="0000FF"/>
          <w:kern w:val="0"/>
          <w:szCs w:val="21"/>
          <w:highlight w:val="none"/>
        </w:rPr>
        <w:t>/</w:t>
      </w:r>
      <w:bookmarkEnd w:id="229"/>
      <w:r>
        <w:rPr>
          <w:rFonts w:hint="eastAsia" w:ascii="宋体" w:hAnsi="宋体"/>
          <w:kern w:val="0"/>
          <w:szCs w:val="21"/>
          <w:highlight w:val="none"/>
        </w:rPr>
        <w:t>。</w:t>
      </w:r>
    </w:p>
    <w:p w14:paraId="1A93AFF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发包人继续使用承包人在施工现场的材料、设备、临时工程、承包人文件和由承包人或以其名义编制的其他文件的费用承担方式：</w:t>
      </w:r>
      <w:bookmarkStart w:id="230" w:name="EB12106c5f0a5f47f7bd6764b996b1645b"/>
      <w:r>
        <w:rPr>
          <w:rFonts w:hint="eastAsia" w:ascii="宋体" w:hAnsi="宋体"/>
          <w:color w:val="0000FF"/>
          <w:kern w:val="0"/>
          <w:szCs w:val="21"/>
          <w:highlight w:val="none"/>
        </w:rPr>
        <w:t>/</w:t>
      </w:r>
      <w:bookmarkEnd w:id="230"/>
      <w:r>
        <w:rPr>
          <w:rFonts w:hint="eastAsia" w:ascii="宋体" w:hAnsi="宋体"/>
          <w:kern w:val="0"/>
          <w:szCs w:val="21"/>
          <w:highlight w:val="none"/>
        </w:rPr>
        <w:t>。</w:t>
      </w:r>
    </w:p>
    <w:p w14:paraId="0994D88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 xml:space="preserve">17. 不可抗力 </w:t>
      </w:r>
    </w:p>
    <w:p w14:paraId="26AA7B0B">
      <w:pPr>
        <w:spacing w:line="400" w:lineRule="exact"/>
        <w:ind w:firstLine="420" w:firstLineChars="200"/>
        <w:rPr>
          <w:rFonts w:hint="eastAsia" w:ascii="宋体" w:hAnsi="宋体"/>
          <w:szCs w:val="21"/>
          <w:highlight w:val="none"/>
        </w:rPr>
      </w:pPr>
      <w:r>
        <w:rPr>
          <w:rFonts w:hint="eastAsia" w:ascii="宋体" w:hAnsi="宋体"/>
          <w:szCs w:val="21"/>
          <w:highlight w:val="none"/>
        </w:rPr>
        <w:t>17.1 不可抗力的确认</w:t>
      </w:r>
    </w:p>
    <w:p w14:paraId="31AA1082">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p>
    <w:p w14:paraId="75E43D00">
      <w:pPr>
        <w:spacing w:line="400" w:lineRule="exact"/>
        <w:ind w:firstLine="420" w:firstLineChars="200"/>
        <w:rPr>
          <w:rFonts w:hint="eastAsia" w:ascii="宋体" w:hAnsi="宋体"/>
          <w:kern w:val="0"/>
          <w:szCs w:val="21"/>
          <w:highlight w:val="none"/>
          <w:u w:val="single"/>
        </w:rPr>
      </w:pPr>
      <w:bookmarkStart w:id="231" w:name="EBd729c0afce5e4dc4aaff03dd97f4ec1b"/>
      <w:r>
        <w:rPr>
          <w:rFonts w:hint="eastAsia" w:ascii="宋体" w:hAnsi="宋体"/>
          <w:color w:val="0000FF"/>
          <w:kern w:val="0"/>
          <w:szCs w:val="21"/>
          <w:highlight w:val="none"/>
          <w:u w:val="single"/>
        </w:rPr>
        <w:t>因战争、动乱、空中飞行物体坠落或其他非发包方承包方责任造成的爆炸、火灾，以及自然灾害</w:t>
      </w:r>
      <w:bookmarkEnd w:id="231"/>
      <w:r>
        <w:rPr>
          <w:rFonts w:hint="eastAsia" w:ascii="宋体" w:hAnsi="宋体"/>
          <w:kern w:val="0"/>
          <w:szCs w:val="21"/>
          <w:highlight w:val="none"/>
          <w:u w:val="single"/>
        </w:rPr>
        <w:t>。</w:t>
      </w:r>
    </w:p>
    <w:p w14:paraId="3F4A07AC">
      <w:pPr>
        <w:spacing w:line="400" w:lineRule="exact"/>
        <w:ind w:firstLine="420" w:firstLineChars="200"/>
        <w:rPr>
          <w:rFonts w:hint="eastAsia" w:ascii="宋体" w:hAnsi="宋体"/>
          <w:szCs w:val="21"/>
          <w:highlight w:val="none"/>
        </w:rPr>
      </w:pPr>
      <w:r>
        <w:rPr>
          <w:rFonts w:hint="eastAsia" w:ascii="宋体" w:hAnsi="宋体"/>
          <w:szCs w:val="21"/>
          <w:highlight w:val="none"/>
        </w:rPr>
        <w:t>17.4 因不可抗力解除合同</w:t>
      </w:r>
    </w:p>
    <w:p w14:paraId="2760C320">
      <w:pPr>
        <w:spacing w:line="400" w:lineRule="exact"/>
        <w:ind w:firstLine="420" w:firstLineChars="200"/>
        <w:rPr>
          <w:rFonts w:hint="eastAsia" w:ascii="宋体" w:hAnsi="宋体"/>
          <w:szCs w:val="21"/>
          <w:highlight w:val="none"/>
        </w:rPr>
      </w:pPr>
      <w:r>
        <w:rPr>
          <w:rFonts w:hint="eastAsia" w:ascii="宋体" w:hAnsi="宋体"/>
          <w:szCs w:val="21"/>
          <w:highlight w:val="none"/>
        </w:rPr>
        <w:t>合同解除后，发包人应在商定或确定发包人应支付款项后</w:t>
      </w:r>
      <w:bookmarkStart w:id="232" w:name="EB59c4c224e6394eb981c10e1d1812ff73"/>
      <w:r>
        <w:rPr>
          <w:rFonts w:hint="eastAsia" w:ascii="宋体" w:hAnsi="宋体"/>
          <w:color w:val="0000FF"/>
          <w:szCs w:val="21"/>
          <w:highlight w:val="none"/>
        </w:rPr>
        <w:t>90</w:t>
      </w:r>
      <w:bookmarkEnd w:id="232"/>
      <w:r>
        <w:rPr>
          <w:rFonts w:hint="eastAsia" w:ascii="宋体" w:hAnsi="宋体"/>
          <w:szCs w:val="21"/>
          <w:highlight w:val="none"/>
        </w:rPr>
        <w:t>天内完成款项的支付。</w:t>
      </w:r>
    </w:p>
    <w:p w14:paraId="1532233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18. 保险</w:t>
      </w:r>
    </w:p>
    <w:p w14:paraId="52A63D3B">
      <w:pPr>
        <w:spacing w:line="400" w:lineRule="exact"/>
        <w:ind w:firstLine="420" w:firstLineChars="200"/>
        <w:rPr>
          <w:rFonts w:hint="eastAsia" w:ascii="宋体" w:hAnsi="宋体"/>
          <w:szCs w:val="21"/>
          <w:highlight w:val="none"/>
        </w:rPr>
      </w:pPr>
      <w:r>
        <w:rPr>
          <w:rFonts w:hint="eastAsia" w:ascii="宋体" w:hAnsi="宋体"/>
          <w:szCs w:val="21"/>
          <w:highlight w:val="none"/>
        </w:rPr>
        <w:t>18.1 工程保险</w:t>
      </w:r>
    </w:p>
    <w:p w14:paraId="7047493B">
      <w:pPr>
        <w:spacing w:line="400" w:lineRule="exact"/>
        <w:ind w:firstLine="420" w:firstLineChars="200"/>
        <w:rPr>
          <w:rFonts w:hint="eastAsia" w:ascii="宋体" w:hAnsi="宋体"/>
          <w:szCs w:val="21"/>
          <w:highlight w:val="none"/>
        </w:rPr>
      </w:pPr>
      <w:r>
        <w:rPr>
          <w:rFonts w:hint="eastAsia" w:ascii="宋体" w:hAnsi="宋体"/>
          <w:szCs w:val="21"/>
          <w:highlight w:val="none"/>
        </w:rPr>
        <w:t>关于工程保险的特别约定：</w:t>
      </w:r>
    </w:p>
    <w:p w14:paraId="7879EC30">
      <w:pPr>
        <w:spacing w:line="400" w:lineRule="exact"/>
        <w:ind w:firstLine="420" w:firstLineChars="200"/>
        <w:rPr>
          <w:rFonts w:hint="eastAsia" w:ascii="宋体" w:hAnsi="宋体"/>
          <w:szCs w:val="21"/>
          <w:highlight w:val="none"/>
          <w:u w:val="single"/>
        </w:rPr>
      </w:pPr>
      <w:bookmarkStart w:id="233" w:name="EBdfb73e6dbbf0482b8eb3e6a5c4f90e5c"/>
      <w:r>
        <w:rPr>
          <w:rFonts w:hint="eastAsia" w:ascii="宋体" w:hAnsi="宋体"/>
          <w:color w:val="0000FF"/>
          <w:kern w:val="0"/>
          <w:szCs w:val="21"/>
          <w:highlight w:val="none"/>
          <w:u w:val="single"/>
        </w:rPr>
        <w:t>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3"/>
      <w:r>
        <w:rPr>
          <w:rFonts w:hint="eastAsia" w:ascii="宋体" w:hAnsi="宋体"/>
          <w:kern w:val="0"/>
          <w:szCs w:val="21"/>
          <w:highlight w:val="none"/>
          <w:u w:val="single"/>
        </w:rPr>
        <w:t>。</w:t>
      </w:r>
    </w:p>
    <w:p w14:paraId="577A3E8F">
      <w:pPr>
        <w:spacing w:line="400" w:lineRule="exact"/>
        <w:ind w:firstLine="420" w:firstLineChars="200"/>
        <w:rPr>
          <w:rFonts w:hint="eastAsia" w:ascii="宋体" w:hAnsi="宋体"/>
          <w:szCs w:val="21"/>
          <w:highlight w:val="none"/>
        </w:rPr>
      </w:pPr>
      <w:r>
        <w:rPr>
          <w:rFonts w:hint="eastAsia" w:ascii="宋体" w:hAnsi="宋体"/>
          <w:szCs w:val="21"/>
          <w:highlight w:val="none"/>
        </w:rPr>
        <w:t>18.3 其他保险</w:t>
      </w:r>
    </w:p>
    <w:p w14:paraId="0F0E7785">
      <w:pPr>
        <w:spacing w:line="400" w:lineRule="exact"/>
        <w:ind w:firstLine="420" w:firstLineChars="200"/>
        <w:rPr>
          <w:rFonts w:hint="eastAsia" w:ascii="宋体" w:hAnsi="宋体"/>
          <w:szCs w:val="21"/>
          <w:highlight w:val="none"/>
        </w:rPr>
      </w:pPr>
      <w:r>
        <w:rPr>
          <w:rFonts w:hint="eastAsia" w:ascii="宋体" w:hAnsi="宋体"/>
          <w:szCs w:val="21"/>
          <w:highlight w:val="none"/>
        </w:rPr>
        <w:t>关于其他保险的约定：</w:t>
      </w:r>
      <w:bookmarkStart w:id="234" w:name="EBb8316000e262470794f9a65e400b5a39"/>
      <w:r>
        <w:rPr>
          <w:rFonts w:hint="eastAsia" w:ascii="宋体" w:hAnsi="宋体"/>
          <w:color w:val="0000FF"/>
          <w:kern w:val="0"/>
          <w:szCs w:val="21"/>
          <w:highlight w:val="none"/>
        </w:rPr>
        <w:t>/</w:t>
      </w:r>
      <w:bookmarkEnd w:id="234"/>
      <w:r>
        <w:rPr>
          <w:rFonts w:hint="eastAsia" w:ascii="宋体" w:hAnsi="宋体"/>
          <w:kern w:val="0"/>
          <w:szCs w:val="21"/>
          <w:highlight w:val="none"/>
        </w:rPr>
        <w:t>。</w:t>
      </w:r>
    </w:p>
    <w:p w14:paraId="0FF3503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承包人是否应为其施工设备等办理财产保险：</w:t>
      </w:r>
      <w:bookmarkStart w:id="235" w:name="EB1ffcbdaba1304fb38414659d528718d2"/>
      <w:r>
        <w:rPr>
          <w:rFonts w:hint="eastAsia" w:ascii="宋体" w:hAnsi="宋体"/>
          <w:color w:val="0000FF"/>
          <w:szCs w:val="21"/>
          <w:highlight w:val="none"/>
          <w:u w:val="single"/>
        </w:rPr>
        <w:t>承包人自理</w:t>
      </w:r>
      <w:bookmarkEnd w:id="235"/>
      <w:r>
        <w:rPr>
          <w:rFonts w:hint="eastAsia" w:ascii="宋体" w:hAnsi="宋体"/>
          <w:szCs w:val="21"/>
          <w:highlight w:val="none"/>
          <w:u w:val="single"/>
        </w:rPr>
        <w:t>。</w:t>
      </w:r>
    </w:p>
    <w:p w14:paraId="29969ACC">
      <w:pPr>
        <w:spacing w:line="400" w:lineRule="exact"/>
        <w:ind w:firstLine="420" w:firstLineChars="200"/>
        <w:rPr>
          <w:rFonts w:hint="eastAsia" w:ascii="宋体" w:hAnsi="宋体"/>
          <w:szCs w:val="21"/>
          <w:highlight w:val="none"/>
        </w:rPr>
      </w:pPr>
      <w:r>
        <w:rPr>
          <w:rFonts w:hint="eastAsia" w:ascii="宋体" w:hAnsi="宋体"/>
          <w:szCs w:val="21"/>
          <w:highlight w:val="none"/>
        </w:rPr>
        <w:t>18.7 通知义务</w:t>
      </w:r>
    </w:p>
    <w:p w14:paraId="423FE277">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关于变更保险合同时的通知义务的约定：</w:t>
      </w:r>
      <w:bookmarkStart w:id="236" w:name="EB2d7f9691f26846f493e68562b18106a6"/>
      <w:r>
        <w:rPr>
          <w:rFonts w:hint="eastAsia" w:ascii="宋体" w:hAnsi="宋体"/>
          <w:color w:val="0000FF"/>
          <w:szCs w:val="21"/>
          <w:highlight w:val="none"/>
        </w:rPr>
        <w:t>/</w:t>
      </w:r>
      <w:bookmarkEnd w:id="236"/>
      <w:r>
        <w:rPr>
          <w:rFonts w:hint="eastAsia" w:ascii="宋体" w:hAnsi="宋体"/>
          <w:szCs w:val="21"/>
          <w:highlight w:val="none"/>
        </w:rPr>
        <w:t>。</w:t>
      </w:r>
    </w:p>
    <w:p w14:paraId="2C9A60B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20. 争议解决</w:t>
      </w:r>
    </w:p>
    <w:p w14:paraId="7EE65F5A">
      <w:pPr>
        <w:spacing w:line="400" w:lineRule="exact"/>
        <w:ind w:firstLine="420" w:firstLineChars="200"/>
        <w:rPr>
          <w:rFonts w:hint="eastAsia" w:ascii="宋体" w:hAnsi="宋体"/>
          <w:szCs w:val="21"/>
          <w:highlight w:val="none"/>
        </w:rPr>
      </w:pPr>
      <w:r>
        <w:rPr>
          <w:rFonts w:hint="eastAsia" w:ascii="宋体" w:hAnsi="宋体"/>
          <w:szCs w:val="21"/>
          <w:highlight w:val="none"/>
        </w:rPr>
        <w:t>20.3 争议评审</w:t>
      </w:r>
    </w:p>
    <w:p w14:paraId="754657E0">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合同当事人是否同意将工程争议提交争议评审小组决定：</w:t>
      </w:r>
      <w:bookmarkStart w:id="237" w:name="EB2749207f45194ad5b2d0f7147fe5a55f"/>
      <w:r>
        <w:rPr>
          <w:rFonts w:hint="eastAsia" w:ascii="宋体" w:hAnsi="宋体"/>
          <w:color w:val="0000FF"/>
          <w:szCs w:val="21"/>
          <w:highlight w:val="none"/>
        </w:rPr>
        <w:t>/</w:t>
      </w:r>
      <w:bookmarkEnd w:id="237"/>
      <w:r>
        <w:rPr>
          <w:rFonts w:hint="eastAsia" w:ascii="宋体" w:hAnsi="宋体"/>
          <w:szCs w:val="21"/>
          <w:highlight w:val="none"/>
        </w:rPr>
        <w:t xml:space="preserve">。  </w:t>
      </w:r>
    </w:p>
    <w:p w14:paraId="3A18F182">
      <w:pPr>
        <w:spacing w:line="400" w:lineRule="exact"/>
        <w:ind w:firstLine="420" w:firstLineChars="200"/>
        <w:rPr>
          <w:rFonts w:hint="eastAsia" w:ascii="宋体" w:hAnsi="宋体"/>
          <w:szCs w:val="21"/>
          <w:highlight w:val="none"/>
        </w:rPr>
      </w:pPr>
      <w:r>
        <w:rPr>
          <w:rFonts w:hint="eastAsia" w:ascii="宋体" w:hAnsi="宋体"/>
          <w:szCs w:val="21"/>
          <w:highlight w:val="none"/>
        </w:rPr>
        <w:t>20.3.1 争议评审小组的确定</w:t>
      </w:r>
    </w:p>
    <w:p w14:paraId="1711AC2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争议评审小组成员的确定：</w:t>
      </w:r>
      <w:bookmarkStart w:id="238" w:name="EBdac9abc0e039402e8b85cd2c22938030"/>
      <w:r>
        <w:rPr>
          <w:rFonts w:hint="eastAsia" w:ascii="宋体" w:hAnsi="宋体"/>
          <w:color w:val="0000FF"/>
          <w:szCs w:val="21"/>
          <w:highlight w:val="none"/>
        </w:rPr>
        <w:t>/</w:t>
      </w:r>
      <w:bookmarkEnd w:id="238"/>
      <w:r>
        <w:rPr>
          <w:rFonts w:hint="eastAsia" w:ascii="宋体" w:hAnsi="宋体"/>
          <w:szCs w:val="21"/>
          <w:highlight w:val="none"/>
        </w:rPr>
        <w:t>。</w:t>
      </w:r>
    </w:p>
    <w:p w14:paraId="1CC3494D">
      <w:pPr>
        <w:spacing w:line="400" w:lineRule="exact"/>
        <w:ind w:firstLine="420" w:firstLineChars="200"/>
        <w:rPr>
          <w:rFonts w:hint="eastAsia" w:ascii="宋体" w:hAnsi="宋体"/>
          <w:szCs w:val="21"/>
          <w:highlight w:val="none"/>
        </w:rPr>
      </w:pPr>
      <w:r>
        <w:rPr>
          <w:rFonts w:hint="eastAsia" w:ascii="宋体" w:hAnsi="宋体"/>
          <w:szCs w:val="21"/>
          <w:highlight w:val="none"/>
        </w:rPr>
        <w:t>选定争议评审员的期限：</w:t>
      </w:r>
      <w:bookmarkStart w:id="239" w:name="EB2149da2032e74ecd80f716e0c8188608"/>
      <w:r>
        <w:rPr>
          <w:rFonts w:hint="eastAsia" w:ascii="宋体" w:hAnsi="宋体"/>
          <w:color w:val="0000FF"/>
          <w:szCs w:val="21"/>
          <w:highlight w:val="none"/>
        </w:rPr>
        <w:t>/</w:t>
      </w:r>
      <w:bookmarkEnd w:id="239"/>
      <w:r>
        <w:rPr>
          <w:rFonts w:hint="eastAsia" w:ascii="宋体" w:hAnsi="宋体"/>
          <w:szCs w:val="21"/>
          <w:highlight w:val="none"/>
        </w:rPr>
        <w:t>。</w:t>
      </w:r>
    </w:p>
    <w:p w14:paraId="6B8C5219">
      <w:pPr>
        <w:spacing w:line="400" w:lineRule="exact"/>
        <w:ind w:firstLine="420" w:firstLineChars="200"/>
        <w:rPr>
          <w:rFonts w:hint="eastAsia" w:ascii="宋体" w:hAnsi="宋体"/>
          <w:szCs w:val="21"/>
          <w:highlight w:val="none"/>
        </w:rPr>
      </w:pPr>
      <w:r>
        <w:rPr>
          <w:rFonts w:hint="eastAsia" w:ascii="宋体" w:hAnsi="宋体"/>
          <w:szCs w:val="21"/>
          <w:highlight w:val="none"/>
        </w:rPr>
        <w:t>争议评审小组成员的报酬承担方式：</w:t>
      </w:r>
      <w:bookmarkStart w:id="240" w:name="EB4334224fc9054119b6e350adadd7815c"/>
      <w:r>
        <w:rPr>
          <w:rFonts w:hint="eastAsia" w:ascii="宋体" w:hAnsi="宋体"/>
          <w:color w:val="0000FF"/>
          <w:szCs w:val="21"/>
          <w:highlight w:val="none"/>
        </w:rPr>
        <w:t>/</w:t>
      </w:r>
      <w:bookmarkEnd w:id="240"/>
      <w:r>
        <w:rPr>
          <w:rFonts w:hint="eastAsia" w:ascii="宋体" w:hAnsi="宋体"/>
          <w:szCs w:val="21"/>
          <w:highlight w:val="none"/>
        </w:rPr>
        <w:t>。</w:t>
      </w:r>
    </w:p>
    <w:p w14:paraId="75534183">
      <w:pPr>
        <w:spacing w:line="400" w:lineRule="exact"/>
        <w:ind w:firstLine="420" w:firstLineChars="200"/>
        <w:rPr>
          <w:rFonts w:hint="eastAsia" w:ascii="宋体" w:hAnsi="宋体"/>
          <w:szCs w:val="21"/>
          <w:highlight w:val="none"/>
        </w:rPr>
      </w:pPr>
      <w:r>
        <w:rPr>
          <w:rFonts w:hint="eastAsia" w:ascii="宋体" w:hAnsi="宋体"/>
          <w:szCs w:val="21"/>
          <w:highlight w:val="none"/>
        </w:rPr>
        <w:t>其他事项的约定：</w:t>
      </w:r>
      <w:bookmarkStart w:id="241" w:name="EB64bbda2c6cf34801aafa9a6e5e65392c"/>
      <w:r>
        <w:rPr>
          <w:rFonts w:hint="eastAsia" w:ascii="宋体" w:hAnsi="宋体"/>
          <w:color w:val="0000FF"/>
          <w:szCs w:val="21"/>
          <w:highlight w:val="none"/>
        </w:rPr>
        <w:t>/</w:t>
      </w:r>
      <w:bookmarkEnd w:id="241"/>
      <w:r>
        <w:rPr>
          <w:rFonts w:hint="eastAsia" w:ascii="宋体" w:hAnsi="宋体"/>
          <w:szCs w:val="21"/>
          <w:highlight w:val="none"/>
        </w:rPr>
        <w:t>。</w:t>
      </w:r>
    </w:p>
    <w:p w14:paraId="5D24F98A">
      <w:pPr>
        <w:spacing w:line="400" w:lineRule="exact"/>
        <w:ind w:firstLine="420" w:firstLineChars="200"/>
        <w:rPr>
          <w:rFonts w:hint="eastAsia" w:ascii="宋体" w:hAnsi="宋体"/>
          <w:szCs w:val="21"/>
          <w:highlight w:val="none"/>
        </w:rPr>
      </w:pPr>
      <w:r>
        <w:rPr>
          <w:rFonts w:hint="eastAsia" w:ascii="宋体" w:hAnsi="宋体"/>
          <w:szCs w:val="21"/>
          <w:highlight w:val="none"/>
        </w:rPr>
        <w:t>20.3.2 争议评审小组的决定</w:t>
      </w:r>
    </w:p>
    <w:p w14:paraId="764FA8CC">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合同当事人关于本项的约定：</w:t>
      </w:r>
      <w:bookmarkStart w:id="242" w:name="EB2cfd9a42622c481797c2d5244df36a90"/>
      <w:r>
        <w:rPr>
          <w:rFonts w:hint="eastAsia" w:ascii="宋体" w:hAnsi="宋体"/>
          <w:color w:val="0000FF"/>
          <w:szCs w:val="21"/>
          <w:highlight w:val="none"/>
        </w:rPr>
        <w:t>/</w:t>
      </w:r>
      <w:bookmarkEnd w:id="242"/>
      <w:r>
        <w:rPr>
          <w:rFonts w:hint="eastAsia" w:ascii="宋体" w:hAnsi="宋体"/>
          <w:szCs w:val="21"/>
          <w:highlight w:val="none"/>
        </w:rPr>
        <w:t>。</w:t>
      </w:r>
    </w:p>
    <w:p w14:paraId="32A8C479">
      <w:pPr>
        <w:spacing w:line="400" w:lineRule="exact"/>
        <w:ind w:firstLine="420" w:firstLineChars="200"/>
        <w:rPr>
          <w:rFonts w:hint="eastAsia" w:ascii="宋体" w:hAnsi="宋体"/>
          <w:szCs w:val="21"/>
          <w:highlight w:val="none"/>
        </w:rPr>
      </w:pPr>
      <w:r>
        <w:rPr>
          <w:rFonts w:hint="eastAsia" w:ascii="宋体" w:hAnsi="宋体"/>
          <w:szCs w:val="21"/>
          <w:highlight w:val="none"/>
        </w:rPr>
        <w:t>20.4仲裁或诉讼</w:t>
      </w:r>
    </w:p>
    <w:p w14:paraId="00F06BB3">
      <w:pPr>
        <w:spacing w:line="400" w:lineRule="exact"/>
        <w:ind w:firstLine="420" w:firstLineChars="200"/>
        <w:rPr>
          <w:rFonts w:hint="eastAsia" w:ascii="宋体" w:hAnsi="宋体"/>
          <w:szCs w:val="21"/>
          <w:highlight w:val="none"/>
        </w:rPr>
      </w:pPr>
      <w:r>
        <w:rPr>
          <w:rFonts w:hint="eastAsia" w:ascii="宋体" w:hAnsi="宋体"/>
          <w:szCs w:val="21"/>
          <w:highlight w:val="none"/>
        </w:rPr>
        <w:t>因合同及合同有关事项发生的争议，按下列第</w:t>
      </w:r>
      <w:bookmarkStart w:id="243" w:name="EB787e9484034a4ea2b2cd9aec80270580"/>
      <w:r>
        <w:rPr>
          <w:rFonts w:hint="eastAsia" w:ascii="宋体" w:hAnsi="宋体"/>
          <w:color w:val="0000FF"/>
          <w:szCs w:val="21"/>
          <w:highlight w:val="none"/>
          <w:u w:val="single"/>
        </w:rPr>
        <w:t>（2）</w:t>
      </w:r>
      <w:r>
        <w:rPr>
          <w:rFonts w:hint="eastAsia" w:ascii="宋体" w:hAnsi="宋体"/>
          <w:color w:val="0000FF"/>
          <w:szCs w:val="21"/>
          <w:highlight w:val="none"/>
        </w:rPr>
        <w:t xml:space="preserve"> </w:t>
      </w:r>
      <w:bookmarkEnd w:id="243"/>
      <w:r>
        <w:rPr>
          <w:rFonts w:hint="eastAsia" w:ascii="宋体" w:hAnsi="宋体"/>
          <w:szCs w:val="21"/>
          <w:highlight w:val="none"/>
        </w:rPr>
        <w:t>种方式解决：</w:t>
      </w:r>
    </w:p>
    <w:p w14:paraId="1D8136E6">
      <w:pPr>
        <w:spacing w:line="400" w:lineRule="exact"/>
        <w:ind w:firstLine="420" w:firstLineChars="200"/>
        <w:rPr>
          <w:rFonts w:hint="eastAsia" w:ascii="宋体" w:hAnsi="宋体"/>
          <w:szCs w:val="21"/>
          <w:highlight w:val="none"/>
        </w:rPr>
      </w:pPr>
      <w:r>
        <w:rPr>
          <w:rFonts w:hint="eastAsia" w:ascii="宋体" w:hAnsi="宋体"/>
          <w:szCs w:val="21"/>
          <w:highlight w:val="none"/>
        </w:rPr>
        <w:t>（1）向</w:t>
      </w:r>
      <w:bookmarkStart w:id="244" w:name="EBd5fb874881104f888ca3d2503bbc28ec"/>
      <w:r>
        <w:rPr>
          <w:rFonts w:hint="eastAsia" w:ascii="宋体" w:hAnsi="宋体"/>
          <w:color w:val="0000FF"/>
          <w:szCs w:val="21"/>
          <w:highlight w:val="none"/>
        </w:rPr>
        <w:t>常州</w:t>
      </w:r>
      <w:bookmarkEnd w:id="244"/>
      <w:r>
        <w:rPr>
          <w:rFonts w:hint="eastAsia" w:ascii="宋体" w:hAnsi="宋体"/>
          <w:szCs w:val="21"/>
          <w:highlight w:val="none"/>
        </w:rPr>
        <w:t>仲裁委员会申请仲裁；</w:t>
      </w:r>
    </w:p>
    <w:p w14:paraId="2A28EACC">
      <w:pPr>
        <w:spacing w:line="400" w:lineRule="exact"/>
        <w:ind w:firstLine="420" w:firstLineChars="200"/>
        <w:rPr>
          <w:rFonts w:hint="eastAsia" w:ascii="宋体" w:hAnsi="宋体"/>
          <w:szCs w:val="21"/>
          <w:highlight w:val="none"/>
        </w:rPr>
      </w:pPr>
      <w:r>
        <w:rPr>
          <w:rFonts w:hint="eastAsia" w:ascii="宋体" w:hAnsi="宋体"/>
          <w:szCs w:val="21"/>
          <w:highlight w:val="none"/>
        </w:rPr>
        <w:t>（2）向</w:t>
      </w:r>
      <w:bookmarkStart w:id="245" w:name="EB73ace057665841c78ded462d19ecac1d"/>
      <w:r>
        <w:rPr>
          <w:rFonts w:hint="eastAsia" w:ascii="宋体" w:hAnsi="宋体"/>
          <w:color w:val="0000FF"/>
          <w:szCs w:val="21"/>
          <w:highlight w:val="none"/>
        </w:rPr>
        <w:t>有管辖权</w:t>
      </w:r>
      <w:bookmarkEnd w:id="245"/>
      <w:r>
        <w:rPr>
          <w:rFonts w:hint="eastAsia" w:ascii="宋体" w:hAnsi="宋体"/>
          <w:szCs w:val="21"/>
          <w:highlight w:val="none"/>
        </w:rPr>
        <w:t>人民法院起诉。</w:t>
      </w:r>
    </w:p>
    <w:p w14:paraId="27AA56E4">
      <w:pPr>
        <w:spacing w:line="400" w:lineRule="exact"/>
        <w:ind w:firstLine="420" w:firstLineChars="200"/>
        <w:rPr>
          <w:rFonts w:hint="eastAsia" w:ascii="宋体" w:hAnsi="宋体"/>
          <w:szCs w:val="21"/>
          <w:highlight w:val="none"/>
        </w:rPr>
      </w:pPr>
      <w:r>
        <w:rPr>
          <w:rFonts w:hint="eastAsia" w:ascii="宋体" w:hAnsi="宋体"/>
          <w:szCs w:val="21"/>
          <w:highlight w:val="none"/>
        </w:rPr>
        <w:t>补充条款：</w:t>
      </w:r>
    </w:p>
    <w:p w14:paraId="074563D4">
      <w:pPr>
        <w:numPr>
          <w:ilvl w:val="0"/>
          <w:numId w:val="8"/>
        </w:num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关于农民工工资的约定：</w:t>
      </w:r>
    </w:p>
    <w:p w14:paraId="53DCE42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p>
    <w:p w14:paraId="4573D94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1.2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w:t>
      </w: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%除以合同工期的平均资金（即每月向工资专户拨付数额=备案合同工程总造价（同上）*</w:t>
      </w: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 xml:space="preserve">%/备案合同工期（总月份-1））。 </w:t>
      </w:r>
    </w:p>
    <w:p w14:paraId="7F20F9D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 xml:space="preserve">1.3 工程竣工验收前， 发包人应向工资专户拨付不低于工程合同总价（同上） 的8%的资金，对于应付工资总额高于合同总价8%的，应按照实际工资数额存入专用账户，否则建设单位不得组织工程竣工验收。 </w:t>
      </w:r>
    </w:p>
    <w:p w14:paraId="698505B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2、工程竣工结算文件经发承包双方签字确认的，应当作为工程决算的依据：未经对方同意，另一方不得对已生效的竣工结算文件委托工程造价咨询企业重复审核。</w:t>
      </w:r>
    </w:p>
    <w:p w14:paraId="2A716FB3">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3、发包人项目管理班子：项目负责人：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、造价负责人： （联系电话： ）、质量负责人：   （联系电话    ）、安全负责人：   （联系电话：   ）。</w:t>
      </w:r>
    </w:p>
    <w:p w14:paraId="5D6A486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4、承包人项目管理班子：项目负责人：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p>
    <w:p w14:paraId="07A5643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5、承发包双方应严格按照《大气污染防治法》、《江苏省大气污染防治条例》、《建筑工地扬尘防治标准》（DGJ32/J203-2016）、《常州市建筑施工扬尘防治实施细则》（常建〔2021〕2号）、《关于加强全市建筑领域非道路移动工程机械污染防治工作的通知》（常建〔2018〕132号）等要求，按各自职责，将防治措施落实到位，相关费用已包含在合同价中，不再另行计取。</w:t>
      </w:r>
    </w:p>
    <w:p w14:paraId="498E6A4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所有完工后土方必须满足图纸地形的标高要求和植物的种植要求，投标单位应充分考虑施工期间的各种不确定因素，结算时每平方米的土方单价不另行调整。堆坡造型应考虑相关设施的衔接，确保排水部分顺畅。</w:t>
      </w:r>
    </w:p>
    <w:p w14:paraId="2622D61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p>
    <w:p w14:paraId="472D654A">
      <w:pPr>
        <w:spacing w:line="400" w:lineRule="exact"/>
        <w:ind w:firstLine="371" w:firstLineChars="177"/>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、合同开工日期以开工报告日期为准。</w:t>
      </w:r>
      <w:r>
        <w:rPr>
          <w:rFonts w:hint="eastAsia" w:ascii="宋体" w:hAnsi="宋体"/>
          <w:b/>
          <w:bCs/>
          <w:color w:val="0000FF"/>
          <w:szCs w:val="21"/>
          <w:highlight w:val="none"/>
          <w:u w:val="single"/>
        </w:rPr>
        <w:t>业主要求工期</w:t>
      </w:r>
      <w:r>
        <w:rPr>
          <w:rFonts w:hint="eastAsia" w:ascii="宋体" w:hAnsi="宋体"/>
          <w:b/>
          <w:bCs/>
          <w:color w:val="0000FF"/>
          <w:szCs w:val="21"/>
          <w:highlight w:val="none"/>
          <w:u w:val="single"/>
          <w:lang w:val="en-US" w:eastAsia="zh-CN"/>
        </w:rPr>
        <w:t>90日历天</w:t>
      </w:r>
      <w:r>
        <w:rPr>
          <w:rFonts w:hint="eastAsia" w:ascii="宋体" w:hAnsi="宋体"/>
          <w:b/>
          <w:bCs/>
          <w:color w:val="0000FF"/>
          <w:szCs w:val="21"/>
          <w:highlight w:val="none"/>
          <w:u w:val="single"/>
        </w:rPr>
        <w:t>。</w:t>
      </w:r>
    </w:p>
    <w:p w14:paraId="644B074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、外部矛盾的解决：除征地拆迁外，其余所有外部矛盾均由承包方自行解决，承包方不得拒绝。协调不力造成工期的延误，承包方应承担违约责任。</w:t>
      </w:r>
    </w:p>
    <w:p w14:paraId="0958F1A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10</w:t>
      </w:r>
      <w:r>
        <w:rPr>
          <w:rFonts w:hint="eastAsia" w:ascii="宋体" w:hAnsi="宋体"/>
          <w:color w:val="0000FF"/>
          <w:szCs w:val="21"/>
          <w:highlight w:val="none"/>
          <w:u w:val="single"/>
        </w:rPr>
        <w:t>、本工程现场情况复杂，发包方可能会根据实际情况作出工程量等工作内容的调整，承包方必须配合。</w:t>
      </w:r>
    </w:p>
    <w:p w14:paraId="70DC61C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11</w:t>
      </w:r>
      <w:r>
        <w:rPr>
          <w:rFonts w:hint="eastAsia" w:ascii="宋体" w:hAnsi="宋体"/>
          <w:color w:val="0000FF"/>
          <w:szCs w:val="21"/>
          <w:highlight w:val="none"/>
          <w:u w:val="single"/>
        </w:rPr>
        <w:t>、本工程不得违法转包、分包，如承包人违法转包、分包，一经发现，发包人将立即取消承包人的承包资格，并追究其由此造成的相应后果。</w:t>
      </w:r>
    </w:p>
    <w:p w14:paraId="0B1CA3F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、承包人应确保农民工工资按时支付，承担因农民工工资不到位引发的相应责任。</w:t>
      </w:r>
    </w:p>
    <w:p w14:paraId="661A9F5B">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13</w:t>
      </w:r>
      <w:r>
        <w:rPr>
          <w:rFonts w:hint="eastAsia" w:ascii="宋体" w:hAnsi="宋体"/>
          <w:color w:val="0000FF"/>
          <w:szCs w:val="21"/>
          <w:highlight w:val="none"/>
          <w:u w:val="single"/>
        </w:rPr>
        <w:t>、承包人在领取工程计量款时应出具由常州市地方税务局开出的发票。</w:t>
      </w:r>
    </w:p>
    <w:p w14:paraId="093EBE9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14</w:t>
      </w:r>
      <w:r>
        <w:rPr>
          <w:rFonts w:hint="eastAsia" w:ascii="宋体" w:hAnsi="宋体"/>
          <w:color w:val="0000FF"/>
          <w:szCs w:val="21"/>
          <w:highlight w:val="none"/>
          <w:u w:val="single"/>
        </w:rPr>
        <w:t>、其他未尽事宜，具体根据现场情况另行制定现场管理制度。</w:t>
      </w:r>
    </w:p>
    <w:p w14:paraId="57EDA9A5">
      <w:pPr>
        <w:spacing w:line="360" w:lineRule="auto"/>
        <w:rPr>
          <w:rFonts w:hint="eastAsia" w:ascii="宋体" w:hAnsi="宋体" w:cs="Calibri"/>
          <w:color w:val="0000FF"/>
          <w:szCs w:val="21"/>
          <w:highlight w:val="none"/>
          <w:u w:val="single"/>
        </w:rPr>
      </w:pPr>
    </w:p>
    <w:p w14:paraId="737B9204">
      <w:pPr>
        <w:rPr>
          <w:rFonts w:ascii="宋体" w:hAnsi="宋体"/>
          <w:szCs w:val="21"/>
          <w:highlight w:val="none"/>
        </w:rPr>
      </w:pPr>
    </w:p>
    <w:p w14:paraId="03924103">
      <w:pPr>
        <w:rPr>
          <w:szCs w:val="21"/>
          <w:highlight w:val="none"/>
        </w:rPr>
      </w:pPr>
    </w:p>
    <w:p w14:paraId="10D2BEAF">
      <w:pPr>
        <w:rPr>
          <w:rFonts w:hint="eastAsia" w:ascii="宋体" w:hAnsi="宋体"/>
          <w:b/>
          <w:bCs/>
          <w:sz w:val="28"/>
          <w:szCs w:val="28"/>
          <w:highlight w:val="none"/>
        </w:rPr>
      </w:pPr>
      <w:r>
        <w:rPr>
          <w:rFonts w:hint="eastAsia" w:ascii="宋体" w:hAnsi="宋体"/>
          <w:b/>
          <w:bCs/>
          <w:sz w:val="28"/>
          <w:szCs w:val="28"/>
          <w:highlight w:val="none"/>
        </w:rPr>
        <w:br w:type="page"/>
      </w:r>
    </w:p>
    <w:p w14:paraId="548F0CDD">
      <w:pPr>
        <w:spacing w:line="400" w:lineRule="exact"/>
        <w:jc w:val="center"/>
        <w:rPr>
          <w:rFonts w:hint="eastAsia" w:ascii="宋体" w:hAnsi="宋体"/>
          <w:b/>
          <w:bCs/>
          <w:sz w:val="28"/>
          <w:szCs w:val="28"/>
          <w:highlight w:val="none"/>
        </w:rPr>
      </w:pPr>
      <w:r>
        <w:rPr>
          <w:rFonts w:hint="eastAsia" w:ascii="宋体" w:hAnsi="宋体"/>
          <w:b/>
          <w:bCs/>
          <w:sz w:val="28"/>
          <w:szCs w:val="28"/>
          <w:highlight w:val="none"/>
        </w:rPr>
        <w:t>工程质量保修书</w:t>
      </w:r>
    </w:p>
    <w:p w14:paraId="58494195">
      <w:pPr>
        <w:spacing w:line="400" w:lineRule="exact"/>
        <w:rPr>
          <w:rFonts w:hint="eastAsia" w:ascii="宋体" w:hAnsi="宋体"/>
          <w:color w:val="0000FF"/>
          <w:szCs w:val="24"/>
          <w:highlight w:val="none"/>
          <w:u w:val="single"/>
        </w:rPr>
      </w:pPr>
      <w:r>
        <w:rPr>
          <w:rFonts w:hint="eastAsia" w:ascii="宋体" w:hAnsi="宋体"/>
          <w:szCs w:val="24"/>
          <w:highlight w:val="none"/>
        </w:rPr>
        <w:t>发包人(全称)：</w:t>
      </w:r>
      <w:r>
        <w:rPr>
          <w:rFonts w:hint="eastAsia" w:ascii="宋体" w:hAnsi="宋体"/>
          <w:color w:val="0000FF"/>
          <w:szCs w:val="24"/>
          <w:highlight w:val="none"/>
          <w:u w:val="single"/>
        </w:rPr>
        <w:t>常州市新北区市政绿化管理所</w:t>
      </w:r>
    </w:p>
    <w:p w14:paraId="211BE4D0">
      <w:pPr>
        <w:spacing w:line="400" w:lineRule="exact"/>
        <w:rPr>
          <w:rFonts w:hint="eastAsia" w:ascii="宋体" w:hAnsi="宋体"/>
          <w:szCs w:val="24"/>
          <w:highlight w:val="none"/>
        </w:rPr>
      </w:pPr>
      <w:r>
        <w:rPr>
          <w:rFonts w:hint="eastAsia" w:ascii="宋体" w:hAnsi="宋体"/>
          <w:szCs w:val="24"/>
          <w:highlight w:val="none"/>
        </w:rPr>
        <w:t>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p>
    <w:p w14:paraId="55893F0D">
      <w:pPr>
        <w:spacing w:line="400" w:lineRule="exact"/>
        <w:rPr>
          <w:rFonts w:hint="eastAsia" w:ascii="宋体" w:hAnsi="宋体"/>
          <w:szCs w:val="24"/>
          <w:highlight w:val="none"/>
        </w:rPr>
      </w:pPr>
      <w:r>
        <w:rPr>
          <w:rFonts w:hint="eastAsia" w:ascii="宋体" w:hAnsi="宋体"/>
          <w:szCs w:val="24"/>
          <w:highlight w:val="none"/>
        </w:rPr>
        <w:t>发包人和承包人根据《中华人民共和国建筑法》和《建设工程质量管理条例》，经协商一致就</w:t>
      </w:r>
      <w:r>
        <w:rPr>
          <w:rFonts w:hint="eastAsia" w:ascii="宋体" w:hAnsi="宋体"/>
          <w:color w:val="FF0000"/>
          <w:szCs w:val="24"/>
          <w:highlight w:val="none"/>
          <w:u w:val="single"/>
        </w:rPr>
        <w:t>**</w:t>
      </w:r>
      <w:r>
        <w:rPr>
          <w:rFonts w:hint="eastAsia" w:ascii="宋体" w:hAnsi="宋体"/>
          <w:color w:val="0000FF"/>
          <w:szCs w:val="24"/>
          <w:highlight w:val="none"/>
          <w:u w:val="single"/>
        </w:rPr>
        <w:t>项目</w:t>
      </w:r>
      <w:r>
        <w:rPr>
          <w:rFonts w:hint="eastAsia" w:ascii="宋体" w:hAnsi="宋体"/>
          <w:szCs w:val="24"/>
          <w:highlight w:val="none"/>
        </w:rPr>
        <w:t>（工程全称）签订工程质量保修书。</w:t>
      </w:r>
    </w:p>
    <w:p w14:paraId="5E3869C6">
      <w:pPr>
        <w:spacing w:line="400" w:lineRule="exact"/>
        <w:rPr>
          <w:rFonts w:hint="eastAsia" w:ascii="宋体" w:hAnsi="宋体"/>
          <w:b/>
          <w:bCs/>
          <w:szCs w:val="24"/>
          <w:highlight w:val="none"/>
        </w:rPr>
      </w:pPr>
      <w:r>
        <w:rPr>
          <w:rFonts w:hint="eastAsia" w:ascii="宋体" w:hAnsi="宋体"/>
          <w:b/>
          <w:bCs/>
          <w:szCs w:val="24"/>
          <w:highlight w:val="none"/>
        </w:rPr>
        <w:t>一、工程质量保修范围和内容</w:t>
      </w:r>
    </w:p>
    <w:p w14:paraId="38C019A2">
      <w:pPr>
        <w:spacing w:line="400" w:lineRule="exact"/>
        <w:rPr>
          <w:rFonts w:hint="eastAsia" w:ascii="宋体" w:hAnsi="宋体"/>
          <w:szCs w:val="24"/>
          <w:highlight w:val="none"/>
        </w:rPr>
      </w:pPr>
      <w:r>
        <w:rPr>
          <w:rFonts w:hint="eastAsia" w:ascii="宋体" w:hAnsi="宋体"/>
          <w:szCs w:val="24"/>
          <w:highlight w:val="none"/>
        </w:rPr>
        <w:t>承包人在质量保修期内，按照有关法律规定和合同约定，承担工程质量保修责任。</w:t>
      </w:r>
    </w:p>
    <w:p w14:paraId="6EE91796">
      <w:pPr>
        <w:spacing w:line="400" w:lineRule="exact"/>
        <w:rPr>
          <w:rFonts w:hint="eastAsia" w:ascii="宋体" w:hAnsi="宋体"/>
          <w:szCs w:val="24"/>
          <w:highlight w:val="none"/>
        </w:rPr>
      </w:pPr>
      <w:r>
        <w:rPr>
          <w:rFonts w:hint="eastAsia" w:ascii="宋体" w:hAnsi="宋体"/>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按合同承包范围内容。</w:t>
      </w:r>
    </w:p>
    <w:p w14:paraId="75159AF7">
      <w:pPr>
        <w:spacing w:line="400" w:lineRule="exact"/>
        <w:rPr>
          <w:rFonts w:hint="eastAsia" w:ascii="宋体" w:hAnsi="宋体"/>
          <w:b/>
          <w:bCs/>
          <w:szCs w:val="24"/>
          <w:highlight w:val="none"/>
        </w:rPr>
      </w:pPr>
      <w:r>
        <w:rPr>
          <w:rFonts w:hint="eastAsia" w:ascii="宋体" w:hAnsi="宋体"/>
          <w:b/>
          <w:bCs/>
          <w:szCs w:val="24"/>
          <w:highlight w:val="none"/>
        </w:rPr>
        <w:t>二、质量保修期</w:t>
      </w:r>
    </w:p>
    <w:p w14:paraId="5FD730FA">
      <w:pPr>
        <w:spacing w:line="400" w:lineRule="exact"/>
        <w:rPr>
          <w:rFonts w:hint="eastAsia" w:ascii="宋体" w:hAnsi="宋体"/>
          <w:szCs w:val="24"/>
          <w:highlight w:val="none"/>
        </w:rPr>
      </w:pPr>
      <w:r>
        <w:rPr>
          <w:rFonts w:hint="eastAsia" w:ascii="宋体" w:hAnsi="宋体"/>
          <w:szCs w:val="24"/>
          <w:highlight w:val="none"/>
        </w:rPr>
        <w:t>根据《建设工程质量管理条例》及有关规定，工程的质量保修期如下：</w:t>
      </w:r>
    </w:p>
    <w:p w14:paraId="58CEB4A6">
      <w:pPr>
        <w:spacing w:line="400" w:lineRule="exact"/>
        <w:rPr>
          <w:rFonts w:hint="eastAsia" w:ascii="宋体" w:hAnsi="宋体"/>
          <w:szCs w:val="24"/>
          <w:highlight w:val="none"/>
        </w:rPr>
      </w:pPr>
      <w:r>
        <w:rPr>
          <w:rFonts w:hint="eastAsia" w:ascii="宋体" w:hAnsi="宋体"/>
          <w:szCs w:val="24"/>
          <w:highlight w:val="none"/>
        </w:rPr>
        <w:t>1.地基基础工程和主体结构工程为设计文件规定的该工程合理使用年限；</w:t>
      </w:r>
    </w:p>
    <w:p w14:paraId="4C1A13EC">
      <w:pPr>
        <w:spacing w:line="400" w:lineRule="exact"/>
        <w:rPr>
          <w:rFonts w:hint="eastAsia" w:ascii="宋体" w:hAnsi="宋体"/>
          <w:szCs w:val="24"/>
          <w:highlight w:val="none"/>
        </w:rPr>
      </w:pPr>
      <w:r>
        <w:rPr>
          <w:rFonts w:hint="eastAsia" w:ascii="宋体" w:hAnsi="宋体"/>
          <w:szCs w:val="24"/>
          <w:highlight w:val="none"/>
        </w:rPr>
        <w:t>2.屋面防水工程、有防水要求的卫生间、房间和外墙面的防渗漏为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34E91E46">
      <w:pPr>
        <w:spacing w:line="400" w:lineRule="exact"/>
        <w:rPr>
          <w:rFonts w:hint="eastAsia" w:ascii="宋体" w:hAnsi="宋体"/>
          <w:szCs w:val="24"/>
          <w:highlight w:val="none"/>
        </w:rPr>
      </w:pPr>
      <w:r>
        <w:rPr>
          <w:rFonts w:hint="eastAsia" w:ascii="宋体" w:hAnsi="宋体"/>
          <w:szCs w:val="24"/>
          <w:highlight w:val="none"/>
        </w:rPr>
        <w:t>3.装修工程为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2AFCD8B5">
      <w:pPr>
        <w:spacing w:line="400" w:lineRule="exact"/>
        <w:rPr>
          <w:rFonts w:hint="eastAsia" w:ascii="宋体" w:hAnsi="宋体"/>
          <w:szCs w:val="24"/>
          <w:highlight w:val="none"/>
        </w:rPr>
      </w:pPr>
      <w:r>
        <w:rPr>
          <w:rFonts w:hint="eastAsia" w:ascii="宋体" w:hAnsi="宋体"/>
          <w:szCs w:val="24"/>
          <w:highlight w:val="none"/>
        </w:rPr>
        <w:t>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5C07875E">
      <w:pPr>
        <w:spacing w:line="400" w:lineRule="exact"/>
        <w:rPr>
          <w:rFonts w:hint="eastAsia" w:ascii="宋体" w:hAnsi="宋体"/>
          <w:szCs w:val="24"/>
          <w:highlight w:val="none"/>
        </w:rPr>
      </w:pPr>
      <w:r>
        <w:rPr>
          <w:rFonts w:hint="eastAsia" w:ascii="宋体" w:hAnsi="宋体"/>
          <w:szCs w:val="24"/>
          <w:highlight w:val="none"/>
        </w:rPr>
        <w:t>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个采暖期、供冷期；</w:t>
      </w:r>
    </w:p>
    <w:p w14:paraId="642C1B5D">
      <w:pPr>
        <w:spacing w:line="400" w:lineRule="exact"/>
        <w:rPr>
          <w:rFonts w:hint="eastAsia" w:ascii="宋体" w:hAnsi="宋体"/>
          <w:szCs w:val="24"/>
          <w:highlight w:val="none"/>
        </w:rPr>
      </w:pPr>
      <w:r>
        <w:rPr>
          <w:rFonts w:hint="eastAsia" w:ascii="宋体" w:hAnsi="宋体"/>
          <w:szCs w:val="24"/>
          <w:highlight w:val="none"/>
        </w:rPr>
        <w:t>6.住宅小区内的给排水设施、道路等配套工程为</w:t>
      </w:r>
      <w:bookmarkStart w:id="246"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bookmarkEnd w:id="246"/>
      <w:r>
        <w:rPr>
          <w:rFonts w:hint="eastAsia" w:ascii="宋体" w:hAnsi="宋体"/>
          <w:szCs w:val="24"/>
          <w:highlight w:val="none"/>
        </w:rPr>
        <w:t>年；</w:t>
      </w:r>
    </w:p>
    <w:p w14:paraId="141233D6">
      <w:pPr>
        <w:spacing w:line="400" w:lineRule="exact"/>
        <w:rPr>
          <w:rFonts w:hint="eastAsia" w:ascii="宋体" w:hAnsi="宋体"/>
          <w:color w:val="0000FF"/>
          <w:szCs w:val="24"/>
          <w:highlight w:val="none"/>
          <w:u w:val="single"/>
        </w:rPr>
      </w:pPr>
      <w:r>
        <w:rPr>
          <w:rFonts w:hint="eastAsia" w:ascii="宋体" w:hAnsi="宋体"/>
          <w:szCs w:val="24"/>
          <w:highlight w:val="none"/>
        </w:rPr>
        <w:t>7.其他项目保修期限约定如下：</w:t>
      </w:r>
      <w:r>
        <w:rPr>
          <w:rFonts w:hint="eastAsia" w:ascii="宋体" w:hAnsi="宋体"/>
          <w:color w:val="0000FF"/>
          <w:szCs w:val="24"/>
          <w:highlight w:val="none"/>
          <w:u w:val="single"/>
        </w:rPr>
        <w:t>按《建设工程质量管理条例》的规定缺陷期为</w:t>
      </w:r>
      <w:r>
        <w:rPr>
          <w:rFonts w:hint="eastAsia" w:ascii="宋体" w:hAnsi="宋体"/>
          <w:color w:val="0000FF"/>
          <w:szCs w:val="24"/>
          <w:highlight w:val="none"/>
          <w:u w:val="single"/>
          <w:lang w:val="en-US" w:eastAsia="zh-CN"/>
        </w:rPr>
        <w:t>贰</w:t>
      </w:r>
      <w:r>
        <w:rPr>
          <w:rFonts w:hint="eastAsia" w:ascii="宋体" w:hAnsi="宋体"/>
          <w:color w:val="0000FF"/>
          <w:szCs w:val="24"/>
          <w:highlight w:val="none"/>
          <w:u w:val="single"/>
        </w:rPr>
        <w:t>年。</w:t>
      </w:r>
    </w:p>
    <w:p w14:paraId="2B5FB19C">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质量保修期自工程竣工验收合格之日起计算。</w:t>
      </w:r>
    </w:p>
    <w:p w14:paraId="0955F24F">
      <w:pPr>
        <w:spacing w:line="400" w:lineRule="exact"/>
        <w:rPr>
          <w:rFonts w:hint="eastAsia" w:ascii="宋体" w:hAnsi="宋体"/>
          <w:b/>
          <w:bCs/>
          <w:szCs w:val="24"/>
          <w:highlight w:val="none"/>
        </w:rPr>
      </w:pPr>
      <w:r>
        <w:rPr>
          <w:rFonts w:hint="eastAsia" w:ascii="宋体" w:hAnsi="宋体"/>
          <w:b/>
          <w:bCs/>
          <w:szCs w:val="24"/>
          <w:highlight w:val="none"/>
        </w:rPr>
        <w:t>三、缺陷责任期</w:t>
      </w:r>
    </w:p>
    <w:p w14:paraId="0E2EF28F">
      <w:pPr>
        <w:spacing w:line="400" w:lineRule="exact"/>
        <w:rPr>
          <w:rFonts w:hint="eastAsia" w:ascii="宋体" w:hAnsi="宋体"/>
          <w:szCs w:val="24"/>
          <w:highlight w:val="none"/>
        </w:rPr>
      </w:pPr>
      <w:r>
        <w:rPr>
          <w:rFonts w:hint="eastAsia" w:ascii="宋体" w:hAnsi="宋体"/>
          <w:szCs w:val="24"/>
          <w:highlight w:val="none"/>
        </w:rPr>
        <w:t>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24</w:t>
      </w:r>
      <w:r>
        <w:rPr>
          <w:rFonts w:hint="eastAsia" w:ascii="宋体" w:hAnsi="宋体"/>
          <w:color w:val="0000FF"/>
          <w:szCs w:val="24"/>
          <w:highlight w:val="none"/>
          <w:u w:val="single"/>
        </w:rPr>
        <w:t xml:space="preserve"> </w:t>
      </w:r>
      <w:r>
        <w:rPr>
          <w:rFonts w:hint="eastAsia" w:ascii="宋体" w:hAnsi="宋体"/>
          <w:szCs w:val="24"/>
          <w:highlight w:val="none"/>
        </w:rPr>
        <w:t>个月，缺陷责任期自工程竣工验收合格之日起计算。单位工程先于全部工程进行验收，单位工程缺陷责任期自单位工程验收合格之日起算。</w:t>
      </w:r>
    </w:p>
    <w:p w14:paraId="4B0A9924">
      <w:pPr>
        <w:spacing w:line="400" w:lineRule="exact"/>
        <w:rPr>
          <w:rFonts w:hint="eastAsia" w:ascii="宋体" w:hAnsi="宋体"/>
          <w:szCs w:val="24"/>
          <w:highlight w:val="none"/>
        </w:rPr>
      </w:pPr>
      <w:r>
        <w:rPr>
          <w:rFonts w:hint="eastAsia" w:ascii="宋体" w:hAnsi="宋体"/>
          <w:szCs w:val="24"/>
          <w:highlight w:val="none"/>
        </w:rPr>
        <w:t>缺陷责任期终止后，发包人应退还剩余的质量保证金。</w:t>
      </w:r>
    </w:p>
    <w:p w14:paraId="24A6154E">
      <w:pPr>
        <w:spacing w:line="400" w:lineRule="exact"/>
        <w:rPr>
          <w:rFonts w:hint="eastAsia" w:ascii="宋体" w:hAnsi="宋体"/>
          <w:b/>
          <w:bCs/>
          <w:szCs w:val="24"/>
          <w:highlight w:val="none"/>
        </w:rPr>
      </w:pPr>
      <w:r>
        <w:rPr>
          <w:rFonts w:hint="eastAsia" w:ascii="宋体" w:hAnsi="宋体"/>
          <w:b/>
          <w:bCs/>
          <w:szCs w:val="24"/>
          <w:highlight w:val="none"/>
        </w:rPr>
        <w:t>四、质量保修责任</w:t>
      </w:r>
    </w:p>
    <w:p w14:paraId="5E32F578">
      <w:pPr>
        <w:spacing w:line="400" w:lineRule="exact"/>
        <w:rPr>
          <w:rFonts w:hint="eastAsia" w:ascii="宋体" w:hAnsi="宋体"/>
          <w:szCs w:val="24"/>
          <w:highlight w:val="none"/>
        </w:rPr>
      </w:pPr>
      <w:r>
        <w:rPr>
          <w:rFonts w:hint="eastAsia" w:ascii="宋体" w:hAnsi="宋体"/>
          <w:szCs w:val="24"/>
          <w:highlight w:val="none"/>
        </w:rPr>
        <w:t>1．属于保修范围、内容的项目，承包人应当在接到保修通知之日起7天内派人保修。</w:t>
      </w:r>
    </w:p>
    <w:p w14:paraId="79CB626B">
      <w:pPr>
        <w:spacing w:line="400" w:lineRule="exact"/>
        <w:rPr>
          <w:rFonts w:hint="eastAsia" w:ascii="宋体" w:hAnsi="宋体"/>
          <w:szCs w:val="24"/>
          <w:highlight w:val="none"/>
        </w:rPr>
      </w:pPr>
      <w:r>
        <w:rPr>
          <w:rFonts w:hint="eastAsia" w:ascii="宋体" w:hAnsi="宋体"/>
          <w:szCs w:val="24"/>
          <w:highlight w:val="none"/>
        </w:rPr>
        <w:t>承包人不在约定期限内派人保修的，发包人可以委托他人修理。</w:t>
      </w:r>
    </w:p>
    <w:p w14:paraId="795AA48A">
      <w:pPr>
        <w:spacing w:line="400" w:lineRule="exact"/>
        <w:rPr>
          <w:rFonts w:hint="eastAsia" w:ascii="宋体" w:hAnsi="宋体"/>
          <w:szCs w:val="24"/>
          <w:highlight w:val="none"/>
        </w:rPr>
      </w:pPr>
      <w:r>
        <w:rPr>
          <w:rFonts w:hint="eastAsia" w:ascii="宋体" w:hAnsi="宋体"/>
          <w:szCs w:val="24"/>
          <w:highlight w:val="none"/>
        </w:rPr>
        <w:t>2．发生紧急事故需抢修的，承包人在接到事故通知后，应当立即到达事故现场抢修。</w:t>
      </w:r>
    </w:p>
    <w:p w14:paraId="0EE78869">
      <w:pPr>
        <w:spacing w:line="400" w:lineRule="exact"/>
        <w:rPr>
          <w:rFonts w:hint="eastAsia" w:ascii="宋体" w:hAnsi="宋体"/>
          <w:szCs w:val="24"/>
          <w:highlight w:val="none"/>
        </w:rPr>
      </w:pPr>
      <w:r>
        <w:rPr>
          <w:rFonts w:hint="eastAsia" w:ascii="宋体" w:hAnsi="宋体"/>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6AE782">
      <w:pPr>
        <w:spacing w:line="400" w:lineRule="exact"/>
        <w:rPr>
          <w:rFonts w:hint="eastAsia" w:ascii="宋体" w:hAnsi="宋体"/>
          <w:szCs w:val="24"/>
          <w:highlight w:val="none"/>
        </w:rPr>
      </w:pPr>
      <w:r>
        <w:rPr>
          <w:rFonts w:hint="eastAsia" w:ascii="宋体" w:hAnsi="宋体"/>
          <w:szCs w:val="24"/>
          <w:highlight w:val="none"/>
        </w:rPr>
        <w:t>4．质量保修完成后，由发包人组织验收。</w:t>
      </w:r>
    </w:p>
    <w:p w14:paraId="7640DA0E">
      <w:pPr>
        <w:spacing w:line="400" w:lineRule="exact"/>
        <w:rPr>
          <w:rFonts w:hint="eastAsia" w:ascii="宋体" w:hAnsi="宋体"/>
          <w:b/>
          <w:bCs/>
          <w:szCs w:val="24"/>
          <w:highlight w:val="none"/>
        </w:rPr>
      </w:pPr>
      <w:r>
        <w:rPr>
          <w:rFonts w:hint="eastAsia" w:ascii="宋体" w:hAnsi="宋体"/>
          <w:b/>
          <w:bCs/>
          <w:szCs w:val="24"/>
          <w:highlight w:val="none"/>
        </w:rPr>
        <w:t>五、保修费用</w:t>
      </w:r>
    </w:p>
    <w:p w14:paraId="0ECCDFAD">
      <w:pPr>
        <w:spacing w:line="400" w:lineRule="exact"/>
        <w:rPr>
          <w:rFonts w:hint="eastAsia" w:ascii="宋体" w:hAnsi="宋体"/>
          <w:szCs w:val="24"/>
          <w:highlight w:val="none"/>
        </w:rPr>
      </w:pPr>
      <w:r>
        <w:rPr>
          <w:rFonts w:hint="eastAsia" w:ascii="宋体" w:hAnsi="宋体"/>
          <w:szCs w:val="24"/>
          <w:highlight w:val="none"/>
        </w:rPr>
        <w:t>保修费用由造成质量缺陷的责任方承担。</w:t>
      </w:r>
    </w:p>
    <w:p w14:paraId="2EBCA72C">
      <w:pPr>
        <w:spacing w:line="400" w:lineRule="exact"/>
        <w:rPr>
          <w:rFonts w:hint="eastAsia" w:ascii="宋体" w:hAnsi="宋体"/>
          <w:b/>
          <w:bCs/>
          <w:szCs w:val="24"/>
          <w:highlight w:val="none"/>
        </w:rPr>
      </w:pPr>
      <w:r>
        <w:rPr>
          <w:rFonts w:hint="eastAsia" w:ascii="宋体" w:hAnsi="宋体"/>
          <w:b/>
          <w:bCs/>
          <w:szCs w:val="24"/>
          <w:highlight w:val="none"/>
        </w:rPr>
        <w:t>六、双方约定的其他工程质量保修事项：</w:t>
      </w:r>
    </w:p>
    <w:p w14:paraId="5D254179">
      <w:pPr>
        <w:spacing w:line="400" w:lineRule="exact"/>
        <w:ind w:firstLine="420" w:firstLineChars="200"/>
        <w:rPr>
          <w:rFonts w:hint="eastAsia" w:ascii="宋体" w:hAnsi="宋体"/>
          <w:color w:val="0000FF"/>
          <w:szCs w:val="24"/>
          <w:highlight w:val="none"/>
          <w:u w:val="single"/>
        </w:rPr>
      </w:pPr>
      <w:r>
        <w:rPr>
          <w:rFonts w:hint="eastAsia" w:ascii="宋体" w:hAnsi="宋体"/>
          <w:color w:val="0000FF"/>
          <w:szCs w:val="24"/>
          <w:highlight w:val="none"/>
          <w:u w:val="single"/>
        </w:rPr>
        <w:t>工程质量保修金在工程质量保修期限内无利息，按施工合同约定结清</w:t>
      </w:r>
      <w:r>
        <w:rPr>
          <w:rFonts w:hint="eastAsia" w:ascii="宋体" w:hAnsi="宋体"/>
          <w:color w:val="0000FF"/>
          <w:szCs w:val="21"/>
          <w:highlight w:val="none"/>
          <w:u w:val="single"/>
        </w:rPr>
        <w:t xml:space="preserve">。 </w:t>
      </w:r>
    </w:p>
    <w:p w14:paraId="188A7F77">
      <w:pPr>
        <w:spacing w:line="400" w:lineRule="exact"/>
        <w:ind w:firstLine="420" w:firstLineChars="200"/>
        <w:rPr>
          <w:rFonts w:hint="eastAsia" w:ascii="宋体" w:hAnsi="宋体"/>
          <w:szCs w:val="24"/>
          <w:highlight w:val="none"/>
        </w:rPr>
      </w:pPr>
      <w:r>
        <w:rPr>
          <w:rFonts w:hint="eastAsia" w:ascii="宋体" w:hAnsi="宋体"/>
          <w:szCs w:val="24"/>
          <w:highlight w:val="none"/>
        </w:rPr>
        <w:t>工程质量保修书由发包人、承包人在工程竣工验收前共同签署，作为施工合同附件，其有效期限至保修期满。</w:t>
      </w:r>
    </w:p>
    <w:p w14:paraId="57F9BBFC">
      <w:pPr>
        <w:spacing w:line="400" w:lineRule="exact"/>
        <w:rPr>
          <w:rFonts w:hint="eastAsia" w:ascii="宋体" w:hAnsi="宋体"/>
          <w:szCs w:val="24"/>
          <w:highlight w:val="none"/>
        </w:rPr>
      </w:pPr>
    </w:p>
    <w:p w14:paraId="0FA09C8A">
      <w:pPr>
        <w:spacing w:line="400" w:lineRule="exact"/>
        <w:rPr>
          <w:rFonts w:hint="eastAsia" w:ascii="宋体" w:hAnsi="宋体"/>
          <w:szCs w:val="24"/>
          <w:highlight w:val="none"/>
        </w:rPr>
      </w:pPr>
      <w:r>
        <w:rPr>
          <w:rFonts w:hint="eastAsia" w:ascii="宋体" w:hAnsi="宋体"/>
          <w:szCs w:val="24"/>
          <w:highlight w:val="none"/>
        </w:rPr>
        <w:t>发包人(公章)： 　                            承包人(公章)： 　</w:t>
      </w:r>
    </w:p>
    <w:p w14:paraId="36857F21">
      <w:pPr>
        <w:spacing w:line="400" w:lineRule="exact"/>
        <w:rPr>
          <w:rFonts w:hint="eastAsia" w:ascii="宋体" w:hAnsi="宋体"/>
          <w:szCs w:val="24"/>
          <w:highlight w:val="none"/>
        </w:rPr>
      </w:pPr>
      <w:r>
        <w:rPr>
          <w:rFonts w:hint="eastAsia" w:ascii="宋体" w:hAnsi="宋体"/>
          <w:szCs w:val="24"/>
          <w:highlight w:val="none"/>
        </w:rPr>
        <w:t>地　　址：                                   地   址：</w:t>
      </w:r>
    </w:p>
    <w:p w14:paraId="54F24DF0">
      <w:pPr>
        <w:spacing w:line="400" w:lineRule="exact"/>
        <w:rPr>
          <w:rFonts w:hint="eastAsia" w:ascii="宋体" w:hAnsi="宋体"/>
          <w:szCs w:val="24"/>
          <w:highlight w:val="none"/>
        </w:rPr>
      </w:pPr>
      <w:r>
        <w:rPr>
          <w:rFonts w:hint="eastAsia" w:ascii="宋体" w:hAnsi="宋体"/>
          <w:szCs w:val="24"/>
          <w:highlight w:val="none"/>
        </w:rPr>
        <w:t>法定代表人(签字)：                           法定代表人(签字)：</w:t>
      </w:r>
    </w:p>
    <w:p w14:paraId="1324034D">
      <w:pPr>
        <w:spacing w:line="400" w:lineRule="exact"/>
        <w:rPr>
          <w:rFonts w:hint="eastAsia" w:ascii="宋体" w:hAnsi="宋体"/>
          <w:szCs w:val="24"/>
          <w:highlight w:val="none"/>
        </w:rPr>
      </w:pPr>
      <w:r>
        <w:rPr>
          <w:rFonts w:hint="eastAsia" w:ascii="宋体" w:hAnsi="宋体"/>
          <w:szCs w:val="24"/>
          <w:highlight w:val="none"/>
        </w:rPr>
        <w:t>委托代理人(签字)：                           委托代理人(签字)：</w:t>
      </w:r>
    </w:p>
    <w:p w14:paraId="521DA66C">
      <w:pPr>
        <w:spacing w:line="400" w:lineRule="exact"/>
        <w:rPr>
          <w:rFonts w:hint="eastAsia" w:ascii="宋体" w:hAnsi="宋体"/>
          <w:szCs w:val="24"/>
          <w:highlight w:val="none"/>
        </w:rPr>
      </w:pPr>
      <w:r>
        <w:rPr>
          <w:rFonts w:hint="eastAsia" w:ascii="宋体" w:hAnsi="宋体"/>
          <w:szCs w:val="24"/>
          <w:highlight w:val="none"/>
        </w:rPr>
        <w:t xml:space="preserve">电　　话：                                 　电　　话： </w:t>
      </w:r>
    </w:p>
    <w:p w14:paraId="5F615CEE">
      <w:pPr>
        <w:spacing w:line="400" w:lineRule="exact"/>
        <w:rPr>
          <w:rFonts w:hint="eastAsia" w:ascii="宋体" w:hAnsi="宋体"/>
          <w:szCs w:val="24"/>
          <w:highlight w:val="none"/>
        </w:rPr>
      </w:pPr>
      <w:r>
        <w:rPr>
          <w:rFonts w:hint="eastAsia" w:ascii="宋体" w:hAnsi="宋体"/>
          <w:szCs w:val="24"/>
          <w:highlight w:val="none"/>
        </w:rPr>
        <w:t>传　　真： 　                                传　　真： 　</w:t>
      </w:r>
    </w:p>
    <w:p w14:paraId="750D3A2F">
      <w:pPr>
        <w:spacing w:line="400" w:lineRule="exact"/>
        <w:rPr>
          <w:rFonts w:hint="eastAsia" w:ascii="宋体" w:hAnsi="宋体"/>
          <w:szCs w:val="24"/>
          <w:highlight w:val="none"/>
        </w:rPr>
      </w:pPr>
      <w:r>
        <w:rPr>
          <w:rFonts w:hint="eastAsia" w:ascii="宋体" w:hAnsi="宋体"/>
          <w:szCs w:val="24"/>
          <w:highlight w:val="none"/>
        </w:rPr>
        <w:t>开户银行：                                   开户银行：</w:t>
      </w:r>
    </w:p>
    <w:p w14:paraId="767DDA95">
      <w:pPr>
        <w:spacing w:line="400" w:lineRule="exact"/>
        <w:rPr>
          <w:rFonts w:hint="eastAsia" w:ascii="宋体" w:hAnsi="宋体"/>
          <w:szCs w:val="24"/>
          <w:highlight w:val="none"/>
        </w:rPr>
      </w:pPr>
      <w:r>
        <w:rPr>
          <w:rFonts w:hint="eastAsia" w:ascii="宋体" w:hAnsi="宋体"/>
          <w:szCs w:val="24"/>
          <w:highlight w:val="none"/>
        </w:rPr>
        <w:t>账　　号： 　                                账    号：</w:t>
      </w:r>
    </w:p>
    <w:p w14:paraId="4FE60829">
      <w:pPr>
        <w:spacing w:line="400" w:lineRule="exact"/>
        <w:rPr>
          <w:rFonts w:hint="eastAsia" w:ascii="宋体" w:hAnsi="宋体"/>
          <w:szCs w:val="24"/>
          <w:highlight w:val="none"/>
        </w:rPr>
      </w:pPr>
      <w:r>
        <w:rPr>
          <w:rFonts w:hint="eastAsia" w:ascii="宋体" w:hAnsi="宋体"/>
          <w:szCs w:val="24"/>
          <w:highlight w:val="none"/>
        </w:rPr>
        <w:t>邮政编码： 　                                邮政编码：　</w:t>
      </w:r>
    </w:p>
    <w:p w14:paraId="09BA7FCE">
      <w:pPr>
        <w:spacing w:line="400" w:lineRule="exact"/>
        <w:rPr>
          <w:rFonts w:hint="eastAsia" w:ascii="宋体" w:hAnsi="宋体"/>
          <w:color w:val="0000FF"/>
          <w:szCs w:val="24"/>
          <w:highlight w:val="none"/>
        </w:rPr>
      </w:pPr>
    </w:p>
    <w:p w14:paraId="72D43341">
      <w:pPr>
        <w:rPr>
          <w:rFonts w:ascii="黑体" w:hAnsi="黑体" w:eastAsia="黑体" w:cs="黑体"/>
          <w:spacing w:val="5"/>
          <w:sz w:val="30"/>
          <w:szCs w:val="30"/>
          <w:highlight w:val="none"/>
        </w:rPr>
      </w:pPr>
    </w:p>
    <w:bookmarkEnd w:id="3"/>
    <w:p w14:paraId="623EB898">
      <w:pPr>
        <w:spacing w:line="440" w:lineRule="exact"/>
        <w:ind w:right="420"/>
        <w:jc w:val="right"/>
        <w:rPr>
          <w:rFonts w:hint="eastAsia"/>
          <w:szCs w:val="21"/>
          <w:highlight w:val="none"/>
        </w:rPr>
      </w:pPr>
    </w:p>
    <w:p w14:paraId="12ACF447">
      <w:pPr>
        <w:rPr>
          <w:highlight w:val="none"/>
        </w:rPr>
      </w:pPr>
      <w:r>
        <w:rPr>
          <w:highlight w:val="none"/>
        </w:rPr>
        <w:br w:type="page"/>
      </w:r>
    </w:p>
    <w:p w14:paraId="1971F5CF">
      <w:pPr>
        <w:spacing w:line="560" w:lineRule="exact"/>
        <w:ind w:firstLine="0" w:firstLineChars="0"/>
        <w:jc w:val="center"/>
        <w:rPr>
          <w:rFonts w:hint="eastAsia" w:ascii="宋体" w:hAnsi="宋体" w:eastAsia="宋体"/>
          <w:sz w:val="44"/>
          <w:szCs w:val="44"/>
          <w:highlight w:val="none"/>
        </w:rPr>
      </w:pPr>
      <w:r>
        <w:rPr>
          <w:rFonts w:hint="eastAsia" w:ascii="宋体" w:hAnsi="宋体" w:eastAsia="宋体"/>
          <w:sz w:val="44"/>
          <w:szCs w:val="44"/>
          <w:highlight w:val="none"/>
        </w:rPr>
        <w:t>廉 政 合 约</w:t>
      </w:r>
    </w:p>
    <w:p w14:paraId="49315042">
      <w:pPr>
        <w:adjustRightInd w:val="0"/>
        <w:snapToGrid w:val="0"/>
        <w:spacing w:line="560" w:lineRule="exact"/>
        <w:ind w:firstLine="0" w:firstLineChars="0"/>
        <w:jc w:val="center"/>
        <w:rPr>
          <w:rFonts w:hint="eastAsia" w:ascii="宋体" w:hAnsi="宋体"/>
          <w:szCs w:val="32"/>
          <w:highlight w:val="none"/>
        </w:rPr>
      </w:pPr>
    </w:p>
    <w:p w14:paraId="13E26D2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为进一步加强廉政建设，甲方（招标单位）、乙方（中标单位）特订立如下协议。</w:t>
      </w:r>
    </w:p>
    <w:p w14:paraId="654D279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一、甲、乙双方的权利和义务</w:t>
      </w:r>
    </w:p>
    <w:p w14:paraId="77C5C951">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1．甲、乙双方应当严格遵守党的政策规定和国家有关法律法规。</w:t>
      </w:r>
    </w:p>
    <w:p w14:paraId="0B9C43A0">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2．甲、乙双方应当严格执行项目的合同文件，自觉按合同办事。</w:t>
      </w:r>
    </w:p>
    <w:p w14:paraId="10A4EC9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3．甲、乙双方的业务活动应当坚持公开、公平、公正、诚信、透明的原则。</w:t>
      </w:r>
    </w:p>
    <w:p w14:paraId="638DA8C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4．甲、乙双方不得以任何理由向对方工作人员行贿或馈赠礼金、有价证券、贵重礼品，不得在对方报销任何应当由个人支付的费用。</w:t>
      </w:r>
    </w:p>
    <w:p w14:paraId="0393D3D3">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5．甲、乙双方不得以任何理由违反廉洁自律的有关规定。</w:t>
      </w:r>
    </w:p>
    <w:p w14:paraId="3D62F4C8">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6．甲、乙双方如发现对方严重违反本协议条款的行为，有及时提醒对方、向其上级机关举报、建议给予处理并要求告知处理结果的权利。</w:t>
      </w:r>
    </w:p>
    <w:p w14:paraId="0209436B">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二、违约责任</w:t>
      </w:r>
    </w:p>
    <w:p w14:paraId="21D1B61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1．甲、乙双方及其工作人员违反本协议有关规定的，按管理权限，依据有关规定给予经济处罚或追究党纪政纪责任；涉嫌犯罪的，移交司法机关追究刑事责任；给双方单位造成经济损失的，应当予以赔偿。</w:t>
      </w:r>
    </w:p>
    <w:p w14:paraId="30D8054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2．本协议一式三份，由甲、乙双方各执一份，送交甲方的监督单位一份。</w:t>
      </w:r>
    </w:p>
    <w:p w14:paraId="27C7D2D7">
      <w:pPr>
        <w:adjustRightInd w:val="0"/>
        <w:snapToGrid w:val="0"/>
        <w:spacing w:line="500" w:lineRule="exact"/>
        <w:ind w:firstLine="640"/>
        <w:rPr>
          <w:rFonts w:hint="eastAsia" w:ascii="仿宋_GB2312" w:hAnsi="宋体"/>
          <w:sz w:val="20"/>
          <w:szCs w:val="20"/>
          <w:highlight w:val="none"/>
        </w:rPr>
      </w:pPr>
    </w:p>
    <w:p w14:paraId="3F72AECB">
      <w:pPr>
        <w:adjustRightInd w:val="0"/>
        <w:snapToGrid w:val="0"/>
        <w:spacing w:line="500" w:lineRule="exact"/>
        <w:ind w:firstLine="640"/>
        <w:rPr>
          <w:rFonts w:hint="eastAsia" w:ascii="仿宋_GB2312" w:hAnsi="宋体"/>
          <w:sz w:val="20"/>
          <w:szCs w:val="20"/>
          <w:highlight w:val="none"/>
        </w:rPr>
      </w:pPr>
    </w:p>
    <w:p w14:paraId="1598A8AF">
      <w:pPr>
        <w:adjustRightInd w:val="0"/>
        <w:snapToGrid w:val="0"/>
        <w:spacing w:line="500" w:lineRule="exact"/>
        <w:ind w:left="-464" w:leftChars="-221" w:firstLine="560"/>
        <w:rPr>
          <w:rFonts w:hint="eastAsia" w:ascii="宋体" w:hAnsi="宋体" w:eastAsia="宋体"/>
          <w:sz w:val="20"/>
          <w:szCs w:val="20"/>
          <w:highlight w:val="none"/>
        </w:rPr>
      </w:pPr>
    </w:p>
    <w:p w14:paraId="238E28B6">
      <w:pPr>
        <w:tabs>
          <w:tab w:val="left" w:pos="630"/>
          <w:tab w:val="left" w:pos="5670"/>
          <w:tab w:val="left" w:pos="5985"/>
          <w:tab w:val="left" w:pos="6300"/>
        </w:tabs>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甲方单位（盖章）：                   乙方单位（盖章）：</w:t>
      </w:r>
    </w:p>
    <w:p w14:paraId="483A81E7">
      <w:pPr>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法定代表人：                        法定代表人：</w:t>
      </w:r>
    </w:p>
    <w:p w14:paraId="6D973286">
      <w:pPr>
        <w:pStyle w:val="7"/>
        <w:snapToGrid w:val="0"/>
        <w:spacing w:before="0" w:beforeAutospacing="0" w:after="0" w:afterAutospacing="0" w:line="600" w:lineRule="exact"/>
        <w:ind w:left="-464" w:leftChars="-221" w:firstLine="400" w:firstLineChars="200"/>
        <w:jc w:val="both"/>
        <w:rPr>
          <w:sz w:val="20"/>
          <w:szCs w:val="20"/>
          <w:highlight w:val="none"/>
        </w:rPr>
      </w:pPr>
      <w:r>
        <w:rPr>
          <w:rFonts w:hint="eastAsia"/>
          <w:sz w:val="20"/>
          <w:szCs w:val="20"/>
          <w:highlight w:val="none"/>
        </w:rPr>
        <w:t>日  期：                            日  期：</w:t>
      </w:r>
    </w:p>
    <w:p w14:paraId="5382BAD3">
      <w:pPr>
        <w:ind w:firstLine="0" w:firstLineChars="0"/>
        <w:rPr>
          <w:rFonts w:hint="eastAsia"/>
          <w:highlight w:val="none"/>
        </w:rPr>
      </w:pPr>
    </w:p>
    <w:p w14:paraId="3F363D41">
      <w:pPr>
        <w:rPr>
          <w:highlight w:val="none"/>
        </w:rPr>
      </w:pPr>
    </w:p>
    <w:p w14:paraId="4073A8ED">
      <w:pPr>
        <w:spacing w:line="360" w:lineRule="auto"/>
        <w:jc w:val="center"/>
        <w:outlineLvl w:val="0"/>
        <w:rPr>
          <w:rFonts w:hint="eastAsia" w:ascii="宋体" w:hAnsi="宋体" w:cs="宋体"/>
          <w:b/>
          <w:color w:val="auto"/>
          <w:sz w:val="32"/>
          <w:szCs w:val="32"/>
          <w:highlight w:val="none"/>
        </w:rPr>
      </w:pPr>
    </w:p>
    <w:p w14:paraId="33D372E7">
      <w:pPr>
        <w:spacing w:line="360" w:lineRule="auto"/>
        <w:jc w:val="center"/>
        <w:outlineLvl w:val="0"/>
        <w:rPr>
          <w:rFonts w:hint="eastAsia" w:ascii="宋体" w:hAnsi="宋体" w:cs="宋体"/>
          <w:b/>
          <w:color w:val="auto"/>
          <w:sz w:val="32"/>
          <w:szCs w:val="32"/>
          <w:highlight w:val="none"/>
        </w:rPr>
      </w:pPr>
    </w:p>
    <w:p w14:paraId="26C60609">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4EA7B1F3">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第六章   响应文件格式</w:t>
      </w:r>
    </w:p>
    <w:p w14:paraId="3FFA9771">
      <w:pPr>
        <w:tabs>
          <w:tab w:val="left" w:pos="900"/>
          <w:tab w:val="left" w:pos="1980"/>
        </w:tabs>
        <w:spacing w:line="360" w:lineRule="auto"/>
        <w:ind w:left="142"/>
        <w:rPr>
          <w:rFonts w:hint="eastAsia" w:ascii="宋体" w:hAnsi="宋体" w:cs="宋体"/>
          <w:b/>
          <w:color w:val="auto"/>
          <w:szCs w:val="21"/>
          <w:highlight w:val="none"/>
        </w:rPr>
      </w:pPr>
      <w:r>
        <w:rPr>
          <w:rFonts w:hint="eastAsia" w:ascii="宋体" w:hAnsi="宋体" w:cs="宋体"/>
          <w:b/>
          <w:color w:val="auto"/>
          <w:szCs w:val="21"/>
          <w:highlight w:val="none"/>
        </w:rPr>
        <w:t>供应商编制文件须知</w:t>
      </w:r>
    </w:p>
    <w:p w14:paraId="02BAD0B7">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1、供应商按照本部分的顺序编制响应文件，编制中涉及格式资料的，应按照本部分提供的内容和格式（所有表格的格式可扩展）填写提交。</w:t>
      </w:r>
    </w:p>
    <w:p w14:paraId="2F673060">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否则</w:t>
      </w:r>
      <w:r>
        <w:rPr>
          <w:rFonts w:hint="eastAsia" w:ascii="宋体" w:hAnsi="宋体" w:cs="宋体"/>
          <w:b/>
          <w:color w:val="auto"/>
          <w:szCs w:val="21"/>
          <w:highlight w:val="none"/>
        </w:rPr>
        <w:t>响应无效</w:t>
      </w:r>
      <w:r>
        <w:rPr>
          <w:rFonts w:hint="eastAsia" w:ascii="宋体" w:hAnsi="宋体" w:cs="宋体"/>
          <w:color w:val="auto"/>
          <w:szCs w:val="21"/>
          <w:highlight w:val="none"/>
        </w:rPr>
        <w:t>。未标记“实质性格式”的文件和竞争性磋商文件未提供格式的内容，可由供应商自行编写。</w:t>
      </w:r>
    </w:p>
    <w:p w14:paraId="261FC729">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3、全部声明和问题的回答及所附材料必须是真实的、准确的和完整的。</w:t>
      </w:r>
    </w:p>
    <w:p w14:paraId="6EDDDAB2">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4、实行电子化不见面交易方式的，加盖公章、签名等均通过响应文件编制工具加盖电子公章、签字、签章或印鉴。</w:t>
      </w:r>
    </w:p>
    <w:p w14:paraId="40612707">
      <w:pPr>
        <w:widowControl/>
        <w:jc w:val="left"/>
        <w:rPr>
          <w:rFonts w:hint="eastAsia" w:ascii="宋体" w:hAnsi="宋体" w:cs="宋体"/>
          <w:b/>
          <w:color w:val="auto"/>
          <w:spacing w:val="20"/>
          <w:szCs w:val="21"/>
          <w:highlight w:val="none"/>
        </w:rPr>
      </w:pPr>
    </w:p>
    <w:p w14:paraId="2E704999">
      <w:pPr>
        <w:rPr>
          <w:rFonts w:hint="eastAsia" w:ascii="宋体" w:hAnsi="宋体" w:cs="宋体"/>
          <w:b/>
          <w:color w:val="auto"/>
          <w:spacing w:val="20"/>
          <w:szCs w:val="21"/>
          <w:highlight w:val="none"/>
        </w:rPr>
      </w:pPr>
    </w:p>
    <w:p w14:paraId="278DA98F">
      <w:pPr>
        <w:rPr>
          <w:rFonts w:hint="eastAsia" w:ascii="宋体" w:hAnsi="宋体" w:cs="宋体"/>
          <w:b/>
          <w:color w:val="auto"/>
          <w:spacing w:val="20"/>
          <w:szCs w:val="21"/>
          <w:highlight w:val="none"/>
        </w:rPr>
      </w:pPr>
    </w:p>
    <w:p w14:paraId="04ED5FFB">
      <w:pPr>
        <w:rPr>
          <w:rFonts w:hint="eastAsia" w:ascii="宋体" w:hAnsi="宋体" w:cs="宋体"/>
          <w:b/>
          <w:color w:val="auto"/>
          <w:spacing w:val="20"/>
          <w:sz w:val="24"/>
          <w:highlight w:val="none"/>
        </w:rPr>
      </w:pPr>
    </w:p>
    <w:p w14:paraId="23C2B7F0">
      <w:pPr>
        <w:rPr>
          <w:rFonts w:hint="eastAsia" w:ascii="宋体" w:hAnsi="宋体" w:cs="宋体"/>
          <w:b/>
          <w:color w:val="auto"/>
          <w:spacing w:val="20"/>
          <w:sz w:val="24"/>
          <w:highlight w:val="none"/>
        </w:rPr>
      </w:pPr>
    </w:p>
    <w:p w14:paraId="7AA3A445">
      <w:pPr>
        <w:rPr>
          <w:rFonts w:hint="eastAsia" w:ascii="宋体" w:hAnsi="宋体" w:cs="宋体"/>
          <w:b/>
          <w:color w:val="auto"/>
          <w:spacing w:val="20"/>
          <w:sz w:val="24"/>
          <w:highlight w:val="none"/>
        </w:rPr>
      </w:pPr>
    </w:p>
    <w:p w14:paraId="503DADAE">
      <w:pPr>
        <w:rPr>
          <w:rFonts w:hint="eastAsia" w:ascii="宋体" w:hAnsi="宋体" w:cs="宋体"/>
          <w:b/>
          <w:color w:val="auto"/>
          <w:spacing w:val="20"/>
          <w:sz w:val="24"/>
          <w:highlight w:val="none"/>
        </w:rPr>
      </w:pPr>
    </w:p>
    <w:p w14:paraId="2932C055">
      <w:pPr>
        <w:pStyle w:val="24"/>
        <w:rPr>
          <w:rFonts w:hint="eastAsia"/>
          <w:color w:val="auto"/>
          <w:highlight w:val="none"/>
        </w:rPr>
      </w:pPr>
    </w:p>
    <w:p w14:paraId="240C3BDC">
      <w:pPr>
        <w:rPr>
          <w:rFonts w:hint="eastAsia"/>
          <w:color w:val="auto"/>
          <w:highlight w:val="none"/>
        </w:rPr>
      </w:pPr>
    </w:p>
    <w:p w14:paraId="7F9C18AC">
      <w:pPr>
        <w:pStyle w:val="24"/>
        <w:rPr>
          <w:rFonts w:hint="eastAsia"/>
          <w:color w:val="auto"/>
          <w:highlight w:val="none"/>
        </w:rPr>
      </w:pPr>
    </w:p>
    <w:p w14:paraId="516229AA">
      <w:pPr>
        <w:rPr>
          <w:rFonts w:hint="eastAsia"/>
          <w:color w:val="auto"/>
          <w:highlight w:val="none"/>
        </w:rPr>
      </w:pPr>
    </w:p>
    <w:p w14:paraId="1AAC6CB4">
      <w:pPr>
        <w:pStyle w:val="24"/>
        <w:rPr>
          <w:rFonts w:hint="eastAsia"/>
          <w:color w:val="auto"/>
          <w:highlight w:val="none"/>
        </w:rPr>
      </w:pPr>
    </w:p>
    <w:p w14:paraId="077BB2A0">
      <w:pPr>
        <w:rPr>
          <w:rFonts w:hint="eastAsia"/>
          <w:color w:val="auto"/>
          <w:highlight w:val="none"/>
        </w:rPr>
      </w:pPr>
    </w:p>
    <w:p w14:paraId="28064E5C">
      <w:pPr>
        <w:pStyle w:val="24"/>
        <w:rPr>
          <w:rFonts w:hint="eastAsia"/>
          <w:color w:val="auto"/>
          <w:highlight w:val="none"/>
        </w:rPr>
      </w:pPr>
    </w:p>
    <w:p w14:paraId="16DA0B98">
      <w:pPr>
        <w:rPr>
          <w:rFonts w:hint="eastAsia" w:ascii="宋体" w:hAnsi="宋体" w:cs="宋体"/>
          <w:b/>
          <w:color w:val="auto"/>
          <w:spacing w:val="20"/>
          <w:sz w:val="24"/>
          <w:highlight w:val="none"/>
        </w:rPr>
      </w:pPr>
    </w:p>
    <w:p w14:paraId="2B52DAC7">
      <w:pPr>
        <w:rPr>
          <w:rFonts w:hint="eastAsia" w:ascii="宋体" w:hAnsi="宋体" w:cs="宋体"/>
          <w:b/>
          <w:color w:val="auto"/>
          <w:spacing w:val="20"/>
          <w:sz w:val="24"/>
          <w:highlight w:val="none"/>
        </w:rPr>
      </w:pPr>
    </w:p>
    <w:p w14:paraId="4BFD391E">
      <w:pPr>
        <w:rPr>
          <w:rFonts w:hint="eastAsia" w:ascii="宋体" w:hAnsi="宋体" w:cs="宋体"/>
          <w:b/>
          <w:color w:val="auto"/>
          <w:spacing w:val="20"/>
          <w:sz w:val="24"/>
          <w:highlight w:val="none"/>
        </w:rPr>
      </w:pPr>
    </w:p>
    <w:p w14:paraId="2628B47A">
      <w:pPr>
        <w:pStyle w:val="11"/>
        <w:ind w:left="0" w:firstLine="0"/>
        <w:rPr>
          <w:rFonts w:hint="eastAsia" w:cs="宋体"/>
          <w:b/>
          <w:color w:val="auto"/>
          <w:spacing w:val="20"/>
          <w:sz w:val="24"/>
          <w:highlight w:val="none"/>
        </w:rPr>
      </w:pPr>
    </w:p>
    <w:p w14:paraId="48409CC7">
      <w:pPr>
        <w:rPr>
          <w:rFonts w:hint="eastAsia" w:cs="宋体"/>
          <w:b/>
          <w:color w:val="auto"/>
          <w:spacing w:val="20"/>
          <w:sz w:val="24"/>
          <w:highlight w:val="none"/>
        </w:rPr>
      </w:pPr>
    </w:p>
    <w:p w14:paraId="7FB449A4">
      <w:pPr>
        <w:pStyle w:val="14"/>
        <w:rPr>
          <w:rFonts w:hint="eastAsia"/>
          <w:color w:val="auto"/>
          <w:highlight w:val="none"/>
        </w:rPr>
      </w:pPr>
    </w:p>
    <w:p w14:paraId="734B5EB7">
      <w:pPr>
        <w:rPr>
          <w:rFonts w:hint="eastAsia" w:ascii="宋体" w:hAnsi="宋体" w:cs="宋体"/>
          <w:b/>
          <w:color w:val="auto"/>
          <w:spacing w:val="20"/>
          <w:sz w:val="24"/>
          <w:highlight w:val="none"/>
        </w:rPr>
      </w:pPr>
    </w:p>
    <w:p w14:paraId="33EA0BD9">
      <w:pPr>
        <w:rPr>
          <w:rFonts w:hint="eastAsia" w:ascii="宋体" w:hAnsi="宋体" w:cs="宋体"/>
          <w:b/>
          <w:color w:val="auto"/>
          <w:sz w:val="24"/>
          <w:highlight w:val="none"/>
        </w:rPr>
      </w:pPr>
      <w:r>
        <w:rPr>
          <w:rFonts w:hint="eastAsia" w:ascii="宋体" w:hAnsi="宋体" w:cs="宋体"/>
          <w:b/>
          <w:color w:val="auto"/>
          <w:spacing w:val="20"/>
          <w:sz w:val="24"/>
          <w:highlight w:val="none"/>
        </w:rPr>
        <w:t>响应文件</w:t>
      </w:r>
      <w:r>
        <w:rPr>
          <w:rFonts w:hint="eastAsia" w:ascii="宋体" w:hAnsi="宋体" w:cs="宋体"/>
          <w:b/>
          <w:color w:val="auto"/>
          <w:sz w:val="24"/>
          <w:highlight w:val="none"/>
        </w:rPr>
        <w:t>封面（非实质性格式）</w:t>
      </w:r>
    </w:p>
    <w:p w14:paraId="79B8CE84">
      <w:pPr>
        <w:jc w:val="center"/>
        <w:rPr>
          <w:rFonts w:hint="eastAsia" w:ascii="宋体" w:hAnsi="宋体" w:cs="宋体"/>
          <w:color w:val="auto"/>
          <w:szCs w:val="21"/>
          <w:highlight w:val="none"/>
        </w:rPr>
      </w:pPr>
    </w:p>
    <w:p w14:paraId="06C115C9">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响 应 文 件</w:t>
      </w:r>
    </w:p>
    <w:p w14:paraId="4350EECB">
      <w:pPr>
        <w:jc w:val="center"/>
        <w:rPr>
          <w:rFonts w:hint="eastAsia" w:ascii="宋体" w:hAnsi="宋体" w:cs="宋体"/>
          <w:b/>
          <w:color w:val="auto"/>
          <w:spacing w:val="60"/>
          <w:sz w:val="52"/>
          <w:szCs w:val="52"/>
          <w:highlight w:val="none"/>
        </w:rPr>
      </w:pPr>
    </w:p>
    <w:p w14:paraId="62BDF849">
      <w:pPr>
        <w:ind w:firstLine="542"/>
        <w:rPr>
          <w:rFonts w:hint="eastAsia" w:ascii="宋体" w:hAnsi="宋体" w:cs="宋体"/>
          <w:b/>
          <w:color w:val="auto"/>
          <w:spacing w:val="20"/>
          <w:sz w:val="32"/>
          <w:szCs w:val="32"/>
          <w:highlight w:val="none"/>
        </w:rPr>
      </w:pPr>
    </w:p>
    <w:p w14:paraId="521EC70B">
      <w:pPr>
        <w:spacing w:line="360" w:lineRule="auto"/>
        <w:ind w:firstLine="542"/>
        <w:rPr>
          <w:rFonts w:hint="eastAsia" w:ascii="宋体" w:hAnsi="宋体" w:cs="宋体"/>
          <w:b/>
          <w:color w:val="auto"/>
          <w:spacing w:val="20"/>
          <w:sz w:val="32"/>
          <w:szCs w:val="32"/>
          <w:highlight w:val="none"/>
        </w:rPr>
      </w:pPr>
    </w:p>
    <w:p w14:paraId="02ECD833">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34130E4D">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5D570438">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p>
    <w:p w14:paraId="4F7ABF2F">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18E343B8">
      <w:pPr>
        <w:spacing w:line="360" w:lineRule="auto"/>
        <w:jc w:val="center"/>
        <w:rPr>
          <w:rFonts w:hint="eastAsia" w:ascii="宋体" w:hAnsi="宋体" w:cs="宋体"/>
          <w:b/>
          <w:color w:val="auto"/>
          <w:sz w:val="32"/>
          <w:szCs w:val="32"/>
          <w:highlight w:val="none"/>
        </w:rPr>
      </w:pPr>
    </w:p>
    <w:p w14:paraId="2F562158">
      <w:pPr>
        <w:spacing w:line="360" w:lineRule="auto"/>
        <w:rPr>
          <w:rFonts w:hint="eastAsia" w:ascii="宋体" w:hAnsi="宋体" w:cs="宋体"/>
          <w:b/>
          <w:color w:val="auto"/>
          <w:highlight w:val="none"/>
        </w:rPr>
      </w:pPr>
    </w:p>
    <w:p w14:paraId="27F14552">
      <w:pPr>
        <w:pStyle w:val="24"/>
        <w:rPr>
          <w:rFonts w:hint="eastAsia"/>
          <w:color w:val="auto"/>
          <w:highlight w:val="none"/>
        </w:rPr>
      </w:pPr>
    </w:p>
    <w:p w14:paraId="733A475C">
      <w:pPr>
        <w:rPr>
          <w:rFonts w:hint="eastAsia"/>
          <w:color w:val="auto"/>
          <w:highlight w:val="none"/>
        </w:rPr>
      </w:pPr>
    </w:p>
    <w:p w14:paraId="6C28A6C8">
      <w:pPr>
        <w:pStyle w:val="24"/>
        <w:rPr>
          <w:rFonts w:hint="eastAsia"/>
          <w:color w:val="auto"/>
          <w:highlight w:val="none"/>
        </w:rPr>
      </w:pPr>
    </w:p>
    <w:p w14:paraId="51ACFA41">
      <w:pPr>
        <w:rPr>
          <w:rFonts w:hint="eastAsia"/>
          <w:color w:val="auto"/>
          <w:highlight w:val="none"/>
        </w:rPr>
      </w:pPr>
    </w:p>
    <w:p w14:paraId="7A53064C">
      <w:pPr>
        <w:pStyle w:val="24"/>
        <w:rPr>
          <w:rFonts w:hint="eastAsia"/>
          <w:color w:val="auto"/>
          <w:highlight w:val="none"/>
        </w:rPr>
      </w:pPr>
    </w:p>
    <w:p w14:paraId="1B90213F">
      <w:pPr>
        <w:rPr>
          <w:rFonts w:hint="eastAsia"/>
          <w:color w:val="auto"/>
          <w:highlight w:val="none"/>
        </w:rPr>
      </w:pPr>
    </w:p>
    <w:p w14:paraId="6FED59B9">
      <w:pPr>
        <w:pStyle w:val="24"/>
        <w:rPr>
          <w:rFonts w:hint="eastAsia"/>
          <w:color w:val="auto"/>
          <w:highlight w:val="none"/>
        </w:rPr>
      </w:pPr>
    </w:p>
    <w:p w14:paraId="0D03C741">
      <w:pPr>
        <w:spacing w:line="360" w:lineRule="auto"/>
        <w:outlineLvl w:val="2"/>
        <w:rPr>
          <w:rFonts w:hint="eastAsia" w:ascii="宋体" w:hAnsi="宋体" w:cs="宋体"/>
          <w:color w:val="auto"/>
          <w:sz w:val="24"/>
          <w:szCs w:val="20"/>
          <w:highlight w:val="none"/>
        </w:rPr>
      </w:pPr>
    </w:p>
    <w:p w14:paraId="46150E9B">
      <w:pPr>
        <w:pStyle w:val="14"/>
        <w:rPr>
          <w:rFonts w:hint="eastAsia"/>
          <w:color w:val="auto"/>
          <w:highlight w:val="none"/>
        </w:rPr>
      </w:pPr>
    </w:p>
    <w:p w14:paraId="72C074A6">
      <w:pPr>
        <w:spacing w:line="360" w:lineRule="auto"/>
        <w:outlineLvl w:val="2"/>
        <w:rPr>
          <w:rFonts w:hint="eastAsia" w:ascii="宋体" w:hAnsi="宋体" w:cs="宋体"/>
          <w:color w:val="auto"/>
          <w:sz w:val="24"/>
          <w:szCs w:val="20"/>
          <w:highlight w:val="none"/>
        </w:rPr>
      </w:pPr>
    </w:p>
    <w:p w14:paraId="43CCBF64">
      <w:pPr>
        <w:pStyle w:val="14"/>
        <w:rPr>
          <w:rFonts w:hint="eastAsia"/>
          <w:color w:val="auto"/>
          <w:highlight w:val="none"/>
        </w:rPr>
      </w:pPr>
    </w:p>
    <w:p w14:paraId="0C496D59">
      <w:pPr>
        <w:spacing w:line="360" w:lineRule="auto"/>
        <w:jc w:val="center"/>
        <w:outlineLvl w:val="2"/>
        <w:rPr>
          <w:rFonts w:hint="eastAsia" w:ascii="宋体" w:hAnsi="宋体" w:cs="宋体"/>
          <w:b/>
          <w:bCs/>
          <w:color w:val="auto"/>
          <w:sz w:val="24"/>
          <w:highlight w:val="none"/>
        </w:rPr>
      </w:pPr>
      <w:r>
        <w:rPr>
          <w:rFonts w:hint="eastAsia" w:ascii="宋体" w:hAnsi="宋体" w:cs="宋体"/>
          <w:b/>
          <w:color w:val="auto"/>
          <w:sz w:val="32"/>
          <w:szCs w:val="32"/>
          <w:highlight w:val="none"/>
        </w:rPr>
        <w:t>一、资格证明文件</w:t>
      </w:r>
    </w:p>
    <w:p w14:paraId="466FC203">
      <w:pPr>
        <w:spacing w:line="360" w:lineRule="auto"/>
        <w:outlineLvl w:val="2"/>
        <w:rPr>
          <w:rFonts w:hint="eastAsia" w:ascii="宋体" w:hAnsi="宋体" w:cs="宋体"/>
          <w:b/>
          <w:bCs/>
          <w:color w:val="auto"/>
          <w:sz w:val="24"/>
          <w:highlight w:val="none"/>
        </w:rPr>
      </w:pPr>
      <w:r>
        <w:rPr>
          <w:rFonts w:hint="eastAsia" w:ascii="宋体" w:hAnsi="宋体" w:cs="宋体"/>
          <w:b/>
          <w:bCs/>
          <w:color w:val="auto"/>
          <w:sz w:val="24"/>
          <w:highlight w:val="none"/>
        </w:rPr>
        <w:t>1  满足《中华人民共和国政府采购法》第二十二条规定及法律法规的其他规定</w:t>
      </w:r>
    </w:p>
    <w:p w14:paraId="2AF185CE">
      <w:pPr>
        <w:pStyle w:val="11"/>
        <w:spacing w:before="0"/>
        <w:ind w:left="0" w:firstLine="0"/>
        <w:rPr>
          <w:rFonts w:hint="eastAsia" w:ascii="宋体" w:hAnsi="宋体" w:eastAsia="宋体" w:cs="宋体"/>
          <w:b/>
          <w:color w:val="auto"/>
          <w:szCs w:val="21"/>
          <w:highlight w:val="none"/>
        </w:rPr>
      </w:pPr>
    </w:p>
    <w:p w14:paraId="7FEFCC2F">
      <w:pPr>
        <w:pStyle w:val="11"/>
        <w:spacing w:before="0"/>
        <w:ind w:left="0" w:firstLin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1-1有效的法人或者其他组织的营业执照等证明文件</w:t>
      </w:r>
      <w:r>
        <w:rPr>
          <w:rFonts w:hint="eastAsia" w:ascii="宋体" w:hAnsi="宋体" w:eastAsia="宋体" w:cs="宋体"/>
          <w:b/>
          <w:color w:val="auto"/>
          <w:sz w:val="22"/>
          <w:szCs w:val="22"/>
          <w:highlight w:val="none"/>
          <w:lang w:val="en-US" w:eastAsia="zh-CN"/>
        </w:rPr>
        <w:t>的电子件或电子证照</w:t>
      </w:r>
    </w:p>
    <w:p w14:paraId="1BE53B44">
      <w:pPr>
        <w:pStyle w:val="25"/>
        <w:rPr>
          <w:rFonts w:hint="eastAsia" w:hAnsi="宋体" w:cs="宋体"/>
          <w:bCs/>
          <w:color w:val="auto"/>
          <w:sz w:val="22"/>
          <w:szCs w:val="22"/>
          <w:highlight w:val="none"/>
          <w:u w:val="none"/>
        </w:rPr>
      </w:pPr>
      <w:r>
        <w:rPr>
          <w:rFonts w:hint="eastAsia" w:hAnsi="宋体" w:cs="宋体"/>
          <w:bCs/>
          <w:color w:val="auto"/>
          <w:sz w:val="22"/>
          <w:szCs w:val="22"/>
          <w:highlight w:val="none"/>
          <w:u w:val="none"/>
        </w:rPr>
        <w:t>1-2供应商资格声明函（实质性格式）</w:t>
      </w:r>
    </w:p>
    <w:p w14:paraId="36BF3E16">
      <w:pPr>
        <w:widowControl/>
        <w:spacing w:before="120" w:line="360" w:lineRule="auto"/>
        <w:jc w:val="center"/>
        <w:rPr>
          <w:rFonts w:hint="eastAsia" w:ascii="宋体" w:hAnsi="宋体" w:cs="宋体"/>
          <w:b/>
          <w:color w:val="auto"/>
          <w:szCs w:val="21"/>
          <w:highlight w:val="none"/>
        </w:rPr>
      </w:pPr>
    </w:p>
    <w:p w14:paraId="5EDAE4FF">
      <w:pPr>
        <w:widowControl/>
        <w:spacing w:before="120" w:line="360" w:lineRule="auto"/>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供应商资格声明函</w:t>
      </w:r>
    </w:p>
    <w:p w14:paraId="58FB6ACA">
      <w:pPr>
        <w:pStyle w:val="16"/>
        <w:spacing w:line="460" w:lineRule="exact"/>
        <w:ind w:firstLine="480"/>
        <w:rPr>
          <w:rFonts w:hint="eastAsia" w:hAnsi="宋体" w:cs="宋体"/>
          <w:color w:val="auto"/>
          <w:sz w:val="21"/>
          <w:szCs w:val="21"/>
          <w:highlight w:val="none"/>
        </w:rPr>
      </w:pPr>
    </w:p>
    <w:p w14:paraId="63134881">
      <w:pPr>
        <w:pStyle w:val="16"/>
        <w:spacing w:line="460" w:lineRule="exact"/>
        <w:ind w:firstLine="0"/>
        <w:rPr>
          <w:rFonts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542208FD">
      <w:pPr>
        <w:pStyle w:val="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198D6EDC">
      <w:pPr>
        <w:pStyle w:val="16"/>
        <w:spacing w:line="460" w:lineRule="exact"/>
        <w:ind w:firstLine="480"/>
        <w:rPr>
          <w:rFonts w:hint="eastAsia" w:hAnsi="宋体" w:cs="宋体"/>
          <w:color w:val="auto"/>
          <w:sz w:val="21"/>
          <w:szCs w:val="21"/>
          <w:highlight w:val="none"/>
        </w:rPr>
      </w:pPr>
    </w:p>
    <w:p w14:paraId="49124E5F">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按照《中华人民共和国政府采购法》第二十二条和磋商文件的规定，我单位郑重声明如下：</w:t>
      </w:r>
    </w:p>
    <w:p w14:paraId="18601963">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，具有独立承担民事责任的能力</w:t>
      </w:r>
      <w:r>
        <w:rPr>
          <w:rFonts w:hint="eastAsia" w:hAnsi="宋体" w:cs="宋体"/>
          <w:b/>
          <w:color w:val="auto"/>
          <w:sz w:val="21"/>
          <w:szCs w:val="21"/>
          <w:highlight w:val="none"/>
        </w:rPr>
        <w:t>（如属于分公司经总公司授权参与项目，由总公司承担民事责任的，需提供总公司项目授权书）</w:t>
      </w:r>
      <w:r>
        <w:rPr>
          <w:rFonts w:hint="eastAsia" w:hAnsi="宋体" w:cs="宋体"/>
          <w:color w:val="auto"/>
          <w:sz w:val="21"/>
          <w:szCs w:val="21"/>
          <w:highlight w:val="none"/>
        </w:rPr>
        <w:t>。</w:t>
      </w:r>
    </w:p>
    <w:p w14:paraId="339708FF">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二、我单位未被“国家企业信用信息系统”列入经营异常名录或者严重违法企业名单。</w:t>
      </w:r>
    </w:p>
    <w:p w14:paraId="1A8396F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三、我单位具有良好的商业信誉（指供应商经营状况良好，无本资格声明第十条情形）和健全的财务会计制度。</w:t>
      </w:r>
    </w:p>
    <w:p w14:paraId="53876D2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四、我单位依法进行纳税和社会保险申报并实际履行了义务。</w:t>
      </w:r>
    </w:p>
    <w:p w14:paraId="5372185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五、我单位具有履行本项目采购合同所必需的设备和专业技术能力，并具有履行合同的良好记录。为履行本项采购合同我单位具备如下主要设备和主要专业技术能力：</w:t>
      </w:r>
    </w:p>
    <w:p w14:paraId="2A72BCEA">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12C7CBF8">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4DC59FA4">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等行政处罚。其中较大数额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是指：达到处罚地行政处罚听证范围中“较大数额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”标准的；法律、法规、规章、国务院有关行政主管部门对“较大数额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”标准另有规定的，从其规定。（供应商如在参加政府采购活动前3年内因违法经营被禁止在一定期限内参加政府采购活动，期限届满的，可以参加政府采购活动。）</w:t>
      </w:r>
    </w:p>
    <w:p w14:paraId="208539A7">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七、我单位具备法律、行政法规规定的其他条件。</w:t>
      </w:r>
    </w:p>
    <w:p w14:paraId="4E29FE9C">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八、与我单位存在“单位负责人为同一人或者存在直接控股、管理关系”的其他单位信息如下（如无此情形的，填写“无”）：</w:t>
      </w:r>
    </w:p>
    <w:p w14:paraId="5CFDE041">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1405C35E">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34427EBB">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77D32F7E">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九、我单位不属于为本项目提供整体设计、规范编制或者项目管理、监理、检测等服务的供应商。</w:t>
      </w:r>
    </w:p>
    <w:p w14:paraId="491A682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十、我单位无以下不良信用记录情形：</w:t>
      </w:r>
    </w:p>
    <w:p w14:paraId="7219DE74">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1、在“信用中国”网站被列入</w:t>
      </w:r>
      <w:r>
        <w:rPr>
          <w:rFonts w:hint="eastAsia" w:hAnsi="宋体" w:cs="宋体"/>
          <w:color w:val="auto"/>
          <w:sz w:val="21"/>
          <w:szCs w:val="21"/>
          <w:highlight w:val="none"/>
          <w:lang w:eastAsia="zh-CN"/>
        </w:rPr>
        <w:t>失信被执行人和重大税收违法失信主体</w:t>
      </w:r>
      <w:r>
        <w:rPr>
          <w:rFonts w:hint="eastAsia" w:hAnsi="宋体" w:cs="宋体"/>
          <w:color w:val="auto"/>
          <w:sz w:val="21"/>
          <w:szCs w:val="21"/>
          <w:highlight w:val="none"/>
        </w:rPr>
        <w:t>；</w:t>
      </w:r>
    </w:p>
    <w:p w14:paraId="5FF087E1">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2、在“中国政府采购网”网站被列入政府采购严重违法失信行为记录名单；</w:t>
      </w:r>
    </w:p>
    <w:p w14:paraId="4653716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3、不符合</w:t>
      </w:r>
      <w:r>
        <w:rPr>
          <w:rFonts w:hint="eastAsia" w:hAnsi="宋体" w:cs="宋体"/>
          <w:color w:val="auto"/>
          <w:sz w:val="21"/>
          <w:szCs w:val="21"/>
          <w:highlight w:val="none"/>
          <w:lang w:eastAsia="zh-CN"/>
        </w:rPr>
        <w:t>《中华人民共和国政府采购法》</w:t>
      </w:r>
      <w:r>
        <w:rPr>
          <w:rFonts w:hint="eastAsia" w:hAnsi="宋体" w:cs="宋体"/>
          <w:color w:val="auto"/>
          <w:sz w:val="21"/>
          <w:szCs w:val="21"/>
          <w:highlight w:val="none"/>
        </w:rPr>
        <w:t>第二十二条规定的条件。</w:t>
      </w:r>
    </w:p>
    <w:p w14:paraId="417A2C30">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我单位保证上述声明的事项都是真实的，如有虚假，我单位愿意承担相应的法律责任，并承担因此所造成的一切损失。</w:t>
      </w:r>
    </w:p>
    <w:p w14:paraId="46ACE0C1">
      <w:pPr>
        <w:pStyle w:val="16"/>
        <w:spacing w:line="460" w:lineRule="exact"/>
        <w:ind w:firstLine="480"/>
        <w:rPr>
          <w:rFonts w:hint="eastAsia" w:hAnsi="宋体" w:cs="宋体"/>
          <w:color w:val="auto"/>
          <w:sz w:val="21"/>
          <w:szCs w:val="21"/>
          <w:highlight w:val="none"/>
        </w:rPr>
      </w:pPr>
    </w:p>
    <w:p w14:paraId="14AFB2FF">
      <w:pPr>
        <w:pStyle w:val="16"/>
        <w:spacing w:line="460" w:lineRule="exact"/>
        <w:ind w:firstLine="480"/>
        <w:rPr>
          <w:rFonts w:hint="eastAsia" w:hAnsi="宋体" w:cs="宋体"/>
          <w:color w:val="auto"/>
          <w:sz w:val="21"/>
          <w:szCs w:val="21"/>
          <w:highlight w:val="none"/>
        </w:rPr>
      </w:pPr>
    </w:p>
    <w:p w14:paraId="59CA168D">
      <w:pPr>
        <w:pStyle w:val="16"/>
        <w:spacing w:line="460" w:lineRule="exact"/>
        <w:ind w:firstLine="480"/>
        <w:rPr>
          <w:rFonts w:hint="eastAsia" w:hAnsi="宋体" w:cs="宋体"/>
          <w:color w:val="auto"/>
          <w:sz w:val="21"/>
          <w:szCs w:val="21"/>
          <w:highlight w:val="none"/>
          <w:u w:val="single"/>
        </w:rPr>
      </w:pPr>
      <w:r>
        <w:rPr>
          <w:rFonts w:hint="eastAsia" w:hAnsi="宋体" w:cs="宋体"/>
          <w:color w:val="auto"/>
          <w:sz w:val="21"/>
          <w:szCs w:val="21"/>
          <w:highlight w:val="none"/>
        </w:rPr>
        <w:t>              供应商：（加盖公章）</w:t>
      </w:r>
    </w:p>
    <w:p w14:paraId="4874C66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              法定代表人（或单位负责人）签字或盖章：</w:t>
      </w:r>
    </w:p>
    <w:p w14:paraId="531CB1AB">
      <w:pPr>
        <w:pStyle w:val="16"/>
        <w:spacing w:line="460" w:lineRule="exact"/>
        <w:ind w:firstLine="3360"/>
        <w:rPr>
          <w:rFonts w:hint="eastAsia" w:hAnsi="宋体" w:cs="宋体"/>
          <w:color w:val="auto"/>
          <w:sz w:val="21"/>
          <w:szCs w:val="21"/>
          <w:highlight w:val="none"/>
        </w:rPr>
      </w:pPr>
      <w:r>
        <w:rPr>
          <w:rFonts w:hint="eastAsia" w:hAnsi="宋体" w:cs="宋体"/>
          <w:color w:val="auto"/>
          <w:sz w:val="21"/>
          <w:szCs w:val="21"/>
          <w:highlight w:val="none"/>
        </w:rPr>
        <w:t>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年   月   日</w:t>
      </w:r>
    </w:p>
    <w:p w14:paraId="482E796A">
      <w:pPr>
        <w:spacing w:line="360" w:lineRule="auto"/>
        <w:rPr>
          <w:rFonts w:hint="eastAsia" w:ascii="宋体" w:hAnsi="宋体" w:cs="宋体"/>
          <w:color w:val="auto"/>
          <w:szCs w:val="21"/>
          <w:highlight w:val="none"/>
        </w:rPr>
      </w:pPr>
    </w:p>
    <w:p w14:paraId="5E7709B3">
      <w:pPr>
        <w:spacing w:line="360" w:lineRule="auto"/>
        <w:rPr>
          <w:rFonts w:hint="eastAsia" w:ascii="宋体" w:hAnsi="宋体" w:cs="宋体"/>
          <w:color w:val="auto"/>
          <w:szCs w:val="21"/>
          <w:highlight w:val="none"/>
        </w:rPr>
      </w:pPr>
    </w:p>
    <w:p w14:paraId="646D8D67">
      <w:pPr>
        <w:spacing w:line="360" w:lineRule="auto"/>
        <w:rPr>
          <w:rFonts w:hint="eastAsia" w:ascii="宋体" w:hAnsi="宋体" w:cs="宋体"/>
          <w:color w:val="auto"/>
          <w:szCs w:val="21"/>
          <w:highlight w:val="none"/>
        </w:rPr>
      </w:pPr>
    </w:p>
    <w:p w14:paraId="691D5EB6">
      <w:pPr>
        <w:spacing w:line="360" w:lineRule="auto"/>
        <w:rPr>
          <w:rFonts w:hint="eastAsia" w:ascii="宋体" w:hAnsi="宋体" w:cs="宋体"/>
          <w:color w:val="auto"/>
          <w:szCs w:val="21"/>
          <w:highlight w:val="none"/>
        </w:rPr>
      </w:pPr>
    </w:p>
    <w:p w14:paraId="5FB1B6F8">
      <w:pPr>
        <w:spacing w:line="360" w:lineRule="auto"/>
        <w:rPr>
          <w:rFonts w:hint="eastAsia" w:ascii="宋体" w:hAnsi="宋体" w:cs="宋体"/>
          <w:color w:val="auto"/>
          <w:szCs w:val="21"/>
          <w:highlight w:val="none"/>
        </w:rPr>
      </w:pPr>
    </w:p>
    <w:p w14:paraId="6A251AE7">
      <w:pPr>
        <w:spacing w:line="360" w:lineRule="auto"/>
        <w:rPr>
          <w:rFonts w:hint="eastAsia" w:ascii="宋体" w:hAnsi="宋体" w:cs="宋体"/>
          <w:color w:val="auto"/>
          <w:szCs w:val="21"/>
          <w:highlight w:val="none"/>
        </w:rPr>
      </w:pPr>
    </w:p>
    <w:p w14:paraId="7F6A2177">
      <w:pPr>
        <w:spacing w:line="360" w:lineRule="auto"/>
        <w:rPr>
          <w:rFonts w:hint="eastAsia" w:ascii="宋体" w:hAnsi="宋体" w:cs="宋体"/>
          <w:color w:val="auto"/>
          <w:szCs w:val="21"/>
          <w:highlight w:val="none"/>
        </w:rPr>
      </w:pPr>
    </w:p>
    <w:p w14:paraId="1701633A">
      <w:pPr>
        <w:spacing w:line="360" w:lineRule="auto"/>
        <w:rPr>
          <w:rFonts w:hint="eastAsia" w:ascii="宋体" w:hAnsi="宋体" w:cs="宋体"/>
          <w:color w:val="auto"/>
          <w:szCs w:val="21"/>
          <w:highlight w:val="none"/>
        </w:rPr>
      </w:pPr>
    </w:p>
    <w:p w14:paraId="2A72730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说明：供应商承诺不实的，依据</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第七十七条“提供虚假材料谋取中标、成交的”有关规定予以处理。</w:t>
      </w:r>
    </w:p>
    <w:p w14:paraId="6D46AC82">
      <w:pPr>
        <w:spacing w:line="360" w:lineRule="auto"/>
        <w:outlineLvl w:val="2"/>
        <w:rPr>
          <w:rFonts w:hint="eastAsia" w:ascii="宋体" w:hAnsi="宋体" w:eastAsia="宋体" w:cs="宋体"/>
          <w:b/>
          <w:bCs/>
          <w:color w:val="auto"/>
          <w:sz w:val="24"/>
          <w:szCs w:val="24"/>
          <w:highlight w:val="none"/>
        </w:rPr>
      </w:pPr>
    </w:p>
    <w:p w14:paraId="495C39A3">
      <w:pPr>
        <w:spacing w:line="360" w:lineRule="auto"/>
        <w:outlineLvl w:val="2"/>
        <w:rPr>
          <w:rFonts w:hint="eastAsia" w:ascii="宋体" w:hAnsi="宋体" w:eastAsia="宋体" w:cs="宋体"/>
          <w:b/>
          <w:bCs/>
          <w:color w:val="auto"/>
          <w:sz w:val="24"/>
          <w:szCs w:val="24"/>
          <w:highlight w:val="none"/>
        </w:rPr>
      </w:pPr>
    </w:p>
    <w:p w14:paraId="150B4E5F">
      <w:p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落实政府采购政策需满足的资格要求</w:t>
      </w:r>
    </w:p>
    <w:p w14:paraId="17EA7BE6">
      <w:pPr>
        <w:spacing w:line="360" w:lineRule="auto"/>
        <w:outlineLvl w:val="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2-1 中小企业声明函</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实质性格式）</w:t>
      </w:r>
    </w:p>
    <w:p w14:paraId="61C33E2B">
      <w:pPr>
        <w:spacing w:before="312" w:after="312"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val="en-US" w:eastAsia="zh-CN"/>
        </w:rPr>
        <w:t>工程</w:t>
      </w:r>
      <w:r>
        <w:rPr>
          <w:rFonts w:hint="eastAsia" w:ascii="宋体" w:hAnsi="宋体" w:eastAsia="宋体" w:cs="宋体"/>
          <w:b/>
          <w:bCs/>
          <w:color w:val="auto"/>
          <w:sz w:val="28"/>
          <w:szCs w:val="28"/>
          <w:highlight w:val="none"/>
        </w:rPr>
        <w:t>）格式</w:t>
      </w:r>
    </w:p>
    <w:p w14:paraId="5BE473C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采购活动，工程的施工单位全部为符合政策要求的中小企业。相关企业（含联合体中的中小企业、签订分包意向协议的中小企业）的具体情况如下：</w:t>
      </w:r>
    </w:p>
    <w:p w14:paraId="094FCD6E">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w:t>
      </w:r>
      <w:r>
        <w:rPr>
          <w:rFonts w:hint="eastAsia" w:ascii="宋体" w:hAnsi="宋体" w:eastAsia="宋体" w:cs="宋体"/>
          <w:color w:val="auto"/>
          <w:spacing w:val="6"/>
          <w:szCs w:val="21"/>
          <w:highlight w:val="none"/>
          <w:vertAlign w:val="superscript"/>
        </w:rPr>
        <w:t>1</w:t>
      </w:r>
      <w:r>
        <w:rPr>
          <w:rFonts w:hint="eastAsia" w:ascii="宋体" w:hAnsi="宋体" w:eastAsia="宋体" w:cs="宋体"/>
          <w:color w:val="auto"/>
          <w:spacing w:val="6"/>
          <w:szCs w:val="21"/>
          <w:highlight w:val="none"/>
        </w:rPr>
        <w:t>，属于</w:t>
      </w:r>
      <w:r>
        <w:rPr>
          <w:rFonts w:hint="eastAsia" w:ascii="宋体" w:hAnsi="宋体" w:cs="宋体"/>
          <w:color w:val="auto"/>
          <w:spacing w:val="6"/>
          <w:szCs w:val="21"/>
          <w:highlight w:val="none"/>
          <w:lang w:val="en-US" w:eastAsia="zh-CN"/>
        </w:rPr>
        <w:t>_______</w:t>
      </w:r>
      <w:r>
        <w:rPr>
          <w:rFonts w:hint="eastAsia" w:ascii="宋体" w:hAnsi="宋体" w:eastAsia="宋体" w:cs="宋体"/>
          <w:color w:val="auto"/>
          <w:spacing w:val="6"/>
          <w:szCs w:val="21"/>
          <w:highlight w:val="none"/>
        </w:rPr>
        <w:t>（中型企业、小型企业、微型企业）；</w:t>
      </w:r>
    </w:p>
    <w:p w14:paraId="7EA660E1">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color w:val="auto"/>
          <w:spacing w:val="6"/>
          <w:szCs w:val="21"/>
          <w:highlight w:val="none"/>
          <w:u w:val="single"/>
        </w:rPr>
        <w:t>（采购文件中明确的所属行业）</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，从业人员______人，营业收入为______万元，资产总额为______万元，属于</w:t>
      </w:r>
      <w:r>
        <w:rPr>
          <w:rFonts w:hint="eastAsia" w:ascii="宋体" w:hAnsi="宋体" w:eastAsia="宋体" w:cs="宋体"/>
          <w:color w:val="auto"/>
          <w:spacing w:val="6"/>
          <w:szCs w:val="21"/>
          <w:highlight w:val="none"/>
          <w:u w:val="single"/>
        </w:rPr>
        <w:t>（中型企业、小型企业、微型企业）</w:t>
      </w:r>
      <w:r>
        <w:rPr>
          <w:rFonts w:hint="eastAsia" w:ascii="宋体" w:hAnsi="宋体" w:eastAsia="宋体" w:cs="宋体"/>
          <w:color w:val="auto"/>
          <w:spacing w:val="6"/>
          <w:szCs w:val="21"/>
          <w:highlight w:val="none"/>
        </w:rPr>
        <w:t>；</w:t>
      </w:r>
    </w:p>
    <w:p w14:paraId="6D7EA37A">
      <w:pPr>
        <w:spacing w:line="360" w:lineRule="auto"/>
        <w:ind w:firstLine="504"/>
        <w:rPr>
          <w:rFonts w:hint="eastAsia" w:ascii="宋体" w:hAnsi="宋体" w:eastAsia="宋体" w:cs="宋体"/>
          <w:color w:val="auto"/>
          <w:spacing w:val="6"/>
          <w:szCs w:val="21"/>
          <w:highlight w:val="none"/>
        </w:rPr>
      </w:pPr>
    </w:p>
    <w:p w14:paraId="1108264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p>
    <w:p w14:paraId="7E892B80">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以上企业，不属于大企业的分支机构，不存在控股股东为大企业的情形，也不存在与大企业的负责人为同一人的情形。</w:t>
      </w:r>
    </w:p>
    <w:p w14:paraId="577FB259">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本企业对上述声明内容的真实性负责。如有虚假，将依法承担相应责任。</w:t>
      </w:r>
    </w:p>
    <w:p w14:paraId="159E12F8">
      <w:pPr>
        <w:spacing w:line="360" w:lineRule="auto"/>
        <w:ind w:right="360" w:firstLine="480"/>
        <w:jc w:val="right"/>
        <w:rPr>
          <w:rFonts w:hint="eastAsia" w:ascii="宋体" w:hAnsi="宋体" w:eastAsia="宋体" w:cs="宋体"/>
          <w:color w:val="auto"/>
          <w:szCs w:val="21"/>
          <w:highlight w:val="none"/>
        </w:rPr>
      </w:pPr>
    </w:p>
    <w:p w14:paraId="70F4D88C">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企业名称（加盖公章）：________</w:t>
      </w:r>
    </w:p>
    <w:p w14:paraId="4318241D">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w:t>
      </w:r>
    </w:p>
    <w:p w14:paraId="640FB3D6">
      <w:pPr>
        <w:jc w:val="left"/>
        <w:rPr>
          <w:rFonts w:hint="eastAsia" w:ascii="宋体" w:hAnsi="宋体" w:eastAsia="宋体" w:cs="宋体"/>
          <w:color w:val="auto"/>
          <w:szCs w:val="21"/>
          <w:highlight w:val="none"/>
        </w:rPr>
      </w:pPr>
    </w:p>
    <w:p w14:paraId="63A353F6">
      <w:pPr>
        <w:pStyle w:val="11"/>
        <w:rPr>
          <w:rFonts w:hint="eastAsia" w:eastAsia="宋体" w:cs="宋体"/>
          <w:color w:val="auto"/>
          <w:szCs w:val="21"/>
          <w:highlight w:val="none"/>
        </w:rPr>
      </w:pPr>
    </w:p>
    <w:p w14:paraId="78E497EF">
      <w:pPr>
        <w:rPr>
          <w:rFonts w:hint="eastAsia" w:eastAsia="宋体" w:cs="宋体"/>
          <w:color w:val="auto"/>
          <w:szCs w:val="21"/>
          <w:highlight w:val="none"/>
        </w:rPr>
      </w:pPr>
    </w:p>
    <w:p w14:paraId="2F9AC652">
      <w:pPr>
        <w:pStyle w:val="14"/>
        <w:rPr>
          <w:rFonts w:hint="eastAsia" w:eastAsia="宋体" w:cs="宋体"/>
          <w:color w:val="auto"/>
          <w:szCs w:val="21"/>
          <w:highlight w:val="none"/>
        </w:rPr>
      </w:pPr>
    </w:p>
    <w:p w14:paraId="75E5F0F9">
      <w:pPr>
        <w:rPr>
          <w:rFonts w:hint="eastAsia" w:eastAsia="宋体" w:cs="宋体"/>
          <w:color w:val="auto"/>
          <w:szCs w:val="21"/>
          <w:highlight w:val="none"/>
        </w:rPr>
      </w:pPr>
    </w:p>
    <w:p w14:paraId="74CC088A">
      <w:pPr>
        <w:pStyle w:val="14"/>
        <w:rPr>
          <w:rFonts w:hint="eastAsia" w:eastAsia="宋体" w:cs="宋体"/>
          <w:color w:val="auto"/>
          <w:szCs w:val="21"/>
          <w:highlight w:val="none"/>
        </w:rPr>
      </w:pPr>
    </w:p>
    <w:p w14:paraId="242CAB89">
      <w:pPr>
        <w:rPr>
          <w:rFonts w:hint="eastAsia" w:eastAsia="宋体" w:cs="宋体"/>
          <w:color w:val="auto"/>
          <w:szCs w:val="21"/>
          <w:highlight w:val="none"/>
        </w:rPr>
      </w:pPr>
    </w:p>
    <w:p w14:paraId="4DC4F551">
      <w:pPr>
        <w:pStyle w:val="14"/>
        <w:rPr>
          <w:rFonts w:hint="eastAsia"/>
          <w:color w:val="auto"/>
          <w:highlight w:val="none"/>
        </w:rPr>
      </w:pPr>
    </w:p>
    <w:p w14:paraId="027D006A">
      <w:pPr>
        <w:rPr>
          <w:rFonts w:hint="eastAsia" w:ascii="宋体" w:hAnsi="宋体" w:eastAsia="宋体" w:cs="宋体"/>
          <w:color w:val="auto"/>
          <w:szCs w:val="21"/>
          <w:highlight w:val="none"/>
        </w:rPr>
      </w:pPr>
    </w:p>
    <w:p w14:paraId="07A2B2F6">
      <w:pPr>
        <w:jc w:val="left"/>
        <w:rPr>
          <w:rFonts w:hint="eastAsia" w:ascii="宋体" w:hAnsi="宋体" w:eastAsia="宋体" w:cs="宋体"/>
          <w:color w:val="auto"/>
          <w:szCs w:val="21"/>
          <w:highlight w:val="none"/>
        </w:rPr>
      </w:pPr>
    </w:p>
    <w:tbl>
      <w:tblPr>
        <w:tblStyle w:val="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CFFBE0">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5CFAD97C">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13FDF61A">
      <w:pPr>
        <w:jc w:val="left"/>
        <w:rPr>
          <w:rFonts w:hint="eastAsia" w:ascii="宋体" w:hAnsi="宋体" w:eastAsia="宋体" w:cs="宋体"/>
          <w:color w:val="auto"/>
          <w:szCs w:val="21"/>
          <w:highlight w:val="none"/>
          <w:vertAlign w:val="superscript"/>
        </w:rPr>
      </w:pPr>
    </w:p>
    <w:p w14:paraId="0F19D433">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p>
    <w:p w14:paraId="19053484">
      <w:pPr>
        <w:jc w:val="center"/>
        <w:rPr>
          <w:rFonts w:hint="eastAsia" w:ascii="宋体" w:hAnsi="宋体" w:eastAsia="宋体" w:cs="宋体"/>
          <w:color w:val="auto"/>
          <w:sz w:val="21"/>
          <w:szCs w:val="21"/>
          <w:highlight w:val="none"/>
        </w:rPr>
      </w:pPr>
    </w:p>
    <w:p w14:paraId="235264D6">
      <w:pPr>
        <w:spacing w:line="588" w:lineRule="exact"/>
        <w:ind w:firstLine="504"/>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 141</w:t>
      </w:r>
      <w:r>
        <w:rPr>
          <w:rFonts w:hint="eastAsia" w:ascii="宋体" w:hAnsi="宋体" w:eastAsia="宋体" w:cs="宋体"/>
          <w:color w:val="auto"/>
          <w:spacing w:val="6"/>
          <w:sz w:val="21"/>
          <w:szCs w:val="21"/>
          <w:highlight w:val="none"/>
        </w:rPr>
        <w:t>号）的规定，本单位</w:t>
      </w:r>
      <w:r>
        <w:rPr>
          <w:rFonts w:hint="eastAsia" w:ascii="宋体" w:hAnsi="宋体" w:eastAsia="宋体" w:cs="宋体"/>
          <w:b/>
          <w:color w:val="auto"/>
          <w:sz w:val="21"/>
          <w:szCs w:val="21"/>
          <w:highlight w:val="none"/>
        </w:rPr>
        <w:t>（请进行勾选）</w:t>
      </w:r>
      <w:r>
        <w:rPr>
          <w:rFonts w:hint="eastAsia" w:ascii="宋体" w:hAnsi="宋体" w:eastAsia="宋体" w:cs="宋体"/>
          <w:color w:val="auto"/>
          <w:spacing w:val="6"/>
          <w:sz w:val="21"/>
          <w:szCs w:val="21"/>
          <w:highlight w:val="none"/>
        </w:rPr>
        <w:t>：</w:t>
      </w:r>
    </w:p>
    <w:p w14:paraId="40565F2A">
      <w:pPr>
        <w:spacing w:line="588" w:lineRule="exact"/>
        <w:ind w:firstLine="482"/>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pacing w:val="6"/>
          <w:sz w:val="21"/>
          <w:szCs w:val="21"/>
          <w:highlight w:val="none"/>
        </w:rPr>
        <w:t>不属于符合条件的残疾人福利性单位。</w:t>
      </w:r>
    </w:p>
    <w:p w14:paraId="43091B01">
      <w:pPr>
        <w:spacing w:line="588" w:lineRule="exact"/>
        <w:ind w:firstLine="482"/>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pacing w:val="6"/>
          <w:sz w:val="21"/>
          <w:szCs w:val="21"/>
          <w:highlight w:val="none"/>
        </w:rPr>
        <w:t>属于符合条件的残疾人福利性单位，</w:t>
      </w:r>
      <w:r>
        <w:rPr>
          <w:rFonts w:hint="eastAsia" w:ascii="宋体" w:hAnsi="宋体" w:eastAsia="宋体" w:cs="宋体"/>
          <w:color w:val="auto"/>
          <w:spacing w:val="6"/>
          <w:sz w:val="21"/>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4FA7619">
      <w:pPr>
        <w:spacing w:line="588" w:lineRule="exact"/>
        <w:ind w:firstLine="446"/>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本单位对上述声明的真实性负责。如有虚假，将依法承担相应责任。</w:t>
      </w:r>
    </w:p>
    <w:p w14:paraId="251994AF">
      <w:pPr>
        <w:spacing w:line="588" w:lineRule="exact"/>
        <w:ind w:firstLine="444"/>
        <w:rPr>
          <w:rFonts w:hint="eastAsia" w:ascii="宋体" w:hAnsi="宋体" w:eastAsia="宋体" w:cs="宋体"/>
          <w:color w:val="auto"/>
          <w:spacing w:val="6"/>
          <w:sz w:val="21"/>
          <w:szCs w:val="21"/>
          <w:highlight w:val="none"/>
        </w:rPr>
      </w:pPr>
    </w:p>
    <w:p w14:paraId="26106022">
      <w:pPr>
        <w:spacing w:line="588" w:lineRule="exact"/>
        <w:ind w:firstLine="444"/>
        <w:rPr>
          <w:rFonts w:hint="eastAsia" w:ascii="宋体" w:hAnsi="宋体" w:eastAsia="宋体" w:cs="宋体"/>
          <w:color w:val="auto"/>
          <w:spacing w:val="6"/>
          <w:sz w:val="21"/>
          <w:szCs w:val="21"/>
          <w:highlight w:val="none"/>
        </w:rPr>
      </w:pPr>
    </w:p>
    <w:p w14:paraId="6AC56AE4">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单位名称（加盖公章）：</w:t>
      </w:r>
    </w:p>
    <w:p w14:paraId="5AAECE45">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日  期：</w:t>
      </w:r>
    </w:p>
    <w:p w14:paraId="10FD18FC">
      <w:pPr>
        <w:keepNext w:val="0"/>
        <w:keepLines w:val="0"/>
        <w:pageBreakBefore w:val="0"/>
        <w:widowControl w:val="0"/>
        <w:shd w:val="clear" w:color="auto" w:fill="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狱企业证明文件。监狱企业须提供由省级以上监狱管理局（常州市含教育矫治局）、戒毒管理局（含新疆生产建设兵团）出具的属于监狱企业的证明文件。（备注：如是监狱企业的应提供，否则资格审查不予通过，作为无效投标。）</w:t>
      </w:r>
    </w:p>
    <w:p w14:paraId="434DCF87">
      <w:pPr>
        <w:pStyle w:val="8"/>
        <w:rPr>
          <w:rFonts w:hint="eastAsia"/>
          <w:color w:val="auto"/>
          <w:highlight w:val="none"/>
        </w:rPr>
      </w:pPr>
    </w:p>
    <w:p w14:paraId="32B2EEC5">
      <w:pPr>
        <w:spacing w:line="360" w:lineRule="auto"/>
        <w:outlineLvl w:val="2"/>
        <w:rPr>
          <w:rFonts w:hint="eastAsia" w:ascii="宋体" w:hAnsi="宋体" w:eastAsia="宋体" w:cs="宋体"/>
          <w:color w:val="auto"/>
          <w:sz w:val="21"/>
          <w:szCs w:val="21"/>
          <w:highlight w:val="none"/>
        </w:rPr>
      </w:pPr>
    </w:p>
    <w:p w14:paraId="6C9EC35E">
      <w:pPr>
        <w:spacing w:line="360" w:lineRule="auto"/>
        <w:outlineLvl w:val="2"/>
        <w:rPr>
          <w:rFonts w:hint="eastAsia" w:ascii="宋体" w:hAnsi="宋体" w:eastAsia="宋体" w:cs="宋体"/>
          <w:color w:val="auto"/>
          <w:sz w:val="21"/>
          <w:szCs w:val="21"/>
          <w:highlight w:val="none"/>
        </w:rPr>
      </w:pPr>
    </w:p>
    <w:p w14:paraId="3A3F9ABC">
      <w:pPr>
        <w:spacing w:line="360" w:lineRule="auto"/>
        <w:outlineLvl w:val="2"/>
        <w:rPr>
          <w:rFonts w:hint="eastAsia" w:ascii="宋体" w:hAnsi="宋体" w:eastAsia="宋体" w:cs="宋体"/>
          <w:color w:val="auto"/>
          <w:sz w:val="21"/>
          <w:szCs w:val="21"/>
          <w:highlight w:val="none"/>
        </w:rPr>
      </w:pPr>
    </w:p>
    <w:p w14:paraId="63E59781">
      <w:pPr>
        <w:spacing w:line="360" w:lineRule="auto"/>
        <w:outlineLvl w:val="2"/>
        <w:rPr>
          <w:rFonts w:hint="eastAsia" w:ascii="宋体" w:hAnsi="宋体" w:eastAsia="宋体" w:cs="宋体"/>
          <w:color w:val="auto"/>
          <w:sz w:val="21"/>
          <w:szCs w:val="21"/>
          <w:highlight w:val="none"/>
        </w:rPr>
      </w:pPr>
    </w:p>
    <w:p w14:paraId="63322390">
      <w:pPr>
        <w:spacing w:line="360" w:lineRule="auto"/>
        <w:outlineLvl w:val="2"/>
        <w:rPr>
          <w:rFonts w:hint="eastAsia" w:ascii="宋体" w:hAnsi="宋体" w:eastAsia="宋体" w:cs="宋体"/>
          <w:color w:val="auto"/>
          <w:sz w:val="21"/>
          <w:szCs w:val="21"/>
          <w:highlight w:val="none"/>
        </w:rPr>
      </w:pPr>
    </w:p>
    <w:p w14:paraId="5B9D38F3">
      <w:pPr>
        <w:spacing w:line="360" w:lineRule="auto"/>
        <w:outlineLvl w:val="2"/>
        <w:rPr>
          <w:rFonts w:hint="eastAsia" w:ascii="宋体" w:hAnsi="宋体" w:eastAsia="宋体" w:cs="宋体"/>
          <w:color w:val="auto"/>
          <w:sz w:val="21"/>
          <w:szCs w:val="21"/>
          <w:highlight w:val="none"/>
        </w:rPr>
      </w:pPr>
    </w:p>
    <w:p w14:paraId="058B531C">
      <w:pPr>
        <w:spacing w:line="360" w:lineRule="auto"/>
        <w:outlineLvl w:val="2"/>
        <w:rPr>
          <w:rFonts w:hint="eastAsia" w:ascii="宋体" w:hAnsi="宋体" w:eastAsia="宋体" w:cs="宋体"/>
          <w:color w:val="auto"/>
          <w:sz w:val="21"/>
          <w:szCs w:val="21"/>
          <w:highlight w:val="none"/>
        </w:rPr>
      </w:pPr>
    </w:p>
    <w:p w14:paraId="06303C53">
      <w:pPr>
        <w:spacing w:line="360" w:lineRule="auto"/>
        <w:outlineLvl w:val="2"/>
        <w:rPr>
          <w:rFonts w:hint="eastAsia" w:ascii="宋体" w:hAnsi="宋体" w:eastAsia="宋体" w:cs="宋体"/>
          <w:color w:val="auto"/>
          <w:sz w:val="21"/>
          <w:szCs w:val="21"/>
          <w:highlight w:val="none"/>
        </w:rPr>
      </w:pPr>
    </w:p>
    <w:p w14:paraId="5E34C3D2">
      <w:pPr>
        <w:spacing w:line="360" w:lineRule="auto"/>
        <w:outlineLvl w:val="2"/>
        <w:rPr>
          <w:rFonts w:hint="eastAsia" w:ascii="宋体" w:hAnsi="宋体" w:eastAsia="宋体" w:cs="宋体"/>
          <w:color w:val="auto"/>
          <w:sz w:val="21"/>
          <w:szCs w:val="21"/>
          <w:highlight w:val="none"/>
        </w:rPr>
      </w:pPr>
    </w:p>
    <w:p w14:paraId="0AE7AE5E">
      <w:pPr>
        <w:spacing w:line="360" w:lineRule="auto"/>
        <w:outlineLvl w:val="2"/>
        <w:rPr>
          <w:rFonts w:hint="eastAsia" w:ascii="宋体" w:hAnsi="宋体" w:eastAsia="宋体" w:cs="宋体"/>
          <w:color w:val="auto"/>
          <w:sz w:val="21"/>
          <w:szCs w:val="21"/>
          <w:highlight w:val="none"/>
        </w:rPr>
      </w:pPr>
    </w:p>
    <w:p w14:paraId="0BF6CCDB">
      <w:pPr>
        <w:spacing w:line="360" w:lineRule="auto"/>
        <w:outlineLvl w:val="2"/>
        <w:rPr>
          <w:rFonts w:hint="eastAsia" w:ascii="宋体" w:hAnsi="宋体" w:eastAsia="宋体" w:cs="宋体"/>
          <w:color w:val="auto"/>
          <w:sz w:val="21"/>
          <w:szCs w:val="21"/>
          <w:highlight w:val="none"/>
        </w:rPr>
      </w:pPr>
    </w:p>
    <w:p w14:paraId="3924D4B1">
      <w:pPr>
        <w:spacing w:line="360" w:lineRule="auto"/>
        <w:outlineLvl w:val="2"/>
        <w:rPr>
          <w:rFonts w:hint="eastAsia" w:ascii="宋体" w:hAnsi="宋体" w:eastAsia="宋体" w:cs="宋体"/>
          <w:color w:val="auto"/>
          <w:sz w:val="21"/>
          <w:szCs w:val="21"/>
          <w:highlight w:val="none"/>
        </w:rPr>
      </w:pPr>
    </w:p>
    <w:p w14:paraId="345075BB">
      <w:pPr>
        <w:spacing w:line="360" w:lineRule="auto"/>
        <w:outlineLvl w:val="2"/>
        <w:rPr>
          <w:rFonts w:hint="eastAsia" w:ascii="宋体" w:hAnsi="宋体" w:eastAsia="宋体" w:cs="宋体"/>
          <w:color w:val="auto"/>
          <w:sz w:val="21"/>
          <w:szCs w:val="21"/>
          <w:highlight w:val="none"/>
        </w:rPr>
      </w:pPr>
    </w:p>
    <w:p w14:paraId="488B7D35">
      <w:pPr>
        <w:spacing w:line="360" w:lineRule="auto"/>
        <w:outlineLvl w:val="2"/>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本项目的特定资格要求</w:t>
      </w:r>
    </w:p>
    <w:p w14:paraId="6C4A9B6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3-2其他特定资格要求</w:t>
      </w:r>
    </w:p>
    <w:p w14:paraId="38E379C7">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1）有效的企业资质证书；</w:t>
      </w:r>
    </w:p>
    <w:p w14:paraId="41D3855C">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2）有效的安全生产许可证；</w:t>
      </w:r>
    </w:p>
    <w:p w14:paraId="29CB71B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3）项目经理有效的建造师证书；</w:t>
      </w:r>
    </w:p>
    <w:p w14:paraId="7EFA46CE">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4）项目经理有效的建造师安全生产考核合格证书；</w:t>
      </w:r>
    </w:p>
    <w:p w14:paraId="04628AC2">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5）供应商为建造师（项目经理）缴纳的</w:t>
      </w:r>
      <w:r>
        <w:rPr>
          <w:rFonts w:hint="default" w:ascii="宋体" w:hAnsi="宋体" w:eastAsia="宋体" w:cs="宋体"/>
          <w:color w:val="auto"/>
          <w:sz w:val="24"/>
          <w:szCs w:val="24"/>
          <w:highlight w:val="none"/>
          <w:lang w:val="en-US" w:eastAsia="zh-CN"/>
        </w:rPr>
        <w:t>近三个月（自响应文件截止之日起往前推算）中任意一个月的社保缴纳证明材料</w:t>
      </w:r>
      <w:r>
        <w:rPr>
          <w:rFonts w:hint="default" w:ascii="宋体" w:hAnsi="宋体" w:eastAsia="宋体" w:cs="宋体"/>
          <w:color w:val="auto"/>
          <w:sz w:val="24"/>
          <w:szCs w:val="24"/>
          <w:highlight w:val="none"/>
        </w:rPr>
        <w:t>。</w:t>
      </w:r>
    </w:p>
    <w:p w14:paraId="498977CB">
      <w:pPr>
        <w:pStyle w:val="2"/>
        <w:ind w:left="0" w:leftChars="0" w:firstLine="0" w:firstLineChars="0"/>
        <w:rPr>
          <w:rFonts w:hint="eastAsia" w:eastAsia="宋体"/>
          <w:lang w:val="en-US" w:eastAsia="zh-CN"/>
        </w:rPr>
      </w:pPr>
      <w:r>
        <w:rPr>
          <w:rFonts w:hint="eastAsia" w:ascii="宋体" w:hAnsi="宋体" w:eastAsia="宋体" w:cs="宋体"/>
          <w:color w:val="auto"/>
          <w:sz w:val="24"/>
          <w:szCs w:val="24"/>
          <w:highlight w:val="none"/>
          <w:lang w:val="en-US" w:eastAsia="zh-CN"/>
        </w:rPr>
        <w:t>6）注册建造师无在建工程（格式自拟）</w:t>
      </w:r>
    </w:p>
    <w:p w14:paraId="1DB2D06B">
      <w:pPr>
        <w:spacing w:line="360" w:lineRule="auto"/>
        <w:outlineLvl w:val="2"/>
        <w:rPr>
          <w:rFonts w:hint="default" w:ascii="宋体" w:hAnsi="宋体" w:eastAsia="宋体" w:cs="宋体"/>
          <w:color w:val="auto"/>
          <w:sz w:val="24"/>
          <w:szCs w:val="24"/>
          <w:highlight w:val="none"/>
        </w:rPr>
      </w:pPr>
    </w:p>
    <w:p w14:paraId="4D1C545C">
      <w:pPr>
        <w:widowControl/>
        <w:jc w:val="center"/>
        <w:rPr>
          <w:rFonts w:hint="eastAsia" w:ascii="宋体" w:hAnsi="宋体" w:eastAsia="宋体" w:cs="宋体"/>
          <w:b/>
          <w:color w:val="auto"/>
          <w:sz w:val="32"/>
          <w:szCs w:val="32"/>
          <w:highlight w:val="none"/>
        </w:rPr>
      </w:pPr>
    </w:p>
    <w:p w14:paraId="7A19F6D3">
      <w:pPr>
        <w:pStyle w:val="8"/>
        <w:rPr>
          <w:rFonts w:hint="eastAsia" w:ascii="宋体" w:hAnsi="宋体" w:eastAsia="宋体" w:cs="宋体"/>
          <w:b/>
          <w:color w:val="auto"/>
          <w:sz w:val="32"/>
          <w:szCs w:val="32"/>
          <w:highlight w:val="none"/>
        </w:rPr>
      </w:pPr>
    </w:p>
    <w:p w14:paraId="27D3C1D8">
      <w:pPr>
        <w:rPr>
          <w:rFonts w:hint="eastAsia" w:ascii="宋体" w:hAnsi="宋体" w:eastAsia="宋体" w:cs="宋体"/>
          <w:b/>
          <w:color w:val="auto"/>
          <w:sz w:val="32"/>
          <w:szCs w:val="32"/>
          <w:highlight w:val="none"/>
        </w:rPr>
      </w:pPr>
    </w:p>
    <w:p w14:paraId="50C9D6DF">
      <w:pPr>
        <w:pStyle w:val="8"/>
        <w:rPr>
          <w:rFonts w:hint="eastAsia" w:ascii="宋体" w:hAnsi="宋体" w:eastAsia="宋体" w:cs="宋体"/>
          <w:b/>
          <w:color w:val="auto"/>
          <w:sz w:val="32"/>
          <w:szCs w:val="32"/>
          <w:highlight w:val="none"/>
        </w:rPr>
      </w:pPr>
    </w:p>
    <w:p w14:paraId="5AC25B5C">
      <w:pPr>
        <w:rPr>
          <w:rFonts w:hint="eastAsia" w:ascii="宋体" w:hAnsi="宋体" w:eastAsia="宋体" w:cs="宋体"/>
          <w:b/>
          <w:color w:val="auto"/>
          <w:sz w:val="32"/>
          <w:szCs w:val="32"/>
          <w:highlight w:val="none"/>
        </w:rPr>
      </w:pPr>
    </w:p>
    <w:p w14:paraId="12C289C2">
      <w:pPr>
        <w:pStyle w:val="8"/>
        <w:rPr>
          <w:rFonts w:hint="eastAsia" w:ascii="宋体" w:hAnsi="宋体" w:eastAsia="宋体" w:cs="宋体"/>
          <w:b/>
          <w:color w:val="auto"/>
          <w:sz w:val="32"/>
          <w:szCs w:val="32"/>
          <w:highlight w:val="none"/>
        </w:rPr>
      </w:pPr>
    </w:p>
    <w:p w14:paraId="7CB700F7">
      <w:pPr>
        <w:rPr>
          <w:rFonts w:hint="eastAsia" w:ascii="宋体" w:hAnsi="宋体" w:eastAsia="宋体" w:cs="宋体"/>
          <w:b/>
          <w:color w:val="auto"/>
          <w:sz w:val="32"/>
          <w:szCs w:val="32"/>
          <w:highlight w:val="none"/>
        </w:rPr>
      </w:pPr>
    </w:p>
    <w:p w14:paraId="5F65EE22">
      <w:pPr>
        <w:pStyle w:val="8"/>
        <w:rPr>
          <w:rFonts w:hint="eastAsia" w:ascii="宋体" w:hAnsi="宋体" w:eastAsia="宋体" w:cs="宋体"/>
          <w:b/>
          <w:color w:val="auto"/>
          <w:sz w:val="32"/>
          <w:szCs w:val="32"/>
          <w:highlight w:val="none"/>
        </w:rPr>
      </w:pPr>
    </w:p>
    <w:p w14:paraId="700B9001">
      <w:pPr>
        <w:rPr>
          <w:rFonts w:hint="eastAsia" w:ascii="宋体" w:hAnsi="宋体" w:eastAsia="宋体" w:cs="宋体"/>
          <w:b/>
          <w:color w:val="auto"/>
          <w:sz w:val="32"/>
          <w:szCs w:val="32"/>
          <w:highlight w:val="none"/>
        </w:rPr>
      </w:pPr>
    </w:p>
    <w:p w14:paraId="71F13AC6">
      <w:pPr>
        <w:pStyle w:val="8"/>
        <w:rPr>
          <w:rFonts w:hint="eastAsia" w:ascii="宋体" w:hAnsi="宋体" w:eastAsia="宋体" w:cs="宋体"/>
          <w:b/>
          <w:color w:val="auto"/>
          <w:sz w:val="32"/>
          <w:szCs w:val="32"/>
          <w:highlight w:val="none"/>
        </w:rPr>
      </w:pPr>
    </w:p>
    <w:p w14:paraId="17AD8941">
      <w:pPr>
        <w:rPr>
          <w:rFonts w:hint="eastAsia" w:ascii="宋体" w:hAnsi="宋体" w:eastAsia="宋体" w:cs="宋体"/>
          <w:b/>
          <w:color w:val="auto"/>
          <w:sz w:val="32"/>
          <w:szCs w:val="32"/>
          <w:highlight w:val="none"/>
        </w:rPr>
      </w:pPr>
    </w:p>
    <w:p w14:paraId="40657A9B">
      <w:pPr>
        <w:pStyle w:val="8"/>
        <w:rPr>
          <w:rFonts w:hint="eastAsia" w:ascii="宋体" w:hAnsi="宋体" w:eastAsia="宋体" w:cs="宋体"/>
          <w:b/>
          <w:color w:val="auto"/>
          <w:sz w:val="32"/>
          <w:szCs w:val="32"/>
          <w:highlight w:val="none"/>
        </w:rPr>
      </w:pPr>
    </w:p>
    <w:p w14:paraId="40171CEE">
      <w:pPr>
        <w:rPr>
          <w:rFonts w:hint="eastAsia" w:ascii="宋体" w:hAnsi="宋体" w:eastAsia="宋体" w:cs="宋体"/>
          <w:b/>
          <w:color w:val="auto"/>
          <w:sz w:val="32"/>
          <w:szCs w:val="32"/>
          <w:highlight w:val="none"/>
        </w:rPr>
      </w:pPr>
    </w:p>
    <w:p w14:paraId="31ECFA61">
      <w:pPr>
        <w:pStyle w:val="8"/>
        <w:rPr>
          <w:rFonts w:hint="eastAsia" w:ascii="宋体" w:hAnsi="宋体" w:eastAsia="宋体" w:cs="宋体"/>
          <w:b/>
          <w:color w:val="auto"/>
          <w:sz w:val="32"/>
          <w:szCs w:val="32"/>
          <w:highlight w:val="none"/>
        </w:rPr>
      </w:pPr>
    </w:p>
    <w:p w14:paraId="7370D28F">
      <w:pPr>
        <w:rPr>
          <w:rFonts w:hint="eastAsia" w:ascii="宋体" w:hAnsi="宋体" w:eastAsia="宋体" w:cs="宋体"/>
          <w:b/>
          <w:color w:val="auto"/>
          <w:sz w:val="32"/>
          <w:szCs w:val="32"/>
          <w:highlight w:val="none"/>
        </w:rPr>
      </w:pPr>
    </w:p>
    <w:p w14:paraId="2FC5A0A1">
      <w:pPr>
        <w:pStyle w:val="8"/>
        <w:rPr>
          <w:rFonts w:hint="eastAsia" w:ascii="宋体" w:hAnsi="宋体" w:eastAsia="宋体" w:cs="宋体"/>
          <w:b/>
          <w:color w:val="auto"/>
          <w:sz w:val="32"/>
          <w:szCs w:val="32"/>
          <w:highlight w:val="none"/>
        </w:rPr>
      </w:pPr>
    </w:p>
    <w:p w14:paraId="0100C356">
      <w:pPr>
        <w:rPr>
          <w:rFonts w:hint="eastAsia" w:ascii="宋体" w:hAnsi="宋体" w:eastAsia="宋体" w:cs="宋体"/>
          <w:b/>
          <w:color w:val="auto"/>
          <w:sz w:val="32"/>
          <w:szCs w:val="32"/>
          <w:highlight w:val="none"/>
        </w:rPr>
      </w:pPr>
    </w:p>
    <w:p w14:paraId="4A736BBB">
      <w:pPr>
        <w:pStyle w:val="8"/>
        <w:rPr>
          <w:rFonts w:hint="eastAsia" w:ascii="宋体" w:hAnsi="宋体" w:eastAsia="宋体" w:cs="宋体"/>
          <w:b/>
          <w:color w:val="auto"/>
          <w:sz w:val="32"/>
          <w:szCs w:val="32"/>
          <w:highlight w:val="none"/>
        </w:rPr>
      </w:pPr>
    </w:p>
    <w:p w14:paraId="088DE9E9">
      <w:pPr>
        <w:rPr>
          <w:rFonts w:hint="eastAsia" w:ascii="宋体" w:hAnsi="宋体" w:eastAsia="宋体" w:cs="宋体"/>
          <w:b/>
          <w:color w:val="auto"/>
          <w:sz w:val="32"/>
          <w:szCs w:val="32"/>
          <w:highlight w:val="none"/>
        </w:rPr>
      </w:pPr>
    </w:p>
    <w:p w14:paraId="36C3299F">
      <w:pPr>
        <w:pStyle w:val="8"/>
        <w:rPr>
          <w:rFonts w:hint="eastAsia" w:ascii="宋体" w:hAnsi="宋体" w:eastAsia="宋体" w:cs="宋体"/>
          <w:b/>
          <w:color w:val="auto"/>
          <w:sz w:val="32"/>
          <w:szCs w:val="32"/>
          <w:highlight w:val="none"/>
        </w:rPr>
      </w:pPr>
    </w:p>
    <w:p w14:paraId="268738F0">
      <w:pPr>
        <w:rPr>
          <w:rFonts w:hint="eastAsia" w:ascii="宋体" w:hAnsi="宋体" w:eastAsia="宋体" w:cs="宋体"/>
          <w:b/>
          <w:color w:val="auto"/>
          <w:sz w:val="32"/>
          <w:szCs w:val="32"/>
          <w:highlight w:val="none"/>
        </w:rPr>
      </w:pPr>
    </w:p>
    <w:p w14:paraId="28704382">
      <w:pPr>
        <w:rPr>
          <w:rFonts w:hint="eastAsia" w:ascii="宋体" w:hAnsi="宋体" w:eastAsia="宋体" w:cs="宋体"/>
          <w:b/>
          <w:color w:val="auto"/>
          <w:sz w:val="32"/>
          <w:szCs w:val="32"/>
          <w:highlight w:val="none"/>
        </w:rPr>
      </w:pPr>
    </w:p>
    <w:p w14:paraId="1CD9B185">
      <w:pPr>
        <w:pStyle w:val="8"/>
        <w:rPr>
          <w:rFonts w:hint="eastAsia" w:ascii="宋体" w:hAnsi="宋体" w:eastAsia="宋体" w:cs="宋体"/>
          <w:b/>
          <w:color w:val="auto"/>
          <w:sz w:val="32"/>
          <w:szCs w:val="32"/>
          <w:highlight w:val="none"/>
        </w:rPr>
      </w:pPr>
    </w:p>
    <w:p w14:paraId="4C963F5E">
      <w:pPr>
        <w:rPr>
          <w:rFonts w:hint="eastAsia" w:ascii="宋体" w:hAnsi="宋体" w:eastAsia="宋体" w:cs="宋体"/>
          <w:b/>
          <w:color w:val="auto"/>
          <w:sz w:val="32"/>
          <w:szCs w:val="32"/>
          <w:highlight w:val="none"/>
        </w:rPr>
      </w:pPr>
    </w:p>
    <w:p w14:paraId="6A0E7B65">
      <w:pPr>
        <w:pStyle w:val="8"/>
        <w:rPr>
          <w:rFonts w:hint="eastAsia"/>
          <w:color w:val="auto"/>
          <w:highlight w:val="none"/>
        </w:rPr>
      </w:pPr>
    </w:p>
    <w:p w14:paraId="7454836A">
      <w:pPr>
        <w:widowControl/>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p>
    <w:p w14:paraId="440D8F0D">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（实质性格式）</w:t>
      </w:r>
    </w:p>
    <w:p w14:paraId="73320672">
      <w:pPr>
        <w:tabs>
          <w:tab w:val="left" w:pos="5580"/>
        </w:tabs>
        <w:spacing w:line="360" w:lineRule="auto"/>
        <w:rPr>
          <w:rFonts w:hint="eastAsia" w:ascii="宋体" w:hAnsi="宋体" w:cs="宋体"/>
          <w:color w:val="auto"/>
          <w:sz w:val="24"/>
          <w:highlight w:val="none"/>
        </w:rPr>
      </w:pPr>
    </w:p>
    <w:p w14:paraId="20ACF7B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响应函</w:t>
      </w:r>
    </w:p>
    <w:p w14:paraId="2131EA78">
      <w:pPr>
        <w:pStyle w:val="16"/>
        <w:spacing w:line="460" w:lineRule="exact"/>
        <w:ind w:firstLine="0"/>
        <w:rPr>
          <w:rFonts w:hint="eastAsia"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0E5941A0">
      <w:pPr>
        <w:pStyle w:val="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04F1DCE8">
      <w:pPr>
        <w:tabs>
          <w:tab w:val="left" w:pos="5580"/>
        </w:tabs>
        <w:spacing w:line="360" w:lineRule="auto"/>
        <w:rPr>
          <w:rFonts w:hint="eastAsia" w:ascii="宋体" w:hAnsi="宋体" w:cs="宋体"/>
          <w:color w:val="auto"/>
          <w:szCs w:val="21"/>
          <w:highlight w:val="none"/>
        </w:rPr>
      </w:pPr>
    </w:p>
    <w:p w14:paraId="61A358F0">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组织的政府采购活动，并对此项目进行响应。</w:t>
      </w:r>
    </w:p>
    <w:p w14:paraId="600026AF">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 我方已详细审查全部磋商文件，自愿参与响应并承诺如下：</w:t>
      </w:r>
    </w:p>
    <w:p w14:paraId="579825E0">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（1）本响应有效期为自提交响应文件的截止之日起60个日历日。</w:t>
      </w:r>
    </w:p>
    <w:p w14:paraId="2F04EEDA">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（2）除合同条款及采购需求偏离表列出的偏离外，我方响应磋商文件的全部要求。</w:t>
      </w:r>
    </w:p>
    <w:p w14:paraId="2F492CC6">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（3）我方已提供的全部文件资料是真实、准确的，并对此承担一切法律后果。</w:t>
      </w:r>
    </w:p>
    <w:p w14:paraId="6A1A2BAC">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（4）如我方中标，我方将在法律规定的期限内与你方签订合同，按照磋商文件要求提交履约保证金，并在合同约定的期限内完成合同规定的全部义务。</w:t>
      </w:r>
    </w:p>
    <w:p w14:paraId="68E9659D">
      <w:pPr>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2. 其他补充条款（如有）：___________。</w:t>
      </w:r>
    </w:p>
    <w:p w14:paraId="5E4D90A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与本响应有关的一切正式往来信函请寄：</w:t>
      </w:r>
    </w:p>
    <w:p w14:paraId="037B1A41">
      <w:pPr>
        <w:tabs>
          <w:tab w:val="left" w:pos="5580"/>
        </w:tabs>
        <w:spacing w:line="360" w:lineRule="auto"/>
        <w:ind w:left="420"/>
        <w:rPr>
          <w:rFonts w:hint="eastAsia" w:ascii="宋体" w:hAnsi="宋体" w:cs="宋体"/>
          <w:color w:val="auto"/>
          <w:szCs w:val="21"/>
          <w:highlight w:val="none"/>
        </w:rPr>
      </w:pPr>
    </w:p>
    <w:p w14:paraId="1FE15C4C">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地址_________________________    传真____________________________</w:t>
      </w:r>
    </w:p>
    <w:p w14:paraId="4D40534F">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电话_________________________    电子函件________________________</w:t>
      </w:r>
    </w:p>
    <w:p w14:paraId="1B34EA2D">
      <w:pPr>
        <w:tabs>
          <w:tab w:val="left" w:pos="5580"/>
        </w:tabs>
        <w:spacing w:line="360" w:lineRule="auto"/>
        <w:ind w:left="420"/>
        <w:rPr>
          <w:rFonts w:hint="eastAsia" w:ascii="宋体" w:hAnsi="宋体" w:cs="宋体"/>
          <w:color w:val="auto"/>
          <w:szCs w:val="21"/>
          <w:highlight w:val="none"/>
        </w:rPr>
      </w:pPr>
    </w:p>
    <w:p w14:paraId="34245C54">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供应商名称（加盖公章） _______</w:t>
      </w:r>
    </w:p>
    <w:p w14:paraId="74AAE739">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4942041F">
      <w:pPr>
        <w:tabs>
          <w:tab w:val="left" w:pos="5580"/>
        </w:tabs>
        <w:spacing w:line="360" w:lineRule="auto"/>
        <w:ind w:left="420"/>
        <w:rPr>
          <w:rFonts w:hint="eastAsia" w:ascii="宋体" w:hAnsi="宋体" w:cs="宋体"/>
          <w:color w:val="auto"/>
          <w:szCs w:val="21"/>
          <w:highlight w:val="none"/>
          <w:u w:val="single"/>
        </w:rPr>
      </w:pPr>
    </w:p>
    <w:p w14:paraId="4EAEC812">
      <w:pPr>
        <w:widowControl/>
        <w:jc w:val="left"/>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（实质性格式）</w:t>
      </w:r>
    </w:p>
    <w:p w14:paraId="262C84B7">
      <w:pPr>
        <w:spacing w:line="360" w:lineRule="auto"/>
        <w:jc w:val="center"/>
        <w:rPr>
          <w:rFonts w:hint="eastAsia" w:ascii="宋体" w:hAnsi="宋体" w:cs="宋体"/>
          <w:b/>
          <w:color w:val="auto"/>
          <w:sz w:val="32"/>
          <w:szCs w:val="32"/>
          <w:highlight w:val="none"/>
        </w:rPr>
      </w:pPr>
    </w:p>
    <w:p w14:paraId="6DDB1A0F">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法定代表人资格证明书</w:t>
      </w:r>
    </w:p>
    <w:p w14:paraId="1E75A8A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单位名称</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310AE32">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5EFB13EC">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D77CFBD">
      <w:pPr>
        <w:spacing w:line="5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的法定代表人。为参与</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的政府采购活动，签署、澄清确认、递交、撤回、修改上述项目的响应文件、进行合同磋商、签署合同和处理与之有关的一切事务。</w:t>
      </w:r>
    </w:p>
    <w:p w14:paraId="76B9B11F">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特此证明。</w:t>
      </w:r>
    </w:p>
    <w:p w14:paraId="4BE61506">
      <w:pPr>
        <w:spacing w:line="560" w:lineRule="exact"/>
        <w:rPr>
          <w:rFonts w:hint="eastAsia" w:ascii="宋体" w:hAnsi="宋体" w:cs="宋体"/>
          <w:color w:val="auto"/>
          <w:szCs w:val="21"/>
          <w:highlight w:val="none"/>
        </w:rPr>
      </w:pPr>
    </w:p>
    <w:p w14:paraId="07A836B7">
      <w:pPr>
        <w:pStyle w:val="23"/>
        <w:spacing w:line="583" w:lineRule="auto"/>
        <w:ind w:right="-46"/>
        <w:rPr>
          <w:rFonts w:hint="eastAsia" w:cs="宋体"/>
          <w:color w:val="auto"/>
          <w:spacing w:val="-3"/>
          <w:sz w:val="21"/>
          <w:szCs w:val="21"/>
          <w:highlight w:val="none"/>
        </w:rPr>
      </w:pPr>
      <w:r>
        <w:rPr>
          <w:rFonts w:hint="eastAsia" w:cs="宋体"/>
          <w:color w:val="auto"/>
          <w:sz w:val="21"/>
          <w:szCs w:val="21"/>
          <w:highlight w:val="none"/>
        </w:rPr>
        <w:t>附：</w:t>
      </w:r>
      <w:r>
        <w:rPr>
          <w:rFonts w:hint="eastAsia" w:cs="宋体"/>
          <w:color w:val="auto"/>
          <w:spacing w:val="-3"/>
          <w:sz w:val="21"/>
          <w:szCs w:val="21"/>
          <w:highlight w:val="none"/>
        </w:rPr>
        <w:t>法定代表人（单位负责人）有效期内的身份证正反面电子件。</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93D5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noWrap w:val="0"/>
            <w:vAlign w:val="top"/>
          </w:tcPr>
          <w:p w14:paraId="2231BC5A">
            <w:pPr>
              <w:tabs>
                <w:tab w:val="left" w:pos="5580"/>
              </w:tabs>
              <w:spacing w:line="360" w:lineRule="auto"/>
              <w:jc w:val="left"/>
              <w:rPr>
                <w:rFonts w:hint="eastAsia" w:ascii="宋体" w:hAnsi="宋体" w:cs="宋体"/>
                <w:color w:val="auto"/>
                <w:szCs w:val="21"/>
                <w:highlight w:val="none"/>
              </w:rPr>
            </w:pPr>
          </w:p>
          <w:p w14:paraId="7EFEC243">
            <w:pPr>
              <w:tabs>
                <w:tab w:val="left" w:pos="5580"/>
              </w:tabs>
              <w:spacing w:line="360" w:lineRule="auto"/>
              <w:jc w:val="left"/>
              <w:rPr>
                <w:rFonts w:hint="eastAsia" w:ascii="宋体" w:hAnsi="宋体" w:cs="宋体"/>
                <w:color w:val="auto"/>
                <w:szCs w:val="21"/>
                <w:highlight w:val="none"/>
              </w:rPr>
            </w:pPr>
          </w:p>
          <w:p w14:paraId="00C32298">
            <w:pPr>
              <w:tabs>
                <w:tab w:val="left" w:pos="5580"/>
              </w:tabs>
              <w:spacing w:line="360" w:lineRule="auto"/>
              <w:jc w:val="left"/>
              <w:rPr>
                <w:rFonts w:hint="eastAsia" w:ascii="宋体" w:hAnsi="宋体" w:cs="宋体"/>
                <w:color w:val="auto"/>
                <w:szCs w:val="21"/>
                <w:highlight w:val="none"/>
              </w:rPr>
            </w:pPr>
          </w:p>
        </w:tc>
        <w:tc>
          <w:tcPr>
            <w:tcW w:w="4536" w:type="dxa"/>
            <w:noWrap w:val="0"/>
            <w:vAlign w:val="top"/>
          </w:tcPr>
          <w:p w14:paraId="7BEBB2EE">
            <w:pPr>
              <w:tabs>
                <w:tab w:val="left" w:pos="5580"/>
              </w:tabs>
              <w:spacing w:line="360" w:lineRule="auto"/>
              <w:jc w:val="left"/>
              <w:rPr>
                <w:rFonts w:hint="eastAsia" w:ascii="宋体" w:hAnsi="宋体" w:cs="宋体"/>
                <w:color w:val="auto"/>
                <w:szCs w:val="21"/>
                <w:highlight w:val="none"/>
              </w:rPr>
            </w:pPr>
          </w:p>
          <w:p w14:paraId="1FA5B894">
            <w:pPr>
              <w:tabs>
                <w:tab w:val="left" w:pos="5580"/>
              </w:tabs>
              <w:spacing w:line="360" w:lineRule="auto"/>
              <w:jc w:val="left"/>
              <w:rPr>
                <w:rFonts w:hint="eastAsia" w:ascii="宋体" w:hAnsi="宋体" w:cs="宋体"/>
                <w:color w:val="auto"/>
                <w:szCs w:val="21"/>
                <w:highlight w:val="none"/>
              </w:rPr>
            </w:pPr>
          </w:p>
          <w:p w14:paraId="5F3A3DF1">
            <w:pPr>
              <w:tabs>
                <w:tab w:val="left" w:pos="5580"/>
              </w:tabs>
              <w:spacing w:line="360" w:lineRule="auto"/>
              <w:jc w:val="left"/>
              <w:rPr>
                <w:rFonts w:hint="eastAsia" w:ascii="宋体" w:hAnsi="宋体" w:cs="宋体"/>
                <w:color w:val="auto"/>
                <w:szCs w:val="21"/>
                <w:highlight w:val="none"/>
              </w:rPr>
            </w:pPr>
          </w:p>
        </w:tc>
      </w:tr>
    </w:tbl>
    <w:p w14:paraId="2B87196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供应商：（加盖公章）：</w:t>
      </w:r>
      <w:r>
        <w:rPr>
          <w:rFonts w:hint="eastAsia" w:ascii="宋体" w:hAnsi="宋体" w:cs="宋体"/>
          <w:color w:val="auto"/>
          <w:szCs w:val="21"/>
          <w:highlight w:val="none"/>
          <w:u w:val="single"/>
        </w:rPr>
        <w:t xml:space="preserve">             </w:t>
      </w:r>
    </w:p>
    <w:p w14:paraId="3A015DBD">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法定代表人签字、签章或印鉴：</w:t>
      </w:r>
      <w:r>
        <w:rPr>
          <w:rFonts w:hint="eastAsia" w:ascii="宋体" w:hAnsi="宋体" w:cs="宋体"/>
          <w:color w:val="auto"/>
          <w:szCs w:val="21"/>
          <w:highlight w:val="none"/>
          <w:u w:val="single"/>
        </w:rPr>
        <w:t xml:space="preserve">           </w:t>
      </w:r>
    </w:p>
    <w:p w14:paraId="653B16F9">
      <w:pPr>
        <w:spacing w:line="560" w:lineRule="exact"/>
        <w:ind w:firstLine="378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22976AC">
      <w:pPr>
        <w:widowControl/>
        <w:jc w:val="left"/>
        <w:rPr>
          <w:rFonts w:hint="eastAsia" w:ascii="宋体" w:hAnsi="宋体" w:cs="宋体"/>
          <w:color w:val="auto"/>
          <w:szCs w:val="21"/>
          <w:highlight w:val="none"/>
        </w:rPr>
      </w:pPr>
    </w:p>
    <w:p w14:paraId="73C1CF50">
      <w:pPr>
        <w:widowControl/>
        <w:jc w:val="left"/>
        <w:rPr>
          <w:rFonts w:hint="eastAsia" w:ascii="宋体" w:hAnsi="宋体" w:cs="宋体"/>
          <w:color w:val="auto"/>
          <w:szCs w:val="21"/>
          <w:highlight w:val="none"/>
        </w:rPr>
      </w:pPr>
    </w:p>
    <w:p w14:paraId="4EF2E4ED">
      <w:pPr>
        <w:widowControl/>
        <w:jc w:val="left"/>
        <w:rPr>
          <w:rFonts w:hint="eastAsia" w:ascii="宋体" w:hAnsi="宋体" w:cs="宋体"/>
          <w:color w:val="auto"/>
          <w:szCs w:val="21"/>
          <w:highlight w:val="none"/>
        </w:rPr>
      </w:pPr>
    </w:p>
    <w:p w14:paraId="15E85EBA">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50904889">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1.若供应商为事业单位或其他组织或分支机构（仅当磋商文件注明允许分支机构响应的），则法定代表人（单位负责人）处的签署人可为单位负责人。</w:t>
      </w:r>
    </w:p>
    <w:p w14:paraId="28C4FF8E">
      <w:pPr>
        <w:tabs>
          <w:tab w:val="left" w:pos="5580"/>
        </w:tabs>
        <w:spacing w:line="360" w:lineRule="auto"/>
        <w:jc w:val="left"/>
        <w:rPr>
          <w:rFonts w:hint="eastAsia" w:ascii="宋体" w:hAnsi="宋体" w:cs="宋体"/>
          <w:i/>
          <w:color w:val="auto"/>
          <w:sz w:val="24"/>
          <w:szCs w:val="20"/>
          <w:highlight w:val="none"/>
          <w:u w:val="single"/>
        </w:rPr>
      </w:pPr>
      <w:r>
        <w:rPr>
          <w:rFonts w:hint="eastAsia" w:ascii="宋体" w:hAnsi="宋体" w:cs="宋体"/>
          <w:color w:val="auto"/>
          <w:szCs w:val="21"/>
          <w:highlight w:val="none"/>
        </w:rPr>
        <w:t>2.供应商为自然人的情形，可不提供本《法定代表人资格证明书》。</w:t>
      </w:r>
    </w:p>
    <w:p w14:paraId="389CB90B">
      <w:pPr>
        <w:widowControl/>
        <w:jc w:val="left"/>
        <w:rPr>
          <w:rFonts w:hint="eastAsia" w:ascii="宋体" w:hAnsi="宋体" w:cs="宋体"/>
          <w:color w:val="auto"/>
          <w:sz w:val="24"/>
          <w:highlight w:val="none"/>
        </w:rPr>
      </w:pPr>
    </w:p>
    <w:p w14:paraId="02CC63E9">
      <w:pPr>
        <w:spacing w:line="360" w:lineRule="exact"/>
        <w:rPr>
          <w:rFonts w:hint="eastAsia" w:ascii="宋体" w:hAnsi="宋体" w:cs="宋体"/>
          <w:b/>
          <w:bCs/>
          <w:color w:val="auto"/>
          <w:sz w:val="24"/>
          <w:highlight w:val="none"/>
        </w:rPr>
      </w:pPr>
    </w:p>
    <w:p w14:paraId="1EC318DE">
      <w:pPr>
        <w:spacing w:line="360" w:lineRule="exact"/>
        <w:rPr>
          <w:rFonts w:hint="eastAsia" w:ascii="宋体" w:hAnsi="宋体" w:cs="宋体"/>
          <w:b/>
          <w:bCs/>
          <w:color w:val="auto"/>
          <w:sz w:val="24"/>
          <w:highlight w:val="none"/>
        </w:rPr>
      </w:pPr>
    </w:p>
    <w:p w14:paraId="29ABF6DB">
      <w:pPr>
        <w:spacing w:line="360" w:lineRule="exact"/>
        <w:rPr>
          <w:rFonts w:hint="eastAsia" w:ascii="宋体" w:hAnsi="宋体" w:cs="宋体"/>
          <w:b/>
          <w:bCs/>
          <w:color w:val="auto"/>
          <w:sz w:val="24"/>
          <w:highlight w:val="none"/>
        </w:rPr>
      </w:pPr>
    </w:p>
    <w:p w14:paraId="495EB123">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p>
    <w:p w14:paraId="157ABEC6">
      <w:pPr>
        <w:spacing w:line="360" w:lineRule="exact"/>
        <w:rPr>
          <w:rFonts w:hint="eastAsia" w:ascii="宋体" w:hAnsi="宋体" w:cs="宋体"/>
          <w:color w:val="auto"/>
          <w:sz w:val="24"/>
          <w:highlight w:val="none"/>
        </w:rPr>
      </w:pPr>
    </w:p>
    <w:p w14:paraId="101D02ED">
      <w:pPr>
        <w:spacing w:line="360" w:lineRule="exact"/>
        <w:rPr>
          <w:rFonts w:hint="eastAsia" w:ascii="宋体" w:hAnsi="宋体" w:cs="宋体"/>
          <w:color w:val="auto"/>
          <w:sz w:val="24"/>
          <w:highlight w:val="none"/>
        </w:rPr>
      </w:pPr>
    </w:p>
    <w:p w14:paraId="1F392A66">
      <w:pPr>
        <w:spacing w:line="3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授权委托书</w:t>
      </w:r>
    </w:p>
    <w:p w14:paraId="2134CFC3">
      <w:pPr>
        <w:ind w:left="1260"/>
        <w:rPr>
          <w:rFonts w:hint="eastAsia" w:ascii="宋体" w:hAnsi="宋体" w:cs="宋体"/>
          <w:color w:val="auto"/>
          <w:highlight w:val="none"/>
        </w:rPr>
      </w:pPr>
    </w:p>
    <w:p w14:paraId="5B1666C5">
      <w:pPr>
        <w:spacing w:line="480" w:lineRule="exact"/>
        <w:ind w:firstLine="451"/>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为本次投标中我单位的合法代理人，全权负责参加本次采购项目的谈判、签订合约以及与之相关的各项工作。本单位对被授权人的签名负全部责任。</w:t>
      </w:r>
    </w:p>
    <w:p w14:paraId="3DBDF69A">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日起签字生效，特此声明。</w:t>
      </w:r>
    </w:p>
    <w:p w14:paraId="4145E384">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被授权人情况如下（必填）：</w:t>
      </w:r>
    </w:p>
    <w:p w14:paraId="0B46B727">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C484788">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44449B28">
      <w:pPr>
        <w:spacing w:line="480" w:lineRule="exact"/>
        <w:ind w:firstLine="397"/>
        <w:rPr>
          <w:rFonts w:hint="eastAsia" w:ascii="宋体" w:hAnsi="宋体" w:cs="宋体"/>
          <w:color w:val="auto"/>
          <w:szCs w:val="21"/>
          <w:highlight w:val="none"/>
        </w:rPr>
      </w:pPr>
      <w:r>
        <w:rPr>
          <w:rFonts w:hint="eastAsia" w:ascii="宋体" w:hAnsi="宋体" w:cs="宋体"/>
          <w:b/>
          <w:bCs/>
          <w:color w:val="auto"/>
          <w:szCs w:val="21"/>
          <w:highlight w:val="none"/>
        </w:rPr>
        <w:t>被授权人签字</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741A00F">
      <w:pPr>
        <w:spacing w:line="360" w:lineRule="auto"/>
        <w:rPr>
          <w:rFonts w:hint="eastAsia" w:ascii="宋体" w:hAnsi="宋体" w:cs="宋体"/>
          <w:color w:val="auto"/>
          <w:sz w:val="24"/>
          <w:highlight w:val="none"/>
        </w:rPr>
      </w:pPr>
    </w:p>
    <w:p w14:paraId="4E4D5C9F">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供应商：（加盖公章）</w:t>
      </w:r>
    </w:p>
    <w:p w14:paraId="358B0D80">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法定代表人签字、签章或印鉴：</w:t>
      </w:r>
    </w:p>
    <w:p w14:paraId="51DD46C6">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267C1E8">
      <w:pPr>
        <w:spacing w:line="360" w:lineRule="auto"/>
        <w:rPr>
          <w:rFonts w:hint="eastAsia" w:ascii="宋体" w:hAnsi="宋体" w:cs="宋体"/>
          <w:color w:val="auto"/>
          <w:szCs w:val="21"/>
          <w:highlight w:val="none"/>
        </w:rPr>
      </w:pPr>
    </w:p>
    <w:p w14:paraId="5BF605E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被授权人</w:t>
      </w:r>
      <w:r>
        <w:rPr>
          <w:rFonts w:hint="eastAsia" w:cs="宋体"/>
          <w:color w:val="auto"/>
          <w:spacing w:val="-3"/>
          <w:sz w:val="21"/>
          <w:szCs w:val="21"/>
          <w:highlight w:val="none"/>
        </w:rPr>
        <w:t>身份证正反面电子件</w:t>
      </w:r>
      <w:r>
        <w:rPr>
          <w:rFonts w:hint="eastAsia" w:ascii="宋体" w:hAnsi="宋体" w:cs="宋体"/>
          <w:color w:val="auto"/>
          <w:szCs w:val="21"/>
          <w:highlight w:val="none"/>
        </w:rPr>
        <w:t>：</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A4B4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DCD2EF6">
            <w:pPr>
              <w:spacing w:line="360" w:lineRule="auto"/>
              <w:rPr>
                <w:rFonts w:hint="eastAsia" w:ascii="宋体" w:hAnsi="宋体" w:cs="宋体"/>
                <w:color w:val="auto"/>
                <w:szCs w:val="21"/>
                <w:highlight w:val="none"/>
              </w:rPr>
            </w:pPr>
          </w:p>
          <w:p w14:paraId="4C7CC775">
            <w:pPr>
              <w:spacing w:line="360" w:lineRule="auto"/>
              <w:rPr>
                <w:rFonts w:hint="eastAsia" w:ascii="宋体" w:hAnsi="宋体" w:cs="宋体"/>
                <w:color w:val="auto"/>
                <w:szCs w:val="21"/>
                <w:highlight w:val="none"/>
              </w:rPr>
            </w:pPr>
          </w:p>
          <w:p w14:paraId="69A36C8F">
            <w:pPr>
              <w:spacing w:line="360" w:lineRule="auto"/>
              <w:rPr>
                <w:rFonts w:hint="eastAsia" w:ascii="宋体" w:hAnsi="宋体" w:cs="宋体"/>
                <w:color w:val="auto"/>
                <w:szCs w:val="21"/>
                <w:highlight w:val="none"/>
              </w:rPr>
            </w:pPr>
          </w:p>
          <w:p w14:paraId="6DD667A7">
            <w:pPr>
              <w:spacing w:line="360" w:lineRule="auto"/>
              <w:rPr>
                <w:rFonts w:hint="eastAsia" w:ascii="宋体" w:hAnsi="宋体" w:cs="宋体"/>
                <w:color w:val="auto"/>
                <w:szCs w:val="21"/>
                <w:highlight w:val="none"/>
              </w:rPr>
            </w:pPr>
          </w:p>
          <w:p w14:paraId="45671129">
            <w:pPr>
              <w:spacing w:line="360" w:lineRule="auto"/>
              <w:rPr>
                <w:rFonts w:hint="eastAsia" w:ascii="宋体" w:hAnsi="宋体" w:cs="宋体"/>
                <w:color w:val="auto"/>
                <w:szCs w:val="21"/>
                <w:highlight w:val="none"/>
              </w:rPr>
            </w:pPr>
          </w:p>
        </w:tc>
        <w:tc>
          <w:tcPr>
            <w:tcW w:w="4536" w:type="dxa"/>
            <w:noWrap w:val="0"/>
            <w:vAlign w:val="top"/>
          </w:tcPr>
          <w:p w14:paraId="39923104">
            <w:pPr>
              <w:spacing w:line="360" w:lineRule="auto"/>
              <w:rPr>
                <w:rFonts w:hint="eastAsia" w:ascii="宋体" w:hAnsi="宋体" w:cs="宋体"/>
                <w:color w:val="auto"/>
                <w:szCs w:val="21"/>
                <w:highlight w:val="none"/>
              </w:rPr>
            </w:pPr>
          </w:p>
          <w:p w14:paraId="7281B8F8">
            <w:pPr>
              <w:spacing w:line="360" w:lineRule="auto"/>
              <w:rPr>
                <w:rFonts w:hint="eastAsia" w:ascii="宋体" w:hAnsi="宋体" w:cs="宋体"/>
                <w:color w:val="auto"/>
                <w:szCs w:val="21"/>
                <w:highlight w:val="none"/>
              </w:rPr>
            </w:pPr>
          </w:p>
          <w:p w14:paraId="1E377ABF">
            <w:pPr>
              <w:spacing w:line="360" w:lineRule="auto"/>
              <w:rPr>
                <w:rFonts w:hint="eastAsia" w:ascii="宋体" w:hAnsi="宋体" w:cs="宋体"/>
                <w:color w:val="auto"/>
                <w:szCs w:val="21"/>
                <w:highlight w:val="none"/>
              </w:rPr>
            </w:pPr>
          </w:p>
        </w:tc>
      </w:tr>
    </w:tbl>
    <w:p w14:paraId="04C950A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3FC6593D">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身份证电子件信息必须清晰可辨，如因清晰度不够引起的一切后果由供应商自行承担</w:t>
      </w:r>
      <w:r>
        <w:rPr>
          <w:rFonts w:hint="eastAsia" w:ascii="宋体" w:hAnsi="宋体" w:cs="宋体"/>
          <w:b/>
          <w:bCs/>
          <w:color w:val="auto"/>
          <w:szCs w:val="21"/>
          <w:highlight w:val="none"/>
          <w:lang w:eastAsia="zh-CN"/>
        </w:rPr>
        <w:t>。</w:t>
      </w:r>
    </w:p>
    <w:p w14:paraId="20478DAD">
      <w:pPr>
        <w:widowControl/>
        <w:jc w:val="left"/>
        <w:rPr>
          <w:rFonts w:hint="eastAsia" w:ascii="宋体" w:hAnsi="宋体" w:cs="宋体"/>
          <w:b/>
          <w:bCs/>
          <w:color w:val="auto"/>
          <w:szCs w:val="21"/>
          <w:highlight w:val="none"/>
          <w:lang w:val="en-US" w:eastAsia="zh-CN"/>
        </w:rPr>
      </w:pPr>
    </w:p>
    <w:p w14:paraId="2E9BB8CC">
      <w:pPr>
        <w:widowControl/>
        <w:jc w:val="left"/>
        <w:rPr>
          <w:rFonts w:hint="eastAsia" w:ascii="宋体" w:hAnsi="宋体" w:cs="宋体"/>
          <w:b/>
          <w:bCs/>
          <w:color w:val="auto"/>
          <w:szCs w:val="21"/>
          <w:highlight w:val="none"/>
        </w:rPr>
      </w:pPr>
    </w:p>
    <w:p w14:paraId="7B37F8DF">
      <w:pPr>
        <w:widowControl/>
        <w:jc w:val="left"/>
        <w:rPr>
          <w:rFonts w:hint="eastAsia" w:ascii="宋体" w:hAnsi="宋体" w:cs="宋体"/>
          <w:b/>
          <w:bCs/>
          <w:color w:val="auto"/>
          <w:szCs w:val="21"/>
          <w:highlight w:val="none"/>
        </w:rPr>
      </w:pPr>
    </w:p>
    <w:p w14:paraId="6C14156A">
      <w:pPr>
        <w:widowControl/>
        <w:jc w:val="left"/>
        <w:rPr>
          <w:rFonts w:hint="eastAsia" w:ascii="宋体" w:hAnsi="宋体" w:cs="宋体"/>
          <w:b/>
          <w:bCs/>
          <w:color w:val="auto"/>
          <w:szCs w:val="21"/>
          <w:highlight w:val="none"/>
        </w:rPr>
      </w:pPr>
    </w:p>
    <w:p w14:paraId="5563FACC">
      <w:pPr>
        <w:widowControl/>
        <w:jc w:val="left"/>
        <w:rPr>
          <w:rFonts w:hint="eastAsia" w:ascii="宋体" w:hAnsi="宋体" w:cs="宋体"/>
          <w:b/>
          <w:bCs/>
          <w:color w:val="auto"/>
          <w:szCs w:val="21"/>
          <w:highlight w:val="none"/>
        </w:rPr>
      </w:pPr>
    </w:p>
    <w:p w14:paraId="661AF186">
      <w:pPr>
        <w:widowControl/>
        <w:jc w:val="left"/>
        <w:rPr>
          <w:rFonts w:hint="eastAsia" w:ascii="宋体" w:hAnsi="宋体" w:cs="宋体"/>
          <w:b/>
          <w:bCs/>
          <w:color w:val="auto"/>
          <w:szCs w:val="21"/>
          <w:highlight w:val="none"/>
        </w:rPr>
      </w:pPr>
    </w:p>
    <w:p w14:paraId="6E2CA10A">
      <w:pPr>
        <w:widowControl/>
        <w:jc w:val="left"/>
        <w:rPr>
          <w:rFonts w:hint="eastAsia" w:ascii="宋体" w:hAnsi="宋体" w:cs="宋体"/>
          <w:b/>
          <w:bCs/>
          <w:color w:val="auto"/>
          <w:szCs w:val="21"/>
          <w:highlight w:val="none"/>
        </w:rPr>
      </w:pPr>
    </w:p>
    <w:p w14:paraId="3CA922D0">
      <w:pPr>
        <w:widowControl/>
        <w:jc w:val="left"/>
        <w:rPr>
          <w:rFonts w:hint="eastAsia" w:ascii="宋体" w:hAnsi="宋体" w:cs="宋体"/>
          <w:b/>
          <w:bCs/>
          <w:color w:val="auto"/>
          <w:szCs w:val="21"/>
          <w:highlight w:val="none"/>
        </w:rPr>
      </w:pPr>
    </w:p>
    <w:p w14:paraId="60709EC6">
      <w:pPr>
        <w:widowControl/>
        <w:jc w:val="left"/>
        <w:rPr>
          <w:rFonts w:hint="eastAsia" w:ascii="宋体" w:hAnsi="宋体" w:cs="宋体"/>
          <w:b/>
          <w:bCs/>
          <w:color w:val="auto"/>
          <w:szCs w:val="21"/>
          <w:highlight w:val="none"/>
        </w:rPr>
      </w:pPr>
    </w:p>
    <w:p w14:paraId="5A9DBFE4">
      <w:pPr>
        <w:widowControl/>
        <w:jc w:val="left"/>
        <w:rPr>
          <w:rFonts w:hint="eastAsia" w:ascii="宋体" w:hAnsi="宋体" w:cs="宋体"/>
          <w:b/>
          <w:bCs/>
          <w:color w:val="auto"/>
          <w:szCs w:val="21"/>
          <w:highlight w:val="none"/>
        </w:rPr>
      </w:pPr>
    </w:p>
    <w:p w14:paraId="0EC5BBCD">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r>
    </w:p>
    <w:p w14:paraId="563CDEAE">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（实质性格式）</w:t>
      </w:r>
    </w:p>
    <w:p w14:paraId="3FA2697E">
      <w:pPr>
        <w:spacing w:line="560" w:lineRule="exact"/>
        <w:ind w:firstLine="321"/>
        <w:jc w:val="center"/>
        <w:rPr>
          <w:rFonts w:hint="eastAsia" w:ascii="宋体" w:hAnsi="宋体" w:cs="宋体"/>
          <w:b/>
          <w:color w:val="auto"/>
          <w:sz w:val="32"/>
          <w:szCs w:val="32"/>
          <w:highlight w:val="none"/>
        </w:rPr>
      </w:pPr>
    </w:p>
    <w:p w14:paraId="3D187BC1">
      <w:pPr>
        <w:spacing w:line="560" w:lineRule="exact"/>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政府采购供应商信用承诺书</w:t>
      </w:r>
    </w:p>
    <w:p w14:paraId="083B33A7">
      <w:pPr>
        <w:ind w:firstLine="640"/>
        <w:rPr>
          <w:rFonts w:hint="eastAsia" w:ascii="宋体" w:hAnsi="宋体" w:cs="宋体"/>
          <w:color w:val="auto"/>
          <w:highlight w:val="none"/>
        </w:rPr>
      </w:pPr>
    </w:p>
    <w:p w14:paraId="532015C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为维护公开、公平、公正的政府采购市场秩序，树立诚实守信的供应商形象，本单位在参与政府采购活动中,自愿作出以下承诺：</w:t>
      </w:r>
    </w:p>
    <w:p w14:paraId="041D8A5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一、严格遵守国家法律、法规和规章，全面履行应尽的责任和义务，全面做到履约守信，具备《中华人民共和国政府采购法》第二十二条第一款规定的条件。</w:t>
      </w:r>
    </w:p>
    <w:p w14:paraId="34ABCD7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BBA168F">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26BD0FD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四、严格依法开展生产经营活动，主动接受行业监管，自愿接受依法开展的日常检查；违法失信经营后将自愿接受约束和惩戒，并依法承担相应责任。</w:t>
      </w:r>
    </w:p>
    <w:p w14:paraId="1BA958F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p>
    <w:p w14:paraId="60529ADE">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67A29E2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p>
    <w:p w14:paraId="358D24B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八、承诺本单位提出政府采购质疑和投诉坚持依法依规、诚实信用原则。</w:t>
      </w:r>
    </w:p>
    <w:p w14:paraId="262DBE5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p>
    <w:p w14:paraId="6871331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十、承诺本单位若违背承诺约定，经查实，愿意接受行业主管部门和信用管理部门相应的规定处罚，承担违约责任，并依法承担相应的法律责任。</w:t>
      </w:r>
    </w:p>
    <w:p w14:paraId="7D2A2AFA">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十一、承诺本单位同意将以上承诺事项上网公示，违背承诺约定行为将作为失信信息，记录到常州市公共信用信息系统，并予以公开。</w:t>
      </w:r>
    </w:p>
    <w:p w14:paraId="792B0F0D">
      <w:pPr>
        <w:pStyle w:val="26"/>
        <w:spacing w:line="360" w:lineRule="auto"/>
        <w:ind w:right="1050" w:firstLine="2520"/>
        <w:jc w:val="both"/>
        <w:rPr>
          <w:rFonts w:hint="eastAsia" w:ascii="宋体" w:hAnsi="宋体" w:eastAsia="宋体" w:cs="宋体"/>
          <w:color w:val="auto"/>
          <w:sz w:val="21"/>
          <w:szCs w:val="21"/>
          <w:highlight w:val="none"/>
        </w:rPr>
      </w:pPr>
    </w:p>
    <w:p w14:paraId="3D103415">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1BB3AEA0">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71808D89">
      <w:pPr>
        <w:spacing w:line="360" w:lineRule="auto"/>
        <w:outlineLvl w:val="2"/>
        <w:rPr>
          <w:rFonts w:hint="eastAsia" w:ascii="宋体" w:hAnsi="宋体" w:cs="宋体"/>
          <w:b/>
          <w:bCs/>
          <w:color w:val="auto"/>
          <w:sz w:val="24"/>
          <w:szCs w:val="20"/>
          <w:highlight w:val="none"/>
        </w:rPr>
      </w:pPr>
    </w:p>
    <w:p w14:paraId="104FA6F8">
      <w:pPr>
        <w:spacing w:line="360" w:lineRule="auto"/>
        <w:outlineLvl w:val="2"/>
        <w:rPr>
          <w:rFonts w:hint="eastAsia" w:ascii="宋体" w:hAnsi="宋体" w:cs="宋体"/>
          <w:b/>
          <w:bCs/>
          <w:color w:val="auto"/>
          <w:sz w:val="24"/>
          <w:szCs w:val="20"/>
          <w:highlight w:val="none"/>
        </w:rPr>
      </w:pPr>
    </w:p>
    <w:p w14:paraId="48440E19">
      <w:pPr>
        <w:spacing w:line="360" w:lineRule="auto"/>
        <w:outlineLvl w:val="2"/>
        <w:rPr>
          <w:rFonts w:hint="eastAsia" w:ascii="宋体" w:hAnsi="宋体" w:cs="宋体"/>
          <w:b/>
          <w:bCs/>
          <w:color w:val="auto"/>
          <w:sz w:val="24"/>
          <w:szCs w:val="20"/>
          <w:highlight w:val="none"/>
        </w:rPr>
      </w:pPr>
    </w:p>
    <w:p w14:paraId="5C3B0B3F">
      <w:pPr>
        <w:spacing w:line="360" w:lineRule="auto"/>
        <w:outlineLvl w:val="2"/>
        <w:rPr>
          <w:rFonts w:hint="eastAsia" w:ascii="宋体" w:hAnsi="宋体" w:cs="宋体"/>
          <w:b/>
          <w:bCs/>
          <w:color w:val="auto"/>
          <w:sz w:val="24"/>
          <w:szCs w:val="20"/>
          <w:highlight w:val="none"/>
        </w:rPr>
      </w:pPr>
    </w:p>
    <w:p w14:paraId="6CCEEF5A">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2FA9E627">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报价一览表</w:t>
      </w:r>
    </w:p>
    <w:p w14:paraId="4B91DF93">
      <w:pPr>
        <w:tabs>
          <w:tab w:val="left" w:pos="1800"/>
          <w:tab w:val="left" w:pos="5580"/>
        </w:tabs>
        <w:spacing w:line="360" w:lineRule="auto"/>
        <w:ind w:firstLine="360"/>
        <w:jc w:val="left"/>
        <w:rPr>
          <w:rFonts w:hint="eastAsia" w:ascii="宋体" w:hAnsi="宋体" w:cs="宋体"/>
          <w:color w:val="auto"/>
          <w:sz w:val="24"/>
          <w:highlight w:val="none"/>
        </w:rPr>
      </w:pPr>
    </w:p>
    <w:p w14:paraId="703FFCE5">
      <w:pPr>
        <w:tabs>
          <w:tab w:val="left" w:pos="1800"/>
          <w:tab w:val="left" w:pos="5580"/>
        </w:tabs>
        <w:ind w:firstLine="525"/>
        <w:jc w:val="left"/>
        <w:rPr>
          <w:rFonts w:hint="eastAsia" w:ascii="宋体" w:hAnsi="宋体" w:cs="宋体"/>
          <w:color w:val="auto"/>
          <w:szCs w:val="21"/>
          <w:highlight w:val="none"/>
        </w:rPr>
      </w:pPr>
      <w:r>
        <w:rPr>
          <w:rFonts w:hint="eastAsia" w:ascii="宋体" w:hAnsi="宋体" w:cs="宋体"/>
          <w:color w:val="auto"/>
          <w:szCs w:val="21"/>
          <w:highlight w:val="none"/>
        </w:rPr>
        <w:t>项目编号：______________     项目名称：_____________________</w:t>
      </w:r>
    </w:p>
    <w:p w14:paraId="69286018">
      <w:pPr>
        <w:spacing w:before="25" w:after="25" w:line="360" w:lineRule="auto"/>
        <w:rPr>
          <w:rFonts w:hint="eastAsia" w:ascii="宋体" w:hAnsi="宋体" w:cs="宋体"/>
          <w:color w:val="auto"/>
          <w:szCs w:val="21"/>
          <w:highlight w:val="none"/>
        </w:rPr>
      </w:pPr>
    </w:p>
    <w:tbl>
      <w:tblPr>
        <w:tblStyle w:val="9"/>
        <w:tblpPr w:leftFromText="180" w:rightFromText="180" w:vertAnchor="text" w:horzAnchor="page" w:tblpX="1775" w:tblpY="28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0"/>
        <w:gridCol w:w="2077"/>
        <w:gridCol w:w="5206"/>
      </w:tblGrid>
      <w:tr w14:paraId="3225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exact"/>
        </w:trPr>
        <w:tc>
          <w:tcPr>
            <w:tcW w:w="1450" w:type="dxa"/>
            <w:vMerge w:val="restart"/>
            <w:noWrap w:val="0"/>
            <w:vAlign w:val="center"/>
          </w:tcPr>
          <w:p w14:paraId="1CCF17CB">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磋商总价              （含税价）</w:t>
            </w:r>
          </w:p>
        </w:tc>
        <w:tc>
          <w:tcPr>
            <w:tcW w:w="2077" w:type="dxa"/>
            <w:noWrap w:val="0"/>
            <w:vAlign w:val="center"/>
          </w:tcPr>
          <w:p w14:paraId="7804468F">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大写金额</w:t>
            </w:r>
          </w:p>
        </w:tc>
        <w:tc>
          <w:tcPr>
            <w:tcW w:w="5206" w:type="dxa"/>
            <w:noWrap w:val="0"/>
            <w:vAlign w:val="center"/>
          </w:tcPr>
          <w:p w14:paraId="16467F2E">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人民币     </w:t>
            </w:r>
          </w:p>
        </w:tc>
      </w:tr>
      <w:tr w14:paraId="4BAA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vMerge w:val="continue"/>
            <w:noWrap w:val="0"/>
            <w:vAlign w:val="center"/>
          </w:tcPr>
          <w:p w14:paraId="29B0A0B9">
            <w:pPr>
              <w:spacing w:line="400" w:lineRule="exact"/>
              <w:jc w:val="center"/>
              <w:rPr>
                <w:rFonts w:ascii="宋体" w:hAnsi="宋体" w:cs="宋体"/>
                <w:color w:val="auto"/>
                <w:szCs w:val="21"/>
                <w:highlight w:val="none"/>
              </w:rPr>
            </w:pPr>
          </w:p>
        </w:tc>
        <w:tc>
          <w:tcPr>
            <w:tcW w:w="2077" w:type="dxa"/>
            <w:noWrap w:val="0"/>
            <w:vAlign w:val="center"/>
          </w:tcPr>
          <w:p w14:paraId="7713269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小写金额</w:t>
            </w:r>
          </w:p>
        </w:tc>
        <w:tc>
          <w:tcPr>
            <w:tcW w:w="5206" w:type="dxa"/>
            <w:noWrap w:val="0"/>
            <w:vAlign w:val="center"/>
          </w:tcPr>
          <w:p w14:paraId="784D1531">
            <w:pPr>
              <w:spacing w:line="40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25C54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66E8A68E">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项目经理</w:t>
            </w:r>
          </w:p>
        </w:tc>
        <w:tc>
          <w:tcPr>
            <w:tcW w:w="7283" w:type="dxa"/>
            <w:gridSpan w:val="2"/>
            <w:noWrap w:val="0"/>
            <w:vAlign w:val="center"/>
          </w:tcPr>
          <w:p w14:paraId="30CF5CD0">
            <w:pPr>
              <w:spacing w:line="400" w:lineRule="exact"/>
              <w:jc w:val="center"/>
              <w:rPr>
                <w:rFonts w:ascii="宋体" w:hAnsi="宋体" w:cs="宋体"/>
                <w:color w:val="auto"/>
                <w:szCs w:val="21"/>
                <w:highlight w:val="none"/>
              </w:rPr>
            </w:pPr>
          </w:p>
        </w:tc>
      </w:tr>
      <w:tr w14:paraId="171E0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435D2500">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7283" w:type="dxa"/>
            <w:gridSpan w:val="2"/>
            <w:noWrap w:val="0"/>
            <w:vAlign w:val="center"/>
          </w:tcPr>
          <w:p w14:paraId="082A2C14">
            <w:pPr>
              <w:spacing w:line="400" w:lineRule="exact"/>
              <w:jc w:val="center"/>
              <w:rPr>
                <w:rFonts w:ascii="宋体" w:hAnsi="宋体" w:cs="宋体"/>
                <w:color w:val="auto"/>
                <w:szCs w:val="21"/>
                <w:highlight w:val="none"/>
              </w:rPr>
            </w:pPr>
          </w:p>
        </w:tc>
      </w:tr>
    </w:tbl>
    <w:p w14:paraId="6BCE19F2">
      <w:pPr>
        <w:spacing w:before="25" w:after="25" w:line="360" w:lineRule="auto"/>
        <w:rPr>
          <w:rFonts w:hint="eastAsia" w:ascii="宋体" w:hAnsi="宋体" w:cs="宋体"/>
          <w:color w:val="auto"/>
          <w:szCs w:val="21"/>
          <w:highlight w:val="none"/>
        </w:rPr>
      </w:pPr>
    </w:p>
    <w:p w14:paraId="353B3392">
      <w:pPr>
        <w:tabs>
          <w:tab w:val="left" w:pos="1800"/>
          <w:tab w:val="left" w:pos="5580"/>
        </w:tabs>
        <w:jc w:val="left"/>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注：</w:t>
      </w:r>
    </w:p>
    <w:p w14:paraId="437F4515">
      <w:pPr>
        <w:keepNext w:val="0"/>
        <w:keepLines w:val="0"/>
        <w:pageBreakBefore w:val="0"/>
        <w:widowControl w:val="0"/>
        <w:shd w:val="clear" w:color="auto"/>
        <w:spacing w:line="360" w:lineRule="auto"/>
        <w:jc w:val="left"/>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1.供应商在系统《开标一览表》中填写的金额应当与本表中磋商总价中金额一致。若不一致以系统中《开标一览表》所填为准。</w:t>
      </w:r>
    </w:p>
    <w:p w14:paraId="2C2C077B">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p>
    <w:p w14:paraId="11BFAA2E">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p>
    <w:p w14:paraId="668922CD">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02FC8904">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143804AF">
      <w:pPr>
        <w:pStyle w:val="16"/>
        <w:spacing w:line="400" w:lineRule="exact"/>
        <w:ind w:firstLine="0"/>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6  磋商总价封面</w:t>
      </w:r>
    </w:p>
    <w:p w14:paraId="6AA8CA1B">
      <w:pPr>
        <w:spacing w:line="400" w:lineRule="exact"/>
        <w:ind w:firstLine="2349"/>
        <w:rPr>
          <w:rFonts w:ascii="宋体" w:hAnsi="宋体"/>
          <w:b/>
          <w:color w:val="auto"/>
          <w:sz w:val="36"/>
          <w:szCs w:val="36"/>
          <w:highlight w:val="none"/>
        </w:rPr>
      </w:pPr>
    </w:p>
    <w:p w14:paraId="73068C94">
      <w:pPr>
        <w:spacing w:line="400" w:lineRule="exact"/>
        <w:jc w:val="center"/>
        <w:rPr>
          <w:rFonts w:ascii="宋体" w:hAnsi="宋体"/>
          <w:b/>
          <w:color w:val="auto"/>
          <w:sz w:val="36"/>
          <w:szCs w:val="36"/>
          <w:highlight w:val="none"/>
        </w:rPr>
      </w:pPr>
    </w:p>
    <w:p w14:paraId="14C4E877">
      <w:pPr>
        <w:spacing w:line="400" w:lineRule="exact"/>
        <w:jc w:val="center"/>
        <w:rPr>
          <w:rFonts w:ascii="宋体" w:hAnsi="宋体"/>
          <w:b/>
          <w:color w:val="auto"/>
          <w:sz w:val="36"/>
          <w:szCs w:val="36"/>
          <w:highlight w:val="none"/>
        </w:rPr>
      </w:pPr>
      <w:r>
        <w:rPr>
          <w:rFonts w:hint="eastAsia" w:ascii="宋体" w:hAnsi="宋体"/>
          <w:b/>
          <w:color w:val="auto"/>
          <w:sz w:val="36"/>
          <w:szCs w:val="36"/>
          <w:highlight w:val="none"/>
        </w:rPr>
        <w:t>磋  商  总   价</w:t>
      </w:r>
    </w:p>
    <w:p w14:paraId="1EF7751A">
      <w:pPr>
        <w:spacing w:line="400" w:lineRule="exact"/>
        <w:rPr>
          <w:rFonts w:ascii="宋体" w:hAnsi="宋体"/>
          <w:color w:val="auto"/>
          <w:highlight w:val="none"/>
        </w:rPr>
      </w:pPr>
    </w:p>
    <w:p w14:paraId="3CA1DAF2">
      <w:pPr>
        <w:spacing w:line="400" w:lineRule="exact"/>
        <w:rPr>
          <w:rFonts w:ascii="宋体" w:hAnsi="宋体"/>
          <w:color w:val="auto"/>
          <w:highlight w:val="none"/>
        </w:rPr>
      </w:pPr>
      <w:r>
        <w:rPr>
          <w:rFonts w:hint="eastAsia" w:ascii="宋体" w:hAnsi="宋体"/>
          <w:color w:val="auto"/>
          <w:highlight w:val="none"/>
        </w:rPr>
        <w:t xml:space="preserve">  </w:t>
      </w:r>
    </w:p>
    <w:p w14:paraId="7BA405B4">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人：</w:t>
      </w:r>
      <w:r>
        <w:rPr>
          <w:rFonts w:hint="eastAsia" w:ascii="宋体" w:hAnsi="宋体"/>
          <w:b/>
          <w:color w:val="auto"/>
          <w:sz w:val="32"/>
          <w:szCs w:val="32"/>
          <w:highlight w:val="none"/>
          <w:u w:val="single"/>
        </w:rPr>
        <w:t xml:space="preserve">                                  </w:t>
      </w:r>
    </w:p>
    <w:p w14:paraId="498186C0">
      <w:pPr>
        <w:spacing w:line="400" w:lineRule="exact"/>
        <w:rPr>
          <w:rFonts w:ascii="宋体" w:hAnsi="宋体"/>
          <w:b/>
          <w:color w:val="auto"/>
          <w:sz w:val="32"/>
          <w:szCs w:val="32"/>
          <w:highlight w:val="none"/>
        </w:rPr>
      </w:pPr>
    </w:p>
    <w:p w14:paraId="5F9716F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p>
    <w:p w14:paraId="3414E7F2">
      <w:pPr>
        <w:spacing w:line="400" w:lineRule="exact"/>
        <w:rPr>
          <w:rFonts w:ascii="宋体" w:hAnsi="宋体"/>
          <w:color w:val="auto"/>
          <w:sz w:val="32"/>
          <w:szCs w:val="32"/>
          <w:highlight w:val="none"/>
        </w:rPr>
      </w:pPr>
    </w:p>
    <w:p w14:paraId="23166232">
      <w:pPr>
        <w:spacing w:line="400" w:lineRule="exact"/>
        <w:rPr>
          <w:rFonts w:ascii="宋体" w:hAnsi="宋体"/>
          <w:b/>
          <w:color w:val="auto"/>
          <w:sz w:val="32"/>
          <w:szCs w:val="32"/>
          <w:highlight w:val="none"/>
        </w:rPr>
      </w:pPr>
    </w:p>
    <w:p w14:paraId="06553B7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磋 商 总 价（小写）：</w:t>
      </w:r>
      <w:r>
        <w:rPr>
          <w:rFonts w:hint="eastAsia" w:ascii="宋体" w:hAnsi="宋体"/>
          <w:b/>
          <w:color w:val="auto"/>
          <w:sz w:val="32"/>
          <w:szCs w:val="32"/>
          <w:highlight w:val="none"/>
          <w:u w:val="single"/>
        </w:rPr>
        <w:t xml:space="preserve">                          </w:t>
      </w:r>
    </w:p>
    <w:p w14:paraId="09DF7051">
      <w:pPr>
        <w:spacing w:line="400" w:lineRule="exact"/>
        <w:ind w:firstLine="1928"/>
        <w:rPr>
          <w:rFonts w:ascii="宋体" w:hAnsi="宋体"/>
          <w:b/>
          <w:color w:val="auto"/>
          <w:sz w:val="32"/>
          <w:szCs w:val="32"/>
          <w:highlight w:val="none"/>
        </w:rPr>
      </w:pPr>
    </w:p>
    <w:p w14:paraId="6D2AA721">
      <w:pPr>
        <w:spacing w:line="400" w:lineRule="exact"/>
        <w:ind w:firstLine="2570"/>
        <w:rPr>
          <w:rFonts w:ascii="宋体" w:hAnsi="宋体"/>
          <w:color w:val="auto"/>
          <w:sz w:val="32"/>
          <w:szCs w:val="32"/>
          <w:highlight w:val="none"/>
          <w:u w:val="single"/>
        </w:rPr>
      </w:pPr>
      <w:r>
        <w:rPr>
          <w:rFonts w:hint="eastAsia" w:ascii="宋体" w:hAnsi="宋体"/>
          <w:b/>
          <w:color w:val="auto"/>
          <w:sz w:val="32"/>
          <w:szCs w:val="32"/>
          <w:highlight w:val="none"/>
        </w:rPr>
        <w:t>（大写）：</w:t>
      </w:r>
      <w:r>
        <w:rPr>
          <w:rFonts w:hint="eastAsia" w:ascii="宋体" w:hAnsi="宋体"/>
          <w:color w:val="auto"/>
          <w:sz w:val="32"/>
          <w:szCs w:val="32"/>
          <w:highlight w:val="none"/>
          <w:u w:val="single"/>
        </w:rPr>
        <w:t xml:space="preserve">                         </w:t>
      </w:r>
    </w:p>
    <w:p w14:paraId="4A8E12E1">
      <w:pPr>
        <w:spacing w:line="400" w:lineRule="exact"/>
        <w:rPr>
          <w:rFonts w:ascii="宋体" w:hAnsi="宋体"/>
          <w:color w:val="auto"/>
          <w:sz w:val="32"/>
          <w:szCs w:val="32"/>
          <w:highlight w:val="none"/>
        </w:rPr>
      </w:pPr>
    </w:p>
    <w:p w14:paraId="76DA398E">
      <w:pPr>
        <w:spacing w:line="400" w:lineRule="exact"/>
        <w:rPr>
          <w:rFonts w:ascii="宋体" w:hAnsi="宋体"/>
          <w:color w:val="auto"/>
          <w:sz w:val="32"/>
          <w:szCs w:val="32"/>
          <w:highlight w:val="none"/>
        </w:rPr>
      </w:pPr>
    </w:p>
    <w:p w14:paraId="388E809D">
      <w:pPr>
        <w:spacing w:line="400" w:lineRule="exact"/>
        <w:ind w:firstLine="643"/>
        <w:rPr>
          <w:rFonts w:ascii="宋体" w:hAnsi="宋体"/>
          <w:color w:val="auto"/>
          <w:sz w:val="24"/>
          <w:szCs w:val="24"/>
          <w:highlight w:val="none"/>
        </w:rPr>
      </w:pPr>
      <w:r>
        <w:rPr>
          <w:rFonts w:hint="eastAsia" w:ascii="宋体" w:hAnsi="宋体"/>
          <w:b/>
          <w:color w:val="auto"/>
          <w:sz w:val="32"/>
          <w:szCs w:val="32"/>
          <w:highlight w:val="none"/>
        </w:rPr>
        <w:t>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（单位盖公章）</w:t>
      </w:r>
    </w:p>
    <w:p w14:paraId="006F9DD4">
      <w:pPr>
        <w:spacing w:line="400" w:lineRule="exact"/>
        <w:rPr>
          <w:rFonts w:ascii="宋体" w:hAnsi="宋体"/>
          <w:color w:val="auto"/>
          <w:sz w:val="32"/>
          <w:szCs w:val="32"/>
          <w:highlight w:val="none"/>
        </w:rPr>
      </w:pPr>
    </w:p>
    <w:p w14:paraId="1213B897">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法定代表人</w:t>
      </w:r>
    </w:p>
    <w:p w14:paraId="342AE879">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（签字或盖公章）</w:t>
      </w:r>
    </w:p>
    <w:p w14:paraId="3E4D8A83">
      <w:pPr>
        <w:spacing w:line="400" w:lineRule="exact"/>
        <w:rPr>
          <w:rFonts w:ascii="宋体" w:hAnsi="宋体"/>
          <w:color w:val="auto"/>
          <w:highlight w:val="none"/>
        </w:rPr>
      </w:pPr>
    </w:p>
    <w:p w14:paraId="3BFD1449">
      <w:pPr>
        <w:spacing w:line="400" w:lineRule="exact"/>
        <w:rPr>
          <w:rFonts w:ascii="宋体" w:hAnsi="宋体"/>
          <w:color w:val="auto"/>
          <w:highlight w:val="none"/>
        </w:rPr>
      </w:pPr>
    </w:p>
    <w:p w14:paraId="0A9D2B60">
      <w:pPr>
        <w:spacing w:line="400" w:lineRule="exact"/>
        <w:rPr>
          <w:rFonts w:ascii="宋体" w:hAnsi="宋体"/>
          <w:color w:val="auto"/>
          <w:highlight w:val="none"/>
        </w:rPr>
      </w:pPr>
    </w:p>
    <w:p w14:paraId="46F69F00">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（造价人员签字</w:t>
      </w:r>
      <w:r>
        <w:rPr>
          <w:rFonts w:hint="eastAsia" w:ascii="宋体" w:hAnsi="宋体" w:eastAsia="宋体" w:cs="Times New Roman"/>
          <w:b/>
          <w:bCs/>
          <w:color w:val="auto"/>
          <w:sz w:val="24"/>
          <w:szCs w:val="24"/>
          <w:highlight w:val="none"/>
        </w:rPr>
        <w:t>或</w:t>
      </w:r>
      <w:r>
        <w:rPr>
          <w:rFonts w:hint="eastAsia" w:ascii="宋体" w:hAnsi="宋体" w:eastAsia="宋体" w:cs="Times New Roman"/>
          <w:color w:val="auto"/>
          <w:sz w:val="24"/>
          <w:szCs w:val="24"/>
          <w:highlight w:val="none"/>
        </w:rPr>
        <w:t>盖专用章）</w:t>
      </w:r>
    </w:p>
    <w:p w14:paraId="1FA0D62E">
      <w:pPr>
        <w:spacing w:line="400" w:lineRule="exact"/>
        <w:rPr>
          <w:rFonts w:ascii="宋体" w:hAnsi="宋体"/>
          <w:color w:val="auto"/>
          <w:highlight w:val="none"/>
        </w:rPr>
      </w:pPr>
    </w:p>
    <w:p w14:paraId="101AA198">
      <w:pPr>
        <w:spacing w:line="400" w:lineRule="exact"/>
        <w:rPr>
          <w:rFonts w:ascii="宋体" w:hAnsi="宋体"/>
          <w:color w:val="auto"/>
          <w:highlight w:val="none"/>
        </w:rPr>
      </w:pPr>
    </w:p>
    <w:p w14:paraId="1CA054B0">
      <w:pPr>
        <w:spacing w:line="400" w:lineRule="exact"/>
        <w:ind w:firstLine="643"/>
        <w:rPr>
          <w:rFonts w:hint="eastAsia" w:ascii="宋体" w:hAnsi="宋体"/>
          <w:b/>
          <w:color w:val="auto"/>
          <w:sz w:val="32"/>
          <w:szCs w:val="32"/>
          <w:highlight w:val="none"/>
        </w:rPr>
      </w:pPr>
    </w:p>
    <w:p w14:paraId="33BA9EEF">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编 制 时 间：</w:t>
      </w:r>
    </w:p>
    <w:p w14:paraId="722725E8">
      <w:pPr>
        <w:spacing w:line="400" w:lineRule="exact"/>
        <w:rPr>
          <w:rFonts w:ascii="宋体" w:hAnsi="宋体" w:cs="宋体"/>
          <w:color w:val="auto"/>
          <w:sz w:val="20"/>
          <w:highlight w:val="none"/>
        </w:rPr>
      </w:pPr>
    </w:p>
    <w:p w14:paraId="2BC98B37">
      <w:pPr>
        <w:spacing w:line="360" w:lineRule="auto"/>
        <w:outlineLvl w:val="2"/>
        <w:rPr>
          <w:rFonts w:ascii="宋体" w:hAnsi="宋体" w:cs="宋体"/>
          <w:b/>
          <w:bCs/>
          <w:color w:val="auto"/>
          <w:sz w:val="24"/>
          <w:szCs w:val="20"/>
          <w:highlight w:val="none"/>
        </w:rPr>
      </w:pPr>
    </w:p>
    <w:p w14:paraId="172EAE4B">
      <w:pPr>
        <w:spacing w:line="360" w:lineRule="auto"/>
        <w:outlineLvl w:val="2"/>
        <w:rPr>
          <w:rFonts w:ascii="宋体" w:hAnsi="宋体" w:cs="宋体"/>
          <w:b/>
          <w:bCs/>
          <w:color w:val="auto"/>
          <w:sz w:val="24"/>
          <w:szCs w:val="20"/>
          <w:highlight w:val="none"/>
        </w:rPr>
      </w:pPr>
    </w:p>
    <w:p w14:paraId="186C45BF">
      <w:pPr>
        <w:spacing w:line="360" w:lineRule="auto"/>
        <w:outlineLvl w:val="2"/>
        <w:rPr>
          <w:rFonts w:ascii="宋体" w:hAnsi="宋体" w:cs="宋体"/>
          <w:b/>
          <w:bCs/>
          <w:color w:val="auto"/>
          <w:sz w:val="24"/>
          <w:szCs w:val="20"/>
          <w:highlight w:val="none"/>
        </w:rPr>
      </w:pPr>
    </w:p>
    <w:p w14:paraId="3BFD8619">
      <w:pPr>
        <w:pStyle w:val="14"/>
        <w:rPr>
          <w:rFonts w:ascii="宋体" w:hAnsi="宋体" w:cs="宋体"/>
          <w:b/>
          <w:bCs/>
          <w:color w:val="auto"/>
          <w:szCs w:val="20"/>
          <w:highlight w:val="none"/>
        </w:rPr>
      </w:pPr>
    </w:p>
    <w:p w14:paraId="796458CD">
      <w:pPr>
        <w:rPr>
          <w:color w:val="auto"/>
          <w:highlight w:val="none"/>
        </w:rPr>
      </w:pPr>
    </w:p>
    <w:p w14:paraId="6DA7E112">
      <w:pPr>
        <w:rPr>
          <w:rFonts w:ascii="宋体" w:hAnsi="宋体" w:cs="宋体"/>
          <w:b/>
          <w:bCs/>
          <w:color w:val="auto"/>
          <w:sz w:val="24"/>
          <w:szCs w:val="20"/>
          <w:highlight w:val="none"/>
        </w:rPr>
      </w:pPr>
      <w:r>
        <w:rPr>
          <w:rFonts w:hint="eastAsia" w:ascii="宋体" w:hAnsi="宋体" w:cs="宋体"/>
          <w:b/>
          <w:bCs/>
          <w:color w:val="auto"/>
          <w:sz w:val="24"/>
          <w:szCs w:val="20"/>
          <w:highlight w:val="none"/>
        </w:rPr>
        <w:t>7  工程量清单报价表</w:t>
      </w:r>
    </w:p>
    <w:p w14:paraId="58DEA8B8">
      <w:pPr>
        <w:rPr>
          <w:rFonts w:ascii="宋体" w:hAnsi="宋体" w:cs="宋体"/>
          <w:b/>
          <w:color w:val="auto"/>
          <w:sz w:val="28"/>
          <w:szCs w:val="20"/>
          <w:highlight w:val="none"/>
        </w:rPr>
      </w:pPr>
    </w:p>
    <w:p w14:paraId="3EB430E1">
      <w:pPr>
        <w:jc w:val="center"/>
        <w:rPr>
          <w:rFonts w:ascii="宋体" w:hAnsi="宋体" w:cs="宋体"/>
          <w:b/>
          <w:color w:val="auto"/>
          <w:sz w:val="32"/>
          <w:szCs w:val="20"/>
          <w:highlight w:val="none"/>
        </w:rPr>
      </w:pPr>
      <w:r>
        <w:rPr>
          <w:rFonts w:hint="eastAsia" w:ascii="宋体" w:hAnsi="宋体" w:cs="宋体"/>
          <w:b/>
          <w:color w:val="auto"/>
          <w:sz w:val="32"/>
          <w:szCs w:val="20"/>
          <w:highlight w:val="none"/>
        </w:rPr>
        <w:t>工程量清单报价表</w:t>
      </w:r>
    </w:p>
    <w:p w14:paraId="2C0CD22B">
      <w:pPr>
        <w:ind w:firstLine="309"/>
        <w:rPr>
          <w:rFonts w:ascii="宋体"/>
          <w:color w:val="auto"/>
          <w:szCs w:val="21"/>
          <w:highlight w:val="none"/>
        </w:rPr>
      </w:pPr>
    </w:p>
    <w:p w14:paraId="3BE0001B">
      <w:pPr>
        <w:ind w:firstLine="309"/>
        <w:rPr>
          <w:rFonts w:ascii="宋体"/>
          <w:color w:val="auto"/>
          <w:szCs w:val="21"/>
          <w:highlight w:val="none"/>
        </w:rPr>
      </w:pPr>
    </w:p>
    <w:p w14:paraId="028C78F0">
      <w:pPr>
        <w:ind w:firstLine="309"/>
        <w:rPr>
          <w:rFonts w:ascii="宋体" w:hAnsi="宋体" w:cs="宋体"/>
          <w:color w:val="auto"/>
          <w:szCs w:val="21"/>
          <w:highlight w:val="none"/>
        </w:rPr>
      </w:pPr>
    </w:p>
    <w:p w14:paraId="00A7F17A">
      <w:pPr>
        <w:ind w:firstLine="309"/>
        <w:jc w:val="center"/>
        <w:rPr>
          <w:rFonts w:ascii="宋体" w:hAnsi="宋体" w:cs="宋体"/>
          <w:color w:val="auto"/>
          <w:szCs w:val="21"/>
          <w:highlight w:val="none"/>
        </w:rPr>
      </w:pPr>
      <w:r>
        <w:rPr>
          <w:rFonts w:hint="eastAsia" w:ascii="宋体" w:hAnsi="宋体" w:cs="宋体"/>
          <w:color w:val="auto"/>
          <w:szCs w:val="21"/>
          <w:highlight w:val="none"/>
        </w:rPr>
        <w:t>按工程量清单报价，详见电子档</w:t>
      </w:r>
    </w:p>
    <w:p w14:paraId="1CF8D91A">
      <w:pPr>
        <w:ind w:firstLine="309"/>
        <w:rPr>
          <w:rFonts w:ascii="宋体" w:hAnsi="宋体" w:cs="宋体"/>
          <w:color w:val="auto"/>
          <w:szCs w:val="21"/>
          <w:highlight w:val="none"/>
        </w:rPr>
      </w:pPr>
    </w:p>
    <w:p w14:paraId="7D672F02">
      <w:pPr>
        <w:ind w:firstLine="309"/>
        <w:rPr>
          <w:rFonts w:ascii="宋体" w:hAnsi="宋体" w:cs="宋体"/>
          <w:color w:val="auto"/>
          <w:szCs w:val="21"/>
          <w:highlight w:val="none"/>
        </w:rPr>
      </w:pPr>
    </w:p>
    <w:p w14:paraId="01E6AA15">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7CD0F726">
      <w:pPr>
        <w:spacing w:line="360" w:lineRule="auto"/>
        <w:rPr>
          <w:rFonts w:hint="eastAsia" w:ascii="宋体" w:hAnsi="宋体" w:eastAsia="宋体" w:cs="宋体"/>
          <w:color w:val="auto"/>
          <w:sz w:val="24"/>
          <w:szCs w:val="20"/>
          <w:highlight w:val="none"/>
        </w:rPr>
      </w:pPr>
    </w:p>
    <w:p w14:paraId="57FE810B">
      <w:pPr>
        <w:jc w:val="center"/>
        <w:rPr>
          <w:rFonts w:hint="eastAsia" w:ascii="宋体" w:hAnsi="宋体" w:eastAsia="宋体" w:cs="宋体"/>
          <w:b/>
          <w:color w:val="auto"/>
          <w:sz w:val="28"/>
          <w:szCs w:val="28"/>
          <w:highlight w:val="none"/>
        </w:rPr>
      </w:pPr>
    </w:p>
    <w:p w14:paraId="4A3F2A58">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65A252F4">
      <w:pPr>
        <w:spacing w:line="360" w:lineRule="auto"/>
        <w:rPr>
          <w:rFonts w:hint="eastAsia" w:ascii="宋体" w:hAnsi="宋体" w:eastAsia="宋体" w:cs="宋体"/>
          <w:color w:val="auto"/>
          <w:sz w:val="24"/>
          <w:szCs w:val="20"/>
          <w:highlight w:val="none"/>
        </w:rPr>
      </w:pPr>
    </w:p>
    <w:p w14:paraId="730AF8DC">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3D67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4B7AE35">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132F72E">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77BE6358">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86C9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BDFB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56A021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01334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50B32A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6152CE1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41F488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0BEB67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ACE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4DE4F3">
            <w:pPr>
              <w:jc w:val="center"/>
              <w:rPr>
                <w:rFonts w:hint="eastAsia" w:ascii="宋体" w:hAnsi="宋体" w:eastAsia="宋体" w:cs="宋体"/>
                <w:color w:val="auto"/>
                <w:sz w:val="21"/>
                <w:szCs w:val="21"/>
                <w:highlight w:val="none"/>
              </w:rPr>
            </w:pPr>
          </w:p>
        </w:tc>
        <w:tc>
          <w:tcPr>
            <w:tcW w:w="1301" w:type="dxa"/>
            <w:noWrap w:val="0"/>
            <w:vAlign w:val="center"/>
          </w:tcPr>
          <w:p w14:paraId="2B987405">
            <w:pPr>
              <w:jc w:val="center"/>
              <w:rPr>
                <w:rFonts w:hint="eastAsia" w:ascii="宋体" w:hAnsi="宋体" w:eastAsia="宋体" w:cs="宋体"/>
                <w:color w:val="auto"/>
                <w:sz w:val="21"/>
                <w:szCs w:val="21"/>
                <w:highlight w:val="none"/>
              </w:rPr>
            </w:pPr>
          </w:p>
        </w:tc>
        <w:tc>
          <w:tcPr>
            <w:tcW w:w="2007" w:type="dxa"/>
            <w:noWrap w:val="0"/>
            <w:vAlign w:val="center"/>
          </w:tcPr>
          <w:p w14:paraId="25E2099D">
            <w:pPr>
              <w:jc w:val="center"/>
              <w:rPr>
                <w:rFonts w:hint="eastAsia" w:ascii="宋体" w:hAnsi="宋体" w:eastAsia="宋体" w:cs="宋体"/>
                <w:color w:val="auto"/>
                <w:sz w:val="21"/>
                <w:szCs w:val="21"/>
                <w:highlight w:val="none"/>
              </w:rPr>
            </w:pPr>
          </w:p>
        </w:tc>
        <w:tc>
          <w:tcPr>
            <w:tcW w:w="2008" w:type="dxa"/>
            <w:noWrap w:val="0"/>
            <w:vAlign w:val="center"/>
          </w:tcPr>
          <w:p w14:paraId="15005E56">
            <w:pPr>
              <w:jc w:val="center"/>
              <w:rPr>
                <w:rFonts w:hint="eastAsia" w:ascii="宋体" w:hAnsi="宋体" w:eastAsia="宋体" w:cs="宋体"/>
                <w:color w:val="auto"/>
                <w:sz w:val="21"/>
                <w:szCs w:val="21"/>
                <w:highlight w:val="none"/>
              </w:rPr>
            </w:pPr>
          </w:p>
        </w:tc>
        <w:tc>
          <w:tcPr>
            <w:tcW w:w="2458" w:type="dxa"/>
            <w:noWrap w:val="0"/>
            <w:vAlign w:val="center"/>
          </w:tcPr>
          <w:p w14:paraId="0515085C">
            <w:pPr>
              <w:jc w:val="center"/>
              <w:rPr>
                <w:rFonts w:hint="eastAsia" w:ascii="宋体" w:hAnsi="宋体" w:eastAsia="宋体" w:cs="宋体"/>
                <w:color w:val="auto"/>
                <w:sz w:val="21"/>
                <w:szCs w:val="21"/>
                <w:highlight w:val="none"/>
              </w:rPr>
            </w:pPr>
          </w:p>
        </w:tc>
        <w:tc>
          <w:tcPr>
            <w:tcW w:w="788" w:type="dxa"/>
            <w:noWrap w:val="0"/>
            <w:vAlign w:val="center"/>
          </w:tcPr>
          <w:p w14:paraId="7CEDA579">
            <w:pPr>
              <w:jc w:val="center"/>
              <w:rPr>
                <w:rFonts w:hint="eastAsia" w:ascii="宋体" w:hAnsi="宋体" w:eastAsia="宋体" w:cs="宋体"/>
                <w:color w:val="auto"/>
                <w:sz w:val="21"/>
                <w:szCs w:val="21"/>
                <w:highlight w:val="none"/>
              </w:rPr>
            </w:pPr>
          </w:p>
        </w:tc>
      </w:tr>
      <w:tr w14:paraId="53C8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1C9D2A6">
            <w:pPr>
              <w:jc w:val="center"/>
              <w:rPr>
                <w:rFonts w:hint="eastAsia" w:ascii="宋体" w:hAnsi="宋体" w:eastAsia="宋体" w:cs="宋体"/>
                <w:color w:val="auto"/>
                <w:sz w:val="21"/>
                <w:szCs w:val="21"/>
                <w:highlight w:val="none"/>
              </w:rPr>
            </w:pPr>
          </w:p>
        </w:tc>
        <w:tc>
          <w:tcPr>
            <w:tcW w:w="1301" w:type="dxa"/>
            <w:noWrap w:val="0"/>
            <w:vAlign w:val="center"/>
          </w:tcPr>
          <w:p w14:paraId="1FCADD22">
            <w:pPr>
              <w:jc w:val="center"/>
              <w:rPr>
                <w:rFonts w:hint="eastAsia" w:ascii="宋体" w:hAnsi="宋体" w:eastAsia="宋体" w:cs="宋体"/>
                <w:color w:val="auto"/>
                <w:sz w:val="21"/>
                <w:szCs w:val="21"/>
                <w:highlight w:val="none"/>
              </w:rPr>
            </w:pPr>
          </w:p>
        </w:tc>
        <w:tc>
          <w:tcPr>
            <w:tcW w:w="2007" w:type="dxa"/>
            <w:noWrap w:val="0"/>
            <w:vAlign w:val="center"/>
          </w:tcPr>
          <w:p w14:paraId="687E1E04">
            <w:pPr>
              <w:jc w:val="center"/>
              <w:rPr>
                <w:rFonts w:hint="eastAsia" w:ascii="宋体" w:hAnsi="宋体" w:eastAsia="宋体" w:cs="宋体"/>
                <w:color w:val="auto"/>
                <w:sz w:val="21"/>
                <w:szCs w:val="21"/>
                <w:highlight w:val="none"/>
              </w:rPr>
            </w:pPr>
          </w:p>
        </w:tc>
        <w:tc>
          <w:tcPr>
            <w:tcW w:w="2008" w:type="dxa"/>
            <w:noWrap w:val="0"/>
            <w:vAlign w:val="center"/>
          </w:tcPr>
          <w:p w14:paraId="3CAE1A0D">
            <w:pPr>
              <w:jc w:val="center"/>
              <w:rPr>
                <w:rFonts w:hint="eastAsia" w:ascii="宋体" w:hAnsi="宋体" w:eastAsia="宋体" w:cs="宋体"/>
                <w:color w:val="auto"/>
                <w:sz w:val="21"/>
                <w:szCs w:val="21"/>
                <w:highlight w:val="none"/>
              </w:rPr>
            </w:pPr>
          </w:p>
        </w:tc>
        <w:tc>
          <w:tcPr>
            <w:tcW w:w="2458" w:type="dxa"/>
            <w:noWrap w:val="0"/>
            <w:vAlign w:val="center"/>
          </w:tcPr>
          <w:p w14:paraId="149A77D3">
            <w:pPr>
              <w:jc w:val="center"/>
              <w:rPr>
                <w:rFonts w:hint="eastAsia" w:ascii="宋体" w:hAnsi="宋体" w:eastAsia="宋体" w:cs="宋体"/>
                <w:color w:val="auto"/>
                <w:sz w:val="21"/>
                <w:szCs w:val="21"/>
                <w:highlight w:val="none"/>
              </w:rPr>
            </w:pPr>
          </w:p>
        </w:tc>
        <w:tc>
          <w:tcPr>
            <w:tcW w:w="788" w:type="dxa"/>
            <w:noWrap w:val="0"/>
            <w:vAlign w:val="center"/>
          </w:tcPr>
          <w:p w14:paraId="627EB6AB">
            <w:pPr>
              <w:jc w:val="center"/>
              <w:rPr>
                <w:rFonts w:hint="eastAsia" w:ascii="宋体" w:hAnsi="宋体" w:eastAsia="宋体" w:cs="宋体"/>
                <w:color w:val="auto"/>
                <w:sz w:val="21"/>
                <w:szCs w:val="21"/>
                <w:highlight w:val="none"/>
              </w:rPr>
            </w:pPr>
          </w:p>
        </w:tc>
      </w:tr>
      <w:tr w14:paraId="4167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4AFF5E4">
            <w:pPr>
              <w:jc w:val="center"/>
              <w:rPr>
                <w:rFonts w:hint="eastAsia" w:ascii="宋体" w:hAnsi="宋体" w:eastAsia="宋体" w:cs="宋体"/>
                <w:color w:val="auto"/>
                <w:sz w:val="21"/>
                <w:szCs w:val="21"/>
                <w:highlight w:val="none"/>
              </w:rPr>
            </w:pPr>
          </w:p>
        </w:tc>
        <w:tc>
          <w:tcPr>
            <w:tcW w:w="1301" w:type="dxa"/>
            <w:noWrap w:val="0"/>
            <w:vAlign w:val="center"/>
          </w:tcPr>
          <w:p w14:paraId="48EFA405">
            <w:pPr>
              <w:jc w:val="center"/>
              <w:rPr>
                <w:rFonts w:hint="eastAsia" w:ascii="宋体" w:hAnsi="宋体" w:eastAsia="宋体" w:cs="宋体"/>
                <w:color w:val="auto"/>
                <w:sz w:val="21"/>
                <w:szCs w:val="21"/>
                <w:highlight w:val="none"/>
              </w:rPr>
            </w:pPr>
          </w:p>
        </w:tc>
        <w:tc>
          <w:tcPr>
            <w:tcW w:w="2007" w:type="dxa"/>
            <w:noWrap w:val="0"/>
            <w:vAlign w:val="center"/>
          </w:tcPr>
          <w:p w14:paraId="2B5835C9">
            <w:pPr>
              <w:jc w:val="center"/>
              <w:rPr>
                <w:rFonts w:hint="eastAsia" w:ascii="宋体" w:hAnsi="宋体" w:eastAsia="宋体" w:cs="宋体"/>
                <w:color w:val="auto"/>
                <w:sz w:val="21"/>
                <w:szCs w:val="21"/>
                <w:highlight w:val="none"/>
              </w:rPr>
            </w:pPr>
          </w:p>
        </w:tc>
        <w:tc>
          <w:tcPr>
            <w:tcW w:w="2008" w:type="dxa"/>
            <w:noWrap w:val="0"/>
            <w:vAlign w:val="center"/>
          </w:tcPr>
          <w:p w14:paraId="3893B9E5">
            <w:pPr>
              <w:jc w:val="center"/>
              <w:rPr>
                <w:rFonts w:hint="eastAsia" w:ascii="宋体" w:hAnsi="宋体" w:eastAsia="宋体" w:cs="宋体"/>
                <w:color w:val="auto"/>
                <w:sz w:val="21"/>
                <w:szCs w:val="21"/>
                <w:highlight w:val="none"/>
              </w:rPr>
            </w:pPr>
          </w:p>
        </w:tc>
        <w:tc>
          <w:tcPr>
            <w:tcW w:w="2458" w:type="dxa"/>
            <w:noWrap w:val="0"/>
            <w:vAlign w:val="center"/>
          </w:tcPr>
          <w:p w14:paraId="175BFDD3">
            <w:pPr>
              <w:jc w:val="center"/>
              <w:rPr>
                <w:rFonts w:hint="eastAsia" w:ascii="宋体" w:hAnsi="宋体" w:eastAsia="宋体" w:cs="宋体"/>
                <w:color w:val="auto"/>
                <w:sz w:val="21"/>
                <w:szCs w:val="21"/>
                <w:highlight w:val="none"/>
              </w:rPr>
            </w:pPr>
          </w:p>
        </w:tc>
        <w:tc>
          <w:tcPr>
            <w:tcW w:w="788" w:type="dxa"/>
            <w:noWrap w:val="0"/>
            <w:vAlign w:val="center"/>
          </w:tcPr>
          <w:p w14:paraId="60D9B98F">
            <w:pPr>
              <w:jc w:val="center"/>
              <w:rPr>
                <w:rFonts w:hint="eastAsia" w:ascii="宋体" w:hAnsi="宋体" w:eastAsia="宋体" w:cs="宋体"/>
                <w:color w:val="auto"/>
                <w:sz w:val="21"/>
                <w:szCs w:val="21"/>
                <w:highlight w:val="none"/>
              </w:rPr>
            </w:pPr>
          </w:p>
        </w:tc>
      </w:tr>
      <w:tr w14:paraId="42B78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724283">
            <w:pPr>
              <w:jc w:val="center"/>
              <w:rPr>
                <w:rFonts w:hint="eastAsia" w:ascii="宋体" w:hAnsi="宋体" w:eastAsia="宋体" w:cs="宋体"/>
                <w:color w:val="auto"/>
                <w:sz w:val="21"/>
                <w:szCs w:val="21"/>
                <w:highlight w:val="none"/>
              </w:rPr>
            </w:pPr>
          </w:p>
        </w:tc>
        <w:tc>
          <w:tcPr>
            <w:tcW w:w="1301" w:type="dxa"/>
            <w:noWrap w:val="0"/>
            <w:vAlign w:val="center"/>
          </w:tcPr>
          <w:p w14:paraId="6F516D2E">
            <w:pPr>
              <w:jc w:val="center"/>
              <w:rPr>
                <w:rFonts w:hint="eastAsia" w:ascii="宋体" w:hAnsi="宋体" w:eastAsia="宋体" w:cs="宋体"/>
                <w:color w:val="auto"/>
                <w:sz w:val="21"/>
                <w:szCs w:val="21"/>
                <w:highlight w:val="none"/>
              </w:rPr>
            </w:pPr>
          </w:p>
        </w:tc>
        <w:tc>
          <w:tcPr>
            <w:tcW w:w="2007" w:type="dxa"/>
            <w:noWrap w:val="0"/>
            <w:vAlign w:val="center"/>
          </w:tcPr>
          <w:p w14:paraId="748116BB">
            <w:pPr>
              <w:jc w:val="center"/>
              <w:rPr>
                <w:rFonts w:hint="eastAsia" w:ascii="宋体" w:hAnsi="宋体" w:eastAsia="宋体" w:cs="宋体"/>
                <w:color w:val="auto"/>
                <w:sz w:val="21"/>
                <w:szCs w:val="21"/>
                <w:highlight w:val="none"/>
              </w:rPr>
            </w:pPr>
          </w:p>
        </w:tc>
        <w:tc>
          <w:tcPr>
            <w:tcW w:w="2008" w:type="dxa"/>
            <w:noWrap w:val="0"/>
            <w:vAlign w:val="center"/>
          </w:tcPr>
          <w:p w14:paraId="0961F92B">
            <w:pPr>
              <w:jc w:val="center"/>
              <w:rPr>
                <w:rFonts w:hint="eastAsia" w:ascii="宋体" w:hAnsi="宋体" w:eastAsia="宋体" w:cs="宋体"/>
                <w:color w:val="auto"/>
                <w:sz w:val="21"/>
                <w:szCs w:val="21"/>
                <w:highlight w:val="none"/>
              </w:rPr>
            </w:pPr>
          </w:p>
        </w:tc>
        <w:tc>
          <w:tcPr>
            <w:tcW w:w="2458" w:type="dxa"/>
            <w:noWrap w:val="0"/>
            <w:vAlign w:val="center"/>
          </w:tcPr>
          <w:p w14:paraId="56414F95">
            <w:pPr>
              <w:jc w:val="center"/>
              <w:rPr>
                <w:rFonts w:hint="eastAsia" w:ascii="宋体" w:hAnsi="宋体" w:eastAsia="宋体" w:cs="宋体"/>
                <w:color w:val="auto"/>
                <w:sz w:val="21"/>
                <w:szCs w:val="21"/>
                <w:highlight w:val="none"/>
              </w:rPr>
            </w:pPr>
          </w:p>
        </w:tc>
        <w:tc>
          <w:tcPr>
            <w:tcW w:w="788" w:type="dxa"/>
            <w:noWrap w:val="0"/>
            <w:vAlign w:val="center"/>
          </w:tcPr>
          <w:p w14:paraId="0570EEA5">
            <w:pPr>
              <w:jc w:val="center"/>
              <w:rPr>
                <w:rFonts w:hint="eastAsia" w:ascii="宋体" w:hAnsi="宋体" w:eastAsia="宋体" w:cs="宋体"/>
                <w:color w:val="auto"/>
                <w:sz w:val="21"/>
                <w:szCs w:val="21"/>
                <w:highlight w:val="none"/>
              </w:rPr>
            </w:pPr>
          </w:p>
        </w:tc>
      </w:tr>
    </w:tbl>
    <w:p w14:paraId="4EEC1811">
      <w:pPr>
        <w:tabs>
          <w:tab w:val="left" w:pos="1800"/>
          <w:tab w:val="left" w:pos="5580"/>
        </w:tabs>
        <w:jc w:val="left"/>
        <w:rPr>
          <w:rFonts w:hint="eastAsia" w:ascii="宋体" w:hAnsi="宋体" w:eastAsia="宋体" w:cs="宋体"/>
          <w:color w:val="auto"/>
          <w:sz w:val="21"/>
          <w:szCs w:val="21"/>
          <w:highlight w:val="none"/>
        </w:rPr>
      </w:pPr>
    </w:p>
    <w:p w14:paraId="4439CE8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E0A440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6162D7A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47CCF2E">
      <w:pPr>
        <w:spacing w:line="360" w:lineRule="auto"/>
        <w:rPr>
          <w:rFonts w:hint="eastAsia" w:ascii="宋体" w:hAnsi="宋体" w:eastAsia="宋体" w:cs="宋体"/>
          <w:color w:val="auto"/>
          <w:sz w:val="21"/>
          <w:szCs w:val="21"/>
          <w:highlight w:val="none"/>
        </w:rPr>
      </w:pPr>
    </w:p>
    <w:p w14:paraId="1380EF1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698D18B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1EDAFA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7A3C0D3">
      <w:pPr>
        <w:spacing w:line="360" w:lineRule="auto"/>
        <w:outlineLvl w:val="2"/>
        <w:rPr>
          <w:rFonts w:hint="eastAsia" w:ascii="宋体" w:hAnsi="宋体" w:eastAsia="宋体" w:cs="宋体"/>
          <w:color w:val="auto"/>
          <w:sz w:val="24"/>
          <w:szCs w:val="20"/>
          <w:highlight w:val="none"/>
        </w:rPr>
      </w:pPr>
    </w:p>
    <w:p w14:paraId="791903C1">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3AAA4AF2">
      <w:pPr>
        <w:jc w:val="center"/>
        <w:rPr>
          <w:rFonts w:hint="eastAsia" w:ascii="宋体" w:hAnsi="宋体" w:eastAsia="宋体" w:cs="宋体"/>
          <w:b/>
          <w:color w:val="auto"/>
          <w:sz w:val="28"/>
          <w:szCs w:val="28"/>
          <w:highlight w:val="none"/>
        </w:rPr>
      </w:pPr>
    </w:p>
    <w:p w14:paraId="692996BC">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54CD29A9">
      <w:pPr>
        <w:jc w:val="center"/>
        <w:rPr>
          <w:rFonts w:hint="eastAsia" w:ascii="宋体" w:hAnsi="宋体" w:eastAsia="宋体" w:cs="宋体"/>
          <w:color w:val="auto"/>
          <w:sz w:val="36"/>
          <w:szCs w:val="36"/>
          <w:highlight w:val="none"/>
        </w:rPr>
      </w:pPr>
    </w:p>
    <w:p w14:paraId="1B814284">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EEBF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3D31EEE">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09B50F98">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229F74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4F5A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3871A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3621994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43FF057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0F13A9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6C6D6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F260B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416E55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9A8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6F25E4">
            <w:pPr>
              <w:jc w:val="center"/>
              <w:rPr>
                <w:rFonts w:hint="eastAsia" w:ascii="宋体" w:hAnsi="宋体" w:eastAsia="宋体" w:cs="宋体"/>
                <w:color w:val="auto"/>
                <w:sz w:val="21"/>
                <w:szCs w:val="21"/>
                <w:highlight w:val="none"/>
              </w:rPr>
            </w:pPr>
          </w:p>
        </w:tc>
        <w:tc>
          <w:tcPr>
            <w:tcW w:w="1482" w:type="dxa"/>
            <w:noWrap w:val="0"/>
            <w:vAlign w:val="center"/>
          </w:tcPr>
          <w:p w14:paraId="1A8F885C">
            <w:pPr>
              <w:jc w:val="center"/>
              <w:rPr>
                <w:rFonts w:hint="eastAsia" w:ascii="宋体" w:hAnsi="宋体" w:eastAsia="宋体" w:cs="宋体"/>
                <w:color w:val="auto"/>
                <w:sz w:val="21"/>
                <w:szCs w:val="21"/>
                <w:highlight w:val="none"/>
              </w:rPr>
            </w:pPr>
          </w:p>
        </w:tc>
        <w:tc>
          <w:tcPr>
            <w:tcW w:w="2384" w:type="dxa"/>
            <w:noWrap w:val="0"/>
            <w:vAlign w:val="center"/>
          </w:tcPr>
          <w:p w14:paraId="3E42956A">
            <w:pPr>
              <w:jc w:val="center"/>
              <w:rPr>
                <w:rFonts w:hint="eastAsia" w:ascii="宋体" w:hAnsi="宋体" w:eastAsia="宋体" w:cs="宋体"/>
                <w:color w:val="auto"/>
                <w:sz w:val="21"/>
                <w:szCs w:val="21"/>
                <w:highlight w:val="none"/>
              </w:rPr>
            </w:pPr>
          </w:p>
        </w:tc>
        <w:tc>
          <w:tcPr>
            <w:tcW w:w="2126" w:type="dxa"/>
            <w:noWrap w:val="0"/>
            <w:vAlign w:val="center"/>
          </w:tcPr>
          <w:p w14:paraId="1E6C329F">
            <w:pPr>
              <w:jc w:val="center"/>
              <w:rPr>
                <w:rFonts w:hint="eastAsia" w:ascii="宋体" w:hAnsi="宋体" w:eastAsia="宋体" w:cs="宋体"/>
                <w:color w:val="auto"/>
                <w:sz w:val="21"/>
                <w:szCs w:val="21"/>
                <w:highlight w:val="none"/>
              </w:rPr>
            </w:pPr>
          </w:p>
        </w:tc>
        <w:tc>
          <w:tcPr>
            <w:tcW w:w="1875" w:type="dxa"/>
            <w:noWrap w:val="0"/>
            <w:vAlign w:val="center"/>
          </w:tcPr>
          <w:p w14:paraId="546437CE">
            <w:pPr>
              <w:jc w:val="center"/>
              <w:rPr>
                <w:rFonts w:hint="eastAsia" w:ascii="宋体" w:hAnsi="宋体" w:eastAsia="宋体" w:cs="宋体"/>
                <w:color w:val="auto"/>
                <w:sz w:val="21"/>
                <w:szCs w:val="21"/>
                <w:highlight w:val="none"/>
              </w:rPr>
            </w:pPr>
          </w:p>
        </w:tc>
        <w:tc>
          <w:tcPr>
            <w:tcW w:w="1009" w:type="dxa"/>
            <w:noWrap w:val="0"/>
            <w:vAlign w:val="center"/>
          </w:tcPr>
          <w:p w14:paraId="1DD99F5A">
            <w:pPr>
              <w:jc w:val="center"/>
              <w:rPr>
                <w:rFonts w:hint="eastAsia" w:ascii="宋体" w:hAnsi="宋体" w:eastAsia="宋体" w:cs="宋体"/>
                <w:color w:val="auto"/>
                <w:sz w:val="21"/>
                <w:szCs w:val="21"/>
                <w:highlight w:val="none"/>
              </w:rPr>
            </w:pPr>
          </w:p>
        </w:tc>
      </w:tr>
      <w:tr w14:paraId="0E479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B74E67A">
            <w:pPr>
              <w:jc w:val="center"/>
              <w:rPr>
                <w:rFonts w:hint="eastAsia" w:ascii="宋体" w:hAnsi="宋体" w:eastAsia="宋体" w:cs="宋体"/>
                <w:color w:val="auto"/>
                <w:sz w:val="21"/>
                <w:szCs w:val="21"/>
                <w:highlight w:val="none"/>
              </w:rPr>
            </w:pPr>
          </w:p>
        </w:tc>
        <w:tc>
          <w:tcPr>
            <w:tcW w:w="1482" w:type="dxa"/>
            <w:noWrap w:val="0"/>
            <w:vAlign w:val="center"/>
          </w:tcPr>
          <w:p w14:paraId="5192FB51">
            <w:pPr>
              <w:jc w:val="center"/>
              <w:rPr>
                <w:rFonts w:hint="eastAsia" w:ascii="宋体" w:hAnsi="宋体" w:eastAsia="宋体" w:cs="宋体"/>
                <w:color w:val="auto"/>
                <w:sz w:val="21"/>
                <w:szCs w:val="21"/>
                <w:highlight w:val="none"/>
              </w:rPr>
            </w:pPr>
          </w:p>
        </w:tc>
        <w:tc>
          <w:tcPr>
            <w:tcW w:w="2384" w:type="dxa"/>
            <w:noWrap w:val="0"/>
            <w:vAlign w:val="center"/>
          </w:tcPr>
          <w:p w14:paraId="477AD936">
            <w:pPr>
              <w:jc w:val="center"/>
              <w:rPr>
                <w:rFonts w:hint="eastAsia" w:ascii="宋体" w:hAnsi="宋体" w:eastAsia="宋体" w:cs="宋体"/>
                <w:color w:val="auto"/>
                <w:sz w:val="21"/>
                <w:szCs w:val="21"/>
                <w:highlight w:val="none"/>
              </w:rPr>
            </w:pPr>
          </w:p>
        </w:tc>
        <w:tc>
          <w:tcPr>
            <w:tcW w:w="2126" w:type="dxa"/>
            <w:noWrap w:val="0"/>
            <w:vAlign w:val="center"/>
          </w:tcPr>
          <w:p w14:paraId="76C0E84A">
            <w:pPr>
              <w:jc w:val="center"/>
              <w:rPr>
                <w:rFonts w:hint="eastAsia" w:ascii="宋体" w:hAnsi="宋体" w:eastAsia="宋体" w:cs="宋体"/>
                <w:color w:val="auto"/>
                <w:sz w:val="21"/>
                <w:szCs w:val="21"/>
                <w:highlight w:val="none"/>
              </w:rPr>
            </w:pPr>
          </w:p>
        </w:tc>
        <w:tc>
          <w:tcPr>
            <w:tcW w:w="1875" w:type="dxa"/>
            <w:noWrap w:val="0"/>
            <w:vAlign w:val="center"/>
          </w:tcPr>
          <w:p w14:paraId="2D059F7A">
            <w:pPr>
              <w:jc w:val="center"/>
              <w:rPr>
                <w:rFonts w:hint="eastAsia" w:ascii="宋体" w:hAnsi="宋体" w:eastAsia="宋体" w:cs="宋体"/>
                <w:color w:val="auto"/>
                <w:sz w:val="21"/>
                <w:szCs w:val="21"/>
                <w:highlight w:val="none"/>
              </w:rPr>
            </w:pPr>
          </w:p>
        </w:tc>
        <w:tc>
          <w:tcPr>
            <w:tcW w:w="1009" w:type="dxa"/>
            <w:noWrap w:val="0"/>
            <w:vAlign w:val="center"/>
          </w:tcPr>
          <w:p w14:paraId="4018517F">
            <w:pPr>
              <w:jc w:val="center"/>
              <w:rPr>
                <w:rFonts w:hint="eastAsia" w:ascii="宋体" w:hAnsi="宋体" w:eastAsia="宋体" w:cs="宋体"/>
                <w:color w:val="auto"/>
                <w:sz w:val="21"/>
                <w:szCs w:val="21"/>
                <w:highlight w:val="none"/>
              </w:rPr>
            </w:pPr>
          </w:p>
        </w:tc>
      </w:tr>
      <w:tr w14:paraId="1195F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849BB2">
            <w:pPr>
              <w:jc w:val="center"/>
              <w:rPr>
                <w:rFonts w:hint="eastAsia" w:ascii="宋体" w:hAnsi="宋体" w:eastAsia="宋体" w:cs="宋体"/>
                <w:color w:val="auto"/>
                <w:sz w:val="21"/>
                <w:szCs w:val="21"/>
                <w:highlight w:val="none"/>
              </w:rPr>
            </w:pPr>
          </w:p>
        </w:tc>
        <w:tc>
          <w:tcPr>
            <w:tcW w:w="1482" w:type="dxa"/>
            <w:noWrap w:val="0"/>
            <w:vAlign w:val="center"/>
          </w:tcPr>
          <w:p w14:paraId="4A378087">
            <w:pPr>
              <w:jc w:val="center"/>
              <w:rPr>
                <w:rFonts w:hint="eastAsia" w:ascii="宋体" w:hAnsi="宋体" w:eastAsia="宋体" w:cs="宋体"/>
                <w:color w:val="auto"/>
                <w:sz w:val="21"/>
                <w:szCs w:val="21"/>
                <w:highlight w:val="none"/>
              </w:rPr>
            </w:pPr>
          </w:p>
        </w:tc>
        <w:tc>
          <w:tcPr>
            <w:tcW w:w="2384" w:type="dxa"/>
            <w:noWrap w:val="0"/>
            <w:vAlign w:val="center"/>
          </w:tcPr>
          <w:p w14:paraId="636363D3">
            <w:pPr>
              <w:jc w:val="center"/>
              <w:rPr>
                <w:rFonts w:hint="eastAsia" w:ascii="宋体" w:hAnsi="宋体" w:eastAsia="宋体" w:cs="宋体"/>
                <w:color w:val="auto"/>
                <w:sz w:val="21"/>
                <w:szCs w:val="21"/>
                <w:highlight w:val="none"/>
              </w:rPr>
            </w:pPr>
          </w:p>
        </w:tc>
        <w:tc>
          <w:tcPr>
            <w:tcW w:w="2126" w:type="dxa"/>
            <w:noWrap w:val="0"/>
            <w:vAlign w:val="center"/>
          </w:tcPr>
          <w:p w14:paraId="4154A78B">
            <w:pPr>
              <w:jc w:val="center"/>
              <w:rPr>
                <w:rFonts w:hint="eastAsia" w:ascii="宋体" w:hAnsi="宋体" w:eastAsia="宋体" w:cs="宋体"/>
                <w:color w:val="auto"/>
                <w:sz w:val="21"/>
                <w:szCs w:val="21"/>
                <w:highlight w:val="none"/>
              </w:rPr>
            </w:pPr>
          </w:p>
        </w:tc>
        <w:tc>
          <w:tcPr>
            <w:tcW w:w="1875" w:type="dxa"/>
            <w:noWrap w:val="0"/>
            <w:vAlign w:val="center"/>
          </w:tcPr>
          <w:p w14:paraId="37C9288C">
            <w:pPr>
              <w:jc w:val="center"/>
              <w:rPr>
                <w:rFonts w:hint="eastAsia" w:ascii="宋体" w:hAnsi="宋体" w:eastAsia="宋体" w:cs="宋体"/>
                <w:color w:val="auto"/>
                <w:sz w:val="21"/>
                <w:szCs w:val="21"/>
                <w:highlight w:val="none"/>
              </w:rPr>
            </w:pPr>
          </w:p>
        </w:tc>
        <w:tc>
          <w:tcPr>
            <w:tcW w:w="1009" w:type="dxa"/>
            <w:noWrap w:val="0"/>
            <w:vAlign w:val="center"/>
          </w:tcPr>
          <w:p w14:paraId="4EC474A8">
            <w:pPr>
              <w:jc w:val="center"/>
              <w:rPr>
                <w:rFonts w:hint="eastAsia" w:ascii="宋体" w:hAnsi="宋体" w:eastAsia="宋体" w:cs="宋体"/>
                <w:color w:val="auto"/>
                <w:sz w:val="21"/>
                <w:szCs w:val="21"/>
                <w:highlight w:val="none"/>
              </w:rPr>
            </w:pPr>
          </w:p>
        </w:tc>
      </w:tr>
      <w:tr w14:paraId="6CA8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E1F3F6">
            <w:pPr>
              <w:jc w:val="center"/>
              <w:rPr>
                <w:rFonts w:hint="eastAsia" w:ascii="宋体" w:hAnsi="宋体" w:eastAsia="宋体" w:cs="宋体"/>
                <w:color w:val="auto"/>
                <w:sz w:val="21"/>
                <w:szCs w:val="21"/>
                <w:highlight w:val="none"/>
              </w:rPr>
            </w:pPr>
          </w:p>
        </w:tc>
        <w:tc>
          <w:tcPr>
            <w:tcW w:w="1482" w:type="dxa"/>
            <w:noWrap w:val="0"/>
            <w:vAlign w:val="center"/>
          </w:tcPr>
          <w:p w14:paraId="44184E76">
            <w:pPr>
              <w:jc w:val="center"/>
              <w:rPr>
                <w:rFonts w:hint="eastAsia" w:ascii="宋体" w:hAnsi="宋体" w:eastAsia="宋体" w:cs="宋体"/>
                <w:color w:val="auto"/>
                <w:sz w:val="21"/>
                <w:szCs w:val="21"/>
                <w:highlight w:val="none"/>
              </w:rPr>
            </w:pPr>
          </w:p>
        </w:tc>
        <w:tc>
          <w:tcPr>
            <w:tcW w:w="2384" w:type="dxa"/>
            <w:noWrap w:val="0"/>
            <w:vAlign w:val="center"/>
          </w:tcPr>
          <w:p w14:paraId="24AA6993">
            <w:pPr>
              <w:jc w:val="center"/>
              <w:rPr>
                <w:rFonts w:hint="eastAsia" w:ascii="宋体" w:hAnsi="宋体" w:eastAsia="宋体" w:cs="宋体"/>
                <w:color w:val="auto"/>
                <w:sz w:val="21"/>
                <w:szCs w:val="21"/>
                <w:highlight w:val="none"/>
              </w:rPr>
            </w:pPr>
          </w:p>
        </w:tc>
        <w:tc>
          <w:tcPr>
            <w:tcW w:w="2126" w:type="dxa"/>
            <w:noWrap w:val="0"/>
            <w:vAlign w:val="center"/>
          </w:tcPr>
          <w:p w14:paraId="5BAE17C1">
            <w:pPr>
              <w:jc w:val="center"/>
              <w:rPr>
                <w:rFonts w:hint="eastAsia" w:ascii="宋体" w:hAnsi="宋体" w:eastAsia="宋体" w:cs="宋体"/>
                <w:color w:val="auto"/>
                <w:sz w:val="21"/>
                <w:szCs w:val="21"/>
                <w:highlight w:val="none"/>
              </w:rPr>
            </w:pPr>
          </w:p>
        </w:tc>
        <w:tc>
          <w:tcPr>
            <w:tcW w:w="1875" w:type="dxa"/>
            <w:noWrap w:val="0"/>
            <w:vAlign w:val="center"/>
          </w:tcPr>
          <w:p w14:paraId="3C8E94C9">
            <w:pPr>
              <w:jc w:val="center"/>
              <w:rPr>
                <w:rFonts w:hint="eastAsia" w:ascii="宋体" w:hAnsi="宋体" w:eastAsia="宋体" w:cs="宋体"/>
                <w:color w:val="auto"/>
                <w:sz w:val="21"/>
                <w:szCs w:val="21"/>
                <w:highlight w:val="none"/>
              </w:rPr>
            </w:pPr>
          </w:p>
        </w:tc>
        <w:tc>
          <w:tcPr>
            <w:tcW w:w="1009" w:type="dxa"/>
            <w:noWrap w:val="0"/>
            <w:vAlign w:val="center"/>
          </w:tcPr>
          <w:p w14:paraId="2461522A">
            <w:pPr>
              <w:jc w:val="center"/>
              <w:rPr>
                <w:rFonts w:hint="eastAsia" w:ascii="宋体" w:hAnsi="宋体" w:eastAsia="宋体" w:cs="宋体"/>
                <w:color w:val="auto"/>
                <w:sz w:val="21"/>
                <w:szCs w:val="21"/>
                <w:highlight w:val="none"/>
              </w:rPr>
            </w:pPr>
          </w:p>
        </w:tc>
      </w:tr>
      <w:tr w14:paraId="15ACC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242FF4C">
            <w:pPr>
              <w:jc w:val="center"/>
              <w:rPr>
                <w:rFonts w:hint="eastAsia" w:ascii="宋体" w:hAnsi="宋体" w:eastAsia="宋体" w:cs="宋体"/>
                <w:color w:val="auto"/>
                <w:sz w:val="21"/>
                <w:szCs w:val="21"/>
                <w:highlight w:val="none"/>
              </w:rPr>
            </w:pPr>
          </w:p>
        </w:tc>
        <w:tc>
          <w:tcPr>
            <w:tcW w:w="1482" w:type="dxa"/>
            <w:noWrap w:val="0"/>
            <w:vAlign w:val="center"/>
          </w:tcPr>
          <w:p w14:paraId="4D522A77">
            <w:pPr>
              <w:jc w:val="center"/>
              <w:rPr>
                <w:rFonts w:hint="eastAsia" w:ascii="宋体" w:hAnsi="宋体" w:eastAsia="宋体" w:cs="宋体"/>
                <w:color w:val="auto"/>
                <w:sz w:val="21"/>
                <w:szCs w:val="21"/>
                <w:highlight w:val="none"/>
              </w:rPr>
            </w:pPr>
          </w:p>
        </w:tc>
        <w:tc>
          <w:tcPr>
            <w:tcW w:w="2384" w:type="dxa"/>
            <w:noWrap w:val="0"/>
            <w:vAlign w:val="center"/>
          </w:tcPr>
          <w:p w14:paraId="17116CBE">
            <w:pPr>
              <w:jc w:val="center"/>
              <w:rPr>
                <w:rFonts w:hint="eastAsia" w:ascii="宋体" w:hAnsi="宋体" w:eastAsia="宋体" w:cs="宋体"/>
                <w:color w:val="auto"/>
                <w:sz w:val="21"/>
                <w:szCs w:val="21"/>
                <w:highlight w:val="none"/>
              </w:rPr>
            </w:pPr>
          </w:p>
        </w:tc>
        <w:tc>
          <w:tcPr>
            <w:tcW w:w="2126" w:type="dxa"/>
            <w:noWrap w:val="0"/>
            <w:vAlign w:val="center"/>
          </w:tcPr>
          <w:p w14:paraId="6F278DB4">
            <w:pPr>
              <w:jc w:val="center"/>
              <w:rPr>
                <w:rFonts w:hint="eastAsia" w:ascii="宋体" w:hAnsi="宋体" w:eastAsia="宋体" w:cs="宋体"/>
                <w:color w:val="auto"/>
                <w:sz w:val="21"/>
                <w:szCs w:val="21"/>
                <w:highlight w:val="none"/>
              </w:rPr>
            </w:pPr>
          </w:p>
        </w:tc>
        <w:tc>
          <w:tcPr>
            <w:tcW w:w="1875" w:type="dxa"/>
            <w:noWrap w:val="0"/>
            <w:vAlign w:val="center"/>
          </w:tcPr>
          <w:p w14:paraId="795E728A">
            <w:pPr>
              <w:jc w:val="center"/>
              <w:rPr>
                <w:rFonts w:hint="eastAsia" w:ascii="宋体" w:hAnsi="宋体" w:eastAsia="宋体" w:cs="宋体"/>
                <w:color w:val="auto"/>
                <w:sz w:val="21"/>
                <w:szCs w:val="21"/>
                <w:highlight w:val="none"/>
              </w:rPr>
            </w:pPr>
          </w:p>
        </w:tc>
        <w:tc>
          <w:tcPr>
            <w:tcW w:w="1009" w:type="dxa"/>
            <w:noWrap w:val="0"/>
            <w:vAlign w:val="center"/>
          </w:tcPr>
          <w:p w14:paraId="44FE64F1">
            <w:pPr>
              <w:jc w:val="center"/>
              <w:rPr>
                <w:rFonts w:hint="eastAsia" w:ascii="宋体" w:hAnsi="宋体" w:eastAsia="宋体" w:cs="宋体"/>
                <w:color w:val="auto"/>
                <w:sz w:val="21"/>
                <w:szCs w:val="21"/>
                <w:highlight w:val="none"/>
              </w:rPr>
            </w:pPr>
          </w:p>
        </w:tc>
      </w:tr>
      <w:tr w14:paraId="36AA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FDE157">
            <w:pPr>
              <w:jc w:val="center"/>
              <w:rPr>
                <w:rFonts w:hint="eastAsia" w:ascii="宋体" w:hAnsi="宋体" w:eastAsia="宋体" w:cs="宋体"/>
                <w:color w:val="auto"/>
                <w:sz w:val="21"/>
                <w:szCs w:val="21"/>
                <w:highlight w:val="none"/>
              </w:rPr>
            </w:pPr>
          </w:p>
        </w:tc>
        <w:tc>
          <w:tcPr>
            <w:tcW w:w="1482" w:type="dxa"/>
            <w:noWrap w:val="0"/>
            <w:vAlign w:val="center"/>
          </w:tcPr>
          <w:p w14:paraId="6EC5C008">
            <w:pPr>
              <w:jc w:val="center"/>
              <w:rPr>
                <w:rFonts w:hint="eastAsia" w:ascii="宋体" w:hAnsi="宋体" w:eastAsia="宋体" w:cs="宋体"/>
                <w:color w:val="auto"/>
                <w:sz w:val="21"/>
                <w:szCs w:val="21"/>
                <w:highlight w:val="none"/>
              </w:rPr>
            </w:pPr>
          </w:p>
        </w:tc>
        <w:tc>
          <w:tcPr>
            <w:tcW w:w="2384" w:type="dxa"/>
            <w:noWrap w:val="0"/>
            <w:vAlign w:val="center"/>
          </w:tcPr>
          <w:p w14:paraId="343594F3">
            <w:pPr>
              <w:jc w:val="center"/>
              <w:rPr>
                <w:rFonts w:hint="eastAsia" w:ascii="宋体" w:hAnsi="宋体" w:eastAsia="宋体" w:cs="宋体"/>
                <w:color w:val="auto"/>
                <w:sz w:val="21"/>
                <w:szCs w:val="21"/>
                <w:highlight w:val="none"/>
              </w:rPr>
            </w:pPr>
          </w:p>
        </w:tc>
        <w:tc>
          <w:tcPr>
            <w:tcW w:w="2126" w:type="dxa"/>
            <w:noWrap w:val="0"/>
            <w:vAlign w:val="center"/>
          </w:tcPr>
          <w:p w14:paraId="51A31F84">
            <w:pPr>
              <w:jc w:val="center"/>
              <w:rPr>
                <w:rFonts w:hint="eastAsia" w:ascii="宋体" w:hAnsi="宋体" w:eastAsia="宋体" w:cs="宋体"/>
                <w:color w:val="auto"/>
                <w:sz w:val="21"/>
                <w:szCs w:val="21"/>
                <w:highlight w:val="none"/>
              </w:rPr>
            </w:pPr>
          </w:p>
        </w:tc>
        <w:tc>
          <w:tcPr>
            <w:tcW w:w="1875" w:type="dxa"/>
            <w:noWrap w:val="0"/>
            <w:vAlign w:val="center"/>
          </w:tcPr>
          <w:p w14:paraId="73555455">
            <w:pPr>
              <w:jc w:val="center"/>
              <w:rPr>
                <w:rFonts w:hint="eastAsia" w:ascii="宋体" w:hAnsi="宋体" w:eastAsia="宋体" w:cs="宋体"/>
                <w:color w:val="auto"/>
                <w:sz w:val="21"/>
                <w:szCs w:val="21"/>
                <w:highlight w:val="none"/>
              </w:rPr>
            </w:pPr>
          </w:p>
        </w:tc>
        <w:tc>
          <w:tcPr>
            <w:tcW w:w="1009" w:type="dxa"/>
            <w:noWrap w:val="0"/>
            <w:vAlign w:val="center"/>
          </w:tcPr>
          <w:p w14:paraId="4266E870">
            <w:pPr>
              <w:jc w:val="center"/>
              <w:rPr>
                <w:rFonts w:hint="eastAsia" w:ascii="宋体" w:hAnsi="宋体" w:eastAsia="宋体" w:cs="宋体"/>
                <w:color w:val="auto"/>
                <w:sz w:val="21"/>
                <w:szCs w:val="21"/>
                <w:highlight w:val="none"/>
              </w:rPr>
            </w:pPr>
          </w:p>
        </w:tc>
      </w:tr>
    </w:tbl>
    <w:p w14:paraId="305C3A77">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4CDD1C5D">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748B075">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1EBD8AE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3A72ABF2">
      <w:pPr>
        <w:rPr>
          <w:rFonts w:hint="eastAsia" w:ascii="宋体" w:hAnsi="宋体" w:eastAsia="宋体" w:cs="宋体"/>
          <w:color w:val="auto"/>
          <w:sz w:val="21"/>
          <w:szCs w:val="21"/>
          <w:highlight w:val="none"/>
        </w:rPr>
      </w:pPr>
    </w:p>
    <w:p w14:paraId="12784FD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19A678B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A47D31A">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CF4D8C8">
      <w:pPr>
        <w:rPr>
          <w:rFonts w:hint="eastAsia" w:ascii="宋体" w:hAnsi="宋体" w:eastAsia="宋体" w:cs="宋体"/>
          <w:color w:val="auto"/>
          <w:sz w:val="21"/>
          <w:szCs w:val="21"/>
          <w:highlight w:val="none"/>
        </w:rPr>
      </w:pPr>
    </w:p>
    <w:p w14:paraId="668DD637">
      <w:pPr>
        <w:rPr>
          <w:rFonts w:hint="eastAsia" w:ascii="宋体" w:hAnsi="宋体" w:eastAsia="宋体" w:cs="宋体"/>
          <w:color w:val="auto"/>
          <w:sz w:val="21"/>
          <w:szCs w:val="21"/>
          <w:highlight w:val="none"/>
        </w:rPr>
      </w:pPr>
    </w:p>
    <w:p w14:paraId="19A57799">
      <w:pPr>
        <w:pStyle w:val="8"/>
        <w:rPr>
          <w:rFonts w:hint="eastAsia"/>
          <w:color w:val="auto"/>
          <w:highlight w:val="none"/>
        </w:rPr>
      </w:pPr>
    </w:p>
    <w:p w14:paraId="4DE4209D">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169EFB2F">
      <w:pPr>
        <w:rPr>
          <w:rFonts w:hint="eastAsia" w:ascii="宋体" w:hAnsi="宋体" w:eastAsia="宋体" w:cs="宋体"/>
          <w:color w:val="auto"/>
          <w:sz w:val="24"/>
          <w:szCs w:val="20"/>
          <w:highlight w:val="none"/>
        </w:rPr>
      </w:pPr>
    </w:p>
    <w:p w14:paraId="3E69D6FE">
      <w:pPr>
        <w:jc w:val="center"/>
        <w:rPr>
          <w:rFonts w:hint="eastAsia" w:ascii="宋体" w:hAnsi="宋体" w:eastAsia="宋体" w:cs="宋体"/>
          <w:b/>
          <w:color w:val="auto"/>
          <w:sz w:val="28"/>
          <w:szCs w:val="28"/>
          <w:highlight w:val="none"/>
        </w:rPr>
      </w:pPr>
    </w:p>
    <w:p w14:paraId="778EF6C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p>
    <w:p w14:paraId="3DD68868">
      <w:pPr>
        <w:spacing w:line="360" w:lineRule="auto"/>
        <w:jc w:val="center"/>
        <w:rPr>
          <w:rFonts w:hint="eastAsia" w:ascii="宋体" w:hAnsi="宋体" w:eastAsia="宋体" w:cs="宋体"/>
          <w:b/>
          <w:color w:val="auto"/>
          <w:sz w:val="28"/>
          <w:szCs w:val="30"/>
          <w:highlight w:val="none"/>
        </w:rPr>
      </w:pPr>
    </w:p>
    <w:p w14:paraId="7F09AB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A2CC683">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06BF36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ADD95A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6C22AA7">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D150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F2C2F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444564D">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644063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26C284F">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DBD56C0">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2263519">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1B59489">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80DCC9C">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BA0E412">
            <w:pPr>
              <w:tabs>
                <w:tab w:val="left" w:pos="9765"/>
              </w:tabs>
              <w:spacing w:line="360" w:lineRule="auto"/>
              <w:ind w:hanging="523"/>
              <w:jc w:val="center"/>
              <w:rPr>
                <w:rFonts w:hint="eastAsia" w:ascii="宋体" w:hAnsi="宋体" w:eastAsia="宋体" w:cs="宋体"/>
                <w:color w:val="auto"/>
                <w:sz w:val="21"/>
                <w:szCs w:val="21"/>
                <w:highlight w:val="none"/>
              </w:rPr>
            </w:pPr>
          </w:p>
        </w:tc>
      </w:tr>
      <w:tr w14:paraId="312F34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72D8B6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2BAD2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13C72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35F574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EDED231">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8C4379">
            <w:pPr>
              <w:tabs>
                <w:tab w:val="left" w:pos="9765"/>
              </w:tabs>
              <w:spacing w:line="360" w:lineRule="auto"/>
              <w:rPr>
                <w:rFonts w:hint="eastAsia" w:ascii="宋体" w:hAnsi="宋体" w:eastAsia="宋体" w:cs="宋体"/>
                <w:color w:val="auto"/>
                <w:sz w:val="21"/>
                <w:szCs w:val="21"/>
                <w:highlight w:val="none"/>
              </w:rPr>
            </w:pPr>
          </w:p>
        </w:tc>
      </w:tr>
      <w:tr w14:paraId="3F86EF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4D607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0223E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06435B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C591B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3521F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D0CDA5">
            <w:pPr>
              <w:tabs>
                <w:tab w:val="left" w:pos="9765"/>
              </w:tabs>
              <w:spacing w:line="360" w:lineRule="auto"/>
              <w:rPr>
                <w:rFonts w:hint="eastAsia" w:ascii="宋体" w:hAnsi="宋体" w:eastAsia="宋体" w:cs="宋体"/>
                <w:color w:val="auto"/>
                <w:sz w:val="21"/>
                <w:szCs w:val="21"/>
                <w:highlight w:val="none"/>
              </w:rPr>
            </w:pPr>
          </w:p>
        </w:tc>
      </w:tr>
      <w:tr w14:paraId="33BE57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E9048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966D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EEF09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F40461">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7CC3476">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95D5EA3">
            <w:pPr>
              <w:tabs>
                <w:tab w:val="left" w:pos="9765"/>
              </w:tabs>
              <w:spacing w:line="360" w:lineRule="auto"/>
              <w:rPr>
                <w:rFonts w:hint="eastAsia" w:ascii="宋体" w:hAnsi="宋体" w:eastAsia="宋体" w:cs="宋体"/>
                <w:color w:val="auto"/>
                <w:sz w:val="21"/>
                <w:szCs w:val="21"/>
                <w:highlight w:val="none"/>
              </w:rPr>
            </w:pPr>
          </w:p>
        </w:tc>
      </w:tr>
      <w:tr w14:paraId="5189394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19F8FBB">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46EBA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21CE68">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8AAA5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CF620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A5E3B9">
            <w:pPr>
              <w:tabs>
                <w:tab w:val="left" w:pos="9765"/>
              </w:tabs>
              <w:spacing w:line="360" w:lineRule="auto"/>
              <w:rPr>
                <w:rFonts w:hint="eastAsia" w:ascii="宋体" w:hAnsi="宋体" w:eastAsia="宋体" w:cs="宋体"/>
                <w:color w:val="auto"/>
                <w:sz w:val="21"/>
                <w:szCs w:val="21"/>
                <w:highlight w:val="none"/>
              </w:rPr>
            </w:pPr>
          </w:p>
        </w:tc>
      </w:tr>
      <w:tr w14:paraId="7C5F543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676EAD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71391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0F709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D82EC1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D77B20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B8CC62F">
            <w:pPr>
              <w:tabs>
                <w:tab w:val="left" w:pos="9765"/>
              </w:tabs>
              <w:spacing w:line="360" w:lineRule="auto"/>
              <w:rPr>
                <w:rFonts w:hint="eastAsia" w:ascii="宋体" w:hAnsi="宋体" w:eastAsia="宋体" w:cs="宋体"/>
                <w:color w:val="auto"/>
                <w:sz w:val="21"/>
                <w:szCs w:val="21"/>
                <w:highlight w:val="none"/>
              </w:rPr>
            </w:pPr>
          </w:p>
        </w:tc>
      </w:tr>
      <w:tr w14:paraId="021281F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8E8674">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394F35">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6843F2">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16F72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06F0A2">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AE043C">
            <w:pPr>
              <w:tabs>
                <w:tab w:val="left" w:pos="9765"/>
              </w:tabs>
              <w:spacing w:line="360" w:lineRule="auto"/>
              <w:rPr>
                <w:rFonts w:hint="eastAsia" w:ascii="宋体" w:hAnsi="宋体" w:eastAsia="宋体" w:cs="宋体"/>
                <w:color w:val="auto"/>
                <w:sz w:val="21"/>
                <w:szCs w:val="21"/>
                <w:highlight w:val="none"/>
              </w:rPr>
            </w:pPr>
          </w:p>
        </w:tc>
      </w:tr>
      <w:tr w14:paraId="58010D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10B78A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99AA4A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0BCD0E">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5734A0">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269784">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927306">
            <w:pPr>
              <w:tabs>
                <w:tab w:val="left" w:pos="9765"/>
              </w:tabs>
              <w:spacing w:line="360" w:lineRule="auto"/>
              <w:rPr>
                <w:rFonts w:hint="eastAsia" w:ascii="宋体" w:hAnsi="宋体" w:eastAsia="宋体" w:cs="宋体"/>
                <w:color w:val="auto"/>
                <w:sz w:val="21"/>
                <w:szCs w:val="21"/>
                <w:highlight w:val="none"/>
              </w:rPr>
            </w:pPr>
          </w:p>
        </w:tc>
      </w:tr>
      <w:tr w14:paraId="0EA944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7FC3E1">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A58CF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A9DBE2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A81AFB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9D42D3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06B776">
            <w:pPr>
              <w:tabs>
                <w:tab w:val="left" w:pos="9765"/>
              </w:tabs>
              <w:spacing w:line="360" w:lineRule="auto"/>
              <w:rPr>
                <w:rFonts w:hint="eastAsia" w:ascii="宋体" w:hAnsi="宋体" w:eastAsia="宋体" w:cs="宋体"/>
                <w:color w:val="auto"/>
                <w:sz w:val="21"/>
                <w:szCs w:val="21"/>
                <w:highlight w:val="none"/>
              </w:rPr>
            </w:pPr>
          </w:p>
        </w:tc>
      </w:tr>
    </w:tbl>
    <w:p w14:paraId="4744B99D">
      <w:pPr>
        <w:tabs>
          <w:tab w:val="left" w:pos="9765"/>
        </w:tabs>
        <w:rPr>
          <w:rFonts w:hint="eastAsia" w:ascii="宋体" w:hAnsi="宋体" w:eastAsia="宋体" w:cs="宋体"/>
          <w:color w:val="auto"/>
          <w:sz w:val="21"/>
          <w:szCs w:val="21"/>
          <w:highlight w:val="none"/>
        </w:rPr>
      </w:pPr>
    </w:p>
    <w:p w14:paraId="503432C0">
      <w:pPr>
        <w:spacing w:line="360" w:lineRule="auto"/>
        <w:rPr>
          <w:rFonts w:hint="eastAsia" w:ascii="宋体" w:hAnsi="宋体" w:eastAsia="宋体" w:cs="宋体"/>
          <w:color w:val="auto"/>
          <w:sz w:val="21"/>
          <w:szCs w:val="21"/>
          <w:highlight w:val="none"/>
        </w:rPr>
      </w:pPr>
    </w:p>
    <w:p w14:paraId="70DC55B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BA699D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57B0F81">
      <w:pPr>
        <w:spacing w:line="360" w:lineRule="auto"/>
        <w:outlineLvl w:val="2"/>
        <w:rPr>
          <w:rFonts w:hint="eastAsia" w:ascii="宋体" w:hAnsi="宋体" w:eastAsia="宋体" w:cs="宋体"/>
          <w:color w:val="auto"/>
          <w:sz w:val="24"/>
          <w:szCs w:val="20"/>
          <w:highlight w:val="none"/>
        </w:rPr>
      </w:pPr>
    </w:p>
    <w:p w14:paraId="1E883F5B">
      <w:pPr>
        <w:spacing w:line="360" w:lineRule="auto"/>
        <w:outlineLvl w:val="2"/>
        <w:rPr>
          <w:rFonts w:hint="eastAsia" w:ascii="宋体" w:hAnsi="宋体" w:eastAsia="宋体" w:cs="宋体"/>
          <w:color w:val="auto"/>
          <w:sz w:val="24"/>
          <w:szCs w:val="20"/>
          <w:highlight w:val="none"/>
        </w:rPr>
      </w:pPr>
    </w:p>
    <w:p w14:paraId="5CA354E5">
      <w:pPr>
        <w:spacing w:line="360" w:lineRule="auto"/>
        <w:outlineLvl w:val="2"/>
        <w:rPr>
          <w:rFonts w:hint="eastAsia" w:ascii="宋体" w:hAnsi="宋体" w:eastAsia="宋体" w:cs="宋体"/>
          <w:color w:val="auto"/>
          <w:sz w:val="24"/>
          <w:szCs w:val="20"/>
          <w:highlight w:val="none"/>
        </w:rPr>
      </w:pPr>
    </w:p>
    <w:p w14:paraId="086DB3D8">
      <w:pPr>
        <w:spacing w:line="360" w:lineRule="auto"/>
        <w:outlineLvl w:val="2"/>
        <w:rPr>
          <w:rFonts w:hint="eastAsia" w:ascii="宋体" w:hAnsi="宋体" w:eastAsia="宋体" w:cs="宋体"/>
          <w:color w:val="auto"/>
          <w:sz w:val="24"/>
          <w:szCs w:val="20"/>
          <w:highlight w:val="none"/>
        </w:rPr>
      </w:pPr>
    </w:p>
    <w:p w14:paraId="1813EA46">
      <w:pPr>
        <w:spacing w:line="360" w:lineRule="auto"/>
        <w:outlineLvl w:val="2"/>
        <w:rPr>
          <w:rFonts w:hint="eastAsia" w:ascii="宋体" w:hAnsi="宋体" w:eastAsia="宋体" w:cs="宋体"/>
          <w:color w:val="auto"/>
          <w:sz w:val="24"/>
          <w:szCs w:val="20"/>
          <w:highlight w:val="none"/>
        </w:rPr>
      </w:pPr>
    </w:p>
    <w:p w14:paraId="19115B23">
      <w:pPr>
        <w:spacing w:line="360" w:lineRule="auto"/>
        <w:outlineLvl w:val="2"/>
        <w:rPr>
          <w:rFonts w:hint="eastAsia" w:ascii="宋体" w:hAnsi="宋体" w:eastAsia="宋体" w:cs="宋体"/>
          <w:color w:val="auto"/>
          <w:sz w:val="24"/>
          <w:szCs w:val="20"/>
          <w:highlight w:val="none"/>
        </w:rPr>
      </w:pPr>
    </w:p>
    <w:p w14:paraId="2866A885">
      <w:pPr>
        <w:spacing w:line="360" w:lineRule="auto"/>
        <w:outlineLvl w:val="2"/>
        <w:rPr>
          <w:rFonts w:hint="eastAsia" w:ascii="宋体" w:hAnsi="宋体" w:eastAsia="宋体" w:cs="宋体"/>
          <w:color w:val="auto"/>
          <w:sz w:val="24"/>
          <w:szCs w:val="20"/>
          <w:highlight w:val="none"/>
        </w:rPr>
      </w:pPr>
    </w:p>
    <w:p w14:paraId="406171D3">
      <w:pPr>
        <w:spacing w:line="360" w:lineRule="auto"/>
        <w:outlineLvl w:val="2"/>
        <w:rPr>
          <w:rFonts w:hint="eastAsia" w:ascii="宋体" w:hAnsi="宋体" w:eastAsia="宋体" w:cs="宋体"/>
          <w:color w:val="auto"/>
          <w:sz w:val="24"/>
          <w:szCs w:val="20"/>
          <w:highlight w:val="none"/>
        </w:rPr>
      </w:pPr>
    </w:p>
    <w:p w14:paraId="28722D88">
      <w:pPr>
        <w:pStyle w:val="14"/>
        <w:rPr>
          <w:rFonts w:hint="eastAsia" w:ascii="宋体" w:hAnsi="宋体" w:eastAsia="宋体" w:cs="宋体"/>
          <w:color w:val="auto"/>
          <w:sz w:val="24"/>
          <w:szCs w:val="20"/>
          <w:highlight w:val="none"/>
        </w:rPr>
      </w:pPr>
    </w:p>
    <w:p w14:paraId="578260FD">
      <w:pPr>
        <w:rPr>
          <w:rFonts w:hint="eastAsia" w:ascii="宋体" w:hAnsi="宋体" w:eastAsia="宋体" w:cs="宋体"/>
          <w:color w:val="auto"/>
          <w:sz w:val="24"/>
          <w:szCs w:val="20"/>
          <w:highlight w:val="none"/>
        </w:rPr>
      </w:pPr>
    </w:p>
    <w:p w14:paraId="64929F91">
      <w:pPr>
        <w:pStyle w:val="14"/>
        <w:rPr>
          <w:rFonts w:hint="eastAsia" w:ascii="宋体" w:hAnsi="宋体" w:eastAsia="宋体" w:cs="宋体"/>
          <w:color w:val="auto"/>
          <w:sz w:val="24"/>
          <w:szCs w:val="20"/>
          <w:highlight w:val="none"/>
        </w:rPr>
      </w:pPr>
    </w:p>
    <w:p w14:paraId="43B84A49">
      <w:pPr>
        <w:rPr>
          <w:rFonts w:hint="eastAsia" w:ascii="宋体" w:hAnsi="宋体" w:eastAsia="宋体" w:cs="宋体"/>
          <w:color w:val="auto"/>
          <w:sz w:val="24"/>
          <w:szCs w:val="20"/>
          <w:highlight w:val="none"/>
        </w:rPr>
      </w:pPr>
    </w:p>
    <w:p w14:paraId="5F9E9260">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65E8C7D7">
      <w:pPr>
        <w:rPr>
          <w:rFonts w:hint="eastAsia"/>
          <w:color w:val="auto"/>
          <w:highlight w:val="none"/>
        </w:rPr>
      </w:pPr>
    </w:p>
    <w:p w14:paraId="6BCC831D">
      <w:pPr>
        <w:rPr>
          <w:rFonts w:hint="eastAsia"/>
          <w:color w:val="auto"/>
          <w:highlight w:val="none"/>
        </w:rPr>
      </w:pPr>
    </w:p>
    <w:p w14:paraId="7CE1BD5C">
      <w:pPr>
        <w:rPr>
          <w:rFonts w:hint="eastAsia"/>
          <w:color w:val="auto"/>
          <w:highlight w:val="none"/>
        </w:rPr>
      </w:pPr>
    </w:p>
    <w:p w14:paraId="72AFB42A">
      <w:pPr>
        <w:rPr>
          <w:rFonts w:hint="eastAsia"/>
          <w:color w:val="auto"/>
          <w:highlight w:val="none"/>
        </w:rPr>
      </w:pPr>
    </w:p>
    <w:p w14:paraId="08C182A0">
      <w:pPr>
        <w:rPr>
          <w:rFonts w:hint="eastAsia"/>
          <w:color w:val="auto"/>
          <w:highlight w:val="none"/>
        </w:rPr>
      </w:pPr>
    </w:p>
    <w:p w14:paraId="6A7FA4ED">
      <w:pPr>
        <w:rPr>
          <w:rFonts w:hint="eastAsia"/>
          <w:color w:val="auto"/>
          <w:highlight w:val="none"/>
        </w:rPr>
      </w:pPr>
    </w:p>
    <w:p w14:paraId="10D1E572">
      <w:pPr>
        <w:rPr>
          <w:rFonts w:hint="eastAsia"/>
          <w:color w:val="auto"/>
          <w:highlight w:val="none"/>
        </w:rPr>
      </w:pPr>
    </w:p>
    <w:p w14:paraId="78257CB1">
      <w:pPr>
        <w:rPr>
          <w:rFonts w:hint="eastAsia"/>
          <w:color w:val="auto"/>
          <w:highlight w:val="none"/>
        </w:rPr>
      </w:pPr>
    </w:p>
    <w:p w14:paraId="01C8192D">
      <w:pPr>
        <w:rPr>
          <w:rFonts w:hint="eastAsia" w:ascii="Times New Roman" w:hAnsi="Times New Roman" w:eastAsia="宋体" w:cs="Times New Roman"/>
          <w:color w:val="auto"/>
          <w:highlight w:val="none"/>
        </w:rPr>
      </w:pPr>
    </w:p>
    <w:p w14:paraId="61BCD01A">
      <w:pPr>
        <w:rPr>
          <w:rFonts w:hint="eastAsia" w:ascii="Times New Roman" w:hAnsi="Times New Roman" w:eastAsia="宋体" w:cs="Times New Roman"/>
          <w:color w:val="auto"/>
          <w:highlight w:val="none"/>
        </w:rPr>
      </w:pPr>
    </w:p>
    <w:p w14:paraId="7F147C2F">
      <w:pPr>
        <w:rPr>
          <w:rFonts w:hint="eastAsia" w:ascii="Times New Roman" w:hAnsi="Times New Roman" w:eastAsia="宋体" w:cs="Times New Roman"/>
          <w:color w:val="auto"/>
          <w:highlight w:val="none"/>
        </w:rPr>
      </w:pPr>
    </w:p>
    <w:p w14:paraId="11772CFF">
      <w:pPr>
        <w:rPr>
          <w:rFonts w:hint="eastAsia" w:ascii="Times New Roman" w:hAnsi="Times New Roman" w:eastAsia="宋体" w:cs="Times New Roman"/>
          <w:color w:val="auto"/>
          <w:highlight w:val="none"/>
        </w:rPr>
      </w:pPr>
    </w:p>
    <w:p w14:paraId="624088C2">
      <w:pPr>
        <w:rPr>
          <w:rFonts w:hint="eastAsia" w:ascii="Times New Roman" w:hAnsi="Times New Roman" w:eastAsia="宋体" w:cs="Times New Roman"/>
          <w:color w:val="auto"/>
          <w:highlight w:val="none"/>
        </w:rPr>
      </w:pPr>
    </w:p>
    <w:p w14:paraId="58E95EB0">
      <w:pPr>
        <w:rPr>
          <w:rFonts w:hint="eastAsia" w:ascii="Times New Roman" w:hAnsi="Times New Roman" w:eastAsia="宋体" w:cs="Times New Roman"/>
          <w:color w:val="auto"/>
          <w:highlight w:val="none"/>
        </w:rPr>
      </w:pPr>
    </w:p>
    <w:p w14:paraId="1B066EA8">
      <w:pPr>
        <w:rPr>
          <w:rFonts w:hint="eastAsia" w:ascii="Times New Roman" w:hAnsi="Times New Roman" w:eastAsia="宋体" w:cs="Times New Roman"/>
          <w:color w:val="auto"/>
          <w:highlight w:val="none"/>
        </w:rPr>
      </w:pPr>
    </w:p>
    <w:p w14:paraId="5452661E">
      <w:pPr>
        <w:rPr>
          <w:rFonts w:hint="eastAsia" w:ascii="Times New Roman" w:hAnsi="Times New Roman" w:eastAsia="宋体" w:cs="Times New Roman"/>
          <w:color w:val="auto"/>
          <w:highlight w:val="none"/>
        </w:rPr>
      </w:pPr>
    </w:p>
    <w:p w14:paraId="179EC553">
      <w:pPr>
        <w:rPr>
          <w:rFonts w:hint="eastAsia" w:ascii="Times New Roman" w:hAnsi="Times New Roman" w:eastAsia="宋体" w:cs="Times New Roman"/>
          <w:color w:val="auto"/>
          <w:highlight w:val="none"/>
        </w:rPr>
      </w:pPr>
    </w:p>
    <w:p w14:paraId="4AD633CC">
      <w:pPr>
        <w:rPr>
          <w:rFonts w:hint="eastAsia" w:ascii="Times New Roman" w:hAnsi="Times New Roman" w:eastAsia="宋体" w:cs="Times New Roman"/>
          <w:color w:val="auto"/>
          <w:highlight w:val="none"/>
        </w:rPr>
      </w:pPr>
    </w:p>
    <w:p w14:paraId="746369CE">
      <w:pPr>
        <w:rPr>
          <w:rFonts w:hint="eastAsia" w:ascii="Times New Roman" w:hAnsi="Times New Roman" w:eastAsia="宋体" w:cs="Times New Roman"/>
          <w:color w:val="auto"/>
          <w:highlight w:val="none"/>
        </w:rPr>
      </w:pPr>
    </w:p>
    <w:p w14:paraId="76F63962">
      <w:pPr>
        <w:rPr>
          <w:rFonts w:hint="eastAsia" w:ascii="Times New Roman" w:hAnsi="Times New Roman" w:eastAsia="宋体" w:cs="Times New Roman"/>
          <w:color w:val="auto"/>
          <w:highlight w:val="none"/>
        </w:rPr>
      </w:pPr>
    </w:p>
    <w:p w14:paraId="3B7B2F47">
      <w:pPr>
        <w:rPr>
          <w:rFonts w:hint="eastAsia" w:ascii="Times New Roman" w:hAnsi="Times New Roman" w:eastAsia="宋体" w:cs="Times New Roman"/>
          <w:color w:val="auto"/>
          <w:highlight w:val="none"/>
        </w:rPr>
      </w:pPr>
    </w:p>
    <w:p w14:paraId="4C1D612D">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7B60C165">
      <w:pPr>
        <w:rPr>
          <w:rFonts w:hint="eastAsia"/>
          <w:color w:val="auto"/>
          <w:highlight w:val="none"/>
        </w:rPr>
      </w:pPr>
    </w:p>
    <w:p w14:paraId="2006987A">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6C0D9B76">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58B5EA8E">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bookmarkEnd w:id="0"/>
    </w:p>
    <w:p w14:paraId="75A92F0E">
      <w:pPr>
        <w:rPr>
          <w:highlight w:val="none"/>
        </w:rPr>
      </w:pPr>
    </w:p>
    <w:sectPr>
      <w:headerReference r:id="rId3" w:type="default"/>
      <w:footerReference r:id="rId4" w:type="default"/>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0387C">
    <w:pPr>
      <w:rPr>
        <w:rFonts w:ascii="Arial" w:hAnsi="Arial" w:eastAsia="宋体" w:cs="Times New Roman"/>
        <w:sz w:val="21"/>
        <w:szCs w:val="22"/>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EB2F5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FEB2F5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p w14:paraId="4A643FF8">
    <w:pPr>
      <w:rPr>
        <w:rFonts w:ascii="Arial" w:hAnsi="Arial" w:eastAsia="宋体" w:cs="Times New Roman"/>
        <w:sz w:val="21"/>
        <w:szCs w:val="22"/>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EEF56">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711E3B"/>
    <w:multiLevelType w:val="singleLevel"/>
    <w:tmpl w:val="95711E3B"/>
    <w:lvl w:ilvl="0" w:tentative="0">
      <w:start w:val="1"/>
      <w:numFmt w:val="decimal"/>
      <w:suff w:val="nothing"/>
      <w:lvlText w:val="%1、"/>
      <w:lvlJc w:val="left"/>
    </w:lvl>
  </w:abstractNum>
  <w:abstractNum w:abstractNumId="1">
    <w:nsid w:val="181404E7"/>
    <w:multiLevelType w:val="singleLevel"/>
    <w:tmpl w:val="181404E7"/>
    <w:lvl w:ilvl="0" w:tentative="0">
      <w:start w:val="5"/>
      <w:numFmt w:val="decimal"/>
      <w:lvlText w:val="%1."/>
      <w:lvlJc w:val="left"/>
      <w:pPr>
        <w:tabs>
          <w:tab w:val="left" w:pos="312"/>
        </w:tabs>
      </w:pPr>
    </w:lvl>
  </w:abstractNum>
  <w:abstractNum w:abstractNumId="2">
    <w:nsid w:val="2EECDD1E"/>
    <w:multiLevelType w:val="singleLevel"/>
    <w:tmpl w:val="2EECDD1E"/>
    <w:lvl w:ilvl="0" w:tentative="0">
      <w:start w:val="1"/>
      <w:numFmt w:val="decimal"/>
      <w:suff w:val="nothing"/>
      <w:lvlText w:val="（%1）"/>
      <w:lvlJc w:val="left"/>
    </w:lvl>
  </w:abstractNum>
  <w:abstractNum w:abstractNumId="3">
    <w:nsid w:val="2F8581B6"/>
    <w:multiLevelType w:val="singleLevel"/>
    <w:tmpl w:val="2F8581B6"/>
    <w:lvl w:ilvl="0" w:tentative="0">
      <w:start w:val="1"/>
      <w:numFmt w:val="decimal"/>
      <w:suff w:val="space"/>
      <w:lvlText w:val="%1."/>
      <w:lvlJc w:val="left"/>
    </w:lvl>
  </w:abstractNum>
  <w:abstractNum w:abstractNumId="4">
    <w:nsid w:val="32FFE620"/>
    <w:multiLevelType w:val="singleLevel"/>
    <w:tmpl w:val="32FFE620"/>
    <w:lvl w:ilvl="0" w:tentative="0">
      <w:start w:val="1"/>
      <w:numFmt w:val="decimal"/>
      <w:suff w:val="nothing"/>
      <w:lvlText w:val="%1、"/>
      <w:lvlJc w:val="left"/>
    </w:lvl>
  </w:abstractNum>
  <w:abstractNum w:abstractNumId="5">
    <w:nsid w:val="47A9D4F9"/>
    <w:multiLevelType w:val="singleLevel"/>
    <w:tmpl w:val="47A9D4F9"/>
    <w:lvl w:ilvl="0" w:tentative="0">
      <w:start w:val="1"/>
      <w:numFmt w:val="decimal"/>
      <w:suff w:val="nothing"/>
      <w:lvlText w:val="%1、"/>
      <w:lvlJc w:val="left"/>
    </w:lvl>
  </w:abstractNum>
  <w:abstractNum w:abstractNumId="6">
    <w:nsid w:val="4B5B75A8"/>
    <w:multiLevelType w:val="singleLevel"/>
    <w:tmpl w:val="4B5B75A8"/>
    <w:lvl w:ilvl="0" w:tentative="0">
      <w:start w:val="1"/>
      <w:numFmt w:val="decimal"/>
      <w:suff w:val="nothing"/>
      <w:lvlText w:val="%1、"/>
      <w:lvlJc w:val="left"/>
    </w:lvl>
  </w:abstractNum>
  <w:abstractNum w:abstractNumId="7">
    <w:nsid w:val="72183CF9"/>
    <w:multiLevelType w:val="multilevel"/>
    <w:tmpl w:val="72183CF9"/>
    <w:lvl w:ilvl="0" w:tentative="0">
      <w:start w:val="5"/>
      <w:numFmt w:val="chineseCounting"/>
      <w:suff w:val="space"/>
      <w:lvlText w:val="第%1章"/>
      <w:lvlJc w:val="left"/>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3"/>
  </w:num>
  <w:num w:numId="2">
    <w:abstractNumId w:val="4"/>
  </w:num>
  <w:num w:numId="3">
    <w:abstractNumId w:val="6"/>
  </w:num>
  <w:num w:numId="4">
    <w:abstractNumId w:val="1"/>
  </w:num>
  <w:num w:numId="5">
    <w:abstractNumId w:val="7"/>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67D58"/>
    <w:rsid w:val="017E5DC9"/>
    <w:rsid w:val="01AA5E8C"/>
    <w:rsid w:val="0255119D"/>
    <w:rsid w:val="03E37BFA"/>
    <w:rsid w:val="06971566"/>
    <w:rsid w:val="071C37DD"/>
    <w:rsid w:val="07AE6EC4"/>
    <w:rsid w:val="09741553"/>
    <w:rsid w:val="09F64061"/>
    <w:rsid w:val="0A4E7C34"/>
    <w:rsid w:val="0A930086"/>
    <w:rsid w:val="0B7E1FBC"/>
    <w:rsid w:val="0B900FD6"/>
    <w:rsid w:val="0CFD51A3"/>
    <w:rsid w:val="11AB7972"/>
    <w:rsid w:val="11CB78E1"/>
    <w:rsid w:val="124A265C"/>
    <w:rsid w:val="19650358"/>
    <w:rsid w:val="1BF76BDE"/>
    <w:rsid w:val="20B3511F"/>
    <w:rsid w:val="2437375B"/>
    <w:rsid w:val="265E0CB3"/>
    <w:rsid w:val="27E56B08"/>
    <w:rsid w:val="294F23D1"/>
    <w:rsid w:val="2A7B3ABB"/>
    <w:rsid w:val="2B583689"/>
    <w:rsid w:val="2BD05187"/>
    <w:rsid w:val="2DE17D71"/>
    <w:rsid w:val="2E68619B"/>
    <w:rsid w:val="2FF4579A"/>
    <w:rsid w:val="301D5351"/>
    <w:rsid w:val="30762D5E"/>
    <w:rsid w:val="30DD2A72"/>
    <w:rsid w:val="318A25A5"/>
    <w:rsid w:val="32C21FBC"/>
    <w:rsid w:val="35C12962"/>
    <w:rsid w:val="38796CAE"/>
    <w:rsid w:val="393D4BED"/>
    <w:rsid w:val="3A647063"/>
    <w:rsid w:val="3AAF46F0"/>
    <w:rsid w:val="3B000DD1"/>
    <w:rsid w:val="3BDA2C22"/>
    <w:rsid w:val="3D8537BA"/>
    <w:rsid w:val="3D97629A"/>
    <w:rsid w:val="3E0F5CD8"/>
    <w:rsid w:val="3EA42640"/>
    <w:rsid w:val="3FB809AA"/>
    <w:rsid w:val="3FC63C89"/>
    <w:rsid w:val="41943BD5"/>
    <w:rsid w:val="43FB0C41"/>
    <w:rsid w:val="47C930CD"/>
    <w:rsid w:val="481B7CA8"/>
    <w:rsid w:val="48651873"/>
    <w:rsid w:val="48C97FA5"/>
    <w:rsid w:val="49A822F5"/>
    <w:rsid w:val="4A8D6AAC"/>
    <w:rsid w:val="4C716343"/>
    <w:rsid w:val="4F2F06C9"/>
    <w:rsid w:val="51F870F8"/>
    <w:rsid w:val="521D07EA"/>
    <w:rsid w:val="53A34202"/>
    <w:rsid w:val="565B17BF"/>
    <w:rsid w:val="570010E5"/>
    <w:rsid w:val="57AB02C7"/>
    <w:rsid w:val="58437F0A"/>
    <w:rsid w:val="58E83FF2"/>
    <w:rsid w:val="5BCB7FF8"/>
    <w:rsid w:val="5C8A05A0"/>
    <w:rsid w:val="5DA702BF"/>
    <w:rsid w:val="5DB4436C"/>
    <w:rsid w:val="5ECD05A3"/>
    <w:rsid w:val="5F9C1BC7"/>
    <w:rsid w:val="63261F25"/>
    <w:rsid w:val="64142B07"/>
    <w:rsid w:val="64CB6D70"/>
    <w:rsid w:val="65FB151A"/>
    <w:rsid w:val="66741106"/>
    <w:rsid w:val="66EB5441"/>
    <w:rsid w:val="68B3147F"/>
    <w:rsid w:val="6A181FC1"/>
    <w:rsid w:val="6B6A2694"/>
    <w:rsid w:val="6C825D12"/>
    <w:rsid w:val="6E5E0A54"/>
    <w:rsid w:val="70DF5DB7"/>
    <w:rsid w:val="715F313C"/>
    <w:rsid w:val="72461443"/>
    <w:rsid w:val="724C559F"/>
    <w:rsid w:val="72CC1CA4"/>
    <w:rsid w:val="73652C9F"/>
    <w:rsid w:val="77D23BAB"/>
    <w:rsid w:val="785F1F4C"/>
    <w:rsid w:val="7A370CE0"/>
    <w:rsid w:val="7C915827"/>
    <w:rsid w:val="7C931B04"/>
    <w:rsid w:val="7CA51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hint="default" w:ascii="Times New Roman" w:hAnsi="Times New Roman" w:eastAsia="宋体" w:cs="Times New Roman"/>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able of authorities"/>
    <w:basedOn w:val="1"/>
    <w:next w:val="3"/>
    <w:qFormat/>
    <w:uiPriority w:val="0"/>
    <w:pPr>
      <w:ind w:left="420"/>
    </w:pPr>
    <w:rPr>
      <w:rFonts w:eastAsia="Calibri" w:cs="Calibri"/>
      <w:color w:val="000000"/>
      <w:szCs w:val="21"/>
    </w:rPr>
  </w:style>
  <w:style w:type="paragraph" w:customStyle="1" w:styleId="3">
    <w:name w:val="正文 A"/>
    <w:next w:val="2"/>
    <w:qFormat/>
    <w:uiPriority w:val="0"/>
    <w:pPr>
      <w:widowControl w:val="0"/>
      <w:jc w:val="both"/>
    </w:pPr>
    <w:rPr>
      <w:rFonts w:ascii="Calibri" w:hAnsi="Calibri" w:eastAsia="Calibri" w:cs="Calibri"/>
      <w:color w:val="000000"/>
      <w:kern w:val="2"/>
      <w:sz w:val="21"/>
      <w:szCs w:val="21"/>
      <w:lang w:val="en-US" w:eastAsia="zh-CN" w:bidi="ar-SA"/>
    </w:rPr>
  </w:style>
  <w:style w:type="paragraph" w:styleId="4">
    <w:name w:val="Normal Indent"/>
    <w:basedOn w:val="1"/>
    <w:qFormat/>
    <w:uiPriority w:val="0"/>
    <w:pPr>
      <w:widowControl w:val="0"/>
      <w:ind w:firstLine="420"/>
    </w:pPr>
    <w:rPr>
      <w:rFonts w:ascii="宋体"/>
      <w:sz w:val="24"/>
    </w:rPr>
  </w:style>
  <w:style w:type="paragraph" w:styleId="5">
    <w:name w:val="Body Text"/>
    <w:basedOn w:val="1"/>
    <w:next w:val="1"/>
    <w:qFormat/>
    <w:uiPriority w:val="0"/>
    <w:pPr>
      <w:widowControl w:val="0"/>
      <w:spacing w:after="120"/>
      <w:jc w:val="both"/>
    </w:pPr>
    <w:rPr>
      <w:sz w:val="21"/>
      <w:szCs w:val="24"/>
      <w:lang w:val="en-US" w:eastAsia="zh-CN" w:bidi="ar-SA"/>
    </w:rPr>
  </w:style>
  <w:style w:type="paragraph" w:styleId="6">
    <w:name w:val="footer"/>
    <w:basedOn w:val="1"/>
    <w:unhideWhenUsed/>
    <w:qFormat/>
    <w:uiPriority w:val="99"/>
    <w:pPr>
      <w:tabs>
        <w:tab w:val="center" w:pos="7143"/>
        <w:tab w:val="right" w:pos="14287"/>
      </w:tabs>
      <w:spacing w:after="0" w:line="240" w:lineRule="auto"/>
    </w:pPr>
  </w:style>
  <w:style w:type="paragraph" w:styleId="7">
    <w:name w:val="Normal (Web)"/>
    <w:basedOn w:val="1"/>
    <w:qFormat/>
    <w:uiPriority w:val="99"/>
    <w:pPr>
      <w:widowControl/>
      <w:spacing w:before="100" w:beforeAutospacing="1" w:after="100" w:afterAutospacing="1"/>
      <w:ind w:firstLine="0" w:firstLineChars="0"/>
      <w:jc w:val="left"/>
    </w:pPr>
    <w:rPr>
      <w:rFonts w:ascii="宋体" w:hAnsi="宋体" w:eastAsia="宋体"/>
      <w:kern w:val="0"/>
      <w:sz w:val="24"/>
      <w:szCs w:val="24"/>
    </w:rPr>
  </w:style>
  <w:style w:type="paragraph" w:styleId="8">
    <w:name w:val="Body Text First Indent 2"/>
    <w:basedOn w:val="1"/>
    <w:next w:val="1"/>
    <w:qFormat/>
    <w:uiPriority w:val="0"/>
    <w:pPr>
      <w:ind w:firstLine="420"/>
    </w:pPr>
  </w:style>
  <w:style w:type="paragraph" w:customStyle="1" w:styleId="11">
    <w:name w:val="正文1"/>
    <w:basedOn w:val="1"/>
    <w:next w:val="1"/>
    <w:qFormat/>
    <w:uiPriority w:val="0"/>
    <w:pPr>
      <w:spacing w:before="120" w:line="360" w:lineRule="auto"/>
      <w:ind w:left="420" w:firstLine="527"/>
    </w:pPr>
    <w:rPr>
      <w:rFonts w:ascii="宋体" w:hAnsi="宋体"/>
    </w:rPr>
  </w:style>
  <w:style w:type="paragraph" w:customStyle="1" w:styleId="12">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3">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4">
    <w:name w:val="正文首行缩进 21"/>
    <w:basedOn w:val="1"/>
    <w:next w:val="1"/>
    <w:qFormat/>
    <w:uiPriority w:val="0"/>
    <w:pPr>
      <w:spacing w:after="120" w:line="480" w:lineRule="exact"/>
      <w:ind w:left="420" w:firstLine="420"/>
    </w:pPr>
    <w:rPr>
      <w:sz w:val="24"/>
    </w:rPr>
  </w:style>
  <w:style w:type="paragraph" w:customStyle="1" w:styleId="15">
    <w:name w:val="标题 21"/>
    <w:basedOn w:val="1"/>
    <w:next w:val="16"/>
    <w:qFormat/>
    <w:uiPriority w:val="0"/>
    <w:pPr>
      <w:keepNext/>
      <w:keepLines/>
      <w:spacing w:before="120" w:line="300" w:lineRule="auto"/>
      <w:jc w:val="center"/>
      <w:outlineLvl w:val="1"/>
    </w:pPr>
    <w:rPr>
      <w:rFonts w:ascii="Arial" w:hAnsi="Arial" w:eastAsia="黑体"/>
      <w:b/>
      <w:sz w:val="30"/>
      <w:szCs w:val="20"/>
    </w:rPr>
  </w:style>
  <w:style w:type="paragraph" w:customStyle="1" w:styleId="16">
    <w:name w:val="正文缩进11"/>
    <w:basedOn w:val="1"/>
    <w:next w:val="1"/>
    <w:qFormat/>
    <w:uiPriority w:val="0"/>
    <w:pPr>
      <w:ind w:firstLine="420"/>
      <w:jc w:val="left"/>
    </w:pPr>
    <w:rPr>
      <w:rFonts w:ascii="宋体"/>
      <w:sz w:val="24"/>
    </w:rPr>
  </w:style>
  <w:style w:type="paragraph" w:customStyle="1" w:styleId="17">
    <w:name w:val="纯文本1"/>
    <w:basedOn w:val="1"/>
    <w:next w:val="16"/>
    <w:qFormat/>
    <w:uiPriority w:val="0"/>
    <w:rPr>
      <w:rFonts w:hint="eastAsia" w:ascii="宋体" w:hAnsi="Courier New"/>
      <w:szCs w:val="20"/>
    </w:rPr>
  </w:style>
  <w:style w:type="paragraph" w:customStyle="1" w:styleId="18">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9">
    <w:name w:val="图例"/>
    <w:basedOn w:val="1"/>
    <w:qFormat/>
    <w:uiPriority w:val="0"/>
    <w:pPr>
      <w:spacing w:before="120" w:after="120" w:line="360" w:lineRule="auto"/>
      <w:jc w:val="center"/>
    </w:pPr>
    <w:rPr>
      <w:rFonts w:eastAsia="仿宋_GB2312"/>
      <w:b/>
      <w:sz w:val="24"/>
      <w:szCs w:val="20"/>
    </w:rPr>
  </w:style>
  <w:style w:type="paragraph" w:customStyle="1" w:styleId="20">
    <w:name w:val="列出段落"/>
    <w:basedOn w:val="1"/>
    <w:qFormat/>
    <w:uiPriority w:val="34"/>
    <w:pPr>
      <w:ind w:firstLine="420"/>
    </w:pPr>
    <w:rPr>
      <w:rFonts w:ascii="Calibri" w:hAnsi="Calibri"/>
      <w:szCs w:val="22"/>
    </w:rPr>
  </w:style>
  <w:style w:type="paragraph" w:customStyle="1" w:styleId="21">
    <w:name w:val="列出段落1"/>
    <w:basedOn w:val="22"/>
    <w:qFormat/>
    <w:uiPriority w:val="0"/>
    <w:pPr>
      <w:ind w:firstLine="420"/>
    </w:pPr>
    <w:rPr>
      <w:rFonts w:ascii="Calibri" w:hAnsi="Calibri"/>
      <w:szCs w:val="22"/>
    </w:rPr>
  </w:style>
  <w:style w:type="paragraph" w:customStyle="1" w:styleId="22">
    <w:name w:val="Normal_0"/>
    <w:next w:val="23"/>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23">
    <w:name w:val="正文文本11"/>
    <w:basedOn w:val="1"/>
    <w:next w:val="1"/>
    <w:qFormat/>
    <w:uiPriority w:val="0"/>
    <w:pPr>
      <w:tabs>
        <w:tab w:val="left" w:pos="567"/>
      </w:tabs>
      <w:spacing w:before="120" w:line="22" w:lineRule="atLeast"/>
    </w:pPr>
    <w:rPr>
      <w:rFonts w:ascii="宋体" w:hAnsi="宋体"/>
      <w:sz w:val="24"/>
    </w:rPr>
  </w:style>
  <w:style w:type="paragraph" w:customStyle="1" w:styleId="24">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5">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6">
    <w:name w:val="成文日期"/>
    <w:basedOn w:val="1"/>
    <w:qFormat/>
    <w:uiPriority w:val="0"/>
    <w:pPr>
      <w:spacing w:line="570" w:lineRule="exact"/>
      <w:ind w:right="400" w:firstLine="200"/>
      <w:jc w:val="right"/>
    </w:pPr>
    <w:rPr>
      <w:rFonts w:ascii="仿宋_GB2312" w:eastAsia="仿宋_GB2312"/>
      <w:sz w:val="32"/>
      <w:szCs w:val="20"/>
    </w:rPr>
  </w:style>
  <w:style w:type="paragraph" w:styleId="2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13966</Words>
  <Characters>14937</Characters>
  <Lines>0</Lines>
  <Paragraphs>0</Paragraphs>
  <TotalTime>4</TotalTime>
  <ScaleCrop>false</ScaleCrop>
  <LinksUpToDate>false</LinksUpToDate>
  <CharactersWithSpaces>15194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2026-03-11T05:16:00Z</dcterms:created>
  <dc:creator>Administrator</dc:creator>
  <cp:lastModifiedBy>SDY</cp:lastModifiedBy>
  <cp:lastPrinted>2026-08-04T07:44:00Z</cp:lastPrinted>
  <dcterms:modified xsi:type="dcterms:W3CDTF">2026-10-29T03:19:45Z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