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864"/>
        <w:ind w:left="0" w:firstLine="0"/>
        <w:jc w:val="center"/>
      </w:pPr>
      <w:r>
        <w:rPr>
          <w:rFonts w:hint="eastAsia" w:ascii="宋体" w:hAnsi="宋体"/>
          <w:b/>
          <w:sz w:val="36"/>
          <w:szCs w:val="36"/>
          <w:highlight w:val="none"/>
        </w:rPr>
        <w:t xml:space="preserve">江苏经贸职业技术学院</w:t>
      </w:r>
      <w:r>
        <w:rPr>
          <w:rFonts w:hint="eastAsia" w:ascii="宋体" w:hAnsi="宋体"/>
          <w:b/>
          <w:sz w:val="36"/>
          <w:szCs w:val="36"/>
          <w:highlight w:val="none"/>
        </w:rPr>
      </w:r>
      <w:r/>
    </w:p>
    <w:p>
      <w:pPr>
        <w:pStyle w:val="864"/>
        <w:ind w:left="0" w:firstLine="0"/>
        <w:jc w:val="center"/>
      </w:pPr>
      <w:r>
        <w:rPr>
          <w:rFonts w:hint="eastAsia" w:ascii="宋体" w:hAnsi="宋体"/>
          <w:b/>
          <w:sz w:val="36"/>
          <w:szCs w:val="36"/>
          <w:highlight w:val="none"/>
          <w:lang w:eastAsia="zh-CN"/>
        </w:rPr>
        <w:t xml:space="preserve">旅游管理专业群实训室建设项目</w:t>
      </w:r>
      <w:r>
        <w:rPr>
          <w:rFonts w:hint="eastAsia" w:ascii="宋体" w:hAnsi="宋体" w:eastAsia="宋体"/>
          <w:b/>
          <w:sz w:val="36"/>
          <w:szCs w:val="36"/>
          <w:highlight w:val="none"/>
          <w:lang w:eastAsia="zh-CN"/>
        </w:rPr>
      </w:r>
      <w:r/>
    </w:p>
    <w:p>
      <w:pPr>
        <w:pStyle w:val="864"/>
        <w:ind w:left="0" w:firstLine="0"/>
        <w:jc w:val="center"/>
        <w:rPr>
          <w:rFonts w:hint="eastAsia" w:ascii="宋体" w:hAnsi="宋体" w:eastAsia="宋体"/>
          <w:bCs/>
          <w:highlight w:val="none"/>
          <w:lang w:eastAsia="zh-CN"/>
        </w:rPr>
      </w:pPr>
      <w:r>
        <w:rPr>
          <w:rFonts w:hint="eastAsia" w:ascii="宋体" w:hAnsi="宋体"/>
          <w:b/>
          <w:sz w:val="36"/>
          <w:szCs w:val="36"/>
          <w:highlight w:val="none"/>
        </w:rPr>
      </w:r>
      <w:r>
        <w:rPr>
          <w:rFonts w:hint="eastAsia" w:ascii="宋体" w:hAnsi="宋体"/>
          <w:b/>
          <w:sz w:val="36"/>
          <w:szCs w:val="36"/>
          <w:highlight w:val="none"/>
        </w:rPr>
      </w:r>
      <w:r/>
    </w:p>
    <w:p>
      <w:pPr>
        <w:pStyle w:val="864"/>
        <w:ind w:left="0" w:firstLine="0"/>
        <w:jc w:val="center"/>
        <w:rPr>
          <w:rFonts w:hint="eastAsia" w:ascii="宋体" w:hAnsi="宋体"/>
          <w:b/>
          <w:sz w:val="36"/>
          <w:szCs w:val="36"/>
          <w:highlight w:val="none"/>
        </w:rPr>
      </w:pPr>
      <w:r>
        <w:rPr>
          <w:rFonts w:hint="eastAsia" w:ascii="宋体" w:hAnsi="宋体"/>
          <w:b/>
          <w:sz w:val="36"/>
          <w:szCs w:val="36"/>
          <w:highlight w:val="none"/>
        </w:rPr>
      </w:r>
      <w:r/>
    </w:p>
    <w:p>
      <w:pPr>
        <w:pStyle w:val="802"/>
        <w:jc w:val="both"/>
        <w:widowControl/>
        <w:rPr>
          <w:rFonts w:ascii="黑体" w:hAnsi="宋体" w:eastAsia="黑体"/>
          <w:b/>
          <w:sz w:val="72"/>
          <w:szCs w:val="72"/>
          <w:highlight w:val="none"/>
        </w:rPr>
      </w:pPr>
      <w:r>
        <w:rPr>
          <w:rFonts w:ascii="黑体" w:hAnsi="宋体" w:eastAsia="黑体"/>
          <w:b/>
          <w:sz w:val="72"/>
          <w:szCs w:val="72"/>
          <w:highlight w:val="none"/>
        </w:rPr>
      </w:r>
      <w:r/>
    </w:p>
    <w:p>
      <w:pPr>
        <w:pStyle w:val="802"/>
        <w:jc w:val="center"/>
        <w:widowControl/>
        <w:rPr>
          <w:rFonts w:ascii="黑体" w:hAnsi="宋体" w:eastAsia="黑体"/>
          <w:bCs/>
          <w:highlight w:val="none"/>
        </w:rPr>
      </w:pPr>
      <w:r>
        <w:rPr>
          <w:rFonts w:hint="eastAsia" w:ascii="黑体" w:hAnsi="宋体" w:eastAsia="黑体"/>
          <w:b/>
          <w:sz w:val="72"/>
          <w:szCs w:val="72"/>
          <w:highlight w:val="none"/>
        </w:rPr>
        <w:t xml:space="preserve">公开招标文件</w:t>
      </w:r>
      <w:r>
        <w:rPr>
          <w:rFonts w:ascii="黑体" w:hAnsi="宋体" w:eastAsia="黑体"/>
          <w:b/>
          <w:sz w:val="72"/>
          <w:szCs w:val="72"/>
          <w:highlight w:val="none"/>
        </w:rPr>
      </w:r>
      <w:r/>
    </w:p>
    <w:p>
      <w:pPr>
        <w:pStyle w:val="802"/>
        <w:jc w:val="center"/>
        <w:widowControl/>
        <w:rPr>
          <w:rFonts w:hint="eastAsia" w:ascii="宋体" w:hAnsi="宋体"/>
          <w:b/>
          <w:sz w:val="32"/>
          <w:szCs w:val="32"/>
          <w:highlight w:val="none"/>
        </w:rPr>
      </w:pPr>
      <w:r>
        <w:rPr>
          <w:rFonts w:hint="eastAsia" w:ascii="宋体" w:hAnsi="宋体"/>
          <w:b/>
          <w:sz w:val="32"/>
          <w:szCs w:val="32"/>
          <w:highlight w:val="none"/>
        </w:rPr>
      </w:r>
      <w:r/>
    </w:p>
    <w:p>
      <w:pPr>
        <w:pStyle w:val="802"/>
        <w:ind w:firstLine="0"/>
        <w:jc w:val="center"/>
        <w:widowControl/>
        <w:rPr>
          <w:rFonts w:hint="eastAsia" w:ascii="黑体" w:hAnsi="宋体" w:eastAsia="宋体"/>
          <w:b/>
          <w:sz w:val="32"/>
          <w:szCs w:val="32"/>
          <w:highlight w:val="none"/>
          <w:lang w:val="en-US" w:eastAsia="zh-CN"/>
        </w:rPr>
      </w:pPr>
      <w:r>
        <w:rPr>
          <w:rFonts w:hint="eastAsia" w:ascii="宋体" w:hAnsi="宋体"/>
          <w:b/>
          <w:sz w:val="32"/>
          <w:szCs w:val="32"/>
          <w:highlight w:val="none"/>
        </w:rPr>
        <w:t xml:space="preserve">项目编号 ：</w:t>
      </w:r>
      <w:r>
        <w:rPr>
          <w:rFonts w:hint="eastAsia" w:ascii="宋体" w:hAnsi="宋体"/>
          <w:b/>
          <w:sz w:val="32"/>
          <w:szCs w:val="32"/>
          <w:highlight w:val="none"/>
          <w:lang w:eastAsia="zh-CN"/>
        </w:rPr>
        <w:t xml:space="preserve">JSZC-320000-ZTZB-G2026-0057</w:t>
      </w:r>
      <w:r>
        <w:rPr>
          <w:rFonts w:hint="eastAsia" w:ascii="黑体" w:hAnsi="宋体" w:eastAsia="宋体"/>
          <w:b/>
          <w:sz w:val="32"/>
          <w:szCs w:val="32"/>
          <w:highlight w:val="none"/>
          <w:lang w:val="en-US" w:eastAsia="zh-CN"/>
        </w:rPr>
      </w:r>
      <w:r/>
    </w:p>
    <w:p>
      <w:pPr>
        <w:pStyle w:val="802"/>
        <w:jc w:val="center"/>
        <w:widowControl/>
        <w:rPr>
          <w:rFonts w:ascii="黑体" w:hAnsi="宋体" w:eastAsia="黑体"/>
          <w:b/>
          <w:sz w:val="32"/>
          <w:szCs w:val="32"/>
          <w:highlight w:val="none"/>
        </w:rPr>
      </w:pPr>
      <w:r>
        <w:rPr>
          <w:rFonts w:hint="eastAsia" w:ascii="宋体" w:hAnsi="宋体"/>
          <w:b/>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1477010</wp:posOffset>
                </wp:positionH>
                <wp:positionV relativeFrom="paragraph">
                  <wp:posOffset>5715</wp:posOffset>
                </wp:positionV>
                <wp:extent cx="1726565" cy="149669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726565" cy="1496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16.3pt;mso-position-horizontal:absolute;mso-position-vertical-relative:text;margin-top:0.4pt;mso-position-vertical:absolute;width:135.9pt;height:117.8pt;mso-wrap-distance-left:9.0pt;mso-wrap-distance-top:0.0pt;mso-wrap-distance-right:9.0pt;mso-wrap-distance-bottom:0.0pt;" wrapcoords="99963 -8 0 0 0 100000 99963 100009 37 100009 100000 100000 100000 0 37 -8 99963 -8" stroked="f">
                <v:path textboxrect="0,0,0,0"/>
                <w10:wrap type="tight"/>
                <v:imagedata r:id="rId17" o:title=""/>
              </v:shape>
            </w:pict>
          </mc:Fallback>
        </mc:AlternateContent>
      </w:r>
      <w:r>
        <w:rPr>
          <w:rFonts w:ascii="黑体" w:hAnsi="宋体" w:eastAsia="黑体"/>
          <w:b/>
          <w:sz w:val="32"/>
          <w:szCs w:val="32"/>
          <w:highlight w:val="none"/>
        </w:rPr>
      </w:r>
      <w:r/>
    </w:p>
    <w:p>
      <w:pPr>
        <w:pStyle w:val="802"/>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802"/>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802"/>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937"/>
        <w:tabs>
          <w:tab w:val="left" w:pos="0" w:leader="none"/>
          <w:tab w:val="left" w:pos="993" w:leader="none"/>
          <w:tab w:val="left" w:pos="1134" w:leader="none"/>
        </w:tabs>
        <w:rPr>
          <w:rFonts w:ascii="黑体" w:hAnsi="宋体" w:eastAsia="黑体"/>
          <w:b/>
          <w:sz w:val="32"/>
          <w:szCs w:val="32"/>
          <w:highlight w:val="none"/>
        </w:rPr>
      </w:pPr>
      <w:r>
        <w:rPr>
          <w:rFonts w:ascii="黑体" w:hAnsi="宋体" w:eastAsia="黑体"/>
          <w:b/>
          <w:sz w:val="32"/>
          <w:szCs w:val="32"/>
          <w:highlight w:val="none"/>
        </w:rPr>
      </w:r>
      <w:r/>
    </w:p>
    <w:p>
      <w:pPr>
        <w:pStyle w:val="802"/>
        <w:rPr>
          <w:rFonts w:ascii="黑体" w:hAnsi="宋体" w:eastAsia="黑体"/>
          <w:b/>
          <w:sz w:val="32"/>
          <w:szCs w:val="32"/>
          <w:highlight w:val="none"/>
        </w:rPr>
      </w:pPr>
      <w:r>
        <w:rPr>
          <w:rFonts w:ascii="黑体" w:hAnsi="宋体" w:eastAsia="黑体"/>
          <w:b/>
          <w:sz w:val="32"/>
          <w:szCs w:val="32"/>
          <w:highlight w:val="none"/>
        </w:rPr>
      </w:r>
      <w:r/>
    </w:p>
    <w:p>
      <w:pPr>
        <w:pStyle w:val="937"/>
        <w:tabs>
          <w:tab w:val="left" w:pos="0" w:leader="none"/>
          <w:tab w:val="left" w:pos="993" w:leader="none"/>
          <w:tab w:val="left" w:pos="1134" w:leader="none"/>
        </w:tabs>
        <w:rPr>
          <w:rFonts w:ascii="黑体" w:hAnsi="宋体" w:eastAsia="黑体"/>
          <w:b/>
          <w:sz w:val="32"/>
          <w:szCs w:val="32"/>
          <w:highlight w:val="none"/>
        </w:rPr>
      </w:pPr>
      <w:r>
        <w:rPr>
          <w:rFonts w:ascii="黑体" w:hAnsi="宋体" w:eastAsia="黑体"/>
          <w:b/>
          <w:sz w:val="32"/>
          <w:szCs w:val="32"/>
          <w:highlight w:val="none"/>
        </w:rPr>
      </w:r>
      <w:r/>
    </w:p>
    <w:p>
      <w:pPr>
        <w:pStyle w:val="937"/>
        <w:tabs>
          <w:tab w:val="left" w:pos="0" w:leader="none"/>
          <w:tab w:val="left" w:pos="993" w:leader="none"/>
          <w:tab w:val="left" w:pos="1134" w:leader="none"/>
        </w:tabs>
        <w:rPr>
          <w:highlight w:val="none"/>
        </w:rPr>
      </w:pPr>
      <w:r>
        <w:rPr>
          <w:highlight w:val="none"/>
        </w:rPr>
      </w:r>
      <w:r/>
    </w:p>
    <w:p>
      <w:pPr>
        <w:pStyle w:val="802"/>
        <w:jc w:val="center"/>
        <w:widowControl/>
        <w:rPr>
          <w:rFonts w:ascii="宋体" w:hAnsi="宋体"/>
          <w:b/>
          <w:sz w:val="32"/>
          <w:szCs w:val="32"/>
          <w:highlight w:val="none"/>
        </w:rPr>
      </w:pPr>
      <w:r>
        <w:rPr>
          <w:rFonts w:hint="eastAsia" w:ascii="宋体" w:hAnsi="宋体"/>
          <w:b/>
          <w:sz w:val="32"/>
          <w:szCs w:val="32"/>
          <w:highlight w:val="none"/>
          <w:lang w:eastAsia="zh-CN"/>
        </w:rPr>
        <w:t xml:space="preserve">招标人</w:t>
      </w:r>
      <w:r>
        <w:rPr>
          <w:rFonts w:hint="eastAsia" w:ascii="宋体" w:hAnsi="宋体"/>
          <w:b/>
          <w:sz w:val="32"/>
          <w:szCs w:val="32"/>
          <w:highlight w:val="none"/>
        </w:rPr>
        <w:t xml:space="preserve">：江苏经贸职业技术学院</w:t>
      </w:r>
      <w:r>
        <w:rPr>
          <w:rFonts w:ascii="宋体" w:hAnsi="宋体"/>
          <w:b/>
          <w:sz w:val="32"/>
          <w:szCs w:val="32"/>
          <w:highlight w:val="none"/>
        </w:rPr>
      </w:r>
      <w:r/>
    </w:p>
    <w:p>
      <w:pPr>
        <w:pStyle w:val="802"/>
        <w:jc w:val="center"/>
        <w:widowControl/>
        <w:rPr>
          <w:rFonts w:ascii="宋体" w:hAnsi="宋体"/>
          <w:b/>
          <w:sz w:val="32"/>
          <w:szCs w:val="32"/>
          <w:highlight w:val="none"/>
        </w:rPr>
        <w:outlineLvl w:val="0"/>
      </w:pPr>
      <w:r/>
      <w:bookmarkStart w:id="0" w:name="_Toc25910"/>
      <w:r/>
      <w:bookmarkStart w:id="1" w:name="_Toc23161"/>
      <w:r>
        <w:rPr>
          <w:rFonts w:hint="eastAsia" w:ascii="宋体" w:hAnsi="宋体"/>
          <w:b/>
          <w:sz w:val="32"/>
          <w:szCs w:val="32"/>
          <w:highlight w:val="none"/>
        </w:rPr>
        <w:t xml:space="preserve">招标代理：</w:t>
      </w:r>
      <w:bookmarkEnd w:id="0"/>
      <w:r>
        <w:rPr>
          <w:rFonts w:hint="eastAsia" w:ascii="宋体" w:hAnsi="宋体"/>
          <w:b/>
          <w:sz w:val="32"/>
          <w:szCs w:val="32"/>
          <w:highlight w:val="none"/>
          <w:lang w:val="en-US" w:eastAsia="zh-CN"/>
        </w:rPr>
        <w:t xml:space="preserve">中通服咨询设计研究院有限公司</w:t>
      </w:r>
      <w:bookmarkEnd w:id="1"/>
      <w:r>
        <w:rPr>
          <w:rFonts w:ascii="宋体" w:hAnsi="宋体"/>
          <w:b/>
          <w:sz w:val="32"/>
          <w:szCs w:val="32"/>
          <w:highlight w:val="none"/>
        </w:rPr>
        <w:t xml:space="preserve"> </w:t>
      </w:r>
      <w:r>
        <w:rPr>
          <w:rFonts w:ascii="宋体" w:hAnsi="宋体"/>
          <w:b/>
          <w:sz w:val="32"/>
          <w:szCs w:val="32"/>
          <w:highlight w:val="none"/>
        </w:rPr>
      </w:r>
      <w:r/>
    </w:p>
    <w:p>
      <w:pPr>
        <w:pStyle w:val="802"/>
        <w:jc w:val="center"/>
        <w:spacing w:line="360" w:lineRule="auto"/>
        <w:widowControl/>
        <w:rPr>
          <w:rFonts w:ascii="宋体" w:hAnsi="宋体"/>
          <w:b/>
          <w:sz w:val="32"/>
          <w:szCs w:val="32"/>
          <w:highlight w:val="none"/>
        </w:rPr>
      </w:pPr>
      <w:r>
        <w:rPr>
          <w:rFonts w:ascii="宋体" w:hAnsi="宋体"/>
          <w:b/>
          <w:sz w:val="32"/>
          <w:szCs w:val="32"/>
          <w:highlight w:val="none"/>
        </w:rPr>
      </w:r>
      <w:r/>
    </w:p>
    <w:p>
      <w:pPr>
        <w:pStyle w:val="802"/>
        <w:jc w:val="center"/>
        <w:spacing w:line="360" w:lineRule="auto"/>
        <w:widowControl/>
        <w:rPr>
          <w:rFonts w:ascii="宋体" w:hAnsi="宋体"/>
          <w:b/>
          <w:sz w:val="32"/>
          <w:szCs w:val="32"/>
          <w:highlight w:val="none"/>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sz w:val="32"/>
          <w:szCs w:val="32"/>
          <w:highlight w:val="none"/>
        </w:rPr>
      </w:r>
      <w:r/>
    </w:p>
    <w:p>
      <w:pPr>
        <w:pStyle w:val="802"/>
        <w:jc w:val="center"/>
        <w:rPr>
          <w:b/>
          <w:bCs/>
          <w:sz w:val="32"/>
          <w:szCs w:val="32"/>
          <w:highlight w:val="none"/>
        </w:rPr>
      </w:pPr>
      <w:r>
        <w:rPr>
          <w:rFonts w:ascii="宋体" w:hAnsi="宋体"/>
          <w:b/>
          <w:bCs/>
          <w:sz w:val="32"/>
          <w:szCs w:val="32"/>
          <w:highlight w:val="none"/>
        </w:rPr>
        <w:t xml:space="preserve">目</w:t>
      </w:r>
      <w:r>
        <w:rPr>
          <w:rFonts w:hint="eastAsia" w:ascii="宋体" w:hAnsi="宋体"/>
          <w:b/>
          <w:bCs/>
          <w:sz w:val="32"/>
          <w:szCs w:val="32"/>
          <w:highlight w:val="none"/>
        </w:rPr>
        <w:t xml:space="preserve">  </w:t>
      </w:r>
      <w:r>
        <w:rPr>
          <w:rFonts w:ascii="宋体" w:hAnsi="宋体"/>
          <w:b/>
          <w:bCs/>
          <w:sz w:val="32"/>
          <w:szCs w:val="32"/>
          <w:highlight w:val="none"/>
        </w:rPr>
        <w:t xml:space="preserve">录</w:t>
      </w:r>
      <w:r>
        <w:rPr>
          <w:b/>
          <w:bCs/>
          <w:sz w:val="32"/>
          <w:szCs w:val="32"/>
          <w:highlight w:val="none"/>
        </w:rPr>
      </w:r>
      <w:r/>
    </w:p>
    <w:p>
      <w:pPr>
        <w:pStyle w:val="852"/>
        <w:tabs>
          <w:tab w:val="right" w:pos="9434" w:leader="dot"/>
        </w:tabs>
        <w:rPr>
          <w:highlight w:val="none"/>
        </w:rPr>
      </w:pPr>
      <w:r>
        <w:rPr>
          <w:rFonts w:hint="eastAsia" w:ascii="宋体" w:hAnsi="宋体"/>
          <w:sz w:val="28"/>
          <w:szCs w:val="28"/>
          <w:highlight w:val="none"/>
        </w:rPr>
        <w:fldChar w:fldCharType="begin"/>
      </w:r>
      <w:r>
        <w:rPr>
          <w:rFonts w:hint="eastAsia" w:ascii="宋体" w:hAnsi="宋体"/>
          <w:sz w:val="28"/>
          <w:szCs w:val="28"/>
          <w:highlight w:val="none"/>
        </w:rPr>
        <w:instrText xml:space="preserve">TOC \o "1-2" \h \u </w:instrText>
      </w:r>
      <w:r>
        <w:rPr>
          <w:rFonts w:hint="eastAsia" w:ascii="宋体" w:hAnsi="宋体"/>
          <w:sz w:val="28"/>
          <w:szCs w:val="28"/>
          <w:highlight w:val="none"/>
        </w:rPr>
        <w:fldChar w:fldCharType="separate"/>
      </w:r>
      <w:r>
        <w:rPr>
          <w:rFonts w:hint="eastAsia" w:ascii="宋体" w:hAnsi="宋体"/>
          <w:b/>
          <w:bCs/>
          <w:szCs w:val="28"/>
          <w:highlight w:val="none"/>
        </w:rPr>
        <w:fldChar w:fldCharType="begin"/>
      </w:r>
      <w:r>
        <w:rPr>
          <w:rFonts w:hint="eastAsia" w:ascii="宋体" w:hAnsi="宋体"/>
          <w:b/>
          <w:bCs/>
          <w:szCs w:val="28"/>
          <w:highlight w:val="none"/>
        </w:rPr>
        <w:instrText xml:space="preserve"> HYPERLINK \l _Toc9426 </w:instrText>
      </w:r>
      <w:r>
        <w:rPr>
          <w:rFonts w:hint="eastAsia" w:ascii="宋体" w:hAnsi="宋体"/>
          <w:b/>
          <w:bCs/>
          <w:szCs w:val="28"/>
          <w:highlight w:val="none"/>
        </w:rPr>
        <w:fldChar w:fldCharType="separate"/>
      </w:r>
      <w:r>
        <w:rPr>
          <w:rFonts w:hint="eastAsia" w:ascii="宋体" w:hAnsi="宋体" w:cs="宋体"/>
          <w:b/>
          <w:bCs/>
          <w:szCs w:val="32"/>
          <w:highlight w:val="none"/>
          <w:shd w:val="clear" w:color="auto" w:fill="ffffff"/>
        </w:rPr>
        <w:t xml:space="preserve">第一章 </w:t>
      </w:r>
      <w:r>
        <w:rPr>
          <w:rFonts w:hint="eastAsia" w:ascii="宋体" w:hAnsi="宋体"/>
          <w:b/>
          <w:bCs/>
          <w:szCs w:val="32"/>
          <w:highlight w:val="none"/>
        </w:rPr>
        <w:t xml:space="preserve">投标邀请书（招标公告）</w:t>
      </w:r>
      <w:r>
        <w:rPr>
          <w:b/>
          <w:bCs/>
          <w:highlight w:val="none"/>
        </w:rPr>
        <w:tab/>
      </w:r>
      <w:r>
        <w:rPr>
          <w:b/>
          <w:bCs/>
          <w:highlight w:val="none"/>
        </w:rPr>
        <w:fldChar w:fldCharType="begin"/>
      </w:r>
      <w:r>
        <w:rPr>
          <w:b/>
          <w:bCs/>
          <w:highlight w:val="none"/>
        </w:rPr>
        <w:instrText xml:space="preserve"> PAGEREF _Toc9426 \h </w:instrText>
      </w:r>
      <w:r>
        <w:rPr>
          <w:b/>
          <w:bCs/>
          <w:highlight w:val="none"/>
        </w:rPr>
        <w:fldChar w:fldCharType="separate"/>
      </w:r>
      <w:r>
        <w:rPr>
          <w:b/>
          <w:bCs/>
          <w:highlight w:val="none"/>
        </w:rPr>
        <w:t xml:space="preserve">1</w:t>
      </w:r>
      <w:r>
        <w:rPr>
          <w:b/>
          <w:bCs/>
          <w:highlight w:val="none"/>
        </w:rPr>
        <w:fldChar w:fldCharType="end"/>
      </w:r>
      <w:r>
        <w:rPr>
          <w:rFonts w:hint="eastAsia" w:ascii="宋体" w:hAnsi="宋体"/>
          <w:b/>
          <w:bCs/>
          <w:szCs w:val="28"/>
          <w:highlight w:val="none"/>
        </w:rPr>
        <w:fldChar w:fldCharType="end"/>
      </w:r>
      <w:r>
        <w:rPr>
          <w:highlight w:val="none"/>
        </w:rPr>
      </w:r>
      <w:r/>
    </w:p>
    <w:p>
      <w:pPr>
        <w:pStyle w:val="852"/>
        <w:tabs>
          <w:tab w:val="right" w:pos="9434" w:leader="dot"/>
        </w:tabs>
        <w:rPr>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 HYPERLINK \l _Toc15612 </w:instrText>
      </w:r>
      <w:r>
        <w:rPr>
          <w:rFonts w:hint="eastAsia" w:ascii="宋体" w:hAnsi="宋体"/>
          <w:b/>
          <w:bCs/>
          <w:szCs w:val="28"/>
          <w:highlight w:val="none"/>
        </w:rPr>
        <w:fldChar w:fldCharType="separate"/>
      </w:r>
      <w:r>
        <w:rPr>
          <w:rFonts w:hint="eastAsia"/>
          <w:b/>
          <w:bCs/>
          <w:highlight w:val="none"/>
        </w:rPr>
        <w:t xml:space="preserve">第二章 投标人须知</w:t>
      </w:r>
      <w:r>
        <w:rPr>
          <w:b/>
          <w:bCs/>
          <w:highlight w:val="none"/>
        </w:rPr>
        <w:tab/>
      </w:r>
      <w:r>
        <w:rPr>
          <w:b/>
          <w:bCs/>
          <w:highlight w:val="none"/>
        </w:rPr>
        <w:fldChar w:fldCharType="begin"/>
      </w:r>
      <w:r>
        <w:rPr>
          <w:b/>
          <w:bCs/>
          <w:highlight w:val="none"/>
        </w:rPr>
        <w:instrText xml:space="preserve"> PAGEREF _Toc15612 \h </w:instrText>
      </w:r>
      <w:r>
        <w:rPr>
          <w:b/>
          <w:bCs/>
          <w:highlight w:val="none"/>
        </w:rPr>
        <w:fldChar w:fldCharType="separate"/>
      </w:r>
      <w:r>
        <w:rPr>
          <w:b/>
          <w:bCs/>
          <w:highlight w:val="none"/>
        </w:rPr>
        <w:t xml:space="preserve">4</w:t>
      </w:r>
      <w:r>
        <w:rPr>
          <w:b/>
          <w:bCs/>
          <w:highlight w:val="none"/>
        </w:rPr>
        <w:fldChar w:fldCharType="end"/>
      </w:r>
      <w:r>
        <w:rPr>
          <w:rFonts w:hint="eastAsia" w:ascii="宋体" w:hAnsi="宋体"/>
          <w:b/>
          <w:bCs/>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_Toc21644 </w:instrText>
      </w:r>
      <w:r>
        <w:rPr>
          <w:rFonts w:hint="eastAsia" w:ascii="宋体" w:hAnsi="宋体"/>
          <w:szCs w:val="28"/>
          <w:highlight w:val="none"/>
        </w:rPr>
        <w:fldChar w:fldCharType="separate"/>
      </w:r>
      <w:r>
        <w:rPr>
          <w:rFonts w:hint="eastAsia"/>
          <w:szCs w:val="21"/>
          <w:highlight w:val="none"/>
        </w:rPr>
        <w:t xml:space="preserve">一、总 则</w:t>
      </w:r>
      <w:r>
        <w:rPr>
          <w:highlight w:val="none"/>
        </w:rPr>
        <w:tab/>
      </w:r>
      <w:r>
        <w:rPr>
          <w:highlight w:val="none"/>
        </w:rPr>
        <w:fldChar w:fldCharType="begin"/>
      </w:r>
      <w:r>
        <w:rPr>
          <w:highlight w:val="none"/>
        </w:rPr>
        <w:instrText xml:space="preserve"> PAGEREF _Toc21644 \h </w:instrText>
      </w:r>
      <w:r>
        <w:rPr>
          <w:highlight w:val="none"/>
        </w:rPr>
        <w:fldChar w:fldCharType="separate"/>
      </w:r>
      <w:r>
        <w:rPr>
          <w:highlight w:val="none"/>
        </w:rPr>
        <w:t xml:space="preserve">7</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_Toc23712 </w:instrText>
      </w:r>
      <w:r>
        <w:rPr>
          <w:rFonts w:hint="eastAsia" w:ascii="宋体" w:hAnsi="宋体"/>
          <w:szCs w:val="28"/>
          <w:highlight w:val="none"/>
        </w:rPr>
        <w:fldChar w:fldCharType="separate"/>
      </w:r>
      <w:r>
        <w:rPr>
          <w:rFonts w:hint="eastAsia"/>
          <w:szCs w:val="21"/>
          <w:highlight w:val="none"/>
        </w:rPr>
        <w:t xml:space="preserve">1、适用法律</w:t>
      </w:r>
      <w:r>
        <w:rPr>
          <w:highlight w:val="none"/>
        </w:rPr>
        <w:tab/>
      </w:r>
      <w:r>
        <w:rPr>
          <w:highlight w:val="none"/>
        </w:rPr>
        <w:fldChar w:fldCharType="begin"/>
      </w:r>
      <w:r>
        <w:rPr>
          <w:highlight w:val="none"/>
        </w:rPr>
        <w:instrText xml:space="preserve"> PAGEREF _Toc23712 \h </w:instrText>
      </w:r>
      <w:r>
        <w:rPr>
          <w:highlight w:val="none"/>
        </w:rPr>
        <w:fldChar w:fldCharType="separate"/>
      </w:r>
      <w:r>
        <w:rPr>
          <w:highlight w:val="none"/>
        </w:rPr>
        <w:t xml:space="preserve">7</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_Toc19276 </w:instrText>
      </w:r>
      <w:r>
        <w:rPr>
          <w:rFonts w:hint="eastAsia" w:ascii="宋体" w:hAnsi="宋体"/>
          <w:szCs w:val="28"/>
          <w:highlight w:val="none"/>
        </w:rPr>
        <w:fldChar w:fldCharType="separate"/>
      </w:r>
      <w:r>
        <w:rPr>
          <w:rFonts w:hint="eastAsia"/>
          <w:szCs w:val="21"/>
          <w:highlight w:val="none"/>
        </w:rPr>
        <w:t xml:space="preserve">2、</w:t>
      </w:r>
      <w:r>
        <w:rPr>
          <w:rFonts w:hint="eastAsia"/>
          <w:szCs w:val="21"/>
          <w:highlight w:val="none"/>
          <w:lang w:eastAsia="zh-CN"/>
        </w:rPr>
        <w:t xml:space="preserve">投标人</w:t>
      </w:r>
      <w:r>
        <w:rPr>
          <w:rFonts w:hint="eastAsia"/>
          <w:szCs w:val="21"/>
          <w:highlight w:val="none"/>
        </w:rPr>
        <w:t xml:space="preserve">定义</w:t>
      </w:r>
      <w:r>
        <w:rPr>
          <w:highlight w:val="none"/>
        </w:rPr>
        <w:tab/>
      </w:r>
      <w:r>
        <w:rPr>
          <w:highlight w:val="none"/>
        </w:rPr>
        <w:fldChar w:fldCharType="begin"/>
      </w:r>
      <w:r>
        <w:rPr>
          <w:highlight w:val="none"/>
        </w:rPr>
        <w:instrText xml:space="preserve"> PAGEREF _Toc19276 \h </w:instrText>
      </w:r>
      <w:r>
        <w:rPr>
          <w:highlight w:val="none"/>
        </w:rPr>
        <w:fldChar w:fldCharType="separate"/>
      </w:r>
      <w:r>
        <w:rPr>
          <w:highlight w:val="none"/>
        </w:rPr>
        <w:t xml:space="preserve">7</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_Toc20738 </w:instrText>
      </w:r>
      <w:r>
        <w:rPr>
          <w:rFonts w:hint="eastAsia" w:ascii="宋体" w:hAnsi="宋体"/>
          <w:szCs w:val="28"/>
          <w:highlight w:val="none"/>
        </w:rPr>
        <w:fldChar w:fldCharType="separate"/>
      </w:r>
      <w:r>
        <w:rPr>
          <w:rFonts w:hint="eastAsia"/>
          <w:szCs w:val="21"/>
          <w:highlight w:val="none"/>
        </w:rPr>
        <w:t xml:space="preserve">3、货物和服务、用户或使用单位定义</w:t>
      </w:r>
      <w:r>
        <w:rPr>
          <w:highlight w:val="none"/>
        </w:rPr>
        <w:tab/>
      </w:r>
      <w:r>
        <w:rPr>
          <w:highlight w:val="none"/>
        </w:rPr>
        <w:fldChar w:fldCharType="begin"/>
      </w:r>
      <w:r>
        <w:rPr>
          <w:highlight w:val="none"/>
        </w:rPr>
        <w:instrText xml:space="preserve"> PAGEREF _Toc20738 \h </w:instrText>
      </w:r>
      <w:r>
        <w:rPr>
          <w:highlight w:val="none"/>
        </w:rPr>
        <w:fldChar w:fldCharType="separate"/>
      </w:r>
      <w:r>
        <w:rPr>
          <w:highlight w:val="none"/>
        </w:rPr>
        <w:t xml:space="preserve">7</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_Toc22366 </w:instrText>
      </w:r>
      <w:r>
        <w:rPr>
          <w:rFonts w:hint="eastAsia" w:ascii="宋体" w:hAnsi="宋体"/>
          <w:szCs w:val="28"/>
          <w:highlight w:val="none"/>
        </w:rPr>
        <w:fldChar w:fldCharType="separate"/>
      </w:r>
      <w:r>
        <w:rPr>
          <w:rFonts w:hint="eastAsia"/>
          <w:szCs w:val="21"/>
          <w:highlight w:val="none"/>
        </w:rPr>
        <w:t xml:space="preserve">4、政策功能</w:t>
      </w:r>
      <w:r>
        <w:rPr>
          <w:highlight w:val="none"/>
        </w:rPr>
        <w:tab/>
      </w:r>
      <w:r>
        <w:rPr>
          <w:highlight w:val="none"/>
        </w:rPr>
        <w:fldChar w:fldCharType="begin"/>
      </w:r>
      <w:r>
        <w:rPr>
          <w:highlight w:val="none"/>
        </w:rPr>
        <w:instrText xml:space="preserve"> PAGEREF _Toc22366 \h </w:instrText>
      </w:r>
      <w:r>
        <w:rPr>
          <w:highlight w:val="none"/>
        </w:rPr>
        <w:fldChar w:fldCharType="separate"/>
      </w:r>
      <w:r>
        <w:rPr>
          <w:highlight w:val="none"/>
        </w:rPr>
        <w:t xml:space="preserve">7</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_Toc6081 </w:instrText>
      </w:r>
      <w:r>
        <w:rPr>
          <w:rFonts w:hint="eastAsia" w:ascii="宋体" w:hAnsi="宋体"/>
          <w:szCs w:val="28"/>
          <w:highlight w:val="none"/>
        </w:rPr>
        <w:fldChar w:fldCharType="separate"/>
      </w:r>
      <w:r>
        <w:rPr>
          <w:rFonts w:hint="eastAsia"/>
          <w:szCs w:val="21"/>
          <w:highlight w:val="none"/>
        </w:rPr>
        <w:t xml:space="preserve">二、招标文件构成</w:t>
      </w:r>
      <w:r>
        <w:rPr>
          <w:highlight w:val="none"/>
        </w:rPr>
        <w:tab/>
      </w:r>
      <w:r>
        <w:rPr>
          <w:highlight w:val="none"/>
        </w:rPr>
        <w:fldChar w:fldCharType="begin"/>
      </w:r>
      <w:r>
        <w:rPr>
          <w:highlight w:val="none"/>
        </w:rPr>
        <w:instrText xml:space="preserve"> PAGEREF _Toc6081 \h </w:instrText>
      </w:r>
      <w:r>
        <w:rPr>
          <w:highlight w:val="none"/>
        </w:rPr>
        <w:fldChar w:fldCharType="separate"/>
      </w:r>
      <w:r>
        <w:rPr>
          <w:highlight w:val="none"/>
        </w:rPr>
        <w:t xml:space="preserve">8</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_Toc20068 </w:instrText>
      </w:r>
      <w:r>
        <w:rPr>
          <w:rFonts w:hint="eastAsia" w:ascii="宋体" w:hAnsi="宋体"/>
          <w:szCs w:val="28"/>
          <w:highlight w:val="none"/>
        </w:rPr>
        <w:fldChar w:fldCharType="separate"/>
      </w:r>
      <w:r>
        <w:rPr>
          <w:rFonts w:hint="eastAsia"/>
          <w:szCs w:val="21"/>
          <w:highlight w:val="none"/>
        </w:rPr>
        <w:t xml:space="preserve">6、招标文件的澄清、补充或修改</w:t>
      </w:r>
      <w:r>
        <w:rPr>
          <w:highlight w:val="none"/>
        </w:rPr>
        <w:tab/>
      </w:r>
      <w:r>
        <w:rPr>
          <w:highlight w:val="none"/>
        </w:rPr>
        <w:fldChar w:fldCharType="begin"/>
      </w:r>
      <w:r>
        <w:rPr>
          <w:highlight w:val="none"/>
        </w:rPr>
        <w:instrText xml:space="preserve"> PAGEREF _Toc20068 \h </w:instrText>
      </w:r>
      <w:r>
        <w:rPr>
          <w:highlight w:val="none"/>
        </w:rPr>
        <w:fldChar w:fldCharType="separate"/>
      </w:r>
      <w:r>
        <w:rPr>
          <w:highlight w:val="none"/>
        </w:rPr>
        <w:t xml:space="preserve">8</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_Toc11400 </w:instrText>
      </w:r>
      <w:r>
        <w:rPr>
          <w:rFonts w:hint="eastAsia" w:ascii="宋体" w:hAnsi="宋体"/>
          <w:szCs w:val="28"/>
          <w:highlight w:val="none"/>
        </w:rPr>
        <w:fldChar w:fldCharType="separate"/>
      </w:r>
      <w:r>
        <w:rPr>
          <w:rFonts w:hint="eastAsia"/>
          <w:szCs w:val="21"/>
          <w:highlight w:val="none"/>
        </w:rPr>
        <w:t xml:space="preserve">三、投标</w:t>
      </w:r>
      <w:r>
        <w:rPr>
          <w:highlight w:val="none"/>
        </w:rPr>
        <w:tab/>
      </w:r>
      <w:r>
        <w:rPr>
          <w:highlight w:val="none"/>
        </w:rPr>
        <w:fldChar w:fldCharType="begin"/>
      </w:r>
      <w:r>
        <w:rPr>
          <w:highlight w:val="none"/>
        </w:rPr>
        <w:instrText xml:space="preserve"> PAGEREF _Toc11400 \h </w:instrText>
      </w:r>
      <w:r>
        <w:rPr>
          <w:highlight w:val="none"/>
        </w:rPr>
        <w:fldChar w:fldCharType="separate"/>
      </w:r>
      <w:r>
        <w:rPr>
          <w:highlight w:val="none"/>
        </w:rPr>
        <w:t xml:space="preserve">9</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_Toc4003 </w:instrText>
      </w:r>
      <w:r>
        <w:rPr>
          <w:rFonts w:hint="eastAsia" w:ascii="宋体" w:hAnsi="宋体"/>
          <w:szCs w:val="28"/>
          <w:highlight w:val="none"/>
        </w:rPr>
        <w:fldChar w:fldCharType="separate"/>
      </w:r>
      <w:r>
        <w:rPr>
          <w:rFonts w:hint="eastAsia"/>
          <w:szCs w:val="21"/>
          <w:highlight w:val="none"/>
        </w:rPr>
        <w:t xml:space="preserve">四、投标文件的接收、开标、评标与定标</w:t>
      </w:r>
      <w:r>
        <w:rPr>
          <w:highlight w:val="none"/>
        </w:rPr>
        <w:tab/>
      </w:r>
      <w:r>
        <w:rPr>
          <w:highlight w:val="none"/>
        </w:rPr>
        <w:fldChar w:fldCharType="begin"/>
      </w:r>
      <w:r>
        <w:rPr>
          <w:highlight w:val="none"/>
        </w:rPr>
        <w:instrText xml:space="preserve"> PAGEREF _Toc4003 \h </w:instrText>
      </w:r>
      <w:r>
        <w:rPr>
          <w:highlight w:val="none"/>
        </w:rPr>
        <w:fldChar w:fldCharType="separate"/>
      </w:r>
      <w:r>
        <w:rPr>
          <w:highlight w:val="none"/>
        </w:rPr>
        <w:t xml:space="preserve">11</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_Toc8872 </w:instrText>
      </w:r>
      <w:r>
        <w:rPr>
          <w:rFonts w:hint="eastAsia" w:ascii="宋体" w:hAnsi="宋体"/>
          <w:szCs w:val="28"/>
          <w:highlight w:val="none"/>
        </w:rPr>
        <w:fldChar w:fldCharType="separate"/>
      </w:r>
      <w:r>
        <w:rPr>
          <w:rFonts w:hint="eastAsia"/>
          <w:szCs w:val="21"/>
          <w:highlight w:val="none"/>
        </w:rPr>
        <w:t xml:space="preserve">五、签订合同</w:t>
      </w:r>
      <w:r>
        <w:rPr>
          <w:highlight w:val="none"/>
        </w:rPr>
        <w:tab/>
      </w:r>
      <w:r>
        <w:rPr>
          <w:highlight w:val="none"/>
        </w:rPr>
        <w:fldChar w:fldCharType="begin"/>
      </w:r>
      <w:r>
        <w:rPr>
          <w:highlight w:val="none"/>
        </w:rPr>
        <w:instrText xml:space="preserve"> PAGEREF _Toc8872 \h </w:instrText>
      </w:r>
      <w:r>
        <w:rPr>
          <w:highlight w:val="none"/>
        </w:rPr>
        <w:fldChar w:fldCharType="separate"/>
      </w:r>
      <w:r>
        <w:rPr>
          <w:highlight w:val="none"/>
        </w:rPr>
        <w:t xml:space="preserve">15</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_Toc21958 </w:instrText>
      </w:r>
      <w:r>
        <w:rPr>
          <w:rFonts w:hint="eastAsia" w:ascii="宋体" w:hAnsi="宋体"/>
          <w:szCs w:val="28"/>
          <w:highlight w:val="none"/>
        </w:rPr>
        <w:fldChar w:fldCharType="separate"/>
      </w:r>
      <w:r>
        <w:rPr>
          <w:rFonts w:hint="eastAsia"/>
          <w:szCs w:val="21"/>
          <w:highlight w:val="none"/>
        </w:rPr>
        <w:t xml:space="preserve">六、质疑和投诉</w:t>
      </w:r>
      <w:r>
        <w:rPr>
          <w:highlight w:val="none"/>
        </w:rPr>
        <w:tab/>
      </w:r>
      <w:r>
        <w:rPr>
          <w:highlight w:val="none"/>
        </w:rPr>
        <w:fldChar w:fldCharType="begin"/>
      </w:r>
      <w:r>
        <w:rPr>
          <w:highlight w:val="none"/>
        </w:rPr>
        <w:instrText xml:space="preserve"> PAGEREF _Toc21958 \h </w:instrText>
      </w:r>
      <w:r>
        <w:rPr>
          <w:highlight w:val="none"/>
        </w:rPr>
        <w:fldChar w:fldCharType="separate"/>
      </w:r>
      <w:r>
        <w:rPr>
          <w:highlight w:val="none"/>
        </w:rPr>
        <w:t xml:space="preserve">16</w:t>
      </w:r>
      <w:r>
        <w:rPr>
          <w:highlight w:val="none"/>
        </w:rPr>
        <w:fldChar w:fldCharType="end"/>
      </w:r>
      <w:r>
        <w:rPr>
          <w:rFonts w:hint="eastAsia" w:ascii="宋体" w:hAnsi="宋体"/>
          <w:szCs w:val="28"/>
          <w:highlight w:val="none"/>
        </w:rPr>
        <w:fldChar w:fldCharType="end"/>
      </w:r>
      <w:r>
        <w:rPr>
          <w:highlight w:val="none"/>
        </w:rPr>
      </w:r>
      <w:r/>
    </w:p>
    <w:p>
      <w:pPr>
        <w:pStyle w:val="852"/>
        <w:tabs>
          <w:tab w:val="right" w:pos="9434" w:leader="dot"/>
        </w:tabs>
        <w:rPr>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 HYPERLINK \l _Toc21593 </w:instrText>
      </w:r>
      <w:r>
        <w:rPr>
          <w:rFonts w:hint="eastAsia" w:ascii="宋体" w:hAnsi="宋体"/>
          <w:b/>
          <w:bCs/>
          <w:szCs w:val="28"/>
          <w:highlight w:val="none"/>
        </w:rPr>
        <w:fldChar w:fldCharType="separate"/>
      </w:r>
      <w:r>
        <w:rPr>
          <w:rFonts w:hint="eastAsia"/>
          <w:b/>
          <w:bCs/>
          <w:highlight w:val="none"/>
        </w:rPr>
        <w:t xml:space="preserve">第三章 评标标准</w:t>
      </w:r>
      <w:r>
        <w:rPr>
          <w:b/>
          <w:bCs/>
          <w:highlight w:val="none"/>
        </w:rPr>
        <w:tab/>
      </w:r>
      <w:r>
        <w:rPr>
          <w:b/>
          <w:bCs/>
          <w:highlight w:val="none"/>
        </w:rPr>
        <w:fldChar w:fldCharType="begin"/>
      </w:r>
      <w:r>
        <w:rPr>
          <w:b/>
          <w:bCs/>
          <w:highlight w:val="none"/>
        </w:rPr>
        <w:instrText xml:space="preserve"> PAGEREF _Toc21593 \h </w:instrText>
      </w:r>
      <w:r>
        <w:rPr>
          <w:b/>
          <w:bCs/>
          <w:highlight w:val="none"/>
        </w:rPr>
        <w:fldChar w:fldCharType="separate"/>
      </w:r>
      <w:r>
        <w:rPr>
          <w:b/>
          <w:bCs/>
          <w:highlight w:val="none"/>
        </w:rPr>
        <w:t xml:space="preserve">18</w:t>
      </w:r>
      <w:r>
        <w:rPr>
          <w:b/>
          <w:bCs/>
          <w:highlight w:val="none"/>
        </w:rPr>
        <w:fldChar w:fldCharType="end"/>
      </w:r>
      <w:r>
        <w:rPr>
          <w:rFonts w:hint="eastAsia" w:ascii="宋体" w:hAnsi="宋体"/>
          <w:b/>
          <w:bCs/>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_Toc15247 </w:instrText>
      </w:r>
      <w:r>
        <w:rPr>
          <w:rFonts w:hint="eastAsia" w:ascii="宋体" w:hAnsi="宋体"/>
          <w:szCs w:val="28"/>
          <w:highlight w:val="none"/>
        </w:rPr>
        <w:fldChar w:fldCharType="separate"/>
      </w:r>
      <w:r>
        <w:rPr>
          <w:rFonts w:hint="eastAsia" w:ascii="宋体" w:cs="宋体"/>
          <w:szCs w:val="21"/>
          <w:highlight w:val="none"/>
        </w:rPr>
        <w:t xml:space="preserve">（二）小微型企业价格扣除 </w:t>
      </w:r>
      <w:r>
        <w:rPr>
          <w:highlight w:val="none"/>
        </w:rPr>
        <w:tab/>
      </w:r>
      <w:r>
        <w:rPr>
          <w:highlight w:val="none"/>
        </w:rPr>
        <w:fldChar w:fldCharType="begin"/>
      </w:r>
      <w:r>
        <w:rPr>
          <w:highlight w:val="none"/>
        </w:rPr>
        <w:instrText xml:space="preserve"> PAGEREF _Toc15247 \h </w:instrText>
      </w:r>
      <w:r>
        <w:rPr>
          <w:highlight w:val="none"/>
        </w:rPr>
        <w:fldChar w:fldCharType="separate"/>
      </w:r>
      <w:r>
        <w:rPr>
          <w:highlight w:val="none"/>
        </w:rPr>
        <w:t xml:space="preserve">21</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_Toc7439 </w:instrText>
      </w:r>
      <w:r>
        <w:rPr>
          <w:rFonts w:hint="eastAsia" w:ascii="宋体" w:hAnsi="宋体"/>
          <w:szCs w:val="28"/>
          <w:highlight w:val="none"/>
        </w:rPr>
        <w:fldChar w:fldCharType="separate"/>
      </w:r>
      <w:r>
        <w:rPr>
          <w:rFonts w:hint="eastAsia" w:ascii="宋体" w:cs="宋体"/>
          <w:szCs w:val="21"/>
          <w:highlight w:val="none"/>
        </w:rPr>
        <w:t xml:space="preserve">（三）残疾人福利单位价格扣除 </w:t>
      </w:r>
      <w:r>
        <w:rPr>
          <w:highlight w:val="none"/>
        </w:rPr>
        <w:tab/>
      </w:r>
      <w:r>
        <w:rPr>
          <w:highlight w:val="none"/>
        </w:rPr>
        <w:fldChar w:fldCharType="begin"/>
      </w:r>
      <w:r>
        <w:rPr>
          <w:highlight w:val="none"/>
        </w:rPr>
        <w:instrText xml:space="preserve"> PAGEREF _Toc7439 \h </w:instrText>
      </w:r>
      <w:r>
        <w:rPr>
          <w:highlight w:val="none"/>
        </w:rPr>
        <w:fldChar w:fldCharType="separate"/>
      </w:r>
      <w:r>
        <w:rPr>
          <w:highlight w:val="none"/>
        </w:rPr>
        <w:t xml:space="preserve">21</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_Toc13143 </w:instrText>
      </w:r>
      <w:r>
        <w:rPr>
          <w:rFonts w:hint="eastAsia" w:ascii="宋体" w:hAnsi="宋体"/>
          <w:szCs w:val="28"/>
          <w:highlight w:val="none"/>
        </w:rPr>
        <w:fldChar w:fldCharType="separate"/>
      </w:r>
      <w:r>
        <w:rPr>
          <w:rFonts w:hint="eastAsia" w:ascii="宋体" w:cs="宋体"/>
          <w:szCs w:val="21"/>
          <w:highlight w:val="none"/>
        </w:rPr>
        <w:t xml:space="preserve">（四）监狱和戒毒企业价格扣除 </w:t>
      </w:r>
      <w:r>
        <w:rPr>
          <w:highlight w:val="none"/>
        </w:rPr>
        <w:tab/>
      </w:r>
      <w:r>
        <w:rPr>
          <w:highlight w:val="none"/>
        </w:rPr>
        <w:fldChar w:fldCharType="begin"/>
      </w:r>
      <w:r>
        <w:rPr>
          <w:highlight w:val="none"/>
        </w:rPr>
        <w:instrText xml:space="preserve"> PAGEREF _Toc13143 \h </w:instrText>
      </w:r>
      <w:r>
        <w:rPr>
          <w:highlight w:val="none"/>
        </w:rPr>
        <w:fldChar w:fldCharType="separate"/>
      </w:r>
      <w:r>
        <w:rPr>
          <w:highlight w:val="none"/>
        </w:rPr>
        <w:t xml:space="preserve">21</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_Toc32661 </w:instrText>
      </w:r>
      <w:r>
        <w:rPr>
          <w:rFonts w:hint="eastAsia" w:ascii="宋体" w:hAnsi="宋体"/>
          <w:szCs w:val="28"/>
          <w:highlight w:val="none"/>
        </w:rPr>
        <w:fldChar w:fldCharType="separate"/>
      </w:r>
      <w:r>
        <w:rPr>
          <w:rFonts w:hint="eastAsia" w:ascii="宋体" w:cs="宋体"/>
          <w:szCs w:val="21"/>
          <w:highlight w:val="none"/>
        </w:rPr>
        <w:t xml:space="preserve">（六）小企业（含小型、微型企业）应当同时符合以下条件：</w:t>
      </w:r>
      <w:r>
        <w:rPr>
          <w:highlight w:val="none"/>
        </w:rPr>
        <w:tab/>
      </w:r>
      <w:r>
        <w:rPr>
          <w:highlight w:val="none"/>
        </w:rPr>
        <w:fldChar w:fldCharType="begin"/>
      </w:r>
      <w:r>
        <w:rPr>
          <w:highlight w:val="none"/>
        </w:rPr>
        <w:instrText xml:space="preserve"> PAGEREF _Toc32661 \h </w:instrText>
      </w:r>
      <w:r>
        <w:rPr>
          <w:highlight w:val="none"/>
        </w:rPr>
        <w:fldChar w:fldCharType="separate"/>
      </w:r>
      <w:r>
        <w:rPr>
          <w:highlight w:val="none"/>
        </w:rPr>
        <w:t xml:space="preserve">21</w:t>
      </w:r>
      <w:r>
        <w:rPr>
          <w:highlight w:val="none"/>
        </w:rPr>
        <w:fldChar w:fldCharType="end"/>
      </w:r>
      <w:r>
        <w:rPr>
          <w:rFonts w:hint="eastAsia" w:ascii="宋体" w:hAnsi="宋体"/>
          <w:szCs w:val="28"/>
          <w:highlight w:val="none"/>
        </w:rPr>
        <w:fldChar w:fldCharType="end"/>
      </w:r>
      <w:r>
        <w:rPr>
          <w:highlight w:val="none"/>
        </w:rPr>
      </w:r>
      <w:r/>
    </w:p>
    <w:p>
      <w:pPr>
        <w:pStyle w:val="852"/>
        <w:tabs>
          <w:tab w:val="right" w:pos="9434" w:leader="dot"/>
        </w:tabs>
        <w:rPr>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 HYPERLINK \l _Toc28493 </w:instrText>
      </w:r>
      <w:r>
        <w:rPr>
          <w:rFonts w:hint="eastAsia" w:ascii="宋体" w:hAnsi="宋体"/>
          <w:b/>
          <w:bCs/>
          <w:szCs w:val="28"/>
          <w:highlight w:val="none"/>
        </w:rPr>
        <w:fldChar w:fldCharType="separate"/>
      </w:r>
      <w:r>
        <w:rPr>
          <w:rFonts w:hint="eastAsia"/>
          <w:b/>
          <w:bCs/>
          <w:highlight w:val="none"/>
        </w:rPr>
        <w:t xml:space="preserve">第四章 招标项目的服务内容及要求等</w:t>
      </w:r>
      <w:r>
        <w:rPr>
          <w:b/>
          <w:bCs/>
          <w:highlight w:val="none"/>
        </w:rPr>
        <w:tab/>
      </w:r>
      <w:r>
        <w:rPr>
          <w:b/>
          <w:bCs/>
          <w:highlight w:val="none"/>
        </w:rPr>
        <w:fldChar w:fldCharType="begin"/>
      </w:r>
      <w:r>
        <w:rPr>
          <w:b/>
          <w:bCs/>
          <w:highlight w:val="none"/>
        </w:rPr>
        <w:instrText xml:space="preserve"> PAGEREF _Toc28493 \h </w:instrText>
      </w:r>
      <w:r>
        <w:rPr>
          <w:b/>
          <w:bCs/>
          <w:highlight w:val="none"/>
        </w:rPr>
        <w:fldChar w:fldCharType="separate"/>
      </w:r>
      <w:r>
        <w:rPr>
          <w:b/>
          <w:bCs/>
          <w:highlight w:val="none"/>
        </w:rPr>
        <w:t xml:space="preserve">23</w:t>
      </w:r>
      <w:r>
        <w:rPr>
          <w:b/>
          <w:bCs/>
          <w:highlight w:val="none"/>
        </w:rPr>
        <w:fldChar w:fldCharType="end"/>
      </w:r>
      <w:r>
        <w:rPr>
          <w:rFonts w:hint="eastAsia" w:ascii="宋体" w:hAnsi="宋体"/>
          <w:b/>
          <w:bCs/>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_Toc24000 </w:instrText>
      </w:r>
      <w:r>
        <w:rPr>
          <w:rFonts w:hint="eastAsia" w:ascii="宋体" w:hAnsi="宋体"/>
          <w:szCs w:val="28"/>
          <w:highlight w:val="none"/>
        </w:rPr>
        <w:fldChar w:fldCharType="separate"/>
      </w:r>
      <w:r>
        <w:rPr>
          <w:rFonts w:hint="eastAsia"/>
          <w:szCs w:val="21"/>
          <w:highlight w:val="none"/>
        </w:rPr>
        <w:t xml:space="preserve">一、项目名称:</w:t>
      </w:r>
      <w:r>
        <w:rPr>
          <w:highlight w:val="none"/>
        </w:rPr>
        <w:tab/>
      </w:r>
      <w:r>
        <w:rPr>
          <w:highlight w:val="none"/>
        </w:rPr>
        <w:fldChar w:fldCharType="begin"/>
      </w:r>
      <w:r>
        <w:rPr>
          <w:highlight w:val="none"/>
        </w:rPr>
        <w:instrText xml:space="preserve"> PAGEREF _Toc24000 \h </w:instrText>
      </w:r>
      <w:r>
        <w:rPr>
          <w:highlight w:val="none"/>
        </w:rPr>
        <w:fldChar w:fldCharType="separate"/>
      </w:r>
      <w:r>
        <w:rPr>
          <w:highlight w:val="none"/>
        </w:rPr>
        <w:t xml:space="preserve">23</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_Toc26824 </w:instrText>
      </w:r>
      <w:r>
        <w:rPr>
          <w:rFonts w:hint="eastAsia" w:ascii="宋体" w:hAnsi="宋体"/>
          <w:szCs w:val="28"/>
          <w:highlight w:val="none"/>
        </w:rPr>
        <w:fldChar w:fldCharType="separate"/>
      </w:r>
      <w:r>
        <w:rPr>
          <w:rFonts w:hint="eastAsia"/>
          <w:szCs w:val="21"/>
          <w:highlight w:val="none"/>
        </w:rPr>
        <w:t xml:space="preserve">二、项目概况</w:t>
      </w:r>
      <w:r>
        <w:rPr>
          <w:highlight w:val="none"/>
        </w:rPr>
        <w:tab/>
      </w:r>
      <w:r>
        <w:rPr>
          <w:highlight w:val="none"/>
        </w:rPr>
        <w:fldChar w:fldCharType="begin"/>
      </w:r>
      <w:r>
        <w:rPr>
          <w:highlight w:val="none"/>
        </w:rPr>
        <w:instrText xml:space="preserve"> PAGEREF _Toc26824 \h </w:instrText>
      </w:r>
      <w:r>
        <w:rPr>
          <w:highlight w:val="none"/>
        </w:rPr>
        <w:fldChar w:fldCharType="separate"/>
      </w:r>
      <w:r>
        <w:rPr>
          <w:highlight w:val="none"/>
        </w:rPr>
        <w:t xml:space="preserve">23</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_Toc22265 </w:instrText>
      </w:r>
      <w:r>
        <w:rPr>
          <w:rFonts w:hint="eastAsia" w:ascii="宋体" w:hAnsi="宋体"/>
          <w:szCs w:val="28"/>
          <w:highlight w:val="none"/>
        </w:rPr>
        <w:fldChar w:fldCharType="separate"/>
      </w:r>
      <w:r>
        <w:rPr>
          <w:rFonts w:hint="eastAsia"/>
          <w:szCs w:val="21"/>
          <w:highlight w:val="none"/>
        </w:rPr>
        <w:t xml:space="preserve">三、采购标的需实现的功能及标准、规范：</w:t>
      </w:r>
      <w:r>
        <w:rPr>
          <w:highlight w:val="none"/>
        </w:rPr>
        <w:tab/>
      </w:r>
      <w:r>
        <w:rPr>
          <w:highlight w:val="none"/>
        </w:rPr>
        <w:fldChar w:fldCharType="begin"/>
      </w:r>
      <w:r>
        <w:rPr>
          <w:highlight w:val="none"/>
        </w:rPr>
        <w:instrText xml:space="preserve"> PAGEREF _Toc22265 \h </w:instrText>
      </w:r>
      <w:r>
        <w:rPr>
          <w:highlight w:val="none"/>
        </w:rPr>
        <w:fldChar w:fldCharType="separate"/>
      </w:r>
      <w:r>
        <w:rPr>
          <w:highlight w:val="none"/>
        </w:rPr>
        <w:t xml:space="preserve">23</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_Toc26424 </w:instrText>
      </w:r>
      <w:r>
        <w:rPr>
          <w:rFonts w:hint="eastAsia" w:ascii="宋体" w:hAnsi="宋体"/>
          <w:szCs w:val="28"/>
          <w:highlight w:val="none"/>
        </w:rPr>
        <w:fldChar w:fldCharType="separate"/>
      </w:r>
      <w:r>
        <w:rPr>
          <w:rFonts w:hint="eastAsia"/>
          <w:szCs w:val="21"/>
          <w:highlight w:val="none"/>
        </w:rPr>
        <w:t xml:space="preserve">四、服务内容及要求</w:t>
      </w:r>
      <w:r>
        <w:rPr>
          <w:highlight w:val="none"/>
        </w:rPr>
        <w:tab/>
      </w:r>
      <w:r>
        <w:rPr>
          <w:highlight w:val="none"/>
        </w:rPr>
        <w:fldChar w:fldCharType="begin"/>
      </w:r>
      <w:r>
        <w:rPr>
          <w:highlight w:val="none"/>
        </w:rPr>
        <w:instrText xml:space="preserve"> PAGEREF _Toc26424 \h </w:instrText>
      </w:r>
      <w:r>
        <w:rPr>
          <w:highlight w:val="none"/>
        </w:rPr>
        <w:fldChar w:fldCharType="separate"/>
      </w:r>
      <w:r>
        <w:rPr>
          <w:highlight w:val="none"/>
        </w:rPr>
        <w:t xml:space="preserve">23</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_Toc19449 </w:instrText>
      </w:r>
      <w:r>
        <w:rPr>
          <w:rFonts w:hint="eastAsia" w:ascii="宋体" w:hAnsi="宋体"/>
          <w:szCs w:val="28"/>
          <w:highlight w:val="none"/>
        </w:rPr>
        <w:fldChar w:fldCharType="separate"/>
      </w:r>
      <w:r>
        <w:rPr>
          <w:rFonts w:hint="eastAsia"/>
          <w:szCs w:val="21"/>
          <w:highlight w:val="none"/>
        </w:rPr>
        <w:t xml:space="preserve">五、报价要求</w:t>
      </w:r>
      <w:r>
        <w:rPr>
          <w:highlight w:val="none"/>
        </w:rPr>
        <w:tab/>
      </w:r>
      <w:r>
        <w:rPr>
          <w:highlight w:val="none"/>
        </w:rPr>
        <w:fldChar w:fldCharType="begin"/>
      </w:r>
      <w:r>
        <w:rPr>
          <w:highlight w:val="none"/>
        </w:rPr>
        <w:instrText xml:space="preserve"> PAGEREF _Toc19449 \h </w:instrText>
      </w:r>
      <w:r>
        <w:rPr>
          <w:highlight w:val="none"/>
        </w:rPr>
        <w:fldChar w:fldCharType="separate"/>
      </w:r>
      <w:r>
        <w:rPr>
          <w:highlight w:val="none"/>
        </w:rPr>
        <w:t xml:space="preserve">27</w:t>
      </w:r>
      <w:r>
        <w:rPr>
          <w:highlight w:val="none"/>
        </w:rPr>
        <w:fldChar w:fldCharType="end"/>
      </w:r>
      <w:r>
        <w:rPr>
          <w:rFonts w:hint="eastAsia" w:ascii="宋体" w:hAnsi="宋体"/>
          <w:szCs w:val="28"/>
          <w:highlight w:val="none"/>
        </w:rPr>
        <w:fldChar w:fldCharType="end"/>
      </w:r>
      <w:r>
        <w:rPr>
          <w:highlight w:val="none"/>
        </w:rPr>
      </w:r>
      <w:r/>
    </w:p>
    <w:p>
      <w:pPr>
        <w:pStyle w:val="852"/>
        <w:tabs>
          <w:tab w:val="right" w:pos="9434" w:leader="dot"/>
        </w:tabs>
        <w:rPr>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 HYPERLINK \l _Toc11116 </w:instrText>
      </w:r>
      <w:r>
        <w:rPr>
          <w:rFonts w:hint="eastAsia" w:ascii="宋体" w:hAnsi="宋体"/>
          <w:b/>
          <w:bCs/>
          <w:szCs w:val="28"/>
          <w:highlight w:val="none"/>
        </w:rPr>
        <w:fldChar w:fldCharType="separate"/>
      </w:r>
      <w:r>
        <w:rPr>
          <w:rFonts w:hint="eastAsia" w:ascii="宋体" w:hAnsi="宋体" w:cs="宋体"/>
          <w:b/>
          <w:bCs/>
          <w:szCs w:val="32"/>
          <w:highlight w:val="none"/>
          <w:shd w:val="clear" w:color="auto" w:fill="ffffff"/>
        </w:rPr>
        <w:t xml:space="preserve">第五章 合同主要条款及格式</w:t>
      </w:r>
      <w:r>
        <w:rPr>
          <w:b/>
          <w:bCs/>
          <w:highlight w:val="none"/>
        </w:rPr>
        <w:tab/>
      </w:r>
      <w:r>
        <w:rPr>
          <w:b/>
          <w:bCs/>
          <w:highlight w:val="none"/>
        </w:rPr>
        <w:fldChar w:fldCharType="begin"/>
      </w:r>
      <w:r>
        <w:rPr>
          <w:b/>
          <w:bCs/>
          <w:highlight w:val="none"/>
        </w:rPr>
        <w:instrText xml:space="preserve"> PAGEREF _Toc11116 \h </w:instrText>
      </w:r>
      <w:r>
        <w:rPr>
          <w:b/>
          <w:bCs/>
          <w:highlight w:val="none"/>
        </w:rPr>
        <w:fldChar w:fldCharType="separate"/>
      </w:r>
      <w:r>
        <w:rPr>
          <w:b/>
          <w:bCs/>
          <w:highlight w:val="none"/>
        </w:rPr>
        <w:t xml:space="preserve">29</w:t>
      </w:r>
      <w:r>
        <w:rPr>
          <w:b/>
          <w:bCs/>
          <w:highlight w:val="none"/>
        </w:rPr>
        <w:fldChar w:fldCharType="end"/>
      </w:r>
      <w:r>
        <w:rPr>
          <w:rFonts w:hint="eastAsia" w:ascii="宋体" w:hAnsi="宋体"/>
          <w:b/>
          <w:bCs/>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_Toc14688 </w:instrText>
      </w:r>
      <w:r>
        <w:rPr>
          <w:rFonts w:hint="eastAsia" w:ascii="宋体" w:hAnsi="宋体"/>
          <w:szCs w:val="28"/>
          <w:highlight w:val="none"/>
        </w:rPr>
        <w:fldChar w:fldCharType="separate"/>
      </w:r>
      <w:r>
        <w:rPr>
          <w:rFonts w:hint="eastAsia" w:ascii="宋体" w:hAnsi="宋体"/>
          <w:highlight w:val="none"/>
        </w:rPr>
        <w:t xml:space="preserve">江苏省政府采购合同</w:t>
      </w:r>
      <w:r>
        <w:rPr>
          <w:rFonts w:hint="eastAsia" w:ascii="宋体" w:hAnsi="宋体"/>
          <w:highlight w:val="none"/>
          <w:lang w:eastAsia="zh-CN"/>
        </w:rPr>
        <w:t xml:space="preserve">（</w:t>
      </w:r>
      <w:r>
        <w:rPr>
          <w:rFonts w:hint="eastAsia" w:ascii="宋体" w:hAnsi="宋体"/>
          <w:highlight w:val="none"/>
          <w:lang w:val="en-US" w:eastAsia="zh-CN"/>
        </w:rPr>
        <w:t xml:space="preserve">包一</w:t>
      </w:r>
      <w:r>
        <w:rPr>
          <w:rFonts w:hint="eastAsia" w:ascii="宋体" w:hAnsi="宋体"/>
          <w:highlight w:val="none"/>
          <w:lang w:eastAsia="zh-CN"/>
        </w:rPr>
        <w:t xml:space="preserve">）</w:t>
      </w:r>
      <w:r>
        <w:rPr>
          <w:highlight w:val="none"/>
        </w:rPr>
        <w:tab/>
      </w:r>
      <w:r>
        <w:rPr>
          <w:highlight w:val="none"/>
        </w:rPr>
        <w:fldChar w:fldCharType="begin"/>
      </w:r>
      <w:r>
        <w:rPr>
          <w:highlight w:val="none"/>
        </w:rPr>
        <w:instrText xml:space="preserve"> PAGEREF _Toc14688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_Toc19021 </w:instrText>
      </w:r>
      <w:r>
        <w:rPr>
          <w:rFonts w:hint="eastAsia" w:ascii="宋体" w:hAnsi="宋体"/>
          <w:szCs w:val="28"/>
          <w:highlight w:val="none"/>
        </w:rPr>
        <w:fldChar w:fldCharType="separate"/>
      </w:r>
      <w:r>
        <w:rPr>
          <w:rFonts w:hint="eastAsia" w:ascii="宋体" w:hAnsi="宋体" w:cs="宋体"/>
          <w:szCs w:val="21"/>
          <w:highlight w:val="none"/>
        </w:rPr>
        <w:t xml:space="preserve">一、货物内容</w:t>
      </w:r>
      <w:r>
        <w:rPr>
          <w:rFonts w:hint="eastAsia" w:ascii="宋体" w:hAnsi="宋体" w:cs="宋体"/>
          <w:bCs/>
          <w:szCs w:val="21"/>
          <w:highlight w:val="none"/>
        </w:rPr>
        <w:t xml:space="preserve">及其数量、金额等</w:t>
      </w:r>
      <w:r>
        <w:rPr>
          <w:highlight w:val="none"/>
        </w:rPr>
        <w:tab/>
      </w:r>
      <w:r>
        <w:rPr>
          <w:highlight w:val="none"/>
        </w:rPr>
        <w:fldChar w:fldCharType="begin"/>
      </w:r>
      <w:r>
        <w:rPr>
          <w:highlight w:val="none"/>
        </w:rPr>
        <w:instrText xml:space="preserve"> PAGEREF _Toc19021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_Toc26644 </w:instrText>
      </w:r>
      <w:r>
        <w:rPr>
          <w:rFonts w:hint="eastAsia" w:ascii="宋体" w:hAnsi="宋体"/>
          <w:szCs w:val="28"/>
          <w:highlight w:val="none"/>
        </w:rPr>
        <w:fldChar w:fldCharType="separate"/>
      </w:r>
      <w:r>
        <w:rPr>
          <w:rFonts w:hint="eastAsia" w:ascii="宋体" w:hAnsi="宋体" w:cs="宋体"/>
          <w:szCs w:val="21"/>
          <w:highlight w:val="none"/>
        </w:rPr>
        <w:t xml:space="preserve">二、技术资料</w:t>
      </w:r>
      <w:r>
        <w:rPr>
          <w:highlight w:val="none"/>
        </w:rPr>
        <w:tab/>
      </w:r>
      <w:r>
        <w:rPr>
          <w:highlight w:val="none"/>
        </w:rPr>
        <w:fldChar w:fldCharType="begin"/>
      </w:r>
      <w:r>
        <w:rPr>
          <w:highlight w:val="none"/>
        </w:rPr>
        <w:instrText xml:space="preserve"> PAGEREF _Toc26644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_Toc23110 </w:instrText>
      </w:r>
      <w:r>
        <w:rPr>
          <w:rFonts w:hint="eastAsia" w:ascii="宋体" w:hAnsi="宋体"/>
          <w:szCs w:val="28"/>
          <w:highlight w:val="none"/>
        </w:rPr>
        <w:fldChar w:fldCharType="separate"/>
      </w:r>
      <w:r>
        <w:rPr>
          <w:rFonts w:hint="eastAsia" w:ascii="宋体" w:hAnsi="宋体" w:cs="宋体"/>
          <w:szCs w:val="21"/>
          <w:highlight w:val="none"/>
        </w:rPr>
        <w:t xml:space="preserve">三、知识产权</w:t>
      </w:r>
      <w:r>
        <w:rPr>
          <w:highlight w:val="none"/>
        </w:rPr>
        <w:tab/>
      </w:r>
      <w:r>
        <w:rPr>
          <w:highlight w:val="none"/>
        </w:rPr>
        <w:fldChar w:fldCharType="begin"/>
      </w:r>
      <w:r>
        <w:rPr>
          <w:highlight w:val="none"/>
        </w:rPr>
        <w:instrText xml:space="preserve"> PAGEREF _Toc23110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_Toc10634 </w:instrText>
      </w:r>
      <w:r>
        <w:rPr>
          <w:rFonts w:hint="eastAsia" w:ascii="宋体" w:hAnsi="宋体"/>
          <w:szCs w:val="28"/>
          <w:highlight w:val="none"/>
        </w:rPr>
        <w:fldChar w:fldCharType="separate"/>
      </w:r>
      <w:r>
        <w:rPr>
          <w:rFonts w:hint="eastAsia" w:ascii="宋体" w:hAnsi="宋体" w:cs="宋体"/>
          <w:szCs w:val="21"/>
          <w:highlight w:val="none"/>
        </w:rPr>
        <w:t xml:space="preserve">四、产权担保</w:t>
      </w:r>
      <w:r>
        <w:rPr>
          <w:highlight w:val="none"/>
        </w:rPr>
        <w:tab/>
      </w:r>
      <w:r>
        <w:rPr>
          <w:highlight w:val="none"/>
        </w:rPr>
        <w:fldChar w:fldCharType="begin"/>
      </w:r>
      <w:r>
        <w:rPr>
          <w:highlight w:val="none"/>
        </w:rPr>
        <w:instrText xml:space="preserve"> PAGEREF _Toc10634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_Toc28896 </w:instrText>
      </w:r>
      <w:r>
        <w:rPr>
          <w:rFonts w:hint="eastAsia" w:ascii="宋体" w:hAnsi="宋体"/>
          <w:szCs w:val="28"/>
          <w:highlight w:val="none"/>
        </w:rPr>
        <w:fldChar w:fldCharType="separate"/>
      </w:r>
      <w:r>
        <w:rPr>
          <w:rFonts w:hint="eastAsia" w:ascii="宋体" w:hAnsi="宋体" w:cs="宋体"/>
          <w:szCs w:val="21"/>
          <w:highlight w:val="none"/>
          <w:lang w:val="en-US" w:eastAsia="zh-CN"/>
        </w:rPr>
        <w:t xml:space="preserve">五</w:t>
      </w:r>
      <w:r>
        <w:rPr>
          <w:rFonts w:hint="eastAsia" w:ascii="宋体" w:hAnsi="宋体" w:cs="宋体"/>
          <w:szCs w:val="21"/>
          <w:highlight w:val="none"/>
        </w:rPr>
        <w:t xml:space="preserve">、转包或分包</w:t>
      </w:r>
      <w:r>
        <w:rPr>
          <w:highlight w:val="none"/>
        </w:rPr>
        <w:tab/>
      </w:r>
      <w:r>
        <w:rPr>
          <w:highlight w:val="none"/>
        </w:rPr>
        <w:fldChar w:fldCharType="begin"/>
      </w:r>
      <w:r>
        <w:rPr>
          <w:highlight w:val="none"/>
        </w:rPr>
        <w:instrText xml:space="preserve"> PAGEREF _Toc28896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_Toc18279 </w:instrText>
      </w:r>
      <w:r>
        <w:rPr>
          <w:rFonts w:hint="eastAsia" w:ascii="宋体" w:hAnsi="宋体"/>
          <w:szCs w:val="28"/>
          <w:highlight w:val="none"/>
        </w:rPr>
        <w:fldChar w:fldCharType="separate"/>
      </w:r>
      <w:r>
        <w:rPr>
          <w:rFonts w:hint="eastAsia" w:ascii="宋体" w:hAnsi="宋体" w:cs="宋体"/>
          <w:szCs w:val="21"/>
          <w:highlight w:val="none"/>
          <w:lang w:val="en-US" w:eastAsia="zh-CN"/>
        </w:rPr>
        <w:t xml:space="preserve">六</w:t>
      </w:r>
      <w:r>
        <w:rPr>
          <w:rFonts w:hint="eastAsia" w:ascii="宋体" w:hAnsi="宋体" w:cs="宋体"/>
          <w:szCs w:val="21"/>
          <w:highlight w:val="none"/>
        </w:rPr>
        <w:t xml:space="preserve">、甲方责任</w:t>
      </w:r>
      <w:r>
        <w:rPr>
          <w:highlight w:val="none"/>
        </w:rPr>
        <w:tab/>
      </w:r>
      <w:r>
        <w:rPr>
          <w:highlight w:val="none"/>
        </w:rPr>
        <w:fldChar w:fldCharType="begin"/>
      </w:r>
      <w:r>
        <w:rPr>
          <w:highlight w:val="none"/>
        </w:rPr>
        <w:instrText xml:space="preserve"> PAGEREF _Toc18279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_Toc6759 </w:instrText>
      </w:r>
      <w:r>
        <w:rPr>
          <w:rFonts w:hint="eastAsia" w:ascii="宋体" w:hAnsi="宋体"/>
          <w:szCs w:val="28"/>
          <w:highlight w:val="none"/>
        </w:rPr>
        <w:fldChar w:fldCharType="separate"/>
      </w:r>
      <w:r>
        <w:rPr>
          <w:rFonts w:hint="eastAsia" w:ascii="宋体" w:hAnsi="宋体" w:cs="宋体"/>
          <w:szCs w:val="21"/>
          <w:highlight w:val="none"/>
          <w:lang w:val="en-US" w:eastAsia="zh-CN"/>
        </w:rPr>
        <w:t xml:space="preserve">七</w:t>
      </w:r>
      <w:r>
        <w:rPr>
          <w:rFonts w:hint="eastAsia" w:ascii="宋体" w:hAnsi="宋体" w:cs="宋体"/>
          <w:szCs w:val="21"/>
          <w:highlight w:val="none"/>
        </w:rPr>
        <w:t xml:space="preserve">、乙方责任</w:t>
      </w:r>
      <w:r>
        <w:rPr>
          <w:highlight w:val="none"/>
        </w:rPr>
        <w:tab/>
      </w:r>
      <w:r>
        <w:rPr>
          <w:highlight w:val="none"/>
        </w:rPr>
        <w:fldChar w:fldCharType="begin"/>
      </w:r>
      <w:r>
        <w:rPr>
          <w:highlight w:val="none"/>
        </w:rPr>
        <w:instrText xml:space="preserve"> PAGEREF _Toc6759 \h </w:instrText>
      </w:r>
      <w:r>
        <w:rPr>
          <w:highlight w:val="none"/>
        </w:rPr>
        <w:fldChar w:fldCharType="separate"/>
      </w:r>
      <w:r>
        <w:rPr>
          <w:highlight w:val="none"/>
        </w:rPr>
        <w:t xml:space="preserve">30</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_Toc18717 </w:instrText>
      </w:r>
      <w:r>
        <w:rPr>
          <w:rFonts w:hint="eastAsia" w:ascii="宋体" w:hAnsi="宋体"/>
          <w:szCs w:val="28"/>
          <w:highlight w:val="none"/>
        </w:rPr>
        <w:fldChar w:fldCharType="separate"/>
      </w:r>
      <w:r>
        <w:rPr>
          <w:rFonts w:hint="eastAsia" w:ascii="宋体" w:hAnsi="宋体" w:cs="宋体"/>
          <w:szCs w:val="21"/>
          <w:highlight w:val="none"/>
          <w:lang w:val="en-US" w:eastAsia="zh-CN"/>
        </w:rPr>
        <w:t xml:space="preserve">八</w:t>
      </w:r>
      <w:r>
        <w:rPr>
          <w:rFonts w:hint="eastAsia" w:ascii="宋体" w:hAnsi="宋体" w:cs="宋体"/>
          <w:szCs w:val="21"/>
          <w:highlight w:val="none"/>
        </w:rPr>
        <w:t xml:space="preserve">、付款方式</w:t>
      </w:r>
      <w:r>
        <w:rPr>
          <w:highlight w:val="none"/>
        </w:rPr>
        <w:tab/>
      </w:r>
      <w:r>
        <w:rPr>
          <w:highlight w:val="none"/>
        </w:rPr>
        <w:fldChar w:fldCharType="begin"/>
      </w:r>
      <w:r>
        <w:rPr>
          <w:highlight w:val="none"/>
        </w:rPr>
        <w:instrText xml:space="preserve"> PAGEREF _Toc18717 \h </w:instrText>
      </w:r>
      <w:r>
        <w:rPr>
          <w:highlight w:val="none"/>
        </w:rPr>
        <w:fldChar w:fldCharType="separate"/>
      </w:r>
      <w:r>
        <w:rPr>
          <w:highlight w:val="none"/>
        </w:rPr>
        <w:t xml:space="preserve">32</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_Toc911 </w:instrText>
      </w:r>
      <w:r>
        <w:rPr>
          <w:rFonts w:hint="eastAsia" w:ascii="宋体" w:hAnsi="宋体"/>
          <w:szCs w:val="28"/>
          <w:highlight w:val="none"/>
        </w:rPr>
        <w:fldChar w:fldCharType="separate"/>
      </w:r>
      <w:r>
        <w:rPr>
          <w:rFonts w:hint="eastAsia" w:ascii="宋体" w:hAnsi="宋体" w:cs="宋体"/>
          <w:szCs w:val="21"/>
          <w:highlight w:val="none"/>
          <w:lang w:val="en-US" w:eastAsia="zh-CN"/>
        </w:rPr>
        <w:t xml:space="preserve">九</w:t>
      </w:r>
      <w:r>
        <w:rPr>
          <w:rFonts w:hint="eastAsia" w:ascii="宋体" w:hAnsi="宋体" w:cs="宋体"/>
          <w:szCs w:val="21"/>
          <w:highlight w:val="none"/>
        </w:rPr>
        <w:t xml:space="preserve">、违约责任</w:t>
      </w:r>
      <w:r>
        <w:rPr>
          <w:highlight w:val="none"/>
        </w:rPr>
        <w:tab/>
      </w:r>
      <w:r>
        <w:rPr>
          <w:highlight w:val="none"/>
        </w:rPr>
        <w:fldChar w:fldCharType="begin"/>
      </w:r>
      <w:r>
        <w:rPr>
          <w:highlight w:val="none"/>
        </w:rPr>
        <w:instrText xml:space="preserve"> PAGEREF _Toc911 \h </w:instrText>
      </w:r>
      <w:r>
        <w:rPr>
          <w:highlight w:val="none"/>
        </w:rPr>
        <w:fldChar w:fldCharType="separate"/>
      </w:r>
      <w:r>
        <w:rPr>
          <w:highlight w:val="none"/>
        </w:rPr>
        <w:t xml:space="preserve">32</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_Toc1898 </w:instrText>
      </w:r>
      <w:r>
        <w:rPr>
          <w:rFonts w:hint="eastAsia" w:ascii="宋体" w:hAnsi="宋体"/>
          <w:szCs w:val="28"/>
          <w:highlight w:val="none"/>
        </w:rPr>
        <w:fldChar w:fldCharType="separate"/>
      </w:r>
      <w:r>
        <w:rPr>
          <w:rFonts w:hint="eastAsia" w:ascii="宋体" w:hAnsi="宋体" w:cs="宋体"/>
          <w:szCs w:val="21"/>
          <w:highlight w:val="none"/>
        </w:rPr>
        <w:t xml:space="preserve">十、不可抗力事件处理</w:t>
      </w:r>
      <w:r>
        <w:rPr>
          <w:highlight w:val="none"/>
        </w:rPr>
        <w:tab/>
      </w:r>
      <w:r>
        <w:rPr>
          <w:highlight w:val="none"/>
        </w:rPr>
        <w:fldChar w:fldCharType="begin"/>
      </w:r>
      <w:r>
        <w:rPr>
          <w:highlight w:val="none"/>
        </w:rPr>
        <w:instrText xml:space="preserve"> PAGEREF _Toc1898 \h </w:instrText>
      </w:r>
      <w:r>
        <w:rPr>
          <w:highlight w:val="none"/>
        </w:rPr>
        <w:fldChar w:fldCharType="separate"/>
      </w:r>
      <w:r>
        <w:rPr>
          <w:highlight w:val="none"/>
        </w:rPr>
        <w:t xml:space="preserve">33</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_Toc3447 </w:instrText>
      </w:r>
      <w:r>
        <w:rPr>
          <w:rFonts w:hint="eastAsia" w:ascii="宋体" w:hAnsi="宋体"/>
          <w:szCs w:val="28"/>
          <w:highlight w:val="none"/>
        </w:rPr>
        <w:fldChar w:fldCharType="separate"/>
      </w:r>
      <w:r>
        <w:rPr>
          <w:rFonts w:hint="eastAsia" w:ascii="宋体" w:hAnsi="宋体" w:cs="宋体"/>
          <w:szCs w:val="21"/>
          <w:highlight w:val="none"/>
        </w:rPr>
        <w:t xml:space="preserve">十</w:t>
      </w:r>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、组成本合同的文件包括：</w:t>
      </w:r>
      <w:r>
        <w:rPr>
          <w:highlight w:val="none"/>
        </w:rPr>
        <w:tab/>
      </w:r>
      <w:r>
        <w:rPr>
          <w:highlight w:val="none"/>
        </w:rPr>
        <w:fldChar w:fldCharType="begin"/>
      </w:r>
      <w:r>
        <w:rPr>
          <w:highlight w:val="none"/>
        </w:rPr>
        <w:instrText xml:space="preserve"> PAGEREF _Toc3447 \h </w:instrText>
      </w:r>
      <w:r>
        <w:rPr>
          <w:highlight w:val="none"/>
        </w:rPr>
        <w:fldChar w:fldCharType="separate"/>
      </w:r>
      <w:r>
        <w:rPr>
          <w:highlight w:val="none"/>
        </w:rPr>
        <w:t xml:space="preserve">33</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_Toc1257 </w:instrText>
      </w:r>
      <w:r>
        <w:rPr>
          <w:rFonts w:hint="eastAsia" w:ascii="宋体" w:hAnsi="宋体"/>
          <w:szCs w:val="28"/>
          <w:highlight w:val="none"/>
        </w:rPr>
        <w:fldChar w:fldCharType="separate"/>
      </w:r>
      <w:r>
        <w:rPr>
          <w:rFonts w:hint="eastAsia" w:ascii="宋体" w:hAnsi="宋体" w:cs="宋体"/>
          <w:szCs w:val="21"/>
          <w:highlight w:val="none"/>
        </w:rPr>
        <w:t xml:space="preserve">十</w:t>
      </w:r>
      <w:r>
        <w:rPr>
          <w:rFonts w:hint="eastAsia" w:ascii="宋体" w:hAnsi="宋体" w:cs="宋体"/>
          <w:szCs w:val="21"/>
          <w:highlight w:val="none"/>
          <w:lang w:val="en-US" w:eastAsia="zh-CN"/>
        </w:rPr>
        <w:t xml:space="preserve">二</w:t>
      </w:r>
      <w:r>
        <w:rPr>
          <w:rFonts w:hint="eastAsia" w:ascii="宋体" w:hAnsi="宋体" w:cs="宋体"/>
          <w:szCs w:val="21"/>
          <w:highlight w:val="none"/>
        </w:rPr>
        <w:t xml:space="preserve">、诉讼</w:t>
      </w:r>
      <w:r>
        <w:rPr>
          <w:highlight w:val="none"/>
        </w:rPr>
        <w:tab/>
      </w:r>
      <w:r>
        <w:rPr>
          <w:highlight w:val="none"/>
        </w:rPr>
        <w:fldChar w:fldCharType="begin"/>
      </w:r>
      <w:r>
        <w:rPr>
          <w:highlight w:val="none"/>
        </w:rPr>
        <w:instrText xml:space="preserve"> PAGEREF _Toc1257 \h </w:instrText>
      </w:r>
      <w:r>
        <w:rPr>
          <w:highlight w:val="none"/>
        </w:rPr>
        <w:fldChar w:fldCharType="separate"/>
      </w:r>
      <w:r>
        <w:rPr>
          <w:highlight w:val="none"/>
        </w:rPr>
        <w:t xml:space="preserve">34</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_Toc1653 </w:instrText>
      </w:r>
      <w:r>
        <w:rPr>
          <w:rFonts w:hint="eastAsia" w:ascii="宋体" w:hAnsi="宋体"/>
          <w:szCs w:val="28"/>
          <w:highlight w:val="none"/>
        </w:rPr>
        <w:fldChar w:fldCharType="separate"/>
      </w:r>
      <w:r>
        <w:rPr>
          <w:rFonts w:hint="eastAsia" w:ascii="宋体" w:hAnsi="宋体" w:cs="宋体"/>
          <w:szCs w:val="21"/>
          <w:highlight w:val="none"/>
        </w:rPr>
        <w:t xml:space="preserve">十</w:t>
      </w:r>
      <w:r>
        <w:rPr>
          <w:rFonts w:hint="eastAsia" w:ascii="宋体" w:hAnsi="宋体" w:cs="宋体"/>
          <w:szCs w:val="21"/>
          <w:highlight w:val="none"/>
          <w:lang w:val="en-US" w:eastAsia="zh-CN"/>
        </w:rPr>
        <w:t xml:space="preserve">三</w:t>
      </w:r>
      <w:r>
        <w:rPr>
          <w:rFonts w:hint="eastAsia" w:ascii="宋体" w:hAnsi="宋体" w:cs="宋体"/>
          <w:szCs w:val="21"/>
          <w:highlight w:val="none"/>
        </w:rPr>
        <w:t xml:space="preserve">、合同生效及其它</w:t>
      </w:r>
      <w:r>
        <w:rPr>
          <w:highlight w:val="none"/>
        </w:rPr>
        <w:tab/>
      </w:r>
      <w:r>
        <w:rPr>
          <w:highlight w:val="none"/>
        </w:rPr>
        <w:fldChar w:fldCharType="begin"/>
      </w:r>
      <w:r>
        <w:rPr>
          <w:highlight w:val="none"/>
        </w:rPr>
        <w:instrText xml:space="preserve"> PAGEREF _Toc1653 \h </w:instrText>
      </w:r>
      <w:r>
        <w:rPr>
          <w:highlight w:val="none"/>
        </w:rPr>
        <w:fldChar w:fldCharType="separate"/>
      </w:r>
      <w:r>
        <w:rPr>
          <w:highlight w:val="none"/>
        </w:rPr>
        <w:t xml:space="preserve">34</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_Toc31767 </w:instrText>
      </w:r>
      <w:r>
        <w:rPr>
          <w:rFonts w:hint="eastAsia" w:ascii="宋体" w:hAnsi="宋体"/>
          <w:szCs w:val="28"/>
          <w:highlight w:val="none"/>
        </w:rPr>
        <w:fldChar w:fldCharType="separate"/>
      </w:r>
      <w:r>
        <w:rPr>
          <w:rFonts w:hint="eastAsia" w:ascii="宋体" w:hAnsi="宋体"/>
          <w:highlight w:val="none"/>
        </w:rPr>
        <w:t xml:space="preserve">江苏省政府采购合同</w:t>
      </w:r>
      <w:r>
        <w:rPr>
          <w:rFonts w:hint="eastAsia" w:ascii="宋体" w:hAnsi="宋体"/>
          <w:highlight w:val="none"/>
          <w:lang w:eastAsia="zh-CN"/>
        </w:rPr>
        <w:t xml:space="preserve">（</w:t>
      </w:r>
      <w:r>
        <w:rPr>
          <w:rFonts w:hint="eastAsia" w:ascii="宋体" w:hAnsi="宋体"/>
          <w:highlight w:val="none"/>
          <w:lang w:val="en-US" w:eastAsia="zh-CN"/>
        </w:rPr>
        <w:t xml:space="preserve">包二</w:t>
      </w:r>
      <w:r>
        <w:rPr>
          <w:rFonts w:hint="eastAsia" w:ascii="宋体" w:hAnsi="宋体"/>
          <w:highlight w:val="none"/>
          <w:lang w:eastAsia="zh-CN"/>
        </w:rPr>
        <w:t xml:space="preserve">）</w:t>
      </w:r>
      <w:r>
        <w:rPr>
          <w:highlight w:val="none"/>
        </w:rPr>
        <w:tab/>
      </w:r>
      <w:r>
        <w:rPr>
          <w:highlight w:val="none"/>
        </w:rPr>
        <w:fldChar w:fldCharType="begin"/>
      </w:r>
      <w:r>
        <w:rPr>
          <w:highlight w:val="none"/>
        </w:rPr>
        <w:instrText xml:space="preserve"> PAGEREF _Toc31767 \h </w:instrText>
      </w:r>
      <w:r>
        <w:rPr>
          <w:highlight w:val="none"/>
        </w:rPr>
        <w:fldChar w:fldCharType="separate"/>
      </w:r>
      <w:r>
        <w:rPr>
          <w:highlight w:val="none"/>
        </w:rPr>
        <w:t xml:space="preserve">35</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_Toc22161 </w:instrText>
      </w:r>
      <w:r>
        <w:rPr>
          <w:rFonts w:hint="eastAsia" w:ascii="宋体" w:hAnsi="宋体"/>
          <w:szCs w:val="28"/>
          <w:highlight w:val="none"/>
        </w:rPr>
        <w:fldChar w:fldCharType="separate"/>
      </w:r>
      <w:r>
        <w:rPr>
          <w:rFonts w:hint="eastAsia" w:ascii="宋体" w:hAnsi="宋体"/>
          <w:szCs w:val="21"/>
          <w:highlight w:val="none"/>
        </w:rPr>
        <w:t xml:space="preserve">签订日期：      年   月   日</w:t>
      </w:r>
      <w:r>
        <w:rPr>
          <w:highlight w:val="none"/>
        </w:rPr>
        <w:tab/>
      </w:r>
      <w:r>
        <w:rPr>
          <w:highlight w:val="none"/>
        </w:rPr>
        <w:fldChar w:fldCharType="begin"/>
      </w:r>
      <w:r>
        <w:rPr>
          <w:highlight w:val="none"/>
        </w:rPr>
        <w:instrText xml:space="preserve"> PAGEREF _Toc22161 \h </w:instrText>
      </w:r>
      <w:r>
        <w:rPr>
          <w:highlight w:val="none"/>
        </w:rPr>
        <w:fldChar w:fldCharType="separate"/>
      </w:r>
      <w:r>
        <w:rPr>
          <w:highlight w:val="none"/>
        </w:rPr>
        <w:t xml:space="preserve">39</w:t>
      </w:r>
      <w:r>
        <w:rPr>
          <w:highlight w:val="none"/>
        </w:rPr>
        <w:fldChar w:fldCharType="end"/>
      </w:r>
      <w:r>
        <w:rPr>
          <w:rFonts w:hint="eastAsia" w:ascii="宋体" w:hAnsi="宋体"/>
          <w:szCs w:val="28"/>
          <w:highlight w:val="none"/>
        </w:rPr>
        <w:fldChar w:fldCharType="end"/>
      </w:r>
      <w:r>
        <w:rPr>
          <w:highlight w:val="none"/>
        </w:rPr>
      </w:r>
      <w:r/>
    </w:p>
    <w:p>
      <w:pPr>
        <w:pStyle w:val="852"/>
        <w:tabs>
          <w:tab w:val="right" w:pos="9434" w:leader="dot"/>
        </w:tabs>
        <w:rPr>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 HYPERLINK \l _Toc22128 </w:instrText>
      </w:r>
      <w:r>
        <w:rPr>
          <w:rFonts w:hint="eastAsia" w:ascii="宋体" w:hAnsi="宋体"/>
          <w:b/>
          <w:bCs/>
          <w:szCs w:val="28"/>
          <w:highlight w:val="none"/>
        </w:rPr>
        <w:fldChar w:fldCharType="separate"/>
      </w:r>
      <w:r>
        <w:rPr>
          <w:rFonts w:hint="eastAsia" w:ascii="宋体" w:hAnsi="宋体" w:cs="宋体"/>
          <w:b/>
          <w:bCs/>
          <w:szCs w:val="32"/>
          <w:highlight w:val="none"/>
          <w:shd w:val="clear" w:color="auto" w:fill="ffffff"/>
        </w:rPr>
        <w:t xml:space="preserve">第六章  附    件</w:t>
      </w:r>
      <w:r>
        <w:rPr>
          <w:b/>
          <w:bCs/>
          <w:highlight w:val="none"/>
        </w:rPr>
        <w:tab/>
      </w:r>
      <w:r>
        <w:rPr>
          <w:b/>
          <w:bCs/>
          <w:highlight w:val="none"/>
        </w:rPr>
        <w:fldChar w:fldCharType="begin"/>
      </w:r>
      <w:r>
        <w:rPr>
          <w:b/>
          <w:bCs/>
          <w:highlight w:val="none"/>
        </w:rPr>
        <w:instrText xml:space="preserve"> PAGEREF _Toc22128 \h </w:instrText>
      </w:r>
      <w:r>
        <w:rPr>
          <w:b/>
          <w:bCs/>
          <w:highlight w:val="none"/>
        </w:rPr>
        <w:fldChar w:fldCharType="separate"/>
      </w:r>
      <w:r>
        <w:rPr>
          <w:b/>
          <w:bCs/>
          <w:highlight w:val="none"/>
        </w:rPr>
        <w:t xml:space="preserve">40</w:t>
      </w:r>
      <w:r>
        <w:rPr>
          <w:b/>
          <w:bCs/>
          <w:highlight w:val="none"/>
        </w:rPr>
        <w:fldChar w:fldCharType="end"/>
      </w:r>
      <w:r>
        <w:rPr>
          <w:rFonts w:hint="eastAsia" w:ascii="宋体" w:hAnsi="宋体"/>
          <w:b/>
          <w:bCs/>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_Toc9376 </w:instrText>
      </w:r>
      <w:r>
        <w:rPr>
          <w:rFonts w:hint="eastAsia" w:ascii="宋体" w:hAnsi="宋体"/>
          <w:szCs w:val="28"/>
          <w:highlight w:val="none"/>
        </w:rPr>
        <w:fldChar w:fldCharType="separate"/>
      </w:r>
      <w:r>
        <w:rPr>
          <w:rFonts w:hint="eastAsia"/>
          <w:szCs w:val="21"/>
          <w:highlight w:val="none"/>
        </w:rPr>
        <w:t xml:space="preserve">附件一、投标申请及声明格式</w:t>
      </w:r>
      <w:r>
        <w:rPr>
          <w:highlight w:val="none"/>
        </w:rPr>
        <w:tab/>
      </w:r>
      <w:r>
        <w:rPr>
          <w:highlight w:val="none"/>
        </w:rPr>
        <w:fldChar w:fldCharType="begin"/>
      </w:r>
      <w:r>
        <w:rPr>
          <w:highlight w:val="none"/>
        </w:rPr>
        <w:instrText xml:space="preserve"> PAGEREF _Toc9376 \h </w:instrText>
      </w:r>
      <w:r>
        <w:rPr>
          <w:highlight w:val="none"/>
        </w:rPr>
        <w:fldChar w:fldCharType="separate"/>
      </w:r>
      <w:r>
        <w:rPr>
          <w:highlight w:val="none"/>
        </w:rPr>
        <w:t xml:space="preserve">41</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_Toc7575 </w:instrText>
      </w:r>
      <w:r>
        <w:rPr>
          <w:rFonts w:hint="eastAsia" w:ascii="宋体" w:hAnsi="宋体"/>
          <w:szCs w:val="28"/>
          <w:highlight w:val="none"/>
        </w:rPr>
        <w:fldChar w:fldCharType="separate"/>
      </w:r>
      <w:r>
        <w:rPr>
          <w:rFonts w:hint="eastAsia"/>
          <w:szCs w:val="21"/>
          <w:highlight w:val="none"/>
        </w:rPr>
        <w:t xml:space="preserve">附件二、法定代表人授权委托书格式</w:t>
      </w:r>
      <w:r>
        <w:rPr>
          <w:highlight w:val="none"/>
        </w:rPr>
        <w:tab/>
      </w:r>
      <w:r>
        <w:rPr>
          <w:highlight w:val="none"/>
        </w:rPr>
        <w:fldChar w:fldCharType="begin"/>
      </w:r>
      <w:r>
        <w:rPr>
          <w:highlight w:val="none"/>
        </w:rPr>
        <w:instrText xml:space="preserve"> PAGEREF _Toc7575 \h </w:instrText>
      </w:r>
      <w:r>
        <w:rPr>
          <w:highlight w:val="none"/>
        </w:rPr>
        <w:fldChar w:fldCharType="separate"/>
      </w:r>
      <w:r>
        <w:rPr>
          <w:highlight w:val="none"/>
        </w:rPr>
        <w:t xml:space="preserve">42</w:t>
      </w:r>
      <w:r>
        <w:rPr>
          <w:highlight w:val="none"/>
        </w:rPr>
        <w:fldChar w:fldCharType="end"/>
      </w:r>
      <w:r>
        <w:rPr>
          <w:rFonts w:hint="eastAsia" w:ascii="宋体" w:hAnsi="宋体"/>
          <w:szCs w:val="28"/>
          <w:highlight w:val="none"/>
        </w:rPr>
        <w:fldChar w:fldCharType="end"/>
      </w:r>
      <w:r>
        <w:rPr>
          <w:highlight w:val="none"/>
        </w:rPr>
      </w:r>
      <w:r/>
    </w:p>
    <w:p>
      <w:pPr>
        <w:pStyle w:val="852"/>
        <w:ind w:firstLine="42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_Toc24916 </w:instrText>
      </w:r>
      <w:r>
        <w:rPr>
          <w:rFonts w:hint="eastAsia" w:ascii="宋体" w:hAnsi="宋体"/>
          <w:szCs w:val="28"/>
          <w:highlight w:val="none"/>
        </w:rPr>
        <w:fldChar w:fldCharType="separate"/>
      </w:r>
      <w:r>
        <w:rPr>
          <w:rFonts w:hint="eastAsia" w:ascii="宋体" w:hAnsi="宋体"/>
          <w:szCs w:val="36"/>
          <w:highlight w:val="none"/>
        </w:rPr>
        <w:t xml:space="preserve">法定代表人授权委托书</w:t>
      </w:r>
      <w:r>
        <w:rPr>
          <w:highlight w:val="none"/>
        </w:rPr>
        <w:tab/>
      </w:r>
      <w:r>
        <w:rPr>
          <w:highlight w:val="none"/>
        </w:rPr>
        <w:fldChar w:fldCharType="begin"/>
      </w:r>
      <w:r>
        <w:rPr>
          <w:highlight w:val="none"/>
        </w:rPr>
        <w:instrText xml:space="preserve"> PAGEREF _Toc24916 \h </w:instrText>
      </w:r>
      <w:r>
        <w:rPr>
          <w:highlight w:val="none"/>
        </w:rPr>
        <w:fldChar w:fldCharType="separate"/>
      </w:r>
      <w:r>
        <w:rPr>
          <w:highlight w:val="none"/>
        </w:rPr>
        <w:t xml:space="preserve">42</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_Toc16038 </w:instrText>
      </w:r>
      <w:r>
        <w:rPr>
          <w:rFonts w:hint="eastAsia" w:ascii="宋体" w:hAnsi="宋体"/>
          <w:szCs w:val="28"/>
          <w:highlight w:val="none"/>
        </w:rPr>
        <w:fldChar w:fldCharType="separate"/>
      </w:r>
      <w:r>
        <w:rPr>
          <w:rFonts w:hint="eastAsia"/>
          <w:szCs w:val="21"/>
          <w:highlight w:val="none"/>
          <w:lang w:val="zh-CN"/>
        </w:rPr>
        <w:t xml:space="preserve">附件四、分项报价表格式</w:t>
      </w:r>
      <w:r>
        <w:rPr>
          <w:highlight w:val="none"/>
        </w:rPr>
        <w:tab/>
      </w:r>
      <w:r>
        <w:rPr>
          <w:highlight w:val="none"/>
        </w:rPr>
        <w:fldChar w:fldCharType="begin"/>
      </w:r>
      <w:r>
        <w:rPr>
          <w:highlight w:val="none"/>
        </w:rPr>
        <w:instrText xml:space="preserve"> PAGEREF _Toc16038 \h </w:instrText>
      </w:r>
      <w:r>
        <w:rPr>
          <w:highlight w:val="none"/>
        </w:rPr>
        <w:fldChar w:fldCharType="separate"/>
      </w:r>
      <w:r>
        <w:rPr>
          <w:highlight w:val="none"/>
        </w:rPr>
        <w:t xml:space="preserve">44</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_Toc20420 </w:instrText>
      </w:r>
      <w:r>
        <w:rPr>
          <w:rFonts w:hint="eastAsia" w:ascii="宋体" w:hAnsi="宋体"/>
          <w:szCs w:val="28"/>
          <w:highlight w:val="none"/>
        </w:rPr>
        <w:fldChar w:fldCharType="separate"/>
      </w:r>
      <w:r>
        <w:rPr>
          <w:rFonts w:hint="eastAsia"/>
          <w:szCs w:val="21"/>
          <w:highlight w:val="none"/>
          <w:lang w:val="zh-CN"/>
        </w:rPr>
        <w:t xml:space="preserve">附件五、技术规格偏离表格式</w:t>
      </w:r>
      <w:r>
        <w:rPr>
          <w:highlight w:val="none"/>
        </w:rPr>
        <w:tab/>
      </w:r>
      <w:r>
        <w:rPr>
          <w:highlight w:val="none"/>
        </w:rPr>
        <w:fldChar w:fldCharType="begin"/>
      </w:r>
      <w:r>
        <w:rPr>
          <w:highlight w:val="none"/>
        </w:rPr>
        <w:instrText xml:space="preserve"> PAGEREF _Toc20420 \h </w:instrText>
      </w:r>
      <w:r>
        <w:rPr>
          <w:highlight w:val="none"/>
        </w:rPr>
        <w:fldChar w:fldCharType="separate"/>
      </w:r>
      <w:r>
        <w:rPr>
          <w:highlight w:val="none"/>
        </w:rPr>
        <w:t xml:space="preserve">45</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_Toc31002 </w:instrText>
      </w:r>
      <w:r>
        <w:rPr>
          <w:rFonts w:hint="eastAsia" w:ascii="宋体" w:hAnsi="宋体"/>
          <w:szCs w:val="28"/>
          <w:highlight w:val="none"/>
        </w:rPr>
        <w:fldChar w:fldCharType="separate"/>
      </w:r>
      <w:r>
        <w:rPr>
          <w:rFonts w:hint="eastAsia"/>
          <w:szCs w:val="21"/>
          <w:highlight w:val="none"/>
          <w:lang w:val="zh-CN"/>
        </w:rPr>
        <w:t xml:space="preserve">附件六、商务条款偏离表格式</w:t>
      </w:r>
      <w:r>
        <w:rPr>
          <w:highlight w:val="none"/>
        </w:rPr>
        <w:tab/>
      </w:r>
      <w:r>
        <w:rPr>
          <w:highlight w:val="none"/>
        </w:rPr>
        <w:fldChar w:fldCharType="begin"/>
      </w:r>
      <w:r>
        <w:rPr>
          <w:highlight w:val="none"/>
        </w:rPr>
        <w:instrText xml:space="preserve"> PAGEREF _Toc31002 \h </w:instrText>
      </w:r>
      <w:r>
        <w:rPr>
          <w:highlight w:val="none"/>
        </w:rPr>
        <w:fldChar w:fldCharType="separate"/>
      </w:r>
      <w:r>
        <w:rPr>
          <w:highlight w:val="none"/>
        </w:rPr>
        <w:t xml:space="preserve">46</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_Toc7990 </w:instrText>
      </w:r>
      <w:r>
        <w:rPr>
          <w:rFonts w:hint="eastAsia" w:ascii="宋体" w:hAnsi="宋体"/>
          <w:szCs w:val="28"/>
          <w:highlight w:val="none"/>
        </w:rPr>
        <w:fldChar w:fldCharType="separate"/>
      </w:r>
      <w:r>
        <w:rPr>
          <w:rFonts w:hint="eastAsia"/>
          <w:szCs w:val="21"/>
          <w:highlight w:val="none"/>
          <w:lang w:val="zh-CN"/>
        </w:rPr>
        <w:t xml:space="preserve">附件七、 投标人类似业绩情况表</w:t>
      </w:r>
      <w:r>
        <w:rPr>
          <w:highlight w:val="none"/>
        </w:rPr>
        <w:tab/>
      </w:r>
      <w:r>
        <w:rPr>
          <w:highlight w:val="none"/>
        </w:rPr>
        <w:fldChar w:fldCharType="begin"/>
      </w:r>
      <w:r>
        <w:rPr>
          <w:highlight w:val="none"/>
        </w:rPr>
        <w:instrText xml:space="preserve"> PAGEREF _Toc7990 \h </w:instrText>
      </w:r>
      <w:r>
        <w:rPr>
          <w:highlight w:val="none"/>
        </w:rPr>
        <w:fldChar w:fldCharType="separate"/>
      </w:r>
      <w:r>
        <w:rPr>
          <w:highlight w:val="none"/>
        </w:rPr>
        <w:t xml:space="preserve">47</w:t>
      </w:r>
      <w:r>
        <w:rPr>
          <w:highlight w:val="none"/>
        </w:rPr>
        <w:fldChar w:fldCharType="end"/>
      </w:r>
      <w:r>
        <w:rPr>
          <w:rFonts w:hint="eastAsia" w:ascii="宋体" w:hAnsi="宋体"/>
          <w:szCs w:val="28"/>
          <w:highlight w:val="none"/>
        </w:rPr>
        <w:fldChar w:fldCharType="end"/>
      </w:r>
      <w:r>
        <w:rPr>
          <w:highlight w:val="none"/>
        </w:rPr>
      </w:r>
      <w:r/>
    </w:p>
    <w:p>
      <w:pPr>
        <w:pStyle w:val="852"/>
        <w:ind w:firstLine="42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_Toc24053 </w:instrText>
      </w:r>
      <w:r>
        <w:rPr>
          <w:rFonts w:hint="eastAsia" w:ascii="宋体" w:hAnsi="宋体"/>
          <w:szCs w:val="28"/>
          <w:highlight w:val="none"/>
        </w:rPr>
        <w:fldChar w:fldCharType="separate"/>
      </w:r>
      <w:r>
        <w:rPr>
          <w:rFonts w:hint="eastAsia" w:ascii="宋体" w:hAnsi="宋体"/>
          <w:szCs w:val="36"/>
          <w:highlight w:val="none"/>
        </w:rPr>
        <w:t xml:space="preserve">投标人类似业绩情况表</w:t>
      </w:r>
      <w:r>
        <w:rPr>
          <w:highlight w:val="none"/>
        </w:rPr>
        <w:tab/>
      </w:r>
      <w:r>
        <w:rPr>
          <w:highlight w:val="none"/>
        </w:rPr>
        <w:fldChar w:fldCharType="begin"/>
      </w:r>
      <w:r>
        <w:rPr>
          <w:highlight w:val="none"/>
        </w:rPr>
        <w:instrText xml:space="preserve"> PAGEREF _Toc24053 \h </w:instrText>
      </w:r>
      <w:r>
        <w:rPr>
          <w:highlight w:val="none"/>
        </w:rPr>
        <w:fldChar w:fldCharType="separate"/>
      </w:r>
      <w:r>
        <w:rPr>
          <w:highlight w:val="none"/>
        </w:rPr>
        <w:t xml:space="preserve">47</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_Toc2096 </w:instrText>
      </w:r>
      <w:r>
        <w:rPr>
          <w:rFonts w:hint="eastAsia" w:ascii="宋体" w:hAnsi="宋体"/>
          <w:szCs w:val="28"/>
          <w:highlight w:val="none"/>
        </w:rPr>
        <w:fldChar w:fldCharType="separate"/>
      </w:r>
      <w:r>
        <w:rPr>
          <w:rFonts w:hint="eastAsia"/>
          <w:szCs w:val="21"/>
          <w:highlight w:val="none"/>
          <w:lang w:val="zh-CN"/>
        </w:rPr>
        <w:t xml:space="preserve">附件八、拟参与本项目人员一览表</w:t>
      </w:r>
      <w:r>
        <w:rPr>
          <w:highlight w:val="none"/>
        </w:rPr>
        <w:tab/>
      </w:r>
      <w:r>
        <w:rPr>
          <w:highlight w:val="none"/>
        </w:rPr>
        <w:fldChar w:fldCharType="begin"/>
      </w:r>
      <w:r>
        <w:rPr>
          <w:highlight w:val="none"/>
        </w:rPr>
        <w:instrText xml:space="preserve"> PAGEREF _Toc2096 \h </w:instrText>
      </w:r>
      <w:r>
        <w:rPr>
          <w:highlight w:val="none"/>
        </w:rPr>
        <w:fldChar w:fldCharType="separate"/>
      </w:r>
      <w:r>
        <w:rPr>
          <w:highlight w:val="none"/>
        </w:rPr>
        <w:t xml:space="preserve">48</w:t>
      </w:r>
      <w:r>
        <w:rPr>
          <w:highlight w:val="none"/>
        </w:rPr>
        <w:fldChar w:fldCharType="end"/>
      </w:r>
      <w:r>
        <w:rPr>
          <w:rFonts w:hint="eastAsia" w:ascii="宋体" w:hAnsi="宋体"/>
          <w:szCs w:val="28"/>
          <w:highlight w:val="none"/>
        </w:rPr>
        <w:fldChar w:fldCharType="end"/>
      </w:r>
      <w:r>
        <w:rPr>
          <w:highlight w:val="none"/>
        </w:rPr>
      </w:r>
      <w:r/>
    </w:p>
    <w:p>
      <w:pPr>
        <w:pStyle w:val="852"/>
        <w:ind w:firstLine="42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_Toc10503 </w:instrText>
      </w:r>
      <w:r>
        <w:rPr>
          <w:rFonts w:hint="eastAsia" w:ascii="宋体" w:hAnsi="宋体"/>
          <w:szCs w:val="28"/>
          <w:highlight w:val="none"/>
        </w:rPr>
        <w:fldChar w:fldCharType="separate"/>
      </w:r>
      <w:r>
        <w:rPr>
          <w:rFonts w:hint="eastAsia" w:ascii="宋体" w:hAnsi="宋体"/>
          <w:szCs w:val="36"/>
          <w:highlight w:val="none"/>
        </w:rPr>
        <w:t xml:space="preserve">拟参与本项目人员一览表</w:t>
      </w:r>
      <w:r>
        <w:rPr>
          <w:highlight w:val="none"/>
        </w:rPr>
        <w:tab/>
      </w:r>
      <w:r>
        <w:rPr>
          <w:highlight w:val="none"/>
        </w:rPr>
        <w:fldChar w:fldCharType="begin"/>
      </w:r>
      <w:r>
        <w:rPr>
          <w:highlight w:val="none"/>
        </w:rPr>
        <w:instrText xml:space="preserve"> PAGEREF _Toc10503 \h </w:instrText>
      </w:r>
      <w:r>
        <w:rPr>
          <w:highlight w:val="none"/>
        </w:rPr>
        <w:fldChar w:fldCharType="separate"/>
      </w:r>
      <w:r>
        <w:rPr>
          <w:highlight w:val="none"/>
        </w:rPr>
        <w:t xml:space="preserve">48</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_Toc12060 </w:instrText>
      </w:r>
      <w:r>
        <w:rPr>
          <w:rFonts w:hint="eastAsia" w:ascii="宋体" w:hAnsi="宋体"/>
          <w:szCs w:val="28"/>
          <w:highlight w:val="none"/>
        </w:rPr>
        <w:fldChar w:fldCharType="separate"/>
      </w:r>
      <w:r>
        <w:rPr>
          <w:rFonts w:hint="eastAsia"/>
          <w:szCs w:val="21"/>
          <w:highlight w:val="none"/>
          <w:lang w:val="zh-CN"/>
        </w:rPr>
        <w:t xml:space="preserve">附件九、中小企业声明函格式</w:t>
      </w:r>
      <w:r>
        <w:rPr>
          <w:highlight w:val="none"/>
        </w:rPr>
        <w:tab/>
      </w:r>
      <w:r>
        <w:rPr>
          <w:highlight w:val="none"/>
        </w:rPr>
        <w:fldChar w:fldCharType="begin"/>
      </w:r>
      <w:r>
        <w:rPr>
          <w:highlight w:val="none"/>
        </w:rPr>
        <w:instrText xml:space="preserve"> PAGEREF _Toc12060 \h </w:instrText>
      </w:r>
      <w:r>
        <w:rPr>
          <w:highlight w:val="none"/>
        </w:rPr>
        <w:fldChar w:fldCharType="separate"/>
      </w:r>
      <w:r>
        <w:rPr>
          <w:highlight w:val="none"/>
        </w:rPr>
        <w:t xml:space="preserve">49</w:t>
      </w:r>
      <w:r>
        <w:rPr>
          <w:highlight w:val="none"/>
        </w:rPr>
        <w:fldChar w:fldCharType="end"/>
      </w:r>
      <w:r>
        <w:rPr>
          <w:rFonts w:hint="eastAsia" w:ascii="宋体" w:hAnsi="宋体"/>
          <w:szCs w:val="28"/>
          <w:highlight w:val="none"/>
        </w:rPr>
        <w:fldChar w:fldCharType="end"/>
      </w:r>
      <w:r>
        <w:rPr>
          <w:highlight w:val="none"/>
        </w:rPr>
      </w:r>
      <w:r/>
    </w:p>
    <w:p>
      <w:pPr>
        <w:pStyle w:val="852"/>
        <w:ind w:firstLine="42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_Toc19844 </w:instrText>
      </w:r>
      <w:r>
        <w:rPr>
          <w:rFonts w:hint="eastAsia" w:ascii="宋体" w:hAnsi="宋体"/>
          <w:szCs w:val="28"/>
          <w:highlight w:val="none"/>
        </w:rPr>
        <w:fldChar w:fldCharType="separate"/>
      </w:r>
      <w:r>
        <w:rPr>
          <w:rFonts w:hint="eastAsia" w:ascii="宋体" w:hAnsi="宋体"/>
          <w:szCs w:val="21"/>
          <w:highlight w:val="none"/>
        </w:rPr>
        <w:t xml:space="preserve">中小企业声明函（服务）</w:t>
      </w:r>
      <w:r>
        <w:rPr>
          <w:highlight w:val="none"/>
        </w:rPr>
        <w:tab/>
      </w:r>
      <w:r>
        <w:rPr>
          <w:highlight w:val="none"/>
        </w:rPr>
        <w:fldChar w:fldCharType="begin"/>
      </w:r>
      <w:r>
        <w:rPr>
          <w:highlight w:val="none"/>
        </w:rPr>
        <w:instrText xml:space="preserve"> PAGEREF _Toc19844 \h </w:instrText>
      </w:r>
      <w:r>
        <w:rPr>
          <w:highlight w:val="none"/>
        </w:rPr>
        <w:fldChar w:fldCharType="separate"/>
      </w:r>
      <w:r>
        <w:rPr>
          <w:highlight w:val="none"/>
        </w:rPr>
        <w:t xml:space="preserve">49</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_Toc24834 </w:instrText>
      </w:r>
      <w:r>
        <w:rPr>
          <w:rFonts w:hint="eastAsia" w:ascii="宋体" w:hAnsi="宋体"/>
          <w:szCs w:val="28"/>
          <w:highlight w:val="none"/>
        </w:rPr>
        <w:fldChar w:fldCharType="separate"/>
      </w:r>
      <w:r>
        <w:rPr>
          <w:rFonts w:hint="eastAsia"/>
          <w:szCs w:val="21"/>
          <w:highlight w:val="none"/>
          <w:lang w:val="zh-CN"/>
        </w:rPr>
        <w:t xml:space="preserve">附件十、无重大违法记录声明格式</w:t>
      </w:r>
      <w:r>
        <w:rPr>
          <w:highlight w:val="none"/>
        </w:rPr>
        <w:tab/>
      </w:r>
      <w:r>
        <w:rPr>
          <w:highlight w:val="none"/>
        </w:rPr>
        <w:fldChar w:fldCharType="begin"/>
      </w:r>
      <w:r>
        <w:rPr>
          <w:highlight w:val="none"/>
        </w:rPr>
        <w:instrText xml:space="preserve"> PAGEREF _Toc24834 \h </w:instrText>
      </w:r>
      <w:r>
        <w:rPr>
          <w:highlight w:val="none"/>
        </w:rPr>
        <w:fldChar w:fldCharType="separate"/>
      </w:r>
      <w:r>
        <w:rPr>
          <w:highlight w:val="none"/>
        </w:rPr>
        <w:t xml:space="preserve">50</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_Toc6229 </w:instrText>
      </w:r>
      <w:r>
        <w:rPr>
          <w:rFonts w:hint="eastAsia" w:ascii="宋体" w:hAnsi="宋体"/>
          <w:szCs w:val="28"/>
          <w:highlight w:val="none"/>
        </w:rPr>
        <w:fldChar w:fldCharType="separate"/>
      </w:r>
      <w:r>
        <w:rPr>
          <w:rFonts w:hint="eastAsia"/>
          <w:szCs w:val="21"/>
          <w:highlight w:val="none"/>
          <w:lang w:val="zh-CN"/>
        </w:rPr>
        <w:t xml:space="preserve">附件十一、 资格证明文件</w:t>
      </w:r>
      <w:r>
        <w:rPr>
          <w:highlight w:val="none"/>
        </w:rPr>
        <w:tab/>
      </w:r>
      <w:r>
        <w:rPr>
          <w:highlight w:val="none"/>
        </w:rPr>
        <w:fldChar w:fldCharType="begin"/>
      </w:r>
      <w:r>
        <w:rPr>
          <w:highlight w:val="none"/>
        </w:rPr>
        <w:instrText xml:space="preserve"> PAGEREF _Toc6229 \h </w:instrText>
      </w:r>
      <w:r>
        <w:rPr>
          <w:highlight w:val="none"/>
        </w:rPr>
        <w:fldChar w:fldCharType="separate"/>
      </w:r>
      <w:r>
        <w:rPr>
          <w:highlight w:val="none"/>
        </w:rPr>
        <w:t xml:space="preserve">51</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_Toc9000 </w:instrText>
      </w:r>
      <w:r>
        <w:rPr>
          <w:rFonts w:hint="eastAsia" w:ascii="宋体" w:hAnsi="宋体"/>
          <w:szCs w:val="28"/>
          <w:highlight w:val="none"/>
        </w:rPr>
        <w:fldChar w:fldCharType="separate"/>
      </w:r>
      <w:r>
        <w:rPr>
          <w:rFonts w:hint="eastAsia"/>
          <w:szCs w:val="21"/>
          <w:highlight w:val="none"/>
          <w:lang w:val="zh-CN"/>
        </w:rPr>
        <w:t xml:space="preserve">附件十二、残疾人福利性单位声明函格式（如为残疾人福利性单位须提供）</w:t>
      </w:r>
      <w:r>
        <w:rPr>
          <w:highlight w:val="none"/>
        </w:rPr>
        <w:tab/>
      </w:r>
      <w:r>
        <w:rPr>
          <w:highlight w:val="none"/>
        </w:rPr>
        <w:fldChar w:fldCharType="begin"/>
      </w:r>
      <w:r>
        <w:rPr>
          <w:highlight w:val="none"/>
        </w:rPr>
        <w:instrText xml:space="preserve"> PAGEREF _Toc9000 \h </w:instrText>
      </w:r>
      <w:r>
        <w:rPr>
          <w:highlight w:val="none"/>
        </w:rPr>
        <w:fldChar w:fldCharType="separate"/>
      </w:r>
      <w:r>
        <w:rPr>
          <w:highlight w:val="none"/>
        </w:rPr>
        <w:t xml:space="preserve">52</w:t>
      </w:r>
      <w:r>
        <w:rPr>
          <w:highlight w:val="none"/>
        </w:rPr>
        <w:fldChar w:fldCharType="end"/>
      </w:r>
      <w:r>
        <w:rPr>
          <w:rFonts w:hint="eastAsia" w:ascii="宋体" w:hAnsi="宋体"/>
          <w:szCs w:val="28"/>
          <w:highlight w:val="none"/>
        </w:rPr>
        <w:fldChar w:fldCharType="end"/>
      </w:r>
      <w:r>
        <w:rPr>
          <w:highlight w:val="none"/>
        </w:rPr>
      </w:r>
      <w:r/>
    </w:p>
    <w:p>
      <w:pPr>
        <w:pStyle w:val="852"/>
        <w:ind w:firstLine="42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_Toc7609 </w:instrText>
      </w:r>
      <w:r>
        <w:rPr>
          <w:rFonts w:hint="eastAsia" w:ascii="宋体" w:hAnsi="宋体"/>
          <w:szCs w:val="28"/>
          <w:highlight w:val="none"/>
        </w:rPr>
        <w:fldChar w:fldCharType="separate"/>
      </w:r>
      <w:r>
        <w:rPr>
          <w:rFonts w:hint="eastAsia" w:ascii="宋体" w:hAnsi="宋体"/>
          <w:bCs/>
          <w:szCs w:val="30"/>
          <w:highlight w:val="none"/>
        </w:rPr>
        <w:t xml:space="preserve">残疾人福利性单位声明函</w:t>
      </w:r>
      <w:r>
        <w:rPr>
          <w:highlight w:val="none"/>
        </w:rPr>
        <w:tab/>
      </w:r>
      <w:r>
        <w:rPr>
          <w:highlight w:val="none"/>
        </w:rPr>
        <w:fldChar w:fldCharType="begin"/>
      </w:r>
      <w:r>
        <w:rPr>
          <w:highlight w:val="none"/>
        </w:rPr>
        <w:instrText xml:space="preserve"> PAGEREF _Toc7609 \h </w:instrText>
      </w:r>
      <w:r>
        <w:rPr>
          <w:highlight w:val="none"/>
        </w:rPr>
        <w:fldChar w:fldCharType="separate"/>
      </w:r>
      <w:r>
        <w:rPr>
          <w:highlight w:val="none"/>
        </w:rPr>
        <w:t xml:space="preserve">52</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_Toc5271 </w:instrText>
      </w:r>
      <w:r>
        <w:rPr>
          <w:rFonts w:hint="eastAsia" w:ascii="宋体" w:hAnsi="宋体"/>
          <w:szCs w:val="28"/>
          <w:highlight w:val="none"/>
        </w:rPr>
        <w:fldChar w:fldCharType="separate"/>
      </w:r>
      <w:r>
        <w:rPr>
          <w:rFonts w:hint="eastAsia"/>
          <w:szCs w:val="21"/>
          <w:highlight w:val="none"/>
          <w:lang w:val="zh-CN"/>
        </w:rPr>
        <w:t xml:space="preserve">附件十三、属于监狱企业的证明文件（如为监狱企业须提供）</w:t>
      </w:r>
      <w:r>
        <w:rPr>
          <w:highlight w:val="none"/>
        </w:rPr>
        <w:tab/>
      </w:r>
      <w:r>
        <w:rPr>
          <w:highlight w:val="none"/>
        </w:rPr>
        <w:fldChar w:fldCharType="begin"/>
      </w:r>
      <w:r>
        <w:rPr>
          <w:highlight w:val="none"/>
        </w:rPr>
        <w:instrText xml:space="preserve"> PAGEREF _Toc5271 \h </w:instrText>
      </w:r>
      <w:r>
        <w:rPr>
          <w:highlight w:val="none"/>
        </w:rPr>
        <w:fldChar w:fldCharType="separate"/>
      </w:r>
      <w:r>
        <w:rPr>
          <w:highlight w:val="none"/>
        </w:rPr>
        <w:t xml:space="preserve">53</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_Toc5432 </w:instrText>
      </w:r>
      <w:r>
        <w:rPr>
          <w:rFonts w:hint="eastAsia" w:ascii="宋体" w:hAnsi="宋体"/>
          <w:szCs w:val="28"/>
          <w:highlight w:val="none"/>
        </w:rPr>
        <w:fldChar w:fldCharType="separate"/>
      </w:r>
      <w:r>
        <w:rPr>
          <w:rFonts w:hint="eastAsia"/>
          <w:szCs w:val="21"/>
          <w:highlight w:val="none"/>
          <w:lang w:val="zh-CN"/>
        </w:rPr>
        <w:t xml:space="preserve">附件十</w:t>
      </w:r>
      <w:r>
        <w:rPr>
          <w:rFonts w:hint="eastAsia"/>
          <w:szCs w:val="21"/>
          <w:highlight w:val="none"/>
        </w:rPr>
        <w:t xml:space="preserve">四</w:t>
      </w:r>
      <w:r>
        <w:rPr>
          <w:rFonts w:hint="eastAsia"/>
          <w:szCs w:val="21"/>
          <w:highlight w:val="none"/>
          <w:lang w:val="zh-CN"/>
        </w:rPr>
        <w:t xml:space="preserve">、 其他</w:t>
      </w:r>
      <w:r>
        <w:rPr>
          <w:highlight w:val="none"/>
        </w:rPr>
        <w:tab/>
      </w:r>
      <w:r>
        <w:rPr>
          <w:highlight w:val="none"/>
        </w:rPr>
        <w:fldChar w:fldCharType="begin"/>
      </w:r>
      <w:r>
        <w:rPr>
          <w:highlight w:val="none"/>
        </w:rPr>
        <w:instrText xml:space="preserve"> PAGEREF _Toc5432 \h </w:instrText>
      </w:r>
      <w:r>
        <w:rPr>
          <w:highlight w:val="none"/>
        </w:rPr>
        <w:fldChar w:fldCharType="separate"/>
      </w:r>
      <w:r>
        <w:rPr>
          <w:highlight w:val="none"/>
        </w:rPr>
        <w:t xml:space="preserve">53</w:t>
      </w:r>
      <w:r>
        <w:rPr>
          <w:highlight w:val="none"/>
        </w:rPr>
        <w:fldChar w:fldCharType="end"/>
      </w:r>
      <w:r>
        <w:rPr>
          <w:rFonts w:hint="eastAsia" w:ascii="宋体" w:hAnsi="宋体"/>
          <w:szCs w:val="28"/>
          <w:highlight w:val="none"/>
        </w:rPr>
        <w:fldChar w:fldCharType="end"/>
      </w:r>
      <w:r>
        <w:rPr>
          <w:highlight w:val="none"/>
        </w:rPr>
      </w:r>
      <w:r/>
    </w:p>
    <w:p>
      <w:pPr>
        <w:pStyle w:val="856"/>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_Toc22738 </w:instrText>
      </w:r>
      <w:r>
        <w:rPr>
          <w:rFonts w:hint="eastAsia" w:ascii="宋体" w:hAnsi="宋体"/>
          <w:szCs w:val="28"/>
          <w:highlight w:val="none"/>
        </w:rPr>
        <w:fldChar w:fldCharType="separate"/>
      </w:r>
      <w:r>
        <w:rPr>
          <w:rFonts w:hint="eastAsia"/>
          <w:szCs w:val="21"/>
          <w:highlight w:val="none"/>
          <w:lang w:val="zh-CN"/>
        </w:rPr>
        <w:t xml:space="preserve">（各投标人根据采购文件规定的打分细则对应提供相关证明材料等，格式自拟）</w:t>
      </w:r>
      <w:r>
        <w:rPr>
          <w:highlight w:val="none"/>
        </w:rPr>
        <w:tab/>
      </w:r>
      <w:r>
        <w:rPr>
          <w:highlight w:val="none"/>
        </w:rPr>
        <w:fldChar w:fldCharType="begin"/>
      </w:r>
      <w:r>
        <w:rPr>
          <w:highlight w:val="none"/>
        </w:rPr>
        <w:instrText xml:space="preserve"> PAGEREF _Toc22738 \h </w:instrText>
      </w:r>
      <w:r>
        <w:rPr>
          <w:highlight w:val="none"/>
        </w:rPr>
        <w:fldChar w:fldCharType="separate"/>
      </w:r>
      <w:r>
        <w:rPr>
          <w:highlight w:val="none"/>
        </w:rPr>
        <w:t xml:space="preserve">53</w:t>
      </w:r>
      <w:r>
        <w:rPr>
          <w:highlight w:val="none"/>
        </w:rPr>
        <w:fldChar w:fldCharType="end"/>
      </w:r>
      <w:r>
        <w:rPr>
          <w:rFonts w:hint="eastAsia" w:ascii="宋体" w:hAnsi="宋体"/>
          <w:szCs w:val="28"/>
          <w:highlight w:val="none"/>
        </w:rPr>
        <w:fldChar w:fldCharType="end"/>
      </w:r>
      <w:r>
        <w:rPr>
          <w:highlight w:val="none"/>
        </w:rPr>
      </w:r>
      <w:r/>
    </w:p>
    <w:p>
      <w:pPr>
        <w:pStyle w:val="852"/>
        <w:tabs>
          <w:tab w:val="right" w:pos="8296" w:leader="dot"/>
        </w:tabs>
        <w:rPr>
          <w:rFonts w:hint="eastAsia" w:ascii="宋体" w:hAnsi="宋体"/>
          <w:sz w:val="28"/>
          <w:szCs w:val="28"/>
          <w:highlight w:val="none"/>
        </w:rPr>
      </w:pPr>
      <w:r>
        <w:rPr>
          <w:rFonts w:hint="eastAsia" w:ascii="宋体" w:hAnsi="宋体"/>
          <w:szCs w:val="28"/>
          <w:highlight w:val="none"/>
        </w:rPr>
        <w:fldChar w:fldCharType="end"/>
      </w:r>
      <w:r>
        <w:rPr>
          <w:rFonts w:hint="eastAsia" w:ascii="宋体" w:hAnsi="宋体"/>
          <w:sz w:val="28"/>
          <w:szCs w:val="28"/>
          <w:highlight w:val="none"/>
        </w:rPr>
      </w:r>
      <w:r/>
    </w:p>
    <w:p>
      <w:pPr>
        <w:pStyle w:val="802"/>
        <w:rPr>
          <w:rFonts w:ascii="宋体" w:hAnsi="宋体"/>
          <w:sz w:val="28"/>
          <w:szCs w:val="28"/>
          <w:highlight w:val="none"/>
        </w:rPr>
      </w:pPr>
      <w:r>
        <w:rPr>
          <w:rFonts w:ascii="宋体" w:hAnsi="宋体"/>
          <w:sz w:val="28"/>
          <w:szCs w:val="28"/>
          <w:highlight w:val="none"/>
        </w:rPr>
      </w:r>
      <w:r/>
    </w:p>
    <w:p>
      <w:pPr>
        <w:pStyle w:val="802"/>
        <w:jc w:val="center"/>
        <w:spacing w:line="360" w:lineRule="auto"/>
        <w:shd w:val="clear" w:color="auto" w:fill="ffffff"/>
        <w:widowControl/>
        <w:rPr>
          <w:rFonts w:hint="eastAsia" w:ascii="宋体" w:hAnsi="宋体" w:cs="宋体"/>
          <w:b/>
          <w:bCs/>
          <w:sz w:val="36"/>
          <w:szCs w:val="36"/>
          <w:highlight w:val="none"/>
          <w:shd w:val="clear" w:color="auto" w:fill="ffffff"/>
        </w:rPr>
      </w:pPr>
      <w:r>
        <w:rPr>
          <w:rFonts w:hint="eastAsia" w:ascii="宋体" w:hAnsi="宋体" w:cs="宋体"/>
          <w:b/>
          <w:bCs/>
          <w:sz w:val="36"/>
          <w:szCs w:val="36"/>
          <w:highlight w:val="none"/>
          <w:shd w:val="clear" w:color="auto" w:fill="ffffff"/>
        </w:rPr>
      </w:r>
      <w:r/>
    </w:p>
    <w:p>
      <w:pPr>
        <w:pStyle w:val="803"/>
        <w:numPr>
          <w:ilvl w:val="0"/>
          <w:numId w:val="0"/>
        </w:numPr>
        <w:spacing w:before="100" w:after="100" w:line="360" w:lineRule="auto"/>
        <w:rPr>
          <w:rFonts w:hint="eastAsia" w:ascii="宋体" w:hAnsi="宋体" w:cs="宋体"/>
          <w:szCs w:val="32"/>
          <w:highlight w:val="none"/>
          <w:shd w:val="clear" w:color="auto" w:fill="ffffff"/>
        </w:rPr>
        <w:sectPr>
          <w:headerReference w:type="default" r:id="rId10"/>
          <w:footerReference w:type="default" r:id="rId13"/>
          <w:footerReference w:type="first" r:id="rId14"/>
          <w:footnotePr/>
          <w:endnotePr/>
          <w:type w:val="nextPage"/>
          <w:pgSz w:w="11906" w:h="16838" w:orient="portrait"/>
          <w:pgMar w:top="1100" w:right="1236" w:bottom="1100" w:left="1236" w:header="510" w:footer="737" w:gutter="0"/>
          <w:cols w:num="1" w:sep="0" w:space="1701" w:equalWidth="1"/>
          <w:docGrid w:linePitch="360"/>
        </w:sectPr>
      </w:pPr>
      <w:r/>
      <w:bookmarkStart w:id="2" w:name="_Toc452625217"/>
      <w:r>
        <w:rPr>
          <w:rFonts w:hint="eastAsia" w:ascii="宋体" w:hAnsi="宋体" w:cs="宋体"/>
          <w:szCs w:val="32"/>
          <w:highlight w:val="none"/>
          <w:shd w:val="clear" w:color="auto" w:fill="ffffff"/>
        </w:rPr>
      </w:r>
      <w:r/>
    </w:p>
    <w:p>
      <w:pPr>
        <w:pStyle w:val="803"/>
        <w:numPr>
          <w:ilvl w:val="0"/>
          <w:numId w:val="0"/>
        </w:numPr>
        <w:spacing w:before="100" w:after="100" w:line="360" w:lineRule="auto"/>
        <w:rPr>
          <w:rFonts w:ascii="宋体" w:hAnsi="宋体"/>
          <w:szCs w:val="32"/>
          <w:highlight w:val="none"/>
        </w:rPr>
      </w:pPr>
      <w:r/>
      <w:bookmarkStart w:id="3" w:name="_Toc9426"/>
      <w:r>
        <w:rPr>
          <w:rFonts w:hint="eastAsia" w:ascii="宋体" w:hAnsi="宋体" w:cs="宋体"/>
          <w:szCs w:val="32"/>
          <w:highlight w:val="none"/>
          <w:shd w:val="clear" w:color="auto" w:fill="ffffff"/>
        </w:rPr>
        <w:t xml:space="preserve">第一章 </w:t>
      </w:r>
      <w:r>
        <w:rPr>
          <w:rFonts w:hint="eastAsia" w:ascii="宋体" w:hAnsi="宋体"/>
          <w:szCs w:val="32"/>
          <w:highlight w:val="none"/>
        </w:rPr>
        <w:t xml:space="preserve">投标邀请书（招标公告）</w:t>
      </w:r>
      <w:bookmarkEnd w:id="2"/>
      <w:r/>
      <w:bookmarkEnd w:id="3"/>
      <w:r>
        <w:rPr>
          <w:rFonts w:ascii="宋体" w:hAnsi="宋体"/>
          <w:szCs w:val="32"/>
          <w:highlight w:val="none"/>
        </w:rPr>
      </w:r>
      <w:r/>
    </w:p>
    <w:p>
      <w:pPr>
        <w:pStyle w:val="802"/>
        <w:ind w:firstLine="420"/>
        <w:spacing w:line="360" w:lineRule="auto"/>
        <w:rPr>
          <w:rFonts w:hint="eastAsia"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rPr>
          <w:rFonts w:hint="eastAsia" w:ascii="宋体" w:hAnsi="宋体" w:cs="宋体"/>
          <w:szCs w:val="21"/>
          <w:highlight w:val="none"/>
        </w:rPr>
      </w:r>
      <w:r/>
    </w:p>
    <w:p>
      <w:pPr>
        <w:pStyle w:val="802"/>
        <w:ind w:firstLine="420"/>
        <w:spacing w:line="360" w:lineRule="auto"/>
        <w:rPr>
          <w:rFonts w:hint="eastAsia"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u w:val="single"/>
        </w:rPr>
        <w:t xml:space="preserve">江苏经贸职业技术学院</w:t>
      </w:r>
      <w:r>
        <w:rPr>
          <w:rFonts w:hint="eastAsia" w:ascii="宋体" w:hAnsi="宋体" w:cs="宋体"/>
          <w:szCs w:val="21"/>
          <w:highlight w:val="none"/>
          <w:u w:val="single"/>
          <w:lang w:eastAsia="zh-CN"/>
        </w:rPr>
        <w:t xml:space="preserve">旅游管理专业群实训室建设项目</w:t>
      </w:r>
      <w:r>
        <w:rPr>
          <w:rFonts w:hint="eastAsia" w:ascii="宋体" w:hAnsi="宋体" w:cs="宋体"/>
          <w:szCs w:val="21"/>
          <w:highlight w:val="none"/>
        </w:rPr>
        <w:t xml:space="preserve">的潜在投标人应在</w:t>
      </w:r>
      <w:r>
        <w:rPr>
          <w:rFonts w:hint="eastAsia" w:ascii="宋体" w:hAnsi="宋体" w:cs="宋体"/>
          <w:szCs w:val="21"/>
          <w:highlight w:val="none"/>
          <w:u w:val="single"/>
          <w:lang w:val="en-US" w:eastAsia="zh-CN"/>
        </w:rPr>
        <w:t xml:space="preserve"> 中通服咨询设计研究院有限公司 </w:t>
      </w:r>
      <w:r>
        <w:rPr>
          <w:rFonts w:hint="eastAsia" w:ascii="宋体" w:hAnsi="宋体" w:cs="宋体"/>
          <w:szCs w:val="21"/>
          <w:highlight w:val="none"/>
        </w:rPr>
        <w:t xml:space="preserve">获取招标文件，并于</w:t>
      </w:r>
      <w:r>
        <w:rPr>
          <w:rFonts w:hint="eastAsia" w:ascii="宋体" w:hAnsi="宋体" w:cs="宋体"/>
          <w:szCs w:val="21"/>
          <w:highlight w:val="none"/>
          <w:u w:val="single"/>
        </w:rPr>
        <w:t xml:space="preserve"> 202</w:t>
      </w:r>
      <w:r>
        <w:rPr>
          <w:rFonts w:ascii="宋体" w:hAnsi="宋体" w:cs="宋体"/>
          <w:szCs w:val="21"/>
          <w:highlight w:val="none"/>
          <w:u w:val="single"/>
        </w:rPr>
        <w:t xml:space="preserve">6</w:t>
      </w:r>
      <w:r>
        <w:rPr>
          <w:rFonts w:hint="eastAsia" w:ascii="宋体" w:hAnsi="宋体" w:cs="宋体"/>
          <w:szCs w:val="21"/>
          <w:highlight w:val="none"/>
          <w:u w:val="single"/>
        </w:rPr>
        <w:t xml:space="preserve">年</w:t>
      </w:r>
      <w:r>
        <w:rPr>
          <w:rFonts w:hint="eastAsia" w:ascii="宋体" w:hAnsi="宋体" w:cs="宋体"/>
          <w:szCs w:val="21"/>
          <w:highlight w:val="none"/>
          <w:u w:val="single"/>
          <w:lang w:val="en-US" w:eastAsia="zh-CN"/>
        </w:rPr>
        <w:t xml:space="preserve">10月29日9</w:t>
      </w:r>
      <w:r>
        <w:rPr>
          <w:rFonts w:hint="eastAsia" w:ascii="宋体" w:hAnsi="宋体" w:cs="宋体"/>
          <w:szCs w:val="21"/>
          <w:highlight w:val="none"/>
          <w:u w:val="single"/>
        </w:rPr>
        <w:t xml:space="preserve">时30</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rPr>
          <w:rFonts w:hint="eastAsia" w:ascii="宋体" w:hAnsi="宋体" w:cs="宋体"/>
          <w:szCs w:val="21"/>
          <w:highlight w:val="none"/>
        </w:rPr>
      </w:r>
      <w:r/>
    </w:p>
    <w:p>
      <w:pPr>
        <w:pStyle w:val="802"/>
        <w:numPr>
          <w:ilvl w:val="0"/>
          <w:numId w:val="0"/>
        </w:numPr>
        <w:ind w:left="0"/>
        <w:jc w:val="both"/>
        <w:pageBreakBefore w:val="0"/>
        <w:spacing w:before="0" w:after="0" w:line="400" w:lineRule="exact"/>
        <w:tabs>
          <w:tab w:val="left" w:pos="840" w:leader="none"/>
        </w:tabs>
        <w:rPr>
          <w:rFonts w:hint="eastAsia"/>
          <w:sz w:val="21"/>
          <w:szCs w:val="21"/>
          <w:highlight w:val="none"/>
        </w:rPr>
        <w:outlineLvl w:val="9"/>
      </w:pPr>
      <w:r/>
      <w:bookmarkStart w:id="4" w:name="_Toc35393790"/>
      <w:r/>
      <w:bookmarkStart w:id="5" w:name="_Toc35393621"/>
      <w:r/>
      <w:bookmarkStart w:id="6" w:name="_Toc28359079"/>
      <w:r/>
      <w:bookmarkStart w:id="7" w:name="_Toc28359002"/>
      <w:r/>
      <w:bookmarkStart w:id="8" w:name="_Hlk24379207"/>
      <w:r>
        <w:rPr>
          <w:rFonts w:hint="eastAsia"/>
          <w:sz w:val="21"/>
          <w:szCs w:val="21"/>
          <w:highlight w:val="none"/>
        </w:rPr>
        <w:t xml:space="preserve">一、项目基本情况</w:t>
      </w:r>
      <w:bookmarkEnd w:id="4"/>
      <w:r/>
      <w:bookmarkEnd w:id="5"/>
      <w:r/>
      <w:bookmarkEnd w:id="6"/>
      <w:r/>
      <w:bookmarkEnd w:id="7"/>
      <w:r>
        <w:rPr>
          <w:rFonts w:hint="eastAsia"/>
          <w:sz w:val="21"/>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lang w:eastAsia="zh-CN"/>
        </w:rPr>
        <w:outlineLvl w:val="9"/>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JSZC-320000-ZTZB-G2026-0057</w:t>
      </w:r>
      <w:r>
        <w:rPr>
          <w:rFonts w:hint="eastAsia" w:ascii="宋体" w:hAnsi="宋体" w:eastAsia="宋体" w:cs="宋体"/>
          <w:szCs w:val="21"/>
          <w:highlight w:val="none"/>
          <w:lang w:eastAsia="zh-CN"/>
        </w:rPr>
      </w:r>
      <w:r/>
    </w:p>
    <w:p>
      <w:pPr>
        <w:pStyle w:val="802"/>
        <w:ind w:left="0" w:firstLine="420"/>
        <w:jc w:val="both"/>
        <w:pageBreakBefore w:val="0"/>
        <w:spacing w:line="400" w:lineRule="exact"/>
        <w:rPr>
          <w:rFonts w:hint="eastAsia" w:ascii="宋体" w:hAnsi="宋体" w:eastAsia="宋体" w:cs="宋体"/>
          <w:szCs w:val="21"/>
          <w:highlight w:val="none"/>
          <w:lang w:eastAsia="zh-CN"/>
        </w:rPr>
        <w:outlineLvl w:val="9"/>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江苏经贸职业技术学院</w:t>
      </w:r>
      <w:r>
        <w:rPr>
          <w:rFonts w:hint="eastAsia" w:ascii="宋体" w:hAnsi="宋体" w:cs="宋体"/>
          <w:szCs w:val="21"/>
          <w:highlight w:val="none"/>
          <w:u w:val="single"/>
          <w:lang w:eastAsia="zh-CN"/>
        </w:rPr>
        <w:t xml:space="preserve">旅游管理专业群实训室建设项目</w:t>
      </w:r>
      <w:r>
        <w:rPr>
          <w:rFonts w:hint="eastAsia" w:ascii="宋体" w:hAnsi="宋体" w:eastAsia="宋体" w:cs="宋体"/>
          <w:szCs w:val="21"/>
          <w:highlight w:val="none"/>
          <w:lang w:eastAsia="zh-CN"/>
        </w:rPr>
      </w:r>
      <w:r/>
    </w:p>
    <w:p>
      <w:pPr>
        <w:pStyle w:val="802"/>
        <w:ind w:left="0" w:firstLine="420"/>
        <w:jc w:val="both"/>
        <w:pageBreakBefore w:val="0"/>
        <w:spacing w:line="400" w:lineRule="exact"/>
        <w:rPr>
          <w:rFonts w:hint="eastAsia" w:ascii="宋体" w:hAnsi="宋体" w:eastAsia="宋体" w:cs="宋体"/>
          <w:szCs w:val="21"/>
          <w:highlight w:val="none"/>
          <w:lang w:eastAsia="zh-CN"/>
        </w:rPr>
        <w:outlineLvl w:val="9"/>
      </w:pPr>
      <w:r/>
      <w:bookmarkEnd w:id="8"/>
      <w:r>
        <w:rPr>
          <w:rFonts w:hint="eastAsia" w:ascii="宋体" w:hAnsi="宋体" w:cs="宋体"/>
          <w:szCs w:val="21"/>
          <w:highlight w:val="none"/>
        </w:rPr>
        <w:t xml:space="preserve">预算金额：</w:t>
      </w:r>
      <w:r>
        <w:rPr>
          <w:rFonts w:ascii="宋体" w:hAnsi="宋体"/>
          <w:szCs w:val="21"/>
          <w:highlight w:val="none"/>
          <w:lang w:val="en-US" w:eastAsia="zh-CN"/>
        </w:rPr>
        <w:t xml:space="preserve">311</w:t>
      </w:r>
      <w:r>
        <w:rPr>
          <w:rFonts w:hint="eastAsia" w:ascii="宋体" w:hAnsi="宋体"/>
          <w:szCs w:val="21"/>
          <w:highlight w:val="none"/>
          <w:lang w:val="en-US" w:eastAsia="zh-CN"/>
        </w:rPr>
        <w:t xml:space="preserve">.</w:t>
      </w:r>
      <w:r>
        <w:rPr>
          <w:rFonts w:ascii="宋体" w:hAnsi="宋体"/>
          <w:szCs w:val="21"/>
          <w:highlight w:val="none"/>
          <w:lang w:val="en-US" w:eastAsia="zh-CN"/>
        </w:rPr>
        <w:t xml:space="preserve">52</w:t>
      </w:r>
      <w:r>
        <w:rPr>
          <w:rFonts w:hint="eastAsia" w:ascii="宋体" w:hAnsi="宋体"/>
          <w:szCs w:val="21"/>
          <w:highlight w:val="none"/>
        </w:rPr>
        <w:t xml:space="preserve">万元</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人民币，含税</w:t>
      </w:r>
      <w:r>
        <w:rPr>
          <w:rFonts w:hint="eastAsia" w:ascii="宋体" w:hAnsi="宋体"/>
          <w:szCs w:val="21"/>
          <w:highlight w:val="none"/>
          <w:lang w:eastAsia="zh-CN"/>
        </w:rPr>
        <w:t xml:space="preserve">）</w:t>
      </w:r>
      <w:r>
        <w:rPr>
          <w:rFonts w:hint="eastAsia" w:ascii="宋体" w:hAnsi="宋体" w:eastAsia="宋体" w:cs="宋体"/>
          <w:szCs w:val="21"/>
          <w:highlight w:val="none"/>
          <w:lang w:eastAsia="zh-CN"/>
        </w:rPr>
      </w:r>
      <w:r/>
    </w:p>
    <w:p>
      <w:pPr>
        <w:pStyle w:val="802"/>
        <w:ind w:left="0" w:firstLine="422"/>
        <w:jc w:val="both"/>
        <w:pageBreakBefore w:val="0"/>
        <w:spacing w:line="400" w:lineRule="exact"/>
        <w:shd w:val="clear" w:color="auto" w:fill="ffffff"/>
        <w:widowControl/>
        <w:rPr>
          <w:rFonts w:ascii="宋体" w:hAnsi="宋体" w:eastAsia="宋体" w:cs="宋体"/>
          <w:bCs/>
          <w:szCs w:val="21"/>
          <w:highlight w:val="none"/>
          <w:lang w:val="en-US" w:eastAsia="zh-CN"/>
        </w:rPr>
        <w:outlineLvl w:val="9"/>
      </w:pPr>
      <w:r>
        <w:rPr>
          <w:rFonts w:hint="eastAsia" w:ascii="宋体" w:hAnsi="宋体" w:cs="宋体"/>
          <w:b/>
          <w:szCs w:val="21"/>
          <w:highlight w:val="none"/>
        </w:rPr>
        <w:t xml:space="preserve">项目最高限价</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304.14万元；（每个分包投标报价超过最高限价为无效标），分包一 55.619万；分包二70.849万；分包三 87.76万；分包四 36.498万；</w:t>
      </w:r>
      <w:r>
        <w:rPr>
          <w:rFonts w:hint="eastAsia"/>
          <w:highlight w:val="none"/>
          <w:lang w:val="en-US" w:eastAsia="zh-CN"/>
        </w:rPr>
        <w:t xml:space="preserve">分包五 </w:t>
      </w:r>
      <w:r>
        <w:rPr>
          <w:rFonts w:hint="eastAsia" w:ascii="宋体" w:hAnsi="宋体" w:cs="宋体"/>
          <w:bCs/>
          <w:szCs w:val="21"/>
          <w:highlight w:val="none"/>
          <w:lang w:val="en-US" w:eastAsia="zh-CN"/>
        </w:rPr>
        <w:t xml:space="preserve">53.414万。</w:t>
      </w:r>
      <w:r>
        <w:rPr>
          <w:rFonts w:ascii="宋体" w:hAnsi="宋体" w:eastAsia="宋体" w:cs="宋体"/>
          <w:bCs/>
          <w:szCs w:val="21"/>
          <w:highlight w:val="none"/>
          <w:lang w:val="en-US" w:eastAsia="zh-CN"/>
        </w:rPr>
      </w:r>
      <w:r/>
    </w:p>
    <w:p>
      <w:pPr>
        <w:pStyle w:val="802"/>
        <w:ind w:left="0" w:firstLine="420"/>
        <w:jc w:val="both"/>
        <w:pageBreakBefore w:val="0"/>
        <w:spacing w:line="400" w:lineRule="exact"/>
        <w:shd w:val="clear" w:color="auto" w:fill="ffffff"/>
        <w:widowControl/>
        <w:rPr>
          <w:rFonts w:hint="eastAsia" w:ascii="宋体" w:hAnsi="宋体" w:cs="Arial"/>
          <w:b w:val="0"/>
          <w:bCs/>
          <w:szCs w:val="21"/>
          <w:highlight w:val="none"/>
        </w:rPr>
        <w:outlineLvl w:val="9"/>
      </w:pPr>
      <w:r>
        <w:rPr>
          <w:rFonts w:ascii="宋体" w:hAnsi="宋体" w:cs="Arial"/>
          <w:b w:val="0"/>
          <w:bCs/>
          <w:szCs w:val="21"/>
          <w:highlight w:val="none"/>
        </w:rPr>
        <w:t xml:space="preserve">采购需求</w:t>
      </w:r>
      <w:r>
        <w:rPr>
          <w:rFonts w:hint="eastAsia" w:ascii="宋体" w:hAnsi="宋体" w:cs="Arial"/>
          <w:b w:val="0"/>
          <w:bCs/>
          <w:szCs w:val="21"/>
          <w:highlight w:val="none"/>
        </w:rPr>
        <w:t xml:space="preserve">：旅游管理专业群建设4个实训室，分别为:智慧餐厅与酒水实训室、文旅新媒体创作与运营实训室、研学与定制旅游实训室、</w:t>
      </w:r>
      <w:r>
        <w:rPr>
          <w:rFonts w:hint="eastAsia" w:ascii="宋体" w:hAnsi="宋体" w:cs="Arial"/>
          <w:b w:val="0"/>
          <w:bCs/>
          <w:szCs w:val="21"/>
          <w:highlight w:val="none"/>
          <w:lang w:eastAsia="zh-CN"/>
        </w:rPr>
        <w:t xml:space="preserve">数智体能实训中心</w:t>
      </w:r>
      <w:r>
        <w:rPr>
          <w:rFonts w:hint="eastAsia" w:ascii="宋体" w:hAnsi="宋体" w:cs="Arial"/>
          <w:b w:val="0"/>
          <w:bCs/>
          <w:szCs w:val="21"/>
          <w:highlight w:val="none"/>
        </w:rPr>
        <w:t xml:space="preserve">。</w:t>
      </w:r>
      <w:r>
        <w:rPr>
          <w:rFonts w:hint="eastAsia" w:ascii="宋体" w:hAnsi="宋体" w:cs="Arial"/>
          <w:b w:val="0"/>
          <w:bCs/>
          <w:szCs w:val="21"/>
          <w:highlight w:val="none"/>
          <w:lang w:val="en-US" w:eastAsia="zh-CN"/>
        </w:rPr>
        <w:t xml:space="preserve">旅游管理专业群实训室建设基础改造工程项目，属于江苏省旅游管理高水平专业群配套基础改造工程，实施地点包含尚能楼A501教室、A503教室、A505教室、A507教室，以及田径场看台办公区。</w:t>
      </w:r>
      <w:r>
        <w:rPr>
          <w:rFonts w:hint="eastAsia" w:ascii="宋体" w:hAnsi="宋体" w:cs="Arial"/>
          <w:b w:val="0"/>
          <w:bCs/>
          <w:szCs w:val="21"/>
          <w:highlight w:val="none"/>
        </w:rPr>
        <w:t xml:space="preserve">具体内容详见</w:t>
      </w:r>
      <w:r>
        <w:rPr>
          <w:rFonts w:hint="eastAsia" w:ascii="宋体" w:hAnsi="宋体" w:cs="Arial"/>
          <w:b w:val="0"/>
          <w:bCs/>
          <w:szCs w:val="21"/>
          <w:highlight w:val="none"/>
          <w:lang w:eastAsia="zh-CN"/>
        </w:rPr>
        <w:t xml:space="preserve">招标</w:t>
      </w:r>
      <w:r>
        <w:rPr>
          <w:rFonts w:hint="eastAsia" w:ascii="宋体" w:hAnsi="宋体" w:cs="Arial"/>
          <w:b w:val="0"/>
          <w:bCs/>
          <w:szCs w:val="21"/>
          <w:highlight w:val="none"/>
        </w:rPr>
        <w:t xml:space="preserve">文件第四章采购需求。本项目划分</w:t>
      </w:r>
      <w:r>
        <w:rPr>
          <w:rFonts w:hint="eastAsia" w:ascii="宋体" w:hAnsi="宋体" w:cs="Arial"/>
          <w:b w:val="0"/>
          <w:bCs/>
          <w:szCs w:val="21"/>
          <w:highlight w:val="none"/>
          <w:lang w:val="en-US" w:eastAsia="zh-CN"/>
        </w:rPr>
        <w:t xml:space="preserve">五</w:t>
      </w:r>
      <w:r>
        <w:rPr>
          <w:rFonts w:hint="eastAsia" w:ascii="宋体" w:hAnsi="宋体" w:cs="Arial"/>
          <w:b w:val="0"/>
          <w:bCs/>
          <w:szCs w:val="21"/>
          <w:highlight w:val="none"/>
        </w:rPr>
        <w:t xml:space="preserve">个分包，本</w:t>
      </w:r>
      <w:r>
        <w:rPr>
          <w:rFonts w:hint="eastAsia" w:ascii="宋体" w:hAnsi="宋体" w:cs="Arial"/>
          <w:b w:val="0"/>
          <w:bCs/>
          <w:szCs w:val="21"/>
          <w:highlight w:val="none"/>
          <w:lang w:eastAsia="zh-CN"/>
        </w:rPr>
        <w:t xml:space="preserve">招标</w:t>
      </w:r>
      <w:r>
        <w:rPr>
          <w:rFonts w:hint="eastAsia" w:ascii="宋体" w:hAnsi="宋体" w:cs="Arial"/>
          <w:b w:val="0"/>
          <w:bCs/>
          <w:szCs w:val="21"/>
          <w:highlight w:val="none"/>
        </w:rPr>
        <w:t xml:space="preserve">文件所有内容未做特别注明或说明即适用所有分包，各分包具体划分如下：</w:t>
      </w:r>
      <w:r>
        <w:rPr>
          <w:rFonts w:hint="eastAsia" w:ascii="宋体" w:hAnsi="宋体" w:cs="Arial"/>
          <w:b w:val="0"/>
          <w:bCs/>
          <w:szCs w:val="21"/>
          <w:highlight w:val="none"/>
        </w:rPr>
      </w:r>
      <w:r/>
    </w:p>
    <w:tbl>
      <w:tblPr>
        <w:tblW w:w="4998"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1318"/>
        <w:gridCol w:w="2654"/>
        <w:gridCol w:w="5602"/>
      </w:tblGrid>
      <w:tr>
        <w:trPr>
          <w:trHeight w:val="636"/>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pStyle w:val="802"/>
              <w:jc w:val="center"/>
              <w:rPr>
                <w:rFonts w:hint="eastAsia" w:ascii="Times New Roman" w:hAnsi="Times New Roman" w:eastAsia="宋体" w:cs="Times New Roman"/>
                <w:b/>
                <w:highlight w:val="none"/>
              </w:rPr>
            </w:pPr>
            <w:r>
              <w:rPr>
                <w:rFonts w:ascii="Times New Roman" w:hAnsi="Times New Roman" w:eastAsia="宋体" w:cs="Times New Roman"/>
                <w:b/>
                <w:highlight w:val="none"/>
              </w:rPr>
              <w:t xml:space="preserve">分包号</w:t>
            </w:r>
            <w:r>
              <w:rPr>
                <w:rFonts w:hint="eastAsia" w:ascii="Times New Roman" w:hAnsi="Times New Roman" w:eastAsia="宋体" w:cs="Times New Roman"/>
                <w:b/>
                <w:highlight w:val="none"/>
              </w:rPr>
            </w:r>
            <w:r/>
          </w:p>
        </w:tc>
        <w:tc>
          <w:tcPr>
            <w:tcBorders>
              <w:top w:val="single" w:color="000000" w:sz="4" w:space="0"/>
              <w:left w:val="none" w:color="000000" w:sz="4" w:space="0"/>
              <w:bottom w:val="single" w:color="000000" w:sz="4" w:space="0"/>
              <w:right w:val="single" w:color="000000" w:sz="4" w:space="0"/>
            </w:tcBorders>
            <w:tcW w:w="1386" w:type="dxa"/>
            <w:vAlign w:val="center"/>
            <w:textDirection w:val="lrTb"/>
            <w:noWrap w:val="false"/>
          </w:tcPr>
          <w:p>
            <w:pPr>
              <w:pStyle w:val="802"/>
              <w:jc w:val="center"/>
              <w:rPr>
                <w:rFonts w:hint="eastAsia" w:ascii="Times New Roman" w:hAnsi="Times New Roman" w:eastAsia="宋体" w:cs="Times New Roman"/>
                <w:b/>
                <w:highlight w:val="none"/>
              </w:rPr>
            </w:pPr>
            <w:r>
              <w:rPr>
                <w:rFonts w:hint="eastAsia" w:ascii="Times New Roman" w:hAnsi="Times New Roman" w:eastAsia="宋体" w:cs="Times New Roman"/>
                <w:b/>
                <w:highlight w:val="none"/>
              </w:rPr>
              <w:t xml:space="preserve">各分包预计金额</w:t>
            </w:r>
            <w:r>
              <w:rPr>
                <w:rFonts w:hint="eastAsia" w:ascii="Times New Roman" w:hAnsi="Times New Roman" w:eastAsia="宋体" w:cs="Times New Roman"/>
                <w:b/>
                <w:highlight w:val="none"/>
              </w:rPr>
            </w:r>
            <w:r/>
          </w:p>
          <w:p>
            <w:pPr>
              <w:pStyle w:val="802"/>
              <w:jc w:val="center"/>
              <w:rPr>
                <w:rFonts w:hint="eastAsia" w:ascii="Times New Roman" w:hAnsi="Times New Roman" w:eastAsia="宋体" w:cs="Times New Roman"/>
                <w:b/>
                <w:highlight w:val="none"/>
              </w:rPr>
            </w:pPr>
            <w:r>
              <w:rPr>
                <w:rFonts w:hint="eastAsia" w:ascii="Times New Roman" w:hAnsi="Times New Roman" w:eastAsia="宋体" w:cs="Times New Roman"/>
                <w:b/>
                <w:highlight w:val="none"/>
              </w:rPr>
              <w:t xml:space="preserve">（万元）</w:t>
            </w:r>
            <w:r>
              <w:rPr>
                <w:rFonts w:hint="eastAsia" w:ascii="Times New Roman" w:hAnsi="Times New Roman" w:eastAsia="宋体" w:cs="Times New Roman"/>
                <w:b/>
                <w:highlight w:val="none"/>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pStyle w:val="802"/>
              <w:ind w:firstLine="0"/>
              <w:jc w:val="center"/>
              <w:rPr>
                <w:rFonts w:ascii="Times New Roman" w:hAnsi="Times New Roman" w:eastAsia="宋体" w:cs="Times New Roman"/>
                <w:b/>
                <w:highlight w:val="none"/>
                <w:lang w:val="en-US" w:eastAsia="zh-CN"/>
              </w:rPr>
            </w:pPr>
            <w:r>
              <w:rPr>
                <w:rFonts w:ascii="Times New Roman" w:hAnsi="Times New Roman" w:eastAsia="宋体" w:cs="Times New Roman"/>
                <w:b/>
                <w:highlight w:val="none"/>
              </w:rPr>
              <w:t xml:space="preserve">分包名称</w:t>
            </w:r>
            <w:r>
              <w:rPr>
                <w:rFonts w:ascii="Times New Roman" w:hAnsi="Times New Roman" w:eastAsia="宋体" w:cs="Times New Roman"/>
                <w:b/>
                <w:highlight w:val="none"/>
                <w:lang w:val="en-US" w:eastAsia="zh-CN"/>
              </w:rPr>
            </w:r>
            <w:r/>
          </w:p>
        </w:tc>
      </w:tr>
      <w:tr>
        <w:trPr>
          <w:trHeight w:val="654"/>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pStyle w:val="802"/>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分包一</w:t>
            </w:r>
            <w:r>
              <w:rPr>
                <w:rFonts w:hint="eastAsia"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386" w:type="dxa"/>
            <w:vAlign w:val="center"/>
            <w:textDirection w:val="lrTb"/>
            <w:noWrap w:val="false"/>
          </w:tcPr>
          <w:p>
            <w:pPr>
              <w:pStyle w:val="802"/>
              <w:jc w:val="center"/>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55.619</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pStyle w:val="802"/>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智慧餐厅与酒水实训室</w:t>
            </w:r>
            <w:r>
              <w:rPr>
                <w:rFonts w:hint="eastAsia" w:ascii="Times New Roman" w:hAnsi="Times New Roman" w:eastAsia="宋体" w:cs="Times New Roman"/>
                <w:highlight w:val="none"/>
              </w:rPr>
            </w:r>
            <w:r/>
          </w:p>
        </w:tc>
      </w:tr>
      <w:tr>
        <w:trPr>
          <w:trHeight w:val="500"/>
        </w:trPr>
        <w:tc>
          <w:tcPr>
            <w:tcBorders>
              <w:top w:val="none" w:color="000000" w:sz="4" w:space="0"/>
              <w:left w:val="single" w:color="000000" w:sz="4" w:space="0"/>
              <w:bottom w:val="none" w:color="000000" w:sz="4" w:space="0"/>
              <w:right w:val="none" w:color="000000" w:sz="4" w:space="0"/>
            </w:tcBorders>
            <w:tcW w:w="688" w:type="dxa"/>
            <w:vAlign w:val="center"/>
            <w:vMerge w:val="restart"/>
            <w:textDirection w:val="lrTb"/>
            <w:noWrap/>
          </w:tcPr>
          <w:p>
            <w:pPr>
              <w:pStyle w:val="802"/>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分包二</w:t>
            </w:r>
            <w:r>
              <w:rPr>
                <w:rFonts w:hint="eastAsia" w:ascii="Times New Roman" w:hAnsi="Times New Roman" w:eastAsia="宋体" w:cs="Times New Roman"/>
                <w:highlight w:val="none"/>
              </w:rPr>
            </w:r>
            <w:r/>
          </w:p>
        </w:tc>
        <w:tc>
          <w:tcPr>
            <w:tcBorders>
              <w:top w:val="none" w:color="000000" w:sz="4" w:space="0"/>
              <w:left w:val="single" w:color="000000" w:sz="4" w:space="0"/>
              <w:bottom w:val="none" w:color="000000" w:sz="0" w:space="0"/>
              <w:right w:val="single" w:color="000000" w:sz="4" w:space="0"/>
            </w:tcBorders>
            <w:tcW w:w="1386" w:type="dxa"/>
            <w:vAlign w:val="center"/>
            <w:vMerge w:val="restart"/>
            <w:textDirection w:val="lrTb"/>
            <w:noWrap w:val="false"/>
          </w:tcPr>
          <w:p>
            <w:pPr>
              <w:pStyle w:val="802"/>
              <w:jc w:val="center"/>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t xml:space="preserve">70.849</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5" w:type="dxa"/>
            <w:vAlign w:val="center"/>
            <w:vMerge w:val="restart"/>
            <w:textDirection w:val="lrTb"/>
            <w:noWrap/>
          </w:tcPr>
          <w:p>
            <w:pPr>
              <w:pStyle w:val="802"/>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文旅新媒体创作与运营实训室</w:t>
            </w:r>
            <w:r>
              <w:rPr>
                <w:rFonts w:hint="eastAsia" w:ascii="Times New Roman" w:hAnsi="Times New Roman" w:eastAsia="宋体" w:cs="Times New Roman"/>
                <w:highlight w:val="none"/>
              </w:rPr>
            </w:r>
            <w:r/>
          </w:p>
        </w:tc>
      </w:tr>
      <w:tr>
        <w:trPr>
          <w:trHeight w:val="353"/>
        </w:trPr>
        <w:tc>
          <w:tcPr>
            <w:tcBorders>
              <w:top w:val="single" w:color="000000" w:sz="4" w:space="0"/>
              <w:left w:val="single" w:color="000000" w:sz="4" w:space="0"/>
              <w:bottom w:val="none" w:color="000000" w:sz="4" w:space="0"/>
              <w:right w:val="single" w:color="000000" w:sz="4" w:space="0"/>
            </w:tcBorders>
            <w:tcW w:w="688" w:type="dxa"/>
            <w:vAlign w:val="center"/>
            <w:vMerge w:val="restart"/>
            <w:textDirection w:val="lrTb"/>
            <w:noWrap/>
          </w:tcPr>
          <w:p>
            <w:pPr>
              <w:pStyle w:val="802"/>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分包三</w:t>
            </w:r>
            <w:r>
              <w:rPr>
                <w:rFonts w:hint="eastAsia" w:ascii="Times New Roman" w:hAnsi="Times New Roman" w:eastAsia="宋体" w:cs="Times New Roman"/>
                <w:highlight w:val="none"/>
              </w:rPr>
            </w:r>
            <w:r/>
          </w:p>
        </w:tc>
        <w:tc>
          <w:tcPr>
            <w:tcBorders>
              <w:top w:val="none" w:color="000000" w:sz="4" w:space="0"/>
              <w:left w:val="none" w:color="000000" w:sz="4" w:space="0"/>
              <w:bottom w:val="none" w:color="000000" w:sz="0" w:space="0"/>
              <w:right w:val="single" w:color="000000" w:sz="4" w:space="0"/>
            </w:tcBorders>
            <w:tcW w:w="1386" w:type="dxa"/>
            <w:vAlign w:val="center"/>
            <w:vMerge w:val="restart"/>
            <w:textDirection w:val="lrTb"/>
            <w:noWrap w:val="false"/>
          </w:tcPr>
          <w:p>
            <w:pPr>
              <w:pStyle w:val="802"/>
              <w:jc w:val="center"/>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87.76</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5" w:type="dxa"/>
            <w:vAlign w:val="center"/>
            <w:vMerge w:val="restart"/>
            <w:textDirection w:val="lrTb"/>
            <w:noWrap/>
          </w:tcPr>
          <w:p>
            <w:pPr>
              <w:pStyle w:val="802"/>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研学与定制旅游实训室</w:t>
            </w:r>
            <w:r>
              <w:rPr>
                <w:rFonts w:hint="eastAsia" w:ascii="Times New Roman" w:hAnsi="Times New Roman" w:eastAsia="宋体" w:cs="Times New Roman"/>
                <w:highlight w:val="none"/>
              </w:rPr>
            </w:r>
            <w:r/>
          </w:p>
        </w:tc>
      </w:tr>
      <w:tr>
        <w:trPr>
          <w:trHeight w:val="353"/>
        </w:trPr>
        <w:tc>
          <w:tcPr>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tcPr>
          <w:p>
            <w:pPr>
              <w:pStyle w:val="802"/>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分包四</w:t>
            </w:r>
            <w:r>
              <w:rPr>
                <w:rFonts w:hint="eastAsia" w:ascii="Times New Roman" w:hAnsi="Times New Roman"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vMerge w:val="restart"/>
            <w:textDirection w:val="lrTb"/>
            <w:noWrap w:val="false"/>
          </w:tcPr>
          <w:p>
            <w:pPr>
              <w:pStyle w:val="802"/>
              <w:jc w:val="center"/>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36.498</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5" w:type="dxa"/>
            <w:vAlign w:val="center"/>
            <w:vMerge w:val="restart"/>
            <w:textDirection w:val="lrTb"/>
            <w:noWrap/>
          </w:tcPr>
          <w:p>
            <w:pPr>
              <w:pStyle w:val="802"/>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数智体能实训中心</w:t>
            </w:r>
            <w:r>
              <w:rPr>
                <w:rFonts w:hint="eastAsia" w:ascii="Times New Roman" w:hAnsi="Times New Roman" w:eastAsia="宋体" w:cs="Times New Roman"/>
                <w:highlight w:val="none"/>
                <w:lang w:eastAsia="zh-CN"/>
              </w:rPr>
            </w:r>
            <w:r/>
          </w:p>
        </w:tc>
      </w:tr>
      <w:tr>
        <w:trPr>
          <w:trHeight w:val="65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02"/>
              <w:jc w:val="cente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分包五</w:t>
            </w:r>
            <w:r>
              <w:rPr>
                <w:rFonts w:hint="eastAsia"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02"/>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53.414</w:t>
            </w:r>
            <w:r>
              <w:rPr>
                <w:rFonts w:hint="eastAsia" w:ascii="Times New Roman" w:hAnsi="Times New Roman"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802"/>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旅游管理高水平专业群实训室工程改造</w:t>
            </w:r>
            <w:r>
              <w:rPr>
                <w:rFonts w:hint="eastAsia" w:ascii="Times New Roman" w:hAnsi="Times New Roman" w:eastAsia="宋体" w:cs="Times New Roman"/>
                <w:highlight w:val="none"/>
              </w:rPr>
            </w:r>
            <w:r/>
          </w:p>
        </w:tc>
      </w:tr>
    </w:tbl>
    <w:p>
      <w:pPr>
        <w:pStyle w:val="802"/>
        <w:ind w:left="0" w:firstLine="420"/>
        <w:jc w:val="both"/>
        <w:pageBreakBefore w:val="0"/>
        <w:spacing w:line="400" w:lineRule="exact"/>
        <w:rPr>
          <w:rFonts w:ascii="宋体" w:hAnsi="宋体" w:cs="宋体"/>
          <w:b w:val="0"/>
          <w:bCs w:val="0"/>
          <w:szCs w:val="21"/>
          <w:highlight w:val="none"/>
          <w:lang w:val="en-US" w:eastAsia="zh-CN"/>
        </w:rPr>
        <w:outlineLvl w:val="9"/>
      </w:pPr>
      <w:r>
        <w:rPr>
          <w:rFonts w:hint="eastAsia" w:ascii="宋体" w:hAnsi="宋体" w:cs="宋体"/>
          <w:b w:val="0"/>
          <w:bCs w:val="0"/>
          <w:szCs w:val="21"/>
          <w:highlight w:val="none"/>
          <w:lang w:val="en-US" w:eastAsia="zh-CN"/>
        </w:rPr>
        <w:t xml:space="preserve">本项目兼投不兼中。</w:t>
      </w:r>
      <w:r>
        <w:rPr>
          <w:rFonts w:ascii="宋体" w:hAnsi="宋体" w:cs="宋体"/>
          <w:b w:val="0"/>
          <w:bCs w:val="0"/>
          <w:szCs w:val="21"/>
          <w:highlight w:val="none"/>
          <w:lang w:val="en-US" w:eastAsia="zh-CN"/>
        </w:rPr>
      </w:r>
      <w:r/>
    </w:p>
    <w:p>
      <w:pPr>
        <w:pStyle w:val="802"/>
        <w:ind w:left="0" w:firstLine="420"/>
        <w:jc w:val="both"/>
        <w:pageBreakBefore w:val="0"/>
        <w:spacing w:line="400" w:lineRule="exact"/>
        <w:rPr>
          <w:rFonts w:hint="eastAsia" w:ascii="宋体" w:hAnsi="宋体" w:cs="宋体"/>
          <w:szCs w:val="21"/>
          <w:highlight w:val="none"/>
        </w:rPr>
        <w:outlineLvl w:val="9"/>
      </w:pPr>
      <w:r>
        <w:rPr>
          <w:rFonts w:ascii="宋体" w:hAnsi="宋体" w:cs="宋体"/>
          <w:b w:val="0"/>
          <w:bCs w:val="0"/>
          <w:szCs w:val="21"/>
          <w:highlight w:val="none"/>
          <w:lang w:val="en-US" w:eastAsia="zh-CN"/>
        </w:rPr>
        <w:t xml:space="preserve">交货日期及地点</w:t>
      </w:r>
      <w:r>
        <w:rPr>
          <w:rFonts w:hint="eastAsia" w:ascii="宋体" w:hAnsi="宋体" w:cs="宋体"/>
          <w:b w:val="0"/>
          <w:bCs w:val="0"/>
          <w:szCs w:val="21"/>
          <w:highlight w:val="none"/>
        </w:rPr>
        <w:t xml:space="preserve">：</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lang w:val="en-US" w:eastAsia="zh-CN"/>
        </w:rPr>
        <w:outlineLvl w:val="9"/>
      </w:pPr>
      <w:r>
        <w:rPr>
          <w:rFonts w:hint="eastAsia" w:ascii="宋体" w:hAnsi="宋体" w:cs="宋体"/>
          <w:szCs w:val="21"/>
          <w:highlight w:val="none"/>
          <w:lang w:val="en-US" w:eastAsia="zh-CN"/>
        </w:rPr>
        <w:t xml:space="preserve">分包一：合同生效后30个日历天（此期限不包括采购人验收时间），供应商应在此期限内完成全部采购产品的安装、调试与交付培训，并将所有服务项目实施到位。</w:t>
      </w:r>
      <w:r>
        <w:rPr>
          <w:rFonts w:hint="eastAsia" w:ascii="宋体" w:hAnsi="宋体" w:cs="宋体"/>
          <w:szCs w:val="21"/>
          <w:highlight w:val="none"/>
          <w:lang w:val="en-US" w:eastAsia="zh-CN"/>
        </w:rPr>
      </w:r>
      <w:r/>
    </w:p>
    <w:p>
      <w:pPr>
        <w:pStyle w:val="802"/>
        <w:ind w:left="0" w:firstLine="420"/>
        <w:jc w:val="both"/>
        <w:pageBreakBefore w:val="0"/>
        <w:spacing w:line="400" w:lineRule="exact"/>
        <w:rPr>
          <w:rFonts w:ascii="宋体" w:hAnsi="宋体" w:cs="宋体"/>
          <w:szCs w:val="21"/>
          <w:highlight w:val="none"/>
          <w:lang w:val="en-US" w:eastAsia="zh-CN"/>
        </w:rPr>
        <w:outlineLvl w:val="9"/>
      </w:pPr>
      <w:r>
        <w:rPr>
          <w:rFonts w:hint="eastAsia" w:ascii="宋体" w:hAnsi="宋体" w:cs="宋体"/>
          <w:szCs w:val="21"/>
          <w:highlight w:val="none"/>
          <w:lang w:val="en-US" w:eastAsia="zh-CN"/>
        </w:rPr>
        <w:t xml:space="preserve">分包二：</w:t>
      </w:r>
      <w:r>
        <w:rPr>
          <w:rFonts w:ascii="宋体" w:hAnsi="宋体" w:cs="宋体"/>
          <w:szCs w:val="21"/>
          <w:highlight w:val="none"/>
          <w:lang w:val="en-US" w:eastAsia="zh-CN"/>
        </w:rPr>
        <w:t xml:space="preserve">合同签订后4</w:t>
      </w:r>
      <w:r>
        <w:rPr>
          <w:rFonts w:hint="eastAsia" w:ascii="宋体" w:hAnsi="宋体" w:cs="宋体"/>
          <w:szCs w:val="21"/>
          <w:highlight w:val="none"/>
          <w:lang w:val="en-US" w:eastAsia="zh-CN"/>
        </w:rPr>
        <w:t xml:space="preserve">5</w:t>
      </w:r>
      <w:r>
        <w:rPr>
          <w:rFonts w:ascii="宋体" w:hAnsi="宋体" w:cs="宋体"/>
          <w:szCs w:val="21"/>
          <w:highlight w:val="none"/>
          <w:lang w:val="en-US" w:eastAsia="zh-CN"/>
        </w:rPr>
        <w:t xml:space="preserve">日内完成设备的安装及调试。 </w:t>
      </w:r>
      <w:r>
        <w:rPr>
          <w:rFonts w:ascii="宋体" w:hAnsi="宋体" w:cs="宋体"/>
          <w:szCs w:val="21"/>
          <w:highlight w:val="none"/>
          <w:lang w:val="en-US" w:eastAsia="zh-CN"/>
        </w:rPr>
      </w:r>
      <w:r/>
    </w:p>
    <w:p>
      <w:pPr>
        <w:pStyle w:val="802"/>
        <w:ind w:left="0" w:firstLine="420"/>
        <w:jc w:val="both"/>
        <w:pageBreakBefore w:val="0"/>
        <w:spacing w:line="400" w:lineRule="exact"/>
        <w:rPr>
          <w:rFonts w:ascii="宋体" w:hAnsi="宋体" w:cs="宋体"/>
          <w:szCs w:val="21"/>
          <w:highlight w:val="none"/>
          <w:lang w:val="en-US" w:eastAsia="zh-CN"/>
        </w:rPr>
        <w:outlineLvl w:val="9"/>
      </w:pPr>
      <w:r>
        <w:rPr>
          <w:rFonts w:hint="eastAsia" w:ascii="宋体" w:hAnsi="宋体" w:cs="宋体"/>
          <w:szCs w:val="21"/>
          <w:highlight w:val="none"/>
          <w:lang w:val="en-US" w:eastAsia="zh-CN"/>
        </w:rPr>
        <w:t xml:space="preserve">分包三：</w:t>
      </w:r>
      <w:r>
        <w:rPr>
          <w:rFonts w:ascii="宋体" w:hAnsi="宋体" w:cs="宋体"/>
          <w:szCs w:val="21"/>
          <w:highlight w:val="none"/>
          <w:lang w:val="en-US" w:eastAsia="zh-CN"/>
        </w:rPr>
        <w:t xml:space="preserve"> 合同签订后45日内完成设备的安装及调试。</w:t>
      </w:r>
      <w:r>
        <w:rPr>
          <w:rFonts w:ascii="宋体" w:hAnsi="宋体" w:cs="宋体"/>
          <w:szCs w:val="21"/>
          <w:highlight w:val="none"/>
          <w:lang w:val="en-US" w:eastAsia="zh-CN"/>
        </w:rPr>
      </w:r>
      <w:r/>
    </w:p>
    <w:p>
      <w:pPr>
        <w:pStyle w:val="802"/>
        <w:ind w:left="0" w:firstLine="420"/>
        <w:jc w:val="both"/>
        <w:pageBreakBefore w:val="0"/>
        <w:spacing w:line="400" w:lineRule="exact"/>
        <w:rPr>
          <w:rFonts w:hint="eastAsia" w:ascii="宋体" w:hAnsi="宋体" w:cs="宋体"/>
          <w:szCs w:val="21"/>
          <w:highlight w:val="none"/>
          <w:lang w:val="en-US" w:eastAsia="zh-CN"/>
        </w:rPr>
        <w:outlineLvl w:val="9"/>
      </w:pPr>
      <w:r>
        <w:rPr>
          <w:rFonts w:hint="eastAsia" w:ascii="宋体" w:hAnsi="宋体" w:cs="宋体"/>
          <w:szCs w:val="21"/>
          <w:highlight w:val="none"/>
          <w:lang w:val="en-US" w:eastAsia="zh-CN"/>
        </w:rPr>
        <w:t xml:space="preserve">分包四：</w:t>
      </w:r>
      <w:r>
        <w:rPr>
          <w:highlight w:val="none"/>
          <w:lang w:val="en-US" w:eastAsia="zh-CN"/>
        </w:rPr>
        <w:t xml:space="preserve">合同签订后</w:t>
      </w:r>
      <w:r>
        <w:rPr>
          <w:rFonts w:hint="eastAsia" w:ascii="宋体" w:hAnsi="宋体" w:eastAsia="宋体" w:cs="宋体"/>
          <w:szCs w:val="21"/>
          <w:highlight w:val="none"/>
          <w:lang w:val="en-US" w:eastAsia="zh-CN"/>
        </w:rPr>
        <w:t xml:space="preserve">30</w:t>
      </w:r>
      <w:r>
        <w:rPr>
          <w:rFonts w:ascii="宋体" w:hAnsi="宋体" w:eastAsia="宋体" w:cs="宋体"/>
          <w:szCs w:val="21"/>
          <w:highlight w:val="none"/>
          <w:lang w:val="en-US" w:eastAsia="zh-CN"/>
        </w:rPr>
        <w:t xml:space="preserve">日</w:t>
      </w:r>
      <w:r>
        <w:rPr>
          <w:highlight w:val="none"/>
          <w:lang w:val="en-US" w:eastAsia="zh-CN"/>
        </w:rPr>
        <w:t xml:space="preserve">内完成设备的安装及调试。</w:t>
      </w:r>
      <w:r>
        <w:rPr>
          <w:rFonts w:hint="eastAsia" w:ascii="宋体" w:hAnsi="宋体" w:cs="宋体"/>
          <w:szCs w:val="21"/>
          <w:highlight w:val="none"/>
          <w:lang w:val="en-US" w:eastAsia="zh-CN"/>
        </w:rPr>
      </w:r>
      <w:r/>
    </w:p>
    <w:p>
      <w:pPr>
        <w:pStyle w:val="802"/>
        <w:ind w:left="0" w:firstLine="420"/>
        <w:jc w:val="both"/>
        <w:pageBreakBefore w:val="0"/>
        <w:spacing w:line="400" w:lineRule="exact"/>
        <w:rPr>
          <w:rFonts w:hint="eastAsia" w:ascii="宋体" w:hAnsi="宋体" w:cs="宋体"/>
          <w:szCs w:val="21"/>
          <w:highlight w:val="none"/>
          <w:lang w:val="en-US" w:eastAsia="zh-CN"/>
        </w:rPr>
        <w:outlineLvl w:val="9"/>
      </w:pPr>
      <w:r>
        <w:rPr>
          <w:rFonts w:hint="eastAsia" w:ascii="宋体" w:hAnsi="宋体" w:cs="宋体"/>
          <w:szCs w:val="21"/>
          <w:highlight w:val="none"/>
          <w:lang w:val="en-US" w:eastAsia="zh-CN"/>
        </w:rPr>
        <w:t xml:space="preserve">分包五：</w:t>
      </w:r>
      <w:r>
        <w:rPr>
          <w:rFonts w:ascii="宋体" w:hAnsi="宋体" w:cs="宋体"/>
          <w:szCs w:val="21"/>
          <w:highlight w:val="none"/>
          <w:lang w:val="en-US" w:eastAsia="zh-CN"/>
        </w:rPr>
        <w:t xml:space="preserve">总工期</w:t>
      </w:r>
      <w:r>
        <w:rPr>
          <w:rFonts w:hint="eastAsia" w:ascii="宋体" w:hAnsi="宋体" w:cs="宋体"/>
          <w:szCs w:val="21"/>
          <w:highlight w:val="none"/>
          <w:lang w:val="en-US" w:eastAsia="zh-CN"/>
        </w:rPr>
        <w:t xml:space="preserve">：45天</w:t>
      </w:r>
      <w:r>
        <w:rPr>
          <w:rFonts w:hint="eastAsia" w:ascii="宋体" w:hAnsi="宋体" w:cs="宋体"/>
          <w:szCs w:val="21"/>
          <w:highlight w:val="none"/>
          <w:lang w:val="en-US" w:eastAsia="zh-CN"/>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lang w:val="zh-CN"/>
        </w:rPr>
        <w:t xml:space="preserve">本项目是否属专门面向中小企业采购项目：</w:t>
      </w:r>
      <w:r>
        <w:rPr>
          <w:rFonts w:hint="eastAsia" w:ascii="宋体" w:hAnsi="宋体" w:cs="宋体"/>
          <w:szCs w:val="21"/>
          <w:highlight w:val="none"/>
          <w:lang w:val="en-US" w:eastAsia="zh-CN"/>
        </w:rPr>
        <w:t xml:space="preserve">否</w:t>
      </w:r>
      <w:r>
        <w:rPr>
          <w:rFonts w:hint="eastAsia" w:ascii="宋体" w:hAnsi="宋体" w:cs="宋体"/>
          <w:szCs w:val="21"/>
          <w:highlight w:val="none"/>
          <w:lang w:val="zh-CN"/>
        </w:rPr>
        <w:t xml:space="preserve">。</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lang w:val="zh-CN"/>
        </w:rPr>
        <w:t xml:space="preserve">本项目是否接受联合体参与采购活动：否。</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lang w:val="zh-CN"/>
        </w:rPr>
        <w:outlineLvl w:val="9"/>
      </w:pPr>
      <w:r>
        <w:rPr>
          <w:rFonts w:hint="eastAsia" w:ascii="宋体" w:hAnsi="宋体" w:cs="宋体"/>
          <w:szCs w:val="21"/>
          <w:highlight w:val="none"/>
          <w:lang w:val="zh-CN"/>
        </w:rPr>
        <w:t xml:space="preserve">是否接受进口产品：</w:t>
      </w:r>
      <w:r>
        <w:rPr>
          <w:rFonts w:hint="eastAsia" w:ascii="宋体" w:hAnsi="宋体" w:cs="宋体"/>
          <w:szCs w:val="21"/>
          <w:highlight w:val="none"/>
        </w:rPr>
        <w:t xml:space="preserve">否</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02"/>
        <w:ind w:left="0" w:firstLine="420"/>
        <w:jc w:val="both"/>
        <w:pageBreakBefore w:val="0"/>
        <w:spacing w:line="400" w:lineRule="exact"/>
        <w:rPr>
          <w:rFonts w:hint="eastAsia" w:ascii="宋体" w:hAnsi="宋体" w:cs="宋体"/>
          <w:szCs w:val="21"/>
          <w:highlight w:val="none"/>
          <w:lang w:val="zh-CN"/>
        </w:rPr>
        <w:outlineLvl w:val="9"/>
      </w:pPr>
      <w:r>
        <w:rPr>
          <w:rFonts w:hint="eastAsia" w:ascii="宋体" w:hAnsi="宋体" w:cs="宋体"/>
          <w:szCs w:val="21"/>
          <w:highlight w:val="none"/>
          <w:lang w:val="zh-CN"/>
        </w:rPr>
        <w:t xml:space="preserve">采购类型：政府采购</w:t>
      </w:r>
      <w:r>
        <w:rPr>
          <w:rFonts w:hint="eastAsia" w:ascii="宋体" w:hAnsi="宋体" w:cs="宋体"/>
          <w:szCs w:val="21"/>
          <w:highlight w:val="none"/>
          <w:lang w:val="zh-CN"/>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lang w:val="en-US" w:eastAsia="zh-CN"/>
        </w:rPr>
        <w:t xml:space="preserve">1.12 </w:t>
      </w:r>
      <w:r>
        <w:rPr>
          <w:rFonts w:hint="eastAsia" w:ascii="宋体" w:hAnsi="宋体" w:cs="宋体"/>
          <w:szCs w:val="21"/>
          <w:highlight w:val="none"/>
        </w:rPr>
        <w:t xml:space="preserve">本项目不接受联合体投标。</w:t>
      </w:r>
      <w:r>
        <w:rPr>
          <w:rFonts w:hint="eastAsia" w:ascii="宋体" w:hAnsi="宋体" w:cs="宋体"/>
          <w:szCs w:val="21"/>
          <w:highlight w:val="none"/>
        </w:rPr>
      </w:r>
      <w:r/>
    </w:p>
    <w:p>
      <w:pPr>
        <w:pStyle w:val="802"/>
        <w:numPr>
          <w:ilvl w:val="1"/>
          <w:numId w:val="0"/>
        </w:numPr>
        <w:ind w:left="0"/>
        <w:jc w:val="both"/>
        <w:pageBreakBefore w:val="0"/>
        <w:spacing w:before="0" w:after="0" w:line="400" w:lineRule="exact"/>
        <w:tabs>
          <w:tab w:val="left" w:pos="840" w:leader="none"/>
        </w:tabs>
        <w:rPr>
          <w:rFonts w:hint="eastAsia"/>
          <w:sz w:val="21"/>
          <w:szCs w:val="21"/>
          <w:highlight w:val="none"/>
        </w:rPr>
        <w:outlineLvl w:val="9"/>
      </w:pPr>
      <w:r/>
      <w:bookmarkStart w:id="9" w:name="_Toc35393622"/>
      <w:r/>
      <w:bookmarkStart w:id="10" w:name="_Toc35393791"/>
      <w:r/>
      <w:bookmarkStart w:id="11" w:name="_Toc28359080"/>
      <w:r/>
      <w:bookmarkStart w:id="12" w:name="_Toc28359003"/>
      <w:r>
        <w:rPr>
          <w:rFonts w:hint="eastAsia"/>
          <w:sz w:val="21"/>
          <w:szCs w:val="21"/>
          <w:highlight w:val="none"/>
        </w:rPr>
        <w:t xml:space="preserve">二、申请人的资格要求：</w:t>
      </w:r>
      <w:bookmarkEnd w:id="9"/>
      <w:r/>
      <w:bookmarkEnd w:id="10"/>
      <w:r/>
      <w:bookmarkEnd w:id="11"/>
      <w:r/>
      <w:bookmarkEnd w:id="12"/>
      <w:r>
        <w:rPr>
          <w:rFonts w:hint="eastAsia"/>
          <w:sz w:val="21"/>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1.满足《中华人民共和国政府采购法》第二十二条规定</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不分分包</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（1）具有独立承担民事责任的能力（提供法人或者其他组织的营业执照，自然人的身份证明）；</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（2）具有良好的商业信誉和健全的财务会计制度（提供参加本次政府采购活动前的会计报表或者20</w:t>
      </w: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年度</w:t>
      </w:r>
      <w:r>
        <w:rPr>
          <w:rFonts w:hint="eastAsia" w:ascii="宋体" w:hAnsi="宋体" w:cs="宋体"/>
          <w:szCs w:val="21"/>
          <w:highlight w:val="none"/>
          <w:lang w:val="en-US" w:eastAsia="zh-CN"/>
        </w:rPr>
        <w:t xml:space="preserve">或最新一年度</w:t>
      </w:r>
      <w:r>
        <w:rPr>
          <w:rFonts w:hint="eastAsia" w:ascii="宋体" w:hAnsi="宋体" w:cs="宋体"/>
          <w:szCs w:val="21"/>
          <w:highlight w:val="none"/>
        </w:rPr>
        <w:t xml:space="preserve">经审计的财务审计报告或者开标前六个月内银行出具的资信证明，成立不满一年则无需提供）；</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（3）具有履行合同所必需的设备和专业技术能力（根据项目需求提供履行合同所必需的设备和专业技术能力的声明或证明材料）；</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4）具有依法缴纳税收和社会保障资金的良好记录（提供参加本次政府采购活动前半年内至少一个月缴纳增值税，或营业税，或企业所得税的凭据，并提供缴纳社会保险的凭据（专用收据，或社会保险缴纳清单），依法享受缓缴、免缴税收、社会保障资金的提供证明材料）；</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szCs w:val="21"/>
          <w:highlight w:val="none"/>
        </w:rPr>
        <w:t xml:space="preserve">（6）法律、行政法规规定的其他条件。</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bookmarkStart w:id="13" w:name="_Toc28359081"/>
      <w:r/>
      <w:bookmarkStart w:id="14" w:name="_Toc28359004"/>
      <w:r>
        <w:rPr>
          <w:rFonts w:hint="eastAsia" w:ascii="宋体" w:hAnsi="宋体" w:cs="宋体"/>
          <w:szCs w:val="21"/>
          <w:highlight w:val="none"/>
        </w:rPr>
        <w:t xml:space="preserve">2.落实政府采购政策需满足的资格要求：（如属于专门面向中小企业采购的项目，</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应为中小微企业、监狱企业、残疾人福利性单位）本项目按照采用以下第( 4 )种方式落实政府采购促进中小企业发展的要求：</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（1）本项目整体专门面向中小企业采购</w:t>
      </w:r>
      <w:r>
        <w:rPr>
          <w:rFonts w:hint="eastAsia" w:ascii="宋体" w:hAnsi="宋体" w:cs="宋体"/>
          <w:szCs w:val="21"/>
          <w:highlight w:val="none"/>
          <w:lang w:val="en-US" w:eastAsia="zh-CN"/>
        </w:rPr>
        <w:t xml:space="preserve">货物</w:t>
      </w:r>
      <w:r>
        <w:rPr>
          <w:rFonts w:hint="eastAsia" w:ascii="宋体" w:hAnsi="宋体" w:cs="宋体"/>
          <w:szCs w:val="21"/>
          <w:highlight w:val="none"/>
        </w:rPr>
        <w:t xml:space="preserve">。</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（2）本项目整体专门面向小微企业采购</w:t>
      </w:r>
      <w:r>
        <w:rPr>
          <w:rFonts w:hint="eastAsia" w:ascii="宋体" w:hAnsi="宋体" w:cs="宋体"/>
          <w:szCs w:val="21"/>
          <w:highlight w:val="none"/>
          <w:lang w:val="en-US" w:eastAsia="zh-CN"/>
        </w:rPr>
        <w:t xml:space="preserve">货物</w:t>
      </w:r>
      <w:r>
        <w:rPr>
          <w:rFonts w:hint="eastAsia" w:ascii="宋体" w:hAnsi="宋体" w:cs="宋体"/>
          <w:szCs w:val="21"/>
          <w:highlight w:val="none"/>
        </w:rPr>
        <w:t xml:space="preserve">。</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（3）本项目通过以下第种方式预留部分采购份额采购中小企业</w:t>
      </w:r>
      <w:r>
        <w:rPr>
          <w:rFonts w:hint="eastAsia" w:ascii="宋体" w:hAnsi="宋体" w:cs="宋体"/>
          <w:szCs w:val="21"/>
          <w:highlight w:val="none"/>
          <w:lang w:val="en-US" w:eastAsia="zh-CN"/>
        </w:rPr>
        <w:t xml:space="preserve">货物</w:t>
      </w:r>
      <w:r>
        <w:rPr>
          <w:rFonts w:hint="eastAsia" w:ascii="宋体" w:hAnsi="宋体" w:cs="宋体"/>
          <w:szCs w:val="21"/>
          <w:highlight w:val="none"/>
        </w:rPr>
        <w:t xml:space="preserve">：</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①本项目要求</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以联合体形式参加，企业合同金额应当达到的比例为</w:t>
      </w:r>
      <w:r>
        <w:rPr>
          <w:rFonts w:hint="eastAsia" w:ascii="宋体" w:hAnsi="宋体" w:cs="宋体"/>
          <w:szCs w:val="21"/>
          <w:highlight w:val="none"/>
          <w:u w:val="single"/>
          <w:lang w:val="en-US" w:eastAsia="zh-CN"/>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②本项目要求</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进行合同分包，企业合同金额应当达到的比例为</w:t>
      </w:r>
      <w:r>
        <w:rPr>
          <w:rFonts w:hint="eastAsia" w:ascii="宋体" w:hAnsi="宋体" w:cs="宋体"/>
          <w:szCs w:val="21"/>
          <w:highlight w:val="none"/>
          <w:u w:val="single"/>
          <w:lang w:val="en-US" w:eastAsia="zh-CN"/>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（4）本项目为非预留份额的采购项目或采购包，执行价格扣除优惠政策，具体详见第三章评标办法与标准。</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b/>
          <w:bCs/>
          <w:szCs w:val="21"/>
          <w:highlight w:val="none"/>
        </w:rPr>
        <w:outlineLvl w:val="9"/>
      </w:pPr>
      <w:r>
        <w:rPr>
          <w:rFonts w:hint="eastAsia" w:ascii="宋体" w:hAnsi="宋体" w:cs="宋体"/>
          <w:szCs w:val="21"/>
          <w:highlight w:val="none"/>
        </w:rPr>
        <w:t xml:space="preserve">3.本项目的特定资格要求</w:t>
      </w:r>
      <w:r>
        <w:rPr>
          <w:rFonts w:hint="eastAsia" w:ascii="宋体" w:hAnsi="宋体" w:cs="宋体"/>
          <w:b/>
          <w:bCs/>
          <w:szCs w:val="21"/>
          <w:highlight w:val="none"/>
        </w:rPr>
        <w:t xml:space="preserve">：</w:t>
      </w:r>
      <w:r>
        <w:rPr>
          <w:rFonts w:hint="eastAsia" w:ascii="宋体" w:hAnsi="宋体" w:cs="宋体"/>
          <w:b/>
          <w:bCs/>
          <w:szCs w:val="21"/>
          <w:highlight w:val="none"/>
        </w:rPr>
      </w:r>
      <w:r/>
    </w:p>
    <w:p>
      <w:pPr>
        <w:pStyle w:val="802"/>
        <w:ind w:left="0" w:firstLine="420"/>
        <w:jc w:val="both"/>
        <w:pageBreakBefore w:val="0"/>
        <w:spacing w:line="400" w:lineRule="exact"/>
        <w:rPr>
          <w:rFonts w:hint="eastAsia" w:ascii="宋体" w:hAnsi="宋体" w:eastAsia="宋体" w:cs="宋体"/>
          <w:b w:val="0"/>
          <w:bCs w:val="0"/>
          <w:szCs w:val="21"/>
          <w:highlight w:val="none"/>
          <w:lang w:val="en-US" w:eastAsia="zh-CN"/>
        </w:rPr>
        <w:outlineLvl w:val="9"/>
      </w:pPr>
      <w:r>
        <w:rPr>
          <w:rFonts w:hint="eastAsia" w:ascii="宋体" w:hAnsi="宋体" w:eastAsia="宋体" w:cs="宋体"/>
          <w:b w:val="0"/>
          <w:bCs w:val="0"/>
          <w:szCs w:val="21"/>
          <w:highlight w:val="none"/>
          <w:lang w:val="en-US" w:eastAsia="zh-CN"/>
        </w:rPr>
        <w:t xml:space="preserve">分包一：无</w:t>
      </w:r>
      <w:r>
        <w:rPr>
          <w:rFonts w:hint="eastAsia" w:ascii="宋体" w:hAnsi="宋体" w:eastAsia="宋体" w:cs="宋体"/>
          <w:b w:val="0"/>
          <w:bCs w:val="0"/>
          <w:szCs w:val="21"/>
          <w:highlight w:val="none"/>
          <w:lang w:val="en-US" w:eastAsia="zh-CN"/>
        </w:rPr>
      </w:r>
      <w:r/>
    </w:p>
    <w:p>
      <w:pPr>
        <w:pStyle w:val="802"/>
        <w:ind w:left="0" w:firstLine="420"/>
        <w:jc w:val="both"/>
        <w:pageBreakBefore w:val="0"/>
        <w:spacing w:line="400" w:lineRule="exact"/>
        <w:rPr>
          <w:rFonts w:hint="eastAsia" w:ascii="宋体" w:hAnsi="宋体" w:eastAsia="宋体" w:cs="宋体"/>
          <w:b w:val="0"/>
          <w:bCs w:val="0"/>
          <w:szCs w:val="21"/>
          <w:highlight w:val="none"/>
          <w:lang w:val="en-US" w:eastAsia="zh-CN"/>
        </w:rPr>
        <w:outlineLvl w:val="9"/>
      </w:pPr>
      <w:r>
        <w:rPr>
          <w:rFonts w:hint="eastAsia" w:ascii="宋体" w:hAnsi="宋体" w:eastAsia="宋体" w:cs="宋体"/>
          <w:b w:val="0"/>
          <w:bCs w:val="0"/>
          <w:szCs w:val="21"/>
          <w:highlight w:val="none"/>
          <w:lang w:val="en-US" w:eastAsia="zh-CN"/>
        </w:rPr>
        <w:t xml:space="preserve">分包二：无</w:t>
      </w:r>
      <w:r>
        <w:rPr>
          <w:rFonts w:hint="eastAsia" w:ascii="宋体" w:hAnsi="宋体" w:eastAsia="宋体" w:cs="宋体"/>
          <w:b w:val="0"/>
          <w:bCs w:val="0"/>
          <w:szCs w:val="21"/>
          <w:highlight w:val="none"/>
          <w:lang w:val="en-US" w:eastAsia="zh-CN"/>
        </w:rPr>
      </w:r>
      <w:r/>
    </w:p>
    <w:p>
      <w:pPr>
        <w:pStyle w:val="802"/>
        <w:ind w:left="0" w:firstLine="420"/>
        <w:jc w:val="both"/>
        <w:pageBreakBefore w:val="0"/>
        <w:spacing w:line="400" w:lineRule="exact"/>
        <w:rPr>
          <w:rFonts w:hint="eastAsia" w:ascii="宋体" w:hAnsi="宋体" w:eastAsia="宋体" w:cs="宋体"/>
          <w:b w:val="0"/>
          <w:bCs w:val="0"/>
          <w:szCs w:val="21"/>
          <w:highlight w:val="none"/>
          <w:lang w:val="en-US" w:eastAsia="zh-CN"/>
        </w:rPr>
        <w:outlineLvl w:val="9"/>
      </w:pPr>
      <w:r>
        <w:rPr>
          <w:rFonts w:hint="eastAsia" w:ascii="宋体" w:hAnsi="宋体" w:eastAsia="宋体" w:cs="宋体"/>
          <w:b w:val="0"/>
          <w:bCs w:val="0"/>
          <w:szCs w:val="21"/>
          <w:highlight w:val="none"/>
          <w:lang w:val="en-US" w:eastAsia="zh-CN"/>
        </w:rPr>
        <w:t xml:space="preserve">分包三：无</w:t>
      </w:r>
      <w:r>
        <w:rPr>
          <w:rFonts w:hint="eastAsia" w:ascii="宋体" w:hAnsi="宋体" w:eastAsia="宋体" w:cs="宋体"/>
          <w:b w:val="0"/>
          <w:bCs w:val="0"/>
          <w:szCs w:val="21"/>
          <w:highlight w:val="none"/>
          <w:lang w:val="en-US" w:eastAsia="zh-CN"/>
        </w:rPr>
      </w:r>
      <w:r/>
    </w:p>
    <w:p>
      <w:pPr>
        <w:pStyle w:val="802"/>
        <w:ind w:left="0" w:firstLine="420"/>
        <w:jc w:val="both"/>
        <w:pageBreakBefore w:val="0"/>
        <w:spacing w:line="400" w:lineRule="exact"/>
        <w:rPr>
          <w:rFonts w:hint="eastAsia" w:ascii="宋体" w:hAnsi="宋体" w:eastAsia="宋体" w:cs="宋体"/>
          <w:b w:val="0"/>
          <w:bCs w:val="0"/>
          <w:szCs w:val="21"/>
          <w:highlight w:val="none"/>
          <w:lang w:val="en-US" w:eastAsia="zh-CN"/>
        </w:rPr>
        <w:outlineLvl w:val="9"/>
      </w:pPr>
      <w:r>
        <w:rPr>
          <w:rFonts w:hint="eastAsia" w:ascii="宋体" w:hAnsi="宋体" w:eastAsia="宋体" w:cs="宋体"/>
          <w:b w:val="0"/>
          <w:bCs w:val="0"/>
          <w:szCs w:val="21"/>
          <w:highlight w:val="none"/>
          <w:lang w:val="en-US" w:eastAsia="zh-CN"/>
        </w:rPr>
        <w:t xml:space="preserve">分包四：无</w:t>
      </w:r>
      <w:r>
        <w:rPr>
          <w:rFonts w:hint="eastAsia" w:ascii="宋体" w:hAnsi="宋体" w:eastAsia="宋体" w:cs="宋体"/>
          <w:b w:val="0"/>
          <w:bCs w:val="0"/>
          <w:szCs w:val="21"/>
          <w:highlight w:val="none"/>
          <w:lang w:val="en-US" w:eastAsia="zh-CN"/>
        </w:rPr>
      </w:r>
      <w:r/>
    </w:p>
    <w:p>
      <w:pPr>
        <w:pStyle w:val="802"/>
        <w:ind w:left="0" w:firstLine="420"/>
        <w:jc w:val="both"/>
        <w:pageBreakBefore w:val="0"/>
        <w:spacing w:line="400" w:lineRule="exact"/>
        <w:rPr>
          <w:rFonts w:ascii="宋体" w:hAnsi="宋体" w:eastAsia="宋体" w:cs="宋体"/>
          <w:b w:val="0"/>
          <w:bCs w:val="0"/>
          <w:szCs w:val="21"/>
          <w:highlight w:val="none"/>
          <w:lang w:val="en-US" w:eastAsia="zh-CN"/>
        </w:rPr>
        <w:outlineLvl w:val="9"/>
      </w:pPr>
      <w:r>
        <w:rPr>
          <w:rFonts w:hint="eastAsia" w:ascii="宋体" w:hAnsi="宋体" w:eastAsia="宋体" w:cs="宋体"/>
          <w:b w:val="0"/>
          <w:bCs w:val="0"/>
          <w:szCs w:val="21"/>
          <w:highlight w:val="none"/>
          <w:lang w:val="en-US" w:eastAsia="zh-CN"/>
        </w:rPr>
        <w:t xml:space="preserve">分包五：（1）投标供应商具有建筑工程施工总承包二级或装饰装修工程专业分包二级及以上资质（提供复印件并加盖公章）；</w:t>
      </w:r>
      <w:r>
        <w:rPr>
          <w:rFonts w:ascii="宋体" w:hAnsi="宋体" w:eastAsia="宋体" w:cs="宋体"/>
          <w:b w:val="0"/>
          <w:bCs w:val="0"/>
          <w:szCs w:val="21"/>
          <w:highlight w:val="none"/>
          <w:lang w:val="en-US" w:eastAsia="zh-CN"/>
        </w:rPr>
      </w:r>
      <w:r/>
    </w:p>
    <w:p>
      <w:pPr>
        <w:pStyle w:val="802"/>
        <w:ind w:left="0" w:firstLine="420"/>
        <w:jc w:val="both"/>
        <w:pageBreakBefore w:val="0"/>
        <w:spacing w:line="400" w:lineRule="exact"/>
        <w:rPr>
          <w:rFonts w:hint="eastAsia" w:ascii="宋体" w:hAnsi="宋体" w:eastAsia="宋体" w:cs="宋体"/>
          <w:b/>
          <w:bCs/>
          <w:szCs w:val="21"/>
          <w:highlight w:val="none"/>
          <w:lang w:val="en-US" w:eastAsia="zh-CN"/>
        </w:rPr>
        <w:outlineLvl w:val="9"/>
      </w:pPr>
      <w:r>
        <w:rPr>
          <w:rFonts w:hint="eastAsia" w:ascii="宋体" w:hAnsi="宋体" w:eastAsia="宋体" w:cs="宋体"/>
          <w:b w:val="0"/>
          <w:bCs w:val="0"/>
          <w:szCs w:val="21"/>
          <w:highlight w:val="none"/>
          <w:lang w:val="en-US" w:eastAsia="zh-CN"/>
        </w:rPr>
        <w:t xml:space="preserve">（2）投标供应商拟派项目经理具有二级及以上建造师资质证书（提供复印件并加盖公章）。</w:t>
      </w:r>
      <w:r>
        <w:rPr>
          <w:rFonts w:hint="eastAsia" w:ascii="宋体" w:hAnsi="宋体" w:eastAsia="宋体" w:cs="宋体"/>
          <w:b/>
          <w:bCs/>
          <w:szCs w:val="21"/>
          <w:highlight w:val="none"/>
          <w:lang w:val="en-US" w:eastAsia="zh-CN"/>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4.拒绝下列</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参加本次采购活动：</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（1）</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单位负责人为同一人或者存在直接控股、管理关系的不同</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，不得参加同一合同项下的政府采购活动。</w:t>
      </w:r>
      <w:r>
        <w:rPr>
          <w:rFonts w:hint="eastAsia" w:ascii="宋体" w:hAnsi="宋体" w:cs="宋体"/>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（2）凡为采购项目提供整体设计、规范编制或者项目管理、监理、检测等服务的</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，不得再参加本项目的采购活动。</w:t>
      </w:r>
      <w:r>
        <w:rPr>
          <w:rFonts w:hint="eastAsia" w:ascii="宋体" w:hAnsi="宋体" w:cs="宋体"/>
          <w:szCs w:val="21"/>
          <w:highlight w:val="none"/>
        </w:rPr>
      </w:r>
      <w:r/>
    </w:p>
    <w:p>
      <w:pPr>
        <w:pStyle w:val="872"/>
        <w:ind w:left="0"/>
        <w:jc w:val="both"/>
        <w:pageBreakBefore w:val="0"/>
        <w:spacing w:line="400" w:lineRule="exact"/>
        <w:rPr>
          <w:rFonts w:ascii="宋体" w:hAnsi="宋体" w:cs="宋体"/>
          <w:szCs w:val="21"/>
          <w:highlight w:val="none"/>
        </w:rPr>
        <w:outlineLvl w:val="9"/>
      </w:pPr>
      <w:r/>
      <w:bookmarkStart w:id="15" w:name="_Toc35393623"/>
      <w:r/>
      <w:bookmarkStart w:id="16" w:name="_Toc35393792"/>
      <w:r>
        <w:rPr>
          <w:rFonts w:hint="eastAsia" w:ascii="宋体" w:hAnsi="宋体" w:cs="宋体"/>
          <w:szCs w:val="21"/>
          <w:highlight w:val="none"/>
        </w:rPr>
        <w:t xml:space="preserve">(3)</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被“信用中国”网站(www.creditchina.gov.cn)、“中国政府采购网”(www.ccgp.gov.cn) 列入失信被执行人、重大税收违法案件当事人名单、政府采购严重违法失信行为记录名单。</w:t>
      </w:r>
      <w:r>
        <w:rPr>
          <w:rFonts w:ascii="宋体" w:hAnsi="宋体" w:cs="宋体"/>
          <w:szCs w:val="21"/>
          <w:highlight w:val="none"/>
        </w:rPr>
      </w:r>
      <w:r/>
    </w:p>
    <w:p>
      <w:pPr>
        <w:pStyle w:val="802"/>
        <w:numPr>
          <w:ilvl w:val="1"/>
          <w:numId w:val="0"/>
        </w:numPr>
        <w:ind w:left="0"/>
        <w:jc w:val="both"/>
        <w:pageBreakBefore w:val="0"/>
        <w:spacing w:before="0" w:after="0" w:line="400" w:lineRule="exact"/>
        <w:tabs>
          <w:tab w:val="left" w:pos="840" w:leader="none"/>
        </w:tabs>
        <w:rPr>
          <w:rFonts w:hint="eastAsia"/>
          <w:sz w:val="21"/>
          <w:szCs w:val="21"/>
          <w:highlight w:val="none"/>
        </w:rPr>
        <w:outlineLvl w:val="9"/>
      </w:pPr>
      <w:r>
        <w:rPr>
          <w:rFonts w:hint="eastAsia"/>
          <w:sz w:val="21"/>
          <w:szCs w:val="21"/>
          <w:highlight w:val="none"/>
        </w:rPr>
        <w:t xml:space="preserve">三、获取招标文件</w:t>
      </w:r>
      <w:bookmarkEnd w:id="13"/>
      <w:r/>
      <w:bookmarkEnd w:id="14"/>
      <w:r/>
      <w:bookmarkEnd w:id="15"/>
      <w:r/>
      <w:bookmarkEnd w:id="16"/>
      <w:r>
        <w:rPr>
          <w:rFonts w:hint="eastAsia"/>
          <w:sz w:val="21"/>
          <w:szCs w:val="21"/>
          <w:highlight w:val="none"/>
        </w:rPr>
      </w:r>
      <w:r/>
    </w:p>
    <w:p>
      <w:pPr>
        <w:pStyle w:val="802"/>
        <w:ind w:left="0" w:firstLine="420"/>
        <w:jc w:val="both"/>
        <w:pageBreakBefore w:val="0"/>
        <w:spacing w:line="400" w:lineRule="exact"/>
        <w:tabs>
          <w:tab w:val="left" w:pos="1080" w:leader="none"/>
          <w:tab w:val="left" w:pos="1155" w:leader="none"/>
        </w:tabs>
        <w:rPr>
          <w:rFonts w:hint="eastAsia" w:ascii="宋体" w:hAnsi="宋体"/>
          <w:szCs w:val="21"/>
          <w:highlight w:val="none"/>
        </w:rPr>
        <w:outlineLvl w:val="9"/>
      </w:pPr>
      <w:r/>
      <w:bookmarkStart w:id="17" w:name="_Toc28359005"/>
      <w:r/>
      <w:bookmarkStart w:id="18" w:name="_Toc28359082"/>
      <w:r/>
      <w:bookmarkStart w:id="19" w:name="_Toc35393793"/>
      <w:r/>
      <w:bookmarkStart w:id="20" w:name="_Toc35393624"/>
      <w:r>
        <w:rPr>
          <w:rFonts w:hint="eastAsia" w:ascii="宋体" w:hAnsi="宋体"/>
          <w:szCs w:val="21"/>
          <w:highlight w:val="none"/>
        </w:rPr>
        <w:t xml:space="preserve">1、时间：</w:t>
      </w:r>
      <w:r>
        <w:rPr>
          <w:rFonts w:hint="eastAsia" w:ascii="宋体" w:hAnsi="宋体"/>
          <w:szCs w:val="21"/>
          <w:highlight w:val="none"/>
          <w:lang w:val="en-US" w:eastAsia="zh-CN"/>
        </w:rPr>
        <w:t xml:space="preserve">公告发出之日起5个工作日</w:t>
      </w:r>
      <w:r>
        <w:rPr>
          <w:rFonts w:hint="eastAsia" w:ascii="宋体" w:hAnsi="宋体"/>
          <w:szCs w:val="21"/>
          <w:highlight w:val="none"/>
        </w:rPr>
        <w:t xml:space="preserve">。</w:t>
      </w:r>
      <w:r>
        <w:rPr>
          <w:rFonts w:hint="eastAsia" w:ascii="宋体" w:hAnsi="宋体"/>
          <w:szCs w:val="21"/>
          <w:highlight w:val="none"/>
        </w:rPr>
      </w:r>
      <w:r/>
    </w:p>
    <w:p>
      <w:pPr>
        <w:pStyle w:val="802"/>
        <w:ind w:left="0" w:firstLine="420"/>
        <w:jc w:val="both"/>
        <w:pageBreakBefore w:val="0"/>
        <w:spacing w:line="400" w:lineRule="exact"/>
        <w:tabs>
          <w:tab w:val="left" w:pos="1080" w:leader="none"/>
          <w:tab w:val="left" w:pos="1155" w:leader="none"/>
        </w:tabs>
        <w:rPr>
          <w:rFonts w:ascii="宋体" w:hAnsi="宋体" w:eastAsia="宋体"/>
          <w:szCs w:val="21"/>
          <w:highlight w:val="none"/>
          <w:lang w:val="en-US" w:eastAsia="zh-CN"/>
        </w:rPr>
        <w:outlineLvl w:val="9"/>
      </w:pPr>
      <w:r>
        <w:rPr>
          <w:rFonts w:hint="eastAsia" w:ascii="宋体" w:hAnsi="宋体"/>
          <w:szCs w:val="21"/>
          <w:highlight w:val="none"/>
        </w:rPr>
        <w:t xml:space="preserve">2、方式：</w:t>
      </w:r>
      <w:r>
        <w:rPr>
          <w:rFonts w:hint="eastAsia" w:ascii="宋体" w:hAnsi="宋体"/>
          <w:szCs w:val="21"/>
          <w:highlight w:val="none"/>
          <w:lang w:val="en-US" w:eastAsia="zh-CN"/>
        </w:rPr>
        <w:t xml:space="preserve">苏采云免费下载</w:t>
      </w:r>
      <w:r>
        <w:rPr>
          <w:rFonts w:ascii="宋体" w:hAnsi="宋体" w:eastAsia="宋体"/>
          <w:szCs w:val="21"/>
          <w:highlight w:val="none"/>
          <w:lang w:val="en-US" w:eastAsia="zh-CN"/>
        </w:rPr>
      </w:r>
      <w:r/>
    </w:p>
    <w:p>
      <w:pPr>
        <w:pStyle w:val="802"/>
        <w:numPr>
          <w:ilvl w:val="1"/>
          <w:numId w:val="0"/>
        </w:numPr>
        <w:ind w:left="0"/>
        <w:jc w:val="both"/>
        <w:pageBreakBefore w:val="0"/>
        <w:spacing w:before="0" w:after="0" w:line="400" w:lineRule="exact"/>
        <w:tabs>
          <w:tab w:val="left" w:pos="840" w:leader="none"/>
        </w:tabs>
        <w:rPr>
          <w:rFonts w:hint="eastAsia"/>
          <w:sz w:val="21"/>
          <w:szCs w:val="21"/>
          <w:highlight w:val="none"/>
        </w:rPr>
        <w:outlineLvl w:val="9"/>
      </w:pPr>
      <w:r>
        <w:rPr>
          <w:rFonts w:hint="eastAsia"/>
          <w:sz w:val="21"/>
          <w:szCs w:val="21"/>
          <w:highlight w:val="none"/>
        </w:rPr>
        <w:t xml:space="preserve">四、提交投标文件</w:t>
      </w:r>
      <w:bookmarkEnd w:id="17"/>
      <w:r/>
      <w:bookmarkEnd w:id="18"/>
      <w:r>
        <w:rPr>
          <w:rFonts w:hint="eastAsia"/>
          <w:sz w:val="21"/>
          <w:szCs w:val="21"/>
          <w:highlight w:val="none"/>
        </w:rPr>
        <w:t xml:space="preserve">截止时间、开标时间和地点</w:t>
      </w:r>
      <w:bookmarkEnd w:id="19"/>
      <w:r/>
      <w:bookmarkEnd w:id="20"/>
      <w:r>
        <w:rPr>
          <w:rFonts w:hint="eastAsia"/>
          <w:sz w:val="21"/>
          <w:szCs w:val="21"/>
          <w:highlight w:val="none"/>
        </w:rPr>
      </w:r>
      <w:r/>
    </w:p>
    <w:p>
      <w:pPr>
        <w:pStyle w:val="802"/>
        <w:ind w:left="0" w:firstLine="420"/>
        <w:jc w:val="both"/>
        <w:pageBreakBefore w:val="0"/>
        <w:spacing w:line="400" w:lineRule="exact"/>
        <w:rPr>
          <w:rFonts w:hint="eastAsia" w:ascii="宋体" w:hAnsi="宋体" w:cs="宋体"/>
          <w:bCs/>
          <w:szCs w:val="21"/>
          <w:highlight w:val="none"/>
          <w:lang w:val="en-US" w:eastAsia="zh-CN"/>
        </w:rPr>
        <w:outlineLvl w:val="9"/>
      </w:pPr>
      <w:r/>
      <w:bookmarkStart w:id="21" w:name="_Toc35393625"/>
      <w:r/>
      <w:bookmarkStart w:id="22" w:name="_Toc35393794"/>
      <w:r/>
      <w:bookmarkStart w:id="23" w:name="_Toc28359084"/>
      <w:r/>
      <w:bookmarkStart w:id="24" w:name="_Toc28359007"/>
      <w:r>
        <w:rPr>
          <w:rFonts w:hint="eastAsia" w:ascii="宋体" w:hAnsi="宋体" w:cs="宋体"/>
          <w:bCs/>
          <w:szCs w:val="21"/>
          <w:highlight w:val="none"/>
        </w:rPr>
        <w:t xml:space="preserve">文件接收截止时间</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2026年10月29日上午9：30</w:t>
      </w:r>
      <w:r>
        <w:rPr>
          <w:rFonts w:hint="eastAsia" w:ascii="宋体" w:hAnsi="宋体" w:cs="宋体"/>
          <w:bCs/>
          <w:szCs w:val="21"/>
          <w:highlight w:val="none"/>
          <w:lang w:val="en-US" w:eastAsia="zh-CN"/>
        </w:rPr>
      </w:r>
      <w:r/>
    </w:p>
    <w:p>
      <w:pPr>
        <w:pStyle w:val="802"/>
        <w:ind w:left="0" w:firstLine="420"/>
        <w:jc w:val="both"/>
        <w:pageBreakBefore w:val="0"/>
        <w:spacing w:line="400" w:lineRule="exact"/>
        <w:rPr>
          <w:rFonts w:ascii="宋体" w:hAnsi="宋体" w:cs="宋体"/>
          <w:bCs/>
          <w:szCs w:val="21"/>
          <w:highlight w:val="none"/>
          <w:lang w:val="en-US" w:eastAsia="zh-CN"/>
        </w:rPr>
        <w:outlineLvl w:val="9"/>
      </w:pPr>
      <w:r>
        <w:rPr>
          <w:rFonts w:hint="eastAsia" w:ascii="宋体" w:hAnsi="宋体" w:cs="宋体"/>
          <w:bCs/>
          <w:szCs w:val="21"/>
          <w:highlight w:val="none"/>
          <w:lang w:val="en-US" w:eastAsia="zh-CN"/>
        </w:rPr>
        <w:t xml:space="preserve">开标时间：2026年10月29日上午9：30</w:t>
      </w:r>
      <w:r>
        <w:rPr>
          <w:rFonts w:ascii="宋体" w:hAnsi="宋体" w:cs="宋体"/>
          <w:bCs/>
          <w:szCs w:val="21"/>
          <w:highlight w:val="none"/>
          <w:lang w:val="en-US" w:eastAsia="zh-CN"/>
        </w:rPr>
      </w:r>
      <w:r/>
    </w:p>
    <w:p>
      <w:pPr>
        <w:pStyle w:val="802"/>
        <w:ind w:left="0" w:firstLine="420"/>
        <w:jc w:val="both"/>
        <w:pageBreakBefore w:val="0"/>
        <w:spacing w:line="400" w:lineRule="exact"/>
        <w:rPr>
          <w:rFonts w:ascii="宋体" w:hAnsi="宋体" w:cs="宋体"/>
          <w:bCs/>
          <w:szCs w:val="21"/>
          <w:highlight w:val="none"/>
          <w:lang w:val="en-US"/>
        </w:rPr>
        <w:outlineLvl w:val="9"/>
      </w:pPr>
      <w:r>
        <w:rPr>
          <w:rFonts w:hint="eastAsia" w:ascii="宋体" w:hAnsi="宋体" w:cs="宋体"/>
          <w:bCs/>
          <w:szCs w:val="21"/>
          <w:highlight w:val="none"/>
        </w:rPr>
        <w:t xml:space="preserve">地点：</w:t>
      </w:r>
      <w:r>
        <w:rPr>
          <w:rFonts w:hint="eastAsia" w:ascii="宋体" w:hAnsi="宋体" w:cs="宋体"/>
          <w:bCs/>
          <w:szCs w:val="21"/>
          <w:highlight w:val="none"/>
          <w:lang w:val="en-US" w:eastAsia="zh-CN"/>
        </w:rPr>
        <w:t xml:space="preserve">苏采云开标大厅</w:t>
      </w:r>
      <w:r>
        <w:rPr>
          <w:rFonts w:ascii="宋体" w:hAnsi="宋体" w:cs="宋体"/>
          <w:bCs/>
          <w:szCs w:val="21"/>
          <w:highlight w:val="none"/>
          <w:lang w:val="en-US"/>
        </w:rPr>
      </w:r>
      <w:r/>
    </w:p>
    <w:p>
      <w:pPr>
        <w:pStyle w:val="802"/>
        <w:numPr>
          <w:ilvl w:val="1"/>
          <w:numId w:val="0"/>
        </w:numPr>
        <w:ind w:left="0"/>
        <w:jc w:val="both"/>
        <w:pageBreakBefore w:val="0"/>
        <w:spacing w:before="0" w:after="0" w:line="400" w:lineRule="exact"/>
        <w:tabs>
          <w:tab w:val="left" w:pos="840" w:leader="none"/>
        </w:tabs>
        <w:rPr>
          <w:rFonts w:hint="eastAsia"/>
          <w:sz w:val="21"/>
          <w:szCs w:val="21"/>
          <w:highlight w:val="none"/>
        </w:rPr>
        <w:outlineLvl w:val="9"/>
      </w:pPr>
      <w:r>
        <w:rPr>
          <w:rFonts w:hint="eastAsia"/>
          <w:sz w:val="21"/>
          <w:szCs w:val="21"/>
          <w:highlight w:val="none"/>
        </w:rPr>
        <w:t xml:space="preserve">五、公告期限</w:t>
      </w:r>
      <w:bookmarkEnd w:id="21"/>
      <w:r/>
      <w:bookmarkEnd w:id="22"/>
      <w:r/>
      <w:bookmarkEnd w:id="23"/>
      <w:r/>
      <w:bookmarkEnd w:id="24"/>
      <w:r>
        <w:rPr>
          <w:rFonts w:hint="eastAsia"/>
          <w:sz w:val="21"/>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自本公告发布之日起5个工作日。</w:t>
      </w:r>
      <w:r>
        <w:rPr>
          <w:rFonts w:hint="eastAsia" w:ascii="宋体" w:hAnsi="宋体" w:cs="宋体"/>
          <w:szCs w:val="21"/>
          <w:highlight w:val="none"/>
        </w:rPr>
      </w:r>
      <w:r/>
    </w:p>
    <w:p>
      <w:pPr>
        <w:pStyle w:val="802"/>
        <w:numPr>
          <w:ilvl w:val="1"/>
          <w:numId w:val="0"/>
        </w:numPr>
        <w:ind w:left="0"/>
        <w:jc w:val="both"/>
        <w:pageBreakBefore w:val="0"/>
        <w:spacing w:before="0" w:after="0" w:line="400" w:lineRule="exact"/>
        <w:tabs>
          <w:tab w:val="left" w:pos="840" w:leader="none"/>
        </w:tabs>
        <w:rPr>
          <w:rFonts w:hint="eastAsia"/>
          <w:sz w:val="21"/>
          <w:szCs w:val="21"/>
          <w:highlight w:val="none"/>
        </w:rPr>
        <w:outlineLvl w:val="9"/>
      </w:pPr>
      <w:r/>
      <w:bookmarkStart w:id="25" w:name="_Toc35393626"/>
      <w:r/>
      <w:bookmarkStart w:id="26" w:name="_Toc35393795"/>
      <w:r>
        <w:rPr>
          <w:rFonts w:hint="eastAsia"/>
          <w:sz w:val="21"/>
          <w:szCs w:val="21"/>
          <w:highlight w:val="none"/>
        </w:rPr>
        <w:t xml:space="preserve">六、其他补充事宜</w:t>
      </w:r>
      <w:bookmarkEnd w:id="25"/>
      <w:r/>
      <w:bookmarkEnd w:id="26"/>
      <w:r>
        <w:rPr>
          <w:rFonts w:hint="eastAsia"/>
          <w:sz w:val="21"/>
          <w:szCs w:val="21"/>
          <w:highlight w:val="none"/>
        </w:rPr>
      </w:r>
      <w:r/>
    </w:p>
    <w:p>
      <w:pPr>
        <w:pStyle w:val="802"/>
        <w:ind w:left="0" w:firstLine="420"/>
        <w:jc w:val="both"/>
        <w:pageBreakBefore w:val="0"/>
        <w:spacing w:line="400" w:lineRule="exact"/>
        <w:rPr>
          <w:rFonts w:hint="eastAsia" w:ascii="宋体" w:hAnsi="宋体" w:cs="宋体"/>
          <w:bCs/>
          <w:szCs w:val="21"/>
          <w:highlight w:val="none"/>
        </w:rPr>
        <w:outlineLvl w:val="9"/>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.有关本次采购的事项若存在变动或修改，敬请及时关注“</w:t>
      </w:r>
      <w:r>
        <w:rPr>
          <w:rFonts w:hint="eastAsia" w:ascii="宋体" w:hAnsi="宋体" w:cs="宋体"/>
          <w:szCs w:val="21"/>
          <w:highlight w:val="none"/>
          <w:lang w:val="en-US" w:eastAsia="zh-CN"/>
        </w:rPr>
        <w:t xml:space="preserve">江苏政府采购网</w:t>
      </w:r>
      <w:r>
        <w:rPr>
          <w:rFonts w:hint="eastAsia" w:ascii="宋体" w:hAnsi="宋体" w:cs="宋体"/>
          <w:szCs w:val="21"/>
          <w:highlight w:val="none"/>
        </w:rPr>
        <w:t xml:space="preserve">”发布的信息。</w:t>
      </w:r>
      <w:r>
        <w:rPr>
          <w:rFonts w:hint="eastAsia" w:ascii="宋体" w:hAnsi="宋体" w:cs="宋体"/>
          <w:bCs/>
          <w:szCs w:val="21"/>
          <w:highlight w:val="none"/>
        </w:rPr>
      </w:r>
      <w:r/>
    </w:p>
    <w:p>
      <w:pPr>
        <w:pStyle w:val="802"/>
        <w:ind w:left="0" w:firstLine="420"/>
        <w:jc w:val="both"/>
        <w:pageBreakBefore w:val="0"/>
        <w:spacing w:line="400" w:lineRule="exact"/>
        <w:rPr>
          <w:rFonts w:hint="eastAsia" w:ascii="宋体" w:hAnsi="宋体" w:cs="宋体"/>
          <w:bCs/>
          <w:szCs w:val="21"/>
          <w:highlight w:val="none"/>
        </w:rPr>
        <w:outlineLvl w:val="9"/>
      </w:pP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w:t>
      </w:r>
      <w:r>
        <w:rPr>
          <w:rFonts w:hint="eastAsia" w:ascii="宋体" w:hAnsi="宋体" w:cs="宋体"/>
          <w:szCs w:val="21"/>
          <w:highlight w:val="none"/>
        </w:rPr>
        <w:t xml:space="preserve"> </w:t>
      </w:r>
      <w:r>
        <w:rPr>
          <w:rFonts w:hint="eastAsia" w:ascii="宋体" w:hAnsi="宋体" w:cs="宋体"/>
          <w:bCs/>
          <w:szCs w:val="21"/>
          <w:highlight w:val="none"/>
        </w:rPr>
        <w:t xml:space="preserve">采购项目需要落实的政府采购政策情况：本项目若符合政府强制采购节能产品、鼓励环保产品、扶持福利企业、促进残疾人就业、支持中小微企业、支持监狱和戒毒企业等政策，将落实相关政策；</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如为中小微企业、监狱企业、残疾人福利性单位、节能环保产品须提供相关证明材料。</w:t>
      </w:r>
      <w:r>
        <w:rPr>
          <w:rFonts w:hint="eastAsia" w:ascii="宋体" w:hAnsi="宋体" w:cs="宋体"/>
          <w:bCs/>
          <w:szCs w:val="21"/>
          <w:highlight w:val="none"/>
        </w:rPr>
      </w:r>
      <w:r/>
    </w:p>
    <w:p>
      <w:pPr>
        <w:pStyle w:val="802"/>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w:t>
      </w:r>
      <w:r>
        <w:rPr>
          <w:rFonts w:hint="eastAsia" w:ascii="宋体" w:hAnsi="宋体" w:cs="宋体"/>
          <w:szCs w:val="21"/>
          <w:highlight w:val="none"/>
        </w:rPr>
        <w:t xml:space="preserve"> 集中现场考察或答疑：</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不组织。</w:t>
      </w:r>
      <w:r>
        <w:rPr>
          <w:rFonts w:hint="eastAsia" w:ascii="宋体" w:hAnsi="宋体" w:cs="宋体"/>
          <w:szCs w:val="21"/>
          <w:highlight w:val="none"/>
        </w:rPr>
      </w:r>
      <w:r/>
    </w:p>
    <w:p>
      <w:pPr>
        <w:pStyle w:val="802"/>
        <w:numPr>
          <w:ilvl w:val="1"/>
          <w:numId w:val="0"/>
        </w:numPr>
        <w:ind w:left="0"/>
        <w:jc w:val="both"/>
        <w:pageBreakBefore w:val="0"/>
        <w:spacing w:before="0" w:after="0" w:line="400" w:lineRule="exact"/>
        <w:tabs>
          <w:tab w:val="left" w:pos="840" w:leader="none"/>
        </w:tabs>
        <w:rPr>
          <w:rFonts w:hint="eastAsia"/>
          <w:sz w:val="21"/>
          <w:szCs w:val="21"/>
          <w:highlight w:val="none"/>
        </w:rPr>
        <w:outlineLvl w:val="9"/>
      </w:pPr>
      <w:r/>
      <w:bookmarkStart w:id="27" w:name="_Toc35393796"/>
      <w:r/>
      <w:bookmarkStart w:id="28" w:name="_Toc28359008"/>
      <w:r/>
      <w:bookmarkStart w:id="29" w:name="_Toc35393627"/>
      <w:r/>
      <w:bookmarkStart w:id="30" w:name="_Toc28359085"/>
      <w:r>
        <w:rPr>
          <w:rFonts w:hint="eastAsia"/>
          <w:sz w:val="21"/>
          <w:szCs w:val="21"/>
          <w:highlight w:val="none"/>
        </w:rPr>
        <w:t xml:space="preserve">七、对本次招标提出询问，请按以下方式联系。</w:t>
      </w:r>
      <w:bookmarkEnd w:id="27"/>
      <w:r/>
      <w:bookmarkEnd w:id="28"/>
      <w:r/>
      <w:bookmarkEnd w:id="29"/>
      <w:r/>
      <w:bookmarkEnd w:id="30"/>
      <w:r>
        <w:rPr>
          <w:rFonts w:hint="eastAsia"/>
          <w:sz w:val="21"/>
          <w:szCs w:val="21"/>
          <w:highlight w:val="none"/>
        </w:rPr>
      </w:r>
      <w:r/>
    </w:p>
    <w:p>
      <w:pPr>
        <w:pStyle w:val="802"/>
        <w:ind w:left="0" w:firstLine="420"/>
        <w:jc w:val="both"/>
        <w:pageBreakBefore w:val="0"/>
        <w:spacing w:line="400" w:lineRule="exact"/>
        <w:rPr>
          <w:rFonts w:ascii="宋体" w:hAnsi="宋体"/>
          <w:szCs w:val="21"/>
          <w:highlight w:val="none"/>
        </w:rPr>
        <w:outlineLvl w:val="9"/>
      </w:pPr>
      <w:r>
        <w:rPr>
          <w:rFonts w:hint="eastAsia" w:ascii="宋体" w:hAnsi="宋体"/>
          <w:szCs w:val="21"/>
          <w:highlight w:val="none"/>
        </w:rPr>
        <w:t xml:space="preserve">1.</w:t>
      </w:r>
      <w:r>
        <w:rPr>
          <w:rFonts w:hint="eastAsia" w:ascii="宋体" w:hAnsi="宋体"/>
          <w:szCs w:val="21"/>
          <w:highlight w:val="none"/>
          <w:lang w:eastAsia="zh-CN"/>
        </w:rPr>
        <w:t xml:space="preserve">招标人</w:t>
      </w:r>
      <w:r>
        <w:rPr>
          <w:rFonts w:hint="eastAsia" w:ascii="宋体" w:hAnsi="宋体"/>
          <w:szCs w:val="21"/>
          <w:highlight w:val="none"/>
        </w:rPr>
        <w:t xml:space="preserve">信息</w:t>
      </w:r>
      <w:r>
        <w:rPr>
          <w:rFonts w:ascii="宋体" w:hAnsi="宋体"/>
          <w:szCs w:val="21"/>
          <w:highlight w:val="none"/>
        </w:rPr>
      </w:r>
      <w:r/>
    </w:p>
    <w:p>
      <w:pPr>
        <w:pStyle w:val="802"/>
        <w:ind w:left="0" w:firstLine="420"/>
        <w:jc w:val="both"/>
        <w:pageBreakBefore w:val="0"/>
        <w:spacing w:line="400" w:lineRule="exact"/>
        <w:rPr>
          <w:rFonts w:ascii="宋体" w:hAnsi="宋体"/>
          <w:szCs w:val="21"/>
          <w:highlight w:val="none"/>
        </w:rPr>
        <w:outlineLvl w:val="9"/>
      </w:pPr>
      <w:r/>
      <w:bookmarkStart w:id="31" w:name="_Toc28359009"/>
      <w:r/>
      <w:bookmarkStart w:id="32" w:name="_Toc28359086"/>
      <w:r>
        <w:rPr>
          <w:rFonts w:hint="eastAsia" w:ascii="宋体" w:hAnsi="宋体"/>
          <w:szCs w:val="21"/>
          <w:highlight w:val="none"/>
        </w:rPr>
        <w:t xml:space="preserve">名称：江苏经贸职业技术学院</w:t>
      </w:r>
      <w:r>
        <w:rPr>
          <w:rFonts w:ascii="宋体" w:hAnsi="宋体"/>
          <w:szCs w:val="21"/>
          <w:highlight w:val="none"/>
        </w:rPr>
      </w:r>
      <w:r/>
    </w:p>
    <w:p>
      <w:pPr>
        <w:pStyle w:val="802"/>
        <w:ind w:left="0" w:firstLine="420"/>
        <w:jc w:val="both"/>
        <w:pageBreakBefore w:val="0"/>
        <w:spacing w:line="400" w:lineRule="exact"/>
        <w:rPr>
          <w:rFonts w:ascii="宋体" w:hAnsi="宋体"/>
          <w:szCs w:val="21"/>
          <w:highlight w:val="none"/>
        </w:rPr>
        <w:outlineLvl w:val="9"/>
      </w:pPr>
      <w:r>
        <w:rPr>
          <w:rFonts w:hint="eastAsia" w:ascii="宋体" w:hAnsi="宋体"/>
          <w:szCs w:val="21"/>
          <w:highlight w:val="none"/>
        </w:rPr>
        <w:t xml:space="preserve">地址：南京市江宁区科学园龙眠大道180号</w:t>
      </w:r>
      <w:r>
        <w:rPr>
          <w:rFonts w:ascii="宋体" w:hAnsi="宋体"/>
          <w:szCs w:val="21"/>
          <w:highlight w:val="none"/>
        </w:rPr>
      </w:r>
      <w:r/>
    </w:p>
    <w:p>
      <w:pPr>
        <w:pStyle w:val="802"/>
        <w:ind w:left="0" w:firstLine="420"/>
        <w:jc w:val="both"/>
        <w:pageBreakBefore w:val="0"/>
        <w:spacing w:line="400" w:lineRule="exact"/>
        <w:rPr>
          <w:rFonts w:hint="eastAsia" w:ascii="宋体" w:hAnsi="宋体" w:eastAsia="宋体"/>
          <w:szCs w:val="21"/>
          <w:highlight w:val="none"/>
          <w:lang w:eastAsia="zh-CN"/>
        </w:rPr>
        <w:outlineLvl w:val="9"/>
      </w:pPr>
      <w:r>
        <w:rPr>
          <w:rFonts w:hint="eastAsia" w:ascii="宋体" w:hAnsi="宋体"/>
          <w:szCs w:val="21"/>
          <w:highlight w:val="none"/>
        </w:rPr>
        <w:t xml:space="preserve">联系方式：</w:t>
      </w:r>
      <w:r>
        <w:rPr>
          <w:rFonts w:hint="eastAsia" w:ascii="宋体" w:hAnsi="宋体"/>
          <w:szCs w:val="21"/>
          <w:highlight w:val="none"/>
          <w:lang w:eastAsia="zh-CN"/>
        </w:rPr>
        <w:t xml:space="preserve">025-52710399</w:t>
      </w:r>
      <w:r>
        <w:rPr>
          <w:rFonts w:hint="eastAsia" w:ascii="宋体" w:hAnsi="宋体" w:eastAsia="宋体"/>
          <w:szCs w:val="21"/>
          <w:highlight w:val="none"/>
          <w:lang w:eastAsia="zh-CN"/>
        </w:rPr>
      </w:r>
      <w:r/>
    </w:p>
    <w:p>
      <w:pPr>
        <w:pStyle w:val="802"/>
        <w:ind w:left="0" w:firstLine="420"/>
        <w:jc w:val="both"/>
        <w:pageBreakBefore w:val="0"/>
        <w:spacing w:line="400" w:lineRule="exact"/>
        <w:rPr>
          <w:rFonts w:ascii="宋体" w:hAnsi="宋体"/>
          <w:szCs w:val="21"/>
          <w:highlight w:val="none"/>
        </w:rPr>
        <w:outlineLvl w:val="9"/>
      </w:pPr>
      <w:r>
        <w:rPr>
          <w:rFonts w:hint="eastAsia" w:ascii="宋体" w:hAnsi="宋体"/>
          <w:szCs w:val="21"/>
          <w:highlight w:val="none"/>
        </w:rPr>
        <w:t xml:space="preserve">2.采购代理机构信息</w:t>
      </w:r>
      <w:bookmarkEnd w:id="31"/>
      <w:r/>
      <w:bookmarkEnd w:id="32"/>
      <w:r>
        <w:rPr>
          <w:rFonts w:ascii="宋体" w:hAnsi="宋体"/>
          <w:szCs w:val="21"/>
          <w:highlight w:val="none"/>
        </w:rPr>
      </w:r>
      <w:r/>
    </w:p>
    <w:p>
      <w:pPr>
        <w:pStyle w:val="802"/>
        <w:ind w:left="0" w:firstLine="420"/>
        <w:jc w:val="both"/>
        <w:pageBreakBefore w:val="0"/>
        <w:spacing w:line="400" w:lineRule="exact"/>
        <w:rPr>
          <w:rFonts w:hint="eastAsia" w:ascii="宋体" w:hAnsi="宋体"/>
          <w:szCs w:val="21"/>
          <w:highlight w:val="none"/>
        </w:rPr>
        <w:outlineLvl w:val="9"/>
      </w:pPr>
      <w:r>
        <w:rPr>
          <w:rFonts w:hint="eastAsia" w:ascii="宋体" w:hAnsi="宋体"/>
          <w:szCs w:val="21"/>
          <w:highlight w:val="none"/>
        </w:rPr>
        <w:t xml:space="preserve">名称：中通服咨询设计研究院有限公司</w:t>
      </w:r>
      <w:r>
        <w:rPr>
          <w:rFonts w:hint="eastAsia" w:ascii="宋体" w:hAnsi="宋体"/>
          <w:szCs w:val="21"/>
          <w:highlight w:val="none"/>
        </w:rPr>
      </w:r>
      <w:r/>
    </w:p>
    <w:p>
      <w:pPr>
        <w:pStyle w:val="802"/>
        <w:ind w:left="0" w:firstLine="420"/>
        <w:jc w:val="both"/>
        <w:pageBreakBefore w:val="0"/>
        <w:spacing w:line="400" w:lineRule="exact"/>
        <w:rPr>
          <w:rFonts w:hint="eastAsia" w:ascii="宋体" w:hAnsi="宋体"/>
          <w:szCs w:val="21"/>
          <w:highlight w:val="none"/>
        </w:rPr>
        <w:outlineLvl w:val="9"/>
      </w:pPr>
      <w:r>
        <w:rPr>
          <w:rFonts w:hint="eastAsia" w:ascii="宋体" w:hAnsi="宋体"/>
          <w:szCs w:val="21"/>
          <w:highlight w:val="none"/>
        </w:rPr>
        <w:t xml:space="preserve">地址：南京市建邺区楠溪江东街58号</w:t>
      </w:r>
      <w:r>
        <w:rPr>
          <w:rFonts w:hint="eastAsia" w:ascii="宋体" w:hAnsi="宋体"/>
          <w:szCs w:val="21"/>
          <w:highlight w:val="none"/>
        </w:rPr>
      </w:r>
      <w:r/>
    </w:p>
    <w:p>
      <w:pPr>
        <w:pStyle w:val="802"/>
        <w:ind w:left="0" w:firstLine="420"/>
        <w:jc w:val="both"/>
        <w:pageBreakBefore w:val="0"/>
        <w:spacing w:line="400" w:lineRule="exact"/>
        <w:rPr>
          <w:rFonts w:hint="eastAsia" w:ascii="宋体" w:hAnsi="宋体"/>
          <w:szCs w:val="21"/>
          <w:highlight w:val="none"/>
        </w:rPr>
        <w:outlineLvl w:val="9"/>
      </w:pPr>
      <w:r>
        <w:rPr>
          <w:rFonts w:hint="eastAsia" w:ascii="宋体" w:hAnsi="宋体"/>
          <w:szCs w:val="21"/>
          <w:highlight w:val="none"/>
        </w:rPr>
        <w:t xml:space="preserve">联系方式：</w:t>
      </w:r>
      <w:r>
        <w:rPr>
          <w:rFonts w:hint="eastAsia" w:ascii="宋体" w:hAnsi="宋体"/>
          <w:szCs w:val="21"/>
          <w:highlight w:val="none"/>
          <w:lang w:val="en-US" w:eastAsia="zh-CN"/>
        </w:rPr>
        <w:t xml:space="preserve">赵元昊（17751780859）、</w:t>
      </w:r>
      <w:r>
        <w:rPr>
          <w:rFonts w:hint="eastAsia" w:ascii="宋体" w:hAnsi="宋体"/>
          <w:szCs w:val="21"/>
          <w:highlight w:val="none"/>
        </w:rPr>
        <w:t xml:space="preserve">陈沭</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13913913997</w:t>
      </w:r>
      <w:r>
        <w:rPr>
          <w:rFonts w:hint="eastAsia" w:ascii="宋体" w:hAnsi="宋体"/>
          <w:szCs w:val="21"/>
          <w:highlight w:val="none"/>
          <w:lang w:eastAsia="zh-CN"/>
        </w:rPr>
        <w:t xml:space="preserve">）</w:t>
      </w:r>
      <w:r>
        <w:rPr>
          <w:rFonts w:hint="eastAsia" w:ascii="宋体" w:hAnsi="宋体"/>
          <w:szCs w:val="21"/>
          <w:highlight w:val="none"/>
        </w:rPr>
        <w:t xml:space="preserve">、郑春雅、李谦、徐磊、胡洋、夏宜宁、朱晓琦、周明珠</w:t>
      </w:r>
      <w:r>
        <w:rPr>
          <w:rFonts w:hint="eastAsia" w:ascii="宋体" w:hAnsi="宋体"/>
          <w:szCs w:val="21"/>
          <w:highlight w:val="none"/>
        </w:rPr>
      </w:r>
      <w:r/>
    </w:p>
    <w:p>
      <w:pPr>
        <w:pStyle w:val="802"/>
        <w:ind w:left="0" w:firstLine="420"/>
        <w:jc w:val="both"/>
        <w:pageBreakBefore w:val="0"/>
        <w:spacing w:line="400" w:lineRule="exact"/>
        <w:rPr>
          <w:rFonts w:ascii="宋体" w:hAnsi="宋体"/>
          <w:szCs w:val="21"/>
          <w:highlight w:val="none"/>
        </w:rPr>
        <w:outlineLvl w:val="9"/>
      </w:pPr>
      <w:r>
        <w:rPr>
          <w:rFonts w:hint="eastAsia" w:ascii="宋体" w:hAnsi="宋体"/>
          <w:szCs w:val="21"/>
          <w:highlight w:val="none"/>
        </w:rPr>
        <w:t xml:space="preserve">3.项目联系方式</w:t>
      </w:r>
      <w:r>
        <w:rPr>
          <w:rFonts w:ascii="宋体" w:hAnsi="宋体"/>
          <w:szCs w:val="21"/>
          <w:highlight w:val="none"/>
        </w:rPr>
      </w:r>
      <w:r/>
    </w:p>
    <w:p>
      <w:pPr>
        <w:pStyle w:val="802"/>
        <w:ind w:left="0" w:firstLine="420"/>
        <w:jc w:val="both"/>
        <w:pageBreakBefore w:val="0"/>
        <w:spacing w:line="400" w:lineRule="exact"/>
        <w:rPr>
          <w:rFonts w:hint="eastAsia" w:ascii="宋体" w:hAnsi="宋体" w:eastAsia="宋体"/>
          <w:szCs w:val="21"/>
          <w:highlight w:val="none"/>
          <w:lang w:val="en-US" w:eastAsia="zh-CN"/>
        </w:rPr>
        <w:outlineLvl w:val="9"/>
      </w:pPr>
      <w:r>
        <w:rPr>
          <w:rFonts w:hint="eastAsia" w:ascii="宋体" w:hAnsi="宋体"/>
          <w:szCs w:val="21"/>
          <w:highlight w:val="none"/>
        </w:rPr>
        <w:t xml:space="preserve">项目联系人：</w:t>
      </w:r>
      <w:r>
        <w:rPr>
          <w:rFonts w:hint="eastAsia" w:ascii="宋体" w:hAnsi="宋体"/>
          <w:szCs w:val="21"/>
          <w:highlight w:val="none"/>
          <w:lang w:val="en-US" w:eastAsia="zh-CN"/>
        </w:rPr>
        <w:t xml:space="preserve">赵元昊</w:t>
      </w:r>
      <w:r>
        <w:rPr>
          <w:rFonts w:hint="eastAsia" w:ascii="宋体" w:hAnsi="宋体" w:eastAsia="宋体"/>
          <w:szCs w:val="21"/>
          <w:highlight w:val="none"/>
          <w:lang w:val="en-US" w:eastAsia="zh-CN"/>
        </w:rPr>
      </w:r>
      <w:r/>
    </w:p>
    <w:p>
      <w:pPr>
        <w:pStyle w:val="802"/>
        <w:ind w:left="0" w:firstLine="420"/>
        <w:jc w:val="both"/>
        <w:pageBreakBefore w:val="0"/>
        <w:spacing w:line="400" w:lineRule="exact"/>
        <w:rPr>
          <w:rFonts w:hint="eastAsia" w:ascii="宋体" w:hAnsi="宋体"/>
          <w:szCs w:val="21"/>
          <w:highlight w:val="none"/>
          <w:lang w:val="en-US" w:eastAsia="zh-CN"/>
        </w:rPr>
        <w:outlineLvl w:val="9"/>
      </w:pPr>
      <w:r>
        <w:rPr>
          <w:rFonts w:hint="eastAsia" w:ascii="宋体" w:hAnsi="宋体"/>
          <w:szCs w:val="21"/>
          <w:highlight w:val="none"/>
        </w:rPr>
        <w:t xml:space="preserve">电话：</w:t>
      </w:r>
      <w:r>
        <w:rPr>
          <w:rFonts w:hint="eastAsia" w:ascii="宋体" w:hAnsi="宋体"/>
          <w:szCs w:val="21"/>
          <w:highlight w:val="none"/>
          <w:lang w:val="en-US" w:eastAsia="zh-CN"/>
        </w:rPr>
        <w:t xml:space="preserve">17751780859</w:t>
      </w:r>
      <w:r>
        <w:rPr>
          <w:rFonts w:hint="eastAsia" w:ascii="宋体" w:hAnsi="宋体"/>
          <w:szCs w:val="21"/>
          <w:highlight w:val="none"/>
          <w:lang w:val="en-US" w:eastAsia="zh-CN"/>
        </w:rPr>
      </w:r>
      <w:r/>
    </w:p>
    <w:p>
      <w:pPr>
        <w:pStyle w:val="802"/>
        <w:ind w:left="0" w:firstLine="420"/>
        <w:jc w:val="both"/>
        <w:pageBreakBefore w:val="0"/>
        <w:spacing w:line="400" w:lineRule="exact"/>
        <w:rPr>
          <w:rFonts w:ascii="宋体" w:hAnsi="宋体" w:eastAsia="宋体"/>
          <w:szCs w:val="21"/>
          <w:highlight w:val="none"/>
          <w:lang w:val="en-US" w:eastAsia="zh-CN"/>
        </w:rPr>
        <w:outlineLvl w:val="9"/>
      </w:pPr>
      <w:r>
        <w:rPr>
          <w:rFonts w:hint="eastAsia" w:ascii="宋体" w:hAnsi="宋体"/>
          <w:szCs w:val="21"/>
          <w:highlight w:val="none"/>
        </w:rPr>
        <w:t xml:space="preserve">邮箱：</w:t>
      </w:r>
      <w:r>
        <w:rPr>
          <w:rFonts w:hint="eastAsia" w:ascii="宋体" w:hAnsi="宋体"/>
          <w:szCs w:val="21"/>
          <w:highlight w:val="none"/>
          <w:lang w:val="en-US" w:eastAsia="zh-CN"/>
        </w:rPr>
        <w:t xml:space="preserve">zhaoyuanhao7830_xm@cicdi.cn</w:t>
      </w:r>
      <w:r>
        <w:rPr>
          <w:rFonts w:ascii="宋体" w:hAnsi="宋体" w:eastAsia="宋体"/>
          <w:szCs w:val="21"/>
          <w:highlight w:val="none"/>
          <w:lang w:val="en-US" w:eastAsia="zh-CN"/>
        </w:rPr>
      </w:r>
      <w:r/>
    </w:p>
    <w:p>
      <w:pPr>
        <w:pStyle w:val="803"/>
        <w:numPr>
          <w:ilvl w:val="0"/>
          <w:numId w:val="0"/>
        </w:numPr>
        <w:jc w:val="center"/>
        <w:spacing w:before="0" w:after="0" w:line="480" w:lineRule="auto"/>
        <w:rPr>
          <w:rFonts w:hint="eastAsia"/>
          <w:highlight w:val="none"/>
        </w:rPr>
      </w:pPr>
      <w:r/>
      <w:bookmarkStart w:id="33" w:name="_Toc15612"/>
      <w:r>
        <w:rPr>
          <w:rFonts w:hint="eastAsia"/>
          <w:highlight w:val="none"/>
        </w:rPr>
        <w:t xml:space="preserve">第二章 </w:t>
      </w:r>
      <w:bookmarkStart w:id="34" w:name="_Toc452625218"/>
      <w:r>
        <w:rPr>
          <w:rFonts w:hint="eastAsia"/>
          <w:highlight w:val="none"/>
        </w:rPr>
        <w:t xml:space="preserve">投标人须知</w:t>
      </w:r>
      <w:bookmarkEnd w:id="33"/>
      <w:r/>
      <w:bookmarkEnd w:id="34"/>
      <w:r>
        <w:rPr>
          <w:rFonts w:hint="eastAsia"/>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7749"/>
      </w:tblGrid>
      <w:tr>
        <w:trPr>
          <w:trHeight w:val="607"/>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项目名称</w:t>
            </w:r>
            <w:r>
              <w:rPr>
                <w:rFonts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hint="eastAsia" w:ascii="宋体" w:hAnsi="宋体" w:eastAsia="宋体" w:cs="@微软简标宋"/>
                <w:szCs w:val="21"/>
                <w:highlight w:val="none"/>
                <w:lang w:eastAsia="zh-CN"/>
              </w:rPr>
            </w:pPr>
            <w:r>
              <w:rPr>
                <w:rFonts w:hint="eastAsia" w:ascii="宋体" w:hAnsi="宋体" w:cs="@微软简标宋"/>
                <w:szCs w:val="21"/>
                <w:highlight w:val="none"/>
              </w:rPr>
              <w:t xml:space="preserve">江苏经贸职业技术学院</w:t>
            </w:r>
            <w:r>
              <w:rPr>
                <w:rFonts w:hint="eastAsia" w:ascii="宋体" w:hAnsi="宋体" w:cs="@微软简标宋"/>
                <w:szCs w:val="21"/>
                <w:highlight w:val="none"/>
                <w:lang w:eastAsia="zh-CN"/>
              </w:rPr>
              <w:t xml:space="preserve">旅游管理专业群实训室建设项目</w:t>
            </w:r>
            <w:r>
              <w:rPr>
                <w:rFonts w:hint="eastAsia" w:ascii="宋体" w:hAnsi="宋体" w:eastAsia="宋体" w:cs="@微软简标宋"/>
                <w:szCs w:val="21"/>
                <w:highlight w:val="none"/>
                <w:lang w:eastAsia="zh-CN"/>
              </w:rPr>
            </w:r>
            <w:r/>
          </w:p>
        </w:tc>
      </w:tr>
      <w:tr>
        <w:trPr>
          <w:trHeight w:val="613"/>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项目预算</w:t>
            </w:r>
            <w:r>
              <w:rPr>
                <w:rFonts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hint="eastAsia" w:ascii="宋体" w:hAnsi="宋体" w:cs="@微软简标宋"/>
                <w:szCs w:val="21"/>
                <w:highlight w:val="none"/>
              </w:rPr>
            </w:pPr>
            <w:r>
              <w:rPr>
                <w:rFonts w:hint="eastAsia" w:ascii="宋体" w:hAnsi="宋体"/>
                <w:szCs w:val="21"/>
                <w:highlight w:val="none"/>
                <w:lang w:val="en-US" w:eastAsia="zh-CN"/>
              </w:rPr>
              <w:t xml:space="preserve">311.52</w:t>
            </w:r>
            <w:r>
              <w:rPr>
                <w:rFonts w:hint="eastAsia" w:ascii="宋体" w:hAnsi="宋体"/>
                <w:szCs w:val="21"/>
                <w:highlight w:val="none"/>
              </w:rPr>
              <w:t xml:space="preserve">万元</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人民币，含税</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hint="eastAsia" w:ascii="宋体" w:hAnsi="宋体" w:cs="@微软简标宋"/>
                <w:szCs w:val="21"/>
                <w:highlight w:val="none"/>
              </w:rPr>
            </w:r>
            <w:r/>
          </w:p>
        </w:tc>
      </w:tr>
      <w:tr>
        <w:trPr>
          <w:trHeight w:val="613"/>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最高限价</w:t>
            </w:r>
            <w:r>
              <w:rPr>
                <w:rFonts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rPr>
            </w:pPr>
            <w:r>
              <w:rPr>
                <w:rFonts w:hint="eastAsia" w:ascii="宋体" w:hAnsi="宋体"/>
                <w:szCs w:val="21"/>
                <w:highlight w:val="none"/>
                <w:lang w:val="en-US" w:eastAsia="zh-CN"/>
              </w:rPr>
              <w:t xml:space="preserve">304.14</w:t>
            </w:r>
            <w:r>
              <w:rPr>
                <w:rFonts w:hint="eastAsia" w:ascii="宋体" w:hAnsi="宋体"/>
                <w:szCs w:val="21"/>
                <w:highlight w:val="none"/>
              </w:rPr>
              <w:t xml:space="preserve">万元</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人民币，含税</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ascii="宋体" w:hAnsi="宋体" w:cs="@微软简标宋"/>
                <w:szCs w:val="21"/>
                <w:highlight w:val="none"/>
              </w:rPr>
            </w:r>
            <w:r/>
          </w:p>
        </w:tc>
      </w:tr>
      <w:tr>
        <w:trPr>
          <w:trHeight w:val="613"/>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资金来源</w:t>
            </w:r>
            <w:r>
              <w:rPr>
                <w:rFonts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rPr>
            </w:pPr>
            <w:r>
              <w:rPr>
                <w:rFonts w:hint="eastAsia" w:ascii="MS Mincho" w:hAnsi="MS Mincho" w:eastAsia="宋体" w:cs="MS Mincho"/>
                <w:szCs w:val="21"/>
                <w:highlight w:val="none"/>
                <w:lang w:eastAsia="zh-CN"/>
              </w:rPr>
              <w:t xml:space="preserve">☑</w:t>
            </w:r>
            <w:r>
              <w:rPr>
                <w:rFonts w:hint="eastAsia" w:ascii="宋体" w:hAnsi="宋体" w:cs="@微软简标宋"/>
                <w:szCs w:val="21"/>
                <w:highlight w:val="none"/>
              </w:rPr>
              <w:t xml:space="preserve">财政资金 </w:t>
            </w:r>
            <w:r>
              <w:rPr>
                <w:rFonts w:ascii="宋体" w:hAnsi="宋体" w:cs="@微软简标宋"/>
                <w:szCs w:val="21"/>
                <w:highlight w:val="none"/>
              </w:rPr>
              <w:t xml:space="preserve">  </w:t>
            </w:r>
            <w:r>
              <w:rPr>
                <w:rFonts w:hint="eastAsia" w:ascii="宋体" w:hAnsi="宋体" w:cs="@微软简标宋"/>
                <w:szCs w:val="21"/>
                <w:highlight w:val="none"/>
                <w:lang w:eastAsia="zh-CN"/>
              </w:rPr>
              <w:t xml:space="preserve">□</w:t>
            </w:r>
            <w:r>
              <w:rPr>
                <w:rFonts w:hint="eastAsia" w:ascii="宋体" w:hAnsi="宋体" w:cs="@微软简标宋"/>
                <w:szCs w:val="21"/>
                <w:highlight w:val="none"/>
              </w:rPr>
              <w:t xml:space="preserve">自有资金 </w:t>
            </w:r>
            <w:r>
              <w:rPr>
                <w:rFonts w:ascii="宋体" w:hAnsi="宋体" w:cs="@微软简标宋"/>
                <w:szCs w:val="21"/>
                <w:highlight w:val="none"/>
              </w:rPr>
              <w:t xml:space="preserve">  </w:t>
            </w:r>
            <w:r>
              <w:rPr>
                <w:rFonts w:hint="eastAsia" w:ascii="宋体" w:hAnsi="宋体" w:cs="@微软简标宋"/>
                <w:szCs w:val="21"/>
                <w:highlight w:val="none"/>
              </w:rPr>
              <w:t xml:space="preserve">□其他</w:t>
            </w:r>
            <w:r>
              <w:rPr>
                <w:rFonts w:ascii="宋体" w:hAnsi="宋体" w:cs="@微软简标宋"/>
                <w:szCs w:val="21"/>
                <w:highlight w:val="none"/>
              </w:rPr>
            </w:r>
            <w:r/>
          </w:p>
        </w:tc>
      </w:tr>
      <w:tr>
        <w:trPr>
          <w:trHeight w:val="616"/>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项目概况</w:t>
            </w:r>
            <w:r>
              <w:rPr>
                <w:rFonts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rPr>
            </w:pPr>
            <w:r>
              <w:rPr>
                <w:rFonts w:hint="eastAsia" w:ascii="宋体" w:hAnsi="宋体" w:cs="@微软简标宋"/>
                <w:szCs w:val="21"/>
                <w:highlight w:val="none"/>
                <w:lang w:val="en-US" w:eastAsia="zh-CN"/>
              </w:rPr>
              <w:t xml:space="preserve">旅游管理专业群建设4个实训室，分别为:智慧餐厅与酒水实训室、文旅新媒体创作与运营实训室、研学与定制旅游实训室、数智体能实训中心。旅游管理专业群实训室建设基础改造工程项目，属于江苏省旅游管理高水平专业群配套基础改造工程，实施地点包含尚能楼A501教室、A503教室、A505教室、A507教室，以及田径场看台办公区。具体内容详见招标文件第四章采购需求。</w:t>
            </w:r>
            <w:r>
              <w:rPr>
                <w:rFonts w:ascii="宋体" w:hAnsi="宋体" w:cs="@微软简标宋"/>
                <w:szCs w:val="21"/>
                <w:highlight w:val="none"/>
              </w:rPr>
            </w:r>
            <w:r/>
          </w:p>
        </w:tc>
      </w:tr>
      <w:tr>
        <w:trPr>
          <w:trHeight w:val="388"/>
        </w:trPr>
        <w:tc>
          <w:tcPr>
            <w:tcW w:w="1030" w:type="dxa"/>
            <w:vAlign w:val="center"/>
            <w:vMerge w:val="restart"/>
            <w:textDirection w:val="lrTb"/>
            <w:noWrap w:val="false"/>
          </w:tcPr>
          <w:p>
            <w:pPr>
              <w:pStyle w:val="802"/>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项目是否分包</w:t>
            </w:r>
            <w:r>
              <w:rPr>
                <w:rFonts w:ascii="宋体" w:hAnsi="宋体" w:cs="宋体"/>
                <w:b/>
                <w:szCs w:val="21"/>
                <w:highlight w:val="none"/>
              </w:rPr>
            </w:r>
            <w:r/>
          </w:p>
          <w:p>
            <w:pPr>
              <w:pStyle w:val="802"/>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及分包预算</w:t>
            </w:r>
            <w:r>
              <w:rPr>
                <w:rFonts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rPr>
            </w:pPr>
            <w:r>
              <w:rPr>
                <w:rFonts w:hint="eastAsia" w:ascii="宋体" w:hAnsi="宋体" w:cs="@微软简标宋"/>
                <w:szCs w:val="21"/>
                <w:highlight w:val="none"/>
                <w:lang w:eastAsia="zh-CN"/>
              </w:rPr>
              <w:t xml:space="preserve">☑</w:t>
            </w:r>
            <w:r>
              <w:rPr>
                <w:rFonts w:ascii="宋体" w:hAnsi="宋体" w:cs="@微软简标宋"/>
                <w:szCs w:val="21"/>
                <w:highlight w:val="none"/>
              </w:rPr>
              <w:t xml:space="preserve">是</w:t>
            </w:r>
            <w:r>
              <w:rPr>
                <w:rFonts w:ascii="宋体" w:hAnsi="宋体" w:cs="@微软简标宋"/>
                <w:szCs w:val="21"/>
                <w:highlight w:val="none"/>
              </w:rPr>
            </w:r>
            <w:r/>
          </w:p>
        </w:tc>
      </w:tr>
      <w:tr>
        <w:trPr>
          <w:trHeight w:val="388"/>
        </w:trPr>
        <w:tc>
          <w:tcPr>
            <w:tcW w:w="1030" w:type="dxa"/>
            <w:vAlign w:val="center"/>
            <w:vMerge w:val="continue"/>
            <w:textDirection w:val="lrTb"/>
            <w:noWrap w:val="false"/>
          </w:tcPr>
          <w:p>
            <w:pPr>
              <w:pStyle w:val="802"/>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lang w:val="en-US" w:eastAsia="zh-CN"/>
              </w:rPr>
            </w:pPr>
            <w:r>
              <w:rPr>
                <w:rFonts w:hint="eastAsia" w:ascii="宋体" w:hAnsi="宋体" w:cs="@微软简标宋"/>
                <w:szCs w:val="21"/>
                <w:highlight w:val="none"/>
                <w:lang w:val="en-US" w:eastAsia="zh-CN"/>
              </w:rPr>
              <w:t xml:space="preserve">分包一：55.619</w:t>
            </w:r>
            <w:r>
              <w:rPr>
                <w:rFonts w:ascii="宋体" w:hAnsi="宋体" w:cs="@微软简标宋"/>
                <w:szCs w:val="21"/>
                <w:highlight w:val="none"/>
                <w:lang w:val="en-US" w:eastAsia="zh-CN"/>
              </w:rPr>
            </w:r>
            <w:r/>
          </w:p>
        </w:tc>
      </w:tr>
      <w:tr>
        <w:trPr>
          <w:trHeight w:val="388"/>
        </w:trPr>
        <w:tc>
          <w:tcPr>
            <w:tcW w:w="1030" w:type="dxa"/>
            <w:vAlign w:val="center"/>
            <w:vMerge w:val="continue"/>
            <w:textDirection w:val="lrTb"/>
            <w:noWrap w:val="false"/>
          </w:tcPr>
          <w:p>
            <w:pPr>
              <w:pStyle w:val="802"/>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lang w:val="en-US" w:eastAsia="zh-CN"/>
              </w:rPr>
            </w:pPr>
            <w:r>
              <w:rPr>
                <w:rFonts w:hint="eastAsia" w:ascii="宋体" w:hAnsi="宋体" w:cs="@微软简标宋"/>
                <w:szCs w:val="21"/>
                <w:highlight w:val="none"/>
                <w:lang w:val="en-US" w:eastAsia="zh-CN"/>
              </w:rPr>
              <w:t xml:space="preserve">分包二：70.849</w:t>
            </w:r>
            <w:r>
              <w:rPr>
                <w:rFonts w:ascii="宋体" w:hAnsi="宋体" w:cs="@微软简标宋"/>
                <w:szCs w:val="21"/>
                <w:highlight w:val="none"/>
                <w:lang w:val="en-US" w:eastAsia="zh-CN"/>
              </w:rPr>
            </w:r>
            <w:r/>
          </w:p>
        </w:tc>
      </w:tr>
      <w:tr>
        <w:trPr>
          <w:trHeight w:val="388"/>
        </w:trPr>
        <w:tc>
          <w:tcPr>
            <w:tcW w:w="1030" w:type="dxa"/>
            <w:vAlign w:val="center"/>
            <w:vMerge w:val="continue"/>
            <w:textDirection w:val="lrTb"/>
            <w:noWrap w:val="false"/>
          </w:tcPr>
          <w:p>
            <w:pPr>
              <w:pStyle w:val="802"/>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lang w:val="en-US" w:eastAsia="zh-CN"/>
              </w:rPr>
            </w:pPr>
            <w:r>
              <w:rPr>
                <w:rFonts w:hint="eastAsia" w:ascii="宋体" w:hAnsi="宋体" w:cs="@微软简标宋"/>
                <w:szCs w:val="21"/>
                <w:highlight w:val="none"/>
                <w:lang w:val="en-US" w:eastAsia="zh-CN"/>
              </w:rPr>
              <w:t xml:space="preserve">分包三：87.76</w:t>
            </w:r>
            <w:r>
              <w:rPr>
                <w:rFonts w:ascii="宋体" w:hAnsi="宋体" w:cs="@微软简标宋"/>
                <w:szCs w:val="21"/>
                <w:highlight w:val="none"/>
                <w:lang w:val="en-US" w:eastAsia="zh-CN"/>
              </w:rPr>
            </w:r>
            <w:r/>
          </w:p>
        </w:tc>
      </w:tr>
      <w:tr>
        <w:trPr>
          <w:trHeight w:val="388"/>
        </w:trPr>
        <w:tc>
          <w:tcPr>
            <w:tcW w:w="1030" w:type="dxa"/>
            <w:vAlign w:val="center"/>
            <w:vMerge w:val="continue"/>
            <w:textDirection w:val="lrTb"/>
            <w:noWrap w:val="false"/>
          </w:tcPr>
          <w:p>
            <w:pPr>
              <w:pStyle w:val="802"/>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lang w:val="en-US" w:eastAsia="zh-CN"/>
              </w:rPr>
            </w:pPr>
            <w:r>
              <w:rPr>
                <w:rFonts w:hint="eastAsia" w:ascii="宋体" w:hAnsi="宋体" w:cs="@微软简标宋"/>
                <w:szCs w:val="21"/>
                <w:highlight w:val="none"/>
                <w:lang w:val="en-US" w:eastAsia="zh-CN"/>
              </w:rPr>
              <w:t xml:space="preserve">分包四：36.498</w:t>
            </w:r>
            <w:r>
              <w:rPr>
                <w:rFonts w:ascii="宋体" w:hAnsi="宋体" w:cs="@微软简标宋"/>
                <w:szCs w:val="21"/>
                <w:highlight w:val="none"/>
                <w:lang w:val="en-US" w:eastAsia="zh-CN"/>
              </w:rPr>
            </w:r>
            <w:r/>
          </w:p>
        </w:tc>
      </w:tr>
      <w:tr>
        <w:trPr>
          <w:trHeight w:val="388"/>
        </w:trPr>
        <w:tc>
          <w:tcPr>
            <w:tcW w:w="1030" w:type="dxa"/>
            <w:vAlign w:val="center"/>
            <w:vMerge w:val="continue"/>
            <w:textDirection w:val="lrTb"/>
            <w:noWrap w:val="false"/>
          </w:tcPr>
          <w:p>
            <w:pPr>
              <w:pStyle w:val="802"/>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lang w:val="en-US" w:eastAsia="zh-CN"/>
              </w:rPr>
            </w:pPr>
            <w:r>
              <w:rPr>
                <w:rFonts w:hint="eastAsia" w:ascii="宋体" w:hAnsi="宋体" w:cs="@微软简标宋"/>
                <w:szCs w:val="21"/>
                <w:highlight w:val="none"/>
                <w:lang w:val="en-US" w:eastAsia="zh-CN"/>
              </w:rPr>
              <w:t xml:space="preserve">分包五：53.414</w:t>
            </w:r>
            <w:r>
              <w:rPr>
                <w:rFonts w:ascii="宋体" w:hAnsi="宋体" w:cs="@微软简标宋"/>
                <w:szCs w:val="21"/>
                <w:highlight w:val="none"/>
                <w:lang w:val="en-US" w:eastAsia="zh-CN"/>
              </w:rPr>
            </w:r>
            <w:r/>
          </w:p>
        </w:tc>
      </w:tr>
      <w:tr>
        <w:trPr>
          <w:trHeight w:val="445"/>
        </w:trPr>
        <w:tc>
          <w:tcPr>
            <w:tcW w:w="1030" w:type="dxa"/>
            <w:vAlign w:val="center"/>
            <w:vMerge w:val="continue"/>
            <w:textDirection w:val="lrTb"/>
            <w:noWrap w:val="false"/>
          </w:tcPr>
          <w:p>
            <w:pPr>
              <w:pStyle w:val="802"/>
              <w:jc w:val="left"/>
              <w:keepLines w:val="0"/>
              <w:keepNext w:val="0"/>
              <w:pageBreakBefore w:val="0"/>
              <w:spacing w:line="400" w:lineRule="exact"/>
              <w:widowControl w:val="off"/>
              <w:rPr>
                <w:rFonts w:ascii="宋体" w:hAnsi="等线" w:eastAsia="等线" w:cs="Arial"/>
                <w:b/>
                <w:szCs w:val="21"/>
                <w:highlight w:val="none"/>
              </w:rPr>
            </w:pPr>
            <w:r>
              <w:rPr>
                <w:rFonts w:ascii="宋体" w:hAnsi="等线" w:eastAsia="等线" w:cs="Arial"/>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rPr>
            </w:pPr>
            <w:r>
              <w:rPr>
                <w:rFonts w:hint="eastAsia" w:ascii="MS Mincho" w:hAnsi="MS Mincho" w:eastAsia="宋体" w:cs="MS Mincho"/>
                <w:szCs w:val="21"/>
                <w:highlight w:val="none"/>
                <w:lang w:eastAsia="zh-CN"/>
              </w:rPr>
              <w:t xml:space="preserve">□</w:t>
            </w:r>
            <w:r>
              <w:rPr>
                <w:rFonts w:hint="eastAsia" w:ascii="宋体" w:hAnsi="宋体" w:cs="@微软简标宋"/>
                <w:szCs w:val="21"/>
                <w:highlight w:val="none"/>
              </w:rPr>
              <w:t xml:space="preserve">否</w:t>
            </w:r>
            <w:r>
              <w:rPr>
                <w:rFonts w:ascii="宋体" w:hAnsi="宋体" w:cs="@微软简标宋"/>
                <w:szCs w:val="21"/>
                <w:highlight w:val="none"/>
              </w:rPr>
            </w:r>
            <w:r/>
          </w:p>
        </w:tc>
      </w:tr>
      <w:tr>
        <w:trPr>
          <w:trHeight w:val="616"/>
        </w:trPr>
        <w:tc>
          <w:tcPr>
            <w:tcW w:w="1030" w:type="dxa"/>
            <w:vAlign w:val="center"/>
            <w:textDirection w:val="lrTb"/>
            <w:noWrap w:val="false"/>
          </w:tcPr>
          <w:p>
            <w:pPr>
              <w:pStyle w:val="802"/>
              <w:jc w:val="center"/>
              <w:keepLines w:val="0"/>
              <w:keepNext w:val="0"/>
              <w:pageBreakBefore w:val="0"/>
              <w:spacing w:line="400" w:lineRule="exact"/>
              <w:widowControl w:val="off"/>
              <w:rPr>
                <w:rFonts w:hint="eastAsia" w:ascii="宋体" w:hAnsi="宋体" w:eastAsia="等线" w:cs="Arial"/>
                <w:b/>
                <w:szCs w:val="21"/>
                <w:highlight w:val="none"/>
              </w:rPr>
            </w:pPr>
            <w:r>
              <w:rPr>
                <w:rFonts w:hint="eastAsia" w:ascii="宋体" w:hAnsi="宋体" w:eastAsia="等线" w:cs="宋体"/>
                <w:b/>
                <w:bCs/>
                <w:szCs w:val="21"/>
                <w:highlight w:val="none"/>
              </w:rPr>
              <w:t xml:space="preserve">招标人</w:t>
            </w:r>
            <w:r>
              <w:rPr>
                <w:rFonts w:hint="eastAsia" w:ascii="宋体" w:hAnsi="宋体" w:eastAsia="等线" w:cs="Arial"/>
                <w:b/>
                <w:szCs w:val="21"/>
                <w:highlight w:val="none"/>
              </w:rPr>
            </w:r>
            <w:r/>
          </w:p>
        </w:tc>
        <w:tc>
          <w:tcPr>
            <w:tcW w:w="3969" w:type="dxa"/>
            <w:vAlign w:val="center"/>
            <w:textDirection w:val="lrTb"/>
            <w:noWrap w:val="false"/>
          </w:tcPr>
          <w:p>
            <w:pPr>
              <w:pStyle w:val="802"/>
              <w:jc w:val="left"/>
              <w:keepLines w:val="0"/>
              <w:keepNext w:val="0"/>
              <w:pageBreakBefore w:val="0"/>
              <w:spacing w:line="400" w:lineRule="exact"/>
              <w:widowControl w:val="off"/>
              <w:rPr>
                <w:rFonts w:ascii="宋体" w:hAnsi="宋体" w:cs="宋体"/>
                <w:szCs w:val="21"/>
                <w:highlight w:val="none"/>
              </w:rPr>
            </w:pPr>
            <w:r>
              <w:rPr>
                <w:rFonts w:hint="eastAsia" w:ascii="宋体" w:hAnsi="宋体" w:cs="宋体"/>
                <w:szCs w:val="21"/>
                <w:highlight w:val="none"/>
              </w:rPr>
              <w:t xml:space="preserve">名    称：</w:t>
            </w:r>
            <w:r>
              <w:rPr>
                <w:rFonts w:ascii="宋体" w:hAnsi="宋体" w:cs="宋体"/>
                <w:bCs/>
                <w:szCs w:val="21"/>
                <w:highlight w:val="none"/>
              </w:rPr>
              <w:t xml:space="preserve">江苏经贸职业技术学院</w:t>
            </w:r>
            <w:r>
              <w:rPr>
                <w:rFonts w:ascii="宋体" w:hAnsi="宋体" w:cs="宋体"/>
                <w:szCs w:val="21"/>
                <w:highlight w:val="none"/>
              </w:rPr>
            </w:r>
            <w:r/>
          </w:p>
          <w:p>
            <w:pPr>
              <w:pStyle w:val="802"/>
              <w:jc w:val="left"/>
              <w:keepLines w:val="0"/>
              <w:keepNext w:val="0"/>
              <w:pageBreakBefore w:val="0"/>
              <w:spacing w:line="400" w:lineRule="exact"/>
              <w:widowControl w:val="off"/>
              <w:rPr>
                <w:rFonts w:ascii="宋体" w:hAnsi="宋体" w:cs="宋体"/>
                <w:szCs w:val="21"/>
                <w:highlight w:val="none"/>
              </w:rPr>
            </w:pPr>
            <w:r>
              <w:rPr>
                <w:rFonts w:hint="eastAsia" w:ascii="宋体" w:hAnsi="宋体" w:cs="宋体"/>
                <w:szCs w:val="21"/>
                <w:highlight w:val="none"/>
              </w:rPr>
              <w:t xml:space="preserve">地  址：</w:t>
            </w:r>
            <w:r>
              <w:rPr>
                <w:rFonts w:ascii="宋体" w:hAnsi="宋体" w:cs="宋体"/>
                <w:bCs/>
                <w:szCs w:val="21"/>
                <w:highlight w:val="none"/>
              </w:rPr>
              <w:t xml:space="preserve">南京市江宁区龙眠大道180号</w:t>
            </w:r>
            <w:r>
              <w:rPr>
                <w:rFonts w:ascii="宋体" w:hAnsi="宋体" w:cs="宋体"/>
                <w:szCs w:val="21"/>
                <w:highlight w:val="none"/>
              </w:rPr>
            </w:r>
            <w:r/>
          </w:p>
          <w:p>
            <w:pPr>
              <w:pStyle w:val="802"/>
              <w:jc w:val="left"/>
              <w:keepLines w:val="0"/>
              <w:keepNext w:val="0"/>
              <w:pageBreakBefore w:val="0"/>
              <w:spacing w:line="400" w:lineRule="exact"/>
              <w:widowControl w:val="off"/>
              <w:rPr>
                <w:rFonts w:hint="eastAsia" w:ascii="宋体" w:hAnsi="宋体" w:eastAsia="宋体" w:cs="@微软简标宋"/>
                <w:szCs w:val="21"/>
                <w:highlight w:val="none"/>
                <w:lang w:eastAsia="zh-CN"/>
              </w:rPr>
            </w:pPr>
            <w:r>
              <w:rPr>
                <w:rFonts w:hint="eastAsia" w:ascii="宋体" w:hAnsi="宋体" w:cs="宋体"/>
                <w:szCs w:val="21"/>
                <w:highlight w:val="none"/>
              </w:rPr>
              <w:t xml:space="preserve">联系方式：</w:t>
            </w:r>
            <w:r>
              <w:rPr>
                <w:rFonts w:hint="eastAsia" w:ascii="宋体" w:hAnsi="宋体" w:cs="宋体"/>
                <w:bCs/>
                <w:szCs w:val="21"/>
                <w:highlight w:val="none"/>
                <w:lang w:eastAsia="zh-CN"/>
              </w:rPr>
              <w:t xml:space="preserve">025-52710399</w:t>
            </w:r>
            <w:r>
              <w:rPr>
                <w:rFonts w:hint="eastAsia" w:ascii="宋体" w:hAnsi="宋体" w:eastAsia="宋体" w:cs="@微软简标宋"/>
                <w:szCs w:val="21"/>
                <w:highlight w:val="none"/>
                <w:lang w:eastAsia="zh-CN"/>
              </w:rPr>
            </w:r>
            <w:r/>
          </w:p>
        </w:tc>
      </w:tr>
      <w:tr>
        <w:trPr>
          <w:trHeight w:val="616"/>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采购代理机构</w:t>
            </w:r>
            <w:r>
              <w:rPr>
                <w:rFonts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eastAsia="宋体"/>
                <w:szCs w:val="21"/>
                <w:highlight w:val="none"/>
                <w:lang w:val="en-US" w:eastAsia="zh-CN"/>
              </w:rPr>
            </w:pPr>
            <w:r>
              <w:rPr>
                <w:rFonts w:hint="eastAsia" w:ascii="宋体" w:hAnsi="宋体"/>
                <w:szCs w:val="21"/>
                <w:highlight w:val="none"/>
              </w:rPr>
              <w:t xml:space="preserve">名    称：</w:t>
            </w:r>
            <w:r>
              <w:rPr>
                <w:rFonts w:hint="eastAsia" w:ascii="宋体" w:hAnsi="宋体"/>
                <w:szCs w:val="21"/>
                <w:highlight w:val="none"/>
                <w:lang w:val="en-US" w:eastAsia="zh-CN"/>
              </w:rPr>
              <w:t xml:space="preserve">中通服咨询设计研究院有限公司</w:t>
            </w:r>
            <w:r>
              <w:rPr>
                <w:rFonts w:ascii="宋体" w:hAnsi="宋体" w:eastAsia="宋体"/>
                <w:szCs w:val="21"/>
                <w:highlight w:val="none"/>
                <w:lang w:val="en-US" w:eastAsia="zh-CN"/>
              </w:rPr>
            </w:r>
            <w:r/>
          </w:p>
          <w:p>
            <w:pPr>
              <w:pStyle w:val="802"/>
              <w:keepLines w:val="0"/>
              <w:keepNext w:val="0"/>
              <w:pageBreakBefore w:val="0"/>
              <w:spacing w:line="400" w:lineRule="exact"/>
              <w:widowControl w:val="off"/>
              <w:rPr>
                <w:rFonts w:ascii="宋体" w:hAnsi="宋体" w:eastAsia="宋体"/>
                <w:szCs w:val="21"/>
                <w:highlight w:val="none"/>
                <w:lang w:val="en-US" w:eastAsia="zh-CN"/>
              </w:rPr>
            </w:pPr>
            <w:r>
              <w:rPr>
                <w:rFonts w:hint="eastAsia" w:ascii="宋体" w:hAnsi="宋体"/>
                <w:szCs w:val="21"/>
                <w:highlight w:val="none"/>
              </w:rPr>
              <w:t xml:space="preserve">地　　址：</w:t>
            </w:r>
            <w:r>
              <w:rPr>
                <w:rFonts w:hint="eastAsia" w:ascii="宋体" w:hAnsi="宋体"/>
                <w:szCs w:val="21"/>
                <w:highlight w:val="none"/>
                <w:lang w:val="en-US" w:eastAsia="zh-CN"/>
              </w:rPr>
              <w:t xml:space="preserve">南京市建邺区楠溪江东街58号</w:t>
            </w:r>
            <w:r>
              <w:rPr>
                <w:rFonts w:ascii="宋体" w:hAnsi="宋体" w:eastAsia="宋体"/>
                <w:szCs w:val="21"/>
                <w:highlight w:val="none"/>
                <w:lang w:val="en-US" w:eastAsia="zh-CN"/>
              </w:rPr>
            </w:r>
            <w:r/>
          </w:p>
          <w:p>
            <w:pPr>
              <w:pStyle w:val="802"/>
              <w:keepLines w:val="0"/>
              <w:keepNext w:val="0"/>
              <w:pageBreakBefore w:val="0"/>
              <w:spacing w:line="400" w:lineRule="exact"/>
              <w:widowControl w:val="off"/>
              <w:rPr>
                <w:rFonts w:hint="eastAsia" w:ascii="宋体" w:hAnsi="宋体" w:eastAsia="宋体"/>
                <w:szCs w:val="21"/>
                <w:highlight w:val="none"/>
                <w:lang w:val="en-US" w:eastAsia="zh-CN"/>
              </w:rPr>
            </w:pPr>
            <w:r>
              <w:rPr>
                <w:rFonts w:hint="eastAsia" w:ascii="宋体" w:hAnsi="宋体"/>
                <w:szCs w:val="21"/>
                <w:highlight w:val="none"/>
              </w:rPr>
              <w:t xml:space="preserve">联系人：</w:t>
            </w:r>
            <w:r>
              <w:rPr>
                <w:rFonts w:hint="eastAsia" w:ascii="宋体" w:hAnsi="宋体"/>
                <w:szCs w:val="21"/>
                <w:highlight w:val="none"/>
                <w:lang w:val="en-US" w:eastAsia="zh-CN"/>
              </w:rPr>
              <w:t xml:space="preserve">赵元昊</w:t>
            </w:r>
            <w:r>
              <w:rPr>
                <w:rFonts w:hint="eastAsia" w:ascii="宋体" w:hAnsi="宋体" w:eastAsia="宋体"/>
                <w:szCs w:val="21"/>
                <w:highlight w:val="none"/>
                <w:lang w:val="en-US" w:eastAsia="zh-CN"/>
              </w:rPr>
            </w:r>
            <w:r/>
          </w:p>
          <w:p>
            <w:pPr>
              <w:pStyle w:val="802"/>
              <w:keepLines w:val="0"/>
              <w:keepNext w:val="0"/>
              <w:pageBreakBefore w:val="0"/>
              <w:spacing w:line="400" w:lineRule="exact"/>
              <w:widowControl w:val="off"/>
              <w:rPr>
                <w:rFonts w:ascii="宋体" w:hAnsi="宋体" w:eastAsia="宋体" w:cs="@微软简标宋"/>
                <w:szCs w:val="21"/>
                <w:highlight w:val="none"/>
                <w:lang w:val="en-US" w:eastAsia="zh-CN"/>
              </w:rPr>
            </w:pPr>
            <w:r>
              <w:rPr>
                <w:rFonts w:hint="eastAsia" w:ascii="宋体" w:hAnsi="宋体"/>
                <w:szCs w:val="21"/>
                <w:highlight w:val="none"/>
              </w:rPr>
              <w:t xml:space="preserve">联系电话：</w:t>
            </w:r>
            <w:r>
              <w:rPr>
                <w:rFonts w:hint="eastAsia" w:ascii="宋体" w:hAnsi="宋体"/>
                <w:szCs w:val="21"/>
                <w:highlight w:val="none"/>
                <w:lang w:val="en-US" w:eastAsia="zh-CN"/>
              </w:rPr>
              <w:t xml:space="preserve">17751780859</w:t>
            </w:r>
            <w:r>
              <w:rPr>
                <w:rFonts w:ascii="宋体" w:hAnsi="宋体" w:eastAsia="宋体" w:cs="@微软简标宋"/>
                <w:szCs w:val="21"/>
                <w:highlight w:val="none"/>
                <w:lang w:val="en-US" w:eastAsia="zh-CN"/>
              </w:rPr>
            </w:r>
            <w:r/>
          </w:p>
        </w:tc>
      </w:tr>
      <w:tr>
        <w:trPr>
          <w:trHeight w:val="616"/>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采购方式</w:t>
            </w:r>
            <w:r>
              <w:rPr>
                <w:rFonts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rPr>
            </w:pPr>
            <w:r>
              <w:rPr>
                <w:rFonts w:ascii="宋体" w:hAnsi="宋体" w:cs="@微软简标宋"/>
                <w:szCs w:val="21"/>
                <w:highlight w:val="none"/>
              </w:rPr>
              <w:t xml:space="preserve">公开招标</w:t>
            </w:r>
            <w:r>
              <w:rPr>
                <w:rFonts w:ascii="宋体" w:hAnsi="宋体" w:cs="@微软简标宋"/>
                <w:szCs w:val="21"/>
                <w:highlight w:val="none"/>
              </w:rPr>
            </w:r>
            <w:r/>
          </w:p>
        </w:tc>
      </w:tr>
      <w:tr>
        <w:trPr>
          <w:trHeight w:val="918"/>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投标人资格要求</w:t>
            </w:r>
            <w:r>
              <w:rPr>
                <w:rFonts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highlight w:val="none"/>
              </w:rPr>
            </w:pPr>
            <w:r>
              <w:rPr>
                <w:highlight w:val="none"/>
              </w:rPr>
              <w:t xml:space="preserve">1.满足《中华人民共和国政府采购法》第二十二条规定；</w:t>
            </w:r>
            <w:r>
              <w:rPr>
                <w:highlight w:val="none"/>
              </w:rPr>
            </w:r>
            <w:r/>
          </w:p>
          <w:p>
            <w:pPr>
              <w:pStyle w:val="802"/>
              <w:keepLines w:val="0"/>
              <w:keepNext w:val="0"/>
              <w:pageBreakBefore w:val="0"/>
              <w:spacing w:line="400" w:lineRule="exact"/>
              <w:widowControl w:val="off"/>
              <w:rPr>
                <w:highlight w:val="none"/>
              </w:rPr>
            </w:pPr>
            <w:r>
              <w:rPr>
                <w:rFonts w:hint="eastAsia"/>
                <w:highlight w:val="none"/>
              </w:rPr>
              <w:t xml:space="preserve">（1）具有独立承担民事责任的能力（提供法人或者其他组织的营业执照，自然人的身份证明）；</w:t>
            </w:r>
            <w:r>
              <w:rPr>
                <w:highlight w:val="none"/>
              </w:rPr>
            </w:r>
            <w:r/>
          </w:p>
          <w:p>
            <w:pPr>
              <w:pStyle w:val="802"/>
              <w:keepLines w:val="0"/>
              <w:keepNext w:val="0"/>
              <w:pageBreakBefore w:val="0"/>
              <w:spacing w:line="400" w:lineRule="exact"/>
              <w:widowControl w:val="off"/>
              <w:rPr>
                <w:highlight w:val="none"/>
              </w:rPr>
            </w:pPr>
            <w:r>
              <w:rPr>
                <w:rFonts w:hint="eastAsia"/>
                <w:highlight w:val="none"/>
              </w:rPr>
              <w:t xml:space="preserve">（2）具有良好的商业信誉和健全的财务会计制度（提供参加本次政府采购活动前的会计报表或者2025年度或最新一年度经审计的财务审计报告或者开标前六个月内银行出具的资信证明，成立不满一年则无需提供）；</w:t>
            </w:r>
            <w:r>
              <w:rPr>
                <w:highlight w:val="none"/>
              </w:rPr>
            </w:r>
            <w:r/>
          </w:p>
          <w:p>
            <w:pPr>
              <w:pStyle w:val="802"/>
              <w:keepLines w:val="0"/>
              <w:keepNext w:val="0"/>
              <w:pageBreakBefore w:val="0"/>
              <w:spacing w:line="400" w:lineRule="exact"/>
              <w:widowControl w:val="off"/>
              <w:rPr>
                <w:highlight w:val="none"/>
              </w:rPr>
            </w:pPr>
            <w:r>
              <w:rPr>
                <w:rFonts w:hint="eastAsia"/>
                <w:highlight w:val="none"/>
              </w:rPr>
              <w:t xml:space="preserve">（3）具有履行合同所必需的设备和专业技术能力（根据项目需求提供履行合同所必需的设备和专业技术能力的声明或证明材料）；</w:t>
            </w:r>
            <w:r>
              <w:rPr>
                <w:highlight w:val="none"/>
              </w:rPr>
            </w:r>
            <w:r/>
          </w:p>
          <w:p>
            <w:pPr>
              <w:pStyle w:val="802"/>
              <w:keepLines w:val="0"/>
              <w:keepNext w:val="0"/>
              <w:pageBreakBefore w:val="0"/>
              <w:spacing w:line="400" w:lineRule="exact"/>
              <w:widowControl w:val="off"/>
              <w:rPr>
                <w:highlight w:val="none"/>
              </w:rPr>
            </w:pPr>
            <w:r>
              <w:rPr>
                <w:rFonts w:hint="eastAsia"/>
                <w:highlight w:val="none"/>
              </w:rPr>
              <w:t xml:space="preserve">（4）有依法缴纳税收和社会保障资金的良好记录（提供参加本次政府采购活动前半年内至少一个月缴纳增值税，或营业税，或企业所得税的凭据，并提供缴纳社会保险的凭据（专用收据，或社会保险缴纳清单），依法享受缓缴、免缴税收、社会保障资金的提供证明材料）；</w:t>
            </w:r>
            <w:r>
              <w:rPr>
                <w:highlight w:val="none"/>
              </w:rPr>
            </w:r>
            <w:r/>
          </w:p>
          <w:p>
            <w:pPr>
              <w:pStyle w:val="802"/>
              <w:keepLines w:val="0"/>
              <w:keepNext w:val="0"/>
              <w:pageBreakBefore w:val="0"/>
              <w:spacing w:line="400" w:lineRule="exact"/>
              <w:widowControl w:val="off"/>
              <w:rPr>
                <w:highlight w:val="none"/>
              </w:rPr>
            </w:pPr>
            <w:r>
              <w:rPr>
                <w:rFonts w:hint="eastAsia"/>
                <w:highlight w:val="none"/>
              </w:rPr>
              <w:t xml:space="preserve">（5）参加政府采购活动前三年内，在经营活动中没有重大违法记录（提供参加本次政府采购活动前3年内在经营活动中没有重大违法记录的书面声明）；</w:t>
            </w:r>
            <w:r>
              <w:rPr>
                <w:highlight w:val="none"/>
              </w:rPr>
            </w:r>
            <w:r/>
          </w:p>
          <w:p>
            <w:pPr>
              <w:pStyle w:val="802"/>
              <w:keepLines w:val="0"/>
              <w:keepNext w:val="0"/>
              <w:pageBreakBefore w:val="0"/>
              <w:spacing w:line="400" w:lineRule="exact"/>
              <w:widowControl w:val="off"/>
              <w:rPr>
                <w:highlight w:val="none"/>
              </w:rPr>
            </w:pPr>
            <w:r>
              <w:rPr>
                <w:highlight w:val="none"/>
              </w:rPr>
              <w:t xml:space="preserve">（6）法律、行政法规规定的其他条件。</w:t>
            </w:r>
            <w:r>
              <w:rPr>
                <w:highlight w:val="none"/>
              </w:rPr>
            </w:r>
            <w:r/>
          </w:p>
          <w:p>
            <w:pPr>
              <w:pStyle w:val="802"/>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2.落实政府采购政策需满足的资格要求：（如属于专门面向中小企业采购的项目，</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应为中小微企业、监狱企业、残疾人福利性单位）本项目按照采用以下第( 4 )种方式落实政府采购促进中小企业发展的要求：</w:t>
            </w:r>
            <w:r>
              <w:rPr>
                <w:rFonts w:hint="eastAsia" w:ascii="宋体" w:hAnsi="宋体" w:cs="宋体"/>
                <w:szCs w:val="21"/>
                <w:highlight w:val="none"/>
              </w:rPr>
            </w:r>
            <w:r/>
          </w:p>
          <w:p>
            <w:pPr>
              <w:pStyle w:val="802"/>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（1）本项目整体专门面向中小企业采购服务。</w:t>
            </w:r>
            <w:r>
              <w:rPr>
                <w:rFonts w:hint="eastAsia" w:ascii="宋体" w:hAnsi="宋体" w:cs="宋体"/>
                <w:szCs w:val="21"/>
                <w:highlight w:val="none"/>
              </w:rPr>
            </w:r>
            <w:r/>
          </w:p>
          <w:p>
            <w:pPr>
              <w:pStyle w:val="802"/>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（2）本项目整体专门面向小微企业采购服务。</w:t>
            </w:r>
            <w:r>
              <w:rPr>
                <w:rFonts w:hint="eastAsia" w:ascii="宋体" w:hAnsi="宋体" w:cs="宋体"/>
                <w:szCs w:val="21"/>
                <w:highlight w:val="none"/>
              </w:rPr>
            </w:r>
            <w:r/>
          </w:p>
          <w:p>
            <w:pPr>
              <w:pStyle w:val="802"/>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（3）本项目通过以下第种方式预留部分采购份额采购中小企业服务：</w:t>
            </w:r>
            <w:r>
              <w:rPr>
                <w:rFonts w:hint="eastAsia" w:ascii="宋体" w:hAnsi="宋体" w:cs="宋体"/>
                <w:szCs w:val="21"/>
                <w:highlight w:val="none"/>
              </w:rPr>
            </w:r>
            <w:r/>
          </w:p>
          <w:p>
            <w:pPr>
              <w:pStyle w:val="802"/>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①本项目要求</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以联合体形式参加，企业合同金额应当达到的比例为 %。</w:t>
            </w:r>
            <w:r>
              <w:rPr>
                <w:rFonts w:hint="eastAsia" w:ascii="宋体" w:hAnsi="宋体" w:cs="宋体"/>
                <w:szCs w:val="21"/>
                <w:highlight w:val="none"/>
              </w:rPr>
            </w:r>
            <w:r/>
          </w:p>
          <w:p>
            <w:pPr>
              <w:pStyle w:val="802"/>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②本项目要求</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进行合同分包，企业合同金额应当达到的比例为 %。</w:t>
            </w:r>
            <w:r>
              <w:rPr>
                <w:rFonts w:hint="eastAsia" w:ascii="宋体" w:hAnsi="宋体" w:cs="宋体"/>
                <w:szCs w:val="21"/>
                <w:highlight w:val="none"/>
              </w:rPr>
            </w:r>
            <w:r/>
          </w:p>
          <w:p>
            <w:pPr>
              <w:pStyle w:val="802"/>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（4）本项目为非预留份额的采购项目或采购包，执行价格扣除优惠政策，具体详见第三章评标办法与标准。</w:t>
            </w:r>
            <w:r>
              <w:rPr>
                <w:rFonts w:hint="eastAsia" w:ascii="宋体" w:hAnsi="宋体" w:cs="宋体"/>
                <w:szCs w:val="21"/>
                <w:highlight w:val="none"/>
              </w:rPr>
            </w:r>
            <w:r/>
          </w:p>
          <w:p>
            <w:pPr>
              <w:pStyle w:val="802"/>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3.本项目的特定资格要求：</w:t>
            </w:r>
            <w:r>
              <w:rPr>
                <w:rFonts w:hint="eastAsia" w:ascii="宋体" w:hAnsi="宋体" w:cs="宋体"/>
                <w:szCs w:val="21"/>
                <w:highlight w:val="none"/>
              </w:rPr>
            </w:r>
            <w:r/>
          </w:p>
          <w:p>
            <w:pPr>
              <w:pStyle w:val="802"/>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分包一：无</w:t>
            </w:r>
            <w:r>
              <w:rPr>
                <w:rFonts w:hint="eastAsia" w:ascii="宋体" w:hAnsi="宋体" w:cs="宋体"/>
                <w:szCs w:val="21"/>
                <w:highlight w:val="none"/>
                <w:lang w:val="en-US" w:eastAsia="zh-CN"/>
              </w:rPr>
            </w:r>
            <w:r/>
          </w:p>
          <w:p>
            <w:pPr>
              <w:pStyle w:val="802"/>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分包二：无</w:t>
            </w:r>
            <w:r>
              <w:rPr>
                <w:rFonts w:hint="eastAsia" w:ascii="宋体" w:hAnsi="宋体" w:cs="宋体"/>
                <w:szCs w:val="21"/>
                <w:highlight w:val="none"/>
                <w:lang w:val="en-US" w:eastAsia="zh-CN"/>
              </w:rPr>
            </w:r>
            <w:r/>
          </w:p>
          <w:p>
            <w:pPr>
              <w:pStyle w:val="802"/>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分包三：无</w:t>
            </w:r>
            <w:r>
              <w:rPr>
                <w:rFonts w:hint="eastAsia" w:ascii="宋体" w:hAnsi="宋体" w:cs="宋体"/>
                <w:szCs w:val="21"/>
                <w:highlight w:val="none"/>
                <w:lang w:val="en-US" w:eastAsia="zh-CN"/>
              </w:rPr>
            </w:r>
            <w:r/>
          </w:p>
          <w:p>
            <w:pPr>
              <w:pStyle w:val="802"/>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分包四：无</w:t>
            </w:r>
            <w:r>
              <w:rPr>
                <w:rFonts w:hint="eastAsia" w:ascii="宋体" w:hAnsi="宋体" w:cs="宋体"/>
                <w:szCs w:val="21"/>
                <w:highlight w:val="none"/>
                <w:lang w:val="en-US" w:eastAsia="zh-CN"/>
              </w:rPr>
            </w:r>
            <w:r/>
          </w:p>
          <w:p>
            <w:pPr>
              <w:pStyle w:val="802"/>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分包五：（1）投标供应商具有建筑工程施工总承包二级或装饰装修工程专业分包二级及以上资质（提供复印件并加盖公章）；</w:t>
            </w:r>
            <w:r>
              <w:rPr>
                <w:rFonts w:hint="eastAsia" w:ascii="宋体" w:hAnsi="宋体" w:cs="宋体"/>
                <w:szCs w:val="21"/>
                <w:highlight w:val="none"/>
                <w:lang w:val="en-US" w:eastAsia="zh-CN"/>
              </w:rPr>
            </w:r>
            <w:r/>
          </w:p>
          <w:p>
            <w:pPr>
              <w:pStyle w:val="802"/>
              <w:keepLines w:val="0"/>
              <w:keepNext w:val="0"/>
              <w:pageBreakBefore w:val="0"/>
              <w:spacing w:line="400" w:lineRule="exact"/>
              <w:widowControl w:val="off"/>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（2）投标供应商拟派项目经理具有二级及以上建造师资质证书（提供复印件并加盖公章）。</w:t>
            </w:r>
            <w:r>
              <w:rPr>
                <w:rFonts w:hint="eastAsia" w:ascii="宋体" w:hAnsi="宋体" w:eastAsia="宋体" w:cs="宋体"/>
                <w:szCs w:val="21"/>
                <w:highlight w:val="none"/>
                <w:lang w:val="en-US" w:eastAsia="zh-CN"/>
              </w:rPr>
            </w:r>
            <w:r/>
          </w:p>
          <w:p>
            <w:pPr>
              <w:pStyle w:val="802"/>
              <w:keepLines w:val="0"/>
              <w:keepNext w:val="0"/>
              <w:pageBreakBefore w:val="0"/>
              <w:spacing w:line="400" w:lineRule="exact"/>
              <w:widowControl w:val="off"/>
              <w:rPr>
                <w:highlight w:val="none"/>
              </w:rPr>
            </w:pPr>
            <w:r>
              <w:rPr>
                <w:highlight w:val="none"/>
              </w:rPr>
              <w:t xml:space="preserve">4.拒绝下述</w:t>
            </w:r>
            <w:r>
              <w:rPr>
                <w:rFonts w:hint="eastAsia"/>
                <w:highlight w:val="none"/>
                <w:lang w:eastAsia="zh-CN"/>
              </w:rPr>
              <w:t xml:space="preserve">投标人</w:t>
            </w:r>
            <w:r>
              <w:rPr>
                <w:highlight w:val="none"/>
              </w:rPr>
              <w:t xml:space="preserve">参加本次采购活动:</w:t>
            </w:r>
            <w:r>
              <w:rPr>
                <w:highlight w:val="none"/>
              </w:rPr>
            </w:r>
            <w:r/>
          </w:p>
          <w:p>
            <w:pPr>
              <w:pStyle w:val="802"/>
              <w:keepLines w:val="0"/>
              <w:keepNext w:val="0"/>
              <w:pageBreakBefore w:val="0"/>
              <w:spacing w:line="400" w:lineRule="exact"/>
              <w:widowControl w:val="off"/>
              <w:rPr>
                <w:highlight w:val="none"/>
              </w:rPr>
            </w:pPr>
            <w:r>
              <w:rPr>
                <w:highlight w:val="none"/>
              </w:rPr>
              <w:t xml:space="preserve">(1)</w:t>
            </w:r>
            <w:r>
              <w:rPr>
                <w:rFonts w:hint="eastAsia"/>
                <w:highlight w:val="none"/>
                <w:lang w:eastAsia="zh-CN"/>
              </w:rPr>
              <w:t xml:space="preserve">投标人</w:t>
            </w:r>
            <w:r>
              <w:rPr>
                <w:highlight w:val="none"/>
              </w:rPr>
              <w:t xml:space="preserve">单位负责人为同一人或者存在直接控股、管理关系的不同</w:t>
            </w:r>
            <w:r>
              <w:rPr>
                <w:rFonts w:hint="eastAsia"/>
                <w:highlight w:val="none"/>
                <w:lang w:eastAsia="zh-CN"/>
              </w:rPr>
              <w:t xml:space="preserve">投标人</w:t>
            </w:r>
            <w:r>
              <w:rPr>
                <w:highlight w:val="none"/>
              </w:rPr>
              <w:t xml:space="preserve">，不得参加同一合同项下的政府采购活动。</w:t>
            </w:r>
            <w:r>
              <w:rPr>
                <w:highlight w:val="none"/>
              </w:rPr>
            </w:r>
            <w:r/>
          </w:p>
          <w:p>
            <w:pPr>
              <w:pStyle w:val="802"/>
              <w:keepLines w:val="0"/>
              <w:keepNext w:val="0"/>
              <w:pageBreakBefore w:val="0"/>
              <w:spacing w:line="400" w:lineRule="exact"/>
              <w:widowControl w:val="off"/>
              <w:rPr>
                <w:highlight w:val="none"/>
              </w:rPr>
            </w:pPr>
            <w:r>
              <w:rPr>
                <w:highlight w:val="none"/>
              </w:rPr>
              <w:t xml:space="preserve">(2)凡为采购项目提供整体设计、规范编制或者项目管理、监理、 检测等服务的</w:t>
            </w:r>
            <w:r>
              <w:rPr>
                <w:rFonts w:hint="eastAsia"/>
                <w:highlight w:val="none"/>
                <w:lang w:eastAsia="zh-CN"/>
              </w:rPr>
              <w:t xml:space="preserve">投标人</w:t>
            </w:r>
            <w:r>
              <w:rPr>
                <w:highlight w:val="none"/>
              </w:rPr>
              <w:t xml:space="preserve">，不得再参加本项目的采购活动。</w:t>
            </w:r>
            <w:r>
              <w:rPr>
                <w:highlight w:val="none"/>
              </w:rPr>
            </w:r>
            <w:r/>
          </w:p>
          <w:p>
            <w:pPr>
              <w:pStyle w:val="802"/>
              <w:keepLines w:val="0"/>
              <w:keepNext w:val="0"/>
              <w:pageBreakBefore w:val="0"/>
              <w:spacing w:line="400" w:lineRule="exact"/>
              <w:widowControl w:val="off"/>
              <w:rPr>
                <w:rFonts w:hint="eastAsia"/>
                <w:highlight w:val="none"/>
              </w:rPr>
            </w:pPr>
            <w:r>
              <w:rPr>
                <w:highlight w:val="none"/>
              </w:rPr>
              <w:t xml:space="preserve">(3)</w:t>
            </w:r>
            <w:r>
              <w:rPr>
                <w:rFonts w:hint="eastAsia"/>
                <w:highlight w:val="none"/>
                <w:lang w:eastAsia="zh-CN"/>
              </w:rPr>
              <w:t xml:space="preserve">投标人</w:t>
            </w:r>
            <w:r>
              <w:rPr>
                <w:rFonts w:hint="eastAsia"/>
                <w:highlight w:val="none"/>
              </w:rPr>
              <w:t xml:space="preserve">被“信用中国”网站(www.creditchina.gov.cn)、“中国政府采购网”(www.ccgp.gov.cn) 列入失信被执行人、重大税收违法案件当事人名单、政府采购严重违法失信行为记录名单。</w:t>
            </w:r>
            <w:r>
              <w:rPr>
                <w:rFonts w:hint="eastAsia"/>
                <w:highlight w:val="none"/>
              </w:rPr>
            </w:r>
            <w:r/>
          </w:p>
          <w:p>
            <w:pPr>
              <w:pStyle w:val="802"/>
              <w:keepLines w:val="0"/>
              <w:keepNext w:val="0"/>
              <w:pageBreakBefore w:val="0"/>
              <w:spacing w:line="400" w:lineRule="exact"/>
              <w:widowControl w:val="off"/>
              <w:rPr>
                <w:rFonts w:hint="eastAsia"/>
                <w:highlight w:val="none"/>
              </w:rPr>
            </w:pPr>
            <w:r>
              <w:rPr>
                <w:rFonts w:hint="eastAsia"/>
                <w:highlight w:val="none"/>
              </w:rPr>
              <w:t xml:space="preserve">5.本项目不接受进口产品投标。</w:t>
            </w:r>
            <w:r>
              <w:rPr>
                <w:rFonts w:hint="eastAsia"/>
                <w:highlight w:val="none"/>
              </w:rPr>
            </w:r>
            <w:r/>
          </w:p>
          <w:p>
            <w:pPr>
              <w:pStyle w:val="802"/>
              <w:keepLines w:val="0"/>
              <w:keepNext w:val="0"/>
              <w:pageBreakBefore w:val="0"/>
              <w:spacing w:line="400" w:lineRule="exact"/>
              <w:widowControl w:val="off"/>
              <w:rPr>
                <w:rFonts w:ascii="宋体" w:hAnsi="宋体" w:cs="宋体"/>
                <w:bCs/>
                <w:szCs w:val="21"/>
                <w:highlight w:val="none"/>
              </w:rPr>
            </w:pPr>
            <w:r>
              <w:rPr>
                <w:rFonts w:hint="eastAsia"/>
                <w:highlight w:val="none"/>
              </w:rPr>
              <w:t xml:space="preserve">6.本项目不允许联合体投标。</w:t>
            </w:r>
            <w:r>
              <w:rPr>
                <w:rFonts w:ascii="宋体" w:hAnsi="宋体" w:cs="宋体"/>
                <w:bCs/>
                <w:szCs w:val="21"/>
                <w:highlight w:val="none"/>
              </w:rPr>
            </w:r>
            <w:r/>
          </w:p>
        </w:tc>
      </w:tr>
      <w:tr>
        <w:trPr>
          <w:trHeight w:val="309"/>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bCs/>
                <w:szCs w:val="21"/>
                <w:highlight w:val="none"/>
              </w:rPr>
            </w:pPr>
            <w:r>
              <w:rPr>
                <w:rFonts w:hint="eastAsia" w:ascii="宋体" w:hAnsi="宋体" w:cs="宋体"/>
                <w:b/>
                <w:bCs/>
                <w:szCs w:val="21"/>
                <w:highlight w:val="none"/>
              </w:rPr>
              <w:t xml:space="preserve">投标文件有效期</w:t>
            </w:r>
            <w:r>
              <w:rPr>
                <w:rFonts w:ascii="宋体" w:hAnsi="宋体" w:cs="宋体"/>
                <w:b/>
                <w:bCs/>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rPr>
            </w:pPr>
            <w:r>
              <w:rPr>
                <w:rFonts w:hint="eastAsia" w:ascii="宋体" w:hAnsi="宋体" w:cs="宋体"/>
                <w:szCs w:val="21"/>
                <w:highlight w:val="none"/>
              </w:rPr>
              <w:t xml:space="preserve">投标文件递交截止之日起90日历日</w:t>
            </w:r>
            <w:r>
              <w:rPr>
                <w:rFonts w:ascii="宋体" w:hAnsi="宋体" w:cs="@微软简标宋"/>
                <w:szCs w:val="21"/>
                <w:highlight w:val="none"/>
              </w:rPr>
            </w:r>
            <w:r/>
          </w:p>
        </w:tc>
      </w:tr>
      <w:tr>
        <w:trPr>
          <w:trHeight w:val="457"/>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履约</w:t>
            </w:r>
            <w:r>
              <w:rPr>
                <w:rFonts w:hint="eastAsia" w:ascii="宋体" w:hAnsi="宋体" w:cs="宋体"/>
                <w:b/>
                <w:bCs/>
                <w:szCs w:val="21"/>
                <w:highlight w:val="none"/>
                <w:lang w:val="en-US" w:eastAsia="zh-CN"/>
              </w:rPr>
              <w:t xml:space="preserve">保证金</w:t>
            </w:r>
            <w:r>
              <w:rPr>
                <w:rFonts w:ascii="宋体" w:hAnsi="宋体" w:eastAsia="宋体" w:cs="宋体"/>
                <w:b/>
                <w:bCs/>
                <w:szCs w:val="21"/>
                <w:highlight w:val="none"/>
                <w:lang w:val="en-US" w:eastAsia="zh-CN"/>
              </w:rPr>
            </w:r>
            <w:r/>
          </w:p>
        </w:tc>
        <w:tc>
          <w:tcPr>
            <w:tcW w:w="3969" w:type="dxa"/>
            <w:vAlign w:val="center"/>
            <w:textDirection w:val="lrTb"/>
            <w:noWrap w:val="false"/>
          </w:tcPr>
          <w:p>
            <w:pPr>
              <w:pStyle w:val="802"/>
              <w:spacing w:line="400" w:lineRule="exact"/>
              <w:rPr>
                <w:rFonts w:ascii="Times New Roman" w:hAnsi="Times New Roman" w:eastAsia="宋体" w:cs="Times New Roman"/>
                <w:szCs w:val="24"/>
                <w:highlight w:val="none"/>
                <w:lang w:val="en-US"/>
              </w:rPr>
            </w:pPr>
            <w:r>
              <w:rPr>
                <w:rFonts w:ascii="Times New Roman" w:hAnsi="Times New Roman" w:eastAsia="宋体" w:cs="Times New Roman"/>
                <w:szCs w:val="24"/>
                <w:highlight w:val="none"/>
                <w:lang w:val="en-US" w:eastAsia="zh-CN"/>
              </w:rPr>
              <w:t xml:space="preserve">本项目收取履约保证金</w:t>
            </w:r>
            <w:r>
              <w:rPr>
                <w:rFonts w:hint="eastAsia" w:ascii="Times New Roman" w:hAnsi="Times New Roman" w:eastAsia="宋体" w:cs="Times New Roman"/>
                <w:szCs w:val="24"/>
                <w:highlight w:val="none"/>
                <w:lang w:val="en-US" w:eastAsia="zh-CN"/>
              </w:rPr>
              <w:t xml:space="preserve">，每个分包收取中标金额5%的履约保证金；</w:t>
            </w:r>
            <w:r>
              <w:rPr>
                <w:rFonts w:ascii="Times New Roman" w:hAnsi="Times New Roman" w:eastAsia="宋体" w:cs="Times New Roman"/>
                <w:szCs w:val="24"/>
                <w:highlight w:val="none"/>
                <w:lang w:val="en-US"/>
              </w:rPr>
            </w:r>
            <w:r/>
          </w:p>
          <w:p>
            <w:pPr>
              <w:pStyle w:val="802"/>
              <w:spacing w:line="400" w:lineRule="exact"/>
              <w:rPr>
                <w:rFonts w:ascii="Times New Roman" w:hAnsi="Times New Roman" w:eastAsia="宋体" w:cs="Times New Roman"/>
                <w:highlight w:val="none"/>
              </w:rPr>
            </w:pPr>
            <w:r>
              <w:rPr>
                <w:rFonts w:ascii="Times New Roman" w:hAnsi="Times New Roman" w:eastAsia="宋体" w:cs="Times New Roman"/>
                <w:highlight w:val="none"/>
              </w:rPr>
              <w:t xml:space="preserve">1</w:t>
            </w:r>
            <w:r>
              <w:rPr>
                <w:rFonts w:ascii="Times New Roman" w:hAnsi="Times New Roman" w:eastAsia="宋体" w:cs="Times New Roman"/>
                <w:highlight w:val="none"/>
                <w:lang w:val="en-US" w:eastAsia="zh-CN"/>
              </w:rPr>
              <w:t xml:space="preserve">.</w:t>
            </w:r>
            <w:r>
              <w:rPr>
                <w:rFonts w:ascii="Times New Roman" w:hAnsi="Times New Roman" w:eastAsia="宋体" w:cs="Times New Roman"/>
                <w:highlight w:val="none"/>
              </w:rPr>
              <w:t xml:space="preserve">本次招标，中标供应商须交纳履约保证金。履约保证金须在收到中标通知书后</w:t>
            </w:r>
            <w:r>
              <w:rPr>
                <w:rFonts w:ascii="Times New Roman" w:hAnsi="Times New Roman" w:eastAsia="宋体" w:cs="Times New Roman"/>
                <w:highlight w:val="none"/>
                <w:lang w:eastAsia="zh-CN"/>
              </w:rPr>
              <w:t xml:space="preserve">签订合同</w:t>
            </w:r>
            <w:r>
              <w:rPr>
                <w:rFonts w:ascii="Times New Roman" w:hAnsi="Times New Roman" w:eastAsia="宋体" w:cs="Times New Roman"/>
                <w:highlight w:val="none"/>
              </w:rPr>
              <w:t xml:space="preserve">前一次性向招标人交纳完毕，交款时需注明投标项目名称、分包号及用途。</w:t>
            </w:r>
            <w:r>
              <w:rPr>
                <w:rFonts w:ascii="Times New Roman" w:hAnsi="Times New Roman" w:eastAsia="宋体" w:cs="Times New Roman"/>
                <w:highlight w:val="none"/>
              </w:rPr>
            </w:r>
            <w:r/>
          </w:p>
          <w:p>
            <w:pPr>
              <w:pStyle w:val="802"/>
              <w:spacing w:line="400" w:lineRule="exact"/>
              <w:rPr>
                <w:rFonts w:ascii="Times New Roman" w:hAnsi="Times New Roman" w:eastAsia="宋体" w:cs="Times New Roman"/>
                <w:highlight w:val="none"/>
              </w:rPr>
            </w:pPr>
            <w:r>
              <w:rPr>
                <w:rFonts w:ascii="Times New Roman" w:hAnsi="Times New Roman" w:eastAsia="宋体" w:cs="Times New Roman"/>
                <w:highlight w:val="none"/>
              </w:rPr>
              <w:t xml:space="preserve">2</w:t>
            </w:r>
            <w:r>
              <w:rPr>
                <w:rFonts w:ascii="Times New Roman" w:hAnsi="Times New Roman" w:eastAsia="宋体" w:cs="Times New Roman"/>
                <w:highlight w:val="none"/>
                <w:lang w:val="en-US" w:eastAsia="zh-CN"/>
              </w:rPr>
              <w:t xml:space="preserve">.</w:t>
            </w:r>
            <w:r>
              <w:rPr>
                <w:rFonts w:ascii="Times New Roman" w:hAnsi="Times New Roman" w:eastAsia="宋体" w:cs="Times New Roman"/>
                <w:highlight w:val="none"/>
              </w:rPr>
              <w:t xml:space="preserve">履约保证金的形式：网银、电汇，不接受现金。</w:t>
            </w:r>
            <w:r>
              <w:rPr>
                <w:rFonts w:ascii="Times New Roman" w:hAnsi="Times New Roman" w:eastAsia="宋体" w:cs="Times New Roman"/>
                <w:highlight w:val="none"/>
              </w:rPr>
            </w:r>
            <w:r/>
          </w:p>
          <w:p>
            <w:pPr>
              <w:pStyle w:val="802"/>
              <w:spacing w:line="400" w:lineRule="exact"/>
              <w:rPr>
                <w:rFonts w:ascii="Times New Roman" w:hAnsi="Times New Roman" w:eastAsia="宋体" w:cs="Times New Roman"/>
                <w:highlight w:val="none"/>
              </w:rPr>
            </w:pPr>
            <w:r>
              <w:rPr>
                <w:rFonts w:ascii="Times New Roman" w:hAnsi="Times New Roman" w:eastAsia="宋体" w:cs="Times New Roman"/>
                <w:highlight w:val="none"/>
              </w:rPr>
              <w:t xml:space="preserve">3</w:t>
            </w:r>
            <w:r>
              <w:rPr>
                <w:rFonts w:ascii="Times New Roman" w:hAnsi="Times New Roman" w:eastAsia="宋体" w:cs="Times New Roman"/>
                <w:highlight w:val="none"/>
                <w:lang w:val="en-US" w:eastAsia="zh-CN"/>
              </w:rPr>
              <w:t xml:space="preserve">.</w:t>
            </w:r>
            <w:r>
              <w:rPr>
                <w:rFonts w:ascii="Times New Roman" w:hAnsi="Times New Roman" w:eastAsia="宋体" w:cs="Times New Roman"/>
                <w:highlight w:val="none"/>
              </w:rPr>
              <w:t xml:space="preserve">户名（收款人）：江苏经贸职业技术学院</w:t>
            </w:r>
            <w:r>
              <w:rPr>
                <w:rFonts w:ascii="Times New Roman" w:hAnsi="Times New Roman" w:eastAsia="宋体" w:cs="Times New Roman"/>
                <w:highlight w:val="none"/>
              </w:rPr>
            </w:r>
            <w:r/>
          </w:p>
          <w:p>
            <w:pPr>
              <w:pStyle w:val="802"/>
              <w:spacing w:line="400" w:lineRule="exact"/>
              <w:rPr>
                <w:rFonts w:ascii="Times New Roman" w:hAnsi="Times New Roman" w:eastAsia="宋体" w:cs="Times New Roman"/>
                <w:highlight w:val="none"/>
              </w:rPr>
            </w:pPr>
            <w:r>
              <w:rPr>
                <w:rFonts w:ascii="Times New Roman" w:hAnsi="Times New Roman" w:eastAsia="宋体" w:cs="Times New Roman"/>
                <w:highlight w:val="none"/>
              </w:rPr>
              <w:t xml:space="preserve">开户银行：中国建设银行股份有限公司南京天元东路支行</w:t>
            </w:r>
            <w:r>
              <w:rPr>
                <w:rFonts w:ascii="Times New Roman" w:hAnsi="Times New Roman" w:eastAsia="宋体" w:cs="Times New Roman"/>
                <w:highlight w:val="none"/>
              </w:rPr>
            </w:r>
            <w:r/>
          </w:p>
          <w:p>
            <w:pPr>
              <w:pStyle w:val="802"/>
              <w:spacing w:line="400" w:lineRule="exact"/>
              <w:rPr>
                <w:rFonts w:ascii="Times New Roman" w:hAnsi="Times New Roman" w:eastAsia="宋体" w:cs="Times New Roman"/>
                <w:highlight w:val="none"/>
              </w:rPr>
            </w:pPr>
            <w:r>
              <w:rPr>
                <w:rFonts w:ascii="Times New Roman" w:hAnsi="Times New Roman" w:eastAsia="宋体" w:cs="Times New Roman"/>
                <w:highlight w:val="none"/>
              </w:rPr>
              <w:t xml:space="preserve">账   号：32001590700052500255 </w:t>
            </w:r>
            <w:r>
              <w:rPr>
                <w:rFonts w:ascii="Times New Roman" w:hAnsi="Times New Roman" w:eastAsia="宋体" w:cs="Times New Roman"/>
                <w:highlight w:val="none"/>
              </w:rPr>
            </w:r>
            <w:r/>
          </w:p>
          <w:p>
            <w:pPr>
              <w:pStyle w:val="802"/>
              <w:spacing w:line="400" w:lineRule="exact"/>
              <w:rPr>
                <w:highlight w:val="none"/>
              </w:rPr>
            </w:pPr>
            <w:r>
              <w:rPr>
                <w:rFonts w:ascii="Times New Roman" w:hAnsi="Times New Roman" w:eastAsia="宋体" w:cs="Times New Roman"/>
                <w:highlight w:val="none"/>
              </w:rPr>
              <w:t xml:space="preserve">4</w:t>
            </w:r>
            <w:r>
              <w:rPr>
                <w:rFonts w:ascii="Times New Roman" w:hAnsi="Times New Roman" w:eastAsia="宋体" w:cs="Times New Roman"/>
                <w:highlight w:val="none"/>
                <w:lang w:val="en-US" w:eastAsia="zh-CN"/>
              </w:rPr>
              <w:t xml:space="preserve">.</w:t>
            </w:r>
            <w:r>
              <w:rPr>
                <w:rFonts w:ascii="Times New Roman" w:hAnsi="Times New Roman" w:eastAsia="宋体" w:cs="Times New Roman"/>
                <w:highlight w:val="none"/>
              </w:rPr>
              <w:t xml:space="preserve">退还时间本合同履行期间中标供应商全面履行其合同义务，本合同有效期届满之日起30日内，由招标人一次性退还履约保证金（不计息，因违约责任扣除的金额除外）</w:t>
            </w:r>
            <w:r>
              <w:rPr>
                <w:highlight w:val="none"/>
              </w:rPr>
            </w:r>
            <w:r/>
          </w:p>
        </w:tc>
      </w:tr>
      <w:tr>
        <w:trPr>
          <w:trHeight w:val="616"/>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bCs/>
                <w:szCs w:val="21"/>
                <w:highlight w:val="none"/>
              </w:rPr>
            </w:pPr>
            <w:r>
              <w:rPr>
                <w:rFonts w:hint="eastAsia" w:ascii="宋体" w:hAnsi="宋体" w:cs="宋体"/>
                <w:b/>
                <w:bCs/>
                <w:szCs w:val="21"/>
                <w:highlight w:val="none"/>
              </w:rPr>
              <w:t xml:space="preserve">集中考察现场及答疑时间、地点</w:t>
            </w:r>
            <w:r>
              <w:rPr>
                <w:rFonts w:ascii="宋体" w:hAnsi="宋体" w:cs="宋体"/>
                <w:b/>
                <w:bCs/>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rPr>
            </w:pPr>
            <w:r>
              <w:rPr>
                <w:rFonts w:hint="eastAsia" w:ascii="宋体" w:hAnsi="宋体" w:cs="宋体"/>
                <w:bCs/>
                <w:szCs w:val="21"/>
                <w:highlight w:val="none"/>
              </w:rPr>
              <w:t xml:space="preserve">详见招标公告</w:t>
            </w:r>
            <w:r>
              <w:rPr>
                <w:rFonts w:ascii="宋体" w:hAnsi="宋体" w:cs="@微软简标宋"/>
                <w:szCs w:val="21"/>
                <w:highlight w:val="none"/>
              </w:rPr>
            </w:r>
            <w:r/>
          </w:p>
        </w:tc>
      </w:tr>
      <w:tr>
        <w:trPr>
          <w:trHeight w:val="291"/>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bCs/>
                <w:szCs w:val="21"/>
                <w:highlight w:val="none"/>
              </w:rPr>
            </w:pPr>
            <w:r>
              <w:rPr>
                <w:rFonts w:hint="eastAsia" w:ascii="宋体" w:hAnsi="宋体" w:cs="宋体"/>
                <w:b/>
                <w:bCs/>
                <w:szCs w:val="21"/>
                <w:highlight w:val="none"/>
              </w:rPr>
              <w:t xml:space="preserve">投标文件递交递交截止时间、递交地点</w:t>
            </w:r>
            <w:r>
              <w:rPr>
                <w:rFonts w:ascii="宋体" w:hAnsi="宋体" w:cs="宋体"/>
                <w:b/>
                <w:bCs/>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hint="eastAsia" w:ascii="宋体" w:hAnsi="宋体" w:cs="宋体"/>
                <w:bCs/>
                <w:szCs w:val="21"/>
                <w:highlight w:val="none"/>
              </w:rPr>
            </w:pPr>
            <w:r>
              <w:rPr>
                <w:rFonts w:hint="eastAsia" w:ascii="宋体" w:hAnsi="宋体" w:cs="宋体"/>
                <w:bCs/>
                <w:szCs w:val="21"/>
                <w:highlight w:val="none"/>
              </w:rPr>
              <w:t xml:space="preserve">文件接收截止时间：2026年</w:t>
            </w:r>
            <w:r>
              <w:rPr>
                <w:rFonts w:hint="eastAsia" w:ascii="宋体" w:hAnsi="宋体" w:cs="宋体"/>
                <w:bCs/>
                <w:szCs w:val="21"/>
                <w:highlight w:val="none"/>
                <w:lang w:val="en-US" w:eastAsia="zh-CN"/>
              </w:rPr>
              <w:t xml:space="preserve">10月29日上</w:t>
            </w:r>
            <w:r>
              <w:rPr>
                <w:rFonts w:hint="eastAsia" w:ascii="宋体" w:hAnsi="宋体" w:cs="宋体"/>
                <w:bCs/>
                <w:szCs w:val="21"/>
                <w:highlight w:val="none"/>
              </w:rPr>
              <w:t xml:space="preserve">午</w:t>
            </w: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：30</w:t>
            </w:r>
            <w:r>
              <w:rPr>
                <w:rFonts w:hint="eastAsia" w:ascii="宋体" w:hAnsi="宋体" w:cs="宋体"/>
                <w:bCs/>
                <w:szCs w:val="21"/>
                <w:highlight w:val="none"/>
              </w:rPr>
            </w:r>
            <w:r/>
          </w:p>
          <w:p>
            <w:pPr>
              <w:pStyle w:val="802"/>
              <w:keepLines w:val="0"/>
              <w:keepNext w:val="0"/>
              <w:pageBreakBefore w:val="0"/>
              <w:spacing w:line="400" w:lineRule="exact"/>
              <w:widowControl w:val="off"/>
              <w:rPr>
                <w:rFonts w:ascii="宋体" w:hAnsi="宋体" w:eastAsia="宋体" w:cs="@微软简标宋"/>
                <w:bCs/>
                <w:szCs w:val="21"/>
                <w:highlight w:val="none"/>
                <w:lang w:val="en-US" w:eastAsia="zh-CN"/>
              </w:rPr>
            </w:pPr>
            <w:r>
              <w:rPr>
                <w:rFonts w:hint="eastAsia" w:ascii="宋体" w:hAnsi="宋体" w:cs="宋体"/>
                <w:bCs/>
                <w:szCs w:val="21"/>
                <w:highlight w:val="none"/>
              </w:rPr>
              <w:t xml:space="preserve">地点：</w:t>
            </w:r>
            <w:r>
              <w:rPr>
                <w:rFonts w:hint="eastAsia" w:ascii="宋体" w:hAnsi="宋体" w:cs="宋体"/>
                <w:bCs/>
                <w:szCs w:val="21"/>
                <w:highlight w:val="none"/>
                <w:lang w:val="en-US" w:eastAsia="zh-CN"/>
              </w:rPr>
              <w:t xml:space="preserve">苏采云</w:t>
            </w:r>
            <w:r>
              <w:rPr>
                <w:rFonts w:hint="eastAsia" w:ascii="宋体" w:hAnsi="宋体" w:cs="宋体"/>
                <w:bCs/>
                <w:szCs w:val="21"/>
                <w:highlight w:val="none"/>
                <w:lang w:val="en-US" w:eastAsia="zh-CN"/>
              </w:rPr>
              <w:t xml:space="preserve">开标大厅</w:t>
            </w:r>
            <w:r>
              <w:rPr>
                <w:rFonts w:ascii="宋体" w:hAnsi="宋体" w:eastAsia="宋体" w:cs="@微软简标宋"/>
                <w:bCs/>
                <w:szCs w:val="21"/>
                <w:highlight w:val="none"/>
                <w:lang w:val="en-US" w:eastAsia="zh-CN"/>
              </w:rPr>
            </w:r>
            <w:r/>
          </w:p>
        </w:tc>
      </w:tr>
      <w:tr>
        <w:trPr>
          <w:trHeight w:val="918"/>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bCs/>
                <w:szCs w:val="21"/>
                <w:highlight w:val="none"/>
              </w:rPr>
            </w:pPr>
            <w:r>
              <w:rPr>
                <w:rFonts w:hint="eastAsia" w:ascii="宋体" w:hAnsi="宋体" w:cs="宋体"/>
                <w:b/>
                <w:bCs/>
                <w:szCs w:val="21"/>
                <w:highlight w:val="none"/>
              </w:rPr>
              <w:t xml:space="preserve">开标时间、地点</w:t>
            </w:r>
            <w:r>
              <w:rPr>
                <w:rFonts w:ascii="宋体" w:hAnsi="宋体" w:cs="宋体"/>
                <w:b/>
                <w:bCs/>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宋体"/>
                <w:bCs/>
                <w:szCs w:val="21"/>
                <w:highlight w:val="none"/>
              </w:rPr>
            </w:pPr>
            <w:r>
              <w:rPr>
                <w:rFonts w:hint="eastAsia" w:ascii="宋体" w:hAnsi="宋体" w:cs="宋体"/>
                <w:bCs/>
                <w:szCs w:val="21"/>
                <w:highlight w:val="none"/>
              </w:rPr>
              <w:t xml:space="preserve">时间：同递交截止时间</w:t>
            </w:r>
            <w:r>
              <w:rPr>
                <w:rFonts w:ascii="宋体" w:hAnsi="宋体" w:cs="宋体"/>
                <w:bCs/>
                <w:szCs w:val="21"/>
                <w:highlight w:val="none"/>
              </w:rPr>
            </w:r>
            <w:r/>
          </w:p>
          <w:p>
            <w:pPr>
              <w:pStyle w:val="802"/>
              <w:keepLines w:val="0"/>
              <w:keepNext w:val="0"/>
              <w:pageBreakBefore w:val="0"/>
              <w:spacing w:line="400" w:lineRule="exact"/>
              <w:widowControl w:val="off"/>
              <w:rPr>
                <w:rFonts w:hint="eastAsia" w:ascii="宋体" w:hAnsi="宋体" w:cs="@微软简标宋"/>
                <w:bCs/>
                <w:szCs w:val="21"/>
                <w:highlight w:val="none"/>
              </w:rPr>
            </w:pPr>
            <w:r>
              <w:rPr>
                <w:rFonts w:hint="eastAsia" w:ascii="宋体" w:hAnsi="宋体" w:cs="宋体"/>
                <w:bCs/>
                <w:szCs w:val="21"/>
                <w:highlight w:val="none"/>
              </w:rPr>
              <w:t xml:space="preserve">地点：</w:t>
            </w:r>
            <w:r>
              <w:rPr>
                <w:rFonts w:hint="eastAsia" w:ascii="宋体" w:hAnsi="宋体" w:cs="宋体"/>
                <w:bCs/>
                <w:szCs w:val="21"/>
                <w:highlight w:val="none"/>
                <w:lang w:val="en-US" w:eastAsia="zh-CN"/>
              </w:rPr>
              <w:t xml:space="preserve">苏采云开标大厅</w:t>
            </w:r>
            <w:r>
              <w:rPr>
                <w:rFonts w:hint="eastAsia" w:ascii="宋体" w:hAnsi="宋体" w:cs="@微软简标宋"/>
                <w:bCs/>
                <w:szCs w:val="21"/>
                <w:highlight w:val="none"/>
              </w:rPr>
            </w:r>
            <w:r/>
          </w:p>
        </w:tc>
      </w:tr>
      <w:tr>
        <w:trPr>
          <w:trHeight w:val="458"/>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拟采用的评标办法</w:t>
            </w:r>
            <w:r>
              <w:rPr>
                <w:rFonts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rPr>
            </w:pPr>
            <w:r>
              <w:rPr>
                <w:rFonts w:hint="eastAsia" w:ascii="宋体" w:hAnsi="宋体" w:cs="@微软简标宋"/>
                <w:szCs w:val="21"/>
                <w:highlight w:val="none"/>
              </w:rPr>
              <w:t xml:space="preserve">综合评分法</w:t>
            </w:r>
            <w:r>
              <w:rPr>
                <w:rFonts w:ascii="宋体" w:hAnsi="宋体" w:cs="@微软简标宋"/>
                <w:szCs w:val="21"/>
                <w:highlight w:val="none"/>
              </w:rPr>
            </w:r>
            <w:r/>
          </w:p>
        </w:tc>
      </w:tr>
      <w:tr>
        <w:trPr>
          <w:trHeight w:val="436"/>
        </w:trPr>
        <w:tc>
          <w:tcPr>
            <w:tcW w:w="1030" w:type="dxa"/>
            <w:vAlign w:val="center"/>
            <w:textDirection w:val="lrTb"/>
            <w:noWrap w:val="false"/>
          </w:tcPr>
          <w:p>
            <w:pPr>
              <w:pStyle w:val="802"/>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是否接受联合体投标</w:t>
            </w:r>
            <w:r>
              <w:rPr>
                <w:rFonts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ascii="宋体" w:hAnsi="宋体" w:cs="@微软简标宋"/>
                <w:szCs w:val="21"/>
                <w:highlight w:val="none"/>
              </w:rPr>
            </w:pPr>
            <w:r>
              <w:rPr>
                <w:rFonts w:hint="eastAsia" w:ascii="宋体" w:hAnsi="宋体" w:cs="@微软简标宋"/>
                <w:szCs w:val="21"/>
                <w:highlight w:val="none"/>
              </w:rPr>
              <w:t xml:space="preserve">□是</w:t>
            </w:r>
            <w:r>
              <w:rPr>
                <w:rFonts w:hint="eastAsia" w:ascii="MS Mincho" w:hAnsi="MS Mincho" w:eastAsia="MS Mincho" w:cs="MS Mincho"/>
                <w:szCs w:val="21"/>
                <w:highlight w:val="none"/>
              </w:rPr>
              <w:t xml:space="preserve">☑</w:t>
            </w:r>
            <w:r>
              <w:rPr>
                <w:rFonts w:hint="eastAsia" w:ascii="宋体" w:hAnsi="宋体" w:cs="@微软简标宋"/>
                <w:szCs w:val="21"/>
                <w:highlight w:val="none"/>
              </w:rPr>
              <w:t xml:space="preserve">否</w:t>
            </w:r>
            <w:r>
              <w:rPr>
                <w:rFonts w:ascii="宋体" w:hAnsi="宋体" w:cs="@微软简标宋"/>
                <w:szCs w:val="21"/>
                <w:highlight w:val="none"/>
              </w:rPr>
            </w:r>
            <w:r/>
          </w:p>
        </w:tc>
      </w:tr>
      <w:tr>
        <w:trPr>
          <w:trHeight w:val="606"/>
        </w:trPr>
        <w:tc>
          <w:tcPr>
            <w:tcW w:w="1030" w:type="dxa"/>
            <w:vAlign w:val="center"/>
            <w:textDirection w:val="lrTb"/>
            <w:noWrap w:val="false"/>
          </w:tcPr>
          <w:p>
            <w:pPr>
              <w:pStyle w:val="802"/>
              <w:jc w:val="center"/>
              <w:keepLines w:val="0"/>
              <w:keepNext w:val="0"/>
              <w:pageBreakBefore w:val="0"/>
              <w:spacing w:line="400" w:lineRule="exact"/>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交货日期及地点</w:t>
            </w:r>
            <w:r>
              <w:rPr>
                <w:rFonts w:hint="eastAsia" w:ascii="宋体" w:hAnsi="宋体" w:eastAsia="宋体" w:cs="宋体"/>
                <w:b w:val="0"/>
                <w:bCs/>
                <w:color w:val="000000"/>
                <w:szCs w:val="21"/>
                <w:highlight w:val="none"/>
                <w:lang w:val="en-US" w:eastAsia="zh-CN"/>
              </w:rPr>
            </w:r>
            <w:r/>
          </w:p>
        </w:tc>
        <w:tc>
          <w:tcPr>
            <w:tcW w:w="3969" w:type="dxa"/>
            <w:vAlign w:val="center"/>
            <w:textDirection w:val="lrTb"/>
            <w:noWrap w:val="false"/>
          </w:tcPr>
          <w:p>
            <w:pPr>
              <w:pStyle w:val="802"/>
              <w:keepLines w:val="0"/>
              <w:keepNext w:val="0"/>
              <w:pageBreakBefore w:val="0"/>
              <w:spacing w:line="400" w:lineRule="exact"/>
              <w:widowControl w:val="off"/>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分包一：合同生效后30个日历天（此期限不包括采购人验收时间），供应商应在此期限内完成全部采购产品的安装、调试与交付培训，并将所有服务项目实施到位。</w:t>
            </w:r>
            <w:r>
              <w:rPr>
                <w:rFonts w:hint="eastAsia" w:ascii="宋体" w:hAnsi="宋体" w:cs="宋体"/>
                <w:b w:val="0"/>
                <w:bCs/>
                <w:color w:val="000000"/>
                <w:szCs w:val="21"/>
                <w:highlight w:val="none"/>
                <w:lang w:val="en-US" w:eastAsia="zh-CN"/>
              </w:rPr>
            </w:r>
            <w:r/>
          </w:p>
          <w:p>
            <w:pPr>
              <w:pStyle w:val="802"/>
              <w:keepLines w:val="0"/>
              <w:keepNext w:val="0"/>
              <w:pageBreakBefore w:val="0"/>
              <w:spacing w:line="400" w:lineRule="exact"/>
              <w:widowControl w:val="off"/>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分包二：合同签订后45日内完成设备的安装及调试。 </w:t>
            </w:r>
            <w:r>
              <w:rPr>
                <w:rFonts w:hint="eastAsia" w:ascii="宋体" w:hAnsi="宋体" w:cs="宋体"/>
                <w:b w:val="0"/>
                <w:bCs/>
                <w:color w:val="000000"/>
                <w:szCs w:val="21"/>
                <w:highlight w:val="none"/>
                <w:lang w:val="en-US" w:eastAsia="zh-CN"/>
              </w:rPr>
            </w:r>
            <w:r/>
          </w:p>
          <w:p>
            <w:pPr>
              <w:pStyle w:val="802"/>
              <w:keepLines w:val="0"/>
              <w:keepNext w:val="0"/>
              <w:pageBreakBefore w:val="0"/>
              <w:spacing w:line="400" w:lineRule="exact"/>
              <w:widowControl w:val="off"/>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分包三： 合同签订后45日内完成设备的安装及调试。</w:t>
            </w:r>
            <w:r>
              <w:rPr>
                <w:rFonts w:hint="eastAsia" w:ascii="宋体" w:hAnsi="宋体" w:cs="宋体"/>
                <w:b w:val="0"/>
                <w:bCs/>
                <w:color w:val="000000"/>
                <w:szCs w:val="21"/>
                <w:highlight w:val="none"/>
                <w:lang w:val="en-US" w:eastAsia="zh-CN"/>
              </w:rPr>
            </w:r>
            <w:r/>
          </w:p>
          <w:p>
            <w:pPr>
              <w:pStyle w:val="802"/>
              <w:keepLines w:val="0"/>
              <w:keepNext w:val="0"/>
              <w:pageBreakBefore w:val="0"/>
              <w:spacing w:line="400" w:lineRule="exact"/>
              <w:widowControl w:val="off"/>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分包四：合同签订后30日内完成设备的安装及调试。</w:t>
            </w:r>
            <w:r>
              <w:rPr>
                <w:rFonts w:hint="eastAsia" w:ascii="宋体" w:hAnsi="宋体" w:cs="宋体"/>
                <w:b w:val="0"/>
                <w:bCs/>
                <w:color w:val="000000"/>
                <w:szCs w:val="21"/>
                <w:highlight w:val="none"/>
                <w:lang w:val="en-US" w:eastAsia="zh-CN"/>
              </w:rPr>
            </w:r>
            <w:r/>
          </w:p>
          <w:p>
            <w:pPr>
              <w:pStyle w:val="802"/>
              <w:keepLines w:val="0"/>
              <w:keepNext w:val="0"/>
              <w:pageBreakBefore w:val="0"/>
              <w:spacing w:line="400" w:lineRule="exact"/>
              <w:widowControl w:val="off"/>
              <w:rPr>
                <w:rFonts w:ascii="宋体" w:hAnsi="宋体" w:eastAsia="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分包五：总工期：45天</w:t>
            </w:r>
            <w:r>
              <w:rPr>
                <w:rFonts w:ascii="宋体" w:hAnsi="宋体" w:eastAsia="宋体" w:cs="宋体"/>
                <w:b w:val="0"/>
                <w:bCs/>
                <w:color w:val="000000"/>
                <w:szCs w:val="21"/>
                <w:highlight w:val="none"/>
                <w:lang w:val="en-US" w:eastAsia="zh-CN"/>
              </w:rPr>
            </w:r>
            <w:r/>
          </w:p>
        </w:tc>
      </w:tr>
      <w:tr>
        <w:trPr>
          <w:trHeight w:val="606"/>
        </w:trPr>
        <w:tc>
          <w:tcPr>
            <w:tcW w:w="1030" w:type="dxa"/>
            <w:vAlign w:val="center"/>
            <w:textDirection w:val="lrTb"/>
            <w:noWrap w:val="false"/>
          </w:tcPr>
          <w:p>
            <w:pPr>
              <w:pStyle w:val="802"/>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t xml:space="preserve">盖章要求</w:t>
            </w:r>
            <w:r>
              <w:rPr>
                <w:rFonts w:hint="eastAsia"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lang w:val="zh-CN"/>
              </w:rPr>
              <w:t xml:space="preserve">投标文件中加盖的公章仅能使用与</w:t>
            </w:r>
            <w:r>
              <w:rPr>
                <w:rFonts w:hint="eastAsia" w:ascii="宋体" w:hAnsi="宋体" w:cs="宋体"/>
                <w:szCs w:val="21"/>
                <w:highlight w:val="none"/>
              </w:rPr>
              <w:t xml:space="preserve">投标人</w:t>
            </w:r>
            <w:r>
              <w:rPr>
                <w:rFonts w:hint="eastAsia" w:ascii="宋体" w:hAnsi="宋体" w:cs="宋体"/>
                <w:szCs w:val="21"/>
                <w:highlight w:val="none"/>
                <w:lang w:val="zh-CN"/>
              </w:rPr>
              <w:t xml:space="preserve">名称一致的标准公章，不得使用其他形式（如带有“专用章”、“合同章”、“财务章”、“业务章”等字样）的印章；否则，按无效投标处理。</w:t>
            </w:r>
            <w:r>
              <w:rPr>
                <w:rFonts w:hint="eastAsia" w:ascii="宋体" w:hAnsi="宋体" w:cs="宋体"/>
                <w:szCs w:val="21"/>
                <w:highlight w:val="none"/>
              </w:rPr>
            </w:r>
            <w:r/>
          </w:p>
        </w:tc>
      </w:tr>
      <w:tr>
        <w:trPr>
          <w:trHeight w:val="713"/>
        </w:trPr>
        <w:tc>
          <w:tcPr>
            <w:tcW w:w="1030" w:type="dxa"/>
            <w:vAlign w:val="center"/>
            <w:textDirection w:val="lrTb"/>
            <w:noWrap w:val="false"/>
          </w:tcPr>
          <w:p>
            <w:pPr>
              <w:pStyle w:val="802"/>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t xml:space="preserve">其他</w:t>
            </w:r>
            <w:r>
              <w:rPr>
                <w:rFonts w:hint="eastAsia" w:ascii="宋体" w:hAnsi="宋体" w:cs="宋体"/>
                <w:b/>
                <w:szCs w:val="21"/>
                <w:highlight w:val="none"/>
              </w:rPr>
            </w:r>
            <w:r/>
          </w:p>
        </w:tc>
        <w:tc>
          <w:tcPr>
            <w:tcW w:w="3969" w:type="dxa"/>
            <w:vAlign w:val="center"/>
            <w:textDirection w:val="lrTb"/>
            <w:noWrap w:val="false"/>
          </w:tcPr>
          <w:p>
            <w:pPr>
              <w:pStyle w:val="802"/>
              <w:keepLines w:val="0"/>
              <w:keepNext w:val="0"/>
              <w:pageBreakBefore w:val="0"/>
              <w:spacing w:line="400" w:lineRule="exact"/>
              <w:widowControl w:val="off"/>
              <w:rPr>
                <w:rFonts w:hint="eastAsia" w:ascii="宋体" w:hAnsi="宋体" w:eastAsia="宋体" w:cs="宋体"/>
                <w:szCs w:val="21"/>
                <w:highlight w:val="none"/>
                <w:lang w:val="zh-CN" w:eastAsia="zh-CN"/>
              </w:rPr>
            </w:pPr>
            <w:r>
              <w:rPr>
                <w:rFonts w:hint="eastAsia" w:ascii="宋体" w:hAnsi="宋体" w:cs="宋体"/>
                <w:szCs w:val="21"/>
                <w:highlight w:val="none"/>
                <w:lang w:val="en-US" w:eastAsia="zh-CN"/>
              </w:rPr>
              <w:t xml:space="preserve">无</w:t>
            </w:r>
            <w:r>
              <w:rPr>
                <w:rFonts w:hint="eastAsia" w:ascii="宋体" w:hAnsi="宋体" w:eastAsia="宋体" w:cs="宋体"/>
                <w:szCs w:val="21"/>
                <w:highlight w:val="none"/>
                <w:lang w:val="zh-CN" w:eastAsia="zh-CN"/>
              </w:rPr>
            </w:r>
            <w:r/>
          </w:p>
        </w:tc>
      </w:tr>
    </w:tbl>
    <w:p>
      <w:pPr>
        <w:pStyle w:val="804"/>
        <w:numPr>
          <w:ilvl w:val="1"/>
          <w:numId w:val="0"/>
        </w:numPr>
        <w:ind w:left="0"/>
        <w:pageBreakBefore w:val="0"/>
        <w:spacing w:before="0" w:after="0" w:line="400" w:lineRule="exact"/>
        <w:tabs>
          <w:tab w:val="left" w:pos="840" w:leader="none"/>
        </w:tabs>
        <w:rPr>
          <w:rFonts w:hint="eastAsia"/>
          <w:sz w:val="21"/>
          <w:szCs w:val="21"/>
          <w:highlight w:val="none"/>
        </w:rPr>
      </w:pPr>
      <w:r/>
      <w:bookmarkStart w:id="35" w:name="_Toc21644"/>
      <w:r>
        <w:rPr>
          <w:rFonts w:hint="eastAsia"/>
          <w:sz w:val="21"/>
          <w:szCs w:val="21"/>
          <w:highlight w:val="none"/>
        </w:rPr>
        <w:t xml:space="preserve">一、总 则</w:t>
      </w:r>
      <w:bookmarkEnd w:id="35"/>
      <w:r>
        <w:rPr>
          <w:rFonts w:hint="eastAsia"/>
          <w:sz w:val="21"/>
          <w:szCs w:val="21"/>
          <w:highlight w:val="none"/>
        </w:rPr>
      </w:r>
      <w:r/>
    </w:p>
    <w:p>
      <w:pPr>
        <w:pStyle w:val="804"/>
        <w:numPr>
          <w:ilvl w:val="1"/>
          <w:numId w:val="0"/>
        </w:numPr>
        <w:ind w:left="0" w:firstLine="422"/>
        <w:pageBreakBefore w:val="0"/>
        <w:spacing w:before="0" w:after="0" w:line="400" w:lineRule="exact"/>
        <w:tabs>
          <w:tab w:val="left" w:pos="840" w:leader="none"/>
        </w:tabs>
        <w:rPr>
          <w:rFonts w:hint="eastAsia"/>
          <w:sz w:val="21"/>
          <w:szCs w:val="21"/>
          <w:highlight w:val="none"/>
        </w:rPr>
      </w:pPr>
      <w:r/>
      <w:bookmarkStart w:id="36" w:name="_Toc23712"/>
      <w:r>
        <w:rPr>
          <w:rFonts w:hint="eastAsia"/>
          <w:sz w:val="21"/>
          <w:szCs w:val="21"/>
          <w:highlight w:val="none"/>
        </w:rPr>
        <w:t xml:space="preserve">1、适用法律</w:t>
      </w:r>
      <w:bookmarkEnd w:id="36"/>
      <w:r>
        <w:rPr>
          <w:rFonts w:hint="eastAsia"/>
          <w:sz w:val="21"/>
          <w:szCs w:val="21"/>
          <w:highlight w:val="none"/>
        </w:rPr>
      </w:r>
      <w:r/>
    </w:p>
    <w:p>
      <w:pPr>
        <w:pStyle w:val="802"/>
        <w:ind w:left="0"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 《中华人民共和国政府采购法》、《中华人民共和国政府采购法实施条例》、《政府采购货物和服务招标投标管理办法》等有关法律、规章和规定等。</w:t>
      </w:r>
      <w:r>
        <w:rPr>
          <w:rFonts w:hint="eastAsia" w:ascii="宋体" w:hAnsi="宋体" w:cs="宋体"/>
          <w:szCs w:val="21"/>
          <w:highlight w:val="none"/>
        </w:rPr>
      </w:r>
      <w:r/>
    </w:p>
    <w:p>
      <w:pPr>
        <w:pStyle w:val="804"/>
        <w:numPr>
          <w:ilvl w:val="1"/>
          <w:numId w:val="0"/>
        </w:numPr>
        <w:ind w:left="0" w:firstLine="422"/>
        <w:pageBreakBefore w:val="0"/>
        <w:spacing w:before="0" w:after="0" w:line="400" w:lineRule="exact"/>
        <w:tabs>
          <w:tab w:val="left" w:pos="840" w:leader="none"/>
        </w:tabs>
        <w:rPr>
          <w:rFonts w:hint="eastAsia"/>
          <w:sz w:val="21"/>
          <w:szCs w:val="21"/>
          <w:highlight w:val="none"/>
        </w:rPr>
      </w:pPr>
      <w:r/>
      <w:bookmarkStart w:id="37" w:name="_Toc19276"/>
      <w:r>
        <w:rPr>
          <w:rFonts w:hint="eastAsia"/>
          <w:sz w:val="21"/>
          <w:szCs w:val="21"/>
          <w:highlight w:val="none"/>
        </w:rPr>
        <w:t xml:space="preserve">2、</w:t>
      </w:r>
      <w:r>
        <w:rPr>
          <w:rFonts w:hint="eastAsia"/>
          <w:sz w:val="21"/>
          <w:szCs w:val="21"/>
          <w:highlight w:val="none"/>
          <w:lang w:eastAsia="zh-CN"/>
        </w:rPr>
        <w:t xml:space="preserve">投标人</w:t>
      </w:r>
      <w:r>
        <w:rPr>
          <w:rFonts w:hint="eastAsia"/>
          <w:sz w:val="21"/>
          <w:szCs w:val="21"/>
          <w:highlight w:val="none"/>
        </w:rPr>
        <w:t xml:space="preserve">定义</w:t>
      </w:r>
      <w:bookmarkEnd w:id="37"/>
      <w:r>
        <w:rPr>
          <w:rFonts w:hint="eastAsia"/>
          <w:sz w:val="21"/>
          <w:szCs w:val="21"/>
          <w:highlight w:val="none"/>
        </w:rPr>
      </w:r>
      <w:r/>
    </w:p>
    <w:p>
      <w:pPr>
        <w:pStyle w:val="802"/>
        <w:ind w:left="0"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2.1 “</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”是指参加投标竞争，并符合招标文件规定资格条件的法人、其他组织或者自然人。</w:t>
      </w:r>
      <w:r>
        <w:rPr>
          <w:rFonts w:hint="eastAsia" w:ascii="宋体" w:hAnsi="宋体" w:cs="宋体"/>
          <w:szCs w:val="21"/>
          <w:highlight w:val="none"/>
        </w:rPr>
      </w:r>
      <w:r/>
    </w:p>
    <w:p>
      <w:pPr>
        <w:pStyle w:val="804"/>
        <w:numPr>
          <w:ilvl w:val="1"/>
          <w:numId w:val="0"/>
        </w:numPr>
        <w:ind w:left="0" w:firstLine="422"/>
        <w:pageBreakBefore w:val="0"/>
        <w:spacing w:before="0" w:after="0" w:line="400" w:lineRule="exact"/>
        <w:tabs>
          <w:tab w:val="left" w:pos="840" w:leader="none"/>
        </w:tabs>
        <w:rPr>
          <w:rFonts w:hint="eastAsia"/>
          <w:sz w:val="21"/>
          <w:szCs w:val="21"/>
          <w:highlight w:val="none"/>
        </w:rPr>
      </w:pPr>
      <w:r/>
      <w:bookmarkStart w:id="38" w:name="_Toc20738"/>
      <w:r>
        <w:rPr>
          <w:rFonts w:hint="eastAsia"/>
          <w:sz w:val="21"/>
          <w:szCs w:val="21"/>
          <w:highlight w:val="none"/>
        </w:rPr>
        <w:t xml:space="preserve">3、货物和服务、用户或使用单位定义</w:t>
      </w:r>
      <w:bookmarkEnd w:id="38"/>
      <w:r>
        <w:rPr>
          <w:rFonts w:hint="eastAsia"/>
          <w:sz w:val="21"/>
          <w:szCs w:val="21"/>
          <w:highlight w:val="none"/>
        </w:rPr>
      </w:r>
      <w:r/>
    </w:p>
    <w:p>
      <w:pPr>
        <w:pStyle w:val="802"/>
        <w:ind w:left="0"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3.1“货物和服务”指本招标文件中所述产品及相关服务。</w:t>
      </w:r>
      <w:r>
        <w:rPr>
          <w:rFonts w:hint="eastAsia" w:ascii="宋体" w:hAnsi="宋体" w:cs="宋体"/>
          <w:szCs w:val="21"/>
          <w:highlight w:val="none"/>
        </w:rPr>
      </w:r>
      <w:r/>
    </w:p>
    <w:p>
      <w:pPr>
        <w:pStyle w:val="802"/>
        <w:ind w:left="0"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3.2“用户或使用单位”是指使用货物及接受服务的单位。</w:t>
      </w:r>
      <w:r>
        <w:rPr>
          <w:rFonts w:hint="eastAsia" w:ascii="宋体" w:hAnsi="宋体" w:cs="宋体"/>
          <w:szCs w:val="21"/>
          <w:highlight w:val="none"/>
        </w:rPr>
      </w:r>
      <w:r/>
    </w:p>
    <w:p>
      <w:pPr>
        <w:pStyle w:val="804"/>
        <w:numPr>
          <w:ilvl w:val="1"/>
          <w:numId w:val="0"/>
        </w:numPr>
        <w:ind w:left="0" w:firstLine="422"/>
        <w:pageBreakBefore w:val="0"/>
        <w:spacing w:before="0" w:after="0" w:line="400" w:lineRule="exact"/>
        <w:tabs>
          <w:tab w:val="left" w:pos="840" w:leader="none"/>
        </w:tabs>
        <w:rPr>
          <w:rFonts w:hint="eastAsia"/>
          <w:sz w:val="21"/>
          <w:szCs w:val="21"/>
          <w:highlight w:val="none"/>
        </w:rPr>
      </w:pPr>
      <w:r/>
      <w:bookmarkStart w:id="39" w:name="_Toc22366"/>
      <w:r>
        <w:rPr>
          <w:rFonts w:hint="eastAsia"/>
          <w:sz w:val="21"/>
          <w:szCs w:val="21"/>
          <w:highlight w:val="none"/>
        </w:rPr>
        <w:t xml:space="preserve">4、政策功能</w:t>
      </w:r>
      <w:bookmarkEnd w:id="39"/>
      <w:r>
        <w:rPr>
          <w:rFonts w:hint="eastAsia"/>
          <w:sz w:val="21"/>
          <w:szCs w:val="21"/>
          <w:highlight w:val="none"/>
        </w:rPr>
      </w:r>
      <w:r/>
    </w:p>
    <w:p>
      <w:pPr>
        <w:pStyle w:val="802"/>
        <w:ind w:left="0"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4.1 中小企业政策</w:t>
      </w:r>
      <w:r>
        <w:rPr>
          <w:rFonts w:hint="eastAsia" w:ascii="宋体" w:hAnsi="宋体" w:cs="宋体"/>
          <w:szCs w:val="21"/>
          <w:highlight w:val="none"/>
        </w:rPr>
      </w:r>
      <w:r/>
    </w:p>
    <w:p>
      <w:pPr>
        <w:pStyle w:val="802"/>
        <w:ind w:left="0" w:firstLine="420"/>
        <w:pageBreakBefore w:val="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rPr>
          <w:rFonts w:hint="eastAsia" w:ascii="宋体" w:hAnsi="宋体" w:cs="宋体"/>
          <w:szCs w:val="21"/>
          <w:highlight w:val="none"/>
          <w:lang w:val="zh-CN"/>
        </w:rPr>
      </w:r>
      <w:r/>
    </w:p>
    <w:p>
      <w:pPr>
        <w:pStyle w:val="802"/>
        <w:ind w:left="0" w:firstLine="420"/>
        <w:pageBreakBefore w:val="0"/>
        <w:spacing w:line="400" w:lineRule="exact"/>
        <w:rPr>
          <w:rFonts w:hint="eastAsia" w:ascii="宋体" w:hAnsi="宋体"/>
          <w:szCs w:val="21"/>
          <w:highlight w:val="none"/>
          <w:lang w:val="zh-CN"/>
        </w:rPr>
      </w:pPr>
      <w:r>
        <w:rPr>
          <w:rFonts w:hint="eastAsia" w:ascii="宋体" w:hAnsi="宋体" w:cs="宋体"/>
          <w:szCs w:val="21"/>
          <w:highlight w:val="none"/>
          <w:lang w:val="zh-CN"/>
        </w:rPr>
        <w:t xml:space="preserve">（2）根据《政府采购促进中小企业发展管理办法》的通知（财库〔2020〕46号）、《关于进一步加大政府采购支持中小企业力度的通知》（财库〔2022〕19号）的规定对于专门面向中小企业或小型、</w:t>
      </w:r>
      <w:r>
        <w:rPr>
          <w:rFonts w:hint="eastAsia" w:ascii="宋体" w:hAnsi="宋体"/>
          <w:szCs w:val="21"/>
          <w:highlight w:val="none"/>
          <w:lang w:val="zh-CN"/>
        </w:rPr>
        <w:t xml:space="preserve">微型企业的项目，只面向中小企业或小型、微型企业采购。对于非专门面向中小企业的项目，对符合规定的小微企业报价给予10%的扣除，用扣除后的价格参加评审。</w:t>
      </w:r>
      <w:r>
        <w:rPr>
          <w:rFonts w:hint="eastAsia" w:ascii="宋体" w:hAnsi="宋体"/>
          <w:szCs w:val="21"/>
          <w:highlight w:val="none"/>
          <w:lang w:val="zh-CN"/>
        </w:rPr>
      </w:r>
      <w:r/>
    </w:p>
    <w:p>
      <w:pPr>
        <w:pStyle w:val="802"/>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3）对于接受投标人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szCs w:val="21"/>
          <w:highlight w:val="none"/>
          <w:lang w:val="zh-CN"/>
        </w:rPr>
      </w:r>
      <w:r/>
    </w:p>
    <w:p>
      <w:pPr>
        <w:pStyle w:val="802"/>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szCs w:val="21"/>
          <w:highlight w:val="none"/>
          <w:lang w:val="zh-CN"/>
        </w:rPr>
      </w:r>
      <w:r/>
    </w:p>
    <w:p>
      <w:pPr>
        <w:pStyle w:val="802"/>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szCs w:val="21"/>
          <w:highlight w:val="none"/>
          <w:lang w:val="zh-CN"/>
        </w:rPr>
      </w:r>
      <w:r/>
    </w:p>
    <w:p>
      <w:pPr>
        <w:pStyle w:val="802"/>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szCs w:val="21"/>
          <w:highlight w:val="none"/>
          <w:lang w:val="zh-CN"/>
        </w:rPr>
      </w:r>
      <w:r/>
    </w:p>
    <w:p>
      <w:pPr>
        <w:pStyle w:val="802"/>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7）中小企业依据《政府采购促进中小企业发展管理办法》（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4.2节能产品、环境标志产品政策</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（1）政府采购节能产品、环境标志产品实施品目清单管理。</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（2）拟采购产品属于节能产品、环境标志产品品目清单规定必须强制采购的，实行强制采购。</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（3）拟采购产品属于节能产品、环境标志产品品目清单规定优先采购的，在性能、技术、服务等指标同等条件下，实行优先采购，优先采购的评审标准详见本招标文件第三章。</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（4）参加政府采购活动的节能产品、环境标志产品投标人应当提供国家确定的认证机构出具的、处于有效期之内的节能产品、环境标志产品认证证书。</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4.3进口产品政策</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（1）除在招标文件另有规定外，不允许进口产品参加。进口产品认定依照《财政部关于政府采购进口产品管理有关问题的通知》（财办库〔2008〕248号）的规定。</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（2）允许进口产品参加的，满足需求的国内产品可以参加。</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rPr>
      </w:pPr>
      <w:r>
        <w:rPr>
          <w:rFonts w:hint="eastAsia" w:ascii="宋体" w:hAnsi="宋体"/>
          <w:szCs w:val="21"/>
          <w:highlight w:val="none"/>
          <w:lang w:val="zh-CN"/>
        </w:rPr>
        <w:t xml:space="preserve">（3）允许进口产品参加的，优先采购向我国企业转让技术、与我国企业签订消化吸收再创新方</w:t>
      </w:r>
      <w:r>
        <w:rPr>
          <w:rFonts w:hint="eastAsia" w:ascii="宋体" w:hAnsi="宋体"/>
          <w:szCs w:val="21"/>
          <w:highlight w:val="none"/>
        </w:rPr>
        <w:t xml:space="preserve">案的</w:t>
      </w:r>
      <w:r>
        <w:rPr>
          <w:rFonts w:hint="eastAsia" w:ascii="宋体" w:hAnsi="宋体"/>
          <w:szCs w:val="21"/>
          <w:highlight w:val="none"/>
          <w:lang w:eastAsia="zh-CN"/>
        </w:rPr>
        <w:t xml:space="preserve">投标人</w:t>
      </w:r>
      <w:r>
        <w:rPr>
          <w:rFonts w:hint="eastAsia" w:ascii="宋体" w:hAnsi="宋体"/>
          <w:szCs w:val="21"/>
          <w:highlight w:val="none"/>
        </w:rPr>
        <w:t xml:space="preserve">的进口产品。</w:t>
      </w:r>
      <w:r>
        <w:rPr>
          <w:rFonts w:ascii="宋体" w:hAnsi="宋体"/>
          <w:szCs w:val="21"/>
          <w:highlight w:val="none"/>
        </w:rPr>
      </w:r>
      <w:r/>
    </w:p>
    <w:p>
      <w:pPr>
        <w:pStyle w:val="802"/>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4</w:t>
      </w:r>
      <w:r>
        <w:rPr>
          <w:rFonts w:hint="eastAsia" w:ascii="宋体" w:hAnsi="宋体"/>
          <w:szCs w:val="21"/>
          <w:highlight w:val="none"/>
        </w:rPr>
        <w:t xml:space="preserve">节能产品、环境标志产品政策</w:t>
      </w:r>
      <w:r>
        <w:rPr>
          <w:rFonts w:hint="eastAsia" w:ascii="宋体" w:hAnsi="宋体"/>
          <w:szCs w:val="21"/>
          <w:highlight w:val="none"/>
        </w:rPr>
      </w:r>
      <w:r/>
    </w:p>
    <w:p>
      <w:pPr>
        <w:pStyle w:val="802"/>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（1）政府采购节能产品、环境标志产品实施品目清单管理。</w:t>
      </w:r>
      <w:r>
        <w:rPr>
          <w:rFonts w:hint="eastAsia" w:ascii="宋体" w:hAnsi="宋体"/>
          <w:szCs w:val="21"/>
          <w:highlight w:val="none"/>
        </w:rPr>
      </w:r>
      <w:r/>
    </w:p>
    <w:p>
      <w:pPr>
        <w:pStyle w:val="802"/>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（2）拟采购产品属于节能产品、环境标志产品品目清单规定必须强制采购的，实行强制采购。</w:t>
      </w:r>
      <w:r>
        <w:rPr>
          <w:rFonts w:hint="eastAsia" w:ascii="宋体" w:hAnsi="宋体"/>
          <w:szCs w:val="21"/>
          <w:highlight w:val="none"/>
        </w:rPr>
      </w:r>
      <w:r/>
    </w:p>
    <w:p>
      <w:pPr>
        <w:pStyle w:val="802"/>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szCs w:val="21"/>
          <w:highlight w:val="none"/>
        </w:rPr>
      </w:r>
      <w:r/>
    </w:p>
    <w:p>
      <w:pPr>
        <w:pStyle w:val="802"/>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（4）参加政府采购活动的节能产品、环境标志产品</w:t>
      </w:r>
      <w:r>
        <w:rPr>
          <w:rFonts w:hint="eastAsia" w:ascii="宋体" w:hAnsi="宋体"/>
          <w:szCs w:val="21"/>
          <w:highlight w:val="none"/>
          <w:lang w:eastAsia="zh-CN"/>
        </w:rPr>
        <w:t xml:space="preserve">投标人</w:t>
      </w:r>
      <w:r>
        <w:rPr>
          <w:rFonts w:hint="eastAsia" w:ascii="宋体" w:hAnsi="宋体"/>
          <w:szCs w:val="21"/>
          <w:highlight w:val="none"/>
        </w:rPr>
        <w:t xml:space="preserve">应当提供国家确定的认证机构出具的、处于有效期之内的节能产品、环境标志产品认证证书。</w:t>
      </w:r>
      <w:r>
        <w:rPr>
          <w:rFonts w:hint="eastAsia" w:ascii="宋体" w:hAnsi="宋体"/>
          <w:szCs w:val="21"/>
          <w:highlight w:val="none"/>
        </w:rPr>
      </w:r>
      <w:r/>
    </w:p>
    <w:p>
      <w:pPr>
        <w:pStyle w:val="802"/>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5</w:t>
      </w:r>
      <w:r>
        <w:rPr>
          <w:rFonts w:hint="eastAsia" w:ascii="宋体" w:hAnsi="宋体"/>
          <w:szCs w:val="21"/>
          <w:highlight w:val="none"/>
        </w:rPr>
        <w:t xml:space="preserve">进口产品政策</w:t>
      </w:r>
      <w:r>
        <w:rPr>
          <w:rFonts w:hint="eastAsia" w:ascii="宋体" w:hAnsi="宋体"/>
          <w:szCs w:val="21"/>
          <w:highlight w:val="none"/>
        </w:rPr>
      </w:r>
      <w:r/>
    </w:p>
    <w:p>
      <w:pPr>
        <w:pStyle w:val="802"/>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（1）除在</w:t>
      </w:r>
      <w:r>
        <w:rPr>
          <w:rFonts w:hint="eastAsia" w:ascii="宋体" w:hAnsi="宋体"/>
          <w:szCs w:val="21"/>
          <w:highlight w:val="none"/>
          <w:lang w:val="en-US" w:eastAsia="zh-CN"/>
        </w:rPr>
        <w:t xml:space="preserve">招标</w:t>
      </w:r>
      <w:r>
        <w:rPr>
          <w:rFonts w:hint="eastAsia" w:ascii="宋体" w:hAnsi="宋体"/>
          <w:szCs w:val="21"/>
          <w:highlight w:val="none"/>
        </w:rPr>
        <w:t xml:space="preserve">文件另有规定外，不允许进口产品参加。进口产品认定依照《财政部关于政府采购进口产品管理有关问题的通知》（财办库〔2008〕248号）的规定。</w:t>
      </w:r>
      <w:r>
        <w:rPr>
          <w:rFonts w:hint="eastAsia" w:ascii="宋体" w:hAnsi="宋体"/>
          <w:szCs w:val="21"/>
          <w:highlight w:val="none"/>
        </w:rPr>
      </w:r>
      <w:r/>
    </w:p>
    <w:p>
      <w:pPr>
        <w:pStyle w:val="802"/>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（2）允许进口产品参加的，满足需求的国内产品可以参加。</w:t>
      </w:r>
      <w:r>
        <w:rPr>
          <w:rFonts w:hint="eastAsia" w:ascii="宋体" w:hAnsi="宋体"/>
          <w:szCs w:val="21"/>
          <w:highlight w:val="none"/>
        </w:rPr>
      </w:r>
      <w:r/>
    </w:p>
    <w:p>
      <w:pPr>
        <w:pStyle w:val="802"/>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（3）允许进口产品参加的，优先采购向我国企业转让技术、与我国企业签订消化吸收再创新方案的</w:t>
      </w:r>
      <w:r>
        <w:rPr>
          <w:rFonts w:hint="eastAsia" w:ascii="宋体" w:hAnsi="宋体"/>
          <w:szCs w:val="21"/>
          <w:highlight w:val="none"/>
          <w:lang w:eastAsia="zh-CN"/>
        </w:rPr>
        <w:t xml:space="preserve">投标人</w:t>
      </w:r>
      <w:r>
        <w:rPr>
          <w:rFonts w:hint="eastAsia" w:ascii="宋体" w:hAnsi="宋体"/>
          <w:szCs w:val="21"/>
          <w:highlight w:val="none"/>
        </w:rPr>
        <w:t xml:space="preserve">的进口产品。</w:t>
      </w:r>
      <w:r>
        <w:rPr>
          <w:rFonts w:hint="eastAsia" w:ascii="宋体" w:hAnsi="宋体"/>
          <w:szCs w:val="21"/>
          <w:highlight w:val="none"/>
        </w:rPr>
      </w:r>
      <w:r/>
    </w:p>
    <w:p>
      <w:pPr>
        <w:pStyle w:val="804"/>
        <w:numPr>
          <w:ilvl w:val="1"/>
          <w:numId w:val="0"/>
        </w:numPr>
        <w:ind w:left="0"/>
        <w:pageBreakBefore w:val="0"/>
        <w:spacing w:before="0" w:after="0" w:line="400" w:lineRule="exact"/>
        <w:tabs>
          <w:tab w:val="left" w:pos="840" w:leader="none"/>
        </w:tabs>
        <w:rPr>
          <w:rFonts w:hint="eastAsia"/>
          <w:sz w:val="21"/>
          <w:szCs w:val="21"/>
          <w:highlight w:val="none"/>
        </w:rPr>
      </w:pPr>
      <w:r/>
      <w:bookmarkStart w:id="40" w:name="_Toc6081"/>
      <w:r>
        <w:rPr>
          <w:rFonts w:hint="eastAsia"/>
          <w:sz w:val="21"/>
          <w:szCs w:val="21"/>
          <w:highlight w:val="none"/>
        </w:rPr>
        <w:t xml:space="preserve">二、招标文件构成</w:t>
      </w:r>
      <w:bookmarkEnd w:id="40"/>
      <w:r>
        <w:rPr>
          <w:rFonts w:hint="eastAsia"/>
          <w:sz w:val="21"/>
          <w:szCs w:val="21"/>
          <w:highlight w:val="none"/>
        </w:rPr>
      </w:r>
      <w:r/>
    </w:p>
    <w:p>
      <w:pPr>
        <w:pStyle w:val="802"/>
        <w:ind w:left="0" w:firstLine="420"/>
        <w:pageBreakBefore w:val="0"/>
        <w:spacing w:line="400" w:lineRule="exact"/>
        <w:shd w:val="clear" w:color="auto" w:fill="ffffff"/>
        <w:widowControl/>
        <w:rPr>
          <w:rFonts w:ascii="宋体" w:hAnsi="宋体"/>
          <w:szCs w:val="21"/>
          <w:highlight w:val="none"/>
        </w:rPr>
      </w:pPr>
      <w:r>
        <w:rPr>
          <w:rFonts w:hint="eastAsia" w:ascii="宋体" w:hAnsi="宋体"/>
          <w:b/>
          <w:bCs/>
          <w:szCs w:val="21"/>
          <w:highlight w:val="none"/>
        </w:rPr>
        <w:t xml:space="preserve">5、招标文件组成</w:t>
      </w:r>
      <w:r>
        <w:rPr>
          <w:rFonts w:ascii="宋体" w:hAnsi="宋体"/>
          <w:szCs w:val="21"/>
          <w:highlight w:val="none"/>
        </w:rPr>
      </w:r>
      <w:r/>
    </w:p>
    <w:p>
      <w:pPr>
        <w:pStyle w:val="802"/>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5.1招标文件组成：投标邀请、投标人须知、投标人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附件等。</w:t>
      </w:r>
      <w:r>
        <w:rPr>
          <w:rFonts w:hint="eastAsia" w:ascii="宋体" w:hAnsi="宋体"/>
          <w:szCs w:val="21"/>
          <w:highlight w:val="none"/>
          <w:lang w:val="zh-CN"/>
        </w:rPr>
      </w:r>
      <w:r/>
    </w:p>
    <w:p>
      <w:pPr>
        <w:pStyle w:val="802"/>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5.2招标的最小单位是包。招标货物数量及技术要求中未分包的，投标人对要求提供的货物和服务不得部分投标；招标货物数量及技术要求中已经分包的，可以以包为单位投标。</w:t>
      </w:r>
      <w:r>
        <w:rPr>
          <w:rFonts w:hint="eastAsia" w:ascii="宋体" w:hAnsi="宋体"/>
          <w:szCs w:val="21"/>
          <w:highlight w:val="none"/>
          <w:lang w:val="zh-CN"/>
        </w:rPr>
      </w:r>
      <w:r/>
    </w:p>
    <w:p>
      <w:pPr>
        <w:pStyle w:val="802"/>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5.3 代理机构如果要求投标人按照招标文件规定提交备选投标方案的，投标人可以提交备选方案；否则，备选方案将被拒绝。</w:t>
      </w:r>
      <w:r>
        <w:rPr>
          <w:rFonts w:hint="eastAsia" w:ascii="宋体" w:hAnsi="宋体"/>
          <w:szCs w:val="21"/>
          <w:highlight w:val="none"/>
          <w:lang w:val="zh-CN"/>
        </w:rPr>
      </w:r>
      <w:r/>
    </w:p>
    <w:p>
      <w:pPr>
        <w:pStyle w:val="804"/>
        <w:numPr>
          <w:ilvl w:val="1"/>
          <w:numId w:val="0"/>
        </w:numPr>
        <w:ind w:left="0" w:firstLine="422"/>
        <w:pageBreakBefore w:val="0"/>
        <w:spacing w:before="0" w:after="0" w:line="400" w:lineRule="exact"/>
        <w:tabs>
          <w:tab w:val="left" w:pos="840" w:leader="none"/>
        </w:tabs>
        <w:rPr>
          <w:rFonts w:hint="eastAsia"/>
          <w:sz w:val="21"/>
          <w:szCs w:val="21"/>
          <w:highlight w:val="none"/>
        </w:rPr>
      </w:pPr>
      <w:r/>
      <w:bookmarkStart w:id="41" w:name="_Toc20068"/>
      <w:r>
        <w:rPr>
          <w:rFonts w:hint="eastAsia"/>
          <w:sz w:val="21"/>
          <w:szCs w:val="21"/>
          <w:highlight w:val="none"/>
        </w:rPr>
        <w:t xml:space="preserve">6、招标文件的澄清、补充或修改</w:t>
      </w:r>
      <w:bookmarkEnd w:id="41"/>
      <w:r>
        <w:rPr>
          <w:rFonts w:hint="eastAsia"/>
          <w:sz w:val="21"/>
          <w:szCs w:val="21"/>
          <w:highlight w:val="none"/>
        </w:rPr>
      </w:r>
      <w:r/>
    </w:p>
    <w:p>
      <w:pPr>
        <w:pStyle w:val="802"/>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6.1代理机构对已发出的招标文件进行必要澄清、补充或者修改的，将在招标文件要求提交投标文件截止时间</w:t>
      </w:r>
      <w:r>
        <w:rPr>
          <w:rFonts w:hint="eastAsia" w:ascii="宋体" w:hAnsi="宋体"/>
          <w:b/>
          <w:bCs/>
          <w:szCs w:val="21"/>
          <w:highlight w:val="none"/>
          <w:u w:val="single"/>
          <w:lang w:val="zh-CN"/>
        </w:rPr>
        <w:t xml:space="preserve">十五日</w:t>
      </w:r>
      <w:r>
        <w:rPr>
          <w:rFonts w:hint="eastAsia" w:ascii="宋体" w:hAnsi="宋体"/>
          <w:szCs w:val="21"/>
          <w:highlight w:val="none"/>
          <w:lang w:val="zh-CN"/>
        </w:rPr>
        <w:t xml:space="preserve">前，在原招标公告媒体发布更正公告，该澄清、补充或者修改的内容为招标文件的组成部分。</w:t>
      </w:r>
      <w:r>
        <w:rPr>
          <w:rFonts w:hint="eastAsia" w:ascii="宋体" w:hAnsi="宋体"/>
          <w:szCs w:val="21"/>
          <w:highlight w:val="none"/>
          <w:lang w:val="zh-CN"/>
        </w:rPr>
      </w:r>
      <w:r/>
    </w:p>
    <w:p>
      <w:pPr>
        <w:pStyle w:val="802"/>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6.2 代理机构在招标文件要求提交投标文件截止时间</w:t>
      </w:r>
      <w:r>
        <w:rPr>
          <w:rFonts w:hint="eastAsia" w:ascii="宋体" w:hAnsi="宋体"/>
          <w:b/>
          <w:bCs/>
          <w:szCs w:val="21"/>
          <w:highlight w:val="none"/>
          <w:u w:val="single"/>
          <w:lang w:val="zh-CN"/>
        </w:rPr>
        <w:t xml:space="preserve">三日</w:t>
      </w:r>
      <w:r>
        <w:rPr>
          <w:rFonts w:hint="eastAsia" w:ascii="宋体" w:hAnsi="宋体"/>
          <w:szCs w:val="21"/>
          <w:highlight w:val="none"/>
          <w:lang w:val="zh-CN"/>
        </w:rPr>
        <w:t xml:space="preserve">前，有权决定延长投标截止时间和开标时间，并在原采购信息发布媒体上发布变更公告。</w:t>
      </w:r>
      <w:r>
        <w:rPr>
          <w:rFonts w:hint="eastAsia" w:ascii="宋体" w:hAnsi="宋体"/>
          <w:szCs w:val="21"/>
          <w:highlight w:val="none"/>
          <w:lang w:val="zh-CN"/>
        </w:rPr>
      </w:r>
      <w:r/>
    </w:p>
    <w:p>
      <w:pPr>
        <w:pStyle w:val="802"/>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6.3为使投标人在准备投标时，有合理的时间考虑招标文件的补充或修改，招标代理机构将视情况可能推迟投标截止时间和开标时间，并将此变更以书面形式通知所有的投标人。</w:t>
      </w:r>
      <w:r>
        <w:rPr>
          <w:rFonts w:hint="eastAsia" w:ascii="宋体" w:hAnsi="宋体"/>
          <w:szCs w:val="21"/>
          <w:highlight w:val="none"/>
          <w:lang w:val="zh-CN"/>
        </w:rPr>
      </w:r>
      <w:r/>
    </w:p>
    <w:p>
      <w:pPr>
        <w:pStyle w:val="804"/>
        <w:numPr>
          <w:ilvl w:val="1"/>
          <w:numId w:val="0"/>
        </w:numPr>
        <w:ind w:left="0"/>
        <w:pageBreakBefore w:val="0"/>
        <w:spacing w:before="0" w:after="0" w:line="400" w:lineRule="exact"/>
        <w:tabs>
          <w:tab w:val="left" w:pos="840" w:leader="none"/>
        </w:tabs>
        <w:rPr>
          <w:rFonts w:hint="eastAsia"/>
          <w:sz w:val="21"/>
          <w:szCs w:val="21"/>
          <w:highlight w:val="none"/>
        </w:rPr>
      </w:pPr>
      <w:r/>
      <w:bookmarkStart w:id="42" w:name="_Toc11400"/>
      <w:r>
        <w:rPr>
          <w:rFonts w:hint="eastAsia"/>
          <w:sz w:val="21"/>
          <w:szCs w:val="21"/>
          <w:highlight w:val="none"/>
        </w:rPr>
        <w:t xml:space="preserve">三、投标</w:t>
      </w:r>
      <w:bookmarkEnd w:id="42"/>
      <w:r>
        <w:rPr>
          <w:rFonts w:hint="eastAsia"/>
          <w:sz w:val="21"/>
          <w:szCs w:val="21"/>
          <w:highlight w:val="none"/>
        </w:rPr>
      </w:r>
      <w:r/>
    </w:p>
    <w:p>
      <w:pPr>
        <w:pStyle w:val="802"/>
        <w:ind w:left="0" w:firstLine="420"/>
        <w:pageBreakBefore w:val="0"/>
        <w:spacing w:line="400" w:lineRule="exact"/>
        <w:shd w:val="clear" w:color="auto" w:fill="ffffff"/>
        <w:rPr>
          <w:rStyle w:val="878"/>
          <w:rFonts w:ascii="宋体" w:hAnsi="宋体"/>
          <w:szCs w:val="21"/>
          <w:highlight w:val="none"/>
        </w:rPr>
      </w:pPr>
      <w:r>
        <w:rPr>
          <w:rStyle w:val="878"/>
          <w:rFonts w:ascii="宋体" w:hAnsi="宋体"/>
          <w:b/>
          <w:bCs/>
          <w:szCs w:val="21"/>
          <w:highlight w:val="none"/>
        </w:rPr>
        <w:t xml:space="preserve">7、投标文件的语言、计量单位、货币和编制</w:t>
      </w:r>
      <w:r>
        <w:rPr>
          <w:rStyle w:val="878"/>
          <w:rFonts w:ascii="宋体" w:hAnsi="宋体"/>
          <w:szCs w:val="21"/>
          <w:highlight w:val="none"/>
        </w:rPr>
      </w:r>
      <w:r/>
    </w:p>
    <w:p>
      <w:pPr>
        <w:pStyle w:val="802"/>
        <w:ind w:left="0" w:firstLine="420"/>
        <w:pageBreakBefore w:val="0"/>
        <w:spacing w:line="400" w:lineRule="exact"/>
        <w:shd w:val="clear" w:color="auto" w:fill="ffffff"/>
        <w:rPr>
          <w:rStyle w:val="878"/>
          <w:rFonts w:ascii="宋体" w:hAnsi="宋体"/>
          <w:szCs w:val="21"/>
          <w:highlight w:val="none"/>
        </w:rPr>
      </w:pPr>
      <w:r>
        <w:rPr>
          <w:rStyle w:val="878"/>
          <w:rFonts w:ascii="宋体" w:hAnsi="宋体"/>
          <w:szCs w:val="21"/>
          <w:highlight w:val="none"/>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Style w:val="878"/>
          <w:rFonts w:ascii="宋体" w:hAnsi="宋体"/>
          <w:szCs w:val="21"/>
          <w:highlight w:val="none"/>
        </w:rPr>
      </w:r>
      <w:r/>
    </w:p>
    <w:p>
      <w:pPr>
        <w:pStyle w:val="802"/>
        <w:ind w:left="0" w:firstLine="420"/>
        <w:pageBreakBefore w:val="0"/>
        <w:spacing w:line="400" w:lineRule="exact"/>
        <w:shd w:val="clear" w:color="auto" w:fill="ffffff"/>
        <w:rPr>
          <w:rStyle w:val="878"/>
          <w:rFonts w:ascii="宋体" w:hAnsi="宋体"/>
          <w:szCs w:val="21"/>
          <w:highlight w:val="none"/>
        </w:rPr>
      </w:pPr>
      <w:r>
        <w:rPr>
          <w:rStyle w:val="878"/>
          <w:rFonts w:ascii="宋体" w:hAnsi="宋体"/>
          <w:szCs w:val="21"/>
          <w:highlight w:val="none"/>
        </w:rPr>
        <w:t xml:space="preserve">7.2投标人所使用的计量单位应为国家法定计量单位。</w:t>
      </w:r>
      <w:r>
        <w:rPr>
          <w:rStyle w:val="878"/>
          <w:rFonts w:ascii="宋体" w:hAnsi="宋体"/>
          <w:szCs w:val="21"/>
          <w:highlight w:val="none"/>
        </w:rPr>
      </w:r>
      <w:r/>
    </w:p>
    <w:p>
      <w:pPr>
        <w:pStyle w:val="802"/>
        <w:ind w:left="0" w:firstLine="420"/>
        <w:pageBreakBefore w:val="0"/>
        <w:spacing w:line="400" w:lineRule="exact"/>
        <w:shd w:val="clear" w:color="auto" w:fill="ffffff"/>
        <w:rPr>
          <w:rStyle w:val="878"/>
          <w:rFonts w:ascii="宋体" w:hAnsi="宋体"/>
          <w:szCs w:val="21"/>
          <w:highlight w:val="none"/>
        </w:rPr>
      </w:pPr>
      <w:r>
        <w:rPr>
          <w:rStyle w:val="878"/>
          <w:rFonts w:ascii="宋体" w:hAnsi="宋体"/>
          <w:szCs w:val="21"/>
          <w:highlight w:val="none"/>
        </w:rPr>
        <w:t xml:space="preserve">7.3投标人应用人民币报价。</w:t>
      </w:r>
      <w:r>
        <w:rPr>
          <w:rStyle w:val="878"/>
          <w:rFonts w:ascii="宋体" w:hAnsi="宋体"/>
          <w:szCs w:val="21"/>
          <w:highlight w:val="none"/>
        </w:rPr>
      </w:r>
      <w:r/>
    </w:p>
    <w:p>
      <w:pPr>
        <w:pStyle w:val="802"/>
        <w:ind w:left="0" w:firstLine="420"/>
        <w:pageBreakBefore w:val="0"/>
        <w:spacing w:line="400" w:lineRule="exact"/>
        <w:shd w:val="clear" w:color="auto" w:fill="ffffff"/>
        <w:rPr>
          <w:rStyle w:val="878"/>
          <w:rFonts w:ascii="宋体" w:hAnsi="宋体"/>
          <w:szCs w:val="21"/>
          <w:highlight w:val="none"/>
        </w:rPr>
      </w:pPr>
      <w:r>
        <w:rPr>
          <w:rStyle w:val="878"/>
          <w:rFonts w:ascii="宋体" w:hAnsi="宋体"/>
          <w:szCs w:val="21"/>
          <w:highlight w:val="none"/>
        </w:rPr>
        <w:t xml:space="preserve">7.4投标文件应字迹清楚、内容齐全、不得涂改。如有修改，修改处须有投标人公章或投标专用章和法定代表人或其授权的投标人代表签字。</w:t>
      </w:r>
      <w:r>
        <w:rPr>
          <w:rStyle w:val="878"/>
          <w:rFonts w:ascii="宋体" w:hAnsi="宋体"/>
          <w:szCs w:val="21"/>
          <w:highlight w:val="none"/>
        </w:rPr>
      </w:r>
      <w:r/>
    </w:p>
    <w:p>
      <w:pPr>
        <w:pStyle w:val="802"/>
        <w:ind w:left="0" w:firstLine="420"/>
        <w:pageBreakBefore w:val="0"/>
        <w:spacing w:line="400" w:lineRule="exact"/>
        <w:shd w:val="clear" w:color="auto" w:fill="ffffff"/>
        <w:rPr>
          <w:rStyle w:val="878"/>
          <w:rFonts w:ascii="宋体" w:hAnsi="宋体"/>
          <w:szCs w:val="21"/>
          <w:highlight w:val="none"/>
        </w:rPr>
      </w:pPr>
      <w:r>
        <w:rPr>
          <w:rStyle w:val="878"/>
          <w:rFonts w:ascii="宋体" w:hAnsi="宋体"/>
          <w:szCs w:val="21"/>
          <w:highlight w:val="none"/>
        </w:rPr>
        <w:t xml:space="preserve">7.5</w:t>
      </w:r>
      <w:r>
        <w:rPr>
          <w:rStyle w:val="878"/>
          <w:rFonts w:ascii="宋体" w:hAnsi="宋体"/>
          <w:b/>
          <w:bCs/>
          <w:szCs w:val="21"/>
          <w:highlight w:val="none"/>
        </w:rPr>
        <w:t xml:space="preserve">投标文件应按照招标文件规定的顺序，用统一规格幅面打印、装订成册并编制目录，由于编排混乱导致投标文件被误读或查找不到，责任由投标人承担。</w:t>
      </w:r>
      <w:r>
        <w:rPr>
          <w:rStyle w:val="878"/>
          <w:rFonts w:ascii="宋体" w:hAnsi="宋体"/>
          <w:szCs w:val="21"/>
          <w:highlight w:val="none"/>
        </w:rPr>
      </w:r>
      <w:r/>
    </w:p>
    <w:p>
      <w:pPr>
        <w:pStyle w:val="802"/>
        <w:ind w:left="0" w:firstLine="420"/>
        <w:pageBreakBefore w:val="0"/>
        <w:spacing w:line="400" w:lineRule="exact"/>
        <w:shd w:val="clear" w:color="auto" w:fill="ffffff"/>
        <w:rPr>
          <w:rStyle w:val="878"/>
          <w:rFonts w:ascii="宋体" w:hAnsi="宋体"/>
          <w:szCs w:val="21"/>
          <w:highlight w:val="none"/>
        </w:rPr>
      </w:pPr>
      <w:r>
        <w:rPr>
          <w:rStyle w:val="878"/>
          <w:rFonts w:ascii="宋体" w:hAnsi="宋体"/>
          <w:szCs w:val="21"/>
          <w:highlight w:val="none"/>
        </w:rPr>
        <w:t xml:space="preserve">7.6投标人应在投标文件中写清相应的项目编号、项目名称、投标人全称、地址、电话、传真等。</w:t>
      </w:r>
      <w:r>
        <w:rPr>
          <w:rStyle w:val="878"/>
          <w:rFonts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Style w:val="878"/>
          <w:rFonts w:ascii="宋体" w:hAnsi="宋体"/>
          <w:bCs/>
          <w:szCs w:val="21"/>
          <w:highlight w:val="none"/>
        </w:rPr>
        <w:t xml:space="preserve">7.7</w:t>
      </w:r>
      <w:r>
        <w:rPr>
          <w:rStyle w:val="878"/>
          <w:rFonts w:ascii="宋体" w:hAnsi="宋体"/>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szCs w:val="21"/>
          <w:highlight w:val="none"/>
        </w:rPr>
      </w:r>
      <w:r/>
    </w:p>
    <w:p>
      <w:pPr>
        <w:pStyle w:val="802"/>
        <w:ind w:left="0" w:firstLine="210"/>
        <w:pageBreakBefore w:val="0"/>
        <w:spacing w:line="400" w:lineRule="exact"/>
        <w:rPr>
          <w:rFonts w:hint="eastAsia" w:ascii="宋体" w:hAnsi="宋体"/>
          <w:b/>
          <w:bCs/>
          <w:szCs w:val="21"/>
          <w:highlight w:val="none"/>
        </w:rPr>
      </w:pPr>
      <w:r>
        <w:rPr>
          <w:rFonts w:hint="eastAsia" w:ascii="宋体" w:hAnsi="宋体"/>
          <w:szCs w:val="21"/>
          <w:highlight w:val="none"/>
        </w:rPr>
        <w:t xml:space="preserve"> </w:t>
      </w:r>
      <w:r>
        <w:rPr>
          <w:rFonts w:hint="eastAsia" w:ascii="宋体" w:hAnsi="宋体"/>
          <w:b/>
          <w:bCs/>
          <w:szCs w:val="21"/>
          <w:highlight w:val="none"/>
        </w:rPr>
        <w:t xml:space="preserve"> 8、联合体投标（如本项目接受联合体投标的，联合体各方须满足以下要求）</w:t>
      </w:r>
      <w:r>
        <w:rPr>
          <w:rFonts w:hint="eastAsia" w:ascii="宋体" w:hAnsi="宋体"/>
          <w:b/>
          <w:bCs/>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8.1两个以上的自然人、法人或者其他组织可以组成一个联合体，以一个</w:t>
      </w:r>
      <w:r>
        <w:rPr>
          <w:rFonts w:hint="eastAsia" w:ascii="宋体" w:hAnsi="宋体"/>
          <w:szCs w:val="21"/>
          <w:highlight w:val="none"/>
          <w:lang w:eastAsia="zh-CN"/>
        </w:rPr>
        <w:t xml:space="preserve">投标人</w:t>
      </w:r>
      <w:r>
        <w:rPr>
          <w:rFonts w:hint="eastAsia" w:ascii="宋体" w:hAnsi="宋体"/>
          <w:szCs w:val="21"/>
          <w:highlight w:val="none"/>
        </w:rPr>
        <w:t xml:space="preserve">的身份共同参加政府采购。</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8.2联合体中有同类资质的</w:t>
      </w:r>
      <w:r>
        <w:rPr>
          <w:rFonts w:hint="eastAsia" w:ascii="宋体" w:hAnsi="宋体"/>
          <w:szCs w:val="21"/>
          <w:highlight w:val="none"/>
          <w:lang w:eastAsia="zh-CN"/>
        </w:rPr>
        <w:t xml:space="preserve">投标人</w:t>
      </w:r>
      <w:r>
        <w:rPr>
          <w:rFonts w:hint="eastAsia" w:ascii="宋体" w:hAnsi="宋体"/>
          <w:szCs w:val="21"/>
          <w:highlight w:val="none"/>
        </w:rPr>
        <w:t xml:space="preserve">按照联合体分工承担相同工作的，按照资质等级较低的</w:t>
      </w:r>
      <w:r>
        <w:rPr>
          <w:rFonts w:hint="eastAsia" w:ascii="宋体" w:hAnsi="宋体"/>
          <w:szCs w:val="21"/>
          <w:highlight w:val="none"/>
          <w:lang w:eastAsia="zh-CN"/>
        </w:rPr>
        <w:t xml:space="preserve">投标人</w:t>
      </w:r>
      <w:r>
        <w:rPr>
          <w:rFonts w:hint="eastAsia" w:ascii="宋体" w:hAnsi="宋体"/>
          <w:szCs w:val="21"/>
          <w:highlight w:val="none"/>
        </w:rPr>
        <w:t xml:space="preserve">确定资质等级。</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8.3联合体各方之间应当签订联合体协议，明确约定联合体各方承担的工作和相应的责任，并将联合体协议连同投标文件一同提交。</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8.4以联合体形式参加政府采购活动的，联合体各方不得再单独参加或者与其他</w:t>
      </w:r>
      <w:r>
        <w:rPr>
          <w:rFonts w:hint="eastAsia" w:ascii="宋体" w:hAnsi="宋体"/>
          <w:szCs w:val="21"/>
          <w:highlight w:val="none"/>
          <w:lang w:eastAsia="zh-CN"/>
        </w:rPr>
        <w:t xml:space="preserve">投标人</w:t>
      </w:r>
      <w:r>
        <w:rPr>
          <w:rFonts w:hint="eastAsia" w:ascii="宋体" w:hAnsi="宋体"/>
          <w:szCs w:val="21"/>
          <w:highlight w:val="none"/>
        </w:rPr>
        <w:t xml:space="preserve">另外组成联合体参加同一合同项下的政府采购活动。</w:t>
      </w:r>
      <w:r>
        <w:rPr>
          <w:rFonts w:hint="eastAsia" w:ascii="宋体" w:hAnsi="宋体"/>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9、投标费用</w:t>
      </w:r>
      <w:r>
        <w:rPr>
          <w:rFonts w:hint="eastAsia" w:ascii="宋体" w:hAnsi="宋体"/>
          <w:b/>
          <w:bCs/>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9.1</w:t>
      </w:r>
      <w:r>
        <w:rPr>
          <w:rFonts w:hint="eastAsia" w:ascii="宋体" w:hAnsi="宋体"/>
          <w:szCs w:val="21"/>
          <w:highlight w:val="none"/>
          <w:lang w:eastAsia="zh-CN"/>
        </w:rPr>
        <w:t xml:space="preserve">投标人</w:t>
      </w:r>
      <w:r>
        <w:rPr>
          <w:rFonts w:hint="eastAsia" w:ascii="宋体" w:hAnsi="宋体"/>
          <w:szCs w:val="21"/>
          <w:highlight w:val="none"/>
        </w:rPr>
        <w:t xml:space="preserve">应承担所有与准备和参加投标有关的费用，无论采购结果如何，采购代理机构和</w:t>
      </w:r>
      <w:r>
        <w:rPr>
          <w:rFonts w:hint="eastAsia" w:ascii="宋体" w:hAnsi="宋体"/>
          <w:szCs w:val="21"/>
          <w:highlight w:val="none"/>
          <w:lang w:eastAsia="zh-CN"/>
        </w:rPr>
        <w:t xml:space="preserve">招标人</w:t>
      </w:r>
      <w:r>
        <w:rPr>
          <w:rFonts w:hint="eastAsia" w:ascii="宋体" w:hAnsi="宋体"/>
          <w:szCs w:val="21"/>
          <w:highlight w:val="none"/>
        </w:rPr>
        <w:t xml:space="preserve">在任何情况下均无义务和责任承担这些费用。</w:t>
      </w:r>
      <w:r>
        <w:rPr>
          <w:rFonts w:hint="eastAsia" w:ascii="宋体" w:hAnsi="宋体"/>
          <w:szCs w:val="21"/>
          <w:highlight w:val="none"/>
        </w:rPr>
      </w:r>
      <w:r/>
    </w:p>
    <w:p>
      <w:pPr>
        <w:pStyle w:val="802"/>
        <w:ind w:left="0" w:firstLine="422"/>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9.2本次采购招标代理服务费由</w:t>
      </w:r>
      <w:r>
        <w:rPr>
          <w:rFonts w:hint="eastAsia" w:ascii="宋体" w:hAnsi="宋体"/>
          <w:b/>
          <w:bCs/>
          <w:szCs w:val="21"/>
          <w:highlight w:val="none"/>
          <w:lang w:eastAsia="zh-CN"/>
        </w:rPr>
        <w:t xml:space="preserve">中标人</w:t>
      </w:r>
      <w:r>
        <w:rPr>
          <w:rFonts w:hint="eastAsia" w:ascii="宋体" w:hAnsi="宋体"/>
          <w:b/>
          <w:bCs/>
          <w:szCs w:val="21"/>
          <w:highlight w:val="none"/>
        </w:rPr>
        <w:t xml:space="preserve">参照计价格【2002】1980号文件规定的</w:t>
      </w:r>
      <w:r>
        <w:rPr>
          <w:rFonts w:hint="eastAsia" w:ascii="宋体" w:hAnsi="宋体"/>
          <w:b/>
          <w:bCs/>
          <w:szCs w:val="21"/>
          <w:highlight w:val="none"/>
          <w:lang w:val="en-US" w:eastAsia="zh-CN"/>
        </w:rPr>
        <w:t xml:space="preserve">收费</w:t>
      </w:r>
      <w:r>
        <w:rPr>
          <w:rFonts w:hint="eastAsia" w:ascii="宋体" w:hAnsi="宋体"/>
          <w:b/>
          <w:bCs/>
          <w:szCs w:val="21"/>
          <w:highlight w:val="none"/>
          <w:lang w:val="en-US" w:eastAsia="zh-CN"/>
        </w:rPr>
        <w:t xml:space="preserve">标准</w:t>
      </w:r>
      <w:r>
        <w:rPr>
          <w:rFonts w:hint="eastAsia" w:ascii="宋体" w:hAnsi="宋体"/>
          <w:b/>
          <w:bCs/>
          <w:szCs w:val="21"/>
          <w:highlight w:val="none"/>
          <w:lang w:eastAsia="zh-CN"/>
        </w:rPr>
        <w:t xml:space="preserve">的</w:t>
      </w:r>
      <w:r>
        <w:rPr>
          <w:rFonts w:hint="eastAsia" w:ascii="宋体" w:hAnsi="宋体"/>
          <w:b/>
          <w:bCs/>
          <w:szCs w:val="21"/>
          <w:highlight w:val="none"/>
          <w:lang w:val="en-US" w:eastAsia="zh-CN"/>
        </w:rPr>
        <w:t xml:space="preserve">30</w:t>
      </w:r>
      <w:r>
        <w:rPr>
          <w:rFonts w:hint="eastAsia" w:ascii="宋体" w:hAnsi="宋体"/>
          <w:b/>
          <w:bCs/>
          <w:szCs w:val="21"/>
          <w:highlight w:val="none"/>
        </w:rPr>
        <w:t xml:space="preserve">%计算支付给采购代理机构</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计算基准值为中标价格</w:t>
      </w:r>
      <w:r>
        <w:rPr>
          <w:rFonts w:hint="eastAsia" w:ascii="宋体" w:hAnsi="宋体"/>
          <w:b/>
          <w:bCs/>
          <w:szCs w:val="21"/>
          <w:highlight w:val="none"/>
        </w:rPr>
        <w:t xml:space="preserve">。</w:t>
      </w:r>
      <w:r>
        <w:rPr>
          <w:rFonts w:hint="eastAsia" w:ascii="宋体" w:hAnsi="宋体"/>
          <w:b/>
          <w:szCs w:val="21"/>
          <w:highlight w:val="none"/>
          <w:lang w:val="en-US" w:eastAsia="zh-CN"/>
        </w:rPr>
        <w:t xml:space="preserve">该</w:t>
      </w:r>
      <w:r>
        <w:rPr>
          <w:rFonts w:hint="eastAsia" w:ascii="宋体" w:hAnsi="宋体"/>
          <w:b/>
          <w:szCs w:val="21"/>
          <w:highlight w:val="none"/>
          <w:lang w:val="zh-CN"/>
        </w:rPr>
        <w:t xml:space="preserve">费用并不单独列项，请在投标报价中综合考虑。</w:t>
      </w:r>
      <w:r>
        <w:rPr>
          <w:rFonts w:hint="eastAsia" w:ascii="宋体" w:hAnsi="宋体"/>
          <w:b/>
          <w:bCs/>
          <w:szCs w:val="21"/>
          <w:highlight w:val="none"/>
        </w:rPr>
      </w:r>
      <w:r/>
    </w:p>
    <w:p>
      <w:pPr>
        <w:pStyle w:val="802"/>
        <w:ind w:left="0" w:firstLine="422"/>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支付时间：在中标人领取成交通知书前一次性向招标代理人支付。</w:t>
      </w:r>
      <w:r>
        <w:rPr>
          <w:rFonts w:hint="eastAsia" w:ascii="宋体" w:hAnsi="宋体"/>
          <w:b/>
          <w:bCs/>
          <w:szCs w:val="21"/>
          <w:highlight w:val="none"/>
        </w:rPr>
      </w:r>
      <w:r/>
    </w:p>
    <w:p>
      <w:pPr>
        <w:pStyle w:val="802"/>
        <w:ind w:left="0" w:firstLine="422"/>
        <w:pageBreakBefore w:val="0"/>
        <w:spacing w:line="400" w:lineRule="exact"/>
        <w:rPr>
          <w:rFonts w:hint="eastAsia" w:ascii="宋体" w:hAnsi="宋体"/>
          <w:b/>
          <w:bCs/>
          <w:szCs w:val="21"/>
          <w:highlight w:val="none"/>
        </w:rPr>
      </w:pPr>
      <w:r>
        <w:rPr>
          <w:rFonts w:hint="eastAsia" w:ascii="宋体" w:hAnsi="宋体"/>
          <w:b/>
          <w:szCs w:val="21"/>
          <w:highlight w:val="none"/>
        </w:rPr>
        <w:t xml:space="preserve">10</w:t>
      </w:r>
      <w:r>
        <w:rPr>
          <w:rFonts w:hint="eastAsia" w:ascii="宋体" w:hAnsi="宋体"/>
          <w:b/>
          <w:bCs/>
          <w:szCs w:val="21"/>
          <w:highlight w:val="none"/>
        </w:rPr>
        <w:t xml:space="preserve">、投标文件组成</w:t>
      </w:r>
      <w:r>
        <w:rPr>
          <w:rFonts w:hint="eastAsia" w:ascii="宋体" w:hAnsi="宋体"/>
          <w:b/>
          <w:bCs/>
          <w:szCs w:val="21"/>
          <w:highlight w:val="none"/>
        </w:rPr>
      </w:r>
      <w:r/>
    </w:p>
    <w:p>
      <w:pPr>
        <w:pStyle w:val="802"/>
        <w:ind w:left="0"/>
        <w:pageBreakBefore w:val="0"/>
        <w:spacing w:line="400" w:lineRule="exact"/>
        <w:widowControl/>
        <w:rPr>
          <w:rFonts w:hint="eastAsia" w:ascii="宋体" w:hAnsi="宋体"/>
          <w:b/>
          <w:szCs w:val="21"/>
          <w:highlight w:val="none"/>
        </w:rPr>
      </w:pPr>
      <w:r>
        <w:rPr>
          <w:rFonts w:hint="eastAsia" w:ascii="宋体" w:hAnsi="宋体"/>
          <w:szCs w:val="21"/>
          <w:highlight w:val="none"/>
        </w:rPr>
        <w:t xml:space="preserve">    10.1</w:t>
      </w:r>
      <w:r>
        <w:rPr>
          <w:rFonts w:hint="eastAsia" w:ascii="宋体" w:hAnsi="宋体"/>
          <w:szCs w:val="21"/>
          <w:highlight w:val="none"/>
          <w:lang w:eastAsia="zh-CN"/>
        </w:rPr>
        <w:t xml:space="preserve">投标人</w:t>
      </w:r>
      <w:r>
        <w:rPr>
          <w:rFonts w:hint="eastAsia" w:ascii="宋体" w:hAnsi="宋体"/>
          <w:szCs w:val="21"/>
          <w:highlight w:val="none"/>
        </w:rPr>
        <w:t xml:space="preserve">应当根据招标文件要求编制投标文件，投标文件应对招标文件提出的要求和条件作出实质性响应，并在《商务条款偏离表》和《技术条款偏离表》等处逐条标明满足与否。</w:t>
      </w:r>
      <w:r>
        <w:rPr>
          <w:rFonts w:hint="eastAsia" w:ascii="宋体" w:hAnsi="宋体"/>
          <w:b/>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10.2投标文件由商务部分、技术部分、价格部分以及其他部分组成。</w:t>
      </w:r>
      <w:r>
        <w:rPr>
          <w:rFonts w:hint="eastAsia" w:ascii="宋体" w:hAnsi="宋体"/>
          <w:szCs w:val="21"/>
          <w:highlight w:val="none"/>
        </w:rPr>
      </w:r>
      <w:r/>
    </w:p>
    <w:p>
      <w:pPr>
        <w:pStyle w:val="802"/>
        <w:ind w:left="0"/>
        <w:pageBreakBefore w:val="0"/>
        <w:spacing w:line="400" w:lineRule="exact"/>
        <w:rPr>
          <w:rFonts w:hint="eastAsia" w:ascii="宋体" w:hAnsi="宋体"/>
          <w:b/>
          <w:szCs w:val="21"/>
          <w:highlight w:val="none"/>
        </w:rPr>
      </w:pPr>
      <w:r>
        <w:rPr>
          <w:rFonts w:hint="eastAsia" w:ascii="宋体" w:hAnsi="宋体"/>
          <w:b/>
          <w:szCs w:val="21"/>
          <w:highlight w:val="none"/>
        </w:rPr>
        <w:t xml:space="preserve">    11、投标文件的商务部分</w:t>
      </w:r>
      <w:r>
        <w:rPr>
          <w:rFonts w:hint="eastAsia" w:ascii="宋体" w:hAnsi="宋体"/>
          <w:b/>
          <w:szCs w:val="21"/>
          <w:highlight w:val="none"/>
        </w:rPr>
      </w:r>
      <w:r/>
    </w:p>
    <w:p>
      <w:pPr>
        <w:pStyle w:val="802"/>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11.1商务部分是证明</w:t>
      </w:r>
      <w:r>
        <w:rPr>
          <w:rFonts w:hint="eastAsia" w:ascii="宋体" w:hAnsi="宋体"/>
          <w:szCs w:val="21"/>
          <w:highlight w:val="none"/>
          <w:lang w:eastAsia="zh-CN"/>
        </w:rPr>
        <w:t xml:space="preserve">投标人</w:t>
      </w:r>
      <w:r>
        <w:rPr>
          <w:rFonts w:hint="eastAsia" w:ascii="宋体" w:hAnsi="宋体"/>
          <w:szCs w:val="21"/>
          <w:highlight w:val="none"/>
        </w:rPr>
        <w:t xml:space="preserve">有资格参加投标和中标后有能力履行合同的文件，这些文件应能满足招标的要求，包括但不限于下列文件（加“</w:t>
      </w:r>
      <w:r>
        <w:rPr>
          <w:rFonts w:hint="eastAsia" w:ascii="宋体" w:hAnsi="宋体"/>
          <w:szCs w:val="21"/>
          <w:highlight w:val="none"/>
          <w:lang w:val="zh-CN"/>
        </w:rPr>
        <w:t xml:space="preserve">★</w:t>
      </w:r>
      <w:r>
        <w:rPr>
          <w:rFonts w:hint="eastAsia" w:ascii="宋体" w:hAnsi="宋体"/>
          <w:szCs w:val="21"/>
          <w:highlight w:val="none"/>
        </w:rPr>
        <w:t xml:space="preserve">”项不得有缺失或无效）：</w:t>
      </w:r>
      <w:r>
        <w:rPr>
          <w:rFonts w:hint="eastAsia" w:ascii="宋体" w:hAnsi="宋体"/>
          <w:szCs w:val="21"/>
          <w:highlight w:val="none"/>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（1）★投标函（投标申请及声明）；</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（2）★法定代表人授权委托书及委托代理人的身份证明文件的复印件；</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（3）★第一章投标邀请书中 《中华人民共和国政府采购法》规定的资格条件证明文件；</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（4）★第一章投标邀请书中 招标人根据采购项目的特殊要求规定的特定条件证明文件（如有）；</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5</w:t>
      </w:r>
      <w:r>
        <w:rPr>
          <w:rFonts w:hint="eastAsia" w:ascii="宋体" w:hAnsi="宋体"/>
          <w:szCs w:val="21"/>
          <w:highlight w:val="none"/>
          <w:lang w:val="zh-CN"/>
        </w:rPr>
        <w:t xml:space="preserve">）★开标一览表</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6</w:t>
      </w:r>
      <w:r>
        <w:rPr>
          <w:rFonts w:hint="eastAsia" w:ascii="宋体" w:hAnsi="宋体"/>
          <w:szCs w:val="21"/>
          <w:highlight w:val="none"/>
          <w:lang w:val="zh-CN"/>
        </w:rPr>
        <w:t xml:space="preserve">）《分项报价表》</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7</w:t>
      </w:r>
      <w:r>
        <w:rPr>
          <w:rFonts w:hint="eastAsia" w:ascii="宋体" w:hAnsi="宋体"/>
          <w:szCs w:val="21"/>
          <w:highlight w:val="none"/>
          <w:lang w:val="zh-CN"/>
        </w:rPr>
        <w:t xml:space="preserve">）★《商务条款偏离表》</w:t>
      </w:r>
      <w:r>
        <w:rPr>
          <w:rFonts w:ascii="宋体" w:hAnsi="宋体"/>
          <w:szCs w:val="21"/>
          <w:highlight w:val="none"/>
          <w:lang w:val="zh-CN"/>
        </w:rPr>
      </w:r>
      <w:r/>
    </w:p>
    <w:p>
      <w:pPr>
        <w:pStyle w:val="802"/>
        <w:ind w:left="0" w:firstLine="420"/>
        <w:jc w:val="left"/>
        <w:pageBreakBefore w:val="0"/>
        <w:spacing w:line="400" w:lineRule="exact"/>
        <w:rPr>
          <w:rStyle w:val="878"/>
          <w:rFonts w:ascii="宋体" w:hAnsi="宋体"/>
          <w:szCs w:val="21"/>
          <w:highlight w:val="none"/>
        </w:rPr>
      </w:pPr>
      <w:r>
        <w:rPr>
          <w:rFonts w:hint="eastAsia" w:ascii="宋体" w:hAnsi="宋体"/>
          <w:szCs w:val="21"/>
          <w:highlight w:val="none"/>
          <w:lang w:val="zh-CN"/>
        </w:rPr>
        <w:t xml:space="preserve">（</w:t>
      </w:r>
      <w:r>
        <w:rPr>
          <w:rFonts w:hint="eastAsia" w:ascii="宋体" w:hAnsi="宋体"/>
          <w:szCs w:val="21"/>
          <w:highlight w:val="none"/>
        </w:rPr>
        <w:t xml:space="preserve">8</w:t>
      </w:r>
      <w:r>
        <w:rPr>
          <w:rFonts w:hint="eastAsia" w:ascii="宋体" w:hAnsi="宋体"/>
          <w:szCs w:val="21"/>
          <w:highlight w:val="none"/>
          <w:lang w:val="zh-CN"/>
        </w:rPr>
        <w:t xml:space="preserve">）投标人认为需要提供的其他资格证明文件和商务资料。</w:t>
      </w:r>
      <w:r>
        <w:rPr>
          <w:rStyle w:val="878"/>
          <w:rFonts w:ascii="宋体" w:hAnsi="宋体"/>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szCs w:val="21"/>
          <w:highlight w:val="none"/>
        </w:rPr>
        <w:t xml:space="preserve">    </w:t>
      </w:r>
      <w:r>
        <w:rPr>
          <w:rFonts w:hint="eastAsia" w:ascii="宋体" w:hAnsi="宋体"/>
          <w:b/>
          <w:bCs/>
          <w:szCs w:val="21"/>
          <w:highlight w:val="none"/>
        </w:rPr>
        <w:t xml:space="preserve">12、投标文件的技术部分</w:t>
      </w:r>
      <w:r>
        <w:rPr>
          <w:rFonts w:hint="eastAsia" w:ascii="宋体" w:hAnsi="宋体"/>
          <w:b/>
          <w:bCs/>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12.1技术部分是证明</w:t>
      </w:r>
      <w:r>
        <w:rPr>
          <w:rFonts w:hint="eastAsia" w:ascii="宋体" w:hAnsi="宋体"/>
          <w:szCs w:val="21"/>
          <w:highlight w:val="none"/>
          <w:lang w:eastAsia="zh-CN"/>
        </w:rPr>
        <w:t xml:space="preserve">投标人</w:t>
      </w:r>
      <w:r>
        <w:rPr>
          <w:rFonts w:hint="eastAsia" w:ascii="宋体" w:hAnsi="宋体"/>
          <w:szCs w:val="21"/>
          <w:highlight w:val="none"/>
        </w:rPr>
        <w:t xml:space="preserve">提供的服务是合格的、并符合招标文件要求的证明文件，以及对服务的详细说明，这些文件可以是文字资料、图纸（表）和数据等。</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12.2若技术性能无特殊说明，则按国家有关部门最新颁布的标准及规范为准。</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12.3提供的服务如与招标文件要求有不符之处，应说明其差别之所在，并在《技术条款偏离表》中逐条予以说明。</w:t>
      </w:r>
      <w:r>
        <w:rPr>
          <w:rFonts w:hint="eastAsia" w:ascii="宋体" w:hAnsi="宋体"/>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12.4投标文件应按照招标文件要求提供技术资料、文件和有关证明，包括但不限于下列文件（加“</w:t>
      </w:r>
      <w:r>
        <w:rPr>
          <w:rFonts w:hint="eastAsia" w:ascii="宋体" w:hAnsi="宋体"/>
          <w:szCs w:val="21"/>
          <w:highlight w:val="none"/>
          <w:lang w:val="zh-CN"/>
        </w:rPr>
        <w:t xml:space="preserve">★</w:t>
      </w:r>
      <w:r>
        <w:rPr>
          <w:rFonts w:hint="eastAsia" w:ascii="宋体" w:hAnsi="宋体"/>
          <w:szCs w:val="21"/>
          <w:highlight w:val="none"/>
        </w:rPr>
        <w:t xml:space="preserve">”项不得有缺失或无效）：</w:t>
      </w:r>
      <w:r>
        <w:rPr>
          <w:rFonts w:hint="eastAsia" w:ascii="宋体" w:hAnsi="宋体"/>
          <w:szCs w:val="21"/>
          <w:highlight w:val="none"/>
        </w:rPr>
      </w:r>
      <w:r/>
    </w:p>
    <w:p>
      <w:pPr>
        <w:pStyle w:val="802"/>
        <w:ind w:left="0" w:firstLine="420"/>
        <w:jc w:val="left"/>
        <w:pageBreakBefore w:val="0"/>
        <w:spacing w:line="400" w:lineRule="exact"/>
        <w:rPr>
          <w:rStyle w:val="878"/>
          <w:rFonts w:ascii="宋体" w:hAnsi="宋体"/>
          <w:szCs w:val="21"/>
          <w:highlight w:val="none"/>
          <w:lang w:val="zh-CN"/>
        </w:rPr>
      </w:pPr>
      <w:r>
        <w:rPr>
          <w:rStyle w:val="878"/>
          <w:rFonts w:ascii="宋体" w:hAnsi="宋体"/>
          <w:szCs w:val="21"/>
          <w:highlight w:val="none"/>
          <w:lang w:val="zh-CN"/>
        </w:rPr>
        <w:t xml:space="preserve">（1）</w:t>
      </w:r>
      <w:r>
        <w:rPr>
          <w:rStyle w:val="878"/>
          <w:rFonts w:ascii="宋体" w:hAnsi="宋体"/>
          <w:szCs w:val="21"/>
          <w:highlight w:val="none"/>
          <w:lang w:val="zh-CN"/>
        </w:rPr>
        <w:t xml:space="preserve">技术说明和服务方案；</w:t>
      </w:r>
      <w:r>
        <w:rPr>
          <w:rStyle w:val="878"/>
          <w:rFonts w:ascii="宋体" w:hAnsi="宋体"/>
          <w:szCs w:val="21"/>
          <w:highlight w:val="none"/>
          <w:lang w:val="zh-CN"/>
        </w:rPr>
      </w:r>
      <w:r/>
    </w:p>
    <w:p>
      <w:pPr>
        <w:pStyle w:val="802"/>
        <w:ind w:left="0" w:firstLine="420"/>
        <w:pageBreakBefore w:val="0"/>
        <w:spacing w:line="400" w:lineRule="exact"/>
        <w:rPr>
          <w:rStyle w:val="878"/>
          <w:rFonts w:ascii="宋体" w:hAnsi="宋体"/>
          <w:szCs w:val="21"/>
          <w:highlight w:val="none"/>
          <w:lang w:val="zh-CN"/>
        </w:rPr>
      </w:pPr>
      <w:r>
        <w:rPr>
          <w:rStyle w:val="878"/>
          <w:rFonts w:ascii="宋体" w:hAnsi="宋体"/>
          <w:szCs w:val="21"/>
          <w:highlight w:val="none"/>
          <w:lang w:val="zh-CN"/>
        </w:rPr>
        <w:t xml:space="preserve">（2）</w:t>
      </w:r>
      <w:r>
        <w:rPr>
          <w:rFonts w:hint="eastAsia" w:ascii="宋体" w:hAnsi="宋体"/>
          <w:szCs w:val="21"/>
          <w:highlight w:val="none"/>
          <w:lang w:val="zh-CN"/>
        </w:rPr>
        <w:t xml:space="preserve">★</w:t>
      </w:r>
      <w:r>
        <w:rPr>
          <w:rStyle w:val="878"/>
          <w:rFonts w:ascii="宋体" w:hAnsi="宋体"/>
          <w:szCs w:val="21"/>
          <w:highlight w:val="none"/>
          <w:lang w:val="zh-CN"/>
        </w:rPr>
        <w:t xml:space="preserve">《技术条款偏离表》；</w:t>
      </w:r>
      <w:r>
        <w:rPr>
          <w:rStyle w:val="878"/>
          <w:rFonts w:ascii="宋体" w:hAnsi="宋体"/>
          <w:szCs w:val="21"/>
          <w:highlight w:val="none"/>
          <w:lang w:val="zh-CN"/>
        </w:rPr>
      </w:r>
      <w:r/>
    </w:p>
    <w:p>
      <w:pPr>
        <w:pStyle w:val="802"/>
        <w:ind w:left="0" w:firstLine="420"/>
        <w:jc w:val="left"/>
        <w:pageBreakBefore w:val="0"/>
        <w:spacing w:line="400" w:lineRule="exact"/>
        <w:rPr>
          <w:rStyle w:val="878"/>
          <w:rFonts w:ascii="宋体" w:hAnsi="宋体"/>
          <w:szCs w:val="21"/>
          <w:highlight w:val="none"/>
          <w:lang w:val="zh-CN"/>
        </w:rPr>
      </w:pPr>
      <w:r>
        <w:rPr>
          <w:rStyle w:val="878"/>
          <w:rFonts w:ascii="宋体" w:hAnsi="宋体"/>
          <w:szCs w:val="21"/>
          <w:highlight w:val="none"/>
        </w:rPr>
        <w:t xml:space="preserve">（3）</w:t>
      </w:r>
      <w:r>
        <w:rPr>
          <w:rStyle w:val="878"/>
          <w:rFonts w:ascii="宋体" w:hAnsi="宋体"/>
          <w:szCs w:val="21"/>
          <w:highlight w:val="none"/>
          <w:lang w:val="zh-CN"/>
        </w:rPr>
        <w:t xml:space="preserve">服务承诺；</w:t>
      </w:r>
      <w:r>
        <w:rPr>
          <w:rStyle w:val="878"/>
          <w:rFonts w:ascii="宋体" w:hAnsi="宋体"/>
          <w:szCs w:val="21"/>
          <w:highlight w:val="none"/>
          <w:lang w:val="zh-CN"/>
        </w:rPr>
      </w:r>
      <w:r/>
    </w:p>
    <w:p>
      <w:pPr>
        <w:pStyle w:val="802"/>
        <w:ind w:left="0" w:firstLine="420"/>
        <w:pageBreakBefore w:val="0"/>
        <w:spacing w:line="400" w:lineRule="exact"/>
        <w:rPr>
          <w:rFonts w:hint="eastAsia" w:ascii="宋体" w:hAnsi="宋体"/>
          <w:szCs w:val="21"/>
          <w:highlight w:val="none"/>
        </w:rPr>
      </w:pPr>
      <w:r>
        <w:rPr>
          <w:rStyle w:val="878"/>
          <w:rFonts w:ascii="宋体" w:hAnsi="宋体"/>
          <w:szCs w:val="21"/>
          <w:highlight w:val="none"/>
        </w:rPr>
        <w:t xml:space="preserve">（</w:t>
      </w:r>
      <w:r>
        <w:rPr>
          <w:rStyle w:val="878"/>
          <w:rFonts w:hint="eastAsia" w:ascii="宋体" w:hAnsi="宋体"/>
          <w:szCs w:val="21"/>
          <w:highlight w:val="none"/>
        </w:rPr>
        <w:t xml:space="preserve">4</w:t>
      </w:r>
      <w:r>
        <w:rPr>
          <w:rStyle w:val="878"/>
          <w:rFonts w:ascii="宋体" w:hAnsi="宋体"/>
          <w:szCs w:val="21"/>
          <w:highlight w:val="none"/>
        </w:rPr>
        <w:t xml:space="preserve">）</w:t>
      </w:r>
      <w:r>
        <w:rPr>
          <w:rStyle w:val="878"/>
          <w:rFonts w:hint="eastAsia" w:ascii="宋体" w:hAnsi="宋体"/>
          <w:szCs w:val="21"/>
          <w:highlight w:val="none"/>
          <w:lang w:eastAsia="zh-CN"/>
        </w:rPr>
        <w:t xml:space="preserve">投标人</w:t>
      </w:r>
      <w:r>
        <w:rPr>
          <w:rStyle w:val="878"/>
          <w:rFonts w:ascii="宋体" w:hAnsi="宋体"/>
          <w:szCs w:val="21"/>
          <w:highlight w:val="none"/>
        </w:rPr>
        <w:t xml:space="preserve">认为需要</w:t>
      </w:r>
      <w:r>
        <w:rPr>
          <w:rStyle w:val="878"/>
          <w:rFonts w:ascii="宋体" w:hAnsi="宋体"/>
          <w:szCs w:val="21"/>
          <w:highlight w:val="none"/>
          <w:lang w:val="zh-CN"/>
        </w:rPr>
        <w:t xml:space="preserve">提供的其他技术资料。</w:t>
      </w:r>
      <w:r>
        <w:rPr>
          <w:rFonts w:hint="eastAsia" w:ascii="宋体" w:hAnsi="宋体"/>
          <w:szCs w:val="21"/>
          <w:highlight w:val="none"/>
        </w:rPr>
      </w:r>
      <w:r/>
    </w:p>
    <w:p>
      <w:pPr>
        <w:pStyle w:val="802"/>
        <w:ind w:left="0"/>
        <w:pageBreakBefore w:val="0"/>
        <w:spacing w:line="400" w:lineRule="exact"/>
        <w:rPr>
          <w:rFonts w:hint="eastAsia" w:ascii="宋体" w:hAnsi="宋体"/>
          <w:b/>
          <w:szCs w:val="21"/>
          <w:highlight w:val="none"/>
        </w:rPr>
      </w:pPr>
      <w:r>
        <w:rPr>
          <w:rFonts w:hint="eastAsia" w:ascii="宋体" w:hAnsi="宋体"/>
          <w:b/>
          <w:szCs w:val="21"/>
          <w:highlight w:val="none"/>
        </w:rPr>
        <w:t xml:space="preserve">    13、投标文件的价格部分</w:t>
      </w:r>
      <w:r>
        <w:rPr>
          <w:rFonts w:hint="eastAsia" w:ascii="宋体" w:hAnsi="宋体"/>
          <w:b/>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13.1价格部分是对投标服务价格构成的说明，每一项服务仅接受一个价格。</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13.2报价应包含本次招标标的有关的所有费用，以及技术资料、支付给员工的工资和国家强制缴纳的各种社会保障资金，以及</w:t>
      </w:r>
      <w:r>
        <w:rPr>
          <w:rFonts w:hint="eastAsia" w:ascii="宋体" w:hAnsi="宋体"/>
          <w:szCs w:val="21"/>
          <w:highlight w:val="none"/>
          <w:lang w:eastAsia="zh-CN"/>
        </w:rPr>
        <w:t xml:space="preserve">投标人</w:t>
      </w:r>
      <w:r>
        <w:rPr>
          <w:rFonts w:hint="eastAsia" w:ascii="宋体" w:hAnsi="宋体"/>
          <w:szCs w:val="21"/>
          <w:highlight w:val="none"/>
        </w:rPr>
        <w:t xml:space="preserve">认为需要的其他费用等。</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13.3</w:t>
      </w:r>
      <w:r>
        <w:rPr>
          <w:rFonts w:hint="eastAsia" w:ascii="宋体" w:hAnsi="宋体"/>
          <w:szCs w:val="21"/>
          <w:highlight w:val="none"/>
          <w:lang w:eastAsia="zh-CN"/>
        </w:rPr>
        <w:t xml:space="preserve">投标人</w:t>
      </w:r>
      <w:r>
        <w:rPr>
          <w:rFonts w:hint="eastAsia" w:ascii="宋体" w:hAnsi="宋体"/>
          <w:szCs w:val="21"/>
          <w:highlight w:val="none"/>
        </w:rPr>
        <w:t xml:space="preserve">的任何错漏、优惠、竞争性报价不得作为减轻责任、减少服务、增加收费、降低质量的理由。</w:t>
      </w:r>
      <w:r>
        <w:rPr>
          <w:rFonts w:hint="eastAsia" w:ascii="宋体" w:hAnsi="宋体"/>
          <w:szCs w:val="21"/>
          <w:highlight w:val="none"/>
        </w:rPr>
      </w:r>
      <w:r/>
    </w:p>
    <w:p>
      <w:pPr>
        <w:pStyle w:val="802"/>
        <w:ind w:left="0" w:firstLine="420"/>
        <w:pageBreakBefore w:val="0"/>
        <w:spacing w:line="400" w:lineRule="exact"/>
        <w:rPr>
          <w:rFonts w:hint="eastAsia" w:ascii="宋体" w:hAnsi="宋体"/>
          <w:b/>
          <w:bCs/>
          <w:szCs w:val="21"/>
          <w:highlight w:val="none"/>
        </w:rPr>
      </w:pPr>
      <w:r>
        <w:rPr>
          <w:rFonts w:hint="eastAsia" w:ascii="宋体" w:hAnsi="宋体"/>
          <w:szCs w:val="21"/>
          <w:highlight w:val="none"/>
        </w:rPr>
        <w:t xml:space="preserve">13.4</w:t>
      </w:r>
      <w:r>
        <w:rPr>
          <w:rFonts w:hint="eastAsia" w:ascii="宋体" w:hAnsi="宋体"/>
          <w:szCs w:val="21"/>
          <w:highlight w:val="none"/>
          <w:lang w:eastAsia="zh-CN"/>
        </w:rPr>
        <w:t xml:space="preserve">投标人</w:t>
      </w:r>
      <w:r>
        <w:rPr>
          <w:rFonts w:hint="eastAsia" w:ascii="宋体" w:hAnsi="宋体"/>
          <w:szCs w:val="21"/>
          <w:highlight w:val="none"/>
        </w:rPr>
        <w:t xml:space="preserve">应在《开标一览表》等标明投标服务的报价。</w:t>
      </w:r>
      <w:r>
        <w:rPr>
          <w:rFonts w:hint="eastAsia" w:ascii="宋体" w:hAnsi="宋体"/>
          <w:b/>
          <w:bCs/>
          <w:szCs w:val="21"/>
          <w:highlight w:val="none"/>
          <w:lang w:eastAsia="zh-CN"/>
        </w:rPr>
        <w:t xml:space="preserve">投标人</w:t>
      </w:r>
      <w:r>
        <w:rPr>
          <w:rFonts w:hint="eastAsia" w:ascii="宋体" w:hAnsi="宋体"/>
          <w:b/>
          <w:bCs/>
          <w:szCs w:val="21"/>
          <w:highlight w:val="none"/>
        </w:rPr>
        <w:t xml:space="preserve">系小微企业的，须在《开标一览表》中注明。</w:t>
      </w:r>
      <w:r>
        <w:rPr>
          <w:rFonts w:hint="eastAsia" w:ascii="宋体" w:hAnsi="宋体"/>
          <w:b/>
          <w:bCs/>
          <w:szCs w:val="21"/>
          <w:highlight w:val="none"/>
        </w:rPr>
      </w:r>
      <w:r/>
    </w:p>
    <w:p>
      <w:pPr>
        <w:pStyle w:val="802"/>
        <w:ind w:left="0" w:firstLine="420"/>
        <w:pageBreakBefore w:val="0"/>
        <w:spacing w:line="400" w:lineRule="exact"/>
        <w:rPr>
          <w:rFonts w:hint="eastAsia" w:ascii="宋体" w:hAnsi="宋体"/>
          <w:b/>
          <w:szCs w:val="21"/>
          <w:highlight w:val="none"/>
        </w:rPr>
      </w:pPr>
      <w:r>
        <w:rPr>
          <w:rFonts w:hint="eastAsia" w:ascii="宋体" w:hAnsi="宋体"/>
          <w:szCs w:val="21"/>
          <w:highlight w:val="none"/>
        </w:rPr>
        <w:t xml:space="preserve">13.5《开标一览表》一式两份，一份装订在投标文件中，一份单独封装，随投标文件一并递交，以便唱标时使用。</w:t>
      </w:r>
      <w:r>
        <w:rPr>
          <w:rFonts w:hint="eastAsia" w:ascii="宋体" w:hAnsi="宋体"/>
          <w:b/>
          <w:szCs w:val="21"/>
          <w:highlight w:val="none"/>
        </w:rPr>
        <w:t xml:space="preserve"> </w:t>
      </w:r>
      <w:r>
        <w:rPr>
          <w:rFonts w:hint="eastAsia" w:ascii="宋体" w:hAnsi="宋体"/>
          <w:b/>
          <w:szCs w:val="21"/>
          <w:highlight w:val="none"/>
        </w:rPr>
      </w:r>
      <w:r/>
    </w:p>
    <w:p>
      <w:pPr>
        <w:pStyle w:val="802"/>
        <w:ind w:left="0" w:firstLine="420"/>
        <w:jc w:val="left"/>
        <w:pageBreakBefore w:val="0"/>
        <w:spacing w:line="400" w:lineRule="exact"/>
        <w:rPr>
          <w:rFonts w:hint="eastAsia" w:ascii="宋体" w:hAnsi="宋体"/>
          <w:b/>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3</w:t>
      </w:r>
      <w:r>
        <w:rPr>
          <w:rFonts w:hint="eastAsia" w:ascii="宋体" w:hAnsi="宋体"/>
          <w:b/>
          <w:bCs/>
          <w:szCs w:val="21"/>
          <w:highlight w:val="none"/>
          <w:lang w:val="zh-CN"/>
        </w:rPr>
        <w:t xml:space="preserve">.6本项目</w:t>
      </w:r>
      <w:r>
        <w:rPr>
          <w:rFonts w:hint="eastAsia" w:ascii="宋体" w:hAnsi="宋体"/>
          <w:b/>
          <w:bCs/>
          <w:szCs w:val="21"/>
          <w:highlight w:val="none"/>
        </w:rPr>
        <w:t xml:space="preserve">最高限价</w:t>
      </w:r>
      <w:r>
        <w:rPr>
          <w:rFonts w:hint="eastAsia" w:ascii="宋体" w:hAnsi="宋体"/>
          <w:b/>
          <w:bCs/>
          <w:szCs w:val="21"/>
          <w:highlight w:val="none"/>
          <w:lang w:val="zh-CN"/>
        </w:rPr>
        <w:t xml:space="preserve">详见招标公告，投标人的投标报价不得超过</w:t>
      </w:r>
      <w:r>
        <w:rPr>
          <w:rFonts w:hint="eastAsia" w:ascii="宋体" w:hAnsi="宋体"/>
          <w:b/>
          <w:bCs/>
          <w:szCs w:val="21"/>
          <w:highlight w:val="none"/>
        </w:rPr>
        <w:t xml:space="preserve">最高限价</w:t>
      </w:r>
      <w:r>
        <w:rPr>
          <w:rFonts w:hint="eastAsia" w:ascii="宋体" w:hAnsi="宋体"/>
          <w:b/>
          <w:bCs/>
          <w:szCs w:val="21"/>
          <w:highlight w:val="none"/>
          <w:lang w:val="zh-CN"/>
        </w:rPr>
        <w:t xml:space="preserve">。超过</w:t>
      </w:r>
      <w:r>
        <w:rPr>
          <w:rFonts w:hint="eastAsia" w:ascii="宋体" w:hAnsi="宋体"/>
          <w:b/>
          <w:bCs/>
          <w:szCs w:val="21"/>
          <w:highlight w:val="none"/>
        </w:rPr>
        <w:t xml:space="preserve">最高限价</w:t>
      </w:r>
      <w:r>
        <w:rPr>
          <w:rFonts w:hint="eastAsia" w:ascii="宋体" w:hAnsi="宋体"/>
          <w:b/>
          <w:bCs/>
          <w:szCs w:val="21"/>
          <w:highlight w:val="none"/>
          <w:lang w:val="zh-CN"/>
        </w:rPr>
        <w:t xml:space="preserve">的投标文件，按无效投标处理。</w:t>
      </w:r>
      <w:r>
        <w:rPr>
          <w:rFonts w:hint="eastAsia" w:ascii="宋体" w:hAnsi="宋体"/>
          <w:b/>
          <w:szCs w:val="21"/>
          <w:highlight w:val="none"/>
        </w:rPr>
        <w:t xml:space="preserve"> </w:t>
      </w:r>
      <w:r>
        <w:rPr>
          <w:rFonts w:hint="eastAsia" w:ascii="宋体" w:hAnsi="宋体"/>
          <w:b/>
          <w:szCs w:val="21"/>
          <w:highlight w:val="none"/>
        </w:rPr>
      </w:r>
      <w:r/>
    </w:p>
    <w:p>
      <w:pPr>
        <w:pStyle w:val="802"/>
        <w:ind w:left="0" w:firstLine="422"/>
        <w:pageBreakBefore w:val="0"/>
        <w:spacing w:line="400" w:lineRule="exact"/>
        <w:rPr>
          <w:rFonts w:hint="eastAsia" w:ascii="宋体" w:hAnsi="宋体"/>
          <w:b/>
          <w:szCs w:val="21"/>
          <w:highlight w:val="none"/>
        </w:rPr>
      </w:pPr>
      <w:r>
        <w:rPr>
          <w:rFonts w:hint="eastAsia" w:ascii="宋体" w:hAnsi="宋体"/>
          <w:b/>
          <w:szCs w:val="21"/>
          <w:highlight w:val="none"/>
        </w:rPr>
        <w:t xml:space="preserve">14、投标文件的其他部分</w:t>
      </w:r>
      <w:r>
        <w:rPr>
          <w:rFonts w:hint="eastAsia" w:ascii="宋体" w:hAnsi="宋体"/>
          <w:b/>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14.1其他部分由</w:t>
      </w:r>
      <w:r>
        <w:rPr>
          <w:rFonts w:hint="eastAsia" w:ascii="宋体" w:hAnsi="宋体"/>
          <w:szCs w:val="21"/>
          <w:highlight w:val="none"/>
          <w:lang w:eastAsia="zh-CN"/>
        </w:rPr>
        <w:t xml:space="preserve">投标人</w:t>
      </w:r>
      <w:r>
        <w:rPr>
          <w:rFonts w:hint="eastAsia" w:ascii="宋体" w:hAnsi="宋体"/>
          <w:szCs w:val="21"/>
          <w:highlight w:val="none"/>
        </w:rPr>
        <w:t xml:space="preserve">根据编制投标文件需要提供的其他相关文件。</w:t>
      </w:r>
      <w:r>
        <w:rPr>
          <w:rFonts w:hint="eastAsia" w:ascii="宋体" w:hAnsi="宋体"/>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15、投标保证金</w:t>
      </w:r>
      <w:r>
        <w:rPr>
          <w:rFonts w:hint="eastAsia" w:ascii="宋体" w:hAnsi="宋体"/>
          <w:b/>
          <w:bCs/>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15.1本项目不收取投标保证金。</w:t>
      </w:r>
      <w:r>
        <w:rPr>
          <w:rFonts w:hint="eastAsia" w:ascii="宋体" w:hAnsi="宋体"/>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16、投标有效期</w:t>
      </w:r>
      <w:r>
        <w:rPr>
          <w:rFonts w:hint="eastAsia" w:ascii="宋体" w:hAnsi="宋体"/>
          <w:b/>
          <w:bCs/>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16.1自提交投标文件截止之日起90日。</w:t>
      </w:r>
      <w:r>
        <w:rPr>
          <w:rFonts w:hint="eastAsia" w:ascii="宋体" w:hAnsi="宋体"/>
          <w:szCs w:val="21"/>
          <w:highlight w:val="none"/>
        </w:rPr>
      </w:r>
      <w:r/>
    </w:p>
    <w:p>
      <w:pPr>
        <w:pStyle w:val="802"/>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16.2</w:t>
      </w:r>
      <w:r>
        <w:rPr>
          <w:rFonts w:hint="eastAsia" w:ascii="宋体" w:hAnsi="宋体"/>
          <w:szCs w:val="21"/>
          <w:highlight w:val="none"/>
          <w:lang w:val="zh-CN"/>
        </w:rPr>
        <w:t xml:space="preserve">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17、投标文件签署</w:t>
      </w:r>
      <w:r>
        <w:rPr>
          <w:rFonts w:hint="eastAsia" w:ascii="宋体" w:hAnsi="宋体"/>
          <w:b/>
          <w:bCs/>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17.1投标文件的正本和副本均由</w:t>
      </w:r>
      <w:r>
        <w:rPr>
          <w:rFonts w:hint="eastAsia" w:ascii="宋体" w:hAnsi="宋体"/>
          <w:szCs w:val="21"/>
          <w:highlight w:val="none"/>
          <w:lang w:eastAsia="zh-CN"/>
        </w:rPr>
        <w:t xml:space="preserve">投标人</w:t>
      </w:r>
      <w:r>
        <w:rPr>
          <w:rFonts w:hint="eastAsia" w:ascii="宋体" w:hAnsi="宋体"/>
          <w:szCs w:val="21"/>
          <w:highlight w:val="none"/>
        </w:rPr>
        <w:t xml:space="preserve">法定代表人或经正式授权并对</w:t>
      </w:r>
      <w:r>
        <w:rPr>
          <w:rFonts w:hint="eastAsia" w:ascii="宋体" w:hAnsi="宋体"/>
          <w:szCs w:val="21"/>
          <w:highlight w:val="none"/>
          <w:lang w:eastAsia="zh-CN"/>
        </w:rPr>
        <w:t xml:space="preserve">投标人</w:t>
      </w:r>
      <w:r>
        <w:rPr>
          <w:rFonts w:hint="eastAsia" w:ascii="宋体" w:hAnsi="宋体"/>
          <w:szCs w:val="21"/>
          <w:highlight w:val="none"/>
        </w:rPr>
        <w:t xml:space="preserve">有约束力的委托代理人用不褪色墨水书写签署，如果正副本之间的内容有差异，则以正本为准。</w:t>
      </w:r>
      <w:r>
        <w:rPr>
          <w:rFonts w:hint="eastAsia" w:ascii="宋体" w:hAnsi="宋体"/>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18、投标文件的编制、密封、递交</w:t>
      </w:r>
      <w:r>
        <w:rPr>
          <w:rFonts w:hint="eastAsia" w:ascii="宋体" w:hAnsi="宋体"/>
          <w:b/>
          <w:bCs/>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18.1投标文件的编制应按照招标文件统一规定的格式，</w:t>
      </w:r>
      <w:r>
        <w:rPr>
          <w:rFonts w:hint="eastAsia" w:ascii="宋体" w:hAnsi="宋体"/>
          <w:szCs w:val="21"/>
          <w:highlight w:val="none"/>
          <w:lang w:eastAsia="zh-CN"/>
        </w:rPr>
        <w:t xml:space="preserve">投标人</w:t>
      </w:r>
      <w:r>
        <w:rPr>
          <w:rFonts w:hint="eastAsia" w:ascii="宋体" w:hAnsi="宋体"/>
          <w:szCs w:val="21"/>
          <w:highlight w:val="none"/>
        </w:rPr>
        <w:t xml:space="preserve">可根据自身实际情况进行添加调整。</w:t>
      </w:r>
      <w:r>
        <w:rPr>
          <w:rFonts w:hint="eastAsia" w:ascii="宋体" w:hAnsi="宋体"/>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18.2</w:t>
      </w:r>
      <w:r>
        <w:rPr>
          <w:rFonts w:hint="eastAsia" w:ascii="宋体" w:hAnsi="宋体"/>
          <w:szCs w:val="21"/>
          <w:highlight w:val="none"/>
          <w:lang w:eastAsia="zh-CN"/>
        </w:rPr>
        <w:t xml:space="preserve">投标人</w:t>
      </w:r>
      <w:r>
        <w:rPr>
          <w:rFonts w:hint="eastAsia" w:ascii="宋体" w:hAnsi="宋体"/>
          <w:szCs w:val="21"/>
          <w:highlight w:val="none"/>
        </w:rPr>
        <w:t xml:space="preserve">应在投标文件中写清相应的项目编号、项目名称、</w:t>
      </w:r>
      <w:r>
        <w:rPr>
          <w:rFonts w:hint="eastAsia" w:ascii="宋体" w:hAnsi="宋体"/>
          <w:szCs w:val="21"/>
          <w:highlight w:val="none"/>
          <w:lang w:eastAsia="zh-CN"/>
        </w:rPr>
        <w:t xml:space="preserve">投标人</w:t>
      </w:r>
      <w:r>
        <w:rPr>
          <w:rFonts w:hint="eastAsia" w:ascii="宋体" w:hAnsi="宋体"/>
          <w:szCs w:val="21"/>
          <w:highlight w:val="none"/>
        </w:rPr>
        <w:t xml:space="preserve">全称、地址、电话、传真等，如有必要，可以增加附页，作为投标文件的组成部分。</w:t>
      </w:r>
      <w:r>
        <w:rPr>
          <w:rFonts w:hint="eastAsia" w:ascii="宋体" w:hAnsi="宋体"/>
          <w:szCs w:val="21"/>
          <w:highlight w:val="none"/>
        </w:rPr>
      </w:r>
      <w:r/>
    </w:p>
    <w:p>
      <w:pPr>
        <w:pStyle w:val="802"/>
        <w:ind w:left="0" w:firstLine="420"/>
        <w:jc w:val="left"/>
        <w:pageBreakBefore w:val="0"/>
        <w:spacing w:line="400" w:lineRule="exact"/>
        <w:rPr>
          <w:rFonts w:ascii="宋体" w:hAnsi="宋体"/>
          <w:b/>
          <w:bCs/>
          <w:szCs w:val="21"/>
          <w:highlight w:val="none"/>
          <w:lang w:val="zh-CN"/>
        </w:rPr>
      </w:pPr>
      <w:r>
        <w:rPr>
          <w:rFonts w:hint="eastAsia" w:ascii="宋体" w:hAnsi="宋体"/>
          <w:b/>
          <w:bCs/>
          <w:szCs w:val="21"/>
          <w:highlight w:val="none"/>
        </w:rPr>
        <w:t xml:space="preserve">18.3</w:t>
      </w:r>
      <w:r>
        <w:rPr>
          <w:rFonts w:hint="eastAsia" w:ascii="宋体" w:hAnsi="宋体"/>
          <w:b/>
          <w:bCs/>
          <w:szCs w:val="21"/>
          <w:highlight w:val="none"/>
          <w:lang w:val="zh-CN"/>
        </w:rPr>
        <w:t xml:space="preserve">投标文件的须经法定代表人或经正式授权并对投标人有约束力的委托代理人签字和加盖投标人公章。投标文件中加盖的公章仅能使用与</w:t>
      </w:r>
      <w:r>
        <w:rPr>
          <w:rFonts w:hint="eastAsia" w:ascii="宋体" w:hAnsi="宋体"/>
          <w:b/>
          <w:bCs/>
          <w:szCs w:val="21"/>
          <w:highlight w:val="none"/>
        </w:rPr>
        <w:t xml:space="preserve">投标人</w:t>
      </w:r>
      <w:r>
        <w:rPr>
          <w:rFonts w:hint="eastAsia" w:ascii="宋体" w:hAnsi="宋体"/>
          <w:b/>
          <w:bCs/>
          <w:szCs w:val="21"/>
          <w:highlight w:val="none"/>
          <w:lang w:val="zh-CN"/>
        </w:rPr>
        <w:t xml:space="preserve">名称一致的标准公章，不得使用其他形式（如带有“专用章”、“合同章”、“财务章”、“业务章”等字样）的印章；否则，按无效投标处理。</w:t>
      </w:r>
      <w:r>
        <w:rPr>
          <w:rFonts w:ascii="宋体" w:hAnsi="宋体"/>
          <w:b/>
          <w:bCs/>
          <w:szCs w:val="21"/>
          <w:highlight w:val="none"/>
          <w:lang w:val="zh-CN"/>
        </w:rPr>
      </w:r>
      <w:r/>
    </w:p>
    <w:p>
      <w:pPr>
        <w:pStyle w:val="802"/>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18.</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投标人</w:t>
      </w:r>
      <w:r>
        <w:rPr>
          <w:rFonts w:hint="eastAsia" w:ascii="宋体" w:hAnsi="宋体"/>
          <w:szCs w:val="21"/>
          <w:highlight w:val="none"/>
        </w:rPr>
        <w:t xml:space="preserve">应当在招标文件要求提交投标文件的截止时间前，将</w:t>
      </w:r>
      <w:r>
        <w:rPr>
          <w:rFonts w:hint="eastAsia" w:ascii="宋体" w:hAnsi="宋体"/>
          <w:szCs w:val="21"/>
          <w:highlight w:val="none"/>
          <w:lang w:val="en-US" w:eastAsia="zh-CN"/>
        </w:rPr>
        <w:t xml:space="preserve">投标文件上传</w:t>
      </w:r>
      <w:r>
        <w:rPr>
          <w:rFonts w:hint="eastAsia" w:ascii="宋体" w:hAnsi="宋体"/>
          <w:szCs w:val="21"/>
          <w:highlight w:val="none"/>
        </w:rPr>
        <w:t xml:space="preserve">。</w:t>
      </w:r>
      <w:r>
        <w:rPr>
          <w:rFonts w:hint="eastAsia" w:ascii="宋体" w:hAnsi="宋体"/>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19、有下列情形的投标文件将被拒收</w:t>
      </w:r>
      <w:r>
        <w:rPr>
          <w:rFonts w:hint="eastAsia" w:ascii="宋体" w:hAnsi="宋体"/>
          <w:b/>
          <w:bCs/>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19.1</w:t>
      </w:r>
      <w:r>
        <w:rPr>
          <w:rFonts w:hint="eastAsia" w:ascii="宋体" w:hAnsi="宋体"/>
          <w:szCs w:val="21"/>
          <w:highlight w:val="none"/>
          <w:lang w:val="en-US" w:eastAsia="zh-CN"/>
        </w:rPr>
        <w:t xml:space="preserve">未按要求上传的</w:t>
      </w:r>
      <w:r>
        <w:rPr>
          <w:rFonts w:hint="eastAsia" w:ascii="宋体" w:hAnsi="宋体"/>
          <w:szCs w:val="21"/>
          <w:highlight w:val="none"/>
        </w:rPr>
        <w:t xml:space="preserve">。</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19.</w:t>
      </w:r>
      <w:r>
        <w:rPr>
          <w:rFonts w:hint="eastAsia" w:ascii="宋体" w:hAnsi="宋体"/>
          <w:szCs w:val="21"/>
          <w:highlight w:val="none"/>
          <w:lang w:val="en-US" w:eastAsia="zh-CN"/>
        </w:rPr>
        <w:t xml:space="preserve">2</w:t>
      </w:r>
      <w:r>
        <w:rPr>
          <w:rFonts w:hint="eastAsia" w:ascii="宋体" w:hAnsi="宋体"/>
          <w:szCs w:val="21"/>
          <w:highlight w:val="none"/>
        </w:rPr>
        <w:t xml:space="preserve">法律、法规和招标文件规定的其他拒收情形。</w:t>
      </w:r>
      <w:r>
        <w:rPr>
          <w:rFonts w:hint="eastAsia" w:ascii="宋体" w:hAnsi="宋体"/>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20、投标文件的修改和撤回</w:t>
      </w:r>
      <w:r>
        <w:rPr>
          <w:rFonts w:hint="eastAsia" w:ascii="宋体" w:hAnsi="宋体"/>
          <w:b/>
          <w:bCs/>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20.1</w:t>
      </w:r>
      <w:r>
        <w:rPr>
          <w:rFonts w:hint="eastAsia" w:ascii="宋体" w:hAnsi="宋体"/>
          <w:szCs w:val="21"/>
          <w:highlight w:val="none"/>
          <w:lang w:eastAsia="zh-CN"/>
        </w:rPr>
        <w:t xml:space="preserve">投标人</w:t>
      </w:r>
      <w:r>
        <w:rPr>
          <w:rFonts w:hint="eastAsia" w:ascii="宋体" w:hAnsi="宋体"/>
          <w:szCs w:val="21"/>
          <w:highlight w:val="none"/>
        </w:rPr>
        <w:t xml:space="preserve">在投标截止时间前，可以对所递交的投标文件进行补充、修改或者撤回，并书面通知采购代理机构。补充、修改的内容应当按照招标文件要求签署、盖章、密封后，作为投标文件的组成部分。</w:t>
      </w:r>
      <w:r>
        <w:rPr>
          <w:rFonts w:hint="eastAsia" w:ascii="宋体" w:hAnsi="宋体"/>
          <w:szCs w:val="21"/>
          <w:highlight w:val="none"/>
        </w:rPr>
      </w:r>
      <w:r/>
    </w:p>
    <w:p>
      <w:pPr>
        <w:pStyle w:val="802"/>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20.2投标截止时间之后且在投标有效期内，投标文件不得撤回。</w:t>
      </w:r>
      <w:r>
        <w:rPr>
          <w:rFonts w:hint="eastAsia" w:ascii="宋体" w:hAnsi="宋体"/>
          <w:szCs w:val="21"/>
          <w:highlight w:val="none"/>
        </w:rPr>
      </w:r>
      <w:r/>
    </w:p>
    <w:p>
      <w:pPr>
        <w:pStyle w:val="804"/>
        <w:numPr>
          <w:ilvl w:val="1"/>
          <w:numId w:val="0"/>
        </w:numPr>
        <w:ind w:left="0"/>
        <w:pageBreakBefore w:val="0"/>
        <w:spacing w:before="0" w:after="0" w:line="400" w:lineRule="exact"/>
        <w:tabs>
          <w:tab w:val="left" w:pos="840" w:leader="none"/>
        </w:tabs>
        <w:rPr>
          <w:rFonts w:hint="eastAsia"/>
          <w:sz w:val="21"/>
          <w:szCs w:val="21"/>
          <w:highlight w:val="none"/>
        </w:rPr>
      </w:pPr>
      <w:r/>
      <w:bookmarkStart w:id="43" w:name="_Toc4003"/>
      <w:r>
        <w:rPr>
          <w:rFonts w:hint="eastAsia"/>
          <w:sz w:val="21"/>
          <w:szCs w:val="21"/>
          <w:highlight w:val="none"/>
        </w:rPr>
        <w:t xml:space="preserve">四、投标文件的接收、开标、评标与定标</w:t>
      </w:r>
      <w:bookmarkEnd w:id="43"/>
      <w:r>
        <w:rPr>
          <w:rFonts w:hint="eastAsia"/>
          <w:sz w:val="21"/>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21、投标文件的接收</w:t>
      </w:r>
      <w:r>
        <w:rPr>
          <w:rFonts w:hint="eastAsia" w:ascii="宋体" w:hAnsi="宋体"/>
          <w:b/>
          <w:bCs/>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21.1采购代理机构收到投标文件后，将现场如实记录投标文件的送达时间和密封情况，签收保存。</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21.2任何单位和个人不得在开标前开启投标文件。</w:t>
      </w:r>
      <w:r>
        <w:rPr>
          <w:rFonts w:hint="eastAsia" w:ascii="宋体" w:hAnsi="宋体"/>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22、开标</w:t>
      </w:r>
      <w:r>
        <w:rPr>
          <w:rFonts w:hint="eastAsia" w:ascii="宋体" w:hAnsi="宋体"/>
          <w:b/>
          <w:bCs/>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22.1采购代理机构将在招标文件确定的时间和地点进行公开开标。</w:t>
      </w:r>
      <w:r>
        <w:rPr>
          <w:rFonts w:hint="eastAsia" w:ascii="宋体" w:hAnsi="宋体"/>
          <w:szCs w:val="21"/>
          <w:highlight w:val="none"/>
          <w:lang w:eastAsia="zh-CN"/>
        </w:rPr>
        <w:t xml:space="preserve">投标人</w:t>
      </w:r>
      <w:r>
        <w:rPr>
          <w:rFonts w:hint="eastAsia" w:ascii="宋体" w:hAnsi="宋体"/>
          <w:szCs w:val="21"/>
          <w:highlight w:val="none"/>
        </w:rPr>
        <w:t xml:space="preserve">应委派代表准时参加，参加开标的代表须签名报到以证明其出席。</w:t>
      </w:r>
      <w:r>
        <w:rPr>
          <w:rFonts w:hint="eastAsia" w:ascii="宋体" w:hAnsi="宋体"/>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22.2采购代理机构将对开标、评标现场活动进行全程录音录像，音像资料将作为招标文件一并存档。</w:t>
      </w:r>
      <w:r>
        <w:rPr>
          <w:rFonts w:hint="eastAsia" w:ascii="宋体" w:hAnsi="宋体"/>
          <w:szCs w:val="21"/>
          <w:highlight w:val="none"/>
        </w:rPr>
      </w:r>
      <w:r/>
    </w:p>
    <w:p>
      <w:pPr>
        <w:pStyle w:val="802"/>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22.3开标活动由采购代理机构主持并邀请各签到</w:t>
      </w:r>
      <w:r>
        <w:rPr>
          <w:rFonts w:hint="eastAsia" w:ascii="宋体" w:hAnsi="宋体"/>
          <w:szCs w:val="21"/>
          <w:highlight w:val="none"/>
          <w:lang w:eastAsia="zh-CN"/>
        </w:rPr>
        <w:t xml:space="preserve">投标人</w:t>
      </w:r>
      <w:r>
        <w:rPr>
          <w:rFonts w:hint="eastAsia" w:ascii="宋体" w:hAnsi="宋体"/>
          <w:szCs w:val="21"/>
          <w:highlight w:val="none"/>
        </w:rPr>
        <w:t xml:space="preserve">参加。</w:t>
      </w:r>
      <w:r>
        <w:rPr>
          <w:rFonts w:hint="eastAsia" w:ascii="宋体" w:hAnsi="宋体"/>
          <w:szCs w:val="21"/>
          <w:highlight w:val="none"/>
        </w:rPr>
      </w:r>
      <w:r/>
    </w:p>
    <w:p>
      <w:pPr>
        <w:pStyle w:val="802"/>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22.4开标时，采购代理机构将邀请</w:t>
      </w:r>
      <w:r>
        <w:rPr>
          <w:rFonts w:hint="eastAsia" w:ascii="宋体" w:hAnsi="宋体"/>
          <w:szCs w:val="21"/>
          <w:highlight w:val="none"/>
          <w:lang w:eastAsia="zh-CN"/>
        </w:rPr>
        <w:t xml:space="preserve">投标人</w:t>
      </w:r>
      <w:r>
        <w:rPr>
          <w:rFonts w:hint="eastAsia" w:ascii="宋体" w:hAnsi="宋体"/>
          <w:szCs w:val="21"/>
          <w:highlight w:val="none"/>
        </w:rPr>
        <w:t xml:space="preserve">或者其推选的代表检查投标文件的密封情况；经确认无误后，由采购代理机构工作人员当众拆封，宣布</w:t>
      </w:r>
      <w:r>
        <w:rPr>
          <w:rFonts w:hint="eastAsia" w:ascii="宋体" w:hAnsi="宋体"/>
          <w:szCs w:val="21"/>
          <w:highlight w:val="none"/>
          <w:lang w:eastAsia="zh-CN"/>
        </w:rPr>
        <w:t xml:space="preserve">投标人</w:t>
      </w:r>
      <w:r>
        <w:rPr>
          <w:rFonts w:hint="eastAsia" w:ascii="宋体" w:hAnsi="宋体"/>
          <w:szCs w:val="21"/>
          <w:highlight w:val="none"/>
        </w:rPr>
        <w:t xml:space="preserve">名称、开标一览表以及招标文件规定的需要宣布的其他内容。</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22.5开标过程由采购代理机构负责记录，由参加开标的各</w:t>
      </w:r>
      <w:r>
        <w:rPr>
          <w:rFonts w:hint="eastAsia" w:ascii="宋体" w:hAnsi="宋体"/>
          <w:szCs w:val="21"/>
          <w:highlight w:val="none"/>
          <w:lang w:eastAsia="zh-CN"/>
        </w:rPr>
        <w:t xml:space="preserve">投标人</w:t>
      </w:r>
      <w:r>
        <w:rPr>
          <w:rFonts w:hint="eastAsia" w:ascii="宋体" w:hAnsi="宋体"/>
          <w:szCs w:val="21"/>
          <w:highlight w:val="none"/>
        </w:rPr>
        <w:t xml:space="preserve">代表和相关工作人员签字确认后随招标文件一并存档。</w:t>
      </w:r>
      <w:r>
        <w:rPr>
          <w:rFonts w:hint="eastAsia" w:ascii="宋体" w:hAnsi="宋体"/>
          <w:szCs w:val="21"/>
          <w:highlight w:val="none"/>
          <w:lang w:eastAsia="zh-CN"/>
        </w:rPr>
        <w:t xml:space="preserve">投标人</w:t>
      </w:r>
      <w:r>
        <w:rPr>
          <w:rFonts w:hint="eastAsia" w:ascii="宋体" w:hAnsi="宋体"/>
          <w:szCs w:val="21"/>
          <w:highlight w:val="none"/>
        </w:rPr>
        <w:t xml:space="preserve">代表对开标过程和开标记录有疑义，以及认为</w:t>
      </w:r>
      <w:r>
        <w:rPr>
          <w:rFonts w:hint="eastAsia" w:ascii="宋体" w:hAnsi="宋体"/>
          <w:szCs w:val="21"/>
          <w:highlight w:val="none"/>
          <w:lang w:eastAsia="zh-CN"/>
        </w:rPr>
        <w:t xml:space="preserve">招标人</w:t>
      </w:r>
      <w:r>
        <w:rPr>
          <w:rFonts w:hint="eastAsia" w:ascii="宋体" w:hAnsi="宋体"/>
          <w:szCs w:val="21"/>
          <w:highlight w:val="none"/>
        </w:rPr>
        <w:t xml:space="preserve">、采购代理机构相关工作人员有需要回避的情形的，应当场提出询问或者回避申请。</w:t>
      </w:r>
      <w:r>
        <w:rPr>
          <w:rFonts w:hint="eastAsia" w:ascii="宋体" w:hAnsi="宋体"/>
          <w:szCs w:val="21"/>
          <w:highlight w:val="none"/>
          <w:lang w:eastAsia="zh-CN"/>
        </w:rPr>
        <w:t xml:space="preserve">招标人</w:t>
      </w:r>
      <w:r>
        <w:rPr>
          <w:rFonts w:hint="eastAsia" w:ascii="宋体" w:hAnsi="宋体"/>
          <w:szCs w:val="21"/>
          <w:highlight w:val="none"/>
        </w:rPr>
        <w:t xml:space="preserve">、采购代理机构会对</w:t>
      </w:r>
      <w:r>
        <w:rPr>
          <w:rFonts w:hint="eastAsia" w:ascii="宋体" w:hAnsi="宋体"/>
          <w:szCs w:val="21"/>
          <w:highlight w:val="none"/>
          <w:lang w:eastAsia="zh-CN"/>
        </w:rPr>
        <w:t xml:space="preserve">投标人</w:t>
      </w:r>
      <w:r>
        <w:rPr>
          <w:rFonts w:hint="eastAsia" w:ascii="宋体" w:hAnsi="宋体"/>
          <w:szCs w:val="21"/>
          <w:highlight w:val="none"/>
        </w:rPr>
        <w:t xml:space="preserve">代表提出的询问或者回避申请及时处理。</w:t>
      </w:r>
      <w:r>
        <w:rPr>
          <w:rFonts w:hint="eastAsia" w:ascii="宋体" w:hAnsi="宋体"/>
          <w:szCs w:val="21"/>
          <w:highlight w:val="none"/>
        </w:rPr>
      </w:r>
      <w:r/>
    </w:p>
    <w:p>
      <w:pPr>
        <w:pStyle w:val="802"/>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22.6</w:t>
      </w:r>
      <w:r>
        <w:rPr>
          <w:rFonts w:hint="eastAsia" w:ascii="宋体" w:hAnsi="宋体"/>
          <w:szCs w:val="21"/>
          <w:highlight w:val="none"/>
          <w:lang w:eastAsia="zh-CN"/>
        </w:rPr>
        <w:t xml:space="preserve">投标人</w:t>
      </w:r>
      <w:r>
        <w:rPr>
          <w:rFonts w:hint="eastAsia" w:ascii="宋体" w:hAnsi="宋体"/>
          <w:szCs w:val="21"/>
          <w:highlight w:val="none"/>
        </w:rPr>
        <w:t xml:space="preserve">未参加开标的，视同认可开标结果。</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22.7 </w:t>
      </w:r>
      <w:r>
        <w:rPr>
          <w:rFonts w:hint="eastAsia" w:ascii="宋体" w:hAnsi="宋体"/>
          <w:szCs w:val="21"/>
          <w:highlight w:val="none"/>
          <w:lang w:val="zh-CN"/>
        </w:rPr>
        <w:t xml:space="preserve">投标截止后投标人不足3家</w:t>
      </w:r>
      <w:r>
        <w:rPr>
          <w:rFonts w:hint="eastAsia" w:ascii="宋体" w:hAnsi="宋体"/>
          <w:szCs w:val="21"/>
          <w:highlight w:val="none"/>
        </w:rPr>
        <w:t xml:space="preserve">的不得开标，</w:t>
      </w:r>
      <w:r>
        <w:rPr>
          <w:rFonts w:hint="eastAsia" w:ascii="宋体" w:hAnsi="宋体"/>
          <w:szCs w:val="21"/>
          <w:highlight w:val="none"/>
          <w:lang w:val="zh-CN"/>
        </w:rPr>
        <w:t xml:space="preserve">通过资格性审查或符合性审查的投标人不足3家的，除采购任务取消情形外，按照以下方式处理：</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（1）招标文件存在不合理条款或者招标程序不符合规定的，</w:t>
      </w:r>
      <w:r>
        <w:rPr>
          <w:rFonts w:hint="eastAsia" w:ascii="宋体" w:hAnsi="宋体"/>
          <w:szCs w:val="21"/>
          <w:highlight w:val="none"/>
          <w:lang w:eastAsia="zh-CN"/>
        </w:rPr>
        <w:t xml:space="preserve">招标人</w:t>
      </w:r>
      <w:r>
        <w:rPr>
          <w:rFonts w:hint="eastAsia" w:ascii="宋体" w:hAnsi="宋体"/>
          <w:szCs w:val="21"/>
          <w:highlight w:val="none"/>
        </w:rPr>
        <w:t xml:space="preserve">、采购代理机构改正后依法重新招标；</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（2）招标文件没有不合理条款、招标程序符合规定，需要采用其他采购方式采购的，</w:t>
      </w:r>
      <w:r>
        <w:rPr>
          <w:rFonts w:hint="eastAsia" w:ascii="宋体" w:hAnsi="宋体"/>
          <w:szCs w:val="21"/>
          <w:highlight w:val="none"/>
          <w:lang w:eastAsia="zh-CN"/>
        </w:rPr>
        <w:t xml:space="preserve">招标人</w:t>
      </w:r>
      <w:r>
        <w:rPr>
          <w:rFonts w:hint="eastAsia" w:ascii="宋体" w:hAnsi="宋体"/>
          <w:szCs w:val="21"/>
          <w:highlight w:val="none"/>
        </w:rPr>
        <w:t xml:space="preserve">依法报财政部门或主管部门批准，经批准后，可变更为其他采购方式采购。本次招标文件中对</w:t>
      </w:r>
      <w:r>
        <w:rPr>
          <w:rFonts w:hint="eastAsia" w:ascii="宋体" w:hAnsi="宋体"/>
          <w:szCs w:val="21"/>
          <w:highlight w:val="none"/>
          <w:lang w:eastAsia="zh-CN"/>
        </w:rPr>
        <w:t xml:space="preserve">投标人</w:t>
      </w:r>
      <w:r>
        <w:rPr>
          <w:rFonts w:hint="eastAsia" w:ascii="宋体" w:hAnsi="宋体"/>
          <w:szCs w:val="21"/>
          <w:highlight w:val="none"/>
        </w:rPr>
        <w:t xml:space="preserve">资格条件要求、技术要求和商务要求等，将作为其他采购方式采购的基本要求和谈判依据。</w:t>
      </w:r>
      <w:r>
        <w:rPr>
          <w:rFonts w:hint="eastAsia" w:ascii="宋体" w:hAnsi="宋体"/>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23、评标</w:t>
      </w:r>
      <w:r>
        <w:rPr>
          <w:rFonts w:hint="eastAsia" w:ascii="宋体" w:hAnsi="宋体"/>
          <w:b/>
          <w:bCs/>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23.1评标组织</w:t>
      </w:r>
      <w:r>
        <w:rPr>
          <w:rFonts w:hint="eastAsia" w:ascii="宋体" w:hAnsi="宋体"/>
          <w:b/>
          <w:bCs/>
          <w:szCs w:val="21"/>
          <w:highlight w:val="none"/>
        </w:rPr>
      </w:r>
      <w:r/>
    </w:p>
    <w:p>
      <w:pPr>
        <w:pStyle w:val="802"/>
        <w:ind w:left="0"/>
        <w:pageBreakBefore w:val="0"/>
        <w:spacing w:line="400" w:lineRule="exact"/>
        <w:widowControl/>
        <w:rPr>
          <w:rFonts w:hint="eastAsia" w:ascii="宋体" w:hAnsi="宋体"/>
          <w:szCs w:val="21"/>
          <w:highlight w:val="none"/>
        </w:rPr>
      </w:pPr>
      <w:r>
        <w:rPr>
          <w:rFonts w:hint="eastAsia" w:ascii="宋体" w:hAnsi="宋体"/>
          <w:b/>
          <w:bCs/>
          <w:szCs w:val="21"/>
          <w:highlight w:val="none"/>
        </w:rPr>
        <w:t xml:space="preserve">    </w:t>
      </w:r>
      <w:r>
        <w:rPr>
          <w:rFonts w:hint="eastAsia" w:ascii="宋体" w:hAnsi="宋体"/>
          <w:szCs w:val="21"/>
          <w:highlight w:val="none"/>
        </w:rPr>
        <w:t xml:space="preserve">23.1.1评标工作由采购代理机构负责组织，具体评标事务由依法组建的评标委员会负责，并独立履行下列职责：</w:t>
      </w:r>
      <w:r>
        <w:rPr>
          <w:rFonts w:hint="eastAsia" w:ascii="宋体" w:hAnsi="宋体"/>
          <w:szCs w:val="21"/>
          <w:highlight w:val="none"/>
        </w:rPr>
      </w:r>
      <w:r/>
    </w:p>
    <w:p>
      <w:pPr>
        <w:pStyle w:val="802"/>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（1）审查、评价投标文件是否符合招标文件的商务、技术等实质性要求；</w:t>
      </w:r>
      <w:r>
        <w:rPr>
          <w:rFonts w:hint="eastAsia" w:ascii="宋体" w:hAnsi="宋体"/>
          <w:szCs w:val="21"/>
          <w:highlight w:val="none"/>
        </w:rPr>
      </w:r>
      <w:r/>
    </w:p>
    <w:p>
      <w:pPr>
        <w:pStyle w:val="802"/>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（2）要求</w:t>
      </w:r>
      <w:r>
        <w:rPr>
          <w:rFonts w:hint="eastAsia" w:ascii="宋体" w:hAnsi="宋体"/>
          <w:szCs w:val="21"/>
          <w:highlight w:val="none"/>
          <w:lang w:eastAsia="zh-CN"/>
        </w:rPr>
        <w:t xml:space="preserve">投标人</w:t>
      </w:r>
      <w:r>
        <w:rPr>
          <w:rFonts w:hint="eastAsia" w:ascii="宋体" w:hAnsi="宋体"/>
          <w:szCs w:val="21"/>
          <w:highlight w:val="none"/>
        </w:rPr>
        <w:t xml:space="preserve">对投标文件有关事项作出澄清或者说明；</w:t>
      </w:r>
      <w:r>
        <w:rPr>
          <w:rFonts w:hint="eastAsia" w:ascii="宋体" w:hAnsi="宋体"/>
          <w:szCs w:val="21"/>
          <w:highlight w:val="none"/>
        </w:rPr>
      </w:r>
      <w:r/>
    </w:p>
    <w:p>
      <w:pPr>
        <w:pStyle w:val="802"/>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（3）对投标文件进行比较和评价；</w:t>
      </w:r>
      <w:r>
        <w:rPr>
          <w:rFonts w:hint="eastAsia" w:ascii="宋体" w:hAnsi="宋体"/>
          <w:szCs w:val="21"/>
          <w:highlight w:val="none"/>
        </w:rPr>
      </w:r>
      <w:r/>
    </w:p>
    <w:p>
      <w:pPr>
        <w:pStyle w:val="802"/>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（4）确定中标候选人名单，以及根据</w:t>
      </w:r>
      <w:r>
        <w:rPr>
          <w:rFonts w:hint="eastAsia" w:ascii="宋体" w:hAnsi="宋体"/>
          <w:szCs w:val="21"/>
          <w:highlight w:val="none"/>
          <w:lang w:eastAsia="zh-CN"/>
        </w:rPr>
        <w:t xml:space="preserve">招标人</w:t>
      </w:r>
      <w:r>
        <w:rPr>
          <w:rFonts w:hint="eastAsia" w:ascii="宋体" w:hAnsi="宋体"/>
          <w:szCs w:val="21"/>
          <w:highlight w:val="none"/>
        </w:rPr>
        <w:t xml:space="preserve">委托直接确定入围</w:t>
      </w:r>
      <w:r>
        <w:rPr>
          <w:rFonts w:hint="eastAsia" w:ascii="宋体" w:hAnsi="宋体"/>
          <w:szCs w:val="21"/>
          <w:highlight w:val="none"/>
          <w:lang w:eastAsia="zh-CN"/>
        </w:rPr>
        <w:t xml:space="preserve">投标人</w:t>
      </w:r>
      <w:r>
        <w:rPr>
          <w:rFonts w:hint="eastAsia" w:ascii="宋体" w:hAnsi="宋体"/>
          <w:szCs w:val="21"/>
          <w:highlight w:val="none"/>
        </w:rPr>
        <w:t xml:space="preserve">；</w:t>
      </w:r>
      <w:r>
        <w:rPr>
          <w:rFonts w:hint="eastAsia" w:ascii="宋体" w:hAnsi="宋体"/>
          <w:szCs w:val="21"/>
          <w:highlight w:val="none"/>
        </w:rPr>
      </w:r>
      <w:r/>
    </w:p>
    <w:p>
      <w:pPr>
        <w:pStyle w:val="802"/>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（5）向</w:t>
      </w:r>
      <w:r>
        <w:rPr>
          <w:rFonts w:hint="eastAsia" w:ascii="宋体" w:hAnsi="宋体"/>
          <w:szCs w:val="21"/>
          <w:highlight w:val="none"/>
          <w:lang w:eastAsia="zh-CN"/>
        </w:rPr>
        <w:t xml:space="preserve">招标人</w:t>
      </w:r>
      <w:r>
        <w:rPr>
          <w:rFonts w:hint="eastAsia" w:ascii="宋体" w:hAnsi="宋体"/>
          <w:szCs w:val="21"/>
          <w:highlight w:val="none"/>
        </w:rPr>
        <w:t xml:space="preserve">、采购代理机构或者有关部门报告评标中发现的违法行为。</w:t>
      </w:r>
      <w:r>
        <w:rPr>
          <w:rFonts w:hint="eastAsia" w:ascii="宋体" w:hAnsi="宋体"/>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b/>
          <w:bCs/>
          <w:szCs w:val="21"/>
          <w:highlight w:val="none"/>
        </w:rPr>
        <w:t xml:space="preserve">    </w:t>
      </w:r>
      <w:r>
        <w:rPr>
          <w:rFonts w:hint="eastAsia" w:ascii="宋体" w:hAnsi="宋体"/>
          <w:szCs w:val="21"/>
          <w:highlight w:val="none"/>
        </w:rPr>
        <w:t xml:space="preserve">23.1.2评标委员会由</w:t>
      </w:r>
      <w:r>
        <w:rPr>
          <w:rFonts w:hint="eastAsia" w:ascii="宋体" w:hAnsi="宋体"/>
          <w:szCs w:val="21"/>
          <w:highlight w:val="none"/>
          <w:lang w:eastAsia="zh-CN"/>
        </w:rPr>
        <w:t xml:space="preserve">招标人</w:t>
      </w:r>
      <w:r>
        <w:rPr>
          <w:rFonts w:hint="eastAsia" w:ascii="宋体" w:hAnsi="宋体"/>
          <w:szCs w:val="21"/>
          <w:highlight w:val="none"/>
        </w:rPr>
        <w:t xml:space="preserve">代表及财政部门设立的政府采购评审专家库中随机方式抽取的评审专家组成，独立开展评审工作。</w:t>
      </w:r>
      <w:r>
        <w:rPr>
          <w:rFonts w:hint="eastAsia" w:ascii="宋体" w:hAnsi="宋体"/>
          <w:szCs w:val="21"/>
          <w:highlight w:val="none"/>
        </w:rPr>
      </w:r>
      <w:r/>
    </w:p>
    <w:p>
      <w:pPr>
        <w:pStyle w:val="802"/>
        <w:ind w:left="0"/>
        <w:pageBreakBefore w:val="0"/>
        <w:spacing w:line="400" w:lineRule="exact"/>
        <w:widowControl/>
        <w:rPr>
          <w:rFonts w:hint="eastAsia" w:ascii="宋体" w:hAnsi="宋体"/>
          <w:b/>
          <w:bCs/>
          <w:szCs w:val="21"/>
          <w:highlight w:val="none"/>
        </w:rPr>
      </w:pPr>
      <w:r>
        <w:rPr>
          <w:rFonts w:hint="eastAsia" w:ascii="宋体" w:hAnsi="宋体"/>
          <w:b/>
          <w:bCs/>
          <w:szCs w:val="21"/>
          <w:highlight w:val="none"/>
        </w:rPr>
        <w:t xml:space="preserve">    23.2评标程序</w:t>
      </w:r>
      <w:r>
        <w:rPr>
          <w:rFonts w:hint="eastAsia" w:ascii="宋体" w:hAnsi="宋体"/>
          <w:b/>
          <w:bCs/>
          <w:szCs w:val="21"/>
          <w:highlight w:val="none"/>
        </w:rPr>
      </w:r>
      <w:r/>
    </w:p>
    <w:p>
      <w:pPr>
        <w:pStyle w:val="802"/>
        <w:ind w:left="0" w:firstLine="421"/>
        <w:pageBreakBefore w:val="0"/>
        <w:spacing w:line="400" w:lineRule="exact"/>
        <w:widowControl/>
        <w:rPr>
          <w:rFonts w:hint="eastAsia" w:ascii="宋体" w:hAnsi="宋体"/>
          <w:b/>
          <w:szCs w:val="21"/>
          <w:highlight w:val="none"/>
        </w:rPr>
      </w:pPr>
      <w:r>
        <w:rPr>
          <w:rFonts w:hint="eastAsia" w:ascii="宋体" w:hAnsi="宋体"/>
          <w:b/>
          <w:szCs w:val="21"/>
          <w:highlight w:val="none"/>
        </w:rPr>
        <w:t xml:space="preserve">23.2.1投标文件的资格性审查</w:t>
      </w:r>
      <w:r>
        <w:rPr>
          <w:rFonts w:hint="eastAsia" w:ascii="宋体" w:hAnsi="宋体"/>
          <w:b/>
          <w:szCs w:val="21"/>
          <w:highlight w:val="none"/>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.2.1.1 招标人代表依法对投标人的资格进行审查。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.2.1.2 招标人代表依据法律法规和招标文件的规定，对投标文件中的资格证明文件进行审查，以确定投标人是否 具备投标资格。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.2.1.3 在进行资格性审查的同时，将在“信用中国”网站 （www.creditchina.gov.cn）、“中国政府采购网”(www.ccgp.gov.cn)对投标人是否被列入失信被执行人、重大税收违法案件当事人名单、政府采购严重违法失信行为记录名单的情况进行查询，以确定投标人是否具备投标资格。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rPr>
        <w:t xml:space="preserve">23</w:t>
      </w:r>
      <w:r>
        <w:rPr>
          <w:rFonts w:hint="eastAsia" w:ascii="宋体" w:hAnsi="宋体"/>
          <w:szCs w:val="21"/>
          <w:highlight w:val="none"/>
          <w:lang w:val="zh-CN"/>
        </w:rPr>
        <w:t xml:space="preserve">.2.1.4 投标文件有下列情况之一的，在资格性审查时按照无效投标处理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（1）不具备招标文件规定资格条件的； </w:t>
      </w:r>
      <w:r>
        <w:rPr>
          <w:rFonts w:ascii="宋体" w:hAnsi="宋体"/>
          <w:szCs w:val="21"/>
          <w:highlight w:val="none"/>
          <w:lang w:val="zh-CN"/>
        </w:rPr>
      </w:r>
      <w:r/>
    </w:p>
    <w:p>
      <w:pPr>
        <w:pStyle w:val="802"/>
        <w:ind w:left="0" w:firstLine="421"/>
        <w:pageBreakBefore w:val="0"/>
        <w:spacing w:line="400" w:lineRule="exact"/>
        <w:widowControl/>
        <w:rPr>
          <w:rFonts w:hint="eastAsia" w:ascii="宋体" w:hAnsi="宋体"/>
          <w:bCs/>
          <w:szCs w:val="21"/>
          <w:highlight w:val="none"/>
        </w:rPr>
      </w:pPr>
      <w:r>
        <w:rPr>
          <w:rFonts w:hint="eastAsia" w:ascii="宋体" w:hAnsi="宋体"/>
          <w:szCs w:val="21"/>
          <w:highlight w:val="none"/>
          <w:lang w:val="zh-CN"/>
        </w:rPr>
        <w:t xml:space="preserve">（2）投标人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bCs/>
          <w:szCs w:val="21"/>
          <w:highlight w:val="none"/>
        </w:rPr>
      </w:r>
      <w:r/>
    </w:p>
    <w:p>
      <w:pPr>
        <w:pStyle w:val="802"/>
        <w:ind w:left="0" w:firstLine="420"/>
        <w:jc w:val="left"/>
        <w:pageBreakBefore w:val="0"/>
        <w:spacing w:line="400" w:lineRule="exact"/>
        <w:rPr>
          <w:rFonts w:ascii="宋体" w:hAnsi="宋体"/>
          <w:b/>
          <w:bCs/>
          <w:szCs w:val="21"/>
          <w:highlight w:val="none"/>
          <w:lang w:val="zh-CN"/>
        </w:rPr>
      </w:pPr>
      <w:r>
        <w:rPr>
          <w:rFonts w:hint="eastAsia" w:ascii="宋体" w:hAnsi="宋体"/>
          <w:b/>
          <w:bCs/>
          <w:szCs w:val="21"/>
          <w:highlight w:val="none"/>
          <w:lang w:val="zh-CN"/>
        </w:rPr>
        <w:t xml:space="preserve">2</w:t>
      </w:r>
      <w:r>
        <w:rPr>
          <w:rFonts w:hint="eastAsia" w:ascii="宋体" w:hAnsi="宋体"/>
          <w:b/>
          <w:bCs/>
          <w:szCs w:val="21"/>
          <w:highlight w:val="none"/>
        </w:rPr>
        <w:t xml:space="preserve">3</w:t>
      </w:r>
      <w:r>
        <w:rPr>
          <w:rFonts w:hint="eastAsia" w:ascii="宋体" w:hAnsi="宋体"/>
          <w:b/>
          <w:bCs/>
          <w:szCs w:val="21"/>
          <w:highlight w:val="none"/>
          <w:lang w:val="zh-CN"/>
        </w:rPr>
        <w:t xml:space="preserve">.2.2 投标文件的符合性审查 </w:t>
      </w:r>
      <w:r>
        <w:rPr>
          <w:rFonts w:ascii="宋体" w:hAnsi="宋体"/>
          <w:b/>
          <w:bCs/>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.2.2.1评标委员会将依据法律法规和招标文件的规定，对投标文件的有效性、完整性和对招标文件的响应程度进行审查，以确定是否对招标文件的实质性要求作出响应。</w:t>
      </w:r>
      <w:r>
        <w:rPr>
          <w:rFonts w:ascii="宋体" w:hAnsi="宋体"/>
          <w:szCs w:val="21"/>
          <w:highlight w:val="none"/>
          <w:lang w:val="zh-CN"/>
        </w:rPr>
      </w:r>
      <w:r/>
    </w:p>
    <w:p>
      <w:pPr>
        <w:pStyle w:val="802"/>
        <w:ind w:left="0" w:firstLine="420"/>
        <w:pageBreakBefore w:val="0"/>
        <w:spacing w:line="400" w:lineRule="exact"/>
        <w:rPr>
          <w:rFonts w:ascii="宋体" w:hAnsi="宋体"/>
          <w:szCs w:val="21"/>
          <w:highlight w:val="none"/>
        </w:rPr>
      </w:pPr>
      <w:r>
        <w:rPr>
          <w:rFonts w:hint="eastAsia" w:ascii="宋体" w:hAnsi="宋体"/>
          <w:szCs w:val="21"/>
          <w:highlight w:val="none"/>
        </w:rPr>
        <w:t xml:space="preserve">22.2.3在详细评标之前，评委会将首先审查每份投标文件是否实质性响应了招标文件的要求。实质性响应的投标应该是与招标文件要求的全部条款、条件和规格相符，没有重大偏离或保留的投标。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Cs w:val="21"/>
          <w:highlight w:val="none"/>
        </w:rPr>
      </w:r>
      <w:r/>
    </w:p>
    <w:p>
      <w:pPr>
        <w:pStyle w:val="802"/>
        <w:ind w:left="0" w:firstLine="420"/>
        <w:pageBreakBefore w:val="0"/>
        <w:spacing w:line="400" w:lineRule="exact"/>
        <w:rPr>
          <w:rFonts w:ascii="宋体" w:hAnsi="宋体"/>
          <w:bCs/>
          <w:szCs w:val="21"/>
          <w:highlight w:val="none"/>
        </w:rPr>
      </w:pPr>
      <w:r>
        <w:rPr>
          <w:rFonts w:hint="eastAsia" w:ascii="宋体" w:hAnsi="宋体"/>
          <w:szCs w:val="21"/>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Cs w:val="21"/>
          <w:highlight w:val="none"/>
        </w:rPr>
        <w:t xml:space="preserve">评委决定投标文件的响应性只根据投标文件本身的内容，而不寻求外部的证据。</w:t>
      </w:r>
      <w:r>
        <w:rPr>
          <w:rFonts w:ascii="宋体" w:hAnsi="宋体"/>
          <w:bCs/>
          <w:szCs w:val="21"/>
          <w:highlight w:val="none"/>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w:t>
      </w:r>
      <w:r>
        <w:rPr>
          <w:rFonts w:hint="eastAsia" w:ascii="宋体" w:hAnsi="宋体"/>
          <w:szCs w:val="21"/>
          <w:highlight w:val="none"/>
        </w:rPr>
        <w:t xml:space="preserve">3.1</w:t>
      </w:r>
      <w:r>
        <w:rPr>
          <w:rFonts w:hint="eastAsia" w:ascii="宋体" w:hAnsi="宋体"/>
          <w:szCs w:val="21"/>
          <w:highlight w:val="none"/>
          <w:lang w:val="zh-CN"/>
        </w:rPr>
        <w:t xml:space="preserve"> 实质性要求是指本招标文件中带“★”的商务和技术要求，有一项不符合的，作无效投标处理。</w:t>
      </w:r>
      <w:r>
        <w:rPr>
          <w:rFonts w:ascii="宋体" w:hAnsi="宋体"/>
          <w:szCs w:val="21"/>
          <w:highlight w:val="none"/>
          <w:lang w:val="zh-CN"/>
        </w:rPr>
      </w:r>
      <w:r/>
    </w:p>
    <w:p>
      <w:pPr>
        <w:pStyle w:val="802"/>
        <w:ind w:left="0" w:firstLine="420"/>
        <w:jc w:val="left"/>
        <w:pageBreakBefore w:val="0"/>
        <w:spacing w:line="400" w:lineRule="exact"/>
        <w:rPr>
          <w:rFonts w:ascii="宋体" w:hAnsi="宋体"/>
          <w:bCs/>
          <w:szCs w:val="21"/>
          <w:highlight w:val="none"/>
        </w:rPr>
      </w:pPr>
      <w:r>
        <w:rPr>
          <w:rFonts w:hint="eastAsia" w:ascii="宋体" w:hAnsi="宋体"/>
          <w:szCs w:val="21"/>
          <w:highlight w:val="none"/>
        </w:rPr>
        <w:t xml:space="preserve">23.2.3.2</w:t>
      </w:r>
      <w:r>
        <w:rPr>
          <w:rFonts w:hint="eastAsia" w:ascii="宋体" w:hAnsi="宋体"/>
          <w:bCs/>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bCs/>
          <w:szCs w:val="21"/>
          <w:highlight w:val="none"/>
        </w:rPr>
      </w:r>
      <w:r/>
    </w:p>
    <w:p>
      <w:pPr>
        <w:pStyle w:val="802"/>
        <w:ind w:left="0" w:firstLine="420"/>
        <w:jc w:val="left"/>
        <w:pageBreakBefore w:val="0"/>
        <w:spacing w:line="400" w:lineRule="exact"/>
        <w:rPr>
          <w:rFonts w:ascii="宋体" w:hAnsi="宋体"/>
          <w:b/>
          <w:bCs/>
          <w:szCs w:val="21"/>
          <w:highlight w:val="none"/>
          <w:lang w:val="zh-CN"/>
        </w:rPr>
      </w:pPr>
      <w:r>
        <w:rPr>
          <w:rFonts w:hint="eastAsia" w:ascii="宋体" w:hAnsi="宋体"/>
          <w:b/>
          <w:bCs/>
          <w:szCs w:val="21"/>
          <w:highlight w:val="none"/>
          <w:lang w:val="zh-CN"/>
        </w:rPr>
        <w:t xml:space="preserve">2</w:t>
      </w:r>
      <w:r>
        <w:rPr>
          <w:rFonts w:hint="eastAsia" w:ascii="宋体" w:hAnsi="宋体"/>
          <w:b/>
          <w:bCs/>
          <w:szCs w:val="21"/>
          <w:highlight w:val="none"/>
        </w:rPr>
        <w:t xml:space="preserve">3</w:t>
      </w:r>
      <w:r>
        <w:rPr>
          <w:rFonts w:hint="eastAsia" w:ascii="宋体" w:hAnsi="宋体"/>
          <w:b/>
          <w:bCs/>
          <w:szCs w:val="21"/>
          <w:highlight w:val="none"/>
          <w:lang w:val="zh-CN"/>
        </w:rPr>
        <w:t xml:space="preserve">.2.</w:t>
      </w:r>
      <w:r>
        <w:rPr>
          <w:rFonts w:hint="eastAsia" w:ascii="宋体" w:hAnsi="宋体"/>
          <w:b/>
          <w:bCs/>
          <w:szCs w:val="21"/>
          <w:highlight w:val="none"/>
        </w:rPr>
        <w:t xml:space="preserve">4</w:t>
      </w:r>
      <w:r>
        <w:rPr>
          <w:rFonts w:hint="eastAsia" w:ascii="宋体" w:hAnsi="宋体"/>
          <w:b/>
          <w:bCs/>
          <w:szCs w:val="21"/>
          <w:highlight w:val="none"/>
          <w:lang w:val="zh-CN"/>
        </w:rPr>
        <w:t xml:space="preserve"> 投标文件的</w:t>
      </w:r>
      <w:r>
        <w:rPr>
          <w:rFonts w:hint="eastAsia" w:ascii="宋体" w:hAnsi="宋体"/>
          <w:b/>
          <w:bCs/>
          <w:szCs w:val="21"/>
          <w:highlight w:val="none"/>
        </w:rPr>
        <w:t xml:space="preserve">进一步</w:t>
      </w:r>
      <w:r>
        <w:rPr>
          <w:rFonts w:hint="eastAsia" w:ascii="宋体" w:hAnsi="宋体"/>
          <w:b/>
          <w:bCs/>
          <w:szCs w:val="21"/>
          <w:highlight w:val="none"/>
          <w:lang w:val="zh-CN"/>
        </w:rPr>
        <w:t xml:space="preserve">评审 </w:t>
      </w:r>
      <w:r>
        <w:rPr>
          <w:rFonts w:ascii="宋体" w:hAnsi="宋体"/>
          <w:b/>
          <w:bCs/>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w:t>
      </w:r>
      <w:r>
        <w:rPr>
          <w:rFonts w:hint="eastAsia" w:ascii="宋体" w:hAnsi="宋体"/>
          <w:szCs w:val="21"/>
          <w:highlight w:val="none"/>
        </w:rPr>
        <w:t xml:space="preserve">4</w:t>
      </w:r>
      <w:r>
        <w:rPr>
          <w:rFonts w:hint="eastAsia" w:ascii="宋体" w:hAnsi="宋体"/>
          <w:szCs w:val="21"/>
          <w:highlight w:val="none"/>
          <w:lang w:val="zh-CN"/>
        </w:rPr>
        <w:t xml:space="preserve">.1评标委员会将对确定为实质性响应的投标文件进行进一步评审，看其是否有计算上或累加上的算术错误，修正错误的原则如下：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1</w:t>
      </w:r>
      <w:r>
        <w:rPr>
          <w:rFonts w:hint="eastAsia" w:ascii="宋体" w:hAnsi="宋体"/>
          <w:szCs w:val="21"/>
          <w:highlight w:val="none"/>
          <w:lang w:val="zh-CN"/>
        </w:rPr>
        <w:t xml:space="preserve">）如果用数字表示的金额和用文字表示的金额不一致时，应以文字表示的金额为准进行修正；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2</w:t>
      </w:r>
      <w:r>
        <w:rPr>
          <w:rFonts w:hint="eastAsia" w:ascii="宋体" w:hAnsi="宋体"/>
          <w:szCs w:val="21"/>
          <w:highlight w:val="none"/>
          <w:lang w:val="zh-CN"/>
        </w:rPr>
        <w:t xml:space="preserve">）当单价与数量的乘积和总价不一致时，以单价为准进行修正。只有在评标委员会认为单价有明显的小数点错误时，才能以标出的总价为准，并修改单价。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w:t>
      </w:r>
      <w:r>
        <w:rPr>
          <w:rFonts w:hint="eastAsia" w:ascii="宋体" w:hAnsi="宋体"/>
          <w:szCs w:val="21"/>
          <w:highlight w:val="none"/>
        </w:rPr>
        <w:t xml:space="preserve">4</w:t>
      </w:r>
      <w:r>
        <w:rPr>
          <w:rFonts w:hint="eastAsia" w:ascii="宋体" w:hAnsi="宋体"/>
          <w:szCs w:val="21"/>
          <w:highlight w:val="none"/>
          <w:lang w:val="zh-CN"/>
        </w:rPr>
        <w:t xml:space="preserve">.2 评标委员会将按上述修正错误的方法调整投标文件中的投标价，调整后的价格应对投标人具有约束力。如果投标人不接受修正后的价格，则其投标将被拒绝。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w:t>
      </w:r>
      <w:r>
        <w:rPr>
          <w:rFonts w:hint="eastAsia" w:ascii="宋体" w:hAnsi="宋体"/>
          <w:szCs w:val="21"/>
          <w:highlight w:val="none"/>
        </w:rPr>
        <w:t xml:space="preserve">4</w:t>
      </w:r>
      <w:r>
        <w:rPr>
          <w:rFonts w:hint="eastAsia" w:ascii="宋体" w:hAnsi="宋体"/>
          <w:szCs w:val="21"/>
          <w:highlight w:val="none"/>
          <w:lang w:val="zh-CN"/>
        </w:rPr>
        <w:t xml:space="preserve">.3 评标委员会将允许修正投标文件中不构成重大偏离的、微小的、非正规的、不一致的或不规则的地方，但这些修改不能影响任何投标人相应的名次排列。</w:t>
      </w:r>
      <w:r>
        <w:rPr>
          <w:rFonts w:ascii="宋体" w:hAnsi="宋体"/>
          <w:szCs w:val="21"/>
          <w:highlight w:val="none"/>
          <w:lang w:val="zh-CN"/>
        </w:rPr>
      </w:r>
      <w:r/>
    </w:p>
    <w:p>
      <w:pPr>
        <w:pStyle w:val="802"/>
        <w:ind w:left="0" w:firstLine="420"/>
        <w:jc w:val="left"/>
        <w:pageBreakBefore w:val="0"/>
        <w:spacing w:line="400" w:lineRule="exact"/>
        <w:rPr>
          <w:rFonts w:ascii="宋体" w:hAnsi="宋体"/>
          <w:b/>
          <w:bCs/>
          <w:szCs w:val="21"/>
          <w:highlight w:val="none"/>
          <w:lang w:val="zh-CN"/>
        </w:rPr>
      </w:pPr>
      <w:r>
        <w:rPr>
          <w:rFonts w:hint="eastAsia" w:ascii="宋体" w:hAnsi="宋体"/>
          <w:b/>
          <w:bCs/>
          <w:szCs w:val="21"/>
          <w:highlight w:val="none"/>
          <w:lang w:val="zh-CN"/>
        </w:rPr>
        <w:t xml:space="preserve">2</w:t>
      </w:r>
      <w:r>
        <w:rPr>
          <w:rFonts w:hint="eastAsia" w:ascii="宋体" w:hAnsi="宋体"/>
          <w:b/>
          <w:bCs/>
          <w:szCs w:val="21"/>
          <w:highlight w:val="none"/>
        </w:rPr>
        <w:t xml:space="preserve">3</w:t>
      </w:r>
      <w:r>
        <w:rPr>
          <w:rFonts w:hint="eastAsia" w:ascii="宋体" w:hAnsi="宋体"/>
          <w:b/>
          <w:bCs/>
          <w:szCs w:val="21"/>
          <w:highlight w:val="none"/>
          <w:lang w:val="zh-CN"/>
        </w:rPr>
        <w:t xml:space="preserve">.2.</w:t>
      </w:r>
      <w:r>
        <w:rPr>
          <w:rFonts w:hint="eastAsia" w:ascii="宋体" w:hAnsi="宋体"/>
          <w:b/>
          <w:bCs/>
          <w:szCs w:val="21"/>
          <w:highlight w:val="none"/>
        </w:rPr>
        <w:t xml:space="preserve">5</w:t>
      </w:r>
      <w:r>
        <w:rPr>
          <w:rFonts w:hint="eastAsia" w:ascii="宋体" w:hAnsi="宋体"/>
          <w:b/>
          <w:bCs/>
          <w:szCs w:val="21"/>
          <w:highlight w:val="none"/>
          <w:lang w:val="zh-CN"/>
        </w:rPr>
        <w:t xml:space="preserve"> 投标文件有下列情况之一的，在符合性审查时按照无效投标处理 </w:t>
      </w:r>
      <w:r>
        <w:rPr>
          <w:rFonts w:ascii="宋体" w:hAnsi="宋体"/>
          <w:b/>
          <w:bCs/>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（1）没有按照招标文件要求签章的；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（2）投标总价超出采购项目预算或者最高限价的；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（3）不同投标人的投标文件由同一单位或者个人编制；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（4）不同投标人委托同一单位或者个人办理投标事宜；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（5）不同投标人的投标文件载明的项目管理成员为同一人；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（6）不同投标人的投标文件异常一致或者投标报价呈规律性差异；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（7）不同投标人的投标保证金从同一单位或者个人的帐户转出；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（8）不同投标人的法定代表人或委托代理人有夫妻、直系血亲关系的；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（9）不同投标人的负责人为同一人或者存在控股、管理关系的；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（10）不同投标人的委托代理人(或法定代表人、项目经理、项目总监、项目负责人等)在招标文件发布日上月至投标截止日当月在同一单位缴纳社会保险的；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（11）属于投标邀请中第二条第</w:t>
      </w:r>
      <w:r>
        <w:rPr>
          <w:rFonts w:hint="eastAsia" w:ascii="宋体" w:hAnsi="宋体"/>
          <w:szCs w:val="21"/>
          <w:highlight w:val="none"/>
        </w:rPr>
        <w:t xml:space="preserve">3</w:t>
      </w:r>
      <w:r>
        <w:rPr>
          <w:rFonts w:hint="eastAsia" w:ascii="宋体" w:hAnsi="宋体"/>
          <w:szCs w:val="21"/>
          <w:highlight w:val="none"/>
          <w:lang w:val="zh-CN"/>
        </w:rPr>
        <w:t xml:space="preserve">款拒绝参加本次采购活动投标人的；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2</w:t>
      </w:r>
      <w:r>
        <w:rPr>
          <w:rFonts w:hint="eastAsia" w:ascii="宋体" w:hAnsi="宋体"/>
          <w:szCs w:val="21"/>
          <w:highlight w:val="none"/>
          <w:lang w:val="zh-CN"/>
        </w:rPr>
        <w:t xml:space="preserve">）投标文件含有招标人不能接受的附加条件的；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3</w:t>
      </w:r>
      <w:r>
        <w:rPr>
          <w:rFonts w:hint="eastAsia" w:ascii="宋体" w:hAnsi="宋体"/>
          <w:szCs w:val="21"/>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rPr>
          <w:rFonts w:ascii="宋体" w:hAnsi="宋体"/>
          <w:szCs w:val="21"/>
          <w:highlight w:val="none"/>
          <w:lang w:val="zh-CN"/>
        </w:rPr>
      </w:r>
      <w:r/>
    </w:p>
    <w:p>
      <w:pPr>
        <w:pStyle w:val="802"/>
        <w:ind w:left="0" w:firstLine="420"/>
        <w:jc w:val="left"/>
        <w:pageBreakBefore w:val="0"/>
        <w:spacing w:line="400" w:lineRule="exact"/>
        <w:rPr>
          <w:rFonts w:ascii="宋体" w:hAnsi="宋体"/>
          <w:b/>
          <w:bCs/>
          <w:szCs w:val="21"/>
          <w:highlight w:val="none"/>
          <w:lang w:val="zh-CN"/>
        </w:rPr>
      </w:pPr>
      <w:r>
        <w:rPr>
          <w:rFonts w:hint="eastAsia" w:ascii="宋体" w:hAnsi="宋体"/>
          <w:b/>
          <w:bCs/>
          <w:szCs w:val="21"/>
          <w:highlight w:val="none"/>
        </w:rPr>
        <w:t xml:space="preserve">23</w:t>
      </w:r>
      <w:r>
        <w:rPr>
          <w:rFonts w:hint="eastAsia" w:ascii="宋体" w:hAnsi="宋体"/>
          <w:b/>
          <w:bCs/>
          <w:szCs w:val="21"/>
          <w:highlight w:val="none"/>
          <w:lang w:val="zh-CN"/>
        </w:rPr>
        <w:t xml:space="preserve">.2.</w:t>
      </w:r>
      <w:r>
        <w:rPr>
          <w:rFonts w:hint="eastAsia" w:ascii="宋体" w:hAnsi="宋体"/>
          <w:b/>
          <w:bCs/>
          <w:szCs w:val="21"/>
          <w:highlight w:val="none"/>
        </w:rPr>
        <w:t xml:space="preserve">6</w:t>
      </w:r>
      <w:r>
        <w:rPr>
          <w:rFonts w:hint="eastAsia" w:ascii="宋体" w:hAnsi="宋体"/>
          <w:b/>
          <w:bCs/>
          <w:szCs w:val="21"/>
          <w:highlight w:val="none"/>
          <w:lang w:val="zh-CN"/>
        </w:rPr>
        <w:t xml:space="preserve"> 有下列情形之一的予以废标，同时将废标理由通知所有投标人 </w:t>
      </w:r>
      <w:r>
        <w:rPr>
          <w:rFonts w:ascii="宋体" w:hAnsi="宋体"/>
          <w:b/>
          <w:bCs/>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（1）符合资格条件的投标人或者对招标文件作实质性响应的投标人不足三家的；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（2）出现影响采购公正的违法、违规行为的；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（3）投标人的报价均超过了采购预算或最高限价，招标人不能支付的；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（4）因重大变故，采购任务取消的；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（5）招标文件存在歧义、重大缺陷，或者招标文件内容违反国家有关强制性规定的。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（6）预留份额的采购项目或采购包，通过发布公告方式邀请投标人后，符合资格条件的中小企业数量不足3家的。 </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b/>
          <w:bCs/>
          <w:szCs w:val="21"/>
          <w:highlight w:val="none"/>
          <w:lang w:val="zh-CN"/>
        </w:rPr>
        <w:t xml:space="preserve">2</w:t>
      </w:r>
      <w:r>
        <w:rPr>
          <w:rFonts w:hint="eastAsia" w:ascii="宋体" w:hAnsi="宋体"/>
          <w:b/>
          <w:bCs/>
          <w:szCs w:val="21"/>
          <w:highlight w:val="none"/>
        </w:rPr>
        <w:t xml:space="preserve">2</w:t>
      </w:r>
      <w:r>
        <w:rPr>
          <w:rFonts w:hint="eastAsia" w:ascii="宋体" w:hAnsi="宋体"/>
          <w:b/>
          <w:bCs/>
          <w:szCs w:val="21"/>
          <w:highlight w:val="none"/>
          <w:lang w:val="zh-CN"/>
        </w:rPr>
        <w:t xml:space="preserve">.2.</w:t>
      </w:r>
      <w:r>
        <w:rPr>
          <w:rFonts w:hint="eastAsia" w:ascii="宋体" w:hAnsi="宋体"/>
          <w:b/>
          <w:bCs/>
          <w:szCs w:val="21"/>
          <w:highlight w:val="none"/>
        </w:rPr>
        <w:t xml:space="preserve">7</w:t>
      </w:r>
      <w:r>
        <w:rPr>
          <w:rFonts w:hint="eastAsia" w:ascii="宋体" w:hAnsi="宋体"/>
          <w:szCs w:val="21"/>
          <w:highlight w:val="none"/>
          <w:lang w:val="zh-CN"/>
        </w:rPr>
        <w:t xml:space="preserve"> 在评标期间，出现符合专业条件的投标人或者对招标文件作出实质性回应的投标人不足三家情形的，比照</w:t>
      </w:r>
      <w:r>
        <w:rPr>
          <w:rFonts w:hint="eastAsia" w:ascii="宋体" w:hAnsi="宋体"/>
          <w:szCs w:val="21"/>
          <w:highlight w:val="none"/>
        </w:rPr>
        <w:t xml:space="preserve">22.7</w:t>
      </w:r>
      <w:r>
        <w:rPr>
          <w:rFonts w:hint="eastAsia" w:ascii="宋体" w:hAnsi="宋体"/>
          <w:szCs w:val="21"/>
          <w:highlight w:val="none"/>
          <w:lang w:val="zh-CN"/>
        </w:rPr>
        <w:t xml:space="preserve">款执行。</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b/>
          <w:bCs/>
          <w:szCs w:val="21"/>
          <w:highlight w:val="none"/>
          <w:lang w:val="zh-CN"/>
        </w:rPr>
        <w:t xml:space="preserve">2</w:t>
      </w:r>
      <w:r>
        <w:rPr>
          <w:rFonts w:hint="eastAsia" w:ascii="宋体" w:hAnsi="宋体"/>
          <w:b/>
          <w:bCs/>
          <w:szCs w:val="21"/>
          <w:highlight w:val="none"/>
        </w:rPr>
        <w:t xml:space="preserve">2</w:t>
      </w:r>
      <w:r>
        <w:rPr>
          <w:rFonts w:hint="eastAsia" w:ascii="宋体" w:hAnsi="宋体"/>
          <w:b/>
          <w:bCs/>
          <w:szCs w:val="21"/>
          <w:highlight w:val="none"/>
          <w:lang w:val="zh-CN"/>
        </w:rPr>
        <w:t xml:space="preserve">.2.</w:t>
      </w:r>
      <w:r>
        <w:rPr>
          <w:rFonts w:hint="eastAsia" w:ascii="宋体" w:hAnsi="宋体"/>
          <w:b/>
          <w:bCs/>
          <w:szCs w:val="21"/>
          <w:highlight w:val="none"/>
        </w:rPr>
        <w:t xml:space="preserve">8</w:t>
      </w:r>
      <w:r>
        <w:rPr>
          <w:rFonts w:hint="eastAsia" w:ascii="宋体" w:hAnsi="宋体"/>
          <w:b/>
          <w:bCs/>
          <w:szCs w:val="21"/>
          <w:highlight w:val="none"/>
          <w:lang w:val="zh-CN"/>
        </w:rPr>
        <w:t xml:space="preserve"> 澄清有关问题。</w:t>
      </w:r>
      <w:r>
        <w:rPr>
          <w:rFonts w:hint="eastAsia" w:ascii="宋体" w:hAnsi="宋体"/>
          <w:szCs w:val="21"/>
          <w:highlight w:val="none"/>
          <w:lang w:val="zh-CN"/>
        </w:rPr>
        <w:t xml:space="preserve">对投标文件中含义不明确、同类问题表述不一致或者明显文字和计算错误的内容，评标委员会可以要求投标人作出必要的澄清、说明或者补正。投标人的澄清、说明、补正应当采用书面形式，由其授权代表签字，但不得超出投标文件的范围或者改变投标文件的实质性内容。</w:t>
      </w:r>
      <w:r>
        <w:rPr>
          <w:rFonts w:ascii="宋体" w:hAnsi="宋体"/>
          <w:szCs w:val="21"/>
          <w:highlight w:val="none"/>
          <w:lang w:val="zh-CN"/>
        </w:rPr>
      </w:r>
      <w:r/>
    </w:p>
    <w:p>
      <w:pPr>
        <w:pStyle w:val="802"/>
        <w:ind w:left="0" w:firstLine="422"/>
        <w:jc w:val="left"/>
        <w:pageBreakBefore w:val="0"/>
        <w:spacing w:line="400" w:lineRule="exact"/>
        <w:widowControl/>
        <w:rPr>
          <w:rFonts w:hint="eastAsia" w:ascii="宋体" w:hAnsi="宋体"/>
          <w:b/>
          <w:bCs/>
          <w:szCs w:val="21"/>
          <w:highlight w:val="none"/>
        </w:rPr>
      </w:pPr>
      <w:r>
        <w:rPr>
          <w:rFonts w:hint="eastAsia" w:ascii="宋体" w:hAnsi="宋体"/>
          <w:b/>
          <w:bCs/>
          <w:szCs w:val="21"/>
          <w:highlight w:val="none"/>
          <w:lang w:val="zh-CN"/>
        </w:rPr>
        <w:t xml:space="preserve">2</w:t>
      </w:r>
      <w:r>
        <w:rPr>
          <w:rFonts w:hint="eastAsia" w:ascii="宋体" w:hAnsi="宋体"/>
          <w:b/>
          <w:bCs/>
          <w:szCs w:val="21"/>
          <w:highlight w:val="none"/>
        </w:rPr>
        <w:t xml:space="preserve">2</w:t>
      </w:r>
      <w:r>
        <w:rPr>
          <w:rFonts w:hint="eastAsia" w:ascii="宋体" w:hAnsi="宋体"/>
          <w:b/>
          <w:bCs/>
          <w:szCs w:val="21"/>
          <w:highlight w:val="none"/>
          <w:lang w:val="zh-CN"/>
        </w:rPr>
        <w:t xml:space="preserve">.2.</w:t>
      </w:r>
      <w:r>
        <w:rPr>
          <w:rFonts w:hint="eastAsia" w:ascii="宋体" w:hAnsi="宋体"/>
          <w:b/>
          <w:bCs/>
          <w:szCs w:val="21"/>
          <w:highlight w:val="none"/>
        </w:rPr>
        <w:t xml:space="preserve">9</w:t>
      </w:r>
      <w:r>
        <w:rPr>
          <w:rFonts w:hint="eastAsia" w:ascii="宋体" w:hAnsi="宋体"/>
          <w:b/>
          <w:bCs/>
          <w:szCs w:val="21"/>
          <w:highlight w:val="none"/>
          <w:lang w:val="zh-CN"/>
        </w:rPr>
        <w:t xml:space="preserve">比较与评价。</w:t>
      </w:r>
      <w:r>
        <w:rPr>
          <w:rFonts w:hint="eastAsia" w:ascii="宋体" w:hAnsi="宋体"/>
          <w:szCs w:val="21"/>
          <w:highlight w:val="none"/>
          <w:lang w:val="zh-CN"/>
        </w:rPr>
        <w:t xml:space="preserve">按照招标文件中规定的评标方法和标准，对资格性检查和符合性检查合格的投标文件进行商务和技术评估，综合比较与评价。</w:t>
      </w:r>
      <w:r>
        <w:rPr>
          <w:rFonts w:hint="eastAsia" w:ascii="宋体" w:hAnsi="宋体"/>
          <w:b/>
          <w:bCs/>
          <w:szCs w:val="21"/>
          <w:highlight w:val="none"/>
        </w:rPr>
      </w:r>
      <w:r/>
    </w:p>
    <w:p>
      <w:pPr>
        <w:pStyle w:val="802"/>
        <w:ind w:left="0"/>
        <w:pageBreakBefore w:val="0"/>
        <w:spacing w:line="400" w:lineRule="exact"/>
        <w:widowControl/>
        <w:rPr>
          <w:rFonts w:hint="eastAsia" w:ascii="宋体" w:hAnsi="宋体"/>
          <w:b/>
          <w:bCs/>
          <w:szCs w:val="21"/>
          <w:highlight w:val="none"/>
        </w:rPr>
      </w:pPr>
      <w:r>
        <w:rPr>
          <w:rFonts w:hint="eastAsia" w:ascii="宋体" w:hAnsi="宋体"/>
          <w:b/>
          <w:bCs/>
          <w:szCs w:val="21"/>
          <w:highlight w:val="none"/>
        </w:rPr>
        <w:t xml:space="preserve">    23.3评标方法和标准</w:t>
      </w:r>
      <w:r>
        <w:rPr>
          <w:rFonts w:hint="eastAsia" w:ascii="宋体" w:hAnsi="宋体"/>
          <w:b/>
          <w:bCs/>
          <w:szCs w:val="21"/>
          <w:highlight w:val="none"/>
        </w:rPr>
      </w:r>
      <w:r/>
    </w:p>
    <w:p>
      <w:pPr>
        <w:pStyle w:val="802"/>
        <w:ind w:left="0" w:firstLine="420"/>
        <w:jc w:val="left"/>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23.3.1</w:t>
      </w:r>
      <w:r>
        <w:rPr>
          <w:rStyle w:val="878"/>
          <w:rFonts w:ascii="宋体" w:hAnsi="宋体"/>
          <w:szCs w:val="21"/>
          <w:highlight w:val="none"/>
        </w:rPr>
        <w:t xml:space="preserve">采用综合评分法。即在最大限度地满足招标文件实质性要求前提下，按照招标文件中规定的各项因素进行综合评审后，以评标总得分</w:t>
      </w:r>
      <w:r>
        <w:rPr>
          <w:rFonts w:hint="eastAsia" w:ascii="宋体" w:hAnsi="宋体"/>
          <w:szCs w:val="21"/>
          <w:highlight w:val="none"/>
        </w:rPr>
        <w:t xml:space="preserve">排名前</w:t>
      </w:r>
      <w:r>
        <w:rPr>
          <w:rFonts w:hint="eastAsia" w:ascii="宋体" w:hAnsi="宋体"/>
          <w:szCs w:val="21"/>
          <w:highlight w:val="none"/>
          <w:lang w:val="en-US" w:eastAsia="zh-CN"/>
        </w:rPr>
        <w:t xml:space="preserve">三</w:t>
      </w:r>
      <w:r>
        <w:rPr>
          <w:rFonts w:hint="eastAsia" w:ascii="宋体" w:hAnsi="宋体"/>
          <w:szCs w:val="21"/>
          <w:highlight w:val="none"/>
        </w:rPr>
        <w:t xml:space="preserve">位</w:t>
      </w:r>
      <w:r>
        <w:rPr>
          <w:rStyle w:val="878"/>
          <w:rFonts w:ascii="宋体" w:hAnsi="宋体"/>
          <w:szCs w:val="21"/>
          <w:highlight w:val="none"/>
        </w:rPr>
        <w:t xml:space="preserve">的投标人作为中标候选</w:t>
      </w:r>
      <w:r>
        <w:rPr>
          <w:rStyle w:val="878"/>
          <w:rFonts w:hint="eastAsia" w:ascii="宋体" w:hAnsi="宋体"/>
          <w:szCs w:val="21"/>
          <w:highlight w:val="none"/>
          <w:lang w:eastAsia="zh-CN"/>
        </w:rPr>
        <w:t xml:space="preserve">投标人</w:t>
      </w:r>
      <w:r>
        <w:rPr>
          <w:rStyle w:val="878"/>
          <w:rFonts w:ascii="宋体" w:hAnsi="宋体"/>
          <w:szCs w:val="21"/>
          <w:highlight w:val="none"/>
        </w:rPr>
        <w:t xml:space="preserve">的评标方法。</w:t>
      </w:r>
      <w:r>
        <w:rPr>
          <w:rFonts w:hint="eastAsia" w:ascii="宋体" w:hAnsi="宋体"/>
          <w:szCs w:val="21"/>
          <w:highlight w:val="none"/>
        </w:rPr>
      </w:r>
      <w:r/>
    </w:p>
    <w:p>
      <w:pPr>
        <w:pStyle w:val="802"/>
        <w:ind w:left="0" w:firstLine="420"/>
        <w:jc w:val="left"/>
        <w:pageBreakBefore w:val="0"/>
        <w:spacing w:line="400" w:lineRule="exact"/>
        <w:widowControl/>
        <w:tabs>
          <w:tab w:val="left" w:pos="3011" w:leader="none"/>
        </w:tabs>
        <w:rPr>
          <w:rFonts w:hint="eastAsia" w:ascii="宋体" w:hAnsi="宋体"/>
          <w:szCs w:val="21"/>
          <w:highlight w:val="none"/>
        </w:rPr>
      </w:pPr>
      <w:r>
        <w:rPr>
          <w:rFonts w:hint="eastAsia" w:ascii="宋体" w:hAnsi="宋体"/>
          <w:szCs w:val="21"/>
          <w:highlight w:val="none"/>
        </w:rPr>
        <w:t xml:space="preserve">23.3.2综合评分法</w:t>
      </w:r>
      <w:r>
        <w:rPr>
          <w:rFonts w:hint="eastAsia" w:ascii="宋体" w:hAnsi="宋体"/>
          <w:szCs w:val="21"/>
          <w:highlight w:val="none"/>
        </w:rPr>
      </w:r>
      <w:r/>
    </w:p>
    <w:p>
      <w:pPr>
        <w:pStyle w:val="802"/>
        <w:ind w:left="0" w:firstLine="420"/>
        <w:jc w:val="left"/>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（1）综合评分法评审因素包括价格、技术、商务部分，具体评审因素以招标文件第三章为准。</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（2）采用综合评分法评标时，评标委员会各成员将独立对每个</w:t>
      </w:r>
      <w:r>
        <w:rPr>
          <w:rFonts w:hint="eastAsia" w:ascii="宋体" w:hAnsi="宋体"/>
          <w:szCs w:val="21"/>
          <w:highlight w:val="none"/>
          <w:lang w:eastAsia="zh-CN"/>
        </w:rPr>
        <w:t xml:space="preserve">投标人</w:t>
      </w:r>
      <w:r>
        <w:rPr>
          <w:rFonts w:hint="eastAsia" w:ascii="宋体" w:hAnsi="宋体"/>
          <w:szCs w:val="21"/>
          <w:highlight w:val="none"/>
        </w:rPr>
        <w:t xml:space="preserve">的投标文件进行评价，并汇总每个</w:t>
      </w:r>
      <w:r>
        <w:rPr>
          <w:rFonts w:hint="eastAsia" w:ascii="宋体" w:hAnsi="宋体"/>
          <w:szCs w:val="21"/>
          <w:highlight w:val="none"/>
          <w:lang w:eastAsia="zh-CN"/>
        </w:rPr>
        <w:t xml:space="preserve">投标人</w:t>
      </w:r>
      <w:r>
        <w:rPr>
          <w:rFonts w:hint="eastAsia" w:ascii="宋体" w:hAnsi="宋体"/>
          <w:szCs w:val="21"/>
          <w:highlight w:val="none"/>
        </w:rPr>
        <w:t xml:space="preserve">的得分。</w:t>
      </w:r>
      <w:r>
        <w:rPr>
          <w:rFonts w:hint="eastAsia" w:ascii="宋体" w:hAnsi="宋体"/>
          <w:szCs w:val="21"/>
          <w:highlight w:val="none"/>
        </w:rPr>
      </w:r>
      <w:r/>
    </w:p>
    <w:p>
      <w:pPr>
        <w:pStyle w:val="802"/>
        <w:ind w:left="0" w:firstLine="420"/>
        <w:jc w:val="left"/>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（3）评标过程中，不得去掉报价中的最高报价和最低报价。因落实政府采购政策进行价格调整的，以调整后的价格计算评标基准价和投标报价。</w:t>
      </w:r>
      <w:r>
        <w:rPr>
          <w:rFonts w:hint="eastAsia" w:ascii="宋体" w:hAnsi="宋体"/>
          <w:szCs w:val="21"/>
          <w:highlight w:val="none"/>
        </w:rPr>
      </w:r>
      <w:r/>
    </w:p>
    <w:p>
      <w:pPr>
        <w:pStyle w:val="802"/>
        <w:ind w:left="0" w:firstLine="422"/>
        <w:jc w:val="left"/>
        <w:pageBreakBefore w:val="0"/>
        <w:spacing w:line="400" w:lineRule="exact"/>
        <w:widowControl/>
        <w:rPr>
          <w:rFonts w:hint="eastAsia" w:ascii="宋体" w:hAnsi="宋体" w:eastAsia="宋体"/>
          <w:szCs w:val="21"/>
          <w:highlight w:val="none"/>
          <w:lang w:eastAsia="zh-CN"/>
        </w:rPr>
      </w:pPr>
      <w:r>
        <w:rPr>
          <w:rFonts w:hint="eastAsia" w:ascii="宋体" w:hAnsi="宋体"/>
          <w:b/>
          <w:bCs/>
          <w:szCs w:val="21"/>
          <w:highlight w:val="none"/>
        </w:rPr>
        <w:t xml:space="preserve">24、确定入围</w:t>
      </w:r>
      <w:r>
        <w:rPr>
          <w:rFonts w:hint="eastAsia" w:ascii="宋体" w:hAnsi="宋体"/>
          <w:b/>
          <w:bCs/>
          <w:szCs w:val="21"/>
          <w:highlight w:val="none"/>
          <w:lang w:eastAsia="zh-CN"/>
        </w:rPr>
        <w:t xml:space="preserve">投标人</w:t>
      </w:r>
      <w:r>
        <w:rPr>
          <w:rFonts w:hint="eastAsia" w:ascii="宋体" w:hAnsi="宋体" w:eastAsia="宋体"/>
          <w:szCs w:val="21"/>
          <w:highlight w:val="none"/>
          <w:lang w:eastAsia="zh-CN"/>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24.1采用综合评分法的，评标结果按评审后得分由高到低顺序排列。得分相同的，按投标报价由低到高顺序排列。得分且投标报价相同的并列。投标文件满足招标文件全部实质性要求，且按照评审因素的量化指标评审得分排名前</w:t>
      </w:r>
      <w:r>
        <w:rPr>
          <w:rFonts w:hint="eastAsia" w:ascii="宋体" w:hAnsi="宋体"/>
          <w:szCs w:val="21"/>
          <w:highlight w:val="none"/>
          <w:lang w:val="en-US" w:eastAsia="zh-CN"/>
        </w:rPr>
        <w:t xml:space="preserve">三</w:t>
      </w:r>
      <w:r>
        <w:rPr>
          <w:rFonts w:hint="eastAsia" w:ascii="宋体" w:hAnsi="宋体"/>
          <w:szCs w:val="21"/>
          <w:highlight w:val="none"/>
        </w:rPr>
        <w:t xml:space="preserve">位的</w:t>
      </w:r>
      <w:r>
        <w:rPr>
          <w:rFonts w:hint="eastAsia" w:ascii="宋体" w:hAnsi="宋体"/>
          <w:szCs w:val="21"/>
          <w:highlight w:val="none"/>
          <w:lang w:eastAsia="zh-CN"/>
        </w:rPr>
        <w:t xml:space="preserve">投标人</w:t>
      </w:r>
      <w:r>
        <w:rPr>
          <w:rFonts w:hint="eastAsia" w:ascii="宋体" w:hAnsi="宋体"/>
          <w:szCs w:val="21"/>
          <w:highlight w:val="none"/>
        </w:rPr>
        <w:t xml:space="preserve">为中标候选人。</w:t>
      </w:r>
      <w:r>
        <w:rPr>
          <w:rFonts w:hint="eastAsia" w:ascii="宋体" w:hAnsi="宋体"/>
          <w:szCs w:val="21"/>
          <w:highlight w:val="none"/>
        </w:rPr>
      </w:r>
      <w:r/>
    </w:p>
    <w:p>
      <w:pPr>
        <w:pStyle w:val="802"/>
        <w:ind w:left="0" w:firstLine="422"/>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24.</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中标候选人确定后，默认按照以下第（1）种方式确定入围</w:t>
      </w:r>
      <w:r>
        <w:rPr>
          <w:rFonts w:hint="eastAsia" w:ascii="宋体" w:hAnsi="宋体"/>
          <w:b/>
          <w:bCs/>
          <w:szCs w:val="21"/>
          <w:highlight w:val="none"/>
          <w:lang w:eastAsia="zh-CN"/>
        </w:rPr>
        <w:t xml:space="preserve">投标人</w:t>
      </w:r>
      <w:r>
        <w:rPr>
          <w:rFonts w:hint="eastAsia" w:ascii="宋体" w:hAnsi="宋体"/>
          <w:b/>
          <w:bCs/>
          <w:szCs w:val="21"/>
          <w:highlight w:val="none"/>
        </w:rPr>
        <w:t xml:space="preserve">：</w:t>
      </w:r>
      <w:r>
        <w:rPr>
          <w:rFonts w:hint="eastAsia" w:ascii="宋体" w:hAnsi="宋体"/>
          <w:b/>
          <w:bCs/>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（1）评标委员会直接确定排名前</w:t>
      </w:r>
      <w:r>
        <w:rPr>
          <w:rFonts w:hint="eastAsia" w:ascii="宋体" w:hAnsi="宋体"/>
          <w:szCs w:val="21"/>
          <w:highlight w:val="none"/>
          <w:lang w:val="en-US" w:eastAsia="zh-CN"/>
        </w:rPr>
        <w:t xml:space="preserve">三</w:t>
      </w:r>
      <w:r>
        <w:rPr>
          <w:rFonts w:hint="eastAsia" w:ascii="宋体" w:hAnsi="宋体"/>
          <w:szCs w:val="21"/>
          <w:highlight w:val="none"/>
        </w:rPr>
        <w:t xml:space="preserve">位的中标候选人为入围</w:t>
      </w:r>
      <w:r>
        <w:rPr>
          <w:rFonts w:hint="eastAsia" w:ascii="宋体" w:hAnsi="宋体"/>
          <w:szCs w:val="21"/>
          <w:highlight w:val="none"/>
          <w:lang w:eastAsia="zh-CN"/>
        </w:rPr>
        <w:t xml:space="preserve">投标人</w:t>
      </w:r>
      <w:r>
        <w:rPr>
          <w:rFonts w:hint="eastAsia" w:ascii="宋体" w:hAnsi="宋体"/>
          <w:szCs w:val="21"/>
          <w:highlight w:val="none"/>
        </w:rPr>
        <w:t xml:space="preserve">；</w:t>
      </w:r>
      <w:r>
        <w:rPr>
          <w:rFonts w:hint="eastAsia" w:ascii="宋体" w:hAnsi="宋体"/>
          <w:szCs w:val="21"/>
          <w:highlight w:val="none"/>
        </w:rPr>
      </w:r>
      <w:r/>
    </w:p>
    <w:p>
      <w:pPr>
        <w:pStyle w:val="802"/>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eastAsia="zh-CN"/>
        </w:rPr>
        <w:t xml:space="preserve">招标人</w:t>
      </w:r>
      <w:r>
        <w:rPr>
          <w:rFonts w:hint="eastAsia" w:ascii="宋体" w:hAnsi="宋体"/>
          <w:szCs w:val="21"/>
          <w:highlight w:val="none"/>
        </w:rPr>
        <w:t xml:space="preserve">在评标报告确定的中标候选人名单中按顺序确定入围</w:t>
      </w:r>
      <w:r>
        <w:rPr>
          <w:rFonts w:hint="eastAsia" w:ascii="宋体" w:hAnsi="宋体"/>
          <w:szCs w:val="21"/>
          <w:highlight w:val="none"/>
          <w:lang w:eastAsia="zh-CN"/>
        </w:rPr>
        <w:t xml:space="preserve">投标人</w:t>
      </w:r>
      <w:r>
        <w:rPr>
          <w:rFonts w:hint="eastAsia" w:ascii="宋体" w:hAnsi="宋体"/>
          <w:szCs w:val="21"/>
          <w:highlight w:val="none"/>
        </w:rPr>
        <w:t xml:space="preserve">。</w:t>
      </w:r>
      <w:r>
        <w:rPr>
          <w:rFonts w:hint="eastAsia" w:ascii="宋体" w:hAnsi="宋体"/>
          <w:szCs w:val="21"/>
          <w:highlight w:val="none"/>
        </w:rPr>
      </w:r>
      <w:r/>
    </w:p>
    <w:p>
      <w:pPr>
        <w:pStyle w:val="802"/>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如按照第（2）种方式确定入围</w:t>
      </w:r>
      <w:r>
        <w:rPr>
          <w:rFonts w:hint="eastAsia" w:ascii="宋体" w:hAnsi="宋体"/>
          <w:szCs w:val="21"/>
          <w:highlight w:val="none"/>
          <w:lang w:eastAsia="zh-CN"/>
        </w:rPr>
        <w:t xml:space="preserve">投标人</w:t>
      </w:r>
      <w:r>
        <w:rPr>
          <w:rFonts w:hint="eastAsia" w:ascii="宋体" w:hAnsi="宋体"/>
          <w:szCs w:val="21"/>
          <w:highlight w:val="none"/>
        </w:rPr>
        <w:t xml:space="preserve">的，采购代理机构在评标结束后2个工作日内将评标报告送交</w:t>
      </w:r>
      <w:r>
        <w:rPr>
          <w:rFonts w:hint="eastAsia" w:ascii="宋体" w:hAnsi="宋体"/>
          <w:szCs w:val="21"/>
          <w:highlight w:val="none"/>
          <w:lang w:eastAsia="zh-CN"/>
        </w:rPr>
        <w:t xml:space="preserve">招标人</w:t>
      </w:r>
      <w:r>
        <w:rPr>
          <w:rFonts w:hint="eastAsia" w:ascii="宋体" w:hAnsi="宋体"/>
          <w:szCs w:val="21"/>
          <w:highlight w:val="none"/>
        </w:rPr>
        <w:t xml:space="preserve">。</w:t>
      </w:r>
      <w:r>
        <w:rPr>
          <w:rFonts w:hint="eastAsia" w:ascii="宋体" w:hAnsi="宋体"/>
          <w:szCs w:val="21"/>
          <w:highlight w:val="none"/>
          <w:lang w:eastAsia="zh-CN"/>
        </w:rPr>
        <w:t xml:space="preserve">招标人</w:t>
      </w:r>
      <w:r>
        <w:rPr>
          <w:rFonts w:hint="eastAsia" w:ascii="宋体" w:hAnsi="宋体"/>
          <w:szCs w:val="21"/>
          <w:highlight w:val="none"/>
        </w:rPr>
        <w:t xml:space="preserve">自收到评标报告5个工作日内，在评标报告确定的中标候选人名单中按顺序确定入围</w:t>
      </w:r>
      <w:r>
        <w:rPr>
          <w:rFonts w:hint="eastAsia" w:ascii="宋体" w:hAnsi="宋体"/>
          <w:szCs w:val="21"/>
          <w:highlight w:val="none"/>
          <w:lang w:eastAsia="zh-CN"/>
        </w:rPr>
        <w:t xml:space="preserve">投标人</w:t>
      </w:r>
      <w:r>
        <w:rPr>
          <w:rFonts w:hint="eastAsia" w:ascii="宋体" w:hAnsi="宋体"/>
          <w:szCs w:val="21"/>
          <w:highlight w:val="none"/>
        </w:rPr>
        <w:t xml:space="preserve">。</w:t>
      </w:r>
      <w:r>
        <w:rPr>
          <w:rFonts w:hint="eastAsia" w:ascii="宋体" w:hAnsi="宋体"/>
          <w:szCs w:val="21"/>
          <w:highlight w:val="none"/>
        </w:rPr>
      </w:r>
      <w:r/>
    </w:p>
    <w:p>
      <w:pPr>
        <w:pStyle w:val="802"/>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24.</w:t>
      </w:r>
      <w:r>
        <w:rPr>
          <w:rFonts w:hint="eastAsia" w:ascii="宋体" w:hAnsi="宋体"/>
          <w:szCs w:val="21"/>
          <w:highlight w:val="none"/>
          <w:lang w:val="en-US" w:eastAsia="zh-CN"/>
        </w:rPr>
        <w:t xml:space="preserve">3</w:t>
      </w:r>
      <w:r>
        <w:rPr>
          <w:rFonts w:hint="eastAsia" w:ascii="宋体" w:hAnsi="宋体"/>
          <w:szCs w:val="21"/>
          <w:highlight w:val="none"/>
        </w:rPr>
        <w:t xml:space="preserve">采购代理机构自入围</w:t>
      </w:r>
      <w:r>
        <w:rPr>
          <w:rFonts w:hint="eastAsia" w:ascii="宋体" w:hAnsi="宋体"/>
          <w:szCs w:val="21"/>
          <w:highlight w:val="none"/>
          <w:lang w:eastAsia="zh-CN"/>
        </w:rPr>
        <w:t xml:space="preserve">投标人</w:t>
      </w:r>
      <w:r>
        <w:rPr>
          <w:rFonts w:hint="eastAsia" w:ascii="宋体" w:hAnsi="宋体"/>
          <w:szCs w:val="21"/>
          <w:highlight w:val="none"/>
        </w:rPr>
        <w:t xml:space="preserve">确定之日起2个工作日内，在财政部门指定的媒体上公告中标结果，中标公告期限为1个工作日，公告的同时向入围</w:t>
      </w:r>
      <w:r>
        <w:rPr>
          <w:rFonts w:hint="eastAsia" w:ascii="宋体" w:hAnsi="宋体"/>
          <w:szCs w:val="21"/>
          <w:highlight w:val="none"/>
          <w:lang w:eastAsia="zh-CN"/>
        </w:rPr>
        <w:t xml:space="preserve">投标人</w:t>
      </w:r>
      <w:r>
        <w:rPr>
          <w:rFonts w:hint="eastAsia" w:ascii="宋体" w:hAnsi="宋体"/>
          <w:szCs w:val="21"/>
          <w:highlight w:val="none"/>
        </w:rPr>
        <w:t xml:space="preserve">发出中标通知书。</w:t>
      </w:r>
      <w:r>
        <w:rPr>
          <w:rFonts w:hint="eastAsia" w:ascii="宋体" w:hAnsi="宋体"/>
          <w:szCs w:val="21"/>
          <w:highlight w:val="none"/>
        </w:rPr>
      </w:r>
      <w:r/>
    </w:p>
    <w:p>
      <w:pPr>
        <w:pStyle w:val="802"/>
        <w:ind w:left="0"/>
        <w:pageBreakBefore w:val="0"/>
        <w:spacing w:line="400" w:lineRule="exact"/>
        <w:rPr>
          <w:rFonts w:ascii="宋体" w:hAnsi="宋体"/>
          <w:szCs w:val="21"/>
          <w:highlight w:val="none"/>
        </w:rPr>
      </w:pPr>
      <w:r>
        <w:rPr>
          <w:rFonts w:hint="eastAsia" w:ascii="宋体" w:hAnsi="宋体"/>
          <w:szCs w:val="21"/>
          <w:highlight w:val="none"/>
        </w:rPr>
        <w:t xml:space="preserve">    24.</w:t>
      </w:r>
      <w:r>
        <w:rPr>
          <w:rFonts w:hint="eastAsia" w:ascii="宋体" w:hAnsi="宋体"/>
          <w:szCs w:val="21"/>
          <w:highlight w:val="none"/>
          <w:lang w:val="en-US" w:eastAsia="zh-CN"/>
        </w:rPr>
        <w:t xml:space="preserve">4</w:t>
      </w:r>
      <w:r>
        <w:rPr>
          <w:rFonts w:hint="eastAsia" w:ascii="宋体" w:hAnsi="宋体"/>
          <w:szCs w:val="21"/>
          <w:highlight w:val="none"/>
        </w:rPr>
        <w:t xml:space="preserve">中标通知书对</w:t>
      </w:r>
      <w:r>
        <w:rPr>
          <w:rFonts w:hint="eastAsia" w:ascii="宋体" w:hAnsi="宋体"/>
          <w:szCs w:val="21"/>
          <w:highlight w:val="none"/>
          <w:lang w:eastAsia="zh-CN"/>
        </w:rPr>
        <w:t xml:space="preserve">招标人</w:t>
      </w:r>
      <w:r>
        <w:rPr>
          <w:rFonts w:hint="eastAsia" w:ascii="宋体" w:hAnsi="宋体"/>
          <w:szCs w:val="21"/>
          <w:highlight w:val="none"/>
        </w:rPr>
        <w:t xml:space="preserve">和入围</w:t>
      </w:r>
      <w:r>
        <w:rPr>
          <w:rFonts w:hint="eastAsia" w:ascii="宋体" w:hAnsi="宋体"/>
          <w:szCs w:val="21"/>
          <w:highlight w:val="none"/>
          <w:lang w:eastAsia="zh-CN"/>
        </w:rPr>
        <w:t xml:space="preserve">投标人</w:t>
      </w:r>
      <w:r>
        <w:rPr>
          <w:rFonts w:hint="eastAsia" w:ascii="宋体" w:hAnsi="宋体"/>
          <w:szCs w:val="21"/>
          <w:highlight w:val="none"/>
        </w:rPr>
        <w:t xml:space="preserve">具有同等法律效力。</w:t>
      </w:r>
      <w:r>
        <w:rPr>
          <w:rFonts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24.</w:t>
      </w:r>
      <w:r>
        <w:rPr>
          <w:rFonts w:hint="eastAsia" w:ascii="宋体" w:hAnsi="宋体"/>
          <w:szCs w:val="21"/>
          <w:highlight w:val="none"/>
          <w:lang w:val="en-US" w:eastAsia="zh-CN"/>
        </w:rPr>
        <w:t xml:space="preserve">5</w:t>
      </w:r>
      <w:r>
        <w:rPr>
          <w:rFonts w:hint="eastAsia" w:ascii="宋体" w:hAnsi="宋体"/>
          <w:szCs w:val="21"/>
          <w:highlight w:val="none"/>
        </w:rPr>
        <w:t xml:space="preserve">中标通知书发出后，入围</w:t>
      </w:r>
      <w:r>
        <w:rPr>
          <w:rFonts w:hint="eastAsia" w:ascii="宋体" w:hAnsi="宋体"/>
          <w:szCs w:val="21"/>
          <w:highlight w:val="none"/>
          <w:lang w:eastAsia="zh-CN"/>
        </w:rPr>
        <w:t xml:space="preserve">投标人</w:t>
      </w:r>
      <w:r>
        <w:rPr>
          <w:rFonts w:hint="eastAsia" w:ascii="宋体" w:hAnsi="宋体"/>
          <w:szCs w:val="21"/>
          <w:highlight w:val="none"/>
        </w:rPr>
        <w:t xml:space="preserve">无正当理由不与</w:t>
      </w:r>
      <w:r>
        <w:rPr>
          <w:rFonts w:hint="eastAsia" w:ascii="宋体" w:hAnsi="宋体"/>
          <w:szCs w:val="21"/>
          <w:highlight w:val="none"/>
          <w:lang w:eastAsia="zh-CN"/>
        </w:rPr>
        <w:t xml:space="preserve">招标人</w:t>
      </w:r>
      <w:r>
        <w:rPr>
          <w:rFonts w:hint="eastAsia" w:ascii="宋体" w:hAnsi="宋体"/>
          <w:szCs w:val="21"/>
          <w:highlight w:val="none"/>
        </w:rPr>
        <w:t xml:space="preserve">签订合同的，视情节严重，由财政部门将其列入不良行为记录名单，在一至三年内禁止参加政府采购活动，并予以通报。</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24.</w:t>
      </w:r>
      <w:r>
        <w:rPr>
          <w:rFonts w:hint="eastAsia" w:ascii="宋体" w:hAnsi="宋体"/>
          <w:szCs w:val="21"/>
          <w:highlight w:val="none"/>
          <w:lang w:val="en-US" w:eastAsia="zh-CN"/>
        </w:rPr>
        <w:t xml:space="preserve">6</w:t>
      </w:r>
      <w:r>
        <w:rPr>
          <w:rFonts w:hint="eastAsia" w:ascii="宋体" w:hAnsi="宋体"/>
          <w:szCs w:val="21"/>
          <w:highlight w:val="none"/>
        </w:rPr>
        <w:t xml:space="preserve">采用综合评分法评审的，评审结束后，采购代理机构将告知未入围</w:t>
      </w:r>
      <w:r>
        <w:rPr>
          <w:rFonts w:hint="eastAsia" w:ascii="宋体" w:hAnsi="宋体"/>
          <w:szCs w:val="21"/>
          <w:highlight w:val="none"/>
          <w:lang w:eastAsia="zh-CN"/>
        </w:rPr>
        <w:t xml:space="preserve">投标人</w:t>
      </w:r>
      <w:r>
        <w:rPr>
          <w:rFonts w:hint="eastAsia" w:ascii="宋体" w:hAnsi="宋体"/>
          <w:szCs w:val="21"/>
          <w:highlight w:val="none"/>
        </w:rPr>
        <w:t xml:space="preserve">本人的评审得分与排序，但无义务向其解释未中标的原因。</w:t>
      </w:r>
      <w:r>
        <w:rPr>
          <w:rFonts w:hint="eastAsia" w:ascii="宋体" w:hAnsi="宋体"/>
          <w:szCs w:val="21"/>
          <w:highlight w:val="none"/>
        </w:rPr>
      </w:r>
      <w:r/>
    </w:p>
    <w:p>
      <w:pPr>
        <w:pStyle w:val="802"/>
        <w:ind w:left="0"/>
        <w:pageBreakBefore w:val="0"/>
        <w:spacing w:line="400" w:lineRule="exact"/>
        <w:rPr>
          <w:rFonts w:hint="eastAsia" w:ascii="宋体" w:hAnsi="宋体"/>
          <w:b/>
          <w:szCs w:val="21"/>
          <w:highlight w:val="none"/>
        </w:rPr>
      </w:pPr>
      <w:r>
        <w:rPr>
          <w:rFonts w:hint="eastAsia" w:ascii="宋体" w:hAnsi="宋体"/>
          <w:szCs w:val="21"/>
          <w:highlight w:val="none"/>
        </w:rPr>
        <w:t xml:space="preserve">    24.</w:t>
      </w:r>
      <w:r>
        <w:rPr>
          <w:rFonts w:hint="eastAsia" w:ascii="宋体" w:hAnsi="宋体"/>
          <w:szCs w:val="21"/>
          <w:highlight w:val="none"/>
          <w:lang w:val="en-US" w:eastAsia="zh-CN"/>
        </w:rPr>
        <w:t xml:space="preserve">7</w:t>
      </w:r>
      <w:r>
        <w:rPr>
          <w:rFonts w:hint="eastAsia" w:ascii="宋体" w:hAnsi="宋体"/>
          <w:szCs w:val="21"/>
          <w:highlight w:val="none"/>
        </w:rPr>
        <w:t xml:space="preserve">所有投标文件都将作为档案保存，不论中标与否，采购代理机构均不退回。</w:t>
      </w:r>
      <w:r>
        <w:rPr>
          <w:rFonts w:hint="eastAsia" w:ascii="宋体" w:hAnsi="宋体"/>
          <w:b/>
          <w:szCs w:val="21"/>
          <w:highlight w:val="none"/>
        </w:rPr>
        <w:t xml:space="preserve"> </w:t>
      </w:r>
      <w:r>
        <w:rPr>
          <w:rFonts w:hint="eastAsia" w:ascii="宋体" w:hAnsi="宋体"/>
          <w:b/>
          <w:szCs w:val="21"/>
          <w:highlight w:val="none"/>
        </w:rPr>
      </w:r>
      <w:r/>
    </w:p>
    <w:p>
      <w:pPr>
        <w:pStyle w:val="802"/>
        <w:ind w:left="0" w:firstLine="422"/>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25、编写评标报告</w:t>
      </w:r>
      <w:r>
        <w:rPr>
          <w:rFonts w:hint="eastAsia" w:ascii="宋体" w:hAnsi="宋体"/>
          <w:b/>
          <w:bCs/>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25.1评标委员会根据全体评标成员签字的原始评标记录和评标结果编写评标报告。</w:t>
      </w:r>
      <w:r>
        <w:rPr>
          <w:rFonts w:hint="eastAsia" w:ascii="宋体" w:hAnsi="宋体"/>
          <w:szCs w:val="21"/>
          <w:highlight w:val="none"/>
        </w:rPr>
      </w:r>
      <w:r/>
    </w:p>
    <w:p>
      <w:pPr>
        <w:pStyle w:val="802"/>
        <w:ind w:left="0"/>
        <w:pageBreakBefore w:val="0"/>
        <w:spacing w:line="400" w:lineRule="exact"/>
        <w:rPr>
          <w:rFonts w:hint="eastAsia" w:ascii="宋体" w:hAnsi="宋体"/>
          <w:b/>
          <w:szCs w:val="21"/>
          <w:highlight w:val="none"/>
        </w:rPr>
      </w:pPr>
      <w:r>
        <w:rPr>
          <w:rFonts w:hint="eastAsia" w:ascii="宋体" w:hAnsi="宋体"/>
          <w:b/>
          <w:szCs w:val="21"/>
          <w:highlight w:val="none"/>
        </w:rPr>
        <w:t xml:space="preserve">    26、评标过程的保密性</w:t>
      </w:r>
      <w:r>
        <w:rPr>
          <w:rFonts w:hint="eastAsia" w:ascii="宋体" w:hAnsi="宋体"/>
          <w:b/>
          <w:szCs w:val="21"/>
          <w:highlight w:val="none"/>
        </w:rPr>
      </w:r>
      <w:r/>
    </w:p>
    <w:p>
      <w:pPr>
        <w:pStyle w:val="802"/>
        <w:ind w:left="0"/>
        <w:pageBreakBefore w:val="0"/>
        <w:spacing w:line="400" w:lineRule="exact"/>
        <w:rPr>
          <w:rFonts w:hint="eastAsia" w:ascii="宋体" w:hAnsi="宋体"/>
          <w:szCs w:val="21"/>
          <w:highlight w:val="none"/>
        </w:rPr>
      </w:pPr>
      <w:r>
        <w:rPr>
          <w:rFonts w:hint="eastAsia" w:ascii="宋体" w:hAnsi="宋体"/>
          <w:szCs w:val="21"/>
          <w:highlight w:val="none"/>
        </w:rPr>
        <w:t xml:space="preserve">    26.1采购代理机构将采取必要措施，保证评标在严格保密的情况下进行。</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26.2任何单位和个人不得非法干预、影响评标办法的确定，以及评标过程和结果。</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26.3凡是与审查、澄清、评价和比较投标的有关资料等，均不向</w:t>
      </w:r>
      <w:r>
        <w:rPr>
          <w:rFonts w:hint="eastAsia" w:ascii="宋体" w:hAnsi="宋体"/>
          <w:szCs w:val="21"/>
          <w:highlight w:val="none"/>
          <w:lang w:eastAsia="zh-CN"/>
        </w:rPr>
        <w:t xml:space="preserve">投标人</w:t>
      </w:r>
      <w:r>
        <w:rPr>
          <w:rFonts w:hint="eastAsia" w:ascii="宋体" w:hAnsi="宋体"/>
          <w:szCs w:val="21"/>
          <w:highlight w:val="none"/>
        </w:rPr>
        <w:t xml:space="preserve">及与评标无关的人员透露。</w:t>
      </w:r>
      <w:r>
        <w:rPr>
          <w:rFonts w:hint="eastAsia" w:ascii="宋体" w:hAnsi="宋体"/>
          <w:szCs w:val="21"/>
          <w:highlight w:val="none"/>
        </w:rPr>
      </w:r>
      <w:r/>
    </w:p>
    <w:p>
      <w:pPr>
        <w:pStyle w:val="804"/>
        <w:numPr>
          <w:ilvl w:val="1"/>
          <w:numId w:val="0"/>
        </w:numPr>
        <w:ind w:left="0"/>
        <w:pageBreakBefore w:val="0"/>
        <w:spacing w:before="0" w:after="0" w:line="400" w:lineRule="exact"/>
        <w:tabs>
          <w:tab w:val="left" w:pos="840" w:leader="none"/>
        </w:tabs>
        <w:rPr>
          <w:rFonts w:hint="eastAsia"/>
          <w:sz w:val="21"/>
          <w:szCs w:val="21"/>
          <w:highlight w:val="none"/>
        </w:rPr>
      </w:pPr>
      <w:r/>
      <w:bookmarkStart w:id="44" w:name="_Toc8872"/>
      <w:r>
        <w:rPr>
          <w:rFonts w:hint="eastAsia"/>
          <w:sz w:val="21"/>
          <w:szCs w:val="21"/>
          <w:highlight w:val="none"/>
        </w:rPr>
        <w:t xml:space="preserve">五、签订合同</w:t>
      </w:r>
      <w:bookmarkEnd w:id="44"/>
      <w:r>
        <w:rPr>
          <w:rFonts w:hint="eastAsia"/>
          <w:sz w:val="21"/>
          <w:szCs w:val="21"/>
          <w:highlight w:val="none"/>
        </w:rPr>
      </w:r>
      <w:r/>
    </w:p>
    <w:p>
      <w:pPr>
        <w:pStyle w:val="802"/>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27、签订合同</w:t>
      </w:r>
      <w:r>
        <w:rPr>
          <w:rFonts w:hint="eastAsia" w:ascii="宋体" w:hAnsi="宋体"/>
          <w:b/>
          <w:bCs/>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27.1入围</w:t>
      </w:r>
      <w:r>
        <w:rPr>
          <w:rFonts w:hint="eastAsia" w:ascii="宋体" w:hAnsi="宋体"/>
          <w:szCs w:val="21"/>
          <w:highlight w:val="none"/>
          <w:lang w:eastAsia="zh-CN"/>
        </w:rPr>
        <w:t xml:space="preserve">投标人</w:t>
      </w:r>
      <w:r>
        <w:rPr>
          <w:rFonts w:hint="eastAsia" w:ascii="宋体" w:hAnsi="宋体"/>
          <w:szCs w:val="21"/>
          <w:highlight w:val="none"/>
        </w:rPr>
        <w:t xml:space="preserve">应当自中标通知书发出之日起30日内，按照招标文件和其投标文件的规定，与</w:t>
      </w:r>
      <w:r>
        <w:rPr>
          <w:rFonts w:hint="eastAsia" w:ascii="宋体" w:hAnsi="宋体"/>
          <w:szCs w:val="21"/>
          <w:highlight w:val="none"/>
          <w:lang w:eastAsia="zh-CN"/>
        </w:rPr>
        <w:t xml:space="preserve">招标人</w:t>
      </w:r>
      <w:r>
        <w:rPr>
          <w:rFonts w:hint="eastAsia" w:ascii="宋体" w:hAnsi="宋体"/>
          <w:szCs w:val="21"/>
          <w:highlight w:val="none"/>
        </w:rPr>
        <w:t xml:space="preserve">签订政府采购合同。所签订的合同不得对招标文件确定的事项和入围</w:t>
      </w:r>
      <w:r>
        <w:rPr>
          <w:rFonts w:hint="eastAsia" w:ascii="宋体" w:hAnsi="宋体"/>
          <w:szCs w:val="21"/>
          <w:highlight w:val="none"/>
          <w:lang w:eastAsia="zh-CN"/>
        </w:rPr>
        <w:t xml:space="preserve">投标人</w:t>
      </w:r>
      <w:r>
        <w:rPr>
          <w:rFonts w:hint="eastAsia" w:ascii="宋体" w:hAnsi="宋体"/>
          <w:szCs w:val="21"/>
          <w:highlight w:val="none"/>
        </w:rPr>
        <w:t xml:space="preserve">投标文件作实质性修改。</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27.2</w:t>
      </w:r>
      <w:r>
        <w:rPr>
          <w:rFonts w:hint="eastAsia" w:ascii="宋体" w:hAnsi="宋体"/>
          <w:szCs w:val="21"/>
          <w:highlight w:val="none"/>
          <w:lang w:eastAsia="zh-CN"/>
        </w:rPr>
        <w:t xml:space="preserve">招标人</w:t>
      </w:r>
      <w:r>
        <w:rPr>
          <w:rFonts w:hint="eastAsia" w:ascii="宋体" w:hAnsi="宋体"/>
          <w:szCs w:val="21"/>
          <w:highlight w:val="none"/>
        </w:rPr>
        <w:t xml:space="preserve">不得向入围</w:t>
      </w:r>
      <w:r>
        <w:rPr>
          <w:rFonts w:hint="eastAsia" w:ascii="宋体" w:hAnsi="宋体"/>
          <w:szCs w:val="21"/>
          <w:highlight w:val="none"/>
          <w:lang w:eastAsia="zh-CN"/>
        </w:rPr>
        <w:t xml:space="preserve">投标人</w:t>
      </w:r>
      <w:r>
        <w:rPr>
          <w:rFonts w:hint="eastAsia" w:ascii="宋体" w:hAnsi="宋体"/>
          <w:szCs w:val="21"/>
          <w:highlight w:val="none"/>
        </w:rPr>
        <w:t xml:space="preserve">提出任何不合理的要求作为签订合同的条件，不得与入围</w:t>
      </w:r>
      <w:r>
        <w:rPr>
          <w:rFonts w:hint="eastAsia" w:ascii="宋体" w:hAnsi="宋体"/>
          <w:szCs w:val="21"/>
          <w:highlight w:val="none"/>
          <w:lang w:eastAsia="zh-CN"/>
        </w:rPr>
        <w:t xml:space="preserve">投标人</w:t>
      </w:r>
      <w:r>
        <w:rPr>
          <w:rFonts w:hint="eastAsia" w:ascii="宋体" w:hAnsi="宋体"/>
          <w:szCs w:val="21"/>
          <w:highlight w:val="none"/>
        </w:rPr>
        <w:t xml:space="preserve">私下订立背离合同实质性内容的协议。</w:t>
      </w:r>
      <w:r>
        <w:rPr>
          <w:rFonts w:hint="eastAsia" w:ascii="宋体" w:hAnsi="宋体"/>
          <w:szCs w:val="21"/>
          <w:highlight w:val="none"/>
        </w:rPr>
      </w:r>
      <w:r/>
    </w:p>
    <w:p>
      <w:pPr>
        <w:pStyle w:val="802"/>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27.3入围</w:t>
      </w:r>
      <w:r>
        <w:rPr>
          <w:rFonts w:hint="eastAsia" w:ascii="宋体" w:hAnsi="宋体"/>
          <w:szCs w:val="21"/>
          <w:highlight w:val="none"/>
          <w:lang w:eastAsia="zh-CN"/>
        </w:rPr>
        <w:t xml:space="preserve">投标人</w:t>
      </w:r>
      <w:r>
        <w:rPr>
          <w:rFonts w:hint="eastAsia" w:ascii="宋体" w:hAnsi="宋体"/>
          <w:szCs w:val="21"/>
          <w:highlight w:val="none"/>
        </w:rPr>
        <w:t xml:space="preserve">拒绝与</w:t>
      </w:r>
      <w:r>
        <w:rPr>
          <w:rFonts w:hint="eastAsia" w:ascii="宋体" w:hAnsi="宋体"/>
          <w:szCs w:val="21"/>
          <w:highlight w:val="none"/>
          <w:lang w:eastAsia="zh-CN"/>
        </w:rPr>
        <w:t xml:space="preserve">招标人</w:t>
      </w:r>
      <w:r>
        <w:rPr>
          <w:rFonts w:hint="eastAsia" w:ascii="宋体" w:hAnsi="宋体"/>
          <w:szCs w:val="21"/>
          <w:highlight w:val="none"/>
        </w:rPr>
        <w:t xml:space="preserve">签订合同，或因不可抗力或者自身原因不能履行政府采购合同的，</w:t>
      </w:r>
      <w:r>
        <w:rPr>
          <w:rFonts w:hint="eastAsia" w:ascii="宋体" w:hAnsi="宋体"/>
          <w:szCs w:val="21"/>
          <w:highlight w:val="none"/>
          <w:lang w:eastAsia="zh-CN"/>
        </w:rPr>
        <w:t xml:space="preserve">招标人</w:t>
      </w:r>
      <w:r>
        <w:rPr>
          <w:rFonts w:hint="eastAsia" w:ascii="宋体" w:hAnsi="宋体"/>
          <w:szCs w:val="21"/>
          <w:highlight w:val="none"/>
        </w:rPr>
        <w:t xml:space="preserve">可以按照评审报告推荐的中标候选人名单排序，确定下一候选人为入围</w:t>
      </w:r>
      <w:r>
        <w:rPr>
          <w:rFonts w:hint="eastAsia" w:ascii="宋体" w:hAnsi="宋体"/>
          <w:szCs w:val="21"/>
          <w:highlight w:val="none"/>
          <w:lang w:eastAsia="zh-CN"/>
        </w:rPr>
        <w:t xml:space="preserve">投标人</w:t>
      </w:r>
      <w:r>
        <w:rPr>
          <w:rFonts w:hint="eastAsia" w:ascii="宋体" w:hAnsi="宋体"/>
          <w:szCs w:val="21"/>
          <w:highlight w:val="none"/>
        </w:rPr>
        <w:t xml:space="preserve">，也可以重新开展政府采购活动。</w:t>
      </w:r>
      <w:r>
        <w:rPr>
          <w:rFonts w:hint="eastAsia" w:ascii="宋体" w:hAnsi="宋体"/>
          <w:szCs w:val="21"/>
          <w:highlight w:val="none"/>
        </w:rPr>
      </w:r>
      <w:r/>
    </w:p>
    <w:p>
      <w:pPr>
        <w:pStyle w:val="802"/>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27.4政府采购合同履行中，</w:t>
      </w:r>
      <w:r>
        <w:rPr>
          <w:rFonts w:hint="eastAsia" w:ascii="宋体" w:hAnsi="宋体"/>
          <w:szCs w:val="21"/>
          <w:highlight w:val="none"/>
          <w:lang w:eastAsia="zh-CN"/>
        </w:rPr>
        <w:t xml:space="preserve">招标人</w:t>
      </w:r>
      <w:r>
        <w:rPr>
          <w:rFonts w:hint="eastAsia" w:ascii="宋体" w:hAnsi="宋体"/>
          <w:szCs w:val="21"/>
          <w:highlight w:val="none"/>
        </w:rPr>
        <w:t xml:space="preserve">需追加与合同标的相同服务的，在不改变合同其他条款的前提下，可以与</w:t>
      </w:r>
      <w:r>
        <w:rPr>
          <w:rFonts w:hint="eastAsia" w:ascii="宋体" w:hAnsi="宋体"/>
          <w:szCs w:val="21"/>
          <w:highlight w:val="none"/>
          <w:lang w:eastAsia="zh-CN"/>
        </w:rPr>
        <w:t xml:space="preserve">投标人</w:t>
      </w:r>
      <w:r>
        <w:rPr>
          <w:rFonts w:hint="eastAsia" w:ascii="宋体" w:hAnsi="宋体"/>
          <w:szCs w:val="21"/>
          <w:highlight w:val="none"/>
        </w:rPr>
        <w:t xml:space="preserve">协商签订补充合同，但所有补充合同的采购金额不得超过原合同采购金额的百分之十。</w:t>
      </w:r>
      <w:r>
        <w:rPr>
          <w:rFonts w:hint="eastAsia" w:ascii="宋体" w:hAnsi="宋体"/>
          <w:szCs w:val="21"/>
          <w:highlight w:val="none"/>
        </w:rPr>
      </w:r>
      <w:r/>
    </w:p>
    <w:p>
      <w:pPr>
        <w:pStyle w:val="802"/>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27.5</w:t>
      </w:r>
      <w:r>
        <w:rPr>
          <w:rFonts w:hint="eastAsia" w:ascii="宋体" w:hAnsi="宋体"/>
          <w:szCs w:val="21"/>
          <w:highlight w:val="none"/>
          <w:lang w:eastAsia="zh-CN"/>
        </w:rPr>
        <w:t xml:space="preserve">招标人</w:t>
      </w:r>
      <w:r>
        <w:rPr>
          <w:rFonts w:hint="eastAsia" w:ascii="宋体" w:hAnsi="宋体"/>
          <w:szCs w:val="21"/>
          <w:highlight w:val="none"/>
        </w:rPr>
        <w:t xml:space="preserve">与入围</w:t>
      </w:r>
      <w:r>
        <w:rPr>
          <w:rFonts w:hint="eastAsia" w:ascii="宋体" w:hAnsi="宋体"/>
          <w:szCs w:val="21"/>
          <w:highlight w:val="none"/>
          <w:lang w:eastAsia="zh-CN"/>
        </w:rPr>
        <w:t xml:space="preserve">投标人</w:t>
      </w:r>
      <w:r>
        <w:rPr>
          <w:rFonts w:hint="eastAsia" w:ascii="宋体" w:hAnsi="宋体"/>
          <w:szCs w:val="21"/>
          <w:highlight w:val="none"/>
        </w:rPr>
        <w:t xml:space="preserve">应当根据合同的约定依法履行政府采购合同义务。</w:t>
      </w:r>
      <w:r>
        <w:rPr>
          <w:rFonts w:hint="eastAsia" w:ascii="宋体" w:hAnsi="宋体"/>
          <w:szCs w:val="21"/>
          <w:highlight w:val="none"/>
        </w:rPr>
      </w:r>
      <w:r/>
    </w:p>
    <w:p>
      <w:pPr>
        <w:pStyle w:val="804"/>
        <w:numPr>
          <w:ilvl w:val="1"/>
          <w:numId w:val="0"/>
        </w:numPr>
        <w:ind w:left="0"/>
        <w:pageBreakBefore w:val="0"/>
        <w:spacing w:before="0" w:after="0" w:line="400" w:lineRule="exact"/>
        <w:tabs>
          <w:tab w:val="left" w:pos="840" w:leader="none"/>
        </w:tabs>
        <w:rPr>
          <w:rFonts w:hint="eastAsia"/>
          <w:sz w:val="21"/>
          <w:szCs w:val="21"/>
          <w:highlight w:val="none"/>
        </w:rPr>
      </w:pPr>
      <w:r/>
      <w:bookmarkStart w:id="45" w:name="_Toc21958"/>
      <w:r>
        <w:rPr>
          <w:rFonts w:hint="eastAsia"/>
          <w:sz w:val="21"/>
          <w:szCs w:val="21"/>
          <w:highlight w:val="none"/>
        </w:rPr>
        <w:t xml:space="preserve">六、质疑和投诉</w:t>
      </w:r>
      <w:bookmarkEnd w:id="45"/>
      <w:r>
        <w:rPr>
          <w:rFonts w:hint="eastAsia"/>
          <w:sz w:val="21"/>
          <w:szCs w:val="21"/>
          <w:highlight w:val="none"/>
        </w:rPr>
      </w:r>
      <w:r/>
    </w:p>
    <w:p>
      <w:pPr>
        <w:pStyle w:val="802"/>
        <w:ind w:left="0" w:firstLine="420"/>
        <w:jc w:val="left"/>
        <w:pageBreakBefore w:val="0"/>
        <w:spacing w:line="400" w:lineRule="exact"/>
        <w:rPr>
          <w:rFonts w:ascii="宋体" w:hAnsi="宋体"/>
          <w:b/>
          <w:bCs/>
          <w:szCs w:val="21"/>
          <w:highlight w:val="none"/>
          <w:lang w:val="zh-CN"/>
        </w:rPr>
      </w:pPr>
      <w:r>
        <w:rPr>
          <w:rFonts w:hint="eastAsia" w:ascii="宋体" w:hAnsi="宋体"/>
          <w:b/>
          <w:bCs/>
          <w:szCs w:val="21"/>
          <w:highlight w:val="none"/>
          <w:lang w:val="zh-CN"/>
        </w:rPr>
        <w:t xml:space="preserve">2</w:t>
      </w:r>
      <w:r>
        <w:rPr>
          <w:rFonts w:hint="eastAsia" w:ascii="宋体" w:hAnsi="宋体"/>
          <w:b/>
          <w:bCs/>
          <w:szCs w:val="21"/>
          <w:highlight w:val="none"/>
        </w:rPr>
        <w:t xml:space="preserve">8</w:t>
      </w:r>
      <w:r>
        <w:rPr>
          <w:rFonts w:hint="eastAsia" w:ascii="宋体" w:hAnsi="宋体"/>
          <w:b/>
          <w:bCs/>
          <w:szCs w:val="21"/>
          <w:highlight w:val="none"/>
          <w:lang w:val="zh-CN"/>
        </w:rPr>
        <w:t xml:space="preserve">、质疑</w:t>
      </w:r>
      <w:r>
        <w:rPr>
          <w:rFonts w:ascii="宋体" w:hAnsi="宋体"/>
          <w:b/>
          <w:bCs/>
          <w:szCs w:val="21"/>
          <w:highlight w:val="none"/>
          <w:lang w:val="zh-CN"/>
        </w:rPr>
      </w:r>
      <w:r/>
    </w:p>
    <w:p>
      <w:pPr>
        <w:pStyle w:val="802"/>
        <w:ind w:left="0" w:firstLine="420"/>
        <w:jc w:val="left"/>
        <w:pageBreakBefore w:val="0"/>
        <w:spacing w:line="400" w:lineRule="exact"/>
        <w:rPr>
          <w:rFonts w:ascii="宋体" w:hAnsi="宋体"/>
          <w:b/>
          <w:szCs w:val="21"/>
          <w:highlight w:val="none"/>
          <w:lang w:val="zh-CN"/>
        </w:rPr>
      </w:pPr>
      <w:r>
        <w:rPr>
          <w:rFonts w:hint="eastAsia" w:ascii="宋体" w:hAnsi="宋体"/>
          <w:szCs w:val="21"/>
          <w:highlight w:val="none"/>
        </w:rPr>
        <w:t xml:space="preserve">28</w:t>
      </w:r>
      <w:r>
        <w:rPr>
          <w:rFonts w:ascii="宋体" w:hAnsi="宋体"/>
          <w:szCs w:val="21"/>
          <w:highlight w:val="none"/>
          <w:lang w:val="zh-CN"/>
        </w:rPr>
        <w:t xml:space="preserve">.1</w:t>
      </w:r>
      <w:r>
        <w:rPr>
          <w:rFonts w:hint="eastAsia" w:ascii="宋体" w:hAnsi="宋体"/>
          <w:szCs w:val="21"/>
          <w:highlight w:val="none"/>
          <w:lang w:val="zh-CN"/>
        </w:rPr>
        <w:t xml:space="preserve"> 投标人对采购活动事项有疑问的，可以向代理机构提出询问，代理机构将依法作出答复，但答复的内容不涉及商业秘密</w:t>
      </w:r>
      <w:r>
        <w:rPr>
          <w:rFonts w:hint="eastAsia" w:ascii="宋体" w:hAnsi="宋体"/>
          <w:b/>
          <w:szCs w:val="21"/>
          <w:highlight w:val="none"/>
          <w:lang w:val="zh-CN"/>
        </w:rPr>
        <w:t xml:space="preserve">。</w:t>
      </w:r>
      <w:r>
        <w:rPr>
          <w:rFonts w:ascii="宋体" w:hAnsi="宋体"/>
          <w:b/>
          <w:szCs w:val="21"/>
          <w:highlight w:val="none"/>
          <w:lang w:val="zh-CN"/>
        </w:rPr>
      </w:r>
      <w:r/>
    </w:p>
    <w:p>
      <w:pPr>
        <w:pStyle w:val="802"/>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8</w:t>
      </w:r>
      <w:r>
        <w:rPr>
          <w:rFonts w:ascii="宋体" w:hAnsi="宋体"/>
          <w:szCs w:val="21"/>
          <w:highlight w:val="none"/>
          <w:lang w:val="zh-CN"/>
        </w:rPr>
        <w:t xml:space="preserve">.2</w:t>
      </w:r>
      <w:r>
        <w:rPr>
          <w:rFonts w:hint="eastAsia" w:ascii="宋体" w:hAnsi="宋体"/>
          <w:szCs w:val="21"/>
          <w:highlight w:val="none"/>
          <w:lang w:val="zh-CN"/>
        </w:rPr>
        <w:t xml:space="preserve"> 投标人认为采购文件、采购过程和成交结果使自己的合法权益受到损害的，可以在知道或者应当知道其权益受到损害之日起七个工作日内，将质疑文件原件送达代理机构。</w:t>
      </w:r>
      <w:r>
        <w:rPr>
          <w:rFonts w:hint="eastAsia" w:ascii="宋体" w:hAnsi="宋体"/>
          <w:szCs w:val="21"/>
          <w:highlight w:val="none"/>
          <w:lang w:val="zh-CN"/>
        </w:rPr>
      </w:r>
      <w:r/>
    </w:p>
    <w:p>
      <w:pPr>
        <w:pStyle w:val="802"/>
        <w:ind w:left="0" w:firstLine="420"/>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质疑文件接收信息：</w:t>
      </w:r>
      <w:r>
        <w:rPr>
          <w:rFonts w:hint="eastAsia" w:ascii="宋体" w:hAnsi="宋体"/>
          <w:szCs w:val="21"/>
          <w:highlight w:val="none"/>
          <w:lang w:val="zh-CN"/>
        </w:rPr>
      </w:r>
      <w:r/>
    </w:p>
    <w:p>
      <w:pPr>
        <w:pStyle w:val="802"/>
        <w:ind w:left="0" w:firstLine="420"/>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（1）接收单位：采购代理机构</w:t>
      </w:r>
      <w:r>
        <w:rPr>
          <w:rFonts w:hint="eastAsia" w:ascii="宋体" w:hAnsi="宋体"/>
          <w:szCs w:val="21"/>
          <w:highlight w:val="none"/>
          <w:lang w:val="zh-CN"/>
        </w:rPr>
      </w:r>
      <w:r/>
    </w:p>
    <w:p>
      <w:pPr>
        <w:pStyle w:val="802"/>
        <w:ind w:left="0" w:firstLine="420"/>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（2）联 系 人： </w:t>
      </w:r>
      <w:r>
        <w:rPr>
          <w:rFonts w:hint="eastAsia" w:ascii="宋体" w:hAnsi="宋体"/>
          <w:szCs w:val="21"/>
          <w:highlight w:val="none"/>
          <w:lang w:val="en-US" w:eastAsia="zh-CN"/>
        </w:rPr>
        <w:t xml:space="preserve">赵元昊</w:t>
      </w:r>
      <w:r>
        <w:rPr>
          <w:rFonts w:hint="eastAsia" w:ascii="宋体" w:hAnsi="宋体"/>
          <w:szCs w:val="21"/>
          <w:highlight w:val="none"/>
          <w:lang w:val="zh-CN"/>
        </w:rPr>
        <w:t xml:space="preserve">  </w:t>
      </w:r>
      <w:r>
        <w:rPr>
          <w:rFonts w:hint="eastAsia" w:ascii="宋体" w:hAnsi="宋体"/>
          <w:szCs w:val="21"/>
          <w:highlight w:val="none"/>
          <w:lang w:val="zh-CN"/>
        </w:rPr>
      </w:r>
      <w:r/>
    </w:p>
    <w:p>
      <w:pPr>
        <w:pStyle w:val="802"/>
        <w:ind w:left="0" w:firstLine="420"/>
        <w:pageBreakBefore w:val="0"/>
        <w:spacing w:line="400" w:lineRule="exact"/>
        <w:rPr>
          <w:rFonts w:ascii="宋体" w:hAnsi="宋体" w:eastAsia="宋体"/>
          <w:szCs w:val="21"/>
          <w:highlight w:val="none"/>
          <w:lang w:val="en-US" w:eastAsia="zh-CN"/>
        </w:rPr>
      </w:pPr>
      <w:r>
        <w:rPr>
          <w:rFonts w:hint="eastAsia" w:ascii="宋体" w:hAnsi="宋体"/>
          <w:szCs w:val="21"/>
          <w:highlight w:val="none"/>
          <w:lang w:val="zh-CN"/>
        </w:rPr>
        <w:t xml:space="preserve">（3）联系电话：</w:t>
      </w:r>
      <w:r>
        <w:rPr>
          <w:rFonts w:hint="eastAsia" w:ascii="宋体" w:hAnsi="宋体"/>
          <w:szCs w:val="21"/>
          <w:highlight w:val="none"/>
          <w:lang w:val="en-US" w:eastAsia="zh-CN"/>
        </w:rPr>
        <w:t xml:space="preserve">17751780859</w:t>
      </w:r>
      <w:r>
        <w:rPr>
          <w:rFonts w:ascii="宋体" w:hAnsi="宋体" w:eastAsia="宋体"/>
          <w:szCs w:val="21"/>
          <w:highlight w:val="none"/>
          <w:lang w:val="en-US" w:eastAsia="zh-CN"/>
        </w:rPr>
      </w:r>
      <w:r/>
    </w:p>
    <w:p>
      <w:pPr>
        <w:pStyle w:val="802"/>
        <w:ind w:left="0" w:firstLine="420"/>
        <w:pageBreakBefore w:val="0"/>
        <w:spacing w:line="400" w:lineRule="exact"/>
        <w:rPr>
          <w:rFonts w:ascii="宋体" w:hAnsi="宋体" w:eastAsia="宋体"/>
          <w:szCs w:val="21"/>
          <w:highlight w:val="none"/>
          <w:lang w:val="en-US" w:eastAsia="zh-CN"/>
        </w:rPr>
      </w:pPr>
      <w:r>
        <w:rPr>
          <w:rFonts w:hint="eastAsia" w:ascii="宋体" w:hAnsi="宋体"/>
          <w:szCs w:val="21"/>
          <w:highlight w:val="none"/>
        </w:rPr>
        <w:t xml:space="preserve">（4）</w:t>
      </w:r>
      <w:r>
        <w:rPr>
          <w:rFonts w:hint="eastAsia" w:ascii="宋体" w:hAnsi="宋体"/>
          <w:szCs w:val="21"/>
          <w:highlight w:val="none"/>
          <w:lang w:val="zh-CN"/>
        </w:rPr>
        <w:t xml:space="preserve">联系邮箱</w:t>
      </w:r>
      <w:r>
        <w:rPr>
          <w:rFonts w:hint="eastAsia" w:ascii="宋体" w:hAnsi="宋体"/>
          <w:szCs w:val="21"/>
          <w:highlight w:val="none"/>
        </w:rPr>
        <w:t xml:space="preserve">：</w:t>
      </w:r>
      <w:r>
        <w:rPr>
          <w:rFonts w:hint="eastAsia" w:ascii="宋体" w:hAnsi="宋体"/>
          <w:szCs w:val="21"/>
          <w:highlight w:val="none"/>
          <w:lang w:val="en-US" w:eastAsia="zh-CN"/>
        </w:rPr>
        <w:t xml:space="preserve">zhaoyuanhao7830_xm@cicdi.cn</w:t>
      </w:r>
      <w:r>
        <w:rPr>
          <w:rFonts w:ascii="宋体" w:hAnsi="宋体" w:eastAsia="宋体"/>
          <w:szCs w:val="21"/>
          <w:highlight w:val="none"/>
          <w:lang w:val="en-US" w:eastAsia="zh-CN"/>
        </w:rPr>
      </w:r>
      <w:r/>
    </w:p>
    <w:p>
      <w:pPr>
        <w:pStyle w:val="802"/>
        <w:ind w:left="0" w:firstLine="420"/>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（5）接收地址：</w:t>
      </w:r>
      <w:r>
        <w:rPr>
          <w:rFonts w:hint="eastAsia" w:ascii="宋体" w:hAnsi="宋体"/>
          <w:szCs w:val="21"/>
          <w:highlight w:val="none"/>
          <w:lang w:val="en-US" w:eastAsia="zh-CN"/>
        </w:rPr>
        <w:t xml:space="preserve">南京市建邺区楠溪江东街58号</w:t>
      </w:r>
      <w:r>
        <w:rPr>
          <w:rFonts w:hint="eastAsia" w:ascii="宋体" w:hAnsi="宋体"/>
          <w:szCs w:val="21"/>
          <w:highlight w:val="none"/>
          <w:lang w:val="zh-CN"/>
        </w:rPr>
        <w:t xml:space="preserve"> </w:t>
      </w:r>
      <w:r>
        <w:rPr>
          <w:rFonts w:hint="eastAsia" w:ascii="宋体" w:hAnsi="宋体"/>
          <w:szCs w:val="21"/>
          <w:highlight w:val="none"/>
          <w:lang w:val="zh-CN"/>
        </w:rPr>
      </w:r>
      <w:r/>
    </w:p>
    <w:p>
      <w:pPr>
        <w:pStyle w:val="802"/>
        <w:ind w:left="0" w:firstLine="420"/>
        <w:pageBreakBefore w:val="0"/>
        <w:spacing w:line="400" w:lineRule="exact"/>
        <w:rPr>
          <w:rFonts w:ascii="宋体" w:hAnsi="宋体" w:eastAsia="宋体"/>
          <w:szCs w:val="21"/>
          <w:highlight w:val="none"/>
          <w:lang w:val="en-US" w:eastAsia="zh-CN"/>
        </w:rPr>
      </w:pPr>
      <w:r>
        <w:rPr>
          <w:rFonts w:hint="eastAsia" w:ascii="宋体" w:hAnsi="宋体"/>
          <w:szCs w:val="21"/>
          <w:highlight w:val="none"/>
          <w:lang w:val="zh-CN"/>
        </w:rPr>
        <w:t xml:space="preserve">（6）邮    编：</w:t>
      </w:r>
      <w:r>
        <w:rPr>
          <w:rFonts w:hint="eastAsia" w:ascii="宋体" w:hAnsi="宋体"/>
          <w:szCs w:val="21"/>
          <w:highlight w:val="none"/>
          <w:lang w:val="en-US" w:eastAsia="zh-CN"/>
        </w:rPr>
        <w:t xml:space="preserve">210019</w:t>
      </w:r>
      <w:r>
        <w:rPr>
          <w:rFonts w:ascii="宋体" w:hAnsi="宋体" w:eastAsia="宋体"/>
          <w:szCs w:val="21"/>
          <w:highlight w:val="none"/>
          <w:lang w:val="en-US" w:eastAsia="zh-CN"/>
        </w:rPr>
      </w:r>
      <w:r/>
    </w:p>
    <w:p>
      <w:pPr>
        <w:pStyle w:val="802"/>
        <w:ind w:left="0" w:firstLine="420"/>
        <w:jc w:val="left"/>
        <w:pageBreakBefore w:val="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8</w:t>
      </w:r>
      <w:r>
        <w:rPr>
          <w:rFonts w:hint="eastAsia" w:ascii="宋体" w:hAnsi="宋体"/>
          <w:szCs w:val="21"/>
          <w:highlight w:val="none"/>
          <w:lang w:val="zh-CN"/>
        </w:rPr>
        <w:t xml:space="preserve">.3 质疑文件应包括以下主要内容，并</w:t>
      </w:r>
      <w:r>
        <w:rPr>
          <w:rFonts w:hint="eastAsia" w:ascii="宋体" w:hAnsi="宋体"/>
          <w:szCs w:val="21"/>
          <w:highlight w:val="none"/>
        </w:rPr>
        <w:t xml:space="preserve">按照</w:t>
      </w:r>
      <w:r>
        <w:rPr>
          <w:rFonts w:ascii="宋体" w:hAnsi="宋体"/>
          <w:szCs w:val="21"/>
          <w:highlight w:val="none"/>
        </w:rPr>
        <w:t xml:space="preserve">“</w:t>
      </w:r>
      <w:r>
        <w:rPr>
          <w:rFonts w:hint="eastAsia" w:ascii="宋体" w:hAnsi="宋体"/>
          <w:szCs w:val="21"/>
          <w:highlight w:val="none"/>
        </w:rPr>
        <w:t xml:space="preserve">谁主张、谁举证</w:t>
      </w:r>
      <w:r>
        <w:rPr>
          <w:rFonts w:ascii="宋体" w:hAnsi="宋体"/>
          <w:szCs w:val="21"/>
          <w:highlight w:val="none"/>
        </w:rPr>
        <w:t xml:space="preserve">”</w:t>
      </w:r>
      <w:r>
        <w:rPr>
          <w:rFonts w:hint="eastAsia" w:ascii="宋体" w:hAnsi="宋体"/>
          <w:szCs w:val="21"/>
          <w:highlight w:val="none"/>
        </w:rPr>
        <w:t xml:space="preserve">的原则，附上相关证明材料。否则，代理机构不予受理：</w:t>
      </w:r>
      <w:r>
        <w:rPr>
          <w:rFonts w:ascii="宋体" w:hAnsi="宋体"/>
          <w:szCs w:val="21"/>
          <w:highlight w:val="none"/>
        </w:rPr>
      </w:r>
      <w:r/>
    </w:p>
    <w:p>
      <w:pPr>
        <w:pStyle w:val="802"/>
        <w:ind w:left="0"/>
        <w:jc w:val="left"/>
        <w:pageBreakBefore w:val="0"/>
        <w:spacing w:line="400" w:lineRule="exact"/>
        <w:rPr>
          <w:rFonts w:ascii="宋体" w:hAnsi="宋体"/>
          <w:szCs w:val="21"/>
          <w:highlight w:val="none"/>
          <w:lang w:val="zh-CN"/>
        </w:rPr>
      </w:pPr>
      <w:r>
        <w:rPr>
          <w:rFonts w:hint="eastAsia" w:ascii="宋体" w:hAnsi="宋体"/>
          <w:szCs w:val="21"/>
          <w:highlight w:val="none"/>
        </w:rPr>
        <w:t xml:space="preserve">（1）质疑项目名称、项目编号、包号、招标公告发布时间、开标时间；</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（2）具体的质疑事项及法律依据（具体条款）；</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（3）质疑相关证明文件或证明材料，如果涉及到产品功能或技术指标的，应出具相关制造商的证明文件（友情提示：</w:t>
      </w:r>
      <w:r>
        <w:rPr>
          <w:rFonts w:hint="eastAsia" w:ascii="宋体" w:hAnsi="宋体"/>
          <w:szCs w:val="21"/>
          <w:highlight w:val="none"/>
          <w:lang w:eastAsia="zh-CN"/>
        </w:rPr>
        <w:t xml:space="preserve">投标人</w:t>
      </w:r>
      <w:r>
        <w:rPr>
          <w:rFonts w:hint="eastAsia" w:ascii="宋体" w:hAnsi="宋体"/>
          <w:szCs w:val="21"/>
          <w:highlight w:val="none"/>
        </w:rPr>
        <w:t xml:space="preserve">全部产品线中没有满足技术需求要求的产品才可以对采购产品提出质疑，并提出</w:t>
      </w:r>
      <w:r>
        <w:rPr>
          <w:rFonts w:hint="eastAsia" w:ascii="宋体" w:hAnsi="宋体"/>
          <w:bCs/>
          <w:szCs w:val="21"/>
          <w:highlight w:val="none"/>
        </w:rPr>
        <w:t xml:space="preserve">修改理由</w:t>
      </w:r>
      <w:r>
        <w:rPr>
          <w:rFonts w:hint="eastAsia" w:ascii="宋体" w:hAnsi="宋体"/>
          <w:szCs w:val="21"/>
          <w:highlight w:val="none"/>
        </w:rPr>
        <w:t xml:space="preserve">和</w:t>
      </w:r>
      <w:r>
        <w:rPr>
          <w:rFonts w:hint="eastAsia" w:ascii="宋体" w:hAnsi="宋体"/>
          <w:bCs/>
          <w:szCs w:val="21"/>
          <w:highlight w:val="none"/>
        </w:rPr>
        <w:t xml:space="preserve">修改建议</w:t>
      </w:r>
      <w:r>
        <w:rPr>
          <w:rFonts w:hint="eastAsia" w:ascii="宋体" w:hAnsi="宋体"/>
          <w:szCs w:val="21"/>
          <w:highlight w:val="none"/>
          <w:lang w:val="zh-CN"/>
        </w:rPr>
        <w:t xml:space="preserve">）；</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（4）质疑投标人名称、地址、联系方式</w:t>
      </w:r>
      <w:r>
        <w:rPr>
          <w:rFonts w:hint="eastAsia" w:ascii="宋体" w:hAnsi="宋体"/>
          <w:szCs w:val="21"/>
          <w:highlight w:val="none"/>
        </w:rPr>
        <w:t xml:space="preserve">（包括手机、传真号码）</w:t>
      </w:r>
      <w:r>
        <w:rPr>
          <w:rFonts w:hint="eastAsia" w:ascii="宋体" w:hAnsi="宋体"/>
          <w:szCs w:val="21"/>
          <w:highlight w:val="none"/>
          <w:lang w:val="zh-CN"/>
        </w:rPr>
        <w:t xml:space="preserve">；</w:t>
      </w:r>
      <w:r>
        <w:rPr>
          <w:rFonts w:ascii="宋体" w:hAnsi="宋体"/>
          <w:szCs w:val="21"/>
          <w:highlight w:val="none"/>
          <w:lang w:val="zh-CN"/>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（5）法定代表人</w:t>
      </w:r>
      <w:r>
        <w:rPr>
          <w:rFonts w:hint="eastAsia" w:ascii="宋体" w:hAnsi="宋体"/>
          <w:szCs w:val="21"/>
          <w:highlight w:val="none"/>
        </w:rPr>
        <w:t xml:space="preserve">签署本人姓名或印盖本人姓名章并加盖单位公章，</w:t>
      </w:r>
      <w:r>
        <w:rPr>
          <w:rFonts w:hint="eastAsia" w:ascii="宋体" w:hAnsi="宋体"/>
          <w:szCs w:val="21"/>
          <w:highlight w:val="none"/>
          <w:lang w:val="zh-CN"/>
        </w:rPr>
        <w:t xml:space="preserve">或</w:t>
      </w:r>
      <w:r>
        <w:rPr>
          <w:rFonts w:hint="eastAsia" w:ascii="宋体" w:hAnsi="宋体"/>
          <w:szCs w:val="21"/>
          <w:highlight w:val="none"/>
        </w:rPr>
        <w:t xml:space="preserve">法定代表人授权</w:t>
      </w:r>
      <w:r>
        <w:rPr>
          <w:rFonts w:hint="eastAsia" w:ascii="宋体" w:hAnsi="宋体" w:cs="宋体"/>
          <w:szCs w:val="21"/>
          <w:highlight w:val="none"/>
          <w:lang w:val="zh-CN"/>
        </w:rPr>
        <w:t xml:space="preserve">委托代理人</w:t>
      </w:r>
      <w:r>
        <w:rPr>
          <w:rFonts w:hint="eastAsia" w:ascii="宋体" w:hAnsi="宋体"/>
          <w:szCs w:val="21"/>
          <w:highlight w:val="none"/>
        </w:rPr>
        <w:t xml:space="preserve">加盖单位公章，并由参加采购项目的</w:t>
      </w:r>
      <w:r>
        <w:rPr>
          <w:rFonts w:hint="eastAsia" w:ascii="宋体" w:hAnsi="宋体"/>
          <w:szCs w:val="21"/>
          <w:highlight w:val="none"/>
          <w:lang w:val="zh-CN"/>
        </w:rPr>
        <w:t xml:space="preserve">授权委托代理人</w:t>
      </w:r>
      <w:r>
        <w:rPr>
          <w:rFonts w:hint="eastAsia" w:ascii="宋体" w:hAnsi="宋体"/>
          <w:szCs w:val="21"/>
          <w:highlight w:val="none"/>
        </w:rPr>
        <w:t xml:space="preserve">签署本人姓名或印盖本人姓名章</w:t>
      </w:r>
      <w:r>
        <w:rPr>
          <w:rFonts w:hint="eastAsia" w:ascii="宋体" w:hAnsi="宋体"/>
          <w:szCs w:val="21"/>
          <w:highlight w:val="none"/>
          <w:lang w:val="zh-CN"/>
        </w:rPr>
        <w:t xml:space="preserve">等。</w:t>
      </w:r>
      <w:r>
        <w:rPr>
          <w:rFonts w:ascii="宋体" w:hAnsi="宋体"/>
          <w:szCs w:val="21"/>
          <w:highlight w:val="none"/>
          <w:lang w:val="zh-CN"/>
        </w:rPr>
      </w:r>
      <w:r/>
    </w:p>
    <w:p>
      <w:pPr>
        <w:pStyle w:val="802"/>
        <w:ind w:left="0" w:firstLine="420"/>
        <w:jc w:val="left"/>
        <w:pageBreakBefore w:val="0"/>
        <w:spacing w:line="400" w:lineRule="exact"/>
        <w:rPr>
          <w:rFonts w:hint="eastAsia"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8</w:t>
      </w:r>
      <w:r>
        <w:rPr>
          <w:rFonts w:hint="eastAsia" w:ascii="宋体" w:hAnsi="宋体"/>
          <w:szCs w:val="21"/>
          <w:highlight w:val="none"/>
          <w:lang w:val="zh-CN"/>
        </w:rPr>
        <w:t xml:space="preserve">.4质疑</w:t>
      </w:r>
      <w:r>
        <w:rPr>
          <w:rFonts w:hint="eastAsia" w:ascii="宋体" w:hAnsi="宋体"/>
          <w:szCs w:val="21"/>
          <w:highlight w:val="none"/>
          <w:lang w:eastAsia="zh-CN"/>
        </w:rPr>
        <w:t xml:space="preserve">投标人</w:t>
      </w:r>
      <w:r>
        <w:rPr>
          <w:rFonts w:hint="eastAsia" w:ascii="宋体" w:hAnsi="宋体"/>
          <w:szCs w:val="21"/>
          <w:highlight w:val="none"/>
        </w:rPr>
        <w:t xml:space="preserve">是指直接参加本项目采购活动的</w:t>
      </w:r>
      <w:r>
        <w:rPr>
          <w:rFonts w:hint="eastAsia" w:ascii="宋体" w:hAnsi="宋体"/>
          <w:szCs w:val="21"/>
          <w:highlight w:val="none"/>
          <w:lang w:eastAsia="zh-CN"/>
        </w:rPr>
        <w:t xml:space="preserve">投标人</w:t>
      </w:r>
      <w:r>
        <w:rPr>
          <w:rFonts w:hint="eastAsia" w:ascii="宋体" w:hAnsi="宋体"/>
          <w:szCs w:val="21"/>
          <w:highlight w:val="none"/>
        </w:rPr>
        <w:t xml:space="preserve">；</w:t>
      </w:r>
      <w:r>
        <w:rPr>
          <w:rFonts w:hint="eastAsia" w:ascii="宋体" w:hAnsi="宋体"/>
          <w:b/>
          <w:szCs w:val="21"/>
          <w:highlight w:val="none"/>
        </w:rPr>
        <w:t xml:space="preserve">对采购文件提出质疑的，应自</w:t>
      </w:r>
      <w:r>
        <w:rPr>
          <w:rFonts w:hint="eastAsia" w:ascii="宋体" w:hAnsi="宋体"/>
          <w:b/>
          <w:szCs w:val="21"/>
          <w:highlight w:val="none"/>
          <w:lang w:eastAsia="zh-CN"/>
        </w:rPr>
        <w:t xml:space="preserve">投标人</w:t>
      </w:r>
      <w:r>
        <w:rPr>
          <w:rFonts w:hint="eastAsia" w:ascii="宋体" w:hAnsi="宋体"/>
          <w:b/>
          <w:szCs w:val="21"/>
          <w:highlight w:val="none"/>
        </w:rPr>
        <w:t xml:space="preserve">获得采购文件之日起计算，且应当在递交响应文件截止之日前提出；对采购过程提出质疑的，自采购程序环节结束之日起计算；对成交结果提出质疑的，自成交结果公告之日起计算。</w:t>
      </w:r>
      <w:r>
        <w:rPr>
          <w:rFonts w:hint="eastAsia" w:ascii="宋体" w:hAnsi="宋体"/>
          <w:szCs w:val="21"/>
          <w:highlight w:val="none"/>
        </w:rPr>
      </w:r>
      <w:r/>
    </w:p>
    <w:p>
      <w:pPr>
        <w:pStyle w:val="802"/>
        <w:ind w:left="0" w:firstLine="420"/>
        <w:jc w:val="left"/>
        <w:pageBreakBefore w:val="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8</w:t>
      </w:r>
      <w:r>
        <w:rPr>
          <w:rFonts w:hint="eastAsia" w:ascii="宋体" w:hAnsi="宋体"/>
          <w:szCs w:val="21"/>
          <w:highlight w:val="none"/>
          <w:lang w:val="zh-CN"/>
        </w:rPr>
        <w:t xml:space="preserve">.5 投标人不得虚假质疑和恶意质疑，并对质疑内容的真实性承担责任。</w:t>
      </w:r>
      <w:r>
        <w:rPr>
          <w:rFonts w:hint="eastAsia" w:ascii="宋体" w:hAnsi="宋体"/>
          <w:szCs w:val="21"/>
          <w:highlight w:val="none"/>
          <w:lang w:eastAsia="zh-CN"/>
        </w:rPr>
        <w:t xml:space="preserve">投标人</w:t>
      </w:r>
      <w:r>
        <w:rPr>
          <w:rFonts w:hint="eastAsia" w:ascii="宋体" w:hAnsi="宋体"/>
          <w:szCs w:val="21"/>
          <w:highlight w:val="none"/>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szCs w:val="21"/>
          <w:highlight w:val="none"/>
        </w:rPr>
      </w:r>
      <w:r/>
    </w:p>
    <w:p>
      <w:pPr>
        <w:pStyle w:val="802"/>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rPr>
        <w:t xml:space="preserve">28.6 代理机构在收到</w:t>
      </w:r>
      <w:r>
        <w:rPr>
          <w:rFonts w:hint="eastAsia" w:ascii="宋体" w:hAnsi="宋体"/>
          <w:szCs w:val="21"/>
          <w:highlight w:val="none"/>
          <w:lang w:eastAsia="zh-CN"/>
        </w:rPr>
        <w:t xml:space="preserve">投标人</w:t>
      </w:r>
      <w:r>
        <w:rPr>
          <w:rFonts w:hint="eastAsia" w:ascii="宋体" w:hAnsi="宋体"/>
          <w:szCs w:val="21"/>
          <w:highlight w:val="none"/>
        </w:rPr>
        <w:t xml:space="preserve">的书面质疑后将及时组织调查核实，在</w:t>
      </w:r>
      <w:r>
        <w:rPr>
          <w:rFonts w:hint="eastAsia" w:ascii="宋体" w:hAnsi="宋体"/>
          <w:b/>
          <w:bCs/>
          <w:szCs w:val="21"/>
          <w:highlight w:val="none"/>
          <w:lang w:val="zh-CN"/>
        </w:rPr>
        <w:t xml:space="preserve">七个工作日内</w:t>
      </w:r>
      <w:r>
        <w:rPr>
          <w:rFonts w:hint="eastAsia" w:ascii="宋体" w:hAnsi="宋体"/>
          <w:szCs w:val="21"/>
          <w:highlight w:val="none"/>
          <w:lang w:val="zh-CN"/>
        </w:rPr>
        <w:t xml:space="preserve">作出答复，并以书面或在网站公告形式通知质疑投标人和其他有关投标人，答复的内容不涉及商业秘密。</w:t>
      </w:r>
      <w:r>
        <w:rPr>
          <w:rFonts w:hint="eastAsia" w:ascii="宋体" w:hAnsi="宋体"/>
          <w:szCs w:val="21"/>
          <w:highlight w:val="none"/>
        </w:rPr>
        <w:t xml:space="preserve">采购中心遵循“谁</w:t>
      </w:r>
      <w:r>
        <w:rPr>
          <w:rFonts w:ascii="宋体" w:hAnsi="宋体"/>
          <w:szCs w:val="21"/>
          <w:highlight w:val="none"/>
        </w:rPr>
        <w:t xml:space="preserve">过错</w:t>
      </w:r>
      <w:r>
        <w:rPr>
          <w:rFonts w:hint="eastAsia" w:ascii="宋体" w:hAnsi="宋体"/>
          <w:szCs w:val="21"/>
          <w:highlight w:val="none"/>
        </w:rPr>
        <w:t xml:space="preserve">谁负担”的</w:t>
      </w:r>
      <w:r>
        <w:rPr>
          <w:rFonts w:ascii="宋体" w:hAnsi="宋体"/>
          <w:szCs w:val="21"/>
          <w:highlight w:val="none"/>
        </w:rPr>
        <w:t xml:space="preserve">原则</w:t>
      </w:r>
      <w:r>
        <w:rPr>
          <w:rFonts w:hint="eastAsia" w:ascii="宋体" w:hAnsi="宋体"/>
          <w:szCs w:val="21"/>
          <w:highlight w:val="none"/>
        </w:rPr>
        <w:t xml:space="preserve">，有过错的一方承担调查论证费用。</w:t>
      </w:r>
      <w:r>
        <w:rPr>
          <w:rFonts w:ascii="宋体" w:hAnsi="宋体"/>
          <w:szCs w:val="21"/>
          <w:highlight w:val="none"/>
          <w:lang w:val="zh-CN"/>
        </w:rPr>
      </w:r>
      <w:r/>
    </w:p>
    <w:p>
      <w:pPr>
        <w:pStyle w:val="802"/>
        <w:ind w:left="0" w:firstLine="420"/>
        <w:pageBreakBefore w:val="0"/>
        <w:spacing w:line="400" w:lineRule="exact"/>
        <w:shd w:val="clear" w:color="auto" w:fill="ffffff"/>
        <w:widowControl/>
        <w:rPr>
          <w:rFonts w:ascii="宋体" w:hAnsi="宋体"/>
          <w:szCs w:val="21"/>
          <w:highlight w:val="none"/>
        </w:rPr>
      </w:pPr>
      <w:r>
        <w:rPr>
          <w:rFonts w:hint="eastAsia" w:ascii="宋体" w:hAnsi="宋体"/>
          <w:b/>
          <w:bCs/>
          <w:szCs w:val="21"/>
          <w:highlight w:val="none"/>
        </w:rPr>
        <w:t xml:space="preserve">29、投诉</w:t>
      </w:r>
      <w:r>
        <w:rPr>
          <w:rFonts w:ascii="宋体" w:hAnsi="宋体"/>
          <w:szCs w:val="21"/>
          <w:highlight w:val="none"/>
        </w:rPr>
      </w:r>
      <w:r/>
    </w:p>
    <w:p>
      <w:pPr>
        <w:pStyle w:val="802"/>
        <w:ind w:left="0" w:firstLine="420"/>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29.1质疑投标人对代理机构的答复不满意，或代理机构未在规定的时间内作出答复的，可以在答复期满后</w:t>
      </w:r>
      <w:r>
        <w:rPr>
          <w:rFonts w:hint="eastAsia" w:ascii="宋体" w:hAnsi="宋体"/>
          <w:b/>
          <w:bCs/>
          <w:szCs w:val="21"/>
          <w:highlight w:val="none"/>
        </w:rPr>
        <w:t xml:space="preserve">十五个工作日内</w:t>
      </w:r>
      <w:r>
        <w:rPr>
          <w:rFonts w:hint="eastAsia" w:ascii="宋体" w:hAnsi="宋体"/>
          <w:szCs w:val="21"/>
          <w:highlight w:val="none"/>
        </w:rPr>
        <w:t xml:space="preserve">向</w:t>
      </w:r>
      <w:r>
        <w:rPr>
          <w:rFonts w:hint="eastAsia" w:ascii="宋体" w:hAnsi="宋体"/>
          <w:szCs w:val="21"/>
          <w:highlight w:val="none"/>
          <w:lang w:eastAsia="zh-CN"/>
        </w:rPr>
        <w:t xml:space="preserve">招标人</w:t>
      </w:r>
      <w:r>
        <w:rPr>
          <w:rFonts w:hint="eastAsia" w:ascii="宋体" w:hAnsi="宋体"/>
          <w:szCs w:val="21"/>
          <w:highlight w:val="none"/>
        </w:rPr>
        <w:t xml:space="preserve">同级财政部门投诉。</w:t>
      </w:r>
      <w:r>
        <w:rPr>
          <w:rFonts w:hint="eastAsia" w:ascii="宋体" w:hAnsi="宋体"/>
          <w:szCs w:val="21"/>
          <w:highlight w:val="none"/>
        </w:rPr>
      </w:r>
      <w:r/>
    </w:p>
    <w:p>
      <w:pPr>
        <w:pStyle w:val="802"/>
        <w:ind w:left="0" w:firstLine="420"/>
        <w:pageBreakBefore w:val="0"/>
        <w:spacing w:line="400" w:lineRule="exact"/>
        <w:rPr>
          <w:rFonts w:ascii="宋体" w:hAnsi="宋体" w:cs="宋体"/>
          <w:b/>
          <w:bCs/>
          <w:szCs w:val="21"/>
          <w:highlight w:val="none"/>
          <w:lang w:val="zh-CN"/>
        </w:rPr>
      </w:pPr>
      <w:r>
        <w:rPr>
          <w:rFonts w:hint="eastAsia" w:ascii="宋体" w:hAnsi="宋体" w:cs="宋体"/>
          <w:b/>
          <w:bCs/>
          <w:szCs w:val="21"/>
          <w:highlight w:val="none"/>
        </w:rPr>
        <w:t xml:space="preserve">30</w:t>
      </w:r>
      <w:r>
        <w:rPr>
          <w:rFonts w:hint="eastAsia" w:ascii="宋体" w:hAnsi="宋体" w:cs="宋体"/>
          <w:b/>
          <w:bCs/>
          <w:szCs w:val="21"/>
          <w:highlight w:val="none"/>
          <w:lang w:val="zh-CN"/>
        </w:rPr>
        <w:t xml:space="preserve">、诚实信用</w:t>
      </w:r>
      <w:r>
        <w:rPr>
          <w:rFonts w:ascii="宋体" w:hAnsi="宋体" w:cs="宋体"/>
          <w:b/>
          <w:bCs/>
          <w:szCs w:val="21"/>
          <w:highlight w:val="none"/>
          <w:lang w:val="zh-CN"/>
        </w:rPr>
      </w:r>
      <w:r/>
    </w:p>
    <w:p>
      <w:pPr>
        <w:pStyle w:val="802"/>
        <w:ind w:left="0" w:firstLine="420"/>
        <w:pageBreakBefore w:val="0"/>
        <w:spacing w:line="400" w:lineRule="exact"/>
        <w:rPr>
          <w:rFonts w:ascii="宋体" w:hAnsi="宋体" w:cs="宋体"/>
          <w:highlight w:val="none"/>
        </w:rPr>
      </w:pPr>
      <w:r>
        <w:rPr>
          <w:rFonts w:hint="eastAsia" w:ascii="宋体" w:hAnsi="宋体" w:cs="宋体"/>
          <w:highlight w:val="none"/>
        </w:rPr>
        <w:t xml:space="preserve">30.1</w:t>
      </w:r>
      <w:r>
        <w:rPr>
          <w:rFonts w:hint="eastAsia" w:ascii="宋体" w:hAnsi="宋体" w:cs="宋体"/>
          <w:highlight w:val="none"/>
          <w:lang w:eastAsia="zh-CN"/>
        </w:rPr>
        <w:t xml:space="preserve">投标人</w:t>
      </w:r>
      <w:r>
        <w:rPr>
          <w:rFonts w:hint="eastAsia" w:ascii="宋体" w:hAnsi="宋体" w:cs="宋体"/>
          <w:highlight w:val="none"/>
        </w:rPr>
        <w:t xml:space="preserve">之间不得相互串通报价，不得妨碍其他</w:t>
      </w:r>
      <w:r>
        <w:rPr>
          <w:rFonts w:hint="eastAsia" w:ascii="宋体" w:hAnsi="宋体" w:cs="宋体"/>
          <w:highlight w:val="none"/>
          <w:lang w:eastAsia="zh-CN"/>
        </w:rPr>
        <w:t xml:space="preserve">投标人</w:t>
      </w:r>
      <w:r>
        <w:rPr>
          <w:rFonts w:hint="eastAsia" w:ascii="宋体" w:hAnsi="宋体" w:cs="宋体"/>
          <w:highlight w:val="none"/>
        </w:rPr>
        <w:t xml:space="preserve">的公平竞争，不得损害采购 人和其他</w:t>
      </w:r>
      <w:r>
        <w:rPr>
          <w:rFonts w:hint="eastAsia" w:ascii="宋体" w:hAnsi="宋体" w:cs="宋体"/>
          <w:highlight w:val="none"/>
          <w:lang w:eastAsia="zh-CN"/>
        </w:rPr>
        <w:t xml:space="preserve">投标人</w:t>
      </w:r>
      <w:r>
        <w:rPr>
          <w:rFonts w:hint="eastAsia" w:ascii="宋体" w:hAnsi="宋体" w:cs="宋体"/>
          <w:highlight w:val="none"/>
        </w:rPr>
        <w:t xml:space="preserve">的合法权益。</w:t>
      </w:r>
      <w:r>
        <w:rPr>
          <w:rFonts w:ascii="宋体" w:hAnsi="宋体" w:cs="宋体"/>
          <w:highlight w:val="none"/>
        </w:rPr>
      </w:r>
      <w:r/>
    </w:p>
    <w:p>
      <w:pPr>
        <w:pStyle w:val="802"/>
        <w:ind w:left="0" w:firstLine="420"/>
        <w:pageBreakBefore w:val="0"/>
        <w:spacing w:line="400" w:lineRule="exact"/>
        <w:rPr>
          <w:rFonts w:hint="eastAsia" w:ascii="宋体" w:hAnsi="宋体" w:cs="宋体"/>
          <w:highlight w:val="none"/>
        </w:rPr>
      </w:pPr>
      <w:r>
        <w:rPr>
          <w:rFonts w:hint="eastAsia" w:ascii="宋体" w:hAnsi="宋体" w:cs="宋体"/>
          <w:highlight w:val="none"/>
        </w:rPr>
        <w:t xml:space="preserve">30.2</w:t>
      </w:r>
      <w:r>
        <w:rPr>
          <w:rFonts w:hint="eastAsia" w:ascii="宋体" w:hAnsi="宋体" w:cs="宋体"/>
          <w:highlight w:val="none"/>
          <w:lang w:eastAsia="zh-CN"/>
        </w:rPr>
        <w:t xml:space="preserve">投标人</w:t>
      </w:r>
      <w:r>
        <w:rPr>
          <w:rFonts w:hint="eastAsia" w:ascii="宋体" w:hAnsi="宋体" w:cs="宋体"/>
          <w:highlight w:val="none"/>
        </w:rPr>
        <w:t xml:space="preserve">不得以向采购代理机构工作人员、</w:t>
      </w:r>
      <w:r>
        <w:rPr>
          <w:rFonts w:hint="eastAsia" w:ascii="宋体" w:hAnsi="宋体" w:cs="宋体"/>
          <w:highlight w:val="none"/>
          <w:lang w:val="zh-CN"/>
        </w:rPr>
        <w:t xml:space="preserve">评标</w:t>
      </w:r>
      <w:r>
        <w:rPr>
          <w:rFonts w:hint="eastAsia" w:ascii="宋体" w:hAnsi="宋体" w:cs="宋体"/>
          <w:highlight w:val="none"/>
        </w:rPr>
        <w:t xml:space="preserve">小组行贿或者采取其他不正当手段 谋取中标。经查实</w:t>
      </w:r>
      <w:r>
        <w:rPr>
          <w:rFonts w:hint="eastAsia" w:ascii="宋体" w:hAnsi="宋体" w:cs="宋体"/>
          <w:highlight w:val="none"/>
          <w:lang w:eastAsia="zh-CN"/>
        </w:rPr>
        <w:t xml:space="preserve">投标人</w:t>
      </w:r>
      <w:r>
        <w:rPr>
          <w:rFonts w:hint="eastAsia" w:ascii="宋体" w:hAnsi="宋体" w:cs="宋体"/>
          <w:highlight w:val="none"/>
        </w:rPr>
        <w:t xml:space="preserve">有此行为的，政府采购监督管理部门将</w:t>
      </w:r>
      <w:r>
        <w:rPr>
          <w:rFonts w:hint="eastAsia" w:ascii="宋体" w:hAnsi="宋体" w:cs="宋体"/>
          <w:highlight w:val="none"/>
          <w:lang w:eastAsia="zh-CN"/>
        </w:rPr>
        <w:t xml:space="preserve">投标人</w:t>
      </w:r>
      <w:r>
        <w:rPr>
          <w:rFonts w:hint="eastAsia" w:ascii="宋体" w:hAnsi="宋体" w:cs="宋体"/>
          <w:highlight w:val="none"/>
        </w:rPr>
        <w:t xml:space="preserve">列入不良行为记 录名单，按照政府采购法有关规定处理。</w:t>
      </w:r>
      <w:r>
        <w:rPr>
          <w:rFonts w:hint="eastAsia" w:ascii="宋体" w:hAnsi="宋体" w:cs="宋体"/>
          <w:highlight w:val="none"/>
        </w:rPr>
      </w:r>
      <w:r/>
    </w:p>
    <w:p>
      <w:pPr>
        <w:pStyle w:val="802"/>
        <w:ind w:left="0" w:firstLine="420"/>
        <w:pageBreakBefore w:val="0"/>
        <w:spacing w:line="400" w:lineRule="exact"/>
        <w:rPr>
          <w:rFonts w:hint="eastAsia" w:ascii="宋体" w:hAnsi="宋体" w:cs="宋体"/>
          <w:highlight w:val="none"/>
        </w:rPr>
      </w:pPr>
      <w:r>
        <w:rPr>
          <w:rFonts w:hint="eastAsia" w:ascii="宋体" w:hAnsi="宋体" w:cs="宋体"/>
          <w:highlight w:val="none"/>
        </w:rPr>
        <w:t xml:space="preserve">30.3 </w:t>
      </w:r>
      <w:r>
        <w:rPr>
          <w:rFonts w:hint="eastAsia" w:ascii="宋体" w:hAnsi="宋体" w:cs="宋体"/>
          <w:highlight w:val="none"/>
          <w:lang w:eastAsia="zh-CN"/>
        </w:rPr>
        <w:t xml:space="preserve">投标人</w:t>
      </w:r>
      <w:r>
        <w:rPr>
          <w:rFonts w:hint="eastAsia" w:ascii="宋体" w:hAnsi="宋体" w:cs="宋体"/>
          <w:highlight w:val="none"/>
        </w:rPr>
        <w:t xml:space="preserve">不得虚假承诺，否则，按照提供虚假材料谋取中标成交处理。</w:t>
      </w:r>
      <w:r>
        <w:rPr>
          <w:rFonts w:hint="eastAsia" w:ascii="宋体" w:hAnsi="宋体" w:cs="宋体"/>
          <w:highlight w:val="none"/>
        </w:rPr>
      </w:r>
      <w:r/>
    </w:p>
    <w:p>
      <w:pPr>
        <w:pStyle w:val="802"/>
        <w:ind w:left="0" w:firstLine="420"/>
        <w:pageBreakBefore w:val="0"/>
        <w:spacing w:line="400" w:lineRule="exact"/>
        <w:rPr>
          <w:rFonts w:hint="eastAsia" w:ascii="宋体" w:hAnsi="宋体" w:cs="宋体"/>
          <w:highlight w:val="none"/>
        </w:rPr>
      </w:pPr>
      <w:r>
        <w:rPr>
          <w:rFonts w:hint="eastAsia" w:ascii="宋体" w:hAnsi="宋体" w:cs="宋体"/>
          <w:highlight w:val="none"/>
        </w:rPr>
        <w:t xml:space="preserve">30.4 </w:t>
      </w:r>
      <w:r>
        <w:rPr>
          <w:rFonts w:hint="eastAsia" w:ascii="宋体" w:hAnsi="宋体" w:cs="宋体"/>
          <w:highlight w:val="none"/>
          <w:lang w:eastAsia="zh-CN"/>
        </w:rPr>
        <w:t xml:space="preserve">投标人</w:t>
      </w:r>
      <w:r>
        <w:rPr>
          <w:rFonts w:hint="eastAsia" w:ascii="宋体" w:hAnsi="宋体" w:cs="宋体"/>
          <w:highlight w:val="none"/>
        </w:rPr>
        <w:t xml:space="preserve">应自觉遵守</w:t>
      </w:r>
      <w:r>
        <w:rPr>
          <w:rFonts w:hint="eastAsia" w:ascii="宋体" w:hAnsi="宋体" w:cs="宋体"/>
          <w:highlight w:val="none"/>
          <w:lang w:val="zh-CN"/>
        </w:rPr>
        <w:t xml:space="preserve">开标</w:t>
      </w:r>
      <w:r>
        <w:rPr>
          <w:rFonts w:hint="eastAsia" w:ascii="宋体" w:hAnsi="宋体" w:cs="宋体"/>
          <w:highlight w:val="none"/>
        </w:rPr>
        <w:t xml:space="preserve">、评审纪律，扰乱</w:t>
      </w:r>
      <w:r>
        <w:rPr>
          <w:rFonts w:hint="eastAsia" w:ascii="宋体" w:hAnsi="宋体" w:cs="宋体"/>
          <w:highlight w:val="none"/>
          <w:lang w:val="zh-CN"/>
        </w:rPr>
        <w:t xml:space="preserve">开标</w:t>
      </w:r>
      <w:r>
        <w:rPr>
          <w:rFonts w:hint="eastAsia" w:ascii="宋体" w:hAnsi="宋体" w:cs="宋体"/>
          <w:highlight w:val="none"/>
        </w:rPr>
        <w:t xml:space="preserve">、评审现场秩序的，属于失信行为， 根据《江苏省政府采购</w:t>
      </w:r>
      <w:r>
        <w:rPr>
          <w:rFonts w:hint="eastAsia" w:ascii="宋体" w:hAnsi="宋体" w:cs="宋体"/>
          <w:highlight w:val="none"/>
          <w:lang w:eastAsia="zh-CN"/>
        </w:rPr>
        <w:t xml:space="preserve">投标人</w:t>
      </w:r>
      <w:r>
        <w:rPr>
          <w:rFonts w:hint="eastAsia" w:ascii="宋体" w:hAnsi="宋体" w:cs="宋体"/>
          <w:highlight w:val="none"/>
        </w:rPr>
        <w:t xml:space="preserve">监督管理暂行办法》，失信行为将被记入</w:t>
      </w:r>
      <w:r>
        <w:rPr>
          <w:rFonts w:hint="eastAsia" w:ascii="宋体" w:hAnsi="宋体" w:cs="宋体"/>
          <w:highlight w:val="none"/>
          <w:lang w:eastAsia="zh-CN"/>
        </w:rPr>
        <w:t xml:space="preserve">投标人</w:t>
      </w:r>
      <w:r>
        <w:rPr>
          <w:rFonts w:hint="eastAsia" w:ascii="宋体" w:hAnsi="宋体" w:cs="宋体"/>
          <w:highlight w:val="none"/>
        </w:rPr>
        <w:t xml:space="preserve">诚信档案。</w:t>
      </w:r>
      <w:r>
        <w:rPr>
          <w:rFonts w:hint="eastAsia" w:ascii="宋体" w:hAnsi="宋体" w:cs="宋体"/>
          <w:highlight w:val="none"/>
        </w:rPr>
      </w:r>
      <w:r/>
    </w:p>
    <w:p>
      <w:pPr>
        <w:pStyle w:val="803"/>
        <w:numPr>
          <w:ilvl w:val="0"/>
          <w:numId w:val="0"/>
        </w:numPr>
        <w:spacing w:before="0" w:after="0" w:line="480" w:lineRule="auto"/>
        <w:rPr>
          <w:rFonts w:hint="eastAsia"/>
          <w:highlight w:val="none"/>
        </w:rPr>
      </w:pPr>
      <w:r>
        <w:rPr>
          <w:rFonts w:hint="eastAsia" w:ascii="宋体" w:hAnsi="宋体" w:cs="宋体"/>
          <w:highlight w:val="none"/>
        </w:rPr>
        <w:br w:type="page" w:clear="all"/>
      </w:r>
      <w:bookmarkStart w:id="46" w:name="_Hlk65763946"/>
      <w:r/>
      <w:bookmarkStart w:id="47" w:name="_Toc21593"/>
      <w:r>
        <w:rPr>
          <w:rFonts w:hint="eastAsia"/>
          <w:highlight w:val="none"/>
        </w:rPr>
        <w:t xml:space="preserve">第三章 </w:t>
      </w:r>
      <w:bookmarkStart w:id="48" w:name="_Toc452625219"/>
      <w:r>
        <w:rPr>
          <w:rFonts w:hint="eastAsia"/>
          <w:highlight w:val="none"/>
        </w:rPr>
        <w:t xml:space="preserve">评标标准</w:t>
      </w:r>
      <w:bookmarkEnd w:id="46"/>
      <w:r/>
      <w:bookmarkEnd w:id="47"/>
      <w:r/>
      <w:bookmarkEnd w:id="48"/>
      <w:r>
        <w:rPr>
          <w:rFonts w:hint="eastAsia"/>
          <w:highlight w:val="none"/>
        </w:rPr>
      </w:r>
      <w:r/>
    </w:p>
    <w:p>
      <w:pPr>
        <w:pStyle w:val="864"/>
        <w:ind w:left="0" w:firstLine="422"/>
        <w:spacing w:after="0" w:line="312" w:lineRule="auto"/>
        <w:rPr>
          <w:rFonts w:ascii="宋体" w:hAnsi="宋体" w:eastAsia="宋体"/>
          <w:b/>
          <w:bCs w:val="0"/>
          <w:szCs w:val="21"/>
          <w:highlight w:val="none"/>
          <w:lang w:val="en-US" w:eastAsia="zh-CN"/>
        </w:rPr>
      </w:pPr>
      <w:r>
        <w:rPr>
          <w:rFonts w:hint="eastAsia" w:ascii="宋体" w:hAnsi="宋体"/>
          <w:b/>
          <w:bCs w:val="0"/>
          <w:szCs w:val="21"/>
          <w:highlight w:val="none"/>
          <w:lang w:val="en-US" w:eastAsia="zh-CN"/>
        </w:rPr>
        <w:t xml:space="preserve">一、评标方法</w:t>
      </w:r>
      <w:r>
        <w:rPr>
          <w:rFonts w:ascii="宋体" w:hAnsi="宋体" w:eastAsia="宋体"/>
          <w:b/>
          <w:bCs w:val="0"/>
          <w:szCs w:val="21"/>
          <w:highlight w:val="none"/>
          <w:lang w:val="en-US" w:eastAsia="zh-CN"/>
        </w:rPr>
      </w:r>
      <w:r/>
    </w:p>
    <w:p>
      <w:pPr>
        <w:pStyle w:val="864"/>
        <w:ind w:left="0" w:firstLine="420"/>
        <w:spacing w:after="0" w:line="312" w:lineRule="auto"/>
        <w:rPr>
          <w:rFonts w:hint="eastAsia" w:ascii="宋体" w:hAnsi="宋体"/>
          <w:szCs w:val="21"/>
          <w:highlight w:val="none"/>
        </w:rPr>
      </w:pPr>
      <w:r>
        <w:rPr>
          <w:rFonts w:hint="eastAsia" w:ascii="宋体" w:hAnsi="宋体"/>
          <w:bCs/>
          <w:szCs w:val="21"/>
          <w:highlight w:val="none"/>
        </w:rPr>
        <w:t xml:space="preserve">本项目评标采用</w:t>
      </w:r>
      <w:r>
        <w:rPr>
          <w:rFonts w:hint="eastAsia" w:ascii="宋体" w:hAnsi="宋体"/>
          <w:b/>
          <w:szCs w:val="21"/>
          <w:highlight w:val="none"/>
          <w:u w:val="single"/>
        </w:rPr>
        <w:t xml:space="preserve">综合评分法</w:t>
      </w:r>
      <w:r>
        <w:rPr>
          <w:rFonts w:hint="eastAsia" w:ascii="宋体" w:hAnsi="宋体"/>
          <w:bCs/>
          <w:szCs w:val="21"/>
          <w:highlight w:val="none"/>
        </w:rPr>
        <w:t xml:space="preserve">，</w:t>
      </w:r>
      <w:r>
        <w:rPr>
          <w:rFonts w:hint="eastAsia" w:ascii="宋体" w:hAnsi="宋体"/>
          <w:bCs/>
          <w:szCs w:val="21"/>
          <w:highlight w:val="none"/>
          <w:lang w:val="en-US" w:eastAsia="zh-CN"/>
        </w:rPr>
        <w:t xml:space="preserve">按评分标准评比，</w:t>
      </w:r>
      <w:r>
        <w:rPr>
          <w:rFonts w:hint="eastAsia" w:ascii="宋体" w:hAnsi="宋体"/>
          <w:szCs w:val="21"/>
          <w:highlight w:val="none"/>
        </w:rPr>
        <w:t xml:space="preserve">评标结果按得分由高到低顺序排列。得分相同的，按投标报价由低到高顺序排列。投标文件满足招标文件全部实质性要求，且按照评审因素的量化指标评审</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取</w:t>
      </w:r>
      <w:r>
        <w:rPr>
          <w:rFonts w:hint="eastAsia" w:ascii="宋体" w:hAnsi="宋体"/>
          <w:szCs w:val="21"/>
          <w:highlight w:val="none"/>
        </w:rPr>
        <w:t xml:space="preserve">排名</w:t>
      </w:r>
      <w:r>
        <w:rPr>
          <w:rFonts w:hint="eastAsia" w:ascii="宋体" w:hAnsi="宋体"/>
          <w:szCs w:val="21"/>
          <w:highlight w:val="none"/>
          <w:lang w:val="en-US" w:eastAsia="zh-CN"/>
        </w:rPr>
        <w:t xml:space="preserve">前三</w:t>
      </w:r>
      <w:r>
        <w:rPr>
          <w:rFonts w:hint="eastAsia" w:ascii="宋体" w:hAnsi="宋体"/>
          <w:szCs w:val="21"/>
          <w:highlight w:val="none"/>
        </w:rPr>
        <w:t xml:space="preserve">的</w:t>
      </w:r>
      <w:r>
        <w:rPr>
          <w:rFonts w:hint="eastAsia" w:ascii="宋体" w:hAnsi="宋体"/>
          <w:szCs w:val="21"/>
          <w:highlight w:val="none"/>
          <w:lang w:eastAsia="zh-CN"/>
        </w:rPr>
        <w:t xml:space="preserve">投标人</w:t>
      </w:r>
      <w:r>
        <w:rPr>
          <w:rFonts w:hint="eastAsia" w:ascii="宋体" w:hAnsi="宋体"/>
          <w:szCs w:val="21"/>
          <w:highlight w:val="none"/>
        </w:rPr>
        <w:t xml:space="preserve">为中标候选人。</w:t>
      </w:r>
      <w:r>
        <w:rPr>
          <w:rFonts w:hint="eastAsia" w:ascii="宋体" w:hAnsi="宋体"/>
          <w:szCs w:val="21"/>
          <w:highlight w:val="none"/>
        </w:rPr>
      </w:r>
      <w:r/>
    </w:p>
    <w:p>
      <w:pPr>
        <w:pStyle w:val="802"/>
        <w:numPr>
          <w:ilvl w:val="0"/>
          <w:numId w:val="3"/>
        </w:numPr>
        <w:ind w:firstLine="422"/>
        <w:rPr>
          <w:rFonts w:hint="eastAsia" w:ascii="宋体" w:hAnsi="宋体"/>
          <w:b/>
          <w:bCs/>
          <w:szCs w:val="21"/>
          <w:highlight w:val="none"/>
          <w:lang w:val="en-US" w:eastAsia="zh-CN"/>
        </w:rPr>
      </w:pPr>
      <w:r>
        <w:rPr>
          <w:rFonts w:hint="eastAsia" w:ascii="宋体" w:hAnsi="宋体"/>
          <w:b/>
          <w:bCs/>
          <w:szCs w:val="21"/>
          <w:highlight w:val="none"/>
          <w:lang w:val="en-US" w:eastAsia="zh-CN"/>
        </w:rPr>
        <w:t xml:space="preserve">评分标准</w:t>
      </w:r>
      <w:r>
        <w:rPr>
          <w:rFonts w:hint="eastAsia" w:ascii="宋体" w:hAnsi="宋体"/>
          <w:b/>
          <w:bCs/>
          <w:szCs w:val="21"/>
          <w:highlight w:val="none"/>
          <w:lang w:val="en-US" w:eastAsia="zh-CN"/>
        </w:rPr>
      </w:r>
      <w:r/>
    </w:p>
    <w:p>
      <w:pPr>
        <w:pStyle w:val="802"/>
        <w:numPr>
          <w:ilvl w:val="0"/>
          <w:numId w:val="0"/>
        </w:numPr>
        <w:rPr>
          <w:rFonts w:ascii="宋体" w:hAnsi="宋体"/>
          <w:b/>
          <w:bCs/>
          <w:szCs w:val="21"/>
          <w:highlight w:val="none"/>
          <w:lang w:val="en-US" w:eastAsia="zh-CN"/>
        </w:rPr>
      </w:pPr>
      <w:r>
        <w:rPr>
          <w:rFonts w:hint="eastAsia" w:ascii="宋体" w:hAnsi="宋体"/>
          <w:b/>
          <w:bCs/>
          <w:szCs w:val="21"/>
          <w:highlight w:val="none"/>
          <w:lang w:val="en-US" w:eastAsia="zh-CN"/>
        </w:rPr>
        <w:t xml:space="preserve">分包一：智慧餐厅与酒水实训室</w:t>
      </w:r>
      <w:r>
        <w:rPr>
          <w:rFonts w:ascii="宋体" w:hAnsi="宋体"/>
          <w:b/>
          <w:bCs/>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152"/>
        <w:gridCol w:w="6751"/>
        <w:gridCol w:w="787"/>
      </w:tblGrid>
      <w:tr>
        <w:trPr>
          <w:trHeight w:val="486"/>
          <w:tblHeader/>
        </w:trPr>
        <w:tc>
          <w:tcPr>
            <w:gridSpan w:val="2"/>
            <w:tcW w:w="2222" w:type="dxa"/>
            <w:vAlign w:val="center"/>
            <w:textDirection w:val="lrTb"/>
            <w:noWrap w:val="false"/>
          </w:tcPr>
          <w:p>
            <w:pPr>
              <w:pStyle w:val="802"/>
              <w:jc w:val="center"/>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评分因素</w:t>
            </w:r>
            <w:r>
              <w:rPr>
                <w:rFonts w:ascii="宋体" w:hAnsi="宋体" w:eastAsia="宋体" w:cs="Times New Roman"/>
                <w:b/>
                <w:bCs/>
                <w:sz w:val="21"/>
                <w:szCs w:val="21"/>
                <w:highlight w:val="none"/>
              </w:rPr>
            </w:r>
            <w:r/>
          </w:p>
        </w:tc>
        <w:tc>
          <w:tcPr>
            <w:tcW w:w="3457" w:type="dxa"/>
            <w:vAlign w:val="center"/>
            <w:textDirection w:val="lrTb"/>
            <w:noWrap w:val="false"/>
          </w:tcPr>
          <w:p>
            <w:pPr>
              <w:pStyle w:val="802"/>
              <w:ind w:firstLine="2951"/>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评审标准</w:t>
            </w:r>
            <w:r>
              <w:rPr>
                <w:rFonts w:ascii="宋体" w:hAnsi="宋体" w:eastAsia="宋体" w:cs="Times New Roman"/>
                <w:b/>
                <w:bCs/>
                <w:sz w:val="21"/>
                <w:szCs w:val="21"/>
                <w:highlight w:val="none"/>
              </w:rPr>
            </w:r>
            <w:r/>
          </w:p>
        </w:tc>
        <w:tc>
          <w:tcPr>
            <w:tcW w:w="403" w:type="dxa"/>
            <w:vAlign w:val="center"/>
            <w:textDirection w:val="lrTb"/>
            <w:noWrap w:val="false"/>
          </w:tcPr>
          <w:p>
            <w:pPr>
              <w:pStyle w:val="802"/>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分值</w:t>
            </w:r>
            <w:r>
              <w:rPr>
                <w:rFonts w:ascii="宋体" w:hAnsi="宋体" w:eastAsia="宋体" w:cs="Times New Roman"/>
                <w:b/>
                <w:bCs/>
                <w:sz w:val="21"/>
                <w:szCs w:val="21"/>
                <w:highlight w:val="none"/>
              </w:rPr>
            </w:r>
            <w:r/>
          </w:p>
        </w:tc>
      </w:tr>
      <w:tr>
        <w:trPr>
          <w:trHeight w:val="1187"/>
          <w:tblHeader/>
        </w:trPr>
        <w:tc>
          <w:tcPr>
            <w:tcW w:w="548"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价格部分</w:t>
            </w:r>
            <w:r>
              <w:rPr>
                <w:rFonts w:ascii="宋体" w:hAnsi="宋体" w:eastAsia="宋体" w:cs="Times New Roman"/>
                <w:sz w:val="21"/>
                <w:szCs w:val="21"/>
                <w:highlight w:val="none"/>
              </w:rPr>
            </w:r>
            <w:r/>
          </w:p>
        </w:tc>
        <w:tc>
          <w:tcPr>
            <w:tcW w:w="590" w:type="dxa"/>
            <w:vAlign w:val="center"/>
            <w:textDirection w:val="lrTb"/>
            <w:noWrap w:val="false"/>
          </w:tcPr>
          <w:p>
            <w:pPr>
              <w:pStyle w:val="802"/>
              <w:jc w:val="center"/>
              <w:spacing w:line="360" w:lineRule="auto"/>
              <w:rPr>
                <w:rFonts w:ascii="宋体" w:hAnsi="宋体" w:eastAsia="宋体" w:cs="Times New Roman"/>
                <w:sz w:val="21"/>
                <w:szCs w:val="21"/>
                <w:highlight w:val="none"/>
              </w:rPr>
            </w:pPr>
            <w:r>
              <w:rPr>
                <w:rFonts w:hint="eastAsia" w:ascii="宋体" w:hAnsi="宋体" w:eastAsia="宋体" w:cs="宋体"/>
                <w:spacing w:val="-6"/>
                <w:sz w:val="21"/>
                <w:szCs w:val="21"/>
                <w:highlight w:val="none"/>
              </w:rPr>
              <w:t xml:space="preserve">价格</w:t>
            </w:r>
            <w:r>
              <w:rPr>
                <w:rFonts w:ascii="宋体" w:hAnsi="宋体" w:eastAsia="宋体" w:cs="Times New Roman"/>
                <w:sz w:val="21"/>
                <w:szCs w:val="21"/>
                <w:highlight w:val="none"/>
              </w:rPr>
            </w:r>
            <w:r/>
          </w:p>
        </w:tc>
        <w:tc>
          <w:tcPr>
            <w:tcW w:w="3457"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 xml:space="preserve">即满足招标文件要求且投标价格最低的投标报价为评标基准价，其价格分为满分。其他投标人的价格分统一按照下列公式计算:投标报价得分=(评标基准价/投标报价)*30（小数点保留两位）。</w:t>
            </w:r>
            <w:r>
              <w:rPr>
                <w:rFonts w:hint="eastAsia" w:ascii="宋体" w:hAnsi="宋体" w:eastAsia="宋体" w:cs="宋体"/>
                <w:color w:val="ff0000"/>
                <w:sz w:val="21"/>
                <w:szCs w:val="21"/>
                <w:highlight w:val="none"/>
              </w:rPr>
            </w:r>
            <w:r/>
          </w:p>
        </w:tc>
        <w:tc>
          <w:tcPr>
            <w:tcW w:w="403" w:type="dxa"/>
            <w:vAlign w:val="center"/>
            <w:textDirection w:val="lrTb"/>
            <w:noWrap w:val="false"/>
          </w:tcPr>
          <w:p>
            <w:pPr>
              <w:pStyle w:val="802"/>
              <w:ind w:left="0" w:hanging="23"/>
              <w:jc w:val="center"/>
              <w:spacing w:line="360" w:lineRule="auto"/>
              <w:rPr>
                <w:rFonts w:ascii="宋体" w:hAnsi="宋体" w:eastAsia="宋体" w:cs="Times New Roman"/>
                <w:color w:val="ff0000"/>
                <w:sz w:val="21"/>
                <w:szCs w:val="21"/>
                <w:highlight w:val="none"/>
              </w:rPr>
            </w:pPr>
            <w:r>
              <w:rPr>
                <w:rFonts w:ascii="宋体" w:hAnsi="宋体" w:eastAsia="宋体" w:cs="Times New Roman"/>
                <w:sz w:val="21"/>
                <w:szCs w:val="21"/>
                <w:highlight w:val="none"/>
              </w:rPr>
              <w:t xml:space="preserve">30</w:t>
            </w:r>
            <w:r>
              <w:rPr>
                <w:rFonts w:ascii="宋体" w:hAnsi="宋体" w:eastAsia="宋体" w:cs="Times New Roman"/>
                <w:color w:val="ff0000"/>
                <w:sz w:val="21"/>
                <w:szCs w:val="21"/>
                <w:highlight w:val="none"/>
              </w:rPr>
            </w:r>
            <w:r/>
          </w:p>
        </w:tc>
      </w:tr>
      <w:tr>
        <w:trPr>
          <w:trHeight w:val="1187"/>
          <w:tblHeader/>
        </w:trPr>
        <w:tc>
          <w:tcPr>
            <w:tcW w:w="548" w:type="dxa"/>
            <w:vAlign w:val="center"/>
            <w:vMerge w:val="restart"/>
            <w:textDirection w:val="lrTb"/>
            <w:noWrap w:val="false"/>
          </w:tcPr>
          <w:p>
            <w:pPr>
              <w:pStyle w:val="802"/>
              <w:ind w:left="0" w:hanging="23"/>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技术部分</w:t>
            </w:r>
            <w:r>
              <w:rPr>
                <w:rFonts w:ascii="宋体" w:hAnsi="宋体" w:eastAsia="宋体" w:cs="Times New Roman"/>
                <w:sz w:val="21"/>
                <w:szCs w:val="21"/>
                <w:highlight w:val="none"/>
              </w:rPr>
            </w:r>
            <w:r/>
          </w:p>
        </w:tc>
        <w:tc>
          <w:tcPr>
            <w:tcW w:w="590" w:type="dxa"/>
            <w:vAlign w:val="center"/>
            <w:textDirection w:val="lrTb"/>
            <w:noWrap w:val="false"/>
          </w:tcPr>
          <w:p>
            <w:pPr>
              <w:pStyle w:val="802"/>
              <w:jc w:val="center"/>
              <w:spacing w:line="360" w:lineRule="auto"/>
              <w:rPr>
                <w:rFonts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技术响应</w:t>
            </w:r>
            <w:r>
              <w:rPr>
                <w:rFonts w:ascii="宋体" w:hAnsi="宋体" w:eastAsia="宋体" w:cs="宋体"/>
                <w:spacing w:val="-6"/>
                <w:sz w:val="21"/>
                <w:szCs w:val="21"/>
                <w:highlight w:val="none"/>
              </w:rPr>
            </w:r>
            <w:r/>
          </w:p>
        </w:tc>
        <w:tc>
          <w:tcPr>
            <w:tcW w:w="3457"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由评委对招标文件技术指标要求的响应状况和技术支持资料等情况打分。全响应即满足招标文件的技术指标、参数要求的得33分。</w:t>
            </w:r>
            <w:r>
              <w:rPr>
                <w:rFonts w:hint="eastAsia" w:ascii="宋体" w:hAnsi="宋体" w:eastAsia="宋体" w:cs="宋体"/>
                <w:sz w:val="21"/>
                <w:szCs w:val="21"/>
                <w:highlight w:val="none"/>
              </w:rPr>
            </w:r>
            <w:r/>
          </w:p>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1.招标文件中带“★”的内容为项目实质性要求，有一项不符合的，作无效投标处理；</w:t>
            </w:r>
            <w:r>
              <w:rPr>
                <w:rFonts w:hint="eastAsia" w:ascii="宋体" w:hAnsi="宋体" w:eastAsia="宋体" w:cs="宋体"/>
                <w:sz w:val="21"/>
                <w:szCs w:val="21"/>
                <w:highlight w:val="none"/>
              </w:rPr>
            </w:r>
            <w:r/>
          </w:p>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招标文件中带“▲”号项且明确要求提供资质证明资料的，则投标文件中需按要求提供相应的证明资料，并加盖投标人公章，无资质证明材料的每项扣3分；其他参数（非加▲项、★项）每有一项负偏离扣1分；本项33分扣完为止。</w:t>
            </w:r>
            <w:r>
              <w:rPr>
                <w:rFonts w:hint="eastAsia" w:ascii="宋体" w:hAnsi="宋体" w:eastAsia="宋体" w:cs="宋体"/>
                <w:sz w:val="21"/>
                <w:szCs w:val="21"/>
                <w:highlight w:val="none"/>
              </w:rPr>
            </w:r>
            <w:r/>
          </w:p>
        </w:tc>
        <w:tc>
          <w:tcPr>
            <w:tcW w:w="403" w:type="dxa"/>
            <w:vAlign w:val="center"/>
            <w:textDirection w:val="lrTb"/>
            <w:noWrap w:val="false"/>
          </w:tcPr>
          <w:p>
            <w:pPr>
              <w:pStyle w:val="802"/>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33</w:t>
            </w:r>
            <w:r>
              <w:rPr>
                <w:rFonts w:ascii="宋体" w:hAnsi="宋体" w:eastAsia="宋体" w:cs="Times New Roman"/>
                <w:sz w:val="21"/>
                <w:szCs w:val="21"/>
                <w:highlight w:val="none"/>
              </w:rPr>
            </w:r>
            <w:r/>
          </w:p>
        </w:tc>
      </w:tr>
      <w:tr>
        <w:trPr>
          <w:trHeight w:val="1187"/>
          <w:tblHeader/>
        </w:trPr>
        <w:tc>
          <w:tcPr>
            <w:tcW w:w="548" w:type="dxa"/>
            <w:vAlign w:val="center"/>
            <w:vMerge w:val="continue"/>
            <w:textDirection w:val="lrTb"/>
            <w:noWrap w:val="false"/>
          </w:tcPr>
          <w:p>
            <w:pPr>
              <w:pStyle w:val="802"/>
              <w:ind w:left="0" w:hanging="23"/>
              <w:jc w:val="center"/>
              <w:spacing w:line="360" w:lineRule="auto"/>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590" w:type="dxa"/>
            <w:vAlign w:val="center"/>
            <w:textDirection w:val="lrTb"/>
            <w:noWrap w:val="false"/>
          </w:tcPr>
          <w:p>
            <w:pPr>
              <w:pStyle w:val="802"/>
              <w:jc w:val="center"/>
              <w:spacing w:line="360" w:lineRule="auto"/>
              <w:rPr>
                <w:rFonts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现场演示</w:t>
            </w:r>
            <w:r>
              <w:rPr>
                <w:rFonts w:ascii="宋体" w:hAnsi="宋体" w:eastAsia="宋体" w:cs="宋体"/>
                <w:spacing w:val="-6"/>
                <w:sz w:val="21"/>
                <w:szCs w:val="21"/>
                <w:highlight w:val="none"/>
              </w:rPr>
            </w:r>
            <w:r/>
          </w:p>
        </w:tc>
        <w:tc>
          <w:tcPr>
            <w:tcW w:w="3457"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根据招标文件要求，需现场演示招标文件中带“●”项部分技术参数，</w:t>
            </w:r>
            <w:r>
              <w:rPr>
                <w:rFonts w:hint="eastAsia" w:ascii="宋体" w:hAnsi="宋体" w:eastAsia="宋体" w:cs="宋体"/>
                <w:sz w:val="21"/>
                <w:szCs w:val="21"/>
                <w:highlight w:val="none"/>
                <w:lang w:val="en-US" w:eastAsia="zh-CN"/>
              </w:rPr>
              <w:t xml:space="preserve">投标供应商应结合相关要求进行视频演示</w:t>
            </w:r>
            <w:r>
              <w:rPr>
                <w:rFonts w:hint="eastAsia" w:ascii="宋体" w:hAnsi="宋体" w:eastAsia="宋体" w:cs="宋体"/>
                <w:sz w:val="21"/>
                <w:szCs w:val="21"/>
                <w:highlight w:val="none"/>
              </w:rPr>
              <w:t xml:space="preserve">，演示时间不超过10分钟，本项演示满分为15分。</w:t>
            </w:r>
            <w:r>
              <w:rPr>
                <w:rFonts w:hint="eastAsia" w:ascii="宋体" w:hAnsi="宋体" w:eastAsia="宋体" w:cs="宋体"/>
                <w:sz w:val="21"/>
                <w:szCs w:val="21"/>
                <w:highlight w:val="none"/>
              </w:rPr>
            </w:r>
            <w:r/>
          </w:p>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现场实训场景优化设计演示，应包含平面设计功能图、项目施工图以及全彩3D全景建设效果图，评委根据演示方案的合理性、先进性及与项目场景设计风格是否吻合等情况进行评分：方案科学合理，完全符合要求的得15分；方案较为合理，基本满足要求的得10分；方案简单的得5分；本项不提供则不得分。</w:t>
            </w:r>
            <w:r>
              <w:rPr>
                <w:rFonts w:hint="eastAsia" w:ascii="宋体" w:hAnsi="宋体" w:eastAsia="宋体" w:cs="宋体"/>
                <w:sz w:val="21"/>
                <w:szCs w:val="21"/>
                <w:highlight w:val="none"/>
              </w:rPr>
            </w:r>
            <w:r/>
          </w:p>
        </w:tc>
        <w:tc>
          <w:tcPr>
            <w:tcW w:w="403" w:type="dxa"/>
            <w:vAlign w:val="center"/>
            <w:textDirection w:val="lrTb"/>
            <w:noWrap w:val="false"/>
          </w:tcPr>
          <w:p>
            <w:pPr>
              <w:pStyle w:val="802"/>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15</w:t>
            </w:r>
            <w:r>
              <w:rPr>
                <w:rFonts w:ascii="宋体" w:hAnsi="宋体" w:eastAsia="宋体" w:cs="Times New Roman"/>
                <w:sz w:val="21"/>
                <w:szCs w:val="21"/>
                <w:highlight w:val="none"/>
              </w:rPr>
            </w:r>
            <w:r/>
          </w:p>
        </w:tc>
      </w:tr>
      <w:tr>
        <w:trPr>
          <w:cantSplit/>
          <w:trHeight w:val="556"/>
          <w:tblHeader/>
        </w:trPr>
        <w:tc>
          <w:tcPr>
            <w:tcW w:w="548" w:type="dxa"/>
            <w:vAlign w:val="center"/>
            <w:vMerge w:val="restart"/>
            <w:textDirection w:val="lrTb"/>
            <w:noWrap w:val="false"/>
          </w:tcPr>
          <w:p>
            <w:pPr>
              <w:pStyle w:val="802"/>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方案部分</w:t>
            </w:r>
            <w:r>
              <w:rPr>
                <w:rFonts w:ascii="宋体" w:hAnsi="宋体" w:eastAsia="宋体" w:cs="Times New Roman"/>
                <w:sz w:val="21"/>
                <w:szCs w:val="21"/>
                <w:highlight w:val="none"/>
              </w:rPr>
            </w:r>
            <w:r/>
          </w:p>
        </w:tc>
        <w:tc>
          <w:tcPr>
            <w:tcW w:w="590" w:type="dxa"/>
            <w:vAlign w:val="center"/>
            <w:vMerge w:val="restart"/>
            <w:textDirection w:val="lrTb"/>
            <w:noWrap w:val="false"/>
          </w:tcPr>
          <w:p>
            <w:pPr>
              <w:pStyle w:val="802"/>
              <w:jc w:val="center"/>
              <w:spacing w:line="360" w:lineRule="auto"/>
              <w:rPr>
                <w:rFonts w:ascii="宋体" w:hAnsi="宋体" w:eastAsia="宋体" w:cs="Times New Roman"/>
                <w:sz w:val="21"/>
                <w:szCs w:val="21"/>
                <w:highlight w:val="none"/>
              </w:rPr>
            </w:pPr>
            <w:r>
              <w:rPr>
                <w:rFonts w:hint="eastAsia" w:ascii="宋体" w:hAnsi="宋体" w:eastAsia="宋体" w:cs="宋体"/>
                <w:spacing w:val="-6"/>
                <w:sz w:val="21"/>
                <w:szCs w:val="21"/>
                <w:highlight w:val="none"/>
              </w:rPr>
              <w:t xml:space="preserve">实施方案</w:t>
            </w:r>
            <w:r>
              <w:rPr>
                <w:rFonts w:ascii="宋体" w:hAnsi="宋体" w:eastAsia="宋体" w:cs="Times New Roman"/>
                <w:sz w:val="21"/>
                <w:szCs w:val="21"/>
                <w:highlight w:val="none"/>
              </w:rPr>
            </w:r>
            <w:r/>
          </w:p>
        </w:tc>
        <w:tc>
          <w:tcPr>
            <w:tcW w:w="3457"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根据投标单位提供的实施方案进行综合评分。实施方案应包括但不限于工期、实施进度安排、产品供货、安装调试方案、验收标准及培训方案等。</w:t>
            </w:r>
            <w:r>
              <w:rPr>
                <w:rFonts w:hint="eastAsia" w:ascii="宋体" w:hAnsi="宋体" w:eastAsia="宋体" w:cs="宋体"/>
                <w:sz w:val="21"/>
                <w:szCs w:val="21"/>
                <w:highlight w:val="none"/>
              </w:rPr>
            </w:r>
            <w:r/>
          </w:p>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1.项目建设实施方案详细具体、合理可行的得8分；</w:t>
            </w:r>
            <w:r>
              <w:rPr>
                <w:rFonts w:hint="eastAsia" w:ascii="宋体" w:hAnsi="宋体" w:eastAsia="宋体" w:cs="宋体"/>
                <w:sz w:val="21"/>
                <w:szCs w:val="21"/>
                <w:highlight w:val="none"/>
              </w:rPr>
            </w:r>
            <w:r/>
          </w:p>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2.项目建实施造方案合理，基本满足需求的得5分；</w:t>
            </w:r>
            <w:r>
              <w:rPr>
                <w:rFonts w:hint="eastAsia" w:ascii="宋体" w:hAnsi="宋体" w:eastAsia="宋体" w:cs="宋体"/>
                <w:sz w:val="21"/>
                <w:szCs w:val="21"/>
                <w:highlight w:val="none"/>
              </w:rPr>
            </w:r>
            <w:r/>
          </w:p>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3.项目建设实施方案简单的得3分。</w:t>
            </w:r>
            <w:r>
              <w:rPr>
                <w:rFonts w:hint="eastAsia" w:ascii="宋体" w:hAnsi="宋体" w:eastAsia="宋体" w:cs="宋体"/>
                <w:sz w:val="21"/>
                <w:szCs w:val="21"/>
                <w:highlight w:val="none"/>
              </w:rPr>
            </w:r>
            <w:r/>
          </w:p>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4.本项无方案不得分。</w:t>
            </w:r>
            <w:r>
              <w:rPr>
                <w:rFonts w:hint="eastAsia" w:ascii="宋体" w:hAnsi="宋体" w:eastAsia="宋体" w:cs="宋体"/>
                <w:sz w:val="21"/>
                <w:szCs w:val="21"/>
                <w:highlight w:val="none"/>
              </w:rPr>
            </w:r>
            <w:r/>
          </w:p>
        </w:tc>
        <w:tc>
          <w:tcPr>
            <w:tcW w:w="403" w:type="dxa"/>
            <w:vAlign w:val="center"/>
            <w:textDirection w:val="lrTb"/>
            <w:noWrap w:val="false"/>
          </w:tcPr>
          <w:p>
            <w:pPr>
              <w:pStyle w:val="802"/>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8</w:t>
            </w:r>
            <w:r>
              <w:rPr>
                <w:rFonts w:ascii="宋体" w:hAnsi="宋体" w:eastAsia="宋体" w:cs="Times New Roman"/>
                <w:sz w:val="21"/>
                <w:szCs w:val="21"/>
                <w:highlight w:val="none"/>
              </w:rPr>
            </w:r>
            <w:r/>
          </w:p>
        </w:tc>
      </w:tr>
      <w:tr>
        <w:trPr>
          <w:cantSplit/>
          <w:trHeight w:val="556"/>
          <w:tblHeader/>
        </w:trPr>
        <w:tc>
          <w:tcPr>
            <w:tcW w:w="548" w:type="dxa"/>
            <w:vAlign w:val="center"/>
            <w:vMerge w:val="continue"/>
            <w:textDirection w:val="lrTb"/>
            <w:noWrap w:val="false"/>
          </w:tcPr>
          <w:p>
            <w:pPr>
              <w:pStyle w:val="802"/>
              <w:jc w:val="center"/>
              <w:spacing w:line="360" w:lineRule="auto"/>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590" w:type="dxa"/>
            <w:vAlign w:val="center"/>
            <w:vMerge w:val="continue"/>
            <w:textDirection w:val="lrTb"/>
            <w:noWrap w:val="false"/>
          </w:tcPr>
          <w:p>
            <w:pPr>
              <w:pStyle w:val="802"/>
              <w:spacing w:line="360" w:lineRule="auto"/>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3457"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根据投标单位提供的售后服务方案，如服务体系、服务内容、故障解决方案、响应时间、专业技术人员保障及服务电话等综合评分。</w:t>
            </w:r>
            <w:r>
              <w:rPr>
                <w:rFonts w:hint="eastAsia" w:ascii="宋体" w:hAnsi="宋体" w:eastAsia="宋体" w:cs="宋体"/>
                <w:sz w:val="21"/>
                <w:szCs w:val="21"/>
                <w:highlight w:val="none"/>
              </w:rPr>
            </w:r>
            <w:r/>
          </w:p>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1.售后服务方案详细、具体，具有实际可操作性的得6分；</w:t>
            </w:r>
            <w:r>
              <w:rPr>
                <w:rFonts w:hint="eastAsia" w:ascii="宋体" w:hAnsi="宋体" w:eastAsia="宋体" w:cs="宋体"/>
                <w:sz w:val="21"/>
                <w:szCs w:val="21"/>
                <w:highlight w:val="none"/>
              </w:rPr>
            </w:r>
            <w:r/>
          </w:p>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2.售后服务方案基本满足售后服务工作要求的得4分；</w:t>
            </w:r>
            <w:r>
              <w:rPr>
                <w:rFonts w:hint="eastAsia" w:ascii="宋体" w:hAnsi="宋体" w:eastAsia="宋体" w:cs="宋体"/>
                <w:sz w:val="21"/>
                <w:szCs w:val="21"/>
                <w:highlight w:val="none"/>
              </w:rPr>
            </w:r>
            <w:r/>
          </w:p>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3.售后服务方案不详细、不具体，针对性弱的得2分。</w:t>
            </w:r>
            <w:r>
              <w:rPr>
                <w:rFonts w:hint="eastAsia" w:ascii="宋体" w:hAnsi="宋体" w:eastAsia="宋体" w:cs="宋体"/>
                <w:sz w:val="21"/>
                <w:szCs w:val="21"/>
                <w:highlight w:val="none"/>
              </w:rPr>
            </w:r>
            <w:r/>
          </w:p>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4.本项无方案不得分。</w:t>
            </w:r>
            <w:r>
              <w:rPr>
                <w:rFonts w:hint="eastAsia" w:ascii="宋体" w:hAnsi="宋体" w:eastAsia="宋体" w:cs="宋体"/>
                <w:sz w:val="21"/>
                <w:szCs w:val="21"/>
                <w:highlight w:val="none"/>
              </w:rPr>
            </w:r>
            <w:r/>
          </w:p>
        </w:tc>
        <w:tc>
          <w:tcPr>
            <w:tcW w:w="403" w:type="dxa"/>
            <w:vAlign w:val="center"/>
            <w:textDirection w:val="lrTb"/>
            <w:noWrap w:val="false"/>
          </w:tcPr>
          <w:p>
            <w:pPr>
              <w:pStyle w:val="802"/>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6</w:t>
            </w:r>
            <w:r>
              <w:rPr>
                <w:rFonts w:ascii="宋体" w:hAnsi="宋体" w:eastAsia="宋体" w:cs="Times New Roman"/>
                <w:sz w:val="21"/>
                <w:szCs w:val="21"/>
                <w:highlight w:val="none"/>
              </w:rPr>
            </w:r>
            <w:r/>
          </w:p>
        </w:tc>
      </w:tr>
      <w:tr>
        <w:trPr>
          <w:cantSplit/>
          <w:trHeight w:val="1215"/>
          <w:tblHeader/>
        </w:trPr>
        <w:tc>
          <w:tcPr>
            <w:tcW w:w="548" w:type="dxa"/>
            <w:vAlign w:val="center"/>
            <w:vMerge w:val="restart"/>
            <w:textDirection w:val="lrTb"/>
            <w:noWrap w:val="false"/>
          </w:tcPr>
          <w:p>
            <w:pPr>
              <w:pStyle w:val="802"/>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商务部分</w:t>
            </w:r>
            <w:r>
              <w:rPr>
                <w:rFonts w:ascii="宋体" w:hAnsi="宋体" w:eastAsia="宋体" w:cs="Times New Roman"/>
                <w:sz w:val="21"/>
                <w:szCs w:val="21"/>
                <w:highlight w:val="none"/>
              </w:rPr>
            </w:r>
            <w:r/>
          </w:p>
        </w:tc>
        <w:tc>
          <w:tcPr>
            <w:tcW w:w="590" w:type="dxa"/>
            <w:vAlign w:val="center"/>
            <w:textDirection w:val="lrTb"/>
            <w:noWrap w:val="false"/>
          </w:tcPr>
          <w:p>
            <w:pPr>
              <w:pStyle w:val="802"/>
              <w:jc w:val="center"/>
              <w:spacing w:line="360" w:lineRule="auto"/>
              <w:rPr>
                <w:rFonts w:ascii="宋体" w:hAnsi="宋体" w:eastAsia="宋体" w:cs="宋体"/>
                <w:sz w:val="21"/>
                <w:szCs w:val="21"/>
                <w:highlight w:val="none"/>
              </w:rPr>
            </w:pPr>
            <w:r>
              <w:rPr>
                <w:rFonts w:hint="eastAsia" w:ascii="宋体" w:hAnsi="宋体" w:eastAsia="宋体" w:cs="宋体"/>
                <w:spacing w:val="-6"/>
                <w:sz w:val="21"/>
                <w:szCs w:val="21"/>
                <w:highlight w:val="none"/>
              </w:rPr>
              <w:t xml:space="preserve">合同业绩</w:t>
            </w:r>
            <w:r>
              <w:rPr>
                <w:rFonts w:ascii="宋体" w:hAnsi="宋体" w:eastAsia="宋体" w:cs="宋体"/>
                <w:sz w:val="21"/>
                <w:szCs w:val="21"/>
                <w:highlight w:val="none"/>
              </w:rPr>
            </w:r>
            <w:r/>
          </w:p>
        </w:tc>
        <w:tc>
          <w:tcPr>
            <w:tcW w:w="3457"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投标单位至2023年以来同类合同业绩证明材料，提供一个项目合同业绩证明得1分，本项最高分2分,不提供不得分（业绩时间以合同签订时间为准，投标文件中提供合同复印件并加盖投标人公章，原件备查）</w:t>
            </w:r>
            <w:r>
              <w:rPr>
                <w:rFonts w:hint="eastAsia" w:ascii="宋体" w:hAnsi="宋体" w:eastAsia="宋体" w:cs="宋体"/>
                <w:sz w:val="21"/>
                <w:szCs w:val="21"/>
                <w:highlight w:val="none"/>
              </w:rPr>
            </w:r>
            <w:r/>
          </w:p>
        </w:tc>
        <w:tc>
          <w:tcPr>
            <w:tcW w:w="403" w:type="dxa"/>
            <w:vAlign w:val="center"/>
            <w:textDirection w:val="lrTb"/>
            <w:noWrap w:val="false"/>
          </w:tcPr>
          <w:p>
            <w:pPr>
              <w:pStyle w:val="802"/>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rPr>
                <w:rFonts w:ascii="宋体" w:hAnsi="宋体" w:eastAsia="宋体" w:cs="Times New Roman"/>
                <w:sz w:val="21"/>
                <w:szCs w:val="21"/>
                <w:highlight w:val="none"/>
              </w:rPr>
            </w:r>
            <w:r/>
          </w:p>
        </w:tc>
      </w:tr>
      <w:tr>
        <w:trPr>
          <w:cantSplit/>
          <w:trHeight w:val="556"/>
          <w:tblHeader/>
        </w:trPr>
        <w:tc>
          <w:tcPr>
            <w:tcW w:w="548" w:type="dxa"/>
            <w:vAlign w:val="center"/>
            <w:vMerge w:val="continue"/>
            <w:textDirection w:val="lrTb"/>
            <w:noWrap w:val="false"/>
          </w:tcPr>
          <w:p>
            <w:pPr>
              <w:pStyle w:val="802"/>
              <w:jc w:val="center"/>
              <w:spacing w:line="360" w:lineRule="auto"/>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590" w:type="dxa"/>
            <w:vAlign w:val="center"/>
            <w:textDirection w:val="lrTb"/>
            <w:noWrap w:val="false"/>
          </w:tcPr>
          <w:p>
            <w:pPr>
              <w:pStyle w:val="802"/>
              <w:jc w:val="center"/>
              <w:spacing w:line="360" w:lineRule="auto"/>
              <w:rPr>
                <w:rFonts w:ascii="宋体" w:hAnsi="宋体" w:eastAsia="宋体" w:cs="微软雅黑"/>
                <w:sz w:val="21"/>
                <w:szCs w:val="21"/>
                <w:highlight w:val="none"/>
              </w:rPr>
            </w:pPr>
            <w:r>
              <w:rPr>
                <w:rFonts w:hint="eastAsia" w:ascii="宋体" w:hAnsi="宋体" w:eastAsia="宋体" w:cs="微软雅黑"/>
                <w:sz w:val="21"/>
                <w:szCs w:val="21"/>
                <w:highlight w:val="none"/>
              </w:rPr>
              <w:t xml:space="preserve">产品证书</w:t>
            </w:r>
            <w:r>
              <w:rPr>
                <w:rFonts w:ascii="宋体" w:hAnsi="宋体" w:eastAsia="宋体" w:cs="微软雅黑"/>
                <w:sz w:val="21"/>
                <w:szCs w:val="21"/>
                <w:highlight w:val="none"/>
              </w:rPr>
            </w:r>
            <w:r/>
          </w:p>
        </w:tc>
        <w:tc>
          <w:tcPr>
            <w:tcW w:w="3457"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产品具有“住宿服务宾客与客房运营管理”的软件著作权证书（需专为住宿运营场景开发，覆盖宾客预订、公关销售、客房服务等信息化核心模块）及“住宿服务岗位情景英语实训教学”的软件著作权证书（需专为面向岗位英语教学场景开发，内置客房、餐饮等部门英语情景化实训教学），每提供一个著作权证书得2分，最高得4分。本项不提供不得分。</w:t>
            </w:r>
            <w:r>
              <w:rPr>
                <w:rFonts w:hint="eastAsia" w:ascii="宋体" w:hAnsi="宋体" w:eastAsia="宋体" w:cs="宋体"/>
                <w:sz w:val="21"/>
                <w:szCs w:val="21"/>
                <w:highlight w:val="none"/>
              </w:rPr>
            </w:r>
            <w:r/>
          </w:p>
        </w:tc>
        <w:tc>
          <w:tcPr>
            <w:tcW w:w="403" w:type="dxa"/>
            <w:vAlign w:val="center"/>
            <w:textDirection w:val="lrTb"/>
            <w:noWrap w:val="false"/>
          </w:tcPr>
          <w:p>
            <w:pPr>
              <w:pStyle w:val="802"/>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4</w:t>
            </w:r>
            <w:r>
              <w:rPr>
                <w:rFonts w:ascii="宋体" w:hAnsi="宋体" w:eastAsia="宋体" w:cs="Times New Roman"/>
                <w:sz w:val="21"/>
                <w:szCs w:val="21"/>
                <w:highlight w:val="none"/>
              </w:rPr>
            </w:r>
            <w:r/>
          </w:p>
        </w:tc>
      </w:tr>
      <w:tr>
        <w:trPr>
          <w:cantSplit/>
          <w:trHeight w:val="556"/>
          <w:tblHeader/>
        </w:trPr>
        <w:tc>
          <w:tcPr>
            <w:tcW w:w="548" w:type="dxa"/>
            <w:vAlign w:val="center"/>
            <w:vMerge w:val="continue"/>
            <w:textDirection w:val="lrTb"/>
            <w:noWrap w:val="false"/>
          </w:tcPr>
          <w:p>
            <w:pPr>
              <w:pStyle w:val="802"/>
              <w:jc w:val="center"/>
              <w:spacing w:line="360" w:lineRule="auto"/>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590" w:type="dxa"/>
            <w:vAlign w:val="center"/>
            <w:textDirection w:val="lrTb"/>
            <w:noWrap w:val="false"/>
          </w:tcPr>
          <w:p>
            <w:pPr>
              <w:pStyle w:val="802"/>
              <w:jc w:val="center"/>
              <w:spacing w:line="360" w:lineRule="auto"/>
              <w:rPr>
                <w:rFonts w:ascii="宋体" w:hAnsi="宋体" w:eastAsia="宋体" w:cs="微软雅黑"/>
                <w:sz w:val="21"/>
                <w:szCs w:val="21"/>
                <w:highlight w:val="none"/>
              </w:rPr>
            </w:pPr>
            <w:r>
              <w:rPr>
                <w:rFonts w:hint="eastAsia" w:ascii="宋体" w:hAnsi="宋体" w:eastAsia="宋体" w:cs="宋体"/>
                <w:spacing w:val="-6"/>
                <w:sz w:val="21"/>
                <w:szCs w:val="21"/>
                <w:highlight w:val="none"/>
              </w:rPr>
              <w:t xml:space="preserve">履约能力</w:t>
            </w:r>
            <w:r>
              <w:rPr>
                <w:rFonts w:ascii="宋体" w:hAnsi="宋体" w:eastAsia="宋体" w:cs="微软雅黑"/>
                <w:sz w:val="21"/>
                <w:szCs w:val="21"/>
                <w:highlight w:val="none"/>
              </w:rPr>
            </w:r>
            <w:r/>
          </w:p>
        </w:tc>
        <w:tc>
          <w:tcPr>
            <w:tcW w:w="3457"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为确保本项目集成实施的智能化与信息化，投标单位需具备智能物联网融合集成及实施能力，能提供国家“物联网产品认证证书”证明材料复印件并加盖投标人公章的得2分。不提供不得分。</w:t>
            </w:r>
            <w:r>
              <w:rPr>
                <w:rFonts w:hint="eastAsia" w:ascii="宋体" w:hAnsi="宋体" w:eastAsia="宋体" w:cs="宋体"/>
                <w:sz w:val="21"/>
                <w:szCs w:val="21"/>
                <w:highlight w:val="none"/>
              </w:rPr>
            </w:r>
            <w:r/>
          </w:p>
        </w:tc>
        <w:tc>
          <w:tcPr>
            <w:tcW w:w="403" w:type="dxa"/>
            <w:vAlign w:val="center"/>
            <w:textDirection w:val="lrTb"/>
            <w:noWrap w:val="false"/>
          </w:tcPr>
          <w:p>
            <w:pPr>
              <w:pStyle w:val="802"/>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rPr>
                <w:rFonts w:ascii="宋体" w:hAnsi="宋体" w:eastAsia="宋体" w:cs="Times New Roman"/>
                <w:sz w:val="21"/>
                <w:szCs w:val="21"/>
                <w:highlight w:val="none"/>
              </w:rPr>
            </w:r>
            <w:r/>
          </w:p>
        </w:tc>
      </w:tr>
    </w:tbl>
    <w:p>
      <w:pPr>
        <w:pStyle w:val="802"/>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p>
      <w:pPr>
        <w:pStyle w:val="802"/>
        <w:numPr>
          <w:ilvl w:val="0"/>
          <w:numId w:val="0"/>
        </w:numPr>
        <w:rPr>
          <w:rFonts w:hint="eastAsia" w:ascii="宋体" w:hAnsi="宋体"/>
          <w:b/>
          <w:bCs/>
          <w:szCs w:val="21"/>
          <w:highlight w:val="none"/>
          <w:lang w:val="en-US" w:eastAsia="zh-CN"/>
        </w:rPr>
      </w:pPr>
      <w:r>
        <w:rPr>
          <w:rFonts w:hint="eastAsia" w:ascii="宋体" w:hAnsi="宋体"/>
          <w:b/>
          <w:bCs/>
          <w:szCs w:val="21"/>
          <w:highlight w:val="none"/>
          <w:lang w:val="en-US" w:eastAsia="zh-CN"/>
        </w:rPr>
        <w:br w:type="page" w:clear="all"/>
      </w:r>
      <w:r>
        <w:rPr>
          <w:rFonts w:hint="eastAsia" w:ascii="宋体" w:hAnsi="宋体"/>
          <w:b/>
          <w:bCs/>
          <w:szCs w:val="21"/>
          <w:highlight w:val="none"/>
          <w:lang w:val="en-US" w:eastAsia="zh-CN"/>
        </w:rPr>
        <w:t xml:space="preserve">分包二：文旅新媒体创作与运营实训室</w:t>
      </w:r>
      <w:r>
        <w:rPr>
          <w:rFonts w:hint="eastAsia" w:ascii="宋体" w:hAnsi="宋体"/>
          <w:b/>
          <w:bCs/>
          <w:szCs w:val="21"/>
          <w:highlight w:val="none"/>
          <w:lang w:val="en-US" w:eastAsia="zh-CN"/>
        </w:rPr>
      </w:r>
      <w:r/>
    </w:p>
    <w:p>
      <w:pPr>
        <w:pStyle w:val="802"/>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tbl>
      <w:tblPr>
        <w:tblW w:w="4999"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139"/>
        <w:gridCol w:w="6156"/>
        <w:gridCol w:w="1328"/>
      </w:tblGrid>
      <w:tr>
        <w:trPr>
          <w:trHeight w:val="380"/>
        </w:trPr>
        <w:tc>
          <w:tcPr>
            <w:gridSpan w:val="2"/>
            <w:tcW w:w="2278" w:type="dxa"/>
            <w:vAlign w:val="center"/>
            <w:textDirection w:val="lrTb"/>
            <w:noWrap w:val="false"/>
          </w:tcPr>
          <w:p>
            <w:pPr>
              <w:pStyle w:val="802"/>
              <w:jc w:val="center"/>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lang w:val="en-US" w:eastAsia="zh-CN"/>
              </w:rPr>
              <w:t xml:space="preserve">评分因素</w:t>
            </w:r>
            <w:r>
              <w:rPr>
                <w:rFonts w:hint="eastAsia" w:ascii="宋体" w:hAnsi="宋体" w:eastAsia="宋体" w:cs="Times New Roman"/>
                <w:b/>
                <w:bCs/>
                <w:sz w:val="21"/>
                <w:szCs w:val="21"/>
                <w:highlight w:val="none"/>
              </w:rPr>
            </w:r>
            <w:r/>
          </w:p>
        </w:tc>
        <w:tc>
          <w:tcPr>
            <w:tcW w:w="3152" w:type="dxa"/>
            <w:vAlign w:val="center"/>
            <w:textDirection w:val="lrTb"/>
            <w:noWrap w:val="false"/>
          </w:tcPr>
          <w:p>
            <w:pPr>
              <w:pStyle w:val="802"/>
              <w:jc w:val="center"/>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lang w:val="en-US" w:eastAsia="zh-CN"/>
              </w:rPr>
              <w:t xml:space="preserve">评审标准</w:t>
            </w:r>
            <w:r>
              <w:rPr>
                <w:rFonts w:hint="eastAsia" w:ascii="宋体" w:hAnsi="宋体" w:eastAsia="宋体" w:cs="Times New Roman"/>
                <w:b/>
                <w:bCs/>
                <w:sz w:val="21"/>
                <w:szCs w:val="21"/>
                <w:highlight w:val="none"/>
              </w:rPr>
            </w:r>
            <w:r/>
          </w:p>
        </w:tc>
        <w:tc>
          <w:tcPr>
            <w:tcW w:w="680" w:type="dxa"/>
            <w:vAlign w:val="center"/>
            <w:textDirection w:val="lrTb"/>
            <w:noWrap w:val="false"/>
          </w:tcPr>
          <w:p>
            <w:pPr>
              <w:pStyle w:val="802"/>
              <w:jc w:val="center"/>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lang w:val="en-US" w:eastAsia="zh-CN"/>
              </w:rPr>
              <w:t xml:space="preserve">分值</w:t>
            </w:r>
            <w:r>
              <w:rPr>
                <w:rFonts w:hint="eastAsia" w:ascii="宋体" w:hAnsi="宋体" w:eastAsia="宋体" w:cs="Times New Roman"/>
                <w:b/>
                <w:bCs/>
                <w:sz w:val="21"/>
                <w:szCs w:val="21"/>
                <w:highlight w:val="none"/>
              </w:rPr>
            </w:r>
            <w:r/>
          </w:p>
        </w:tc>
      </w:tr>
      <w:tr>
        <w:trPr>
          <w:trHeight w:val="90"/>
        </w:trPr>
        <w:tc>
          <w:tcPr>
            <w:tcW w:w="58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价格</w:t>
            </w:r>
            <w:r>
              <w:rPr>
                <w:rFonts w:hint="eastAsia" w:ascii="宋体" w:hAnsi="宋体" w:eastAsia="宋体" w:cs="Times New Roman"/>
                <w:sz w:val="21"/>
                <w:szCs w:val="21"/>
                <w:highlight w:val="none"/>
              </w:rPr>
            </w:r>
            <w:r/>
          </w:p>
        </w:tc>
        <w:tc>
          <w:tcPr>
            <w:tcW w:w="58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价格分</w:t>
            </w:r>
            <w:r>
              <w:rPr>
                <w:rFonts w:hint="eastAsia" w:ascii="宋体" w:hAnsi="宋体" w:eastAsia="宋体" w:cs="Times New Roman"/>
                <w:sz w:val="21"/>
                <w:szCs w:val="21"/>
                <w:highlight w:val="none"/>
              </w:rPr>
            </w:r>
            <w:r/>
          </w:p>
        </w:tc>
        <w:tc>
          <w:tcPr>
            <w:tcW w:w="3152"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微软雅黑"/>
                <w:sz w:val="21"/>
                <w:szCs w:val="21"/>
                <w:highlight w:val="none"/>
              </w:rPr>
            </w:pPr>
            <w:r>
              <w:rPr>
                <w:rFonts w:hint="eastAsia" w:ascii="宋体" w:hAnsi="宋体" w:eastAsia="宋体" w:cs="微软雅黑"/>
                <w:sz w:val="21"/>
                <w:szCs w:val="21"/>
                <w:highlight w:val="none"/>
                <w:lang w:val="en-US" w:eastAsia="zh-CN"/>
              </w:rPr>
              <w:t xml:space="preserve">即满足招标文件要求且投标价格最低的投标报价为评标基准价，其价格分为满分。其他投标人的价格分统一按照下列公式计算:投标报价得分=(评标基准价/投标报价)*30（小数点保留两位）。</w:t>
            </w:r>
            <w:r>
              <w:rPr>
                <w:rFonts w:hint="eastAsia" w:ascii="宋体" w:hAnsi="宋体" w:eastAsia="宋体" w:cs="微软雅黑"/>
                <w:sz w:val="21"/>
                <w:szCs w:val="21"/>
                <w:highlight w:val="none"/>
              </w:rPr>
            </w:r>
            <w:r/>
          </w:p>
        </w:tc>
        <w:tc>
          <w:tcPr>
            <w:tcW w:w="680" w:type="dxa"/>
            <w:vAlign w:val="center"/>
            <w:textDirection w:val="lrTb"/>
            <w:noWrap w:val="false"/>
          </w:tcPr>
          <w:p>
            <w:pPr>
              <w:pStyle w:val="802"/>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30</w:t>
            </w:r>
            <w:r>
              <w:rPr>
                <w:rFonts w:ascii="宋体" w:hAnsi="宋体" w:eastAsia="宋体" w:cs="Times New Roman"/>
                <w:b w:val="0"/>
                <w:bCs w:val="0"/>
                <w:sz w:val="21"/>
                <w:szCs w:val="21"/>
                <w:highlight w:val="none"/>
              </w:rPr>
            </w:r>
            <w:r/>
          </w:p>
        </w:tc>
      </w:tr>
      <w:tr>
        <w:trPr>
          <w:trHeight w:val="90"/>
        </w:trPr>
        <w:tc>
          <w:tcPr>
            <w:tcW w:w="58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技术</w:t>
            </w:r>
            <w:r>
              <w:rPr>
                <w:rFonts w:hint="eastAsia" w:ascii="宋体" w:hAnsi="宋体" w:eastAsia="宋体" w:cs="Times New Roman"/>
                <w:sz w:val="21"/>
                <w:szCs w:val="21"/>
                <w:highlight w:val="none"/>
              </w:rPr>
            </w:r>
            <w:r/>
          </w:p>
        </w:tc>
        <w:tc>
          <w:tcPr>
            <w:tcW w:w="58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技术参数分</w:t>
            </w:r>
            <w:r>
              <w:rPr>
                <w:rFonts w:hint="eastAsia" w:ascii="宋体" w:hAnsi="宋体" w:eastAsia="宋体" w:cs="Times New Roman"/>
                <w:sz w:val="21"/>
                <w:szCs w:val="21"/>
                <w:highlight w:val="none"/>
              </w:rPr>
            </w:r>
            <w:r/>
          </w:p>
        </w:tc>
        <w:tc>
          <w:tcPr>
            <w:tcW w:w="3152"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微软雅黑"/>
                <w:sz w:val="21"/>
                <w:szCs w:val="21"/>
                <w:highlight w:val="none"/>
              </w:rPr>
            </w:pPr>
            <w:r>
              <w:rPr>
                <w:rFonts w:hint="eastAsia" w:ascii="宋体" w:hAnsi="宋体" w:eastAsia="宋体" w:cs="微软雅黑"/>
                <w:sz w:val="21"/>
                <w:szCs w:val="21"/>
                <w:highlight w:val="none"/>
                <w:lang w:val="en-US" w:eastAsia="zh-CN"/>
              </w:rPr>
              <w:t xml:space="preserve">设备技术参数全部满足采购要求的得满分39分；打★号指标为必须满足项，如有负偏离将作为无效投标；打▲号指标为重要指标；有一项负偏离扣2分；其余指标为一般参数，有一项负偏离扣1分，扣完为止。</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加“★、▲”号指标须在响应文件中提供技术支持资料并加盖公章（如白皮书、彩页、手册、具有CNAS或CMA认证资质的检测机构出具的检测报告等相关证明材料等），未提供技术支持资料的，视同未对招标文件要求作出响应，评审时不予认可。</w:t>
            </w:r>
            <w:r>
              <w:rPr>
                <w:rFonts w:hint="eastAsia" w:ascii="宋体" w:hAnsi="宋体" w:eastAsia="宋体" w:cs="微软雅黑"/>
                <w:sz w:val="21"/>
                <w:szCs w:val="21"/>
                <w:highlight w:val="none"/>
              </w:rPr>
            </w:r>
            <w:r/>
          </w:p>
        </w:tc>
        <w:tc>
          <w:tcPr>
            <w:tcW w:w="680" w:type="dxa"/>
            <w:vAlign w:val="center"/>
            <w:textDirection w:val="lrTb"/>
            <w:noWrap w:val="false"/>
          </w:tcPr>
          <w:p>
            <w:pPr>
              <w:pStyle w:val="802"/>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39</w:t>
            </w:r>
            <w:r>
              <w:rPr>
                <w:rFonts w:ascii="宋体" w:hAnsi="宋体" w:eastAsia="宋体" w:cs="Times New Roman"/>
                <w:b w:val="0"/>
                <w:bCs w:val="0"/>
                <w:sz w:val="21"/>
                <w:szCs w:val="21"/>
                <w:highlight w:val="none"/>
              </w:rPr>
            </w:r>
            <w:r/>
          </w:p>
        </w:tc>
      </w:tr>
      <w:tr>
        <w:trPr>
          <w:trHeight w:val="2000"/>
        </w:trPr>
        <w:tc>
          <w:tcPr>
            <w:tcW w:w="583" w:type="dxa"/>
            <w:vAlign w:val="center"/>
            <w:vMerge w:val="restart"/>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产品质量与稳定性</w:t>
            </w:r>
            <w:r>
              <w:rPr>
                <w:rFonts w:hint="eastAsia" w:ascii="宋体" w:hAnsi="宋体" w:eastAsia="宋体" w:cs="Times New Roman"/>
                <w:sz w:val="21"/>
                <w:szCs w:val="21"/>
                <w:highlight w:val="none"/>
              </w:rPr>
            </w:r>
            <w:r/>
          </w:p>
        </w:tc>
        <w:tc>
          <w:tcPr>
            <w:tcW w:w="58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产品实力分</w:t>
            </w:r>
            <w:r>
              <w:rPr>
                <w:rFonts w:hint="eastAsia" w:ascii="宋体" w:hAnsi="宋体" w:eastAsia="宋体" w:cs="Times New Roman"/>
                <w:sz w:val="21"/>
                <w:szCs w:val="21"/>
                <w:highlight w:val="none"/>
              </w:rPr>
            </w:r>
            <w:r/>
          </w:p>
        </w:tc>
        <w:tc>
          <w:tcPr>
            <w:tcW w:w="3152"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投标人提供所投产品“移动场景教学互动终端”：</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1.为确保教育数据托付管理能力、存储能力及信息安全能力，所投产品研发商通过GB/T 37988-2019《信息安全技术数据安全能力成熟度模型》DSMM认定并提供证书得2分，提供证明材料复印件加盖公章，不提供不得分；</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2.为保障产品手势交互技术专业性，产品制造商参与起草GB/T 38665.1-2020或GB/T 38665.2-2020信息技术手势交互系统国家标准规范，得2分。提供证明材料复印件加盖公章，不提供不得分。</w:t>
            </w:r>
            <w:r>
              <w:rPr>
                <w:rFonts w:hint="eastAsia" w:ascii="宋体" w:hAnsi="宋体" w:eastAsia="宋体" w:cs="微软雅黑"/>
                <w:sz w:val="21"/>
                <w:szCs w:val="21"/>
                <w:highlight w:val="none"/>
                <w:lang w:val="en-US" w:eastAsia="zh-CN"/>
              </w:rPr>
            </w:r>
            <w:r/>
          </w:p>
        </w:tc>
        <w:tc>
          <w:tcPr>
            <w:tcW w:w="680" w:type="dxa"/>
            <w:vAlign w:val="center"/>
            <w:textDirection w:val="lrTb"/>
            <w:noWrap w:val="false"/>
          </w:tcPr>
          <w:p>
            <w:pPr>
              <w:pStyle w:val="802"/>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4</w:t>
            </w:r>
            <w:r>
              <w:rPr>
                <w:rFonts w:ascii="宋体" w:hAnsi="宋体" w:eastAsia="宋体" w:cs="Times New Roman"/>
                <w:b w:val="0"/>
                <w:bCs w:val="0"/>
                <w:sz w:val="21"/>
                <w:szCs w:val="21"/>
                <w:highlight w:val="none"/>
              </w:rPr>
            </w:r>
            <w:r/>
          </w:p>
        </w:tc>
      </w:tr>
      <w:tr>
        <w:trPr>
          <w:trHeight w:val="1816"/>
        </w:trPr>
        <w:tc>
          <w:tcPr>
            <w:tcW w:w="58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58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产品演示</w:t>
            </w:r>
            <w:r>
              <w:rPr>
                <w:rFonts w:hint="eastAsia" w:ascii="宋体" w:hAnsi="宋体" w:eastAsia="宋体" w:cs="Times New Roman"/>
                <w:sz w:val="21"/>
                <w:szCs w:val="21"/>
                <w:highlight w:val="none"/>
              </w:rPr>
            </w:r>
            <w:r/>
          </w:p>
        </w:tc>
        <w:tc>
          <w:tcPr>
            <w:tcW w:w="3152"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为满足本项目建设的专业性需要，投标供应商应结合相关要求进行如下视频演示。</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一、投标供应商需对投标产品“VR数字交互云展系统”技术要求中的以下功能进行演示：</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1.演示第13条：支持数字人抠像讲解，单个VR场景可支持使用不同的类型（真人或虚拟）数字人，数量不低于5个，可通过点击交互点打开数字人讲解，支持移动数字人位置等，可双击关闭。系统支持层级贴片视频添加、删除和修改，并且支持对视频进行抠像，支持调整宽度、高度、深度等自由度调节。场景视频抠像后可单击可以选择点击播放或自动播放。支持3D模型的展示。评委依据现场演示情况进行打分：满足功能得2分，有一项不满足或不演示不得分。</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二、供应商对投标产品“移动一体化虚拟直播设备”以下功能提供软件操作演示视频，评委依据软件操作演示视频情况进行打分：每有一个功能满足的得2分，最多得2分，不提供演示或不满足不得分。</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1.演示第16条：系统支持操作VR仿真、VR全景等程序时，可将老师实时抠像的画面进行场景叠加，同时可以将教师操作VR仿真，VR全景等程序的动作、声音、图像等同步一致的互动实时录制功能，录制时可调取软件提词器、图层信号的一键隐藏及叠加顺序的调整功能。</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三、供应商对投标产品“智慧交互实训系统”以下功能提供功能操作演示视频，评委依据功能操作演示视频情况进行打分：每有一个功能满足的得2分，最多得6分，不提供演示或不满足不得分。</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功能一（第4条）：软件遥控器：教学互动终端无需硬件遥控器或USB切换器，用户只需扫码下载遥控器APP即可将移动终端作为控制端，软件控制端支持截屏、录播/录制、广播、布局、批注、白板、互动等功能按钮，支持Windows、Android、iOS终端设备安装控制端软件。使用遥控器APP可拍摄≥16张照片或视频上传至屏幕显示，亦可将遥控器（手机/平板/电脑端）本地的≥16个文件，上传至屏幕分屏同时显示。</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功能二：实验展播：支持通过网络把网络摄像机信号接入，在智能云盒上直接读取显示。可以通过APP遥控器或屏幕工具栏对摄像机预置不少于20个机位，使用时可以对摄像机快速切换机位，支持调整摄像机转动速度的快慢。同时支持机位的微调（上下、左右、拉伸、缩放）调整好后可点击保存功能，即可保存到对应的机位。也可对摄像机画面进行翻转移除操作，可支持添加多台网络摄像机，实现分屏对比教学。</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功能三：画面布局（第12条）：支持≥16个投屏设备或图片、视频等文件同时接入教学互动终端，≥16个画面同时显示，且支持Auto（自适应）画面、1画面、2画面、</w:t>
            </w:r>
            <w:r>
              <w:rPr>
                <w:rFonts w:hint="eastAsia" w:ascii="宋体" w:hAnsi="宋体" w:eastAsia="宋体" w:cs="微软雅黑"/>
                <w:sz w:val="21"/>
                <w:szCs w:val="21"/>
                <w:highlight w:val="none"/>
                <w:lang w:val="en-US" w:eastAsia="zh-CN"/>
              </w:rPr>
              <w:t xml:space="preserve">3画面、4画面、6画面、8画面、9画面、16画面切换模式，默认画面布局方式≥13种，画面支持多种对比模式（如均分屏幕、一大一小、一大两小、一大三小、画中画等）；支持自定义布局，自定义布局支持选择普通布局和画中画布局，普通布局下支持自定义≥4个画面的长宽比例和显示位置，画中画布局下支持自定义小窗口画面的长宽比例和显示位置，只需一键点击，即可选择相应的布局。布局内显示的投屏设备具有设备画面记忆功能，切换后各布局内的设备画面不会自动更改。支持自动上屏策略，在1屏或Auto模式下，投屏源连上教学互动终端会自动上屏。</w:t>
            </w:r>
            <w:r>
              <w:rPr>
                <w:rFonts w:hint="eastAsia" w:ascii="宋体" w:hAnsi="宋体" w:eastAsia="宋体" w:cs="微软雅黑"/>
                <w:sz w:val="21"/>
                <w:szCs w:val="21"/>
                <w:highlight w:val="none"/>
                <w:lang w:val="en-US" w:eastAsia="zh-CN"/>
              </w:rPr>
            </w:r>
            <w:r/>
          </w:p>
        </w:tc>
        <w:tc>
          <w:tcPr>
            <w:tcW w:w="680" w:type="dxa"/>
            <w:vAlign w:val="center"/>
            <w:textDirection w:val="lrTb"/>
            <w:noWrap w:val="false"/>
          </w:tcPr>
          <w:p>
            <w:pPr>
              <w:pStyle w:val="802"/>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10</w:t>
            </w:r>
            <w:r>
              <w:rPr>
                <w:rFonts w:ascii="宋体" w:hAnsi="宋体" w:eastAsia="宋体" w:cs="Times New Roman"/>
                <w:b w:val="0"/>
                <w:bCs w:val="0"/>
                <w:sz w:val="21"/>
                <w:szCs w:val="21"/>
                <w:highlight w:val="none"/>
              </w:rPr>
            </w:r>
            <w:r/>
          </w:p>
        </w:tc>
      </w:tr>
      <w:tr>
        <w:trPr>
          <w:trHeight w:val="1227"/>
        </w:trPr>
        <w:tc>
          <w:tcPr>
            <w:tcW w:w="583" w:type="dxa"/>
            <w:vAlign w:val="center"/>
            <w:vMerge w:val="restart"/>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商务响应</w:t>
            </w:r>
            <w:r>
              <w:rPr>
                <w:rFonts w:hint="eastAsia" w:ascii="宋体" w:hAnsi="宋体" w:eastAsia="宋体" w:cs="Times New Roman"/>
                <w:sz w:val="21"/>
                <w:szCs w:val="21"/>
                <w:highlight w:val="none"/>
              </w:rPr>
            </w:r>
            <w:r/>
          </w:p>
        </w:tc>
        <w:tc>
          <w:tcPr>
            <w:tcW w:w="58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售后服务方案</w:t>
            </w:r>
            <w:r>
              <w:rPr>
                <w:rFonts w:hint="eastAsia" w:ascii="宋体" w:hAnsi="宋体" w:eastAsia="宋体" w:cs="Times New Roman"/>
                <w:sz w:val="21"/>
                <w:szCs w:val="21"/>
                <w:highlight w:val="none"/>
              </w:rPr>
            </w:r>
            <w:r/>
          </w:p>
        </w:tc>
        <w:tc>
          <w:tcPr>
            <w:tcW w:w="3152"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根据投标人提供的售后服务方案（如服务体系、服务内容、故障解决方案、响应时间、专业技术人员保障及服务电话等）综合评分：</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投标人提供的服务体系完善、服务内容全面、故障解决方案可行、故障响应时间及时的得4分；投标人提供的服务体系一般、服务内容一般、故障解决方案针对性一般的得2分；投标人提供的服务体系差、服务内容差、故障解决方案针对性差的得1分；不提供不得分。</w:t>
            </w:r>
            <w:r>
              <w:rPr>
                <w:rFonts w:hint="eastAsia" w:ascii="宋体" w:hAnsi="宋体" w:eastAsia="宋体" w:cs="微软雅黑"/>
                <w:sz w:val="21"/>
                <w:szCs w:val="21"/>
                <w:highlight w:val="none"/>
                <w:lang w:val="en-US" w:eastAsia="zh-CN"/>
              </w:rPr>
            </w:r>
            <w:r/>
          </w:p>
        </w:tc>
        <w:tc>
          <w:tcPr>
            <w:tcW w:w="680" w:type="dxa"/>
            <w:vAlign w:val="center"/>
            <w:textDirection w:val="lrTb"/>
            <w:noWrap w:val="false"/>
          </w:tcPr>
          <w:p>
            <w:pPr>
              <w:pStyle w:val="802"/>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4</w:t>
            </w:r>
            <w:r>
              <w:rPr>
                <w:rFonts w:ascii="宋体" w:hAnsi="宋体" w:eastAsia="宋体" w:cs="Times New Roman"/>
                <w:b w:val="0"/>
                <w:bCs w:val="0"/>
                <w:sz w:val="21"/>
                <w:szCs w:val="21"/>
                <w:highlight w:val="none"/>
              </w:rPr>
            </w:r>
            <w:r/>
          </w:p>
        </w:tc>
      </w:tr>
      <w:tr>
        <w:trPr>
          <w:trHeight w:val="946"/>
        </w:trPr>
        <w:tc>
          <w:tcPr>
            <w:tcW w:w="58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58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培训方案</w:t>
            </w:r>
            <w:r>
              <w:rPr>
                <w:rFonts w:hint="eastAsia" w:ascii="宋体" w:hAnsi="宋体" w:eastAsia="宋体" w:cs="Times New Roman"/>
                <w:sz w:val="21"/>
                <w:szCs w:val="21"/>
                <w:highlight w:val="none"/>
              </w:rPr>
            </w:r>
            <w:r/>
          </w:p>
        </w:tc>
        <w:tc>
          <w:tcPr>
            <w:tcW w:w="3152"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根据投标文件提供的产品和系统，在培训方案中体现（VR数字采编与VR教学实训结合等应用）使用及维护人员的培训方案等方面打分。</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培训方案全面合理有效，具有详细的培训计划、培训师资力量、培训内容得5分；培训方案较全面，有效性较好，培训计划、培训师资力量、培训内容较详细得3分；培训方案片面，不具有执行有效性，培训计划、培训师资力量、培训内容不详细得1分；未提供的本项不得分。</w:t>
            </w:r>
            <w:r>
              <w:rPr>
                <w:rFonts w:hint="eastAsia" w:ascii="宋体" w:hAnsi="宋体" w:eastAsia="宋体" w:cs="微软雅黑"/>
                <w:sz w:val="21"/>
                <w:szCs w:val="21"/>
                <w:highlight w:val="none"/>
                <w:lang w:val="en-US" w:eastAsia="zh-CN"/>
              </w:rPr>
            </w:r>
            <w:r/>
          </w:p>
        </w:tc>
        <w:tc>
          <w:tcPr>
            <w:tcW w:w="680" w:type="dxa"/>
            <w:vAlign w:val="center"/>
            <w:textDirection w:val="lrTb"/>
            <w:noWrap w:val="false"/>
          </w:tcPr>
          <w:p>
            <w:pPr>
              <w:pStyle w:val="802"/>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5</w:t>
            </w:r>
            <w:r>
              <w:rPr>
                <w:rFonts w:ascii="宋体" w:hAnsi="宋体" w:eastAsia="宋体" w:cs="Times New Roman"/>
                <w:b w:val="0"/>
                <w:bCs w:val="0"/>
                <w:sz w:val="21"/>
                <w:szCs w:val="21"/>
                <w:highlight w:val="none"/>
              </w:rPr>
            </w:r>
            <w:r/>
          </w:p>
        </w:tc>
      </w:tr>
      <w:tr>
        <w:trPr>
          <w:trHeight w:val="1940"/>
        </w:trPr>
        <w:tc>
          <w:tcPr>
            <w:tcW w:w="58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58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项目方案</w:t>
            </w:r>
            <w:r>
              <w:rPr>
                <w:rFonts w:hint="eastAsia" w:ascii="宋体" w:hAnsi="宋体" w:eastAsia="宋体" w:cs="Times New Roman"/>
                <w:sz w:val="21"/>
                <w:szCs w:val="21"/>
                <w:highlight w:val="none"/>
              </w:rPr>
            </w:r>
            <w:r/>
          </w:p>
        </w:tc>
        <w:tc>
          <w:tcPr>
            <w:tcW w:w="3152"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投标人根据项目需求，投标供应商的项目实施方案进行综合评分： </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实施方案全面，具有合理的进度安排、组织架构，具有良好的进度控制、风险控制管理、质量保障措施得4分；实施方案较全面，进度安排、组织架构较合理，进度控制、风险控制管理、质量保障措施较全得2分；实施方案不全面，进度安排、组织架构不合理，没有进度控制、风险控制管理、质量保障措施得1分；未提供的本项不得分。</w:t>
            </w:r>
            <w:r>
              <w:rPr>
                <w:rFonts w:hint="eastAsia" w:ascii="宋体" w:hAnsi="宋体" w:eastAsia="宋体" w:cs="微软雅黑"/>
                <w:sz w:val="21"/>
                <w:szCs w:val="21"/>
                <w:highlight w:val="none"/>
                <w:lang w:val="en-US" w:eastAsia="zh-CN"/>
              </w:rPr>
            </w:r>
            <w:r/>
          </w:p>
        </w:tc>
        <w:tc>
          <w:tcPr>
            <w:tcW w:w="680" w:type="dxa"/>
            <w:vAlign w:val="center"/>
            <w:textDirection w:val="lrTb"/>
            <w:noWrap w:val="false"/>
          </w:tcPr>
          <w:p>
            <w:pPr>
              <w:pStyle w:val="802"/>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4</w:t>
            </w:r>
            <w:r>
              <w:rPr>
                <w:rFonts w:ascii="宋体" w:hAnsi="宋体" w:eastAsia="宋体" w:cs="Times New Roman"/>
                <w:b w:val="0"/>
                <w:bCs w:val="0"/>
                <w:sz w:val="21"/>
                <w:szCs w:val="21"/>
                <w:highlight w:val="none"/>
              </w:rPr>
            </w:r>
            <w:r/>
          </w:p>
        </w:tc>
      </w:tr>
      <w:tr>
        <w:trPr>
          <w:trHeight w:val="1000"/>
        </w:trPr>
        <w:tc>
          <w:tcPr>
            <w:tcW w:w="583"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rPr>
            </w:pPr>
            <w:r>
              <w:rPr>
                <w:rFonts w:hint="eastAsia" w:ascii="宋体" w:hAnsi="宋体" w:eastAsia="宋体" w:cs="Times New Roman"/>
                <w:sz w:val="21"/>
                <w:szCs w:val="21"/>
                <w:highlight w:val="none"/>
                <w:lang w:val="en-US" w:eastAsia="zh-CN"/>
              </w:rPr>
              <w:t xml:space="preserve">业绩要求</w:t>
            </w:r>
            <w:r>
              <w:rPr>
                <w:rFonts w:ascii="宋体" w:hAnsi="宋体" w:eastAsia="宋体" w:cs="Times New Roman"/>
                <w:sz w:val="21"/>
                <w:szCs w:val="21"/>
                <w:highlight w:val="none"/>
                <w:lang w:val="en-US"/>
              </w:rPr>
            </w:r>
            <w:r/>
          </w:p>
        </w:tc>
        <w:tc>
          <w:tcPr>
            <w:tcW w:w="58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合同案例</w:t>
            </w:r>
            <w:r>
              <w:rPr>
                <w:rFonts w:hint="eastAsia" w:ascii="宋体" w:hAnsi="宋体" w:eastAsia="宋体" w:cs="Times New Roman"/>
                <w:sz w:val="21"/>
                <w:szCs w:val="21"/>
                <w:highlight w:val="none"/>
              </w:rPr>
            </w:r>
            <w:r/>
          </w:p>
        </w:tc>
        <w:tc>
          <w:tcPr>
            <w:tcW w:w="3152" w:type="dxa"/>
            <w:vAlign w:val="center"/>
            <w:textDirection w:val="lrTb"/>
            <w:noWrap w:val="false"/>
          </w:tcPr>
          <w:p>
            <w:pPr>
              <w:pStyle w:val="802"/>
              <w:ind w:firstLine="420"/>
              <w:keepLines w:val="0"/>
              <w:keepNext w:val="0"/>
              <w:pageBreakBefore w:val="0"/>
              <w:spacing w:line="360" w:lineRule="exact"/>
              <w:widowControl w:val="off"/>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投标人2023年1月1日（含）至今，具有类似直播间或融媒体项目建设销售业绩，每提供1个业绩得2分，本项最多得4分。（提供合同复印件加盖公章，时间以合同签订时间为准）</w:t>
            </w:r>
            <w:r>
              <w:rPr>
                <w:rFonts w:hint="eastAsia" w:ascii="宋体" w:hAnsi="宋体" w:eastAsia="宋体" w:cs="微软雅黑"/>
                <w:sz w:val="21"/>
                <w:szCs w:val="21"/>
                <w:highlight w:val="none"/>
                <w:lang w:val="en-US" w:eastAsia="zh-CN"/>
              </w:rPr>
            </w:r>
            <w:r/>
          </w:p>
        </w:tc>
        <w:tc>
          <w:tcPr>
            <w:tcW w:w="680" w:type="dxa"/>
            <w:vAlign w:val="center"/>
            <w:textDirection w:val="lrTb"/>
            <w:noWrap w:val="false"/>
          </w:tcPr>
          <w:p>
            <w:pPr>
              <w:pStyle w:val="802"/>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4</w:t>
            </w:r>
            <w:r>
              <w:rPr>
                <w:rFonts w:ascii="宋体" w:hAnsi="宋体" w:eastAsia="宋体" w:cs="Times New Roman"/>
                <w:b w:val="0"/>
                <w:bCs w:val="0"/>
                <w:sz w:val="21"/>
                <w:szCs w:val="21"/>
                <w:highlight w:val="none"/>
              </w:rPr>
            </w:r>
            <w:r/>
          </w:p>
        </w:tc>
      </w:tr>
    </w:tbl>
    <w:p>
      <w:pPr>
        <w:pStyle w:val="802"/>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p>
      <w:pPr>
        <w:pStyle w:val="802"/>
        <w:numPr>
          <w:ilvl w:val="0"/>
          <w:numId w:val="0"/>
        </w:numPr>
        <w:rPr>
          <w:rFonts w:hint="eastAsia" w:ascii="宋体" w:hAnsi="宋体"/>
          <w:b/>
          <w:bCs/>
          <w:szCs w:val="21"/>
          <w:highlight w:val="none"/>
          <w:lang w:val="en-US" w:eastAsia="zh-CN"/>
        </w:rPr>
      </w:pPr>
      <w:r>
        <w:rPr>
          <w:rFonts w:hint="eastAsia" w:ascii="宋体" w:hAnsi="宋体"/>
          <w:b/>
          <w:bCs/>
          <w:szCs w:val="21"/>
          <w:highlight w:val="none"/>
          <w:lang w:val="en-US" w:eastAsia="zh-CN"/>
        </w:rPr>
        <w:br w:type="page" w:clear="all"/>
      </w:r>
      <w:r>
        <w:rPr>
          <w:rFonts w:hint="eastAsia" w:ascii="宋体" w:hAnsi="宋体"/>
          <w:b/>
          <w:bCs/>
          <w:szCs w:val="21"/>
          <w:highlight w:val="none"/>
          <w:lang w:val="en-US" w:eastAsia="zh-CN"/>
        </w:rPr>
        <w:t xml:space="preserve">分包三：研学与定制旅游实训室</w:t>
      </w:r>
      <w:r>
        <w:rPr>
          <w:rFonts w:hint="eastAsia" w:ascii="宋体" w:hAnsi="宋体"/>
          <w:b/>
          <w:bCs/>
          <w:szCs w:val="21"/>
          <w:highlight w:val="none"/>
          <w:lang w:val="en-US" w:eastAsia="zh-CN"/>
        </w:rPr>
      </w:r>
      <w:r/>
    </w:p>
    <w:p>
      <w:pPr>
        <w:pStyle w:val="802"/>
        <w:numPr>
          <w:ilvl w:val="0"/>
          <w:numId w:val="0"/>
        </w:numPr>
        <w:rPr>
          <w:rFonts w:hint="eastAsia" w:ascii="宋体" w:hAnsi="宋体"/>
          <w:b/>
          <w:bCs/>
          <w:szCs w:val="21"/>
          <w:highlight w:val="none"/>
          <w:lang w:val="en-US" w:eastAsia="zh-CN"/>
        </w:rPr>
      </w:pPr>
      <w:r>
        <w:rPr>
          <w:rFonts w:hint="eastAsia" w:ascii="宋体" w:hAnsi="宋体"/>
          <w:b/>
          <w:bCs/>
          <w:szCs w:val="21"/>
          <w:highlight w:val="none"/>
          <w:lang w:val="en-US" w:eastAsia="zh-CN"/>
        </w:rPr>
      </w:r>
      <w:r/>
    </w:p>
    <w:tbl>
      <w:tblPr>
        <w:tblStyle w:val="865"/>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56"/>
        <w:gridCol w:w="6183"/>
        <w:gridCol w:w="1289"/>
      </w:tblGrid>
      <w:tr>
        <w:trPr>
          <w:trHeight w:val="510"/>
        </w:trPr>
        <w:tc>
          <w:tcPr>
            <w:gridSpan w:val="2"/>
            <w:tcW w:w="2290" w:type="dxa"/>
            <w:vAlign w:val="center"/>
            <w:textDirection w:val="lrTb"/>
            <w:noWrap w:val="false"/>
          </w:tcPr>
          <w:p>
            <w:pPr>
              <w:pStyle w:val="802"/>
              <w:jc w:val="center"/>
              <w:rPr>
                <w:rFonts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评分因素</w:t>
            </w:r>
            <w:r>
              <w:rPr>
                <w:rFonts w:ascii="宋体" w:hAnsi="宋体" w:eastAsia="宋体" w:cs="Times New Roman"/>
                <w:b/>
                <w:bCs/>
                <w:sz w:val="21"/>
                <w:szCs w:val="21"/>
                <w:highlight w:val="none"/>
                <w:lang w:val="en-US" w:eastAsia="zh-CN"/>
              </w:rPr>
            </w:r>
            <w:r/>
          </w:p>
        </w:tc>
        <w:tc>
          <w:tcPr>
            <w:tcW w:w="3166" w:type="dxa"/>
            <w:vAlign w:val="center"/>
            <w:textDirection w:val="lrTb"/>
            <w:noWrap w:val="false"/>
          </w:tcPr>
          <w:p>
            <w:pPr>
              <w:pStyle w:val="802"/>
              <w:jc w:val="center"/>
              <w:rPr>
                <w:rFonts w:ascii="宋体" w:hAnsi="宋体" w:eastAsia="宋体" w:cs="Times New Roman"/>
                <w:b/>
                <w:bCs/>
                <w:sz w:val="21"/>
                <w:szCs w:val="21"/>
                <w:highlight w:val="none"/>
                <w:lang w:val="en-US" w:eastAsia="zh-CN"/>
              </w:rPr>
            </w:pPr>
            <w:r>
              <w:rPr>
                <w:rFonts w:ascii="宋体" w:hAnsi="宋体" w:eastAsia="宋体" w:cs="Times New Roman"/>
                <w:b/>
                <w:bCs/>
                <w:sz w:val="21"/>
                <w:szCs w:val="21"/>
                <w:highlight w:val="none"/>
                <w:lang w:val="en-US" w:eastAsia="zh-CN"/>
              </w:rPr>
              <w:t xml:space="preserve">评分标准</w:t>
            </w:r>
            <w:r>
              <w:rPr>
                <w:rFonts w:ascii="宋体" w:hAnsi="宋体" w:eastAsia="宋体" w:cs="Times New Roman"/>
                <w:b/>
                <w:bCs/>
                <w:sz w:val="21"/>
                <w:szCs w:val="21"/>
                <w:highlight w:val="none"/>
                <w:lang w:val="en-US" w:eastAsia="zh-CN"/>
              </w:rPr>
            </w:r>
            <w:r/>
          </w:p>
        </w:tc>
        <w:tc>
          <w:tcPr>
            <w:tcW w:w="660" w:type="dxa"/>
            <w:vAlign w:val="center"/>
            <w:textDirection w:val="lrTb"/>
            <w:noWrap w:val="false"/>
          </w:tcPr>
          <w:p>
            <w:pPr>
              <w:pStyle w:val="802"/>
              <w:jc w:val="center"/>
              <w:rPr>
                <w:rFonts w:ascii="宋体" w:hAnsi="宋体" w:eastAsia="宋体" w:cs="Times New Roman"/>
                <w:b/>
                <w:bCs/>
                <w:sz w:val="21"/>
                <w:szCs w:val="21"/>
                <w:highlight w:val="none"/>
                <w:lang w:val="en-US" w:eastAsia="zh-CN"/>
              </w:rPr>
            </w:pPr>
            <w:r>
              <w:rPr>
                <w:rFonts w:ascii="宋体" w:hAnsi="宋体" w:eastAsia="宋体" w:cs="Times New Roman"/>
                <w:b/>
                <w:bCs/>
                <w:sz w:val="21"/>
                <w:szCs w:val="21"/>
                <w:highlight w:val="none"/>
                <w:lang w:val="en-US" w:eastAsia="zh-CN"/>
              </w:rPr>
              <w:t xml:space="preserve">分值</w:t>
            </w:r>
            <w:r>
              <w:rPr>
                <w:rFonts w:ascii="宋体" w:hAnsi="宋体" w:eastAsia="宋体" w:cs="Times New Roman"/>
                <w:b/>
                <w:bCs/>
                <w:sz w:val="21"/>
                <w:szCs w:val="21"/>
                <w:highlight w:val="none"/>
                <w:lang w:val="en-US" w:eastAsia="zh-CN"/>
              </w:rPr>
            </w:r>
            <w:r/>
          </w:p>
        </w:tc>
      </w:tr>
      <w:tr>
        <w:trPr/>
        <w:tc>
          <w:tcPr>
            <w:tcW w:w="581"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报价得分</w:t>
            </w:r>
            <w:r>
              <w:rPr>
                <w:rFonts w:ascii="宋体" w:hAnsi="宋体" w:eastAsia="宋体" w:cs="Times New Roman"/>
                <w:sz w:val="21"/>
                <w:szCs w:val="21"/>
                <w:highlight w:val="none"/>
                <w:lang w:val="en-US" w:eastAsia="zh-CN"/>
              </w:rPr>
            </w:r>
            <w:r/>
          </w:p>
        </w:tc>
        <w:tc>
          <w:tcPr>
            <w:tcW w:w="591"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投标报价</w:t>
            </w:r>
            <w:r>
              <w:rPr>
                <w:rFonts w:ascii="宋体" w:hAnsi="宋体" w:eastAsia="宋体" w:cs="Times New Roman"/>
                <w:sz w:val="21"/>
                <w:szCs w:val="21"/>
                <w:highlight w:val="none"/>
                <w:lang w:val="en-US" w:eastAsia="zh-CN"/>
              </w:rPr>
            </w:r>
            <w:r/>
          </w:p>
        </w:tc>
        <w:tc>
          <w:tcPr>
            <w:tcW w:w="3166" w:type="dxa"/>
            <w:vAlign w:val="top"/>
            <w:textDirection w:val="lrTb"/>
            <w:noWrap w:val="false"/>
          </w:tcPr>
          <w:p>
            <w:pPr>
              <w:pStyle w:val="802"/>
              <w:ind w:firstLine="420"/>
              <w:keepLines w:val="0"/>
              <w:keepNext w:val="0"/>
              <w:pageBreakBefore w:val="0"/>
              <w:spacing w:line="360" w:lineRule="exact"/>
              <w:widowControl w:val="off"/>
              <w:rPr>
                <w:rFonts w:ascii="宋体" w:hAnsi="宋体" w:eastAsia="宋体" w:cs="微软雅黑"/>
                <w:sz w:val="21"/>
                <w:szCs w:val="21"/>
                <w:highlight w:val="none"/>
                <w:lang w:val="en-US" w:eastAsia="zh-CN"/>
              </w:rPr>
            </w:pPr>
            <w:r>
              <w:rPr>
                <w:rFonts w:ascii="宋体" w:hAnsi="宋体" w:eastAsia="宋体" w:cs="微软雅黑"/>
                <w:sz w:val="21"/>
                <w:szCs w:val="21"/>
                <w:highlight w:val="none"/>
                <w:lang w:val="en-US" w:eastAsia="zh-CN"/>
              </w:rPr>
              <w:t xml:space="preserve">即满足招标文件要求且投标价格最低的投标报价为评标基准价，其价格分为满分。其他投标人的价格分统一按照下列公式计算:投标报价得分=(评标基准价/投标报价)*30（小数点保留两位）</w:t>
            </w:r>
            <w:r>
              <w:rPr>
                <w:rFonts w:ascii="宋体" w:hAnsi="宋体" w:eastAsia="宋体" w:cs="微软雅黑"/>
                <w:sz w:val="21"/>
                <w:szCs w:val="21"/>
                <w:highlight w:val="none"/>
                <w:lang w:val="en-US" w:eastAsia="zh-CN"/>
              </w:rPr>
            </w:r>
            <w:r/>
          </w:p>
        </w:tc>
        <w:tc>
          <w:tcPr>
            <w:tcW w:w="660" w:type="dxa"/>
            <w:vAlign w:val="center"/>
            <w:textDirection w:val="lrTb"/>
            <w:noWrap w:val="false"/>
          </w:tcPr>
          <w:p>
            <w:pPr>
              <w:pStyle w:val="802"/>
              <w:jc w:val="center"/>
              <w:rPr>
                <w:rFonts w:ascii="宋体" w:hAnsi="宋体" w:eastAsia="宋体" w:cs="Times New Roman"/>
                <w:b w:val="0"/>
                <w:bCs w:val="0"/>
                <w:sz w:val="21"/>
                <w:szCs w:val="21"/>
                <w:highlight w:val="none"/>
                <w:lang w:val="en-US" w:eastAsia="zh-CN"/>
              </w:rPr>
            </w:pPr>
            <w:r>
              <w:rPr>
                <w:rFonts w:ascii="宋体" w:hAnsi="宋体" w:eastAsia="宋体" w:cs="Times New Roman"/>
                <w:b w:val="0"/>
                <w:bCs w:val="0"/>
                <w:sz w:val="21"/>
                <w:szCs w:val="21"/>
                <w:highlight w:val="none"/>
                <w:lang w:val="en-US" w:eastAsia="zh-CN"/>
              </w:rPr>
              <w:t xml:space="preserve">30</w:t>
            </w:r>
            <w:r>
              <w:rPr>
                <w:rFonts w:ascii="宋体" w:hAnsi="宋体" w:eastAsia="宋体" w:cs="Times New Roman"/>
                <w:b w:val="0"/>
                <w:bCs w:val="0"/>
                <w:sz w:val="21"/>
                <w:szCs w:val="21"/>
                <w:highlight w:val="none"/>
                <w:lang w:val="en-US" w:eastAsia="zh-CN"/>
              </w:rPr>
            </w:r>
            <w:r/>
          </w:p>
        </w:tc>
      </w:tr>
      <w:tr>
        <w:trPr/>
        <w:tc>
          <w:tcPr>
            <w:tcW w:w="581" w:type="dxa"/>
            <w:vAlign w:val="center"/>
            <w:vMerge w:val="restart"/>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技术得分</w:t>
            </w:r>
            <w:r>
              <w:rPr>
                <w:rFonts w:ascii="宋体" w:hAnsi="宋体" w:eastAsia="宋体" w:cs="Times New Roman"/>
                <w:sz w:val="21"/>
                <w:szCs w:val="21"/>
                <w:highlight w:val="none"/>
                <w:lang w:val="en-US" w:eastAsia="zh-CN"/>
              </w:rPr>
            </w:r>
            <w:r/>
          </w:p>
        </w:tc>
        <w:tc>
          <w:tcPr>
            <w:tcW w:w="591"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技术参数</w:t>
            </w:r>
            <w:r>
              <w:rPr>
                <w:rFonts w:ascii="宋体" w:hAnsi="宋体" w:eastAsia="宋体" w:cs="Times New Roman"/>
                <w:sz w:val="21"/>
                <w:szCs w:val="21"/>
                <w:highlight w:val="none"/>
                <w:lang w:val="en-US" w:eastAsia="zh-CN"/>
              </w:rPr>
            </w:r>
            <w:r/>
          </w:p>
        </w:tc>
        <w:tc>
          <w:tcPr>
            <w:tcW w:w="3166" w:type="dxa"/>
            <w:vAlign w:val="top"/>
            <w:textDirection w:val="lrTb"/>
            <w:noWrap w:val="false"/>
          </w:tcPr>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1.招标设备参数标▲项为重要性参数，满分1</w:t>
            </w:r>
            <w:r>
              <w:rPr>
                <w:rFonts w:hint="eastAsia" w:ascii="宋体" w:hAnsi="宋体" w:eastAsia="宋体" w:cs="微软雅黑"/>
                <w:sz w:val="21"/>
                <w:szCs w:val="21"/>
                <w:highlight w:val="none"/>
                <w:lang w:val="en-US" w:eastAsia="zh-CN"/>
              </w:rPr>
              <w:t xml:space="preserve">2</w:t>
            </w:r>
            <w:r>
              <w:rPr>
                <w:rFonts w:ascii="宋体" w:hAnsi="宋体" w:eastAsia="宋体" w:cs="微软雅黑"/>
                <w:sz w:val="21"/>
                <w:szCs w:val="21"/>
                <w:highlight w:val="none"/>
              </w:rPr>
              <w:t xml:space="preserve">分，每一条重要性参数不满足要求，则扣1</w:t>
            </w:r>
            <w:r>
              <w:rPr>
                <w:rFonts w:hint="eastAsia" w:ascii="宋体" w:hAnsi="宋体" w:eastAsia="宋体" w:cs="微软雅黑"/>
                <w:sz w:val="21"/>
                <w:szCs w:val="21"/>
                <w:highlight w:val="none"/>
                <w:lang w:val="en-US" w:eastAsia="zh-CN"/>
              </w:rPr>
              <w:t xml:space="preserve">.5</w:t>
            </w:r>
            <w:r>
              <w:rPr>
                <w:rFonts w:ascii="宋体" w:hAnsi="宋体" w:eastAsia="宋体" w:cs="微软雅黑"/>
                <w:sz w:val="21"/>
                <w:szCs w:val="21"/>
                <w:highlight w:val="none"/>
              </w:rPr>
              <w:t xml:space="preserve">分，扣完为止。（提供功能截图图像版制作到投标文件中，否则不得分）</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lang w:val="en-US" w:eastAsia="zh-CN"/>
              </w:rPr>
            </w:pPr>
            <w:r>
              <w:rPr>
                <w:rFonts w:ascii="宋体" w:hAnsi="宋体" w:eastAsia="宋体" w:cs="微软雅黑"/>
                <w:sz w:val="21"/>
                <w:szCs w:val="21"/>
                <w:highlight w:val="none"/>
              </w:rPr>
              <w:t xml:space="preserve">2.招标设备参数标</w:t>
            </w:r>
            <w:r>
              <w:rPr>
                <w:rFonts w:hint="eastAsia" w:ascii="宋体" w:hAnsi="宋体" w:eastAsia="宋体" w:cs="微软雅黑"/>
                <w:sz w:val="21"/>
                <w:szCs w:val="21"/>
                <w:highlight w:val="none"/>
                <w:lang w:eastAsia="zh-CN"/>
              </w:rPr>
              <w:t xml:space="preserve">■</w:t>
            </w:r>
            <w:r>
              <w:rPr>
                <w:rFonts w:ascii="宋体" w:hAnsi="宋体" w:eastAsia="宋体" w:cs="微软雅黑"/>
                <w:sz w:val="21"/>
                <w:szCs w:val="21"/>
                <w:highlight w:val="none"/>
              </w:rPr>
              <w:t xml:space="preserve">项为关键性参数，满分</w:t>
            </w:r>
            <w:r>
              <w:rPr>
                <w:rFonts w:hint="eastAsia" w:ascii="宋体" w:hAnsi="宋体" w:eastAsia="宋体" w:cs="微软雅黑"/>
                <w:sz w:val="21"/>
                <w:szCs w:val="21"/>
                <w:highlight w:val="none"/>
                <w:lang w:val="en-US" w:eastAsia="zh-CN"/>
              </w:rPr>
              <w:t xml:space="preserve">28</w:t>
            </w:r>
            <w:r>
              <w:rPr>
                <w:rFonts w:ascii="宋体" w:hAnsi="宋体" w:eastAsia="宋体" w:cs="微软雅黑"/>
                <w:sz w:val="21"/>
                <w:szCs w:val="21"/>
                <w:highlight w:val="none"/>
              </w:rPr>
              <w:t xml:space="preserve">分招每一条关键性参数不满足要求，则扣</w:t>
            </w:r>
            <w:r>
              <w:rPr>
                <w:rFonts w:hint="eastAsia" w:ascii="宋体" w:hAnsi="宋体" w:eastAsia="宋体" w:cs="微软雅黑"/>
                <w:sz w:val="21"/>
                <w:szCs w:val="21"/>
                <w:highlight w:val="none"/>
                <w:lang w:val="en-US" w:eastAsia="zh-CN"/>
              </w:rPr>
              <w:t xml:space="preserve">2</w:t>
            </w:r>
            <w:r>
              <w:rPr>
                <w:rFonts w:ascii="宋体" w:hAnsi="宋体" w:eastAsia="宋体" w:cs="微软雅黑"/>
                <w:sz w:val="21"/>
                <w:szCs w:val="21"/>
                <w:highlight w:val="none"/>
              </w:rPr>
              <w:t xml:space="preserve">分，扣完为止。（提供功能截图图像版制作到投标文件中，否则不得分）</w:t>
            </w:r>
            <w:r>
              <w:rPr>
                <w:rFonts w:ascii="宋体" w:hAnsi="宋体" w:eastAsia="宋体" w:cs="微软雅黑"/>
                <w:sz w:val="21"/>
                <w:szCs w:val="21"/>
                <w:highlight w:val="none"/>
                <w:lang w:val="en-US" w:eastAsia="zh-CN"/>
              </w:rPr>
            </w:r>
            <w:r/>
          </w:p>
        </w:tc>
        <w:tc>
          <w:tcPr>
            <w:tcW w:w="660" w:type="dxa"/>
            <w:vAlign w:val="center"/>
            <w:textDirection w:val="lrTb"/>
            <w:noWrap w:val="false"/>
          </w:tcPr>
          <w:p>
            <w:pPr>
              <w:pStyle w:val="802"/>
              <w:jc w:val="center"/>
              <w:rPr>
                <w:rFonts w:ascii="宋体" w:hAnsi="宋体" w:eastAsia="宋体" w:cs="Times New Roman"/>
                <w:b w:val="0"/>
                <w:bCs w:val="0"/>
                <w:sz w:val="21"/>
                <w:szCs w:val="21"/>
                <w:highlight w:val="none"/>
                <w:lang w:val="en-US" w:eastAsia="zh-CN"/>
              </w:rPr>
            </w:pPr>
            <w:r>
              <w:rPr>
                <w:rFonts w:ascii="宋体" w:hAnsi="宋体" w:eastAsia="宋体" w:cs="Times New Roman"/>
                <w:b w:val="0"/>
                <w:bCs w:val="0"/>
                <w:sz w:val="21"/>
                <w:szCs w:val="21"/>
                <w:highlight w:val="none"/>
                <w:lang w:val="en-US" w:eastAsia="zh-CN"/>
              </w:rPr>
              <w:t xml:space="preserve">40</w:t>
            </w:r>
            <w:r>
              <w:rPr>
                <w:rFonts w:ascii="宋体" w:hAnsi="宋体" w:eastAsia="宋体" w:cs="Times New Roman"/>
                <w:b w:val="0"/>
                <w:bCs w:val="0"/>
                <w:sz w:val="21"/>
                <w:szCs w:val="21"/>
                <w:highlight w:val="none"/>
                <w:lang w:val="en-US" w:eastAsia="zh-CN"/>
              </w:rPr>
            </w:r>
            <w:r/>
          </w:p>
        </w:tc>
      </w:tr>
      <w:tr>
        <w:trPr/>
        <w:tc>
          <w:tcPr>
            <w:tcW w:w="581" w:type="dxa"/>
            <w:vAlign w:val="center"/>
            <w:vMerge w:val="continue"/>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r>
            <w:r/>
          </w:p>
        </w:tc>
        <w:tc>
          <w:tcPr>
            <w:tcW w:w="591"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建设方案</w:t>
            </w:r>
            <w:r>
              <w:rPr>
                <w:rFonts w:ascii="宋体" w:hAnsi="宋体" w:eastAsia="宋体" w:cs="Times New Roman"/>
                <w:sz w:val="21"/>
                <w:szCs w:val="21"/>
                <w:highlight w:val="none"/>
                <w:lang w:val="en-US" w:eastAsia="zh-CN"/>
              </w:rPr>
            </w:r>
            <w:r/>
          </w:p>
        </w:tc>
        <w:tc>
          <w:tcPr>
            <w:tcW w:w="3166" w:type="dxa"/>
            <w:vAlign w:val="top"/>
            <w:textDirection w:val="lrTb"/>
            <w:noWrap w:val="false"/>
          </w:tcPr>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投标文件需包含本项目的建设方案，包括但不限于项目建设思路、项目必要性、项目可行性、项目建设目标等，根据各供应商所属档次及分值，满分5分，不提供不得分。</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一档（1分）：对需求理解不深入，建设思路模糊，必要性与可行性论证单薄，技术方案有遗漏或配置不合理，进度安排笼统，人员配备仅列岗位，安装调试缺少操作标准和验收要求，应急措施不全面。</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二档（3分）：对需求理解较透彻，建设思路清晰，必要性论证结合政策与行业背景，可行性覆盖技术与资金，技术方案全面且配置合理，进度有阶段有节点有交付物，人员岗位齐全职责明确，安装调试流程完整，应急措施覆盖主要风险。</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lang w:val="en-US" w:eastAsia="zh-CN"/>
              </w:rPr>
            </w:pPr>
            <w:r>
              <w:rPr>
                <w:rFonts w:ascii="宋体" w:hAnsi="宋体" w:eastAsia="宋体" w:cs="微软雅黑"/>
                <w:sz w:val="21"/>
                <w:szCs w:val="21"/>
                <w:highlight w:val="none"/>
              </w:rPr>
              <w:t xml:space="preserve">三档（5分）：对需求理解透彻，建设思路有前瞻性和创新性，必要性多维度论证有数据支撑，可行性覆盖全要素，技术方案精准匹配教学场景且系统协同清晰，进度精细到周且节点交付物对应，人员结构合理经验丰富，安装调试有步骤有验收标准，应急措施覆盖全风险，调试呈分层递进逻辑严谨。</w:t>
            </w:r>
            <w:r>
              <w:rPr>
                <w:rFonts w:ascii="宋体" w:hAnsi="宋体" w:eastAsia="宋体" w:cs="微软雅黑"/>
                <w:sz w:val="21"/>
                <w:szCs w:val="21"/>
                <w:highlight w:val="none"/>
                <w:lang w:val="en-US" w:eastAsia="zh-CN"/>
              </w:rPr>
            </w:r>
            <w:r/>
          </w:p>
        </w:tc>
        <w:tc>
          <w:tcPr>
            <w:tcW w:w="660" w:type="dxa"/>
            <w:vAlign w:val="center"/>
            <w:textDirection w:val="lrTb"/>
            <w:noWrap w:val="false"/>
          </w:tcPr>
          <w:p>
            <w:pPr>
              <w:pStyle w:val="802"/>
              <w:jc w:val="center"/>
              <w:rPr>
                <w:rFonts w:ascii="宋体" w:hAnsi="宋体" w:eastAsia="宋体" w:cs="Times New Roman"/>
                <w:b w:val="0"/>
                <w:bCs w:val="0"/>
                <w:sz w:val="21"/>
                <w:szCs w:val="21"/>
                <w:highlight w:val="none"/>
                <w:lang w:val="en-US" w:eastAsia="zh-CN"/>
              </w:rPr>
            </w:pPr>
            <w:r>
              <w:rPr>
                <w:rFonts w:ascii="宋体" w:hAnsi="宋体" w:eastAsia="宋体" w:cs="Times New Roman"/>
                <w:b w:val="0"/>
                <w:bCs w:val="0"/>
                <w:sz w:val="21"/>
                <w:szCs w:val="21"/>
                <w:highlight w:val="none"/>
                <w:lang w:val="en-US" w:eastAsia="zh-CN"/>
              </w:rPr>
              <w:t xml:space="preserve">5</w:t>
            </w:r>
            <w:r>
              <w:rPr>
                <w:rFonts w:ascii="宋体" w:hAnsi="宋体" w:eastAsia="宋体" w:cs="Times New Roman"/>
                <w:b w:val="0"/>
                <w:bCs w:val="0"/>
                <w:sz w:val="21"/>
                <w:szCs w:val="21"/>
                <w:highlight w:val="none"/>
                <w:lang w:val="en-US" w:eastAsia="zh-CN"/>
              </w:rPr>
            </w:r>
            <w:r/>
          </w:p>
        </w:tc>
      </w:tr>
      <w:tr>
        <w:trPr/>
        <w:tc>
          <w:tcPr>
            <w:tcW w:w="581" w:type="dxa"/>
            <w:vAlign w:val="center"/>
            <w:vMerge w:val="continue"/>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r>
            <w:r/>
          </w:p>
        </w:tc>
        <w:tc>
          <w:tcPr>
            <w:tcW w:w="591"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售后服务方案</w:t>
            </w:r>
            <w:r>
              <w:rPr>
                <w:rFonts w:ascii="宋体" w:hAnsi="宋体" w:eastAsia="宋体" w:cs="Times New Roman"/>
                <w:sz w:val="21"/>
                <w:szCs w:val="21"/>
                <w:highlight w:val="none"/>
                <w:lang w:val="en-US" w:eastAsia="zh-CN"/>
              </w:rPr>
            </w:r>
            <w:r/>
          </w:p>
        </w:tc>
        <w:tc>
          <w:tcPr>
            <w:tcW w:w="3166" w:type="dxa"/>
            <w:vAlign w:val="top"/>
            <w:textDirection w:val="lrTb"/>
            <w:noWrap w:val="false"/>
          </w:tcPr>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投标文件需包含本项目的售后服务方案，包括但不限于实施进度安排、管理及人员安排、验收方案、产品测试方案、服务方案等，根据各供应商所属档次及分值，满分5分，不提供不得分。</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一档（1分）：售后服务方案简单，仅提供基本服务承诺和整体维护方案，服务条款笼统，未明确响应时间、服务流程和人员安排，验收方案和测试方案不完整，培训计划不明确，缺乏系统性的服务体系保障。</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二档（3分）：售后服务方案较为全面，服务措施到位，应急措施合理，人员配置较充足，提供7×24服务热线，具备一定技术专业能力，售后响应及时，有较完善的培训计划，建立了可靠的服务体系，验收方案和测试方案较为完整，有定期回访和巡检机制。</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lang w:val="en-US" w:eastAsia="zh-CN"/>
              </w:rPr>
            </w:pPr>
            <w:r>
              <w:rPr>
                <w:rFonts w:ascii="宋体" w:hAnsi="宋体" w:eastAsia="宋体" w:cs="微软雅黑"/>
                <w:sz w:val="21"/>
                <w:szCs w:val="21"/>
                <w:highlight w:val="none"/>
              </w:rPr>
              <w:t xml:space="preserve">三档（5分）：售后服务方案详细具体、可操作性强，应急措施科学合理、覆盖全面，人员配置充分且专业能力突出，提供7×24服务热线，售后响应迅速，有完善的培训计划（含内容、课时、考核方式），建立完善的服务组织架构和故障处理流程（含故障分级、响应时效、升级机制）及维护保障流程（含巡检计划、日常维护、定期保养），提供技术人员长期技术支持，定期回访记录完整，服务承诺和保障措施考虑周全、内容详尽、可验证。</w:t>
            </w:r>
            <w:r>
              <w:rPr>
                <w:rFonts w:ascii="宋体" w:hAnsi="宋体" w:eastAsia="宋体" w:cs="微软雅黑"/>
                <w:sz w:val="21"/>
                <w:szCs w:val="21"/>
                <w:highlight w:val="none"/>
                <w:lang w:val="en-US" w:eastAsia="zh-CN"/>
              </w:rPr>
            </w:r>
            <w:r/>
          </w:p>
        </w:tc>
        <w:tc>
          <w:tcPr>
            <w:tcW w:w="660" w:type="dxa"/>
            <w:vAlign w:val="center"/>
            <w:textDirection w:val="lrTb"/>
            <w:noWrap w:val="false"/>
          </w:tcPr>
          <w:p>
            <w:pPr>
              <w:pStyle w:val="802"/>
              <w:jc w:val="center"/>
              <w:rPr>
                <w:rFonts w:ascii="宋体" w:hAnsi="宋体" w:eastAsia="宋体" w:cs="Times New Roman"/>
                <w:b w:val="0"/>
                <w:bCs w:val="0"/>
                <w:sz w:val="21"/>
                <w:szCs w:val="21"/>
                <w:highlight w:val="none"/>
                <w:lang w:val="en-US" w:eastAsia="zh-CN"/>
              </w:rPr>
            </w:pPr>
            <w:r>
              <w:rPr>
                <w:rFonts w:ascii="宋体" w:hAnsi="宋体" w:eastAsia="宋体" w:cs="Times New Roman"/>
                <w:b w:val="0"/>
                <w:bCs w:val="0"/>
                <w:sz w:val="21"/>
                <w:szCs w:val="21"/>
                <w:highlight w:val="none"/>
                <w:lang w:val="en-US" w:eastAsia="zh-CN"/>
              </w:rPr>
              <w:t xml:space="preserve">5</w:t>
            </w:r>
            <w:r>
              <w:rPr>
                <w:rFonts w:ascii="宋体" w:hAnsi="宋体" w:eastAsia="宋体" w:cs="Times New Roman"/>
                <w:b w:val="0"/>
                <w:bCs w:val="0"/>
                <w:sz w:val="21"/>
                <w:szCs w:val="21"/>
                <w:highlight w:val="none"/>
                <w:lang w:val="en-US" w:eastAsia="zh-CN"/>
              </w:rPr>
            </w:r>
            <w:r/>
          </w:p>
        </w:tc>
      </w:tr>
      <w:tr>
        <w:trPr/>
        <w:tc>
          <w:tcPr>
            <w:tcW w:w="581" w:type="dxa"/>
            <w:vAlign w:val="center"/>
            <w:vMerge w:val="continue"/>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r>
            <w:r/>
          </w:p>
        </w:tc>
        <w:tc>
          <w:tcPr>
            <w:tcW w:w="591"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培训方案</w:t>
            </w:r>
            <w:r>
              <w:rPr>
                <w:rFonts w:ascii="宋体" w:hAnsi="宋体" w:eastAsia="宋体" w:cs="Times New Roman"/>
                <w:sz w:val="21"/>
                <w:szCs w:val="21"/>
                <w:highlight w:val="none"/>
                <w:lang w:val="en-US" w:eastAsia="zh-CN"/>
              </w:rPr>
            </w:r>
            <w:r/>
          </w:p>
        </w:tc>
        <w:tc>
          <w:tcPr>
            <w:tcW w:w="3166" w:type="dxa"/>
            <w:vAlign w:val="top"/>
            <w:textDirection w:val="lrTb"/>
            <w:noWrap w:val="false"/>
          </w:tcPr>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投标文件需包含本项目的培训方案，包括但不限于培训计划、培训目标、培训内容、培训结果等，根据各供应商所属档次及分值，满分5分，不提供不得分。</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一档（1分）：培训方案简单，培训目标笼统，培训内容仅覆盖设备基本操作，未区分不同岗位需求，课时安排不合理，未明确考核方式，缺少培训结果评估和后续跟踪。</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二档（3分）：培训方案较全面，培训目标明确，培训内容覆盖设备操作和软件使用，能区分不同角色需求，课时安排较合理，有基本考核方式，培训结果有初步评估。</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lang w:val="en-US" w:eastAsia="zh-CN"/>
              </w:rPr>
            </w:pPr>
            <w:r>
              <w:rPr>
                <w:rFonts w:ascii="宋体" w:hAnsi="宋体" w:eastAsia="宋体" w:cs="微软雅黑"/>
                <w:sz w:val="21"/>
                <w:szCs w:val="21"/>
                <w:highlight w:val="none"/>
              </w:rPr>
              <w:t xml:space="preserve">三档（5分）：培训方案详细具体、可操作性强，培训目标分层清晰（基础操作→独立教学→故障排除），培训内容覆盖设备操作、软件使用、教学场景搭建、故障处理等全方位，针对授课教师、实训室管理员等不同岗位制定差异化方案，课时不少于16学时，培训方式多样（授课+实操+模拟），有明确考核标准和量化评估，培训后提供完整资料和操作手册，安排跟踪辅导期确保教师独立开展教学。</w:t>
            </w:r>
            <w:r>
              <w:rPr>
                <w:rFonts w:ascii="宋体" w:hAnsi="宋体" w:eastAsia="宋体" w:cs="微软雅黑"/>
                <w:sz w:val="21"/>
                <w:szCs w:val="21"/>
                <w:highlight w:val="none"/>
                <w:lang w:val="en-US" w:eastAsia="zh-CN"/>
              </w:rPr>
            </w:r>
            <w:r/>
          </w:p>
        </w:tc>
        <w:tc>
          <w:tcPr>
            <w:tcW w:w="660" w:type="dxa"/>
            <w:vAlign w:val="center"/>
            <w:textDirection w:val="lrTb"/>
            <w:noWrap w:val="false"/>
          </w:tcPr>
          <w:p>
            <w:pPr>
              <w:pStyle w:val="802"/>
              <w:jc w:val="center"/>
              <w:rPr>
                <w:rFonts w:ascii="宋体" w:hAnsi="宋体" w:eastAsia="宋体" w:cs="Times New Roman"/>
                <w:b w:val="0"/>
                <w:bCs w:val="0"/>
                <w:sz w:val="21"/>
                <w:szCs w:val="21"/>
                <w:highlight w:val="none"/>
                <w:lang w:val="en-US" w:eastAsia="zh-CN"/>
              </w:rPr>
            </w:pPr>
            <w:r>
              <w:rPr>
                <w:rFonts w:ascii="宋体" w:hAnsi="宋体" w:eastAsia="宋体" w:cs="Times New Roman"/>
                <w:b w:val="0"/>
                <w:bCs w:val="0"/>
                <w:sz w:val="21"/>
                <w:szCs w:val="21"/>
                <w:highlight w:val="none"/>
                <w:lang w:val="en-US" w:eastAsia="zh-CN"/>
              </w:rPr>
              <w:t xml:space="preserve">5</w:t>
            </w:r>
            <w:r>
              <w:rPr>
                <w:rFonts w:ascii="宋体" w:hAnsi="宋体" w:eastAsia="宋体" w:cs="Times New Roman"/>
                <w:b w:val="0"/>
                <w:bCs w:val="0"/>
                <w:sz w:val="21"/>
                <w:szCs w:val="21"/>
                <w:highlight w:val="none"/>
                <w:lang w:val="en-US" w:eastAsia="zh-CN"/>
              </w:rPr>
            </w:r>
            <w:r/>
          </w:p>
        </w:tc>
      </w:tr>
      <w:tr>
        <w:trPr/>
        <w:tc>
          <w:tcPr>
            <w:tcW w:w="581"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商务得分</w:t>
            </w:r>
            <w:r>
              <w:rPr>
                <w:rFonts w:ascii="宋体" w:hAnsi="宋体" w:eastAsia="宋体" w:cs="Times New Roman"/>
                <w:sz w:val="21"/>
                <w:szCs w:val="21"/>
                <w:highlight w:val="none"/>
                <w:lang w:val="en-US" w:eastAsia="zh-CN"/>
              </w:rPr>
            </w:r>
            <w:r/>
          </w:p>
        </w:tc>
        <w:tc>
          <w:tcPr>
            <w:tcW w:w="591"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综合实力</w:t>
            </w:r>
            <w:r>
              <w:rPr>
                <w:rFonts w:ascii="宋体" w:hAnsi="宋体" w:eastAsia="宋体" w:cs="Times New Roman"/>
                <w:sz w:val="21"/>
                <w:szCs w:val="21"/>
                <w:highlight w:val="none"/>
                <w:lang w:val="en-US" w:eastAsia="zh-CN"/>
              </w:rPr>
            </w:r>
            <w:r/>
          </w:p>
        </w:tc>
        <w:tc>
          <w:tcPr>
            <w:tcW w:w="3166" w:type="dxa"/>
            <w:vAlign w:val="top"/>
            <w:textDirection w:val="lrTb"/>
            <w:noWrap w:val="false"/>
          </w:tcPr>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1.投标人参与出版过研学类国家级规划教材的得2分。需提供教材样本，否则不得分。</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2.投标人参与过省部级</w:t>
            </w:r>
            <w:r>
              <w:rPr>
                <w:rFonts w:hint="eastAsia" w:ascii="宋体" w:hAnsi="宋体" w:eastAsia="宋体" w:cs="微软雅黑"/>
                <w:sz w:val="21"/>
                <w:szCs w:val="21"/>
                <w:highlight w:val="none"/>
                <w:lang w:val="en-US" w:eastAsia="zh-CN"/>
              </w:rPr>
              <w:t xml:space="preserve">或者市级</w:t>
            </w:r>
            <w:r>
              <w:rPr>
                <w:rFonts w:ascii="宋体" w:hAnsi="宋体" w:eastAsia="宋体" w:cs="微软雅黑"/>
                <w:sz w:val="21"/>
                <w:szCs w:val="21"/>
                <w:highlight w:val="none"/>
              </w:rPr>
              <w:t xml:space="preserve">研学标准制定的得2分。需提供证明材料，否则不得分。</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3.企业业绩：综合考虑投标人2023年1月1日至投标截止日（以签订时间为准，未体现签订时间的业绩不认可）做过的与本项目相似的项目业绩（须提供合同复印件并加盖公章）。每提供一份有效业绩得2分，本项满分6分。 </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4.投标人体系认证：投标人拥有ISO环境管理体系认证、ISO质量管理体系认证、ISO职业健康安全管理体系认证，且所有证书必须在有效期内的，</w:t>
            </w:r>
            <w:r>
              <w:rPr>
                <w:rFonts w:hint="eastAsia" w:ascii="宋体" w:hAnsi="宋体" w:eastAsia="宋体" w:cs="微软雅黑"/>
                <w:sz w:val="21"/>
                <w:szCs w:val="21"/>
                <w:highlight w:val="none"/>
                <w:lang w:val="en-US" w:eastAsia="zh-CN"/>
              </w:rPr>
              <w:t xml:space="preserve">提供证书复印件及认监委官网查询截图加盖</w:t>
            </w:r>
            <w:r>
              <w:rPr>
                <w:rFonts w:hint="eastAsia" w:ascii="宋体" w:hAnsi="宋体" w:eastAsia="宋体" w:cs="微软雅黑"/>
                <w:sz w:val="21"/>
                <w:szCs w:val="21"/>
                <w:highlight w:val="none"/>
                <w:u w:val="none"/>
                <w:lang w:val="en-US" w:eastAsia="zh-CN"/>
              </w:rPr>
              <w:t xml:space="preserve">投标人公章</w:t>
            </w:r>
            <w:r>
              <w:rPr>
                <w:rFonts w:ascii="宋体" w:hAnsi="宋体" w:eastAsia="宋体" w:cs="微软雅黑"/>
                <w:sz w:val="21"/>
                <w:szCs w:val="21"/>
                <w:highlight w:val="none"/>
              </w:rPr>
              <w:t xml:space="preserve">，</w:t>
            </w:r>
            <w:r>
              <w:rPr>
                <w:rFonts w:hint="eastAsia" w:ascii="宋体" w:hAnsi="宋体" w:eastAsia="宋体" w:cs="微软雅黑"/>
                <w:sz w:val="21"/>
                <w:szCs w:val="21"/>
                <w:highlight w:val="none"/>
                <w:lang w:val="en-US" w:eastAsia="zh-CN"/>
              </w:rPr>
              <w:t xml:space="preserve">每提供1个得1分，</w:t>
            </w:r>
            <w:r>
              <w:rPr>
                <w:rFonts w:ascii="宋体" w:hAnsi="宋体" w:eastAsia="宋体" w:cs="微软雅黑"/>
                <w:sz w:val="21"/>
                <w:szCs w:val="21"/>
                <w:highlight w:val="none"/>
              </w:rPr>
              <w:t xml:space="preserve">满分3分，投标人提供不全或未提供的此项不得分。</w:t>
            </w:r>
            <w:r>
              <w:rPr>
                <w:rFonts w:ascii="宋体" w:hAnsi="宋体" w:eastAsia="宋体" w:cs="微软雅黑"/>
                <w:sz w:val="21"/>
                <w:szCs w:val="21"/>
                <w:highlight w:val="none"/>
              </w:rPr>
            </w:r>
            <w:r/>
          </w:p>
          <w:p>
            <w:pPr>
              <w:pStyle w:val="802"/>
              <w:ind w:firstLine="420"/>
              <w:keepLines w:val="0"/>
              <w:keepNext w:val="0"/>
              <w:pageBreakBefore w:val="0"/>
              <w:spacing w:line="360" w:lineRule="exact"/>
              <w:widowControl w:val="off"/>
              <w:rPr>
                <w:rFonts w:hint="eastAsia" w:ascii="宋体" w:hAnsi="宋体" w:eastAsia="宋体" w:cs="微软雅黑"/>
                <w:sz w:val="21"/>
                <w:szCs w:val="21"/>
                <w:highlight w:val="none"/>
                <w:u w:val="none"/>
                <w:lang w:val="en-US" w:eastAsia="zh-CN"/>
              </w:rPr>
            </w:pPr>
            <w:r>
              <w:rPr>
                <w:rFonts w:ascii="宋体" w:hAnsi="宋体" w:eastAsia="宋体" w:cs="微软雅黑"/>
                <w:sz w:val="21"/>
                <w:szCs w:val="21"/>
                <w:highlight w:val="none"/>
                <w:u w:val="none"/>
              </w:rPr>
              <w:t xml:space="preserve">5.</w:t>
            </w:r>
            <w:r>
              <w:rPr>
                <w:rFonts w:hint="eastAsia" w:ascii="宋体" w:hAnsi="宋体" w:eastAsia="宋体" w:cs="微软雅黑"/>
                <w:sz w:val="21"/>
                <w:szCs w:val="21"/>
                <w:highlight w:val="none"/>
                <w:u w:val="none"/>
                <w:lang w:val="en-US" w:eastAsia="zh-CN"/>
              </w:rPr>
              <w:t xml:space="preserve">投标人所投产品“研学旅行课程设计系统”有著作权的，提供著作权证书复印件并加盖投标人公章得1分，不能提供不得分。</w:t>
            </w:r>
            <w:r>
              <w:rPr>
                <w:rFonts w:hint="eastAsia" w:ascii="宋体" w:hAnsi="宋体" w:eastAsia="宋体" w:cs="微软雅黑"/>
                <w:sz w:val="21"/>
                <w:szCs w:val="21"/>
                <w:highlight w:val="none"/>
                <w:u w:val="none"/>
                <w:lang w:val="en-US" w:eastAsia="zh-CN"/>
              </w:rPr>
            </w:r>
            <w:r/>
          </w:p>
          <w:p>
            <w:pPr>
              <w:pStyle w:val="802"/>
              <w:ind w:firstLine="420"/>
              <w:keepLines w:val="0"/>
              <w:keepNext w:val="0"/>
              <w:pageBreakBefore w:val="0"/>
              <w:spacing w:line="360" w:lineRule="exact"/>
              <w:widowControl w:val="off"/>
              <w:rPr>
                <w:rFonts w:ascii="宋体" w:hAnsi="宋体" w:eastAsia="宋体" w:cs="微软雅黑"/>
                <w:sz w:val="21"/>
                <w:szCs w:val="21"/>
                <w:highlight w:val="none"/>
                <w:lang w:val="en-US" w:eastAsia="zh-CN"/>
              </w:rPr>
            </w:pPr>
            <w:r>
              <w:rPr>
                <w:rFonts w:hint="eastAsia" w:ascii="宋体" w:hAnsi="宋体" w:eastAsia="宋体" w:cs="微软雅黑"/>
                <w:sz w:val="21"/>
                <w:szCs w:val="21"/>
                <w:highlight w:val="none"/>
                <w:u w:val="none"/>
                <w:lang w:val="en-US" w:eastAsia="zh-CN"/>
              </w:rPr>
              <w:t xml:space="preserve">6</w:t>
            </w:r>
            <w:r>
              <w:rPr>
                <w:rFonts w:ascii="宋体" w:hAnsi="宋体" w:eastAsia="宋体" w:cs="微软雅黑"/>
                <w:sz w:val="21"/>
                <w:szCs w:val="21"/>
                <w:highlight w:val="none"/>
                <w:u w:val="none"/>
              </w:rPr>
              <w:t xml:space="preserve">.</w:t>
            </w:r>
            <w:r>
              <w:rPr>
                <w:rFonts w:hint="eastAsia" w:ascii="宋体" w:hAnsi="宋体" w:eastAsia="宋体" w:cs="微软雅黑"/>
                <w:sz w:val="21"/>
                <w:szCs w:val="21"/>
                <w:highlight w:val="none"/>
                <w:u w:val="none"/>
                <w:lang w:val="en-US" w:eastAsia="zh-CN"/>
              </w:rPr>
              <w:t xml:space="preserve">投标人所投产品“研学旅行计调实务系统”有著作权的，提供著作权证书复印件并加盖投标人公章得1分，不能提供不得分。</w:t>
            </w:r>
            <w:r>
              <w:rPr>
                <w:rFonts w:ascii="宋体" w:hAnsi="宋体" w:eastAsia="宋体" w:cs="微软雅黑"/>
                <w:sz w:val="21"/>
                <w:szCs w:val="21"/>
                <w:highlight w:val="none"/>
                <w:lang w:val="en-US" w:eastAsia="zh-CN"/>
              </w:rPr>
            </w:r>
            <w:r/>
          </w:p>
        </w:tc>
        <w:tc>
          <w:tcPr>
            <w:tcW w:w="660" w:type="dxa"/>
            <w:vAlign w:val="center"/>
            <w:textDirection w:val="lrTb"/>
            <w:noWrap w:val="false"/>
          </w:tcPr>
          <w:p>
            <w:pPr>
              <w:pStyle w:val="802"/>
              <w:jc w:val="center"/>
              <w:rPr>
                <w:rFonts w:ascii="宋体" w:hAnsi="宋体" w:eastAsia="宋体" w:cs="Times New Roman"/>
                <w:b w:val="0"/>
                <w:bCs w:val="0"/>
                <w:sz w:val="21"/>
                <w:szCs w:val="21"/>
                <w:highlight w:val="none"/>
                <w:lang w:val="en-US" w:eastAsia="zh-CN"/>
              </w:rPr>
            </w:pPr>
            <w:r>
              <w:rPr>
                <w:rFonts w:ascii="宋体" w:hAnsi="宋体" w:eastAsia="宋体" w:cs="Times New Roman"/>
                <w:b w:val="0"/>
                <w:bCs w:val="0"/>
                <w:sz w:val="21"/>
                <w:szCs w:val="21"/>
                <w:highlight w:val="none"/>
                <w:lang w:val="en-US" w:eastAsia="zh-CN"/>
              </w:rPr>
              <w:t xml:space="preserve">15</w:t>
            </w:r>
            <w:r>
              <w:rPr>
                <w:rFonts w:ascii="宋体" w:hAnsi="宋体" w:eastAsia="宋体" w:cs="Times New Roman"/>
                <w:b w:val="0"/>
                <w:bCs w:val="0"/>
                <w:sz w:val="21"/>
                <w:szCs w:val="21"/>
                <w:highlight w:val="none"/>
                <w:lang w:val="en-US" w:eastAsia="zh-CN"/>
              </w:rPr>
            </w:r>
            <w:r/>
          </w:p>
        </w:tc>
      </w:tr>
    </w:tbl>
    <w:p>
      <w:pPr>
        <w:pStyle w:val="802"/>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p>
      <w:pPr>
        <w:pStyle w:val="802"/>
        <w:numPr>
          <w:ilvl w:val="0"/>
          <w:numId w:val="0"/>
        </w:numPr>
        <w:rPr>
          <w:rFonts w:hint="eastAsia" w:ascii="宋体" w:hAnsi="宋体"/>
          <w:b/>
          <w:bCs/>
          <w:szCs w:val="21"/>
          <w:highlight w:val="none"/>
          <w:lang w:val="en-US" w:eastAsia="zh-CN"/>
        </w:rPr>
      </w:pPr>
      <w:r>
        <w:rPr>
          <w:rFonts w:hint="eastAsia" w:ascii="宋体" w:hAnsi="宋体"/>
          <w:b/>
          <w:bCs/>
          <w:szCs w:val="21"/>
          <w:highlight w:val="none"/>
          <w:lang w:val="en-US" w:eastAsia="zh-CN"/>
        </w:rPr>
        <w:br w:type="page" w:clear="all"/>
      </w:r>
      <w:r>
        <w:rPr>
          <w:rFonts w:hint="eastAsia" w:ascii="宋体" w:hAnsi="宋体"/>
          <w:b/>
          <w:bCs/>
          <w:szCs w:val="21"/>
          <w:highlight w:val="none"/>
          <w:lang w:val="en-US" w:eastAsia="zh-CN"/>
        </w:rPr>
        <w:t xml:space="preserve">分包四：数智体能实训中心</w:t>
      </w:r>
      <w:r>
        <w:rPr>
          <w:rFonts w:hint="eastAsia" w:ascii="宋体" w:hAnsi="宋体"/>
          <w:b/>
          <w:bCs/>
          <w:szCs w:val="21"/>
          <w:highlight w:val="none"/>
          <w:lang w:val="en-US" w:eastAsia="zh-CN"/>
        </w:rPr>
      </w:r>
      <w:r/>
    </w:p>
    <w:p>
      <w:pPr>
        <w:pStyle w:val="802"/>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tbl>
      <w:tblPr>
        <w:tblW w:w="498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1070"/>
        <w:gridCol w:w="6658"/>
        <w:gridCol w:w="723"/>
      </w:tblGrid>
      <w:tr>
        <w:trPr>
          <w:trHeight w:val="312"/>
        </w:trPr>
        <w:tc>
          <w:tcPr>
            <w:gridSpan w:val="2"/>
            <w:tcW w:w="2362" w:type="dxa"/>
            <w:vAlign w:val="center"/>
            <w:textDirection w:val="lrTb"/>
            <w:noWrap w:val="false"/>
          </w:tcPr>
          <w:p>
            <w:pPr>
              <w:pStyle w:val="802"/>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评审因素</w:t>
            </w:r>
            <w:r>
              <w:rPr>
                <w:rFonts w:hint="eastAsia" w:ascii="宋体" w:hAnsi="宋体" w:eastAsia="宋体" w:cs="宋体"/>
                <w:i w:val="0"/>
                <w:iCs w:val="0"/>
                <w:color w:val="000000"/>
                <w:sz w:val="21"/>
                <w:szCs w:val="21"/>
                <w:highlight w:val="none"/>
                <w:u w:val="none"/>
                <w:lang w:val="en-US" w:eastAsia="zh-CN" w:bidi="ar"/>
              </w:rPr>
            </w:r>
            <w:r/>
          </w:p>
        </w:tc>
        <w:tc>
          <w:tcPr>
            <w:tcW w:w="3416" w:type="dxa"/>
            <w:vAlign w:val="center"/>
            <w:textDirection w:val="lrTb"/>
            <w:noWrap w:val="false"/>
          </w:tcPr>
          <w:p>
            <w:pPr>
              <w:pStyle w:val="802"/>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评分要素</w:t>
            </w:r>
            <w:r>
              <w:rPr>
                <w:rFonts w:hint="eastAsia" w:ascii="宋体" w:hAnsi="宋体" w:eastAsia="宋体" w:cs="宋体"/>
                <w:i w:val="0"/>
                <w:iCs w:val="0"/>
                <w:color w:val="000000"/>
                <w:sz w:val="21"/>
                <w:szCs w:val="21"/>
                <w:highlight w:val="none"/>
                <w:u w:val="none"/>
              </w:rPr>
            </w:r>
            <w:r/>
          </w:p>
        </w:tc>
        <w:tc>
          <w:tcPr>
            <w:tcW w:w="371" w:type="dxa"/>
            <w:vAlign w:val="center"/>
            <w:textDirection w:val="lrTb"/>
            <w:noWrap w:val="false"/>
          </w:tcPr>
          <w:p>
            <w:pPr>
              <w:pStyle w:val="802"/>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r>
      <w:tr>
        <w:trPr>
          <w:trHeight w:val="1583"/>
        </w:trPr>
        <w:tc>
          <w:tcPr>
            <w:tcW w:w="663" w:type="dxa"/>
            <w:vAlign w:val="center"/>
            <w:vMerge w:val="restart"/>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报价得分</w:t>
            </w:r>
            <w:r>
              <w:rPr>
                <w:rFonts w:ascii="宋体" w:hAnsi="宋体" w:eastAsia="宋体" w:cs="Times New Roman"/>
                <w:sz w:val="21"/>
                <w:szCs w:val="21"/>
                <w:highlight w:val="none"/>
                <w:lang w:val="en-US" w:eastAsia="zh-CN"/>
              </w:rPr>
            </w:r>
            <w:r/>
          </w:p>
        </w:tc>
        <w:tc>
          <w:tcPr>
            <w:tcW w:w="548"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投标报价</w:t>
            </w:r>
            <w:r>
              <w:rPr>
                <w:rFonts w:ascii="宋体" w:hAnsi="宋体" w:eastAsia="宋体" w:cs="Times New Roman"/>
                <w:sz w:val="21"/>
                <w:szCs w:val="21"/>
                <w:highlight w:val="none"/>
                <w:lang w:val="en-US" w:eastAsia="zh-CN"/>
              </w:rPr>
            </w:r>
            <w:r/>
          </w:p>
        </w:tc>
        <w:tc>
          <w:tcPr>
            <w:tcW w:w="3416" w:type="dxa"/>
            <w:vAlign w:val="center"/>
            <w:vMerge w:val="restart"/>
            <w:textDirection w:val="lrTb"/>
            <w:noWrap w:val="false"/>
          </w:tcPr>
          <w:p>
            <w:pPr>
              <w:pStyle w:val="802"/>
              <w:ind w:left="0"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1、价格分应当采用低价优先法计算，即满足招标文件要求且投标价格最低的投标报价为评标基准价，其价格分为满分。其他投标人或制造商的价格分统一按照下列公式计算：</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    2、投标报价得分=(评标基准价／投标报价)×100%×价格权重。</w:t>
            </w:r>
            <w:r>
              <w:rPr>
                <w:rFonts w:hint="eastAsia" w:ascii="宋体" w:hAnsi="宋体" w:eastAsia="宋体" w:cs="Times New Roman"/>
                <w:sz w:val="21"/>
                <w:szCs w:val="21"/>
                <w:highlight w:val="none"/>
                <w:lang w:val="en-US" w:eastAsia="zh-CN"/>
              </w:rPr>
            </w:r>
            <w:r/>
          </w:p>
        </w:tc>
        <w:tc>
          <w:tcPr>
            <w:tcW w:w="371" w:type="dxa"/>
            <w:vAlign w:val="center"/>
            <w:vMerge w:val="restart"/>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35</w:t>
            </w:r>
            <w:r>
              <w:rPr>
                <w:rFonts w:hint="eastAsia" w:ascii="宋体" w:hAnsi="宋体" w:eastAsia="宋体" w:cs="Times New Roman"/>
                <w:sz w:val="21"/>
                <w:szCs w:val="21"/>
                <w:highlight w:val="none"/>
                <w:lang w:val="en-US" w:eastAsia="zh-CN"/>
              </w:rPr>
            </w:r>
            <w:r/>
          </w:p>
        </w:tc>
      </w:tr>
      <w:tr>
        <w:trPr>
          <w:trHeight w:val="2400"/>
        </w:trPr>
        <w:tc>
          <w:tcPr>
            <w:tcW w:w="663" w:type="dxa"/>
            <w:vAlign w:val="center"/>
            <w:vMerge w:val="restart"/>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技术部分</w:t>
            </w:r>
            <w:r>
              <w:rPr>
                <w:rFonts w:hint="eastAsia" w:ascii="宋体" w:hAnsi="宋体" w:eastAsia="宋体" w:cs="Times New Roman"/>
                <w:sz w:val="21"/>
                <w:szCs w:val="21"/>
                <w:highlight w:val="none"/>
                <w:lang w:val="en-US" w:eastAsia="zh-CN"/>
              </w:rPr>
            </w:r>
            <w:r/>
          </w:p>
        </w:tc>
        <w:tc>
          <w:tcPr>
            <w:tcW w:w="548"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技术参数</w:t>
            </w:r>
            <w:r>
              <w:rPr>
                <w:rFonts w:ascii="宋体" w:hAnsi="宋体" w:eastAsia="宋体" w:cs="Times New Roman"/>
                <w:sz w:val="21"/>
                <w:szCs w:val="21"/>
                <w:highlight w:val="none"/>
                <w:lang w:val="en-US" w:eastAsia="zh-CN"/>
              </w:rPr>
            </w:r>
            <w:r/>
          </w:p>
        </w:tc>
        <w:tc>
          <w:tcPr>
            <w:tcW w:w="3416" w:type="dxa"/>
            <w:vAlign w:val="center"/>
            <w:vMerge w:val="restart"/>
            <w:textDirection w:val="lrTb"/>
            <w:noWrap w:val="false"/>
          </w:tcPr>
          <w:p>
            <w:pPr>
              <w:pStyle w:val="802"/>
              <w:ind w:left="0"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1、投标产品完全满足本项目采购内容及货物技术参数的所有指标得30分；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    2、加“▲”技术参数标明提供认证的需要提供国家认可的第三方认证机构出具的认证证书或检测报告作为佐证材料为准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每个加“▲”技术参数出现负偏离的每一项扣2分，扣完为止。不加“▲”的技术参数，每一项负偏离扣1分，扣完为止。</w:t>
            </w:r>
            <w:r>
              <w:rPr>
                <w:rFonts w:hint="eastAsia" w:ascii="宋体" w:hAnsi="宋体" w:eastAsia="宋体" w:cs="Times New Roman"/>
                <w:sz w:val="21"/>
                <w:szCs w:val="21"/>
                <w:highlight w:val="none"/>
                <w:lang w:val="en-US" w:eastAsia="zh-CN"/>
              </w:rPr>
            </w:r>
            <w:r/>
          </w:p>
        </w:tc>
        <w:tc>
          <w:tcPr>
            <w:tcW w:w="371" w:type="dxa"/>
            <w:vAlign w:val="center"/>
            <w:vMerge w:val="restart"/>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30</w:t>
            </w:r>
            <w:r>
              <w:rPr>
                <w:rFonts w:hint="eastAsia" w:ascii="宋体" w:hAnsi="宋体" w:eastAsia="宋体" w:cs="Times New Roman"/>
                <w:sz w:val="21"/>
                <w:szCs w:val="21"/>
                <w:highlight w:val="none"/>
                <w:lang w:val="en-US" w:eastAsia="zh-CN"/>
              </w:rPr>
            </w:r>
            <w:r/>
          </w:p>
        </w:tc>
      </w:tr>
      <w:tr>
        <w:trPr>
          <w:trHeight w:val="1152"/>
        </w:trPr>
        <w:tc>
          <w:tcPr>
            <w:tcW w:w="66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548"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企业资信</w:t>
            </w:r>
            <w:r>
              <w:rPr>
                <w:rFonts w:hint="eastAsia" w:ascii="宋体" w:hAnsi="宋体" w:eastAsia="宋体" w:cs="Times New Roman"/>
                <w:sz w:val="21"/>
                <w:szCs w:val="21"/>
                <w:highlight w:val="none"/>
                <w:lang w:val="en-US" w:eastAsia="zh-CN"/>
              </w:rPr>
            </w:r>
            <w:r/>
          </w:p>
        </w:tc>
        <w:tc>
          <w:tcPr>
            <w:tcW w:w="3416" w:type="dxa"/>
            <w:vAlign w:val="center"/>
            <w:vMerge w:val="restart"/>
            <w:textDirection w:val="lrTb"/>
            <w:noWrap w:val="false"/>
          </w:tcPr>
          <w:p>
            <w:pPr>
              <w:pStyle w:val="802"/>
              <w:ind w:left="0"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1、投标人提供2023年以来室内健身器材为主要产品的业绩，提供1份得1分，最高得1分（提供合同、中标（成交）通知书、发票复印件加盖投标人公章，不提供不得分）。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    2、投标人提供有效期内的质量管理体系认证证书、环境管理体系认证证书、职业健康体系认证证书、售后五星认证证书；提供证书复印件及认监委官网查询截图加盖投标人公章；提供1份得1分，最高得4分。</w:t>
            </w:r>
            <w:r>
              <w:rPr>
                <w:rFonts w:hint="eastAsia" w:ascii="宋体" w:hAnsi="宋体" w:eastAsia="宋体" w:cs="Times New Roman"/>
                <w:sz w:val="21"/>
                <w:szCs w:val="21"/>
                <w:highlight w:val="none"/>
                <w:lang w:val="en-US" w:eastAsia="zh-CN"/>
              </w:rPr>
            </w:r>
            <w:r/>
          </w:p>
        </w:tc>
        <w:tc>
          <w:tcPr>
            <w:tcW w:w="371" w:type="dxa"/>
            <w:vAlign w:val="center"/>
            <w:vMerge w:val="restart"/>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w:t>
            </w:r>
            <w:r>
              <w:rPr>
                <w:rFonts w:hint="eastAsia" w:ascii="宋体" w:hAnsi="宋体" w:eastAsia="宋体" w:cs="Times New Roman"/>
                <w:sz w:val="21"/>
                <w:szCs w:val="21"/>
                <w:highlight w:val="none"/>
                <w:lang w:val="en-US" w:eastAsia="zh-CN"/>
              </w:rPr>
            </w:r>
            <w:r/>
          </w:p>
        </w:tc>
      </w:tr>
      <w:tr>
        <w:trPr>
          <w:trHeight w:val="92"/>
        </w:trPr>
        <w:tc>
          <w:tcPr>
            <w:tcW w:w="663" w:type="dxa"/>
            <w:vAlign w:val="center"/>
            <w:vMerge w:val="restart"/>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商务部分</w:t>
            </w:r>
            <w:r>
              <w:rPr>
                <w:rFonts w:hint="eastAsia" w:ascii="宋体" w:hAnsi="宋体" w:eastAsia="宋体" w:cs="Times New Roman"/>
                <w:sz w:val="21"/>
                <w:szCs w:val="21"/>
                <w:highlight w:val="none"/>
                <w:lang w:val="en-US" w:eastAsia="zh-CN"/>
              </w:rPr>
            </w:r>
            <w:r/>
          </w:p>
        </w:tc>
        <w:tc>
          <w:tcPr>
            <w:tcW w:w="548"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项目实施方案</w:t>
            </w:r>
            <w:r>
              <w:rPr>
                <w:rFonts w:hint="eastAsia" w:ascii="宋体" w:hAnsi="宋体" w:eastAsia="宋体" w:cs="Times New Roman"/>
                <w:sz w:val="21"/>
                <w:szCs w:val="21"/>
                <w:highlight w:val="none"/>
                <w:lang w:val="en-US" w:eastAsia="zh-CN"/>
              </w:rPr>
            </w:r>
            <w:r/>
          </w:p>
        </w:tc>
        <w:tc>
          <w:tcPr>
            <w:tcW w:w="3416" w:type="dxa"/>
            <w:vAlign w:val="center"/>
            <w:textDirection w:val="lrTb"/>
            <w:noWrap w:val="false"/>
          </w:tcPr>
          <w:p>
            <w:pPr>
              <w:pStyle w:val="802"/>
              <w:numPr>
                <w:ilvl w:val="0"/>
                <w:numId w:val="0"/>
              </w:numPr>
              <w:ind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根据供应商提供的供货方案、供货进度计划、 进度控制措施、配送人员安排、运输方式、包装方案、货物存放、备品备件等方案进行评分：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方案针对性强、内容完善，完全满足客户的需求，得10分；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方案基本满足项目实际情况，内容有缺漏的，针对性不强的，得5分；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方案满足需求，但缺乏完整性，无针对性，得1分；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未提供不得分。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r>
            <w:r/>
          </w:p>
        </w:tc>
        <w:tc>
          <w:tcPr>
            <w:tcW w:w="371"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10</w:t>
            </w:r>
            <w:r>
              <w:rPr>
                <w:rFonts w:ascii="宋体" w:hAnsi="宋体" w:eastAsia="宋体" w:cs="Times New Roman"/>
                <w:sz w:val="21"/>
                <w:szCs w:val="21"/>
                <w:highlight w:val="none"/>
                <w:lang w:val="en-US" w:eastAsia="zh-CN"/>
              </w:rPr>
            </w:r>
            <w:r/>
          </w:p>
        </w:tc>
      </w:tr>
      <w:tr>
        <w:trPr>
          <w:trHeight w:val="92"/>
        </w:trPr>
        <w:tc>
          <w:tcPr>
            <w:tcW w:w="66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548"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安全保障方案</w:t>
            </w:r>
            <w:r>
              <w:rPr>
                <w:rFonts w:ascii="宋体" w:hAnsi="宋体" w:eastAsia="宋体" w:cs="Times New Roman"/>
                <w:sz w:val="21"/>
                <w:szCs w:val="21"/>
                <w:highlight w:val="none"/>
                <w:lang w:val="en-US" w:eastAsia="zh-CN"/>
              </w:rPr>
            </w:r>
            <w:r/>
          </w:p>
        </w:tc>
        <w:tc>
          <w:tcPr>
            <w:tcW w:w="3416" w:type="dxa"/>
            <w:vAlign w:val="center"/>
            <w:textDirection w:val="lrTb"/>
            <w:noWrap w:val="false"/>
          </w:tcPr>
          <w:p>
            <w:pPr>
              <w:pStyle w:val="802"/>
              <w:numPr>
                <w:ilvl w:val="0"/>
                <w:numId w:val="0"/>
              </w:numPr>
              <w:ind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根据供应商提供的安全目标、安全保证体系、安全管理方案、安全保障人员、安全应急措施、安全事故处理方案等进行评分：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方案针对性强、内容完善，完全满足客户的需求，得10分；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方案基本满足项目实际情况，内容有缺漏的，针对性不强的，得5分；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方案满足需求，但缺乏完整性，无针对性，得1分；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未提供不得分。</w:t>
            </w:r>
            <w:r>
              <w:rPr>
                <w:rFonts w:hint="eastAsia" w:ascii="宋体" w:hAnsi="宋体" w:eastAsia="宋体" w:cs="Times New Roman"/>
                <w:sz w:val="21"/>
                <w:szCs w:val="21"/>
                <w:highlight w:val="none"/>
                <w:lang w:val="en-US" w:eastAsia="zh-CN"/>
              </w:rPr>
            </w:r>
            <w:r/>
          </w:p>
        </w:tc>
        <w:tc>
          <w:tcPr>
            <w:tcW w:w="371"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10</w:t>
            </w:r>
            <w:r>
              <w:rPr>
                <w:rFonts w:ascii="宋体" w:hAnsi="宋体" w:eastAsia="宋体" w:cs="Times New Roman"/>
                <w:sz w:val="21"/>
                <w:szCs w:val="21"/>
                <w:highlight w:val="none"/>
                <w:lang w:val="en-US" w:eastAsia="zh-CN"/>
              </w:rPr>
            </w:r>
            <w:r/>
          </w:p>
        </w:tc>
      </w:tr>
      <w:tr>
        <w:trPr>
          <w:trHeight w:val="92"/>
        </w:trPr>
        <w:tc>
          <w:tcPr>
            <w:tcW w:w="66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548"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验收方案</w:t>
            </w:r>
            <w:r>
              <w:rPr>
                <w:rFonts w:ascii="宋体" w:hAnsi="宋体" w:eastAsia="宋体" w:cs="Times New Roman"/>
                <w:sz w:val="21"/>
                <w:szCs w:val="21"/>
                <w:highlight w:val="none"/>
                <w:lang w:val="en-US" w:eastAsia="zh-CN"/>
              </w:rPr>
            </w:r>
            <w:r/>
          </w:p>
        </w:tc>
        <w:tc>
          <w:tcPr>
            <w:tcW w:w="3416" w:type="dxa"/>
            <w:vAlign w:val="center"/>
            <w:textDirection w:val="lrTb"/>
            <w:noWrap w:val="false"/>
          </w:tcPr>
          <w:p>
            <w:pPr>
              <w:pStyle w:val="802"/>
              <w:numPr>
                <w:ilvl w:val="0"/>
                <w:numId w:val="0"/>
              </w:numPr>
              <w:ind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根据供应商提供的验收目标、提交清单、验收方式、验收不合格的处理程序等进行评分：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方案针对性强、内容完善，完全满足客户的需求，得5分；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方案基本满足项目实际情况，内容有缺漏的，针对性不强的得3分；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方案满足需求，但缺乏完整性，无针对性，得1分；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未提供不得分。</w:t>
            </w:r>
            <w:r>
              <w:rPr>
                <w:rFonts w:hint="eastAsia" w:ascii="宋体" w:hAnsi="宋体" w:eastAsia="宋体" w:cs="Times New Roman"/>
                <w:sz w:val="21"/>
                <w:szCs w:val="21"/>
                <w:highlight w:val="none"/>
                <w:lang w:val="en-US" w:eastAsia="zh-CN"/>
              </w:rPr>
            </w:r>
            <w:r/>
          </w:p>
        </w:tc>
        <w:tc>
          <w:tcPr>
            <w:tcW w:w="371"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w:t>
            </w:r>
            <w:r>
              <w:rPr>
                <w:rFonts w:ascii="宋体" w:hAnsi="宋体" w:eastAsia="宋体" w:cs="Times New Roman"/>
                <w:sz w:val="21"/>
                <w:szCs w:val="21"/>
                <w:highlight w:val="none"/>
                <w:lang w:val="en-US" w:eastAsia="zh-CN"/>
              </w:rPr>
            </w:r>
            <w:r/>
          </w:p>
        </w:tc>
      </w:tr>
      <w:tr>
        <w:trPr>
          <w:trHeight w:val="23"/>
        </w:trPr>
        <w:tc>
          <w:tcPr>
            <w:tcW w:w="663" w:type="dxa"/>
            <w:vAlign w:val="center"/>
            <w:vMerge w:val="continue"/>
            <w:textDirection w:val="lrTb"/>
            <w:noWrap/>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548" w:type="dxa"/>
            <w:vAlign w:val="center"/>
            <w:textDirection w:val="lrTb"/>
            <w:noWrap w:val="false"/>
          </w:tcPr>
          <w:p>
            <w:pPr>
              <w:pStyle w:val="802"/>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售后服务方案</w:t>
            </w:r>
            <w:r>
              <w:rPr>
                <w:rFonts w:ascii="宋体" w:hAnsi="宋体" w:eastAsia="宋体" w:cs="Times New Roman"/>
                <w:sz w:val="21"/>
                <w:szCs w:val="21"/>
                <w:highlight w:val="none"/>
                <w:lang w:val="en-US" w:eastAsia="zh-CN"/>
              </w:rPr>
            </w:r>
            <w:r/>
          </w:p>
        </w:tc>
        <w:tc>
          <w:tcPr>
            <w:tcW w:w="3416" w:type="dxa"/>
            <w:vAlign w:val="center"/>
            <w:textDirection w:val="lrTb"/>
            <w:noWrap w:val="false"/>
          </w:tcPr>
          <w:p>
            <w:pPr>
              <w:pStyle w:val="802"/>
              <w:ind w:left="0"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根据供应商提供的售后服务组织架构、售后服务程序、售后服务团队、培训方案、培训流程，售后服务响应时间等进行评分：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方案针对性强、内容完善，完全满足客户的需求，得5分；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方案基本满足项目实际情况，内容有缺漏的，针对性不强的，得3分；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方案满足需求，但缺乏完整性，无针对性，得1分；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未提供不得分。</w:t>
            </w:r>
            <w:r>
              <w:rPr>
                <w:rFonts w:hint="eastAsia" w:ascii="宋体" w:hAnsi="宋体" w:eastAsia="宋体" w:cs="Times New Roman"/>
                <w:sz w:val="21"/>
                <w:szCs w:val="21"/>
                <w:highlight w:val="none"/>
                <w:lang w:val="en-US" w:eastAsia="zh-CN"/>
              </w:rPr>
            </w:r>
            <w:r/>
          </w:p>
        </w:tc>
        <w:tc>
          <w:tcPr>
            <w:tcW w:w="371" w:type="dxa"/>
            <w:vAlign w:val="center"/>
            <w:textDirection w:val="lrTb"/>
            <w:noWrap/>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5分</w:t>
            </w:r>
            <w:r>
              <w:rPr>
                <w:rFonts w:hint="eastAsia" w:ascii="宋体" w:hAnsi="宋体" w:eastAsia="宋体" w:cs="Times New Roman"/>
                <w:sz w:val="21"/>
                <w:szCs w:val="21"/>
                <w:highlight w:val="none"/>
                <w:lang w:val="en-US" w:eastAsia="zh-CN"/>
              </w:rPr>
            </w:r>
            <w:r/>
          </w:p>
        </w:tc>
      </w:tr>
    </w:tbl>
    <w:p>
      <w:pPr>
        <w:pStyle w:val="802"/>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p>
      <w:pPr>
        <w:pStyle w:val="802"/>
        <w:numPr>
          <w:ilvl w:val="0"/>
          <w:numId w:val="0"/>
        </w:numPr>
        <w:rPr>
          <w:rFonts w:hint="eastAsia" w:ascii="宋体" w:hAnsi="宋体"/>
          <w:b/>
          <w:bCs/>
          <w:szCs w:val="21"/>
          <w:highlight w:val="none"/>
          <w:lang w:val="en-US" w:eastAsia="zh-CN"/>
        </w:rPr>
      </w:pPr>
      <w:r>
        <w:rPr>
          <w:rFonts w:hint="eastAsia" w:ascii="宋体" w:hAnsi="宋体"/>
          <w:b/>
          <w:bCs/>
          <w:szCs w:val="21"/>
          <w:highlight w:val="none"/>
          <w:lang w:val="en-US" w:eastAsia="zh-CN"/>
        </w:rPr>
        <w:br w:type="page" w:clear="all"/>
      </w:r>
      <w:r>
        <w:rPr>
          <w:rFonts w:hint="eastAsia" w:ascii="宋体" w:hAnsi="宋体"/>
          <w:b/>
          <w:bCs/>
          <w:szCs w:val="21"/>
          <w:highlight w:val="none"/>
          <w:lang w:val="en-US" w:eastAsia="zh-CN"/>
        </w:rPr>
        <w:t xml:space="preserve">分包五：旅游管理高水平专业群实训室工程改造</w:t>
      </w:r>
      <w:r>
        <w:rPr>
          <w:rFonts w:hint="eastAsia" w:ascii="宋体" w:hAnsi="宋体"/>
          <w:b/>
          <w:bCs/>
          <w:szCs w:val="21"/>
          <w:highlight w:val="none"/>
          <w:lang w:val="en-US" w:eastAsia="zh-CN"/>
        </w:rPr>
      </w:r>
      <w:r/>
    </w:p>
    <w:p>
      <w:pPr>
        <w:pStyle w:val="802"/>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0"/>
        <w:gridCol w:w="6956"/>
        <w:gridCol w:w="904"/>
      </w:tblGrid>
      <w:tr>
        <w:trPr>
          <w:trHeight w:val="238"/>
          <w:tblHeader/>
        </w:trPr>
        <w:tc>
          <w:tcPr>
            <w:tcW w:w="973" w:type="dxa"/>
            <w:vAlign w:val="center"/>
            <w:textDirection w:val="lrTb"/>
            <w:noWrap w:val="false"/>
          </w:tcPr>
          <w:p>
            <w:pPr>
              <w:pStyle w:val="802"/>
              <w:ind w:firstLine="0"/>
              <w:jc w:val="center"/>
              <w:keepLines w:val="0"/>
              <w:keepNext w:val="0"/>
              <w:pageBreakBefore w:val="0"/>
              <w:spacing w:before="0" w:after="0" w:line="0" w:lineRule="atLeast"/>
              <w:widowControl w:val="off"/>
              <w:rPr>
                <w:rFonts w:ascii="Times New Roman" w:hAnsi="Times New Roman" w:eastAsia="宋体" w:cs="Times New Roman"/>
                <w:b/>
                <w:bCs w:val="0"/>
                <w:sz w:val="21"/>
                <w:szCs w:val="21"/>
                <w:highlight w:val="none"/>
              </w:rPr>
            </w:pPr>
            <w:r>
              <w:rPr>
                <w:rFonts w:ascii="Times New Roman" w:hAnsi="Times New Roman" w:eastAsia="宋体" w:cs="Times New Roman"/>
                <w:b/>
                <w:bCs w:val="0"/>
                <w:sz w:val="21"/>
                <w:szCs w:val="21"/>
                <w:highlight w:val="none"/>
              </w:rPr>
              <w:t xml:space="preserve">项目</w:t>
            </w:r>
            <w:r>
              <w:rPr>
                <w:rFonts w:ascii="Times New Roman" w:hAnsi="Times New Roman" w:eastAsia="宋体" w:cs="Times New Roman"/>
                <w:b/>
                <w:bCs w:val="0"/>
                <w:sz w:val="21"/>
                <w:szCs w:val="21"/>
                <w:highlight w:val="none"/>
              </w:rPr>
            </w:r>
            <w:r/>
          </w:p>
        </w:tc>
        <w:tc>
          <w:tcPr>
            <w:tcW w:w="3562" w:type="dxa"/>
            <w:vAlign w:val="center"/>
            <w:textDirection w:val="lrTb"/>
            <w:noWrap w:val="false"/>
          </w:tcPr>
          <w:p>
            <w:pPr>
              <w:pStyle w:val="802"/>
              <w:ind w:firstLine="0"/>
              <w:jc w:val="center"/>
              <w:keepLines w:val="0"/>
              <w:keepNext w:val="0"/>
              <w:pageBreakBefore w:val="0"/>
              <w:spacing w:before="0" w:after="0" w:line="0" w:lineRule="atLeast"/>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评标细则</w:t>
            </w:r>
            <w:r>
              <w:rPr>
                <w:rFonts w:ascii="Times New Roman" w:hAnsi="Times New Roman" w:eastAsia="宋体" w:cs="Times New Roman"/>
                <w:sz w:val="21"/>
                <w:szCs w:val="21"/>
                <w:highlight w:val="none"/>
              </w:rPr>
            </w:r>
            <w:r/>
          </w:p>
        </w:tc>
        <w:tc>
          <w:tcPr>
            <w:tcW w:w="463" w:type="dxa"/>
            <w:vAlign w:val="center"/>
            <w:textDirection w:val="lrTb"/>
            <w:noWrap w:val="false"/>
          </w:tcPr>
          <w:p>
            <w:pPr>
              <w:pStyle w:val="802"/>
              <w:ind w:firstLine="0"/>
              <w:jc w:val="center"/>
              <w:keepLines w:val="0"/>
              <w:keepNext w:val="0"/>
              <w:pageBreakBefore w:val="0"/>
              <w:spacing w:before="0" w:after="0" w:line="0" w:lineRule="atLeast"/>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分值</w:t>
            </w:r>
            <w:r>
              <w:rPr>
                <w:rFonts w:ascii="Times New Roman" w:hAnsi="Times New Roman" w:eastAsia="宋体" w:cs="Times New Roman"/>
                <w:sz w:val="21"/>
                <w:szCs w:val="21"/>
                <w:highlight w:val="none"/>
              </w:rPr>
            </w:r>
            <w:r/>
          </w:p>
        </w:tc>
      </w:tr>
      <w:tr>
        <w:trPr/>
        <w:tc>
          <w:tcPr>
            <w:tcW w:w="97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一、价格（30分）</w:t>
            </w: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满足招标文件全部要求的最低有效投标报价为评标基准价；投标报价得分 =(评标基准价 ÷ 投标报价)×30；报价高于预算为无效投标；对小微企业按政府采购政策给予价格扣除，按扣除后价格计算分值。若评标委员会认定报价异常偏低，供应商无法提供合理性证明，按无效投标处理。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30</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restart"/>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二、施工组织设计（40分）</w:t>
            </w: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2.1施工总体方案</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总体设想、方案针对性及施工段划分表述的清晰性、全面性、合理性、科学性、可行性及针对性等进行评价。描述的准确、全面可行且针对性强的得4分；描述的基本准确、较为全面可行且针对性较强的得2分；描述较为明确、基本可行且针对性一般的的得1分；无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2.2施工现场平面布置和临时设施布置</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施工现场平面布置和临时设施的全面性、可行性、针对性等进行评分：平面布置和临时措施考虑全面，布置科学，可行性、针对性强，得4分；考虑较全面，可行性、针对性较强，细节待完善，得2分；考虑不全面，布置不合理，可行性、针对性较差，得1分；没有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2.3劳动力、机械设备和材料投入计划</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劳动力、机械设备和材料投入计划的准确性、可行性、针对性等进行评分：劳动力计划及主要设备材料、构件的用量把握准确、可行性、针对性强，得4分；把握基本准确，基本可行，得2分；把握不准确，可行性较差，得1分；没有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2.4施工进度计划和各阶段进度计划及保证措施</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施工进度计划和各阶段进度计划及保证措施表述的清晰性、全面性、合理性、科学性、可行性及针对性等进行评价。描述的准确、全面可行且针对性强的得4分；描述的基本准确、较为全面可行且针对性较强的得2分；描述较为明确、基本可行且针对性一般的的得1分；无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2.5分部分项工程的施工方案及质量保证</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分部分项工程的施工方案及质量保证措施等进行评价。施工方案及质量保证措施可靠且针对性强的得4；施工方案及质量保证措施合理且针对性一般的得2分；施工方案及质量保证措施一般且针对性弱得1分；无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2.6施工安全及文明施工</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针对本项目施工安全及文明施工采取措施的规范性、全面性、合理性、针对性、具体性、可靠性、及操作规程科学性，依据措施可行性、措施制度健全性等进行评价。措施制度健全优越的得4分；措施制度健全可行的得2分；措施制度健全一般的得1分，不提供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2.7项目实施的重点、难点分析和解决方案</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重难点分析和解决方案进行评价。重难点分析透彻、解决方案切实可行、针对性强的得4分；重难点分析合理、解决方案针对性一般的得2分；重难点分析基本合理、解决方案针对性较弱的得1分；不提供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2.8应急预案及处理措施</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根据供应商提供的应急预案及处理措施的可行性、针对性进行评价。措施可行性且针对性强的得4分；措施可行性且针对性较强的得2分；措施可行性且针对性较弱的得1分；不提供则不得分。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2.9质保服务承诺方案</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供应商应根据招标文件要求及本项目特点，提供工程验收合格后的质保服务承诺方案，包括响应时间、人员配备、技术配备等；质保服务承诺方案可靠且针对性强的得4；质保服务承诺方案合理且针对性一般的得2分；质保服务承诺方案一般且针对性弱得1分；无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2.10施工现场人员管理制度措施</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施工现场人员管理制度措施的全面性、响应情况进行评分：施工现场人员管理制度考虑全面、施工人员响应及时、施工过程中遵循校方管理得4分；施工现场人员管理制度考虑较全面、施工人员响应较及时、施工过程中能遵循校方管理得2分；施工现场人员管理制度、施工人员响应一般、施工过程基本能遵循校方管理得1分；没有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restart"/>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三、履约能力（15分）</w:t>
            </w: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项目负责人：具备工程建设类中级或以上技术职称的得5分（提供职称证书复印件加盖公章，及供应商为其缴纳的近三个月中任意一个月的社保证明材料加盖公章，未提供的不得分）。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5</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技术负责人：具备工程建设类中级或以上技术职称的得4分（提供职称证书复印件加盖公章，及供应商为其缴纳的近三个月中任意一个月的社保证明材料加盖公章未提供的不得分）。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拟投入项目组成员中（不含项目负责人、技术负责人）具有安全员、施工员、中级职称证书的，每个证书得2分，最多得6分（需提供证书复印件，及供应商为其缴纳的近三个月中任意一个月的社保证明材料加盖公章）。</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6</w:t>
            </w:r>
            <w:r>
              <w:rPr>
                <w:rFonts w:hint="eastAsia" w:ascii="宋体" w:hAnsi="宋体" w:eastAsia="宋体" w:cs="Times New Roman"/>
                <w:b w:val="0"/>
                <w:bCs w:val="0"/>
                <w:sz w:val="21"/>
                <w:szCs w:val="21"/>
                <w:highlight w:val="none"/>
                <w:lang w:val="en-US" w:eastAsia="zh-CN"/>
              </w:rPr>
            </w:r>
            <w:r/>
          </w:p>
        </w:tc>
      </w:tr>
      <w:tr>
        <w:trPr/>
        <w:tc>
          <w:tcPr>
            <w:tcW w:w="97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四、企业业绩（12分）</w:t>
            </w: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企业业绩：供应商自2023年7月1日（含）以来具有类似建设工程或装饰装修工程业绩，每提供一个得3分，最高得12分（需提供施工合同及工程竣工验收证明材料（复印件加盖公章）加盖公章，时间以工程竣工验收证明材料中的竣工验收合格时间为准。提供的证明材料必须能够有效反映相关数据，否则视作未提供。）企业业绩与技术负责人业绩不可兼得。</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12</w:t>
            </w:r>
            <w:r>
              <w:rPr>
                <w:rFonts w:hint="eastAsia" w:ascii="宋体" w:hAnsi="宋体" w:eastAsia="宋体" w:cs="Times New Roman"/>
                <w:b w:val="0"/>
                <w:bCs w:val="0"/>
                <w:sz w:val="21"/>
                <w:szCs w:val="21"/>
                <w:highlight w:val="none"/>
                <w:lang w:val="en-US" w:eastAsia="zh-CN"/>
              </w:rPr>
            </w:r>
            <w:r/>
          </w:p>
        </w:tc>
      </w:tr>
      <w:tr>
        <w:trPr/>
        <w:tc>
          <w:tcPr>
            <w:tcW w:w="973" w:type="dxa"/>
            <w:vAlign w:val="center"/>
            <w:textDirection w:val="lrTb"/>
            <w:noWrap w:val="false"/>
          </w:tcPr>
          <w:p>
            <w:pPr>
              <w:pStyle w:val="802"/>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五、技术负责人业绩（3分）</w:t>
            </w: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802"/>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技术负责人业绩：供应商拟派技术负责人自2023年7月1日（含）以来具有类似类似建设工程或装饰装修工程业绩的，每提供一个得3分，最高得3分（提供合同复印件加盖公章，未提供的不得分）。（需提供施工合同及工程竣工验收证明材料复印件加盖公章，时间以工程竣工验收证明材料中的竣工验收合格时间为准。提供的证明材料必须能够有效反映相关数据，否则视作未提供。）</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802"/>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3</w:t>
            </w:r>
            <w:r>
              <w:rPr>
                <w:rFonts w:hint="eastAsia" w:ascii="宋体" w:hAnsi="宋体" w:eastAsia="宋体" w:cs="Times New Roman"/>
                <w:b w:val="0"/>
                <w:bCs w:val="0"/>
                <w:sz w:val="21"/>
                <w:szCs w:val="21"/>
                <w:highlight w:val="none"/>
                <w:lang w:val="en-US" w:eastAsia="zh-CN"/>
              </w:rPr>
            </w:r>
            <w:r/>
          </w:p>
        </w:tc>
      </w:tr>
    </w:tbl>
    <w:p>
      <w:pPr>
        <w:pStyle w:val="802"/>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p>
      <w:pPr>
        <w:pStyle w:val="802"/>
        <w:spacing w:line="360" w:lineRule="auto"/>
        <w:rPr>
          <w:rFonts w:ascii="宋体"/>
          <w:b/>
          <w:highlight w:val="none"/>
        </w:rPr>
      </w:pPr>
      <w:r>
        <w:rPr>
          <w:rFonts w:hint="eastAsia" w:ascii="宋体"/>
          <w:b/>
          <w:highlight w:val="none"/>
        </w:rPr>
        <w:t xml:space="preserve">说明：</w:t>
      </w:r>
      <w:r>
        <w:rPr>
          <w:rFonts w:ascii="宋体"/>
          <w:b/>
          <w:highlight w:val="none"/>
        </w:rPr>
      </w:r>
      <w:r/>
    </w:p>
    <w:p>
      <w:pPr>
        <w:pStyle w:val="802"/>
        <w:ind w:firstLine="420"/>
        <w:spacing w:line="360" w:lineRule="auto"/>
        <w:rPr>
          <w:rFonts w:ascii="宋体" w:cs="宋体"/>
          <w:szCs w:val="21"/>
          <w:highlight w:val="none"/>
        </w:rPr>
        <w:outlineLvl w:val="1"/>
      </w:pPr>
      <w:r/>
      <w:bookmarkStart w:id="49" w:name="_Toc22255"/>
      <w:r/>
      <w:bookmarkStart w:id="50" w:name="_Toc22869"/>
      <w:r/>
      <w:bookmarkStart w:id="51" w:name="_Toc15247"/>
      <w:r/>
      <w:bookmarkStart w:id="52" w:name="_Toc21519"/>
      <w:r>
        <w:rPr>
          <w:rFonts w:hint="eastAsia" w:ascii="宋体" w:cs="宋体"/>
          <w:szCs w:val="21"/>
          <w:highlight w:val="none"/>
        </w:rPr>
        <w:t xml:space="preserve">（</w:t>
      </w:r>
      <w:r>
        <w:rPr>
          <w:rFonts w:hint="eastAsia" w:ascii="宋体" w:cs="宋体"/>
          <w:szCs w:val="21"/>
          <w:highlight w:val="none"/>
          <w:lang w:val="en-US" w:eastAsia="zh-CN"/>
        </w:rPr>
        <w:t xml:space="preserve">一</w:t>
      </w:r>
      <w:r>
        <w:rPr>
          <w:rFonts w:hint="eastAsia" w:ascii="宋体" w:cs="宋体"/>
          <w:szCs w:val="21"/>
          <w:highlight w:val="none"/>
        </w:rPr>
        <w:t xml:space="preserve">）小微型企业价格扣除 </w:t>
      </w:r>
      <w:bookmarkEnd w:id="49"/>
      <w:r/>
      <w:bookmarkEnd w:id="50"/>
      <w:r/>
      <w:bookmarkEnd w:id="51"/>
      <w:r/>
      <w:bookmarkEnd w:id="52"/>
      <w:r>
        <w:rPr>
          <w:rFonts w:ascii="宋体" w:cs="宋体"/>
          <w:szCs w:val="21"/>
          <w:highlight w:val="none"/>
        </w:rPr>
      </w:r>
      <w:r/>
    </w:p>
    <w:p>
      <w:pPr>
        <w:pStyle w:val="802"/>
        <w:ind w:firstLine="420"/>
        <w:spacing w:line="360" w:lineRule="auto"/>
        <w:rPr>
          <w:rFonts w:ascii="宋体" w:cs="宋体"/>
          <w:szCs w:val="21"/>
          <w:highlight w:val="none"/>
        </w:rPr>
      </w:pPr>
      <w:r>
        <w:rPr>
          <w:rFonts w:hint="eastAsia" w:ascii="宋体" w:cs="宋体"/>
          <w:szCs w:val="21"/>
          <w:highlight w:val="none"/>
        </w:rPr>
        <w:t xml:space="preserve">（1）如</w:t>
      </w:r>
      <w:r>
        <w:rPr>
          <w:rFonts w:hint="eastAsia" w:ascii="宋体" w:cs="宋体"/>
          <w:szCs w:val="21"/>
          <w:highlight w:val="none"/>
          <w:lang w:eastAsia="zh-CN"/>
        </w:rPr>
        <w:t xml:space="preserve">投标人</w:t>
      </w:r>
      <w:r>
        <w:rPr>
          <w:rFonts w:hint="eastAsia" w:ascii="宋体" w:cs="宋体"/>
          <w:szCs w:val="21"/>
          <w:highlight w:val="none"/>
        </w:rPr>
        <w:t xml:space="preserve">拟为本项目对提供的货物全部由符合政策要求的小型和微型企业产品制造，提供的服务全部由符合政策要求的小型和微型企业承接的，则给予 10%的扣除价格，用 扣除后的价格参与评审。 </w:t>
      </w:r>
      <w:r>
        <w:rPr>
          <w:rFonts w:ascii="宋体" w:cs="宋体"/>
          <w:szCs w:val="21"/>
          <w:highlight w:val="none"/>
        </w:rPr>
      </w:r>
      <w:r/>
    </w:p>
    <w:p>
      <w:pPr>
        <w:pStyle w:val="802"/>
        <w:ind w:firstLine="420"/>
        <w:spacing w:line="360" w:lineRule="auto"/>
        <w:rPr>
          <w:rFonts w:ascii="宋体" w:cs="宋体"/>
          <w:szCs w:val="21"/>
          <w:highlight w:val="none"/>
        </w:rPr>
      </w:pPr>
      <w:r>
        <w:rPr>
          <w:rFonts w:hint="eastAsia" w:ascii="宋体" w:cs="宋体"/>
          <w:szCs w:val="21"/>
          <w:highlight w:val="none"/>
        </w:rPr>
        <w:t xml:space="preserve">（2）</w:t>
      </w:r>
      <w:r>
        <w:rPr>
          <w:rFonts w:hint="eastAsia" w:ascii="宋体" w:cs="宋体"/>
          <w:szCs w:val="21"/>
          <w:highlight w:val="none"/>
          <w:lang w:eastAsia="zh-CN"/>
        </w:rPr>
        <w:t xml:space="preserve">投标人</w:t>
      </w:r>
      <w:r>
        <w:rPr>
          <w:rFonts w:hint="eastAsia" w:ascii="宋体" w:cs="宋体"/>
          <w:szCs w:val="21"/>
          <w:highlight w:val="none"/>
        </w:rPr>
        <w:t xml:space="preserve">需按照招标文件的要求提供相应的《中小企业声明函》。 </w:t>
      </w:r>
      <w:r>
        <w:rPr>
          <w:rFonts w:ascii="宋体" w:cs="宋体"/>
          <w:szCs w:val="21"/>
          <w:highlight w:val="none"/>
        </w:rPr>
      </w:r>
      <w:r/>
    </w:p>
    <w:p>
      <w:pPr>
        <w:pStyle w:val="802"/>
        <w:ind w:firstLine="420"/>
        <w:spacing w:line="360" w:lineRule="auto"/>
        <w:rPr>
          <w:rFonts w:ascii="宋体" w:cs="宋体"/>
          <w:szCs w:val="21"/>
          <w:highlight w:val="none"/>
        </w:rPr>
      </w:pPr>
      <w:r>
        <w:rPr>
          <w:rFonts w:hint="eastAsia" w:ascii="宋体" w:cs="宋体"/>
          <w:szCs w:val="21"/>
          <w:highlight w:val="none"/>
        </w:rPr>
        <w:t xml:space="preserve">（3）企业标准请参照《关于印发中小企业划型标准规定的通知》（工信部联企业[2011]300 号）文件规定自行填写。 </w:t>
      </w:r>
      <w:r>
        <w:rPr>
          <w:rFonts w:ascii="宋体" w:cs="宋体"/>
          <w:szCs w:val="21"/>
          <w:highlight w:val="none"/>
        </w:rPr>
      </w:r>
      <w:r/>
    </w:p>
    <w:p>
      <w:pPr>
        <w:pStyle w:val="802"/>
        <w:ind w:firstLine="420"/>
        <w:spacing w:line="360" w:lineRule="auto"/>
        <w:rPr>
          <w:rFonts w:ascii="宋体" w:cs="宋体"/>
          <w:szCs w:val="21"/>
          <w:highlight w:val="none"/>
        </w:rPr>
        <w:outlineLvl w:val="1"/>
      </w:pPr>
      <w:r/>
      <w:bookmarkStart w:id="53" w:name="_Toc7439"/>
      <w:r/>
      <w:bookmarkStart w:id="54" w:name="_Toc11643"/>
      <w:r/>
      <w:bookmarkStart w:id="55" w:name="_Toc4952"/>
      <w:r/>
      <w:bookmarkStart w:id="56" w:name="_Toc32306"/>
      <w:r>
        <w:rPr>
          <w:rFonts w:hint="eastAsia" w:ascii="宋体" w:cs="宋体"/>
          <w:szCs w:val="21"/>
          <w:highlight w:val="none"/>
        </w:rPr>
        <w:t xml:space="preserve">（</w:t>
      </w:r>
      <w:r>
        <w:rPr>
          <w:rFonts w:hint="eastAsia" w:ascii="宋体" w:cs="宋体"/>
          <w:szCs w:val="21"/>
          <w:highlight w:val="none"/>
          <w:lang w:val="en-US" w:eastAsia="zh-CN"/>
        </w:rPr>
        <w:t xml:space="preserve">二</w:t>
      </w:r>
      <w:r>
        <w:rPr>
          <w:rFonts w:hint="eastAsia" w:ascii="宋体" w:cs="宋体"/>
          <w:szCs w:val="21"/>
          <w:highlight w:val="none"/>
        </w:rPr>
        <w:t xml:space="preserve">）残疾人福利单位价格扣除 </w:t>
      </w:r>
      <w:bookmarkEnd w:id="53"/>
      <w:r/>
      <w:bookmarkEnd w:id="54"/>
      <w:r/>
      <w:bookmarkEnd w:id="55"/>
      <w:r/>
      <w:bookmarkEnd w:id="56"/>
      <w:r>
        <w:rPr>
          <w:rFonts w:ascii="宋体" w:cs="宋体"/>
          <w:szCs w:val="21"/>
          <w:highlight w:val="none"/>
        </w:rPr>
      </w:r>
      <w:r/>
    </w:p>
    <w:p>
      <w:pPr>
        <w:pStyle w:val="802"/>
        <w:ind w:firstLine="420"/>
        <w:spacing w:line="360" w:lineRule="auto"/>
        <w:rPr>
          <w:rFonts w:ascii="宋体" w:cs="宋体"/>
          <w:szCs w:val="21"/>
          <w:highlight w:val="none"/>
        </w:rPr>
      </w:pPr>
      <w:r>
        <w:rPr>
          <w:rFonts w:hint="eastAsia" w:ascii="宋体" w:cs="宋体"/>
          <w:szCs w:val="21"/>
          <w:highlight w:val="none"/>
        </w:rPr>
        <w:t xml:space="preserve">（1）本项目对残疾人福利性单位视同小型、微型企业，给予 10%的价格扣除，用扣除后的价格参与评审。 </w:t>
      </w:r>
      <w:r>
        <w:rPr>
          <w:rFonts w:ascii="宋体" w:cs="宋体"/>
          <w:szCs w:val="21"/>
          <w:highlight w:val="none"/>
        </w:rPr>
      </w:r>
      <w:r/>
    </w:p>
    <w:p>
      <w:pPr>
        <w:pStyle w:val="802"/>
        <w:ind w:firstLine="420"/>
        <w:spacing w:line="360" w:lineRule="auto"/>
        <w:rPr>
          <w:rFonts w:ascii="宋体" w:cs="宋体"/>
          <w:szCs w:val="21"/>
          <w:highlight w:val="none"/>
        </w:rPr>
      </w:pPr>
      <w:r>
        <w:rPr>
          <w:rFonts w:hint="eastAsia" w:ascii="宋体" w:cs="宋体"/>
          <w:szCs w:val="21"/>
          <w:highlight w:val="none"/>
        </w:rPr>
        <w:t xml:space="preserve">（2）残疾人福利单位需按照招标文件的要求提供《残疾人福利性单位声明函》。 </w:t>
      </w:r>
      <w:r>
        <w:rPr>
          <w:rFonts w:ascii="宋体" w:cs="宋体"/>
          <w:szCs w:val="21"/>
          <w:highlight w:val="none"/>
        </w:rPr>
      </w:r>
      <w:r/>
    </w:p>
    <w:p>
      <w:pPr>
        <w:pStyle w:val="802"/>
        <w:ind w:firstLine="420"/>
        <w:spacing w:line="360" w:lineRule="auto"/>
        <w:rPr>
          <w:rFonts w:ascii="宋体" w:cs="宋体"/>
          <w:szCs w:val="21"/>
          <w:highlight w:val="none"/>
        </w:rPr>
      </w:pPr>
      <w:r>
        <w:rPr>
          <w:rFonts w:hint="eastAsia" w:ascii="宋体" w:cs="宋体"/>
          <w:szCs w:val="21"/>
          <w:highlight w:val="none"/>
        </w:rPr>
        <w:t xml:space="preserve">（3）残疾人福利单位标准请参照《关于促进残疾人就业政府采购政策的通知》（财库〔2017〕141 号）。 </w:t>
      </w:r>
      <w:r>
        <w:rPr>
          <w:rFonts w:ascii="宋体" w:cs="宋体"/>
          <w:szCs w:val="21"/>
          <w:highlight w:val="none"/>
        </w:rPr>
      </w:r>
      <w:r/>
    </w:p>
    <w:p>
      <w:pPr>
        <w:pStyle w:val="802"/>
        <w:ind w:firstLine="420"/>
        <w:spacing w:line="360" w:lineRule="auto"/>
        <w:rPr>
          <w:rFonts w:ascii="宋体" w:cs="宋体"/>
          <w:szCs w:val="21"/>
          <w:highlight w:val="none"/>
        </w:rPr>
        <w:outlineLvl w:val="1"/>
      </w:pPr>
      <w:r/>
      <w:bookmarkStart w:id="57" w:name="_Toc13143"/>
      <w:r/>
      <w:bookmarkStart w:id="58" w:name="_Toc17606"/>
      <w:r/>
      <w:bookmarkStart w:id="59" w:name="_Toc1479"/>
      <w:r/>
      <w:bookmarkStart w:id="60" w:name="_Toc27364"/>
      <w:r>
        <w:rPr>
          <w:rFonts w:hint="eastAsia" w:ascii="宋体" w:cs="宋体"/>
          <w:szCs w:val="21"/>
          <w:highlight w:val="none"/>
        </w:rPr>
        <w:t xml:space="preserve">（</w:t>
      </w:r>
      <w:r>
        <w:rPr>
          <w:rFonts w:hint="eastAsia" w:ascii="宋体" w:cs="宋体"/>
          <w:szCs w:val="21"/>
          <w:highlight w:val="none"/>
          <w:lang w:val="en-US" w:eastAsia="zh-CN"/>
        </w:rPr>
        <w:t xml:space="preserve">三</w:t>
      </w:r>
      <w:r>
        <w:rPr>
          <w:rFonts w:hint="eastAsia" w:ascii="宋体" w:cs="宋体"/>
          <w:szCs w:val="21"/>
          <w:highlight w:val="none"/>
        </w:rPr>
        <w:t xml:space="preserve">）监狱和戒毒企业价格扣除 </w:t>
      </w:r>
      <w:bookmarkEnd w:id="57"/>
      <w:r/>
      <w:bookmarkEnd w:id="58"/>
      <w:r/>
      <w:bookmarkEnd w:id="59"/>
      <w:r/>
      <w:bookmarkEnd w:id="60"/>
      <w:r>
        <w:rPr>
          <w:rFonts w:ascii="宋体" w:cs="宋体"/>
          <w:szCs w:val="21"/>
          <w:highlight w:val="none"/>
        </w:rPr>
      </w:r>
      <w:r/>
    </w:p>
    <w:p>
      <w:pPr>
        <w:pStyle w:val="802"/>
        <w:ind w:firstLine="420"/>
        <w:spacing w:line="360" w:lineRule="auto"/>
        <w:rPr>
          <w:rFonts w:ascii="宋体" w:cs="宋体"/>
          <w:szCs w:val="21"/>
          <w:highlight w:val="none"/>
        </w:rPr>
      </w:pPr>
      <w:r>
        <w:rPr>
          <w:rFonts w:hint="eastAsia" w:ascii="宋体" w:cs="宋体"/>
          <w:szCs w:val="21"/>
          <w:highlight w:val="none"/>
        </w:rPr>
        <w:t xml:space="preserve">（1）本项目对监狱和戒毒企业（简称监狱企业）视同小型、微型企业，给予 10%的价 格扣除，用扣除后的价格参与评审。 </w:t>
      </w:r>
      <w:r>
        <w:rPr>
          <w:rFonts w:ascii="宋体" w:cs="宋体"/>
          <w:szCs w:val="21"/>
          <w:highlight w:val="none"/>
        </w:rPr>
      </w:r>
      <w:r/>
    </w:p>
    <w:p>
      <w:pPr>
        <w:pStyle w:val="802"/>
        <w:ind w:firstLine="420"/>
        <w:spacing w:line="360" w:lineRule="auto"/>
        <w:rPr>
          <w:rFonts w:ascii="宋体" w:cs="宋体"/>
          <w:szCs w:val="21"/>
          <w:highlight w:val="none"/>
        </w:rPr>
      </w:pPr>
      <w:r>
        <w:rPr>
          <w:rFonts w:hint="eastAsia" w:ascii="宋体" w:cs="宋体"/>
          <w:szCs w:val="21"/>
          <w:highlight w:val="none"/>
        </w:rPr>
        <w:t xml:space="preserve">（2）监狱企业参加政府采购活动时，需提供由省级以上监狱管理局、戒毒管理局(含 新疆生产建设兵团)出具的属于监狱企业的证明文件。</w:t>
      </w:r>
      <w:r>
        <w:rPr>
          <w:rFonts w:hint="eastAsia" w:ascii="宋体" w:cs="宋体"/>
          <w:szCs w:val="21"/>
          <w:highlight w:val="none"/>
          <w:lang w:eastAsia="zh-CN"/>
        </w:rPr>
        <w:t xml:space="preserve">投标人</w:t>
      </w:r>
      <w:r>
        <w:rPr>
          <w:rFonts w:hint="eastAsia" w:ascii="宋体" w:cs="宋体"/>
          <w:szCs w:val="21"/>
          <w:highlight w:val="none"/>
        </w:rPr>
        <w:t xml:space="preserve">如不提供上述证明文件，价格 将不做相应扣除。 </w:t>
      </w:r>
      <w:r>
        <w:rPr>
          <w:rFonts w:ascii="宋体" w:cs="宋体"/>
          <w:szCs w:val="21"/>
          <w:highlight w:val="none"/>
        </w:rPr>
      </w:r>
      <w:r/>
    </w:p>
    <w:p>
      <w:pPr>
        <w:pStyle w:val="802"/>
        <w:ind w:firstLine="420"/>
        <w:spacing w:line="360" w:lineRule="auto"/>
        <w:rPr>
          <w:rFonts w:ascii="宋体" w:cs="宋体"/>
          <w:szCs w:val="21"/>
          <w:highlight w:val="none"/>
        </w:rPr>
      </w:pPr>
      <w:r>
        <w:rPr>
          <w:rFonts w:hint="eastAsia" w:ascii="宋体" w:cs="宋体"/>
          <w:szCs w:val="21"/>
          <w:highlight w:val="none"/>
        </w:rPr>
        <w:t xml:space="preserve">（3）监狱企业标准请参照《关于政府采购支持监狱企业发展有关问题的通知》（财库[2014]68 号）。 </w:t>
      </w:r>
      <w:r>
        <w:rPr>
          <w:rFonts w:ascii="宋体" w:cs="宋体"/>
          <w:szCs w:val="21"/>
          <w:highlight w:val="none"/>
        </w:rPr>
      </w:r>
      <w:r/>
    </w:p>
    <w:p>
      <w:pPr>
        <w:pStyle w:val="802"/>
        <w:ind w:firstLine="420"/>
        <w:spacing w:line="360" w:lineRule="auto"/>
        <w:rPr>
          <w:rFonts w:ascii="宋体" w:cs="宋体"/>
          <w:szCs w:val="21"/>
          <w:highlight w:val="none"/>
        </w:rPr>
      </w:pPr>
      <w:r>
        <w:rPr>
          <w:rFonts w:hint="eastAsia" w:ascii="宋体" w:cs="宋体"/>
          <w:szCs w:val="21"/>
          <w:highlight w:val="none"/>
        </w:rPr>
        <w:t xml:space="preserve">（</w:t>
      </w:r>
      <w:r>
        <w:rPr>
          <w:rFonts w:hint="eastAsia" w:ascii="宋体" w:cs="宋体"/>
          <w:szCs w:val="21"/>
          <w:highlight w:val="none"/>
          <w:lang w:val="en-US" w:eastAsia="zh-CN"/>
        </w:rPr>
        <w:t xml:space="preserve">四</w:t>
      </w:r>
      <w:r>
        <w:rPr>
          <w:rFonts w:hint="eastAsia" w:ascii="宋体" w:cs="宋体"/>
          <w:szCs w:val="21"/>
          <w:highlight w:val="none"/>
        </w:rPr>
        <w:t xml:space="preserve">）残疾人福利单位、监狱企业属于小型、微型企业的，不重复享受政策。 </w:t>
      </w:r>
      <w:r>
        <w:rPr>
          <w:rFonts w:ascii="宋体" w:cs="宋体"/>
          <w:szCs w:val="21"/>
          <w:highlight w:val="none"/>
        </w:rPr>
      </w:r>
      <w:r/>
    </w:p>
    <w:p>
      <w:pPr>
        <w:pStyle w:val="802"/>
        <w:ind w:firstLine="420"/>
        <w:spacing w:line="360" w:lineRule="auto"/>
        <w:rPr>
          <w:rFonts w:ascii="宋体" w:cs="宋体"/>
          <w:szCs w:val="21"/>
          <w:highlight w:val="none"/>
        </w:rPr>
        <w:outlineLvl w:val="1"/>
      </w:pPr>
      <w:r/>
      <w:bookmarkStart w:id="61" w:name="_Toc32661"/>
      <w:r/>
      <w:bookmarkStart w:id="62" w:name="_Toc17785"/>
      <w:r/>
      <w:bookmarkStart w:id="63" w:name="_Toc11994"/>
      <w:r/>
      <w:bookmarkStart w:id="64" w:name="_Toc17247"/>
      <w:r>
        <w:rPr>
          <w:rFonts w:hint="eastAsia" w:ascii="宋体" w:cs="宋体"/>
          <w:szCs w:val="21"/>
          <w:highlight w:val="none"/>
        </w:rPr>
        <w:t xml:space="preserve">（</w:t>
      </w:r>
      <w:r>
        <w:rPr>
          <w:rFonts w:hint="eastAsia" w:ascii="宋体" w:cs="宋体"/>
          <w:szCs w:val="21"/>
          <w:highlight w:val="none"/>
          <w:lang w:val="en-US" w:eastAsia="zh-CN"/>
        </w:rPr>
        <w:t xml:space="preserve">五</w:t>
      </w:r>
      <w:r>
        <w:rPr>
          <w:rFonts w:hint="eastAsia" w:ascii="宋体" w:cs="宋体"/>
          <w:szCs w:val="21"/>
          <w:highlight w:val="none"/>
        </w:rPr>
        <w:t xml:space="preserve">）小企业（含小型、微型企业）应当同时符合以下条件：</w:t>
      </w:r>
      <w:bookmarkEnd w:id="61"/>
      <w:r/>
      <w:bookmarkEnd w:id="62"/>
      <w:r/>
      <w:bookmarkEnd w:id="63"/>
      <w:r/>
      <w:bookmarkEnd w:id="64"/>
      <w:r>
        <w:rPr>
          <w:rFonts w:ascii="宋体" w:cs="宋体"/>
          <w:szCs w:val="21"/>
          <w:highlight w:val="none"/>
        </w:rPr>
      </w:r>
      <w:r/>
    </w:p>
    <w:p>
      <w:pPr>
        <w:pStyle w:val="802"/>
        <w:ind w:firstLine="420"/>
        <w:spacing w:line="360" w:lineRule="auto"/>
        <w:rPr>
          <w:rFonts w:ascii="宋体" w:cs="宋体"/>
          <w:szCs w:val="21"/>
          <w:highlight w:val="none"/>
        </w:rPr>
      </w:pPr>
      <w:r>
        <w:rPr>
          <w:rFonts w:hint="eastAsia" w:ascii="宋体" w:cs="宋体"/>
          <w:szCs w:val="21"/>
          <w:highlight w:val="none"/>
        </w:rPr>
        <w:t xml:space="preserve">（1）</w:t>
      </w:r>
      <w:r>
        <w:rPr>
          <w:rFonts w:hint="eastAsia" w:ascii="宋体" w:cs="宋体"/>
          <w:szCs w:val="21"/>
          <w:highlight w:val="none"/>
          <w:lang w:eastAsia="zh-CN"/>
        </w:rPr>
        <w:t xml:space="preserve">投标人</w:t>
      </w:r>
      <w:r>
        <w:rPr>
          <w:rFonts w:hint="eastAsia" w:ascii="宋体" w:cs="宋体"/>
          <w:szCs w:val="21"/>
          <w:highlight w:val="none"/>
        </w:rPr>
        <w:t xml:space="preserve">为小企业，且符合中小企业划分标准；</w:t>
      </w:r>
      <w:r>
        <w:rPr>
          <w:rFonts w:ascii="宋体" w:cs="宋体"/>
          <w:szCs w:val="21"/>
          <w:highlight w:val="none"/>
        </w:rPr>
      </w:r>
      <w:r/>
    </w:p>
    <w:p>
      <w:pPr>
        <w:pStyle w:val="802"/>
        <w:ind w:firstLine="420"/>
        <w:spacing w:line="360" w:lineRule="auto"/>
        <w:rPr>
          <w:rFonts w:hint="eastAsia" w:ascii="宋体" w:cs="宋体"/>
          <w:szCs w:val="21"/>
          <w:highlight w:val="none"/>
        </w:rPr>
      </w:pPr>
      <w:r>
        <w:rPr>
          <w:rFonts w:hint="eastAsia" w:ascii="宋体" w:hAnsi="宋体" w:cs="宋体"/>
          <w:szCs w:val="21"/>
          <w:highlight w:val="none"/>
        </w:rPr>
        <w:t xml:space="preserve">（2）提供本企业制造的货物、承担的工程或者服务，或者提供其他小企业制造的货物。如果提</w:t>
      </w:r>
      <w:r>
        <w:rPr>
          <w:rFonts w:hint="eastAsia" w:ascii="宋体" w:cs="宋体"/>
          <w:szCs w:val="21"/>
          <w:highlight w:val="none"/>
        </w:rPr>
        <w:t xml:space="preserve">供的货物为大中型企业注册商标的货物，视同大中型企业。</w:t>
      </w:r>
      <w:r>
        <w:rPr>
          <w:rFonts w:hint="eastAsia" w:ascii="宋体" w:cs="宋体"/>
          <w:szCs w:val="21"/>
          <w:highlight w:val="none"/>
        </w:rPr>
      </w:r>
      <w:r/>
    </w:p>
    <w:p>
      <w:pPr>
        <w:pStyle w:val="802"/>
        <w:ind w:firstLine="420"/>
        <w:spacing w:line="360" w:lineRule="auto"/>
        <w:rPr>
          <w:rFonts w:hint="eastAsia" w:ascii="宋体" w:cs="宋体"/>
          <w:szCs w:val="21"/>
          <w:highlight w:val="none"/>
        </w:rPr>
      </w:pPr>
      <w:r>
        <w:rPr>
          <w:rFonts w:hint="eastAsia" w:ascii="宋体" w:cs="宋体"/>
          <w:szCs w:val="21"/>
          <w:highlight w:val="none"/>
        </w:rPr>
        <w:t xml:space="preserve">（</w:t>
      </w:r>
      <w:r>
        <w:rPr>
          <w:rFonts w:hint="eastAsia" w:ascii="宋体" w:cs="宋体"/>
          <w:szCs w:val="21"/>
          <w:highlight w:val="none"/>
          <w:lang w:val="en-US" w:eastAsia="zh-CN"/>
        </w:rPr>
        <w:t xml:space="preserve">六</w:t>
      </w:r>
      <w:r>
        <w:rPr>
          <w:rFonts w:hint="eastAsia" w:ascii="宋体" w:cs="宋体"/>
          <w:szCs w:val="21"/>
          <w:highlight w:val="none"/>
        </w:rPr>
        <w:t xml:space="preserve">）所有认证、证明和业绩除上表要求外均须提供有效的证明材料复印件加盖公章。</w:t>
      </w:r>
      <w:r>
        <w:rPr>
          <w:rFonts w:hint="eastAsia" w:ascii="宋体" w:cs="宋体"/>
          <w:szCs w:val="21"/>
          <w:highlight w:val="none"/>
        </w:rPr>
      </w:r>
      <w:r/>
    </w:p>
    <w:p>
      <w:pPr>
        <w:pStyle w:val="802"/>
        <w:ind w:firstLine="420"/>
        <w:spacing w:line="360" w:lineRule="auto"/>
        <w:rPr>
          <w:rFonts w:hint="eastAsia" w:ascii="宋体" w:cs="宋体"/>
          <w:szCs w:val="21"/>
          <w:highlight w:val="none"/>
        </w:rPr>
      </w:pPr>
      <w:r>
        <w:rPr>
          <w:rFonts w:hint="eastAsia" w:ascii="宋体" w:cs="宋体"/>
          <w:szCs w:val="21"/>
          <w:highlight w:val="none"/>
        </w:rPr>
        <w:t xml:space="preserve">（</w:t>
      </w:r>
      <w:r>
        <w:rPr>
          <w:rFonts w:hint="eastAsia" w:ascii="宋体" w:cs="宋体"/>
          <w:szCs w:val="21"/>
          <w:highlight w:val="none"/>
          <w:lang w:val="en-US" w:eastAsia="zh-CN"/>
        </w:rPr>
        <w:t xml:space="preserve">七</w:t>
      </w:r>
      <w:r>
        <w:rPr>
          <w:rFonts w:hint="eastAsia" w:ascii="宋体" w:cs="宋体"/>
          <w:szCs w:val="21"/>
          <w:highlight w:val="none"/>
        </w:rPr>
        <w:t xml:space="preserve">）</w:t>
      </w:r>
      <w:r>
        <w:rPr>
          <w:rFonts w:hint="eastAsia" w:ascii="宋体" w:cs="宋体"/>
          <w:b/>
          <w:bCs/>
          <w:szCs w:val="21"/>
          <w:highlight w:val="none"/>
        </w:rPr>
        <w:t xml:space="preserve">项目所属行业：根据《关于印发中小企业划型标准规定的通知》（工信部联企业〔2011〕300号）及《国家统计局关于印发〈统计上大中小微型企业划分办法（2017）〉的通知》（国统字〔2017〕213号）等文件规定，本项目</w:t>
      </w:r>
      <w:r>
        <w:rPr>
          <w:rFonts w:hint="eastAsia" w:ascii="宋体" w:cs="宋体"/>
          <w:b/>
          <w:bCs/>
          <w:szCs w:val="21"/>
          <w:highlight w:val="none"/>
          <w:lang w:val="en-US" w:eastAsia="zh-CN"/>
        </w:rPr>
        <w:t xml:space="preserve">分包一、分包二、分包三、分包四</w:t>
      </w:r>
      <w:r>
        <w:rPr>
          <w:rFonts w:hint="eastAsia" w:ascii="宋体" w:cs="宋体"/>
          <w:b/>
          <w:bCs/>
          <w:szCs w:val="21"/>
          <w:highlight w:val="none"/>
        </w:rPr>
        <w:t xml:space="preserve">所属行业为“</w:t>
      </w:r>
      <w:r>
        <w:rPr>
          <w:rFonts w:hint="eastAsia" w:ascii="宋体" w:cs="宋体"/>
          <w:b/>
          <w:bCs/>
          <w:szCs w:val="21"/>
          <w:highlight w:val="none"/>
          <w:lang w:val="en-US" w:eastAsia="zh-CN"/>
        </w:rPr>
        <w:t xml:space="preserve">工业</w:t>
      </w:r>
      <w:r>
        <w:rPr>
          <w:rFonts w:hint="eastAsia" w:ascii="宋体" w:cs="宋体"/>
          <w:b/>
          <w:bCs/>
          <w:szCs w:val="21"/>
          <w:highlight w:val="none"/>
        </w:rPr>
        <w:t xml:space="preserve">”</w:t>
      </w:r>
      <w:r>
        <w:rPr>
          <w:rFonts w:hint="eastAsia" w:ascii="宋体" w:cs="宋体"/>
          <w:b/>
          <w:bCs/>
          <w:szCs w:val="21"/>
          <w:highlight w:val="none"/>
          <w:lang w:eastAsia="zh-CN"/>
        </w:rPr>
        <w:t xml:space="preserve">，</w:t>
      </w:r>
      <w:r>
        <w:rPr>
          <w:rFonts w:hint="eastAsia" w:ascii="宋体" w:cs="宋体"/>
          <w:b/>
          <w:bCs/>
          <w:szCs w:val="21"/>
          <w:highlight w:val="none"/>
          <w:lang w:val="en-US" w:eastAsia="zh-CN"/>
        </w:rPr>
        <w:t xml:space="preserve">分包五所属行业为“建筑业”</w:t>
      </w:r>
      <w:r>
        <w:rPr>
          <w:rFonts w:hint="eastAsia" w:ascii="宋体" w:cs="宋体"/>
          <w:b/>
          <w:bCs/>
          <w:szCs w:val="21"/>
          <w:highlight w:val="none"/>
        </w:rPr>
        <w:t xml:space="preserve">。</w:t>
      </w:r>
      <w:r>
        <w:rPr>
          <w:rFonts w:hint="eastAsia" w:ascii="宋体" w:cs="宋体"/>
          <w:szCs w:val="21"/>
          <w:highlight w:val="none"/>
        </w:rPr>
      </w:r>
      <w:r/>
    </w:p>
    <w:p>
      <w:pPr>
        <w:pStyle w:val="803"/>
        <w:numPr>
          <w:ilvl w:val="0"/>
          <w:numId w:val="0"/>
        </w:numPr>
        <w:keepLines w:val="0"/>
        <w:keepNext w:val="0"/>
        <w:spacing w:before="0" w:after="0" w:line="480" w:lineRule="auto"/>
        <w:rPr>
          <w:rFonts w:hint="eastAsia"/>
          <w:highlight w:val="none"/>
        </w:rPr>
      </w:pPr>
      <w:r/>
      <w:bookmarkStart w:id="65" w:name="_Toc28493"/>
      <w:r>
        <w:rPr>
          <w:rFonts w:hint="eastAsia"/>
          <w:highlight w:val="none"/>
        </w:rPr>
        <w:br w:type="page" w:clear="all"/>
      </w:r>
      <w:r>
        <w:rPr>
          <w:rFonts w:hint="eastAsia"/>
          <w:highlight w:val="none"/>
        </w:rPr>
        <w:t xml:space="preserve">第四章 </w:t>
      </w:r>
      <w:bookmarkStart w:id="66" w:name="_Toc452625220"/>
      <w:r>
        <w:rPr>
          <w:rFonts w:hint="eastAsia"/>
          <w:highlight w:val="none"/>
        </w:rPr>
        <w:t xml:space="preserve">招标项目的服务内容及要求等</w:t>
      </w:r>
      <w:bookmarkEnd w:id="65"/>
      <w:r/>
      <w:bookmarkEnd w:id="66"/>
      <w:r>
        <w:rPr>
          <w:rFonts w:hint="eastAsia"/>
          <w:highlight w:val="none"/>
        </w:rPr>
      </w:r>
      <w:r/>
    </w:p>
    <w:p>
      <w:pPr>
        <w:pStyle w:val="802"/>
        <w:ind w:firstLine="422"/>
        <w:spacing w:line="360" w:lineRule="auto"/>
        <w:rPr>
          <w:rFonts w:hint="eastAsia" w:ascii="宋体" w:hAnsi="宋体" w:eastAsia="宋体" w:cs="宋体"/>
          <w:sz w:val="21"/>
          <w:szCs w:val="21"/>
          <w:highlight w:val="none"/>
        </w:rPr>
      </w:pPr>
      <w:r/>
      <w:bookmarkStart w:id="67" w:name="_Toc24000"/>
      <w:r>
        <w:rPr>
          <w:rFonts w:hint="eastAsia" w:ascii="宋体" w:hAnsi="宋体" w:eastAsia="宋体" w:cs="宋体"/>
          <w:b/>
          <w:bCs/>
          <w:sz w:val="21"/>
          <w:szCs w:val="21"/>
          <w:highlight w:val="none"/>
        </w:rPr>
        <w:t xml:space="preserve">一、项目背景</w:t>
      </w:r>
      <w:r>
        <w:rPr>
          <w:rFonts w:hint="eastAsia" w:ascii="宋体" w:hAnsi="宋体" w:eastAsia="宋体" w:cs="宋体"/>
          <w:sz w:val="21"/>
          <w:szCs w:val="21"/>
          <w:highlight w:val="none"/>
        </w:rPr>
      </w:r>
      <w:r/>
    </w:p>
    <w:p>
      <w:pPr>
        <w:pStyle w:val="80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江苏经贸职业技术学院(地址：南京市江宁区龙眠大道180号)</w:t>
      </w:r>
      <w:r>
        <w:rPr>
          <w:rFonts w:hint="eastAsia" w:ascii="宋体" w:hAnsi="宋体" w:eastAsia="宋体" w:cs="宋体"/>
          <w:sz w:val="21"/>
          <w:szCs w:val="21"/>
          <w:highlight w:val="none"/>
          <w:lang w:val="en-US" w:eastAsia="zh-CN"/>
        </w:rPr>
        <w:t xml:space="preserve">旅游管理专业群实训室建设</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根据前期调查，项目总预算为311.52万元。</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02"/>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（二）采购标的需实现的功能及标准、规范：采购标的需执行国家标准、行业标准、地方标准或者其他标准、规范。</w:t>
      </w:r>
      <w:r>
        <w:rPr>
          <w:rFonts w:hint="eastAsia" w:ascii="宋体" w:hAnsi="宋体" w:eastAsia="宋体" w:cs="宋体"/>
          <w:sz w:val="21"/>
          <w:szCs w:val="21"/>
          <w:highlight w:val="none"/>
          <w:lang w:eastAsia="zh-CN"/>
        </w:rPr>
      </w:r>
      <w:r/>
    </w:p>
    <w:p>
      <w:pPr>
        <w:pStyle w:val="802"/>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（三）具体分包划分为：</w:t>
      </w:r>
      <w:r>
        <w:rPr>
          <w:rFonts w:hint="eastAsia" w:ascii="宋体" w:hAnsi="宋体" w:eastAsia="宋体" w:cs="宋体"/>
          <w:sz w:val="21"/>
          <w:szCs w:val="21"/>
          <w:highlight w:val="none"/>
          <w:lang w:eastAsia="zh-CN"/>
        </w:rPr>
      </w:r>
      <w:r/>
    </w:p>
    <w:tbl>
      <w:tblPr>
        <w:tblW w:w="3849" w:type="pct"/>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016"/>
        <w:gridCol w:w="2044"/>
        <w:gridCol w:w="4313"/>
      </w:tblGrid>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pStyle w:val="802"/>
              <w:jc w:val="center"/>
              <w:rPr>
                <w:rFonts w:hint="eastAsia" w:ascii="Times New Roman" w:hAnsi="Times New Roman" w:eastAsia="宋体" w:cs="Times New Roman"/>
                <w:b/>
                <w:highlight w:val="none"/>
              </w:rPr>
            </w:pPr>
            <w:r>
              <w:rPr>
                <w:rFonts w:ascii="Times New Roman" w:hAnsi="Times New Roman" w:eastAsia="宋体" w:cs="Times New Roman"/>
                <w:b/>
                <w:highlight w:val="none"/>
              </w:rPr>
              <w:t xml:space="preserve">分包号</w:t>
            </w:r>
            <w:r>
              <w:rPr>
                <w:rFonts w:hint="eastAsia" w:ascii="Times New Roman" w:hAnsi="Times New Roman" w:eastAsia="宋体" w:cs="Times New Roman"/>
                <w:b/>
                <w:highlight w:val="none"/>
              </w:rPr>
            </w:r>
            <w:r/>
          </w:p>
        </w:tc>
        <w:tc>
          <w:tcPr>
            <w:tcBorders>
              <w:top w:val="single" w:color="000000" w:sz="4" w:space="0"/>
              <w:left w:val="none" w:color="000000" w:sz="4" w:space="0"/>
              <w:bottom w:val="single" w:color="000000" w:sz="4" w:space="0"/>
              <w:right w:val="single" w:color="000000" w:sz="4" w:space="0"/>
            </w:tcBorders>
            <w:tcW w:w="1386" w:type="dxa"/>
            <w:vAlign w:val="center"/>
            <w:textDirection w:val="lrTb"/>
            <w:noWrap w:val="false"/>
          </w:tcPr>
          <w:p>
            <w:pPr>
              <w:pStyle w:val="802"/>
              <w:jc w:val="center"/>
              <w:rPr>
                <w:rFonts w:hint="eastAsia" w:ascii="Times New Roman" w:hAnsi="Times New Roman" w:eastAsia="宋体" w:cs="Times New Roman"/>
                <w:b/>
                <w:highlight w:val="none"/>
              </w:rPr>
            </w:pPr>
            <w:r>
              <w:rPr>
                <w:rFonts w:hint="eastAsia" w:ascii="Times New Roman" w:hAnsi="Times New Roman" w:eastAsia="宋体" w:cs="Times New Roman"/>
                <w:b/>
                <w:highlight w:val="none"/>
              </w:rPr>
              <w:t xml:space="preserve">各分包预计金额</w:t>
            </w:r>
            <w:r>
              <w:rPr>
                <w:rFonts w:hint="eastAsia" w:ascii="Times New Roman" w:hAnsi="Times New Roman" w:eastAsia="宋体" w:cs="Times New Roman"/>
                <w:b/>
                <w:highlight w:val="none"/>
              </w:rPr>
            </w:r>
            <w:r/>
          </w:p>
          <w:p>
            <w:pPr>
              <w:pStyle w:val="802"/>
              <w:jc w:val="center"/>
              <w:rPr>
                <w:rFonts w:hint="eastAsia" w:ascii="Times New Roman" w:hAnsi="Times New Roman" w:eastAsia="宋体" w:cs="Times New Roman"/>
                <w:b/>
                <w:highlight w:val="none"/>
              </w:rPr>
            </w:pPr>
            <w:r>
              <w:rPr>
                <w:rFonts w:hint="eastAsia" w:ascii="Times New Roman" w:hAnsi="Times New Roman" w:eastAsia="宋体" w:cs="Times New Roman"/>
                <w:b/>
                <w:highlight w:val="none"/>
              </w:rPr>
              <w:t xml:space="preserve">（万元）</w:t>
            </w:r>
            <w:r>
              <w:rPr>
                <w:rFonts w:hint="eastAsia" w:ascii="Times New Roman" w:hAnsi="Times New Roman" w:eastAsia="宋体" w:cs="Times New Roman"/>
                <w:b/>
                <w:highlight w:val="none"/>
              </w:rPr>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pStyle w:val="802"/>
              <w:ind w:firstLine="0"/>
              <w:jc w:val="center"/>
              <w:rPr>
                <w:rFonts w:hint="eastAsia" w:ascii="Times New Roman" w:hAnsi="Times New Roman" w:eastAsia="宋体" w:cs="Times New Roman"/>
                <w:b/>
                <w:highlight w:val="none"/>
              </w:rPr>
            </w:pPr>
            <w:r>
              <w:rPr>
                <w:rFonts w:ascii="Times New Roman" w:hAnsi="Times New Roman" w:eastAsia="宋体" w:cs="Times New Roman"/>
                <w:b/>
                <w:highlight w:val="none"/>
              </w:rPr>
              <w:t xml:space="preserve">分包名称</w:t>
            </w:r>
            <w:r>
              <w:rPr>
                <w:rFonts w:hint="eastAsia" w:ascii="Times New Roman" w:hAnsi="Times New Roman" w:eastAsia="宋体" w:cs="Times New Roman"/>
                <w:b/>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pStyle w:val="802"/>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分包一</w:t>
            </w:r>
            <w:r>
              <w:rPr>
                <w:rFonts w:hint="eastAsia"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2045" w:type="dxa"/>
            <w:vAlign w:val="center"/>
            <w:textDirection w:val="lrTb"/>
            <w:noWrap w:val="false"/>
          </w:tcPr>
          <w:p>
            <w:pPr>
              <w:pStyle w:val="802"/>
              <w:jc w:val="center"/>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55.619</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pStyle w:val="802"/>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智慧餐厅与酒水实训室</w:t>
            </w:r>
            <w:r>
              <w:rPr>
                <w:rFonts w:hint="eastAsia" w:ascii="Times New Roman" w:hAnsi="Times New Roman" w:eastAsia="宋体" w:cs="Times New Roman"/>
                <w:highlight w:val="none"/>
              </w:rPr>
            </w:r>
            <w:r/>
          </w:p>
        </w:tc>
      </w:tr>
      <w:tr>
        <w:trPr>
          <w:trHeight w:val="312"/>
        </w:trPr>
        <w:tc>
          <w:tcPr>
            <w:tcBorders>
              <w:top w:val="none" w:color="000000" w:sz="4" w:space="0"/>
              <w:left w:val="single" w:color="000000" w:sz="4" w:space="0"/>
              <w:bottom w:val="none" w:color="000000" w:sz="4" w:space="0"/>
              <w:right w:val="none" w:color="000000" w:sz="4" w:space="0"/>
            </w:tcBorders>
            <w:tcW w:w="688" w:type="dxa"/>
            <w:vAlign w:val="center"/>
            <w:vMerge w:val="restart"/>
            <w:textDirection w:val="lrTb"/>
            <w:noWrap/>
          </w:tcPr>
          <w:p>
            <w:pPr>
              <w:pStyle w:val="802"/>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分包二</w:t>
            </w:r>
            <w:r>
              <w:rPr>
                <w:rFonts w:hint="eastAsia" w:ascii="Times New Roman" w:hAnsi="Times New Roman" w:eastAsia="宋体" w:cs="Times New Roman"/>
                <w:highlight w:val="none"/>
              </w:rPr>
            </w:r>
            <w:r/>
          </w:p>
        </w:tc>
        <w:tc>
          <w:tcPr>
            <w:tcBorders>
              <w:top w:val="none" w:color="000000" w:sz="4" w:space="0"/>
              <w:left w:val="single" w:color="000000" w:sz="4" w:space="0"/>
              <w:bottom w:val="none" w:color="000000" w:sz="0" w:space="0"/>
              <w:right w:val="single" w:color="000000" w:sz="4" w:space="0"/>
            </w:tcBorders>
            <w:tcW w:w="2045" w:type="dxa"/>
            <w:vAlign w:val="center"/>
            <w:vMerge w:val="restart"/>
            <w:textDirection w:val="lrTb"/>
            <w:noWrap w:val="false"/>
          </w:tcPr>
          <w:p>
            <w:pPr>
              <w:pStyle w:val="802"/>
              <w:jc w:val="center"/>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t xml:space="preserve">70.849</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4" w:type="dxa"/>
            <w:vAlign w:val="center"/>
            <w:vMerge w:val="restart"/>
            <w:textDirection w:val="lrTb"/>
            <w:noWrap/>
          </w:tcPr>
          <w:p>
            <w:pPr>
              <w:pStyle w:val="802"/>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文旅新媒体创作与运营实训室</w:t>
            </w:r>
            <w:r>
              <w:rPr>
                <w:rFonts w:hint="eastAsia" w:ascii="Times New Roman" w:hAnsi="Times New Roman" w:eastAsia="宋体" w:cs="Times New Roman"/>
                <w:highlight w:val="none"/>
              </w:rPr>
            </w:r>
            <w:r/>
          </w:p>
        </w:tc>
      </w:tr>
      <w:tr>
        <w:trPr>
          <w:trHeight w:val="312"/>
        </w:trPr>
        <w:tc>
          <w:tcPr>
            <w:tcBorders>
              <w:top w:val="single" w:color="000000" w:sz="4" w:space="0"/>
              <w:left w:val="single" w:color="000000" w:sz="4" w:space="0"/>
              <w:bottom w:val="none" w:color="000000" w:sz="4" w:space="0"/>
              <w:right w:val="single" w:color="000000" w:sz="4" w:space="0"/>
            </w:tcBorders>
            <w:tcW w:w="688" w:type="dxa"/>
            <w:vAlign w:val="center"/>
            <w:vMerge w:val="restart"/>
            <w:textDirection w:val="lrTb"/>
            <w:noWrap/>
          </w:tcPr>
          <w:p>
            <w:pPr>
              <w:pStyle w:val="802"/>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分包三</w:t>
            </w:r>
            <w:r>
              <w:rPr>
                <w:rFonts w:hint="eastAsia" w:ascii="Times New Roman" w:hAnsi="Times New Roman" w:eastAsia="宋体" w:cs="Times New Roman"/>
                <w:highlight w:val="none"/>
              </w:rPr>
            </w:r>
            <w:r/>
          </w:p>
        </w:tc>
        <w:tc>
          <w:tcPr>
            <w:tcBorders>
              <w:top w:val="none" w:color="000000" w:sz="4" w:space="0"/>
              <w:left w:val="none" w:color="000000" w:sz="4" w:space="0"/>
              <w:bottom w:val="none" w:color="000000" w:sz="0" w:space="0"/>
              <w:right w:val="single" w:color="000000" w:sz="4" w:space="0"/>
            </w:tcBorders>
            <w:tcW w:w="2045" w:type="dxa"/>
            <w:vAlign w:val="center"/>
            <w:vMerge w:val="restart"/>
            <w:textDirection w:val="lrTb"/>
            <w:noWrap w:val="false"/>
          </w:tcPr>
          <w:p>
            <w:pPr>
              <w:pStyle w:val="802"/>
              <w:jc w:val="center"/>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87.76</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4" w:type="dxa"/>
            <w:vAlign w:val="center"/>
            <w:vMerge w:val="restart"/>
            <w:textDirection w:val="lrTb"/>
            <w:noWrap/>
          </w:tcPr>
          <w:p>
            <w:pPr>
              <w:pStyle w:val="802"/>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研学与定制旅游实训室</w:t>
            </w:r>
            <w:r>
              <w:rPr>
                <w:rFonts w:hint="eastAsia" w:ascii="Times New Roman" w:hAnsi="Times New Roman" w:eastAsia="宋体" w:cs="Times New Roman"/>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tcPr>
          <w:p>
            <w:pPr>
              <w:pStyle w:val="802"/>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分包四</w:t>
            </w:r>
            <w:r>
              <w:rPr>
                <w:rFonts w:hint="eastAsia" w:ascii="Times New Roman" w:hAnsi="Times New Roman"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2045" w:type="dxa"/>
            <w:vAlign w:val="center"/>
            <w:vMerge w:val="restart"/>
            <w:textDirection w:val="lrTb"/>
            <w:noWrap w:val="false"/>
          </w:tcPr>
          <w:p>
            <w:pPr>
              <w:pStyle w:val="802"/>
              <w:jc w:val="center"/>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36.498</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4" w:type="dxa"/>
            <w:vAlign w:val="center"/>
            <w:vMerge w:val="restart"/>
            <w:textDirection w:val="lrTb"/>
            <w:noWrap/>
          </w:tcPr>
          <w:p>
            <w:pPr>
              <w:pStyle w:val="802"/>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数智体能实训中心</w:t>
            </w:r>
            <w:r>
              <w:rPr>
                <w:rFonts w:hint="eastAsia" w:ascii="Times New Roman" w:hAnsi="Times New Roman" w:eastAsia="宋体" w:cs="Times New Roman"/>
                <w:highlight w:val="none"/>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802"/>
              <w:jc w:val="cente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分包五</w:t>
            </w:r>
            <w:r>
              <w:rPr>
                <w:rFonts w:hint="eastAsia"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802"/>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53.414</w:t>
            </w:r>
            <w:r>
              <w:rPr>
                <w:rFonts w:hint="eastAsia" w:ascii="Times New Roman" w:hAnsi="Times New Roman"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802"/>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旅游管理高水平专业群实训室工程改造</w:t>
            </w:r>
            <w:r>
              <w:rPr>
                <w:rFonts w:hint="eastAsia" w:ascii="Times New Roman" w:hAnsi="Times New Roman" w:eastAsia="宋体" w:cs="Times New Roman"/>
                <w:highlight w:val="none"/>
              </w:rPr>
            </w:r>
            <w:r/>
          </w:p>
        </w:tc>
      </w:tr>
    </w:tbl>
    <w:p>
      <w:pPr>
        <w:pStyle w:val="802"/>
        <w:ind w:firstLine="48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02"/>
        <w:ind w:firstLine="482"/>
        <w:keepLines w:val="0"/>
        <w:keepNext w:val="0"/>
        <w:pageBreakBefore w:val="0"/>
        <w:spacing w:line="360" w:lineRule="auto"/>
        <w:rPr>
          <w:rStyle w:val="866"/>
          <w:rFonts w:hint="eastAsia"/>
          <w:sz w:val="21"/>
          <w:szCs w:val="21"/>
          <w:highlight w:val="none"/>
          <w:lang w:val="en-US" w:eastAsia="zh-CN"/>
        </w:rPr>
      </w:pPr>
      <w:r>
        <w:rPr>
          <w:rFonts w:hint="eastAsia" w:ascii="宋体" w:hAnsi="宋体" w:eastAsia="宋体" w:cs="宋体"/>
          <w:b/>
          <w:bCs/>
          <w:sz w:val="21"/>
          <w:szCs w:val="21"/>
          <w:highlight w:val="none"/>
          <w:lang w:val="en-US" w:eastAsia="zh-CN"/>
        </w:rPr>
        <w:t xml:space="preserve">二、采购需求</w:t>
      </w:r>
      <w:r>
        <w:rPr>
          <w:rFonts w:hint="eastAsia" w:ascii="宋体" w:hAnsi="宋体" w:eastAsia="宋体" w:cs="宋体"/>
          <w:b/>
          <w:bCs/>
          <w:color w:val="000000"/>
          <w:sz w:val="21"/>
          <w:szCs w:val="21"/>
          <w:highlight w:val="none"/>
          <w:lang w:val="en-US" w:eastAsia="zh-CN"/>
        </w:rPr>
        <w:t xml:space="preserve">：</w:t>
      </w:r>
      <w:r>
        <w:rPr>
          <w:rStyle w:val="866"/>
          <w:rFonts w:hint="eastAsia"/>
          <w:sz w:val="21"/>
          <w:szCs w:val="21"/>
          <w:highlight w:val="none"/>
          <w:lang w:val="en-US" w:eastAsia="zh-CN"/>
        </w:rPr>
      </w:r>
      <w:r/>
    </w:p>
    <w:p>
      <w:pPr>
        <w:pStyle w:val="802"/>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（一）分包一：智慧餐厅与酒水实训室</w:t>
      </w:r>
      <w:r>
        <w:rPr>
          <w:rFonts w:hint="eastAsia" w:ascii="宋体" w:hAnsi="宋体" w:eastAsia="宋体" w:cs="宋体"/>
          <w:b/>
          <w:bCs/>
          <w:color w:val="000000"/>
          <w:sz w:val="21"/>
          <w:szCs w:val="21"/>
          <w:highlight w:val="none"/>
          <w:lang w:val="en-US" w:eastAsia="zh-CN"/>
        </w:rPr>
      </w:r>
      <w:r/>
    </w:p>
    <w:p>
      <w:pPr>
        <w:pStyle w:val="802"/>
        <w:ind w:firstLine="422"/>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1、项目场地说明</w:t>
      </w:r>
      <w:r>
        <w:rPr>
          <w:rFonts w:hint="eastAsia" w:ascii="宋体" w:hAnsi="宋体" w:eastAsia="宋体" w:cs="宋体"/>
          <w:b/>
          <w:bCs/>
          <w:sz w:val="21"/>
          <w:szCs w:val="21"/>
          <w:highlight w:val="none"/>
          <w:lang w:val="en-US" w:eastAsia="zh-CN"/>
        </w:rPr>
      </w:r>
      <w:r/>
    </w:p>
    <w:p>
      <w:pPr>
        <w:pStyle w:val="802"/>
        <w:ind w:firstLine="420"/>
        <w:spacing w:line="360" w:lineRule="auto"/>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随着文旅产业、高端酒店、餐饮服务业的高速发展，社会对餐旅服务专业人才的实操能力、职业素养和标准化服务水平要求在持续提升。本次实训室的建设，主要立足于解决学校餐旅相关专业日常教学以理论授课为主、实训场景单一、设备老旧、仿真度不足等教学问题，切实提高学生岗位适配度、业务流程实操熟练度，满足企业用人标准。</w:t>
      </w:r>
      <w:r>
        <w:rPr>
          <w:rFonts w:ascii="宋体" w:hAnsi="宋体" w:eastAsia="宋体" w:cs="宋体"/>
          <w:sz w:val="21"/>
          <w:szCs w:val="21"/>
          <w:highlight w:val="none"/>
          <w:lang w:val="en-US" w:eastAsia="zh-CN"/>
        </w:rPr>
      </w:r>
      <w:r/>
    </w:p>
    <w:p>
      <w:pPr>
        <w:pStyle w:val="802"/>
        <w:ind w:firstLine="420"/>
        <w:spacing w:line="360" w:lineRule="auto"/>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本次项目建设，需对实训中心进行科学合理的功能分区，各区域互不干扰且联系便捷，以情景模拟教学的方式，可开展各项日常专业实践教学，缓解学生职业培养与理论知识学习、实践技能发展之间的矛盾，为学生今后在职场上的发展奠定良好的职业基础。</w:t>
      </w:r>
      <w:r>
        <w:rPr>
          <w:rFonts w:ascii="宋体" w:hAnsi="宋体" w:eastAsia="宋体" w:cs="宋体"/>
          <w:sz w:val="21"/>
          <w:szCs w:val="21"/>
          <w:highlight w:val="none"/>
          <w:lang w:val="en-US" w:eastAsia="zh-CN"/>
        </w:rPr>
      </w:r>
      <w:r/>
    </w:p>
    <w:p>
      <w:pPr>
        <w:pStyle w:val="802"/>
        <w:ind w:firstLine="420"/>
        <w:spacing w:line="360" w:lineRule="auto"/>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投标方需根据实训室的建设需求，结合场地的现有条件，对本项目场地进行方案设计及功能优化，并提供设计方案。拟建设的实训室现有场地平面图如下：</w:t>
      </w:r>
      <w:r>
        <w:rPr>
          <w:rFonts w:ascii="宋体" w:hAnsi="宋体" w:eastAsia="宋体" w:cs="宋体"/>
          <w:sz w:val="21"/>
          <w:szCs w:val="21"/>
          <w:highlight w:val="none"/>
          <w:lang w:val="en-US" w:eastAsia="zh-CN"/>
        </w:rPr>
      </w:r>
      <w:r/>
    </w:p>
    <w:p>
      <w:pPr>
        <w:pStyle w:val="802"/>
        <w:ind w:firstLine="420"/>
        <w:spacing w:line="360" w:lineRule="auto"/>
        <w:rPr>
          <w:rFonts w:ascii="宋体" w:hAnsi="宋体" w:eastAsia="宋体" w:cs="宋体"/>
          <w:b w:val="0"/>
          <w:bCs w:val="0"/>
          <w:color w:val="000000"/>
          <w:sz w:val="21"/>
          <w:szCs w:val="21"/>
          <w:highlight w:val="none"/>
          <w:lang w:val="en-US" w:eastAsia="zh-CN"/>
        </w:rPr>
      </w:pPr>
      <w:r>
        <w:rPr>
          <w:rFonts w:ascii="宋体" w:hAnsi="宋体" w:eastAsia="宋体" w:cs="宋体"/>
          <w:sz w:val="21"/>
          <w:szCs w:val="21"/>
          <w:highlight w:val="none"/>
          <w:lang w:val="en-US" w:eastAsia="zh-CN"/>
        </w:rPr>
        <w:t xml:space="preserve">现有场地的实景图（2间教室）及空间结构如下：</w:t>
      </w:r>
      <w:r>
        <w:rPr>
          <w:rFonts w:ascii="宋体" w:hAnsi="宋体" w:eastAsia="宋体" w:cs="宋体"/>
          <w:b w:val="0"/>
          <w:bCs w:val="0"/>
          <w:color w:val="000000"/>
          <w:sz w:val="21"/>
          <w:szCs w:val="21"/>
          <w:highlight w:val="none"/>
          <w:lang w:val="en-US" w:eastAsia="zh-CN"/>
        </w:rPr>
      </w:r>
      <w:r/>
    </w:p>
    <w:p>
      <w:pPr>
        <w:pStyle w:val="802"/>
        <w:ind w:firstLine="480"/>
        <w:jc w:val="center"/>
        <w:keepLines w:val="0"/>
        <w:keepNext w:val="0"/>
        <w:pageBreakBefore w:val="0"/>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mc:AlternateContent>
          <mc:Choice Requires="wpg">
            <w:drawing>
              <wp:inline xmlns:wp="http://schemas.openxmlformats.org/drawingml/2006/wordprocessingDrawing" distT="0" distB="0" distL="0" distR="0">
                <wp:extent cx="3108960" cy="233172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108960" cy="2331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4.8pt;height:183.6pt;mso-wrap-distance-left:0.0pt;mso-wrap-distance-top:0.0pt;mso-wrap-distance-right:0.0pt;mso-wrap-distance-bottom:0.0pt;" stroked="f">
                <v:path textboxrect="0,0,0,0"/>
                <v:imagedata r:id="rId18" o:title=""/>
              </v:shape>
            </w:pict>
          </mc:Fallback>
        </mc:AlternateContent>
      </w:r>
      <w:r>
        <w:rPr>
          <w:rFonts w:ascii="宋体" w:hAnsi="宋体" w:eastAsia="宋体" w:cs="宋体"/>
          <w:b w:val="0"/>
          <w:bCs w:val="0"/>
          <w:color w:val="000000"/>
          <w:sz w:val="24"/>
          <w:szCs w:val="24"/>
          <w:highlight w:val="none"/>
          <w:lang w:val="en-US" w:eastAsia="zh-CN"/>
        </w:rPr>
      </w:r>
      <w:r/>
    </w:p>
    <w:p>
      <w:pPr>
        <w:pStyle w:val="802"/>
        <w:ind w:firstLine="480"/>
        <w:jc w:val="left"/>
        <w:keepLines w:val="0"/>
        <w:keepNext w:val="0"/>
        <w:pageBreakBefore w:val="0"/>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 </w:t>
      </w:r>
      <w:r>
        <w:rPr>
          <w:rFonts w:ascii="宋体" w:hAnsi="宋体" w:eastAsia="宋体" w:cs="宋体"/>
          <w:b w:val="0"/>
          <w:bCs w:val="0"/>
          <w:color w:val="000000"/>
          <w:sz w:val="24"/>
          <w:szCs w:val="24"/>
          <w:highlight w:val="none"/>
          <w:lang w:val="en-US" w:eastAsia="zh-CN"/>
        </w:rPr>
      </w:r>
      <w:r/>
    </w:p>
    <w:p>
      <w:pPr>
        <w:pStyle w:val="802"/>
        <w:ind w:firstLine="480"/>
        <w:jc w:val="left"/>
        <w:keepLines w:val="0"/>
        <w:keepNext w:val="0"/>
        <w:pageBreakBefore w:val="0"/>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mc:AlternateContent>
          <mc:Choice Requires="wpg">
            <w:drawing>
              <wp:inline xmlns:wp="http://schemas.openxmlformats.org/drawingml/2006/wordprocessingDrawing" distT="0" distB="0" distL="0" distR="0">
                <wp:extent cx="5457825" cy="243320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457825" cy="24332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9.8pt;height:191.6pt;mso-wrap-distance-left:0.0pt;mso-wrap-distance-top:0.0pt;mso-wrap-distance-right:0.0pt;mso-wrap-distance-bottom:0.0pt;" stroked="f">
                <v:path textboxrect="0,0,0,0"/>
                <v:imagedata r:id="rId19" o:title=""/>
              </v:shape>
            </w:pict>
          </mc:Fallback>
        </mc:AlternateContent>
      </w:r>
      <w:r>
        <w:rPr>
          <w:rFonts w:ascii="宋体" w:hAnsi="宋体" w:eastAsia="宋体" w:cs="宋体"/>
          <w:b w:val="0"/>
          <w:bCs w:val="0"/>
          <w:color w:val="000000"/>
          <w:sz w:val="24"/>
          <w:szCs w:val="24"/>
          <w:highlight w:val="none"/>
          <w:lang w:val="en-US" w:eastAsia="zh-CN"/>
        </w:rPr>
      </w:r>
      <w:r/>
    </w:p>
    <w:p>
      <w:pPr>
        <w:pStyle w:val="802"/>
        <w:ind w:firstLine="480"/>
        <w:jc w:val="center"/>
        <w:keepLines w:val="0"/>
        <w:keepNext w:val="0"/>
        <w:pageBreakBefore w:val="0"/>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mc:AlternateContent>
          <mc:Choice Requires="wpg">
            <w:drawing>
              <wp:inline xmlns:wp="http://schemas.openxmlformats.org/drawingml/2006/wordprocessingDrawing" distT="0" distB="0" distL="0" distR="0">
                <wp:extent cx="3724910" cy="293306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724910" cy="2933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93.3pt;height:230.9pt;mso-wrap-distance-left:0.0pt;mso-wrap-distance-top:0.0pt;mso-wrap-distance-right:0.0pt;mso-wrap-distance-bottom:0.0pt;" stroked="f">
                <v:path textboxrect="0,0,0,0"/>
                <v:imagedata r:id="rId20" o:title=""/>
              </v:shape>
            </w:pict>
          </mc:Fallback>
        </mc:AlternateContent>
      </w:r>
      <w:r>
        <w:rPr>
          <w:rFonts w:ascii="宋体" w:hAnsi="宋体" w:eastAsia="宋体" w:cs="宋体"/>
          <w:b w:val="0"/>
          <w:bCs w:val="0"/>
          <w:color w:val="000000"/>
          <w:sz w:val="24"/>
          <w:szCs w:val="24"/>
          <w:highlight w:val="none"/>
          <w:lang w:val="en-US" w:eastAsia="zh-CN"/>
        </w:rPr>
      </w:r>
      <w:r/>
    </w:p>
    <w:p>
      <w:pPr>
        <w:pStyle w:val="802"/>
        <w:ind w:firstLine="42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02"/>
        <w:numPr>
          <w:ilvl w:val="0"/>
          <w:numId w:val="0"/>
        </w:numPr>
        <w:ind w:firstLine="42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en-US" w:eastAsia="zh-CN"/>
        </w:rPr>
        <w:t xml:space="preserve">项目采购配置清单</w:t>
      </w:r>
      <w:r>
        <w:rPr>
          <w:rFonts w:hint="eastAsia" w:ascii="宋体" w:hAnsi="宋体" w:eastAsia="宋体" w:cs="宋体"/>
          <w:b/>
          <w:bCs/>
          <w:color w:val="000000"/>
          <w:sz w:val="21"/>
          <w:szCs w:val="21"/>
          <w:highlight w:val="none"/>
          <w:lang w:val="en-US" w:eastAsia="zh-CN"/>
        </w:rPr>
      </w:r>
      <w:r/>
    </w:p>
    <w:p>
      <w:pPr>
        <w:pStyle w:val="802"/>
        <w:numPr>
          <w:ilvl w:val="0"/>
          <w:numId w:val="0"/>
        </w:numPr>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677"/>
        <w:gridCol w:w="881"/>
        <w:gridCol w:w="924"/>
        <w:gridCol w:w="3460"/>
      </w:tblGrid>
      <w:tr>
        <w:trPr>
          <w:trHeight w:val="618"/>
        </w:trPr>
        <w:tc>
          <w:tcPr>
            <w:tcW w:w="419" w:type="dxa"/>
            <w:vAlign w:val="center"/>
            <w:textDirection w:val="lrTb"/>
            <w:noWrap/>
          </w:tcPr>
          <w:p>
            <w:pPr>
              <w:pStyle w:val="802"/>
              <w:jc w:val="center"/>
              <w:widowControl/>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序号</w:t>
            </w:r>
            <w:r>
              <w:rPr>
                <w:rFonts w:ascii="宋体" w:hAnsi="宋体" w:eastAsia="宋体" w:cs="宋体"/>
                <w:b/>
                <w:bCs/>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采购设备名称</w:t>
            </w:r>
            <w:r>
              <w:rPr>
                <w:rFonts w:ascii="宋体" w:hAnsi="宋体" w:eastAsia="宋体" w:cs="宋体"/>
                <w:b/>
                <w:bCs/>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数量</w:t>
            </w:r>
            <w:r>
              <w:rPr>
                <w:rFonts w:ascii="宋体" w:hAnsi="宋体" w:eastAsia="宋体" w:cs="宋体"/>
                <w:b/>
                <w:bCs/>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单位</w:t>
            </w:r>
            <w:r>
              <w:rPr>
                <w:rFonts w:ascii="宋体" w:hAnsi="宋体" w:eastAsia="宋体" w:cs="宋体"/>
                <w:b/>
                <w:bCs/>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实训区</w:t>
            </w:r>
            <w:r>
              <w:rPr>
                <w:rFonts w:ascii="宋体" w:hAnsi="宋体" w:eastAsia="宋体" w:cs="宋体"/>
                <w:b/>
                <w:bCs/>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可移动教学讲台</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智慧餐厅实训区（教师端教学展演）</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嵌入式餐饮文化展示立柜（现场定制）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组</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智慧餐厅实训区（教师端教学展演）</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音控系统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智慧餐厅实训区（教师端教学展演）</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商用酒品冷藏立柜</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智慧餐厅实训区（教师端教学展演）</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中餐桌台（竞赛版）</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中餐椅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中餐桌工作台</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中餐桌工作台桌裙</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切水果工作台桌垫</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中餐摆台主题设计套装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托盘（圆形）</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托盘（长方形）</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平盘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骨碟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汤碗</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筷子</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双</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味碟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汤勺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筷架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长柄勺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白酒杯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红酒杯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水果盘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水果叉</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瓷盘（盛菜盘）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放水果工具盘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砧板</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果盘制作工具</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浅盘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垃圾桶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果篮</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茶壶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茶杯、茶碟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汤碗</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分汤勺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小汤碗/底碟/小汤勺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分餐勺、叉</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海马刀</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把</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消毒巾</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毛巾碟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口布</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餐桌相关一次性耗材</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份</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水扎</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点餐垫板</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酒塞碟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西餐桌（竞赛版）</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西餐椅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西餐桌边台</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西餐桌边台台布</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餐饮三层餐车</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模拟酒单</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计时器</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秒表</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酒篮子</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老酒醒酒器</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起泡酒杯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起泡酒刻度量杯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托盘（圆形）</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托盘（长方形）</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台布</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展示盘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面包盘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黄油碟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西餐刀叉勺套装（每套11项）</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刀叉盒</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红葡萄酒杯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白葡萄酒杯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醒酒器</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置物架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咖啡壶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咖啡杯/杯碟/咖啡勺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茶壶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茶杯/茶碟/勺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糖盅/奶盅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餐巾</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开胃菜盘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主菜盘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海马刀</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把</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沙司盅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甜品盘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花瓶（配花）</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盐盅/胡椒盅/牙签盅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冰桶/冰块/冰夹</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酒塞碟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扫台器</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西餐桌相关一次性耗材</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水扎</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布草车</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辆</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保温水壶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熏桶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方托盘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垃圾桶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点餐垫板</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面包篮</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面包夹</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黄油夹</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黄油盘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专业形体把杆</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批</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智慧餐厅实训区（形体礼仪）</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墙面防爆银镜及安装（含辅材）</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项</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智慧餐厅实训区（形体礼仪）</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化妆桌椅套装（一桌一椅）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智慧餐厅实训区（设备间）</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储备间立式储物架/挂架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智慧餐厅实训区（设备间）</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竞赛款酒水套装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红葡萄酒品酒杯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白葡萄酒品酒杯/ISO品酒杯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烈酒/ISO品酒杯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吐酒桶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餐巾</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葡萄酒盲品袋</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餐巾纸及餐巾架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垫板/纸/笔</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冰桶/冰夹/刀具/冰铲</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电动搅拌机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木锤</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根</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调酒器具</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鸡尾酒杯具</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鸡尾酒杯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鸡尾酒针签</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玛格丽特杯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洛克杯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海波杯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宽口香槟杯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调酒相关一次性耗材</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量杯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置物桶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水果篮</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瓷盘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口布</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条</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盐边盒/糖边盒</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撒粉器</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杯垫</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砧板</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托盘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剪刀</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把</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垃圾桶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净手小毛巾（消毒巾）</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条</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毛巾碟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点单垫板/纸/笔</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保鲜膜</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卷</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展柜内嵌酒杯架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酒品展示立柜（现场定制）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组</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教学操作台（现场定制）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米</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立式冷藏柜</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意式咖啡机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台上式制冰机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移动式微观教学直播车</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音控系统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连接线缆及安装辅件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批</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专业文化设计与制作</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综合基础项</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餐旅服务PMS管理信息系统（商用版）</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综合基础项/核心产品</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智能网络交换机24口</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综合基础项</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理实一体折叠教学椅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802"/>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综合基础项</w:t>
            </w:r>
            <w:r>
              <w:rPr>
                <w:rFonts w:ascii="宋体" w:hAnsi="宋体" w:eastAsia="宋体" w:cs="宋体"/>
                <w:b w:val="0"/>
                <w:bCs w:val="0"/>
                <w:color w:val="000000"/>
                <w:sz w:val="21"/>
                <w:szCs w:val="21"/>
                <w:highlight w:val="none"/>
                <w:lang w:val="en-US" w:eastAsia="zh-CN"/>
              </w:rPr>
            </w:r>
            <w:r/>
          </w:p>
        </w:tc>
      </w:tr>
    </w:tbl>
    <w:p>
      <w:pPr>
        <w:pStyle w:val="802"/>
        <w:ind w:firstLine="482"/>
        <w:jc w:val="left"/>
        <w:keepLines w:val="0"/>
        <w:keepNext w:val="0"/>
        <w:pageBreakBefore w:val="0"/>
        <w:spacing w:line="240" w:lineRule="auto"/>
        <w:widowControl/>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802"/>
        <w:ind w:firstLine="42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3、技术参数要求</w:t>
      </w:r>
      <w:r>
        <w:rPr>
          <w:rFonts w:hint="eastAsia" w:ascii="宋体" w:hAnsi="宋体" w:eastAsia="宋体" w:cs="宋体"/>
          <w:b/>
          <w:bCs/>
          <w:color w:val="000000"/>
          <w:sz w:val="21"/>
          <w:szCs w:val="21"/>
          <w:highlight w:val="none"/>
          <w:lang w:val="en-US"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018"/>
        <w:gridCol w:w="6829"/>
        <w:gridCol w:w="638"/>
        <w:gridCol w:w="639"/>
      </w:tblGrid>
      <w:tr>
        <w:trPr>
          <w:trHeight w:val="310"/>
        </w:trPr>
        <w:tc>
          <w:tcPr>
            <w:tcW w:w="292" w:type="dxa"/>
            <w:vAlign w:val="center"/>
            <w:textDirection w:val="lrTb"/>
            <w:noWrap/>
          </w:tcPr>
          <w:p>
            <w:pPr>
              <w:pStyle w:val="802"/>
              <w:jc w:val="cente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采购设备名称</w:t>
            </w:r>
            <w:r>
              <w:rPr>
                <w:rFonts w:hint="eastAsia" w:ascii="宋体" w:hAnsi="宋体" w:eastAsia="宋体" w:cs="宋体"/>
                <w:b/>
                <w:bCs/>
                <w:color w:val="000000"/>
                <w:sz w:val="21"/>
                <w:szCs w:val="21"/>
                <w:highlight w:val="none"/>
                <w:lang w:val="en-US" w:eastAsia="zh-CN"/>
              </w:rPr>
            </w:r>
            <w:r/>
          </w:p>
        </w:tc>
        <w:tc>
          <w:tcPr>
            <w:tcW w:w="3589" w:type="dxa"/>
            <w:vAlign w:val="center"/>
            <w:textDirection w:val="lrTb"/>
            <w:noWrap w:val="false"/>
          </w:tcPr>
          <w:p>
            <w:pPr>
              <w:pStyle w:val="802"/>
              <w:jc w:val="cente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技术参数要求</w:t>
            </w:r>
            <w:r>
              <w:rPr>
                <w:rFonts w:hint="eastAsia" w:ascii="宋体" w:hAnsi="宋体" w:eastAsia="宋体" w:cs="宋体"/>
                <w:b/>
                <w:bCs/>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数量</w:t>
            </w:r>
            <w:r>
              <w:rPr>
                <w:rFonts w:hint="eastAsia" w:ascii="宋体" w:hAnsi="宋体" w:eastAsia="宋体" w:cs="宋体"/>
                <w:b/>
                <w:bCs/>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单位</w:t>
            </w:r>
            <w:r>
              <w:rPr>
                <w:rFonts w:hint="eastAsia" w:ascii="宋体" w:hAnsi="宋体" w:eastAsia="宋体" w:cs="宋体"/>
                <w:b/>
                <w:bCs/>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可移动教学讲台</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1.材质钢木结构，PU静电喷涂，可移动，可升降，升降范围：710-1100mm，桌面尺寸≥715*495*18mm。</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2.采用圆弧设计，带抽屉，需满足人体力学原理设计要求。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3.最大承重60Kg。</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嵌入式餐饮文化展示立柜（现场定制）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1.产品设计须符合现场装饰风格，规格根据现场尺寸进行定制。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2.基材：选用环保三聚氰胺板或优于，甲醛释放量须符合国标；经防潮、防虫、防腐处理，强度高、刚性好、不变形，各种物理、化学性能指标均需达到国家相关标准，防污阻燃、耐磨抗划痕，含水率≤11%。</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3.封边：选用优质 PVC 封边或优于，经全自动封边机高温封边，弹性好，耐撞击。</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4.粘胶：须选用高级环保胶粘剂，须符合国标。</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组</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音控系统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一、教学扩声数字音频处理器1台</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1.处理器的外壳部分采用冷轧钢材，表面静电喷塑（黑色），标准≤1U设计，可通用市面上的机柜安装。</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2.处理器前面板需具备一块液晶显示屏，用于显示设备当前的总音量、话筒音量、媒体音量等设备状态信息。</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3.处理器前面板需具备调节按键，支持通过按键或者旋钮对设备的总音量、话筒音量、媒体音量进行调节，且调节时液晶画面内的画面需要动态变化。</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4.处理器内置功放模块，支持≥150W功率输出，定阻≥4Ω。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5.处理器背面需具备≥2路3.5mm输入接口、≥1路有线麦6.3mm输入接口、≥1路有线麦卡农口输入接口、≥3路拾音设备的凤凰端子输入接口。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6.处理器背面需具备≥4路3.5mm输出接口、≥2路无源音箱接线端子卡扣接口。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7.处理器需具备≥1路RS232控制接口，用于满足外部中控类设备对处理器进行相关控制。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8.处理器需具备≥1路USB接口，支持将当前处理器的输出声音转换为USB录音设备接入到电脑系统内，满足各类会议、直播类等软件的拾音需求。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9.处理器上需具备总电源的物理开关，可对整机进行一键断电。处理器正面的面板需带有电源指示灯，用来提示当前设备的电源工作状态。</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10.处理器的总电源输入口上需具备有保险丝设计，当电流过载时保险丝自动熔断，且主机内需至少存放有一枚保险丝备件，用于熔断后的备件更换。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二、数字无线教学手持话筒2支</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1.无线话筒需内置可充电锂电池，支持持续发言时间≥8个小时。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2.无线话筒需支持Type-C口充电（兼容手机充电器），并具备触点式充电接口，支持放入配套的充电底座进行充电。</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3.无线话筒需具备电子锁的锁口，放入配套的充电底座可进行话筒安全管理，具备锁定和解锁能力。</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4.无线话筒需具备≥1路3.5mm接口输入，用于各类头戴式、领夹式麦克风咪头的接入。</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5.无线话筒需具备液晶显示屏，该屏幕需可显示本话筒所分配的教室名称，避免人员错拿错放，方便管理员对话筒进行有效管理。</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6.无线话筒配合配套的话筒主机可实现远程控制PPT翻页功能。</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7.话筒底座外壳需采用塑料材质，避免对无线信号传输产品屏蔽干扰。</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8.话筒底座需支持同时插入≥2支配套的无线话筒，可同时对≥2个无线麦克风进行充电。</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三、教学扩声高保真音箱4支</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1.接口：弹簧式压接快速接口。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2.额定功率 ：≥120W。</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3.音箱系统：≥2.0声道 。</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4.灵敏度：≥95dB。</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5.有源无源：无源 。</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6.喇叭规格：中、低音单元：≥2×6英寸，高音单元：≥2×1英寸，阻抗≤8Ω。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7.频率响应：至少需包含55Hz~18kHz。</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商用酒品冷藏立柜</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1.双门恒温酒柜，安装方式多种可选；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2.容量不少于300L，容纳瓶书不少于150瓶；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3.制冷方式为风冷，风冷无霜。储存层数不少于15层，层架为实木材质；</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4.箱门采用钢化玻璃材质，智能恒温（5-22度），触摸控制，操作便捷；</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5.增加电加热防雾门，氛围灯带，多种颜色可选；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6.电压功率：220V，180W；湿度范围：60-80%。</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中餐桌台（竞赛版）</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1.尺寸：圆形，直径180厘米、高75厘米。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2.材质：桌面防火棉+加厚耐磨耐刮PVC面，多层夹板不少于2厘米厚，T字型镶嵌式PVC防撞边，桌架40*40*2.0毫米优质正钢国标钢材，专用强力弹簧，桌脚内收折叠桌面厚2厘米，桌脚管厚4厘米。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中餐椅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1.尺寸：椅子总高度95厘米,椅背宽41.4厘米，椅背长46.5厘米 椅面厚度6厘米。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2.材质：25*25*2毫米表面高温铝合金烤漆，坐垫高级麻棉布料+定型海绵+高密度海绵。</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中餐桌工作台</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1.尺寸：长方形，180厘米*90厘米，高75厘米。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2.材质：桌面防火棉+加厚耐磨耐刮PVC面，多层夹板2厘米厚，T字型镶嵌式PVC防撞边，桌架40 *40 *2.0毫米优质正钢国标钢材，专用强力弹簧，桌脚内收折叠桌面厚2厘米，桌脚管厚4厘米。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中餐桌工作台桌裙</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1.尺寸：180厘米*90厘米，高75厘米。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2.材质：涤纶光丝坠感好。</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切水果工作台桌垫</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1.尺寸：180厘米*90厘米。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2.材质：PVC。</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中餐摆台主题设计套装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1.套装含七项物品，需符合中餐主题创意。</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2.桌裙 (装饰布)：与台布协调，台布：与桌裙协调，餐巾:边长45厘米-60厘米，主题装饰物，牙签，菜单，桌号牌。</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托盘（圆形）</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1.尺寸：防滑，圆形直径40厘米。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2.材质：玻璃钢层+聚酯树脂+橡胶防滑表面边到边模压，热耐受性：10度至100度。</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托盘（长方形）</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1.尺寸：防滑，长方形 40厘米*55厘米。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2.材质：玻璃钢层+聚酯树脂+橡胶防滑表面边到边模压，热耐受性：10度至100度</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平盘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1.尺寸：圆形，16寸(40厘米)。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骨碟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1.尺寸：外径21.2厘米，内径9.3厘米，高1.9厘米。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汤碗</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1.尺寸：碗口直径11.9厘米 ，底部直径5厘米,高5厘米。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筷子</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1.尺寸：长27.2厘米，筷头宽0.6厘米 筷身金属头长5.1厘米。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2.材质：金属头合金筷。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双</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味碟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1.尺寸：碟口8.1厘米，底部4厘米，高2.3厘米。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汤勺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1.尺寸：长13.5厘米， 宽4.1厘米。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筷架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1.尺寸：长8.1厘米，底部长8.4厘米；宽3.5厘米；高1.4厘米。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长柄勺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1.尺寸：全长20.5厘米，勺子直径长6.8厘米，勺宽4.1厘米。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白酒杯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1.尺寸：容量65毫升，杯口外径3.8厘米，杯口内径3.7厘米，内高5.9厘米，外高16.6厘米，杯底直径5.5厘米，厚0.3厘米。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红酒杯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1.尺寸：容量215毫升，杯口外径5.2厘米，杯口内径5厘米，内高8.6厘米，外高20.2厘米，杯底直径6.9厘米，厚0.4厘米。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1.尺寸：容量305毫升，杯口外径6厘米，杯口内径5.8厘米，内高9.8厘米，外高21.3厘米，杯底直径7厘米，厚0.4厘米。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水果盘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1.尺寸：8寸（20.3厘米）。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水果叉</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1.尺寸：14.55厘米*0.4厘米。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瓷盘（盛菜盘）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1.尺寸：10寸（25.4厘米）。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放水果工具盘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1.尺寸：口径25.8厘米，内径18厘米,高2厘米。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2.材质：硬质瓷。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砧板</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1.尺寸：40厘米*25厘米*1.5厘米。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2.材质：环保PES材料。</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3.颜色：白色。</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果盘制作工具</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1.刀叉勺（叉2把，勺2把，水果刀1把）。</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浅盘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1.尺寸：圆形，18寸(45.7厘米)，钻石纹。</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2.盛放水果专用。</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垃圾桶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1.尺寸：26.7厘米*22.5厘米，10L。</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2.材质：双层烤漆。</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果篮</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1.尺寸：36.2厘米*12.2厘米。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2.材质：仿藤。</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茶壶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1.尺寸：容量900毫升，高14厘米，宽22厘米，底部直径7厘米，盖壶口6.8厘米。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茶杯、茶碟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1.茶杯：容量125毫升，口直径8.6厘米，高5.9厘米，宽11厘米。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2.茶碟：长14.6厘米，高2.2厘米。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汤碗</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1.尺寸：10寸，口径25厘米，高8.2厘米。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2.材质：硬质瓷。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分汤勺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1.尺寸：长27.2厘米，勺宽7.7厘米。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2.材质：硬质瓷。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小汤碗/底碟/小汤勺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1.汤碗：口径11.8厘米，高5.6厘米。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2.底碟：口径15厘米，高2.3厘米。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3.小汤勺：长13.7厘米，勺长5.7厘米，勺宽4.3厘米。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4.材质：硬质瓷。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分餐勺、叉</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1.勺：长度25厘米，勺面长8厘米，宽5.3厘米，叉柄宽1.5厘米。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2.叉：长度24.3厘米，叉面长8厘米，宽2.8厘米，叉柄宽1.4厘米。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海马刀</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1.尺寸：长:12厘米，宽:2.7厘米，厚:1.4厘米。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把</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消毒巾</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1.尺寸：30厘米*30厘米。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2.材质：纯棉30G。</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毛巾碟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1.材质：白色陶瓷。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口布</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1.材质：白色，全棉(50厘米)。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餐桌相关一次性耗材</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1.厨房用纸1包60抽，消毒湿巾1包80片，垃圾袋1包/100个，餐饮专用口罩10个，一次性手套一盒/100个。</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份</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水扎</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1.尺寸：1000毫升。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2.材质：玻璃。</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点餐垫板</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1.尺寸：18厘米*13厘米。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2.材质：皮革。</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酒塞碟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1.尺寸：口径8.9厘米，高2.5厘米。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西餐桌（竞赛版）</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1.尺寸：120厘米*120厘米。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西餐椅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1.尺寸：椅子总高度95厘米，椅背宽41.4厘米，椅背长46.5厘米，椅面厚度6厘米。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2.材质：25*25*2毫米表面高温铝合金烤漆，坐垫高级绒布+定型海绵+高密度海绵。</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西餐桌边台</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1.尺寸：120厘米*60厘米，高75厘米，防火板面多层夹板2厘米厚，桌架40毫米*40毫米*2.0毫米优质正钢国标钢材，专用强力弹簧，桌脚内收折叠。</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西餐桌边台台布</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1.尺寸：190厘米*150厘米。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2.材质：白色纯棉。</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餐饮三层餐车</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1.尺寸：高104.5*宽50.5*长98厘米。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2.材质：加厚聚丙烯材质，静音车轮。</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模拟酒单</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1.模拟酒单，常规，定制款。</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2.材质：皮革。</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酒架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用于放置考核用酒，材质：烤漆工艺。</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计时器</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1.尺寸：76.4*17.5*3.9厘米，带支架。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秒表</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1.防震，防摔，防水。</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酒篮子</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1.尺寸：长26厘米，宽13厘米，高18厘米。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2.材质：镀银红酒篮。</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老酒醒酒器</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1.尺寸：小肚型，1200毫升，外高：31.5厘米，口径：5.1厘米。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起泡酒杯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1.笛型起泡酒杯,230毫升，外高26.7厘米，杯口外径4.6厘米，杯身高14厘米。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起泡酒刻度量杯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1.尺寸：75毫升。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托盘（圆形）</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1.尺寸：防滑，圆形直径40厘米。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2.材质：玻璃钢层+聚酯树脂+橡胶防滑表面边到边模压，热耐受性：10度至100度。</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托盘（长方形）</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1.尺寸：防滑，长方形 40厘米*55厘米。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2.材质：玻璃钢层+聚酯树脂+橡胶防滑表面边到边模压，热耐受性：10度至100度。</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台布</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1.尺寸：180厘米*180厘米。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2.材质：白色纯棉。</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展示盘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1.尺寸：瓷器，10.5寸（26.6厘米）。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面包盘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1.尺寸：瓷器，6.15寸（15.6厘米）。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黄油碟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1.尺寸：瓷器，3.35寸（8.5厘米）。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西餐刀叉勺套装（每套11项）</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1.开胃菜刀：22.5厘米，材质：304不锈钢。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2.开胃菜叉：18.7厘米，材质：304不锈钢。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3.鱼刀：21.2厘米，材质：304不锈钢。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4.鱼叉：19.2厘米，材质：304不锈钢。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5.主菜刀：24.2厘米，材质：304不锈钢。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6.主菜叉：20.7厘米，材质：304不锈钢。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7.主餐勺：20.7厘米，材质：304不锈钢。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8.浓汤勺：18.2厘米，材质：304不锈钢。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9.甜品叉：14.5厘米，材质：304不锈钢。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10.甜品勺：14.3厘米，材质：304不锈钢。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11.黄油刀：16.2厘米，材质：304不锈钢。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刀叉盒</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1.尺寸：54厘米*32.5厘米*10.5厘米。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2.材质：PC。</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1.容量：450毫升，杯口外径6.5厘米，杯口内径6.4厘米，内高11.4厘米，外高24.9厘米，杯底直径8厘米，厚0.2厘米。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红葡萄酒杯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1.容量：350毫升，杯口外径5.9厘米，杯口内径5.7厘米，内高10厘米，外高23.2厘米，杯底直径7.4厘米，厚0.2厘米。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白葡萄酒杯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1.容量：250毫升，杯口外径5.4厘米，杯口内径5.3厘米，内高9.1厘米，外高21.9厘米，杯底直径7.1厘米，厚0.2厘米。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醒酒器</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1.尺寸：高26厘米，宽22厘米，1800ml。</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置物架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1.尺寸：216厘米*127.5厘米*50厘米。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2.材质：高密度烤漆纤维板(白色免漆)。</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咖啡壶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1.容量：850毫升，高15.3厘米，宽20厘米，底部直径10.6厘米，壶盖口11.3厘米。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2.材质：高骨瓷，海浪纹。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咖啡杯/杯碟/咖啡勺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1.咖啡杯：容量：125毫升，口直径8.1厘米，高6.1厘米，宽11厘米。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2.杯碟：长14.5厘米厘米，高1.6厘米。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3.咖啡勺:不锈钢：长11.2厘米，勺宽2.1厘米。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4.材质：杯与碟：高骨瓷，海浪纹。咖啡勺：304不锈钢。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茶壶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1.容量：650毫升，高12.5厘米，宽18.3厘米，底部直径5.7厘米，壶盖口5.5厘米。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茶杯/茶碟/勺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1.茶杯：容量：125毫升，口直径8.1厘米，高6.1厘米，宽11厘米。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2.杯碟：长14.5厘米厘米，高1.6厘米。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3.勺:不锈钢：长11.2厘米，勺宽2.1厘米。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4.材质：杯与碟：高骨瓷，海浪纹，勺：304不锈钢。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糖盅/奶盅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1.糖盅：底部直径10厘米，高5.4厘米，宽5.7厘米，长9.2厘米。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2.奶盅：100毫升。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3.材质：高骨瓷，麦穗图案。</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餐巾</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1.材质：白色，全棉(50厘米)。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开胃菜盘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1.尺寸：8寸（20.3厘米）。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主菜盘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1.尺寸：10寸（25.4厘米）。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海马刀</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1.尺寸：长:12厘米，宽:2.7厘米，厚:1.4厘米。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把</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沙司盅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1.尺寸：底直径5.2厘米，高6.5厘米，壶口宽4.8厘米，长15.5厘米。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甜品盘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1.尺寸：8寸（20.3厘米）。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花瓶（配花）</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1.尺寸：瓶口直径3厘米，瓶底直径5厘米，高15厘米。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2.材质：高骨瓷，麦穗图案。</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盐盅/胡椒盅/牙签盅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1.盐盅、胡椒盅：高8.7厘米，底径4.7厘米，上口径3.2厘米，身肚宽5厘米。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2.牙签盅：底直径5厘米，高7.5厘米，宽3.9厘米。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冰桶/冰块/冰夹</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1.冰桶：直径18.9厘米,高度17.9厘米，容量3L。</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2.冰夹：15厘米。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酒塞碟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1.尺寸：口径8.9厘米，高2.5厘米。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扫台器</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1.长15厘米*宽1.6厘米。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2.材质：金属。</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西餐桌相关一次性耗材</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1.垃圾袋1包/100个，免洗手消毒液。</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水扎</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1.尺寸：1300毫升。</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布草车</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1.尺寸：92厘米*56厘米*91厘米。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2.材质：镜钢。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辆</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保温水壶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1.尺寸：不锈钢1.5升/2升。</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熏桶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1.尺寸：22.5厘米*21厘米。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方托盘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1.尺寸：40厘米*55厘米。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垃圾桶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1.尺寸：26.7厘米*22.5厘米，10L。</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2.材质：双层烤漆。</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点餐垫板</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1.尺寸：18厘米*13厘米。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2.材质：皮革。</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面包篮</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1.尺寸：31*23*6.3厘米。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面包夹</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1.尺寸：亚克力，21.5厘米。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黄油夹</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黄油盘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1.尺寸：8寸（20.3厘米）。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专业形体把杆</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1.产品规格及尺寸根据现场情况定制。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2.把杆直径采用52mm±2mm，整体的长度定制；杆面材质为天然水曲柳木质或优于；木质包裹钢芯材质，把杆整体高度可根据需要调节，采用弹力弹簧钢。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批</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墙面防爆银镜及安装（含辅材）</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舞蹈间专用银镜</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1.5mm加厚水银镜面；磨边处理，边缘光滑使用安全；</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2.反射率≥92%，成像不变形。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3.中性防霉结构胶+镜钉双重固定。</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4.镜片拼接缝隙≤2mm。</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项</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化妆桌椅套装（一桌一椅）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1.产品规格及尺寸根据现场装饰风格定制。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2.带边柜，带镜灯，自带插座，内置隐藏走线。</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3.组合框架为大理石+烤漆工艺，材质可选用优质三聚氰胺板或优于，优质五金配件。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4.化妆凳面料选用优质布艺软包或优于，海绵选用优质高密度海绵软包或优于。</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储备间立式储物架/挂架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1.尺寸根据现场情况定制。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2.材质：钢/铁制等多种材质可选，采用静电喷塑工艺，加厚冷轧钢0.4mm，防潮耐腐，整体承重200Kg。</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3.颜色可多选，层高可调节。</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竞赛款酒水套装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1.白葡萄酒品鉴用酒1批（霞多丽/长相思/雷司令/灰皮诺等）。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2.红葡萄酒品鉴用酒1批（赤霞珠/梅洛/西拉/黑皮诺等）。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3.起泡酒1批（霞多丽/黑皮诺香槟法起泡酒等）。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4.烈酒1批（威士忌/老酒等）。</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红葡萄酒品酒杯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1.尺寸：540毫升。 </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白葡萄酒品酒杯/ISO品酒杯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1.尺寸：220毫升。 </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烈酒/ISO品酒杯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1.尺寸：220毫升。  </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吐酒桶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1.尺寸：12.2*16厘米。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2.材质：塑料。</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餐巾</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1.尺寸：50*50厘米，白色纯棉。</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葡萄酒盲品袋</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1.1套10个，数字1-10号。</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2.材质：麻料。</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餐巾纸及餐巾架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1.常规。</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垫板/纸/笔</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1.垫板：33厘米*23厘米。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2.材质：皮革。</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冰桶/冰夹/刀具/冰铲</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1.冰桶：3升。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2.冰夹：15厘米。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3.刀具:6寸。</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4.冰铲：小号。</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电动搅拌机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 2000毫升；功率：1200W。</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木锤</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1.尺寸：长30厘米。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根</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调酒器具</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摇酒壶550毫升，调和杯，盎司器28-42ML，苦精瓶，椒盐瓶，酒粉器，滤冰器，吧匙，冰桶，冰夹，置物桶，冰铲，分酒器250毫升，杯垫，水果刀，砧板，滤网，扫台器，量杯。</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鸡尾酒杯具</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海波杯，酸酒杯，鸡尾酒杯，玛格丽特杯。</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鸡尾酒杯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1.尺寸：200毫升。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鸡尾酒针签</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1.尺寸：银色圆球酒针，总长10 .8厘米。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玛格丽特杯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1.250毫升。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洛克杯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1.300毫升。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海波杯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1.350毫升。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宽口香槟杯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1.220毫升。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调酒相关一次性耗材</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1.一次性耗材含：艺术吸管1包/80根，杯垫10个，吧匙1个，牙签1包/250根，纸伞签1包/50个，垃圾袋1包100个，厨房用纸1包60抽，湿纸巾1包80片，一次性手套1盒100个，餐饮专用口罩10个，餐巾纸及餐巾架1套。</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量杯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1.500亳升。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2.材质：PC料。</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置物桶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材质：不锈钢。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水果篮</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1.尺寸：36.2厘米*12.2厘米。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2.材质：仿藤。</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瓷盘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1.尺寸：8寸（20.3厘米）。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口布</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1.尺寸：50*50厘米。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2.材质：纯棉。</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条</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盐边盒/糖边盒</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1.尺寸：高7.1厘米，长19.8厘米，宽15.5厘米。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2.材质：塑料。</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撒粉器</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1.材质：304不锈钢（6厘米*8厘米）一套为三个。</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杯垫</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1.直径9.5厘米。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2.材质：PVC软胶。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砧板</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1.尺寸：40厘米*25厘米*1.5厘米。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2.材质：环保PES材料。</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托盘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1.防滑，圆形直径45.5厘米。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剪刀</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1.常规，材质：不锈钢。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把</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垃圾桶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1.尺寸：26.7厘米*22.5厘米，10L。</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2.材质：双层烤漆。</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净手小毛巾（消毒巾）</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1.尺寸：30厘米*30厘米,白色。</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条</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毛巾碟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点单垫板/纸/笔</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1.尺寸：18厘米*13厘米。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2.材质：皮革。</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保鲜膜</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1.尺寸：45CM*30M。</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卷</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展柜内嵌酒杯架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1.不锈钢，双排45CM款高脚红酒杯吊杯底座，橱柜悬挂式储物收纳架。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酒品展示立柜（现场定制）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1根据现场装饰风格定制，含射灯。</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组</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教学操作台（现场定制）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1.教学操作吧台，规格尺寸≥15000*800*800mm，其样式、风格可根据现场尺寸及实训室装修风格即时调整。</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2.包括木制吧柜+大理石材台面+漆面柜门+储物柜+氛围灯等，包含（不限于）现场定制各项安装辅件等（数量可根据现场施工需要增减），其他配置根据现场实施情况增减。</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米</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立式冷藏柜</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1.单开门立式冷藏柜，尺寸根据现场位置定制≥660*600*1900mm</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2.制冷模式：风冷，冷风无霜，自蒸发冷凝水；</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3.容量≥470L，货架层数≥5，货架层高可调节；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4.温度：2-10℃。</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意式咖啡机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1.产品清单：咖啡机、牛奶容器、软水过滤器、除垢液、咖啡粉量勺、热水喷嘴。</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2.产品尺寸≥490*295*460mm，水箱容量≥1.8L。</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3.电压：220-240V，额定功率：1450W。</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4.含热奶泡系统，奶缸容量≥220ml。</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5.制作口味：美式/意式/卡布奇诺，粗细可调，自动收渣，奶泡口感可调。</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台上式制冰机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商用制冰机</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1.规格尺寸：长宽高≥345*339*600mm；</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2.双系统进水，自来水/桶装水；</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3.冷却方式：风冷，功率200W；</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4.24H产冰量50KG,40冰格；</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5.可定时预约，自动清洗，蓝光照明。</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移动式微观教学直播车</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一、智能硬件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1.操作系统：Android。</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2.CPU：双核心、双线程、1.8GHZ、三级缓存 2MB。</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3.RAM：8G。</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4.内置存储：128G，可扩充到3TB。</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5.影音接口：2路HDMI输出接口、LineIn*1、 LineOut*1。</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6.I/O接口：3个USB接口并支持扩展，3个10/100/1000Mbps以太网RJ45接口。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7.视频输出：最大支持4K高清视频，支持30FPS帧率。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8.扩展：具有“录制”按钮，可一键式录制课程。</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▲9.内置无线AP功能/WiFi支持：智能云盒内置无线AP模块，工作频段：支持2.4G和5G。 支持协议： 802.11 a/b/g/n/ac多种协议模式。最大工作速率： 1300Mbps。网络工作模式支持：无线路由器、无线交换机、终端模式。（投标时须提供CMA或CNAS认证机构出具的检测报告，并加盖公章）。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二、设备课堂交互系统环境</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1.中英韩文切换：系统支持简体中韩文三种语言模式，可快速进行中英韩文的切换，满足外语教学的要求。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软件遥控器：互动控制系统无需硬件遥控器或USB切换器，用户只需扫码下载遥控器APP，即可将移动终端作为控制端，支持Windows、Android、iOS系统安装控制端软件。遥控器APP可支持批注、录制、截屏、切换设备、切换布局模式等功能；使用遥控器APP可拍摄多达8张照片或录制多达8段短视频上传至屏幕显示，亦可将遥控器（手机/平板/电脑端）本地的多达8个文件，上传至屏幕分屏显示。（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屏幕工具条：主要是指对设备进行控制操作的功能按钮区域，用户可直接在触控显示屏上触控操作，也可在设备上连接USB鼠标点击工具条上的功能来操作，具有截屏、录制、广播、切屏、布局、批注、白板、互动等功能按钮，并可以看到时间、设备状态等信息。支持用户自主选择工具条显示或隐藏，工具条隐藏后支持一键点击隐藏按钮再次显示工具条，且无操作10秒钟后，工具条可再次自动隐藏。</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支持设备的有线接入：具有2路HDMI输出接口，可接2块大屏显示。可通过USB口直接接入摄像头采集环境画面，支持通过USB口进行鼠标键盘的接入，支持选择U盘中的文档、图片、视频等资料直接打开播放，也可对存储至U盘的资源进行预览、删除。</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5.支持三大类公有传输协议投屏：支持Air Play、Miracast、WIDI投射协议投屏，能够将iOS设备、macOS设备、Android设备、Windows设备不安装任何APP或者插件的前提下直接无线接入智能云盒进行投屏。通过外接USB发射器、扫码、安装App等方式投屏，均不符合要求。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▲6.双屏教学支持：镜像模式、扩展模式两种切换效果。镜像模式下，双屏显示相同画面。扩展模式下，可选择主屏上任一画面通过手势滑动拖至副</w:t>
            </w:r>
            <w:r>
              <w:rPr>
                <w:rFonts w:hint="eastAsia" w:ascii="宋体" w:hAnsi="宋体" w:eastAsia="宋体" w:cs="宋体"/>
                <w:color w:val="000000"/>
                <w:sz w:val="21"/>
                <w:szCs w:val="21"/>
                <w:highlight w:val="none"/>
                <w:lang w:val="en-US" w:eastAsia="zh-CN"/>
              </w:rPr>
              <w:t xml:space="preserve">屏上，支持将主屏的设备画面、分组画面、硬盘、U盘或遥控器中的文件，发布到副屏展示，可以选择单屏模式或AuTo模式，最大可支持4组画面发送至副屏进行同屏展示；扩展模式下支持主副屏的PPT联动，在主屏显示PPT内容时可一键开启联动模式，PPT每翻至下一页，副屏即自动显示PPT上一页内容，同时保留批注内容。PPT在放映模式下，具有页面缩略图预览，可以选择PPT任意页，上屏展示。PPT在放映模式下，具有页面缩略图预览，可以选择PPT任意页，上屏展示。（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网络摄像机采集：支持通过网络把网络摄像机信号接入，在智能云盒上直接读取显示。可以通过APP遥控器或屏幕工具栏对摄像机转动速度的快慢的调整。同时支持机位的微调（上下、左右、拉伸、缩放）调整好后可点击保存功能。也可对摄像机画面进行翻转移除操作。（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8.音频输入输出接口：设备支持3.5mm音频输入和3.5mm音频输出功能，可实现无线或有线3.5mm音频输入到设备中，通过3.5mm输出给功放、音响等设备。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支持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▲10.多种画面布局显示：支持不少于16个投屏设备同时接入智能云盒，不少于同时8个画面显示，且支持Auto（自适应）画面、1画面、2</w:t>
            </w:r>
            <w:r>
              <w:rPr>
                <w:rFonts w:hint="eastAsia" w:ascii="宋体" w:hAnsi="宋体" w:eastAsia="宋体" w:cs="宋体"/>
                <w:color w:val="000000"/>
                <w:sz w:val="21"/>
                <w:szCs w:val="21"/>
                <w:highlight w:val="none"/>
                <w:lang w:val="en-US" w:eastAsia="zh-CN"/>
              </w:rPr>
              <w:t xml:space="preserve">画面、3画面、4画面、6画面、8画面切换模式，不少于8种默认画面布局方式，画面支持多种对比模式（如均分屏幕、一大一小、一大两小、一大三小、画中画等）；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让教师所见即所得。布局还有：布局快照、清除主屏、清除副屏等功能按钮的选择。（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投屏终端选择与切换：系统自动对有线接入设备和网络摄像机、无线接入设备、各小组的系统设备、U盘、手写板等设备分类。支持拖拽选择投屏设备的画面，支持对已连接的设备强行从列表中移除、重命名，并可设置常用设备置顶显示模式。</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12.支持对显示画面进行全屏缩放：通过遥控器APP或屏幕工具栏可控制显示终端的投屏画面缩放显示，达到对文字或重点画面逐步放大的效果，能够对单屏或多屏画面进行最大400%放大。</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批注白板：批注提供选择画笔、颜色、图形、画笔粗细、板擦、撤销、清空、重做等工具；支持板擦手势擦除；支持选择某一区域进行聚焦讲解，聚焦内容可以以图片形式发送到指定的小组，亦可保存到本地硬盘，并可将当前显示区域截取到白板中进行重点批注讲解；关灯模式下可将当前显示区域以外的画面进行黑屏操作；支持白板界面下的随写板书写；教师可选择当前页面内容或选择课件中的多张内容，生成二维码；学生通过移动设备直接扫码，即可下载课件内容。扫码设置支持公网模式和局域网模式。</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14.支持画面截屏：通过截屏功能，可一键截取当前显示的内容画面，支持通过遥控器APP分享到微信、微博、QQ等第三方应用程序，并支持存储在U盘或本地硬盘上。</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15.存储与图库：存储为用于显示内容的截屏和录制视频的保存，存储支持保存在U盘或本地硬盘；图库中可直接浏览截屏的图片和录制的视频内容。</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课堂互动：支持学生使用手写板、反馈器、微信小程序参与课堂答题互动，手写板与反馈器需要在后台绑定教师授课班级信息，设备与学生学号姓名绑定，便于答题数据的统计。学生可通过微信扫码签到，输入课程ID号，加入教师创建的班级。对于迟到的学生，教师可随时再次发起签到，让学生</w:t>
            </w:r>
            <w:r>
              <w:rPr>
                <w:rFonts w:hint="eastAsia" w:ascii="宋体" w:hAnsi="宋体" w:eastAsia="宋体" w:cs="宋体"/>
                <w:color w:val="000000"/>
                <w:sz w:val="21"/>
                <w:szCs w:val="21"/>
                <w:highlight w:val="none"/>
                <w:lang w:val="en-US" w:eastAsia="zh-CN"/>
              </w:rPr>
              <w:t xml:space="preserve">加入到班级。课堂教学中，教师可以以当前界面显示内容为题目，直接发起答题。题型支持：单选题、多选题、判断题、算术题、投票、挑人、抢答、书写题、简答题等。通过微信答题时，题目内容与答题选项同步推送到学生微信小程序上。教师端可实时看到答题进度，可主动停止答题，答题结束之后，答题统计结果以图表形式实时展示。教师可不设置正确答案，让学生再次作答，两次作答结果可进行对比，便于教师了解学生对知识点的掌握情况。可统计整节课的课堂互动数据，生成报告，点击下课。（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17.支持反向控制操作：支持对HDMI有线接入的电脑、无线投屏的Android、Windows设备进行反向控制操作，具有选择开启或关闭功能按钮，可在显示终端大屏触摸或通过智能云盒外接鼠标以及遥控器软件进行回控。</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18.应用程序：支持将第三方应用程序预装到智能云盒，直接在教学主界面即可打开软件运行，通过快捷按钮可完成教学主界面和应用程序主界面的一键切换。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推拉流：支持RTMP协议推流，可实时将教学互动终端的画面、声音通过互联网直播，最多可完成16路投屏设备画面同步直播到互联网；同时还可支持拉流观看直播，将远端服务器已有的直播内容，通过教学互动终端进行拉流播放；用户可预置多个推流、拉流地址。</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20.书签：支持添加多个教学平台网页链接保存为书签；课堂中，教师可任意选择一个书签，快速打开平台网页，直接调用网页资源进行授课，可在屏幕端同时展示多达8个书签。</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扩展屏：支持android和windows系统的移动终端设备安装扩展屏软件，并与智能云盒绑定，即可将智能云盒的视频流画面实时同步到移动终端上。智能云盒可设置选择接收视频流画面，支持:大屏画面、录制直播画面、同步课堂画面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22.安全策略：支持设置随机PIN码和固定PIN码，移动端设备无线投屏或使用遥控器APP时均需输入对应的PIN码；还可支持设置管理员密码和密码提示信息，每次进入“设置”界面均需要输入管理员密码。</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欢迎主题：智能云盒支持用户自定义添加欢迎主题、欢迎词功能模块。可更换背景、添加文字、图片、分割线、背景音乐等，系统默认提供不小于10种设计模板供便捷选用，个性化的欢迎主题，让教学、会议更加高效便捷。</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三、配套移动直播教学推车</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1.整车采用一体化、模块化设计，方便扩充功能组件，方便安装、使用和维护。</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2.立柱采用铝合金结构，前后两面开有T型槽，可加装其它设备,表面防刮处理。</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3.车体底部采用四脚压铸设计，加厚钢板底座，配套脚轮采用静音轮设计，带脚刹装置。</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4.整车高度1.8米隐藏式走线设计，增加配重，可以满足15度倾斜测试，40kg的行走测试。</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5.立柱搭配单屏显示器固定架Vesa接口, 可以左右进行20度的摆动。</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6.车体附带人工学把手与台面板一体化，台面尺寸450X280MM，可放置鼠标键盘等物品。</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7.横臂展开尺寸1.2米,可折叠收缩，转臂水平360度旋转，垂直60度调节，转臂托架可对接多种摄像机固定接口。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8.横臂活动关节带阻尼装置，配合机械弹簧活动臂，支持任意角度拉动，悬停，单手轻松操作。</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9.万向臂可自行穿线和调称重，承重范围：0.5-2KG或2-4KG，现场施工方便。</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10.云台托架尺寸：长度210MM,宽120MM。</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11.车体箱体采用多功能箱体，配电源开关，电量显示屏，预留HDMI/USB/网络输出接口。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12.箱体尺寸：宽360X高400X深360MM，箱体前上部圆弧半径50MM，箱体左侧预留设备检修板，箱体右侧预留暗锁开门设计，箱体后部预留散热通孔和充电品字座。</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13.箱体电源系统采用磷酸铁锂电芯，电池容量39AH。</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14.箱体电源系统采用双保护电源模块，输出12V交流。</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15.箱体电源系统充放电寿命达1000次。</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16.充电时间5-8小时。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四、推车配套触控显示</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1.尺寸：23.8英寸电容触控。</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2.背光类型：LED测式入光。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3.屏幕比例：16:9。</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4.分辨率：1920*1080。</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5.亮度：300cd/m2。</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6.对比度：3000:1。</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7.显示色彩：1.06B(10bit) 。</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8.视角：全视角 178°。</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9.亮度调节：可调试。</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10.触摸感应技术：电容感应识别触摸技术（20点）。</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11.通讯接口：B型USB公头。</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五、配套全景摄像机</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1.视频分辨率：1080P60，1080P59.94，1080P50，1080I60，1080I59.94，1080I50，1080P30，1080P29.97，1080P25，720P60，720P59.94，720P50。</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2.传感器：1/2.8英寸，207万有效像素高品质HD CMOS传感器。</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3.镜头：12x, f3.5mm~42.3mm, F1.8~F2.8。</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4.数字降噪：可同时应用2D和3D降噪算法。</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5.图像信噪比：≥55dB。</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6.视场角：水平72.5°~6.9°，垂直44.8°~3.9°。</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7.转动范围：水平±170°，垂直-30°~+90°。</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8.USB接口：1路USB 3.0，A型插座。</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9.高清输出接口：1路,HDMI，版本1.3；1路3G-SDI，BNC类型, 800mVp-p, 75Ω, 遵循SMPTE 424M标准。</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10.网络接口：1路RJ45，10M/100M自适应以太网口，支持PoE。</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11.音频接口：1路Line In/Line Out, 3.5mm 音频接口。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12.通讯接口：1路RS232 In；1路RS232 Out；1路RS485 In。</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13.电源接口：JEITA类型（DC IN 12V）。</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 USB视频通信协议：UVC 1.1 or UVC1.5。</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15.视频编码标准：H.264/H.265。</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16.支持协议：NDI｜HB，NDI｜HX, TCP/IP, HTTP, RTSP, RTMP, Onvif, DHCP, 组播,SRT,GB/T28281等。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六、配套特写摄像机</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1.视频分辨率：1080p60, 1080p50, 1800i60, 1080i50, 1080p30, 1080p25, 720p60, 720p50。</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2.传感器：1/2.8英寸，207万有效像素高品质HD CMOS传感器。</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3.镜头：采用72.5°高品质超广焦镜头，光学变焦达到12倍。</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4.数字降噪：可同时应用2D和3D降噪算法。</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5.图像信噪比：≥55dB。</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6.视场角：水平72.5°~6.9°，垂直44.8°~3.9°。</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7.高清输出接口：1路3G-SDI，BNC类型, 800mVp-p, 75Ω, 遵循SMPTE 292M标准。</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8.通讯接口：1路RS-485，2芯凤凰头, 最大距离1500米, VISCA/Pelco-D/Pelco-P协议。</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9.音频接口：1路Line In/Line Out, 3.5mm 音频接口。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10.网络接口：1路RJ45，10M/100M自适应以太网口。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11.电源接口：DC005（DC IN 12V）。</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12.输入电压：DC 12V/ POC/ POE（802.3af）。</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13.视频编码标准：H.265/ H.264/ MJPEG。</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14.支持协议：TCP/IP, HTTP, RTSP, RTMP, Onvif, DHCP, 组播等。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七、配套全向麦克风</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1.内置自动降噪、回声消除、自动增益等智能音频算法，消除噪音和回声、抑制混响。</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2.对建声环境要求低，设备即插即用，免配置免调试，使用简单方便。</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3.内置七个全向麦组成环形阵列，360度全向拾音。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4.拾音距离：8米远距离拾音。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5.灵敏度：-26 dBFS。</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6.信噪比：&gt; 80 dB(A) 。</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7.频率响应：20Hz - 16kHz。</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8.采样率：32K采样，高清宽带音频。</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9.USB协议：支持UAC</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10.音频输入接口：1 x 3.5mm线性输入。</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11.音频输出接口：2 x 3.5mm线性输出。</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12.USB接口：USB音频接口（Type-B）。</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13.供电：USB 5V。</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14.尺寸：Φ 130mm x H 33mm。</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八、配套侧位显示终端2套</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1.终端显示尺寸≥55英寸；</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2.屏幕分辨率：不低于超高清4K（3840x2160）；</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3.HDR显示：支持；屏幕比例：16:9；屏幕类别：软屏；</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4.操作系统：Andriod5.1；CPU：四核A35，内部存储空间：32GB(系统占用部分内存）；屏占比：不小于97%；USB接口数不少于2个；（以上内容为基本要求）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5.根据现场装修施工情况，需提供定制安装实施，并包括提供安装辅材1套。其他配置可根据现场装修及安装调试情况即时增减。</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九、产品服务能力要求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为证明中标人具备专业服务能力，在签订合同之前，中标人需向采购人提供整套产品的样品展示，如样品展示时提供的产品与投标文件中所描述的技术参数不一致，视为虚假应标，采购标的退回，投标供应商承担虚假应标的相关责任。供应商需提供相应的承诺函（格式自拟），无承诺函将视为无效响应。</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音控系统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一、教学扩声数字音频处理器1台</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1.处理器的外壳部分采用冷轧钢材，表面静电喷塑（黑色），标准≤1U设计，可通用市面上的机柜安装。</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2.处理器前面板需具备一块液晶显示屏，用于显示设备当前的总音量、话筒音量、媒体音量等设备状态信息。</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3.处理器前面板需具备调节按键，支持通过按键或者旋钮对设备的总音量、话筒音量、媒体音量进行调节，且调节时液晶画面内的画面需要动态变化。</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4.处理器内置功放模块，支持≥150W功率输出，定阻≥4Ω。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5.处理器背面需具备≥2路3.5mm输入接口、≥1路有线麦6.3mm输入接口、≥1路有线麦卡农口输入接口、≥3路拾音设备的凤凰端子输入接口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6.处理器背面需具备≥4路3.5mm输出接口、≥2路无源音箱接线端子卡扣接口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7.处理器需具备≥1路RS232控制接口，用于满足外部中控类设备对处理器进行相关控制。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8.处理器需具备≥1路USB接口，支持将当前处理器的输出声音转换为USB录音设备接入到电脑系统内，满足各类会议、直播类等软件的拾音需求。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9.处理器上需具备总电源的物理开关，可对整机进行一键断电。处理器正面的面板需带有电源指示灯，用来提示当前设备的电源工作状态。</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10.处理器的总电源输入口上需具备有保险丝设计，当电流过载时保险丝自动熔断，且主机内需至少存放有一枚保险丝备件，用于熔断后的备件更换。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二、数字无线教学手持话筒2支</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1.无线话筒需内置可充电锂电池，支持持续发言时间≥8个小时。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2.无线话筒需支持Type-C口充电（兼容手机充电器），并具备触点式充电接口，支持放入配套的充电底座进行充电。</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3.无线话筒需具备电子锁的锁口，放入配套的充电底座可进行话筒安全管理，具备锁定和解锁能力。</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4.无线话筒需具备≥1路3.5mm接口输入，用于各类头戴式、领夹式麦克风咪头的接入。</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5.无线话筒需具备液晶显示屏，该屏幕需可显示本话筒所分配的教室名称，避免人员错拿错放，方便管理员对话筒进行有效管理。</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6.无线话筒配合配套的话筒主机可实现远程控制PPT翻页功能。</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7.话筒底座外壳需采用塑料材质，避免对无线信号传输产品屏蔽干扰。</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8.话筒底座需支持同时插入≥2支配套的无线话筒，可同时对≥2个无线麦克风进行充电。</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9.话筒底座上需具备自动对频功能，可在话筒插入时通过底部触点完成话筒的对频操作。</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三、教学扩声高保真音箱4支</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1.接口：弹簧式压接快速接口。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2.额定功率 ：≥120W。</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3.音箱系统：≥2.0声道 。</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4.灵敏度：≥95dB。</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5.有源无源：无源 。</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6.喇叭规格：中、低音单元：≥2×6英寸，高音单元：≥2×1英寸，阻抗≤8Ω。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7.频率响应：至少需包含55Hz~18kHz。</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连接线缆及安装辅件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1.项目实施过程中，所需的连接线缆及安装附件（配套高清线分配器、USB线、音频线、HDMI高清线、支臂连接配件等），以及所有设备的安装、调试、与培训等。</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批</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专业文化设计与制作</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针对各实训场景的实际空间情况，投标供应商需提供实训室整体功能设计及布局规划，提供相应的平面设计功能图、项目施工图以及全彩3D全景建设效果图各1套。（本条参数须现场演示，演示要求参照招标文件中《评分标准》）</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2.经采购人确认后的本项目图纸，投标单位承诺可作为本项目的验收参考标准。投标供应商需提供相应的承诺函，格式自拟。</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3.根据实训场景的不同，定制管理展板，展示内容及规格尺寸现场定制。主材多种材质及颜色可选，防腐蚀、抗变形。包括安装过程中的配件及耗材</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餐旅服务PMS管理信息系统（商用版）</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一、平台系统要求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1.系统可在公网 Internet 上运行，系统有独特的整体优惠策略，包含强大的房价体系、自动升级策略、佣金策略及房价收益控制,在客户管理上不仅有档案管理，还有跟踪管理、信用管理及业绩管理,还提供完善的销售分析：市场码、来源码、渠道、国籍/国家、地区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2.系统有全面的房态管理：临时态、EA、ED、自定义房态条件及矛盾房管理，可自定义的客房信息显示方法、无限的客房特征，在强化了内部管理的基础上，为客户提供更温馨的服务。</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系统提供整体的预订中心运作支持，有完善的客房资源体系、完备的配套服务功能：预订确认单、宾客登记单打印、订金处理、FLAG设置、签单控制、结算方式定义等；系统具备全免的预订宾客预处理服务，如批量打印登记单、制作房卡、接机服务、当日抵达贵宾等，同时还具有优秀的快速处理能力。</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4.系统帐务处理画面集中直观，包括联房信息、宾客信息、多种帐务显示方法灵活切换等内容,联房帐务处理方便迅捷， 帐务移动随心所欲，且具有超强的记账跟踪能力，任意级别的签单控制，电子化的查房支持;系统具备严格的多级信用控制，且运用数字化签名图像信息，使应收帐务信息的处理更灵活方便;系统提供科学的催帐报表，可以打印任何时间、任何种类的帐龄分析表。</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系统可提供双语种的报表，拥有多个著名酒店（集团）的报表格式可供选择,有强大的自定义能力及各种格式的输出功能，以及强大的报表查询权限,可从系统所提供的报表中获取重要的经营数据统计与分析,有相对应的报表模块，自带酒店日常运营所需的分析报表，最主要系统可以按照酒店对报表的要求去自定义报表格式和内容；系统支持现金、POS 机、支票结算等线下交易，线上支付支持支付宝、微信、银联等主流网银支付。</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6.可切换中英双语界面。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7.系统客户端支持Windows 和 Mac OS X，同时也可以运行在 iOS、Android的移动终端上。</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8.系统在云计算平台构架下，可以适合 SAAS 软件服务的模式处理，能有效地节省饭店的整体使用成本，并提升强大的系统拓展性能和计算能力，同时整个体系的规模也可以按照经营总量的拓展而灵活部署。</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9.系统在技术使用上，所有产品都将尽量构建于开源框架的技术体系下面，以便提供更加开放的技术能力和强健的性能，同时还可以有效的节省成本，降低整个系统的总所有成本。</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10.在用户体验上，无论是针对终端消费者和系统用户，还是企业的</w:t>
            </w:r>
            <w:r>
              <w:rPr>
                <w:rFonts w:hint="eastAsia" w:ascii="宋体" w:hAnsi="宋体" w:eastAsia="宋体" w:cs="宋体"/>
                <w:color w:val="000000"/>
                <w:sz w:val="21"/>
                <w:szCs w:val="21"/>
                <w:highlight w:val="none"/>
                <w:lang w:val="en-US" w:eastAsia="zh-CN"/>
              </w:rPr>
              <w:t xml:space="preserve">管理者，该系统致力于提供最佳的用户体验，让相关的所有人喜欢用、易用，尽量降低培训成本，提升系统应用效率。采用互联网应用 RIA(Rich InternetApplications) 技术，让用户感受 C/S 模式下的用户体验，避免纯浏览器方式的使用不便，是 B/S 架构和 C/S 架构的完美结合。增加对移动平台（iOS 苹果设备、Android 移动设备等）的支持，只要在有 Wifi 或 4G 信号的地方，就可随时随地使用相关功能；还特别增加对门户网站的一体化支持，使客户能从网站上得到方便的信息支持和使用。</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11.该系统开发平台采用了先进的、但是稳定成熟的技术框架，即 Linux 技术、Java – SSH 技术框架、开源数据库 MySQL、富互联网应用 RIA 技术 Flex (FlashBuilder)。</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系统需为成熟性运作平台，运作流程明确，且平台在行业中可实操性强，在国内星级酒店集团、商务连锁酒店及单体酒店广泛运用，企业高度认可。中国旅游饭店协会发布的《2025中国饭店集团前60强名单》中的饭店集团不少于20家使用，需提供不少于3份酒店合同佐证。(供应商响应时需提供响应软件平台合作饭店集团的案例合同复印件并加盖公章，原件备查)。</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13.系统支持真实商业环境。</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▲14.系统支持手机PMS、手机APP移动应用。（供应商响应时需提供此参数的证明材料并加盖公章）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15.系统支持市场常规自助机厂家实际对接。</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16.系统支持市场常规客控接口。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17.系统支持市场常规IPTV数字电视接口。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18.系统支持人脸识别开客房门接口。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19.系统支持财务收入凭证接口。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二、平台服务能力要求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1.供应商所投产品需为成熟型的行业产品，不接受新开发或功能延迟交付等情况。供应商需承诺为正版产品，因版权而造成的一切后果均由供应商承担。投标供应商需提供相应的承诺函（格式自拟）。</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为证明中标人具备专业服务能力，在签订合同之前，中标人需向采购人提供整套产品的样品展示，如样品展示时提供的产品与投标文件中所描述的技术参数不一致，响应文件无效，采购标的退回，投标供应商承担虚假应标的相关责任。供应商需提供相应的承诺函（格式自拟），无承诺函将视为无效响应。</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三、平台功能参数要求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1.预订系统</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1.1销售问询忠实记录预订所有业务，产生相应的分析报告挖掘客户潜力。</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▲1.2实时查询各种客房资源及其价格；关联房价销售策略，智能地控制房价，提高效益。（供应商响应时需提供此参数的证明材料并加盖公章）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1.3自动匹配客户档案，醒目区分黑名单、现付、记账客人等。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1.4房价码信息关联紧密，含packages 功能，可以同时处理多个协议单位；记录预订人、担保人或者担保单位信息。</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1.5支持各种保密；包含多种预订分析要素：市场码、来源、预订类型、渠道等。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团1.6体/会议预订除包含散客预订所有功能外，还包括：批量预订客房资源、批量处理团体预定等、支持散客、团体成员身份的相互转化等。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1.7定单的取消、恢复、删除、复制；一个订单可以处理多间客房；支持订单拆分；任何客房资源记录均可以记录详细的相关信息，如价格、特殊要求、排房等；支持复杂操作，如同住与共享、联房功能。</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1.8定金、信用管理及打印（单一、批量）；支持设置任意多个分帐户；允许记账功能（可以控制任何一种详细的项目）；</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1.9可以直接在预订列表上进行多种功能处理，无须进入预定主单；自定义显示内容与格式、分类标签；快速/组合查询及批量处理功能等。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1.10实时查询各种客房资源及其价格；关联房价销售策略，智能地控制房价，提高效益。</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1.11自动匹配客户档案，醒目区分黑名单、现付、记账客人等。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1.12房价码信息关联紧密，含packages 功能，可以同时处理多个协议单位；记录预订人、担保人或者担保单位信息。</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2.前台接待</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2.1通过房态表、菜单、预定宾客列表、复制预定主单等方式进行创建，或直接刷卡（贵宾卡、会员卡等）入住；支持独立的Walk-in 功能。</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2.2在当日抵达列表中，按多种方法，快速定位预订单；修改住店人信息，进行签单范围控制；支持留言服务；支持客房电话控制；支持批量制卡等。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2.3根据客人重要性及不同需求进行先后排房，如VIP、特殊要求、某种房类独立排房等。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2.4自动查询在预订区间内符合要求的房号，并显示客房前后相关时间段的占用信息。</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2.5支持各种预定拆分，支持自动分房，支持直接入住。</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2.6同批预订到达宾客，可以选择性的批量入住；设定付款方式；输入信用及其信用限额。</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2.7可以直接产生团体会议及其成员的登记住单；团体到达后，可以根据实际情况，释放多余的客房预订或新增客房；支持团体付费定义；支持宾客信息的批量修改。</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▲2.8住店预订单、登记单、宾客欢迎卡、宾客信封等可以根据客人类别分开打印（内宾、外宾、港澳台等）；支持批量打印。（供应商响应时需提供此参数的证明材料并加盖公章）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2.9实时显示客房总计、业务流转、客房中心、预测数据；自定义统计范围；可以察看每种统计数据的明细情况。</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2.10特殊要求统计报表。</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2.11提供200个房间实训数据库。</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3.前台收银</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3.1支持定金、信用处理；查询当前账号协议单位的签单人信息。</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3.2支持多种帐务显示方式,可以满足各种操作需求；支持多种帐单打印（帐单打印；明细、汇总、自定义帐单、发票打印等）。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3.3支持多种错帐补救措施；支持各种灵活的转帐、结帐方式，如提前结帐，挂帐，部分结帐等。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3.4支持查询消费明细，提供按多种方式组合查询明细账目；支持按照系统定义的条件查询明细账目；支持将当前的组合条件另存为查询模版。</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3.5提供打印权责发生制和收复实现制两种核算方式的交班报表。</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4.公关销售</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4.1销售员管理：建立销售员自然工号和电脑工号的对应关系；严格的查询权限管理。</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4.2房价码：提供的是一种自动的、智能的、有选择性的、综合时间跨度的房价策略。</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4.3动态房价管理：通过系数设置进行房价日历设置；针对特殊日期定义特殊房价码。</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4.4佣金码：多种计算方法，支持阶梯形的佣金计算，散客，团体均可使用；佣金计算要素可以自由定义；多种佣金的统计查询方法。</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5.客房中心</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5.1便捷的房态处理，如干净房、脏房、临时态、维修房、矛盾房等设置；基于房态图的房态处理；客房信息实时显示；未来房情显示；客房帐务处理；报房与查房功能。</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5.2失物招领管理、客房酒吧管理、客房消耗品管理。</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5.3特殊要求统计报告，方便客房布置。</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6.应收帐管理</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6.1建立不同类型AR账户；支持设置AR账户记账限制；自动转账类别设置。</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6.2AR账户处理：费用调整；部分结算、转账，结账清户；往来账目核销。</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6.3支持各种查账方式，如按费用、付款金额、转账等查询；可以查本日上日及历史账目。</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6.4支持费用、付款金额、手工账、对冲账、调整账、优惠账、房费、转账信息等审核。</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6.5定制记、挂账报表；账目分析，定制账龄分析表，催账报表。</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7.审核系统</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7.1可以自定义夜审流程，简化夜审流程，操作简单快捷，降低了对夜审员的专业要求。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7.2可以产生满足酒店需求的各种统计和分析报表。</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8.信息查询与报表</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8.1营业总表的分析查询：自由定义日期、自由定义显示内容、自由定义同期比较内容。</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8.2稽核报表的查询和打印。</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8.3强大直观的经营分析图，可根据需求定义分析项目、显示形式丰富多彩（自然条形图、对数图、彩色直线图、蓝色饼图等）。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8.4客态实时报告，动态反映当前客房情况。</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8.5当前/历史宾客档案信息查询；黑名单、特别提醒档案等信息查询。</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8.6客房信息查询：包括客房信息、客房简报、客房预留分析等。 </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8.7客房收入报表：可以从不同角度进行分析的日报、月报等；还有相应的收入趋势分析。</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8.8营业项目的分析：日报、月报、走势分析、综合明细分析等。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9.用户权限及代码体系管理</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▲9.1用户管理、角色管理、权限管理、代码配置（基本设置、预订接待、公关销售、账务审核、客房中心、会员卡、电话管理等）。（供应商响应时需提供此参数的证明材料并加盖公章）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10.接口管理</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10.1程控电话交换机电话计费接口。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10.2电子门锁接口。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10.3二代身份证阅读器接口。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10.4扫码支付（微信和支付宝扫码支付）。</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▲10.5系统OTA订单直连接口：可PMS中配置线上房型、房态、房价，OTA订单自动下达到PMS，双向互联。（供应商响应时需提供此参数的证明材料并加盖公章）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10.6客控接口。</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11.售后服务</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11.1系统提供3年售后维护。</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11.2系统提供7*24小时售后服务热线。</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四、平台配套3A酒店英语智能学习软件参数要求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1.产品基于微信开发，支持移动端学习。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▲2.包含房务与餐饮两个部门的学习内容。（供应商响应时需提供此参数的证明材料并加盖公章）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3.每个部门包含3个级别，每个级别包含不少于10关。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4.学习方式包括图文匹配、AI语音评分、拖拽、对话、填空等。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人工智能技术可对练习结果进行量化评估，评估维度包括：流利度、完整度、发音准确度、累计学习时长、已学单词数、已学短语数、已学场景数量、答题准确率、平均答题用时、玩家当日得分全国排行榜、成绩与全网成绩对比分析。（供应商响应时需提供此参数的证明材料并加盖公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6.提供3A精品数字化学习资源不少于100个用户。</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五、平台配套硬件设施参数要求</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1.身份录入设备</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1.1外观参数产品尺寸：132*105*28mm；产品重量：107.3g；机壳颜色：高光白。</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1.2射频读卡器，读卡类型13.56MHz，符合ISO14443 Type B标准(TypeA可选)；读卡距离0~30mm；读卡时间1.5秒；信息读取：可读取公安部二代居民身份证的信息；接口电源工作电压:5.0V士0.5V；通讯MINIUSB端口通讯；工作指示灯上电后绿灯常亮;读卡时指示灯闪烁。(同一张身份证连续读时指示灯常亮不闪烁)。</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1.3提供配件含USB连接线，线长不少于1.5米。</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1.4环境参数，工作湿度0~95%，大气压力86kPa~106 kPa，工作温度-20°C~+60°C，储存温度-30°C~+70°C 。</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1.5提供配套硬件：二代身份证阅读器 1台。</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2.电子房卡制卡机及门锁</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2.1额定电压 AC 220V AC 220V GB 15092.1-2000 ；额定电流 16A；延时时间 25S；爬电距离；高压导线铜铂2.5mm ，高压导线铜铂≥2mm GB 15092.1-2000 ；绝缘电阻工作绝缘50M 2M；介电强度工作绝缘2500V 1000V；阻燃灼烧试验20S火焰熄灭 30S内火焰熄灭。</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2.2锁面采用不锈钢面板，防水、防锈、防潮、防腐，适用门厚 40mm～50mm；门边宽度 110mm；门边距 65mm；门锁尺寸：285.5*78*27mm；锁舌总成尺寸：226*98.8*22mm；重量2.3kg。</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2.3配置电源4节5号碱性电池；电源电压 4.5V～6.6V；工作温度-20℃～55℃；欠压指示当工作电压在4.4V±0.2V时,门锁将发出报警声；静态电流小于30μA；启动电流小于350MA；有效开锁时间3～6秒；抗静电干扰能力-15KV。</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2.4锁舌寿命不少于800,000次循环；开锁记录不少于800条记录。</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2.5产品可与PMS系统数据直连互通。</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2.6提供配套硬件：房卡制卡机 1台，门锁1把，门卡10张。</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3.智能POS机</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3.1高速打印，自带58mm精工热敏打印机，打印清晰快速流畅，用户无需等待。</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3.2前后双摄，前置摄像头通过银联人脸认证可实现刷脸支付，后置摄像头支持扫码支付。</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3.3提供可换电池，产品采用可拆卸锂聚合物电池设计，为多次轮班的需求提供续航支持。</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3.4提供配套硬件：智能POS机1台。</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3.5配套硬件设备免保不少于1年.</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2"/>
        </w:trPr>
        <w:tc>
          <w:tcPr>
            <w:tcW w:w="292" w:type="dxa"/>
            <w:vAlign w:val="center"/>
            <w:textDirection w:val="lrTb"/>
            <w:noWrap/>
          </w:tcPr>
          <w:p>
            <w:pPr>
              <w:pStyle w:val="802"/>
              <w:jc w:val="center"/>
              <w:spacing w:line="276"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spacing w:line="276"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智能网络交换机24口</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1.企业运营级产品，固定端口：24*10/100/100</w:t>
            </w:r>
            <w:r>
              <w:rPr>
                <w:rFonts w:hint="eastAsia" w:ascii="宋体" w:hAnsi="宋体" w:eastAsia="宋体" w:cs="宋体"/>
                <w:color w:val="000000"/>
                <w:sz w:val="21"/>
                <w:szCs w:val="21"/>
                <w:highlight w:val="none"/>
                <w:lang w:val="en-US" w:eastAsia="zh-CN"/>
              </w:rPr>
              <w:t xml:space="preserve">0Base-以太网端口、4*1000Base-X光口，管理端口：1个Console口。以太网，非POE供电。包转发率≥126Mpps；MAC地址表：16K MAC，VLAN：4K；功耗≤22W；输入电压：100V-240V。产品支持LLDP,支持静态MAC配置，支持端口镜像和流镜像功能，支持端口聚合、支持端口隔离，支持STP/RSTP/MSTP,支持管理VLAN，支持DHCP Relay，支持DHCP Client,支持DHCP Snooping,支持二层、三层、四层ACL，支持IPv6静态路由、双协议栈。</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802"/>
              <w:jc w:val="center"/>
              <w:spacing w:line="276"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802"/>
              <w:jc w:val="center"/>
              <w:spacing w:line="276"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理实一体折叠教学椅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1.尺寸：46*49*87cm。</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2.材质：金属、海绵坐垫；可折叠方便收纳，T字扶手，符合人体工学设计,颜色多色可选。</w:t>
            </w:r>
            <w:r>
              <w:rPr>
                <w:rFonts w:hint="eastAsia" w:ascii="宋体" w:hAnsi="宋体" w:eastAsia="宋体" w:cs="宋体"/>
                <w:color w:val="000000"/>
                <w:sz w:val="21"/>
                <w:szCs w:val="21"/>
                <w:highlight w:val="none"/>
                <w:lang w:val="en-US" w:eastAsia="zh-CN"/>
              </w:rPr>
            </w:r>
            <w:r/>
          </w:p>
          <w:p>
            <w:pPr>
              <w:pStyle w:val="802"/>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3.环保材料E1级及以上。</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802"/>
              <w:jc w:val="center"/>
              <w:spacing w:line="276"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802"/>
              <w:jc w:val="center"/>
              <w:spacing w:line="276"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bl>
    <w:p>
      <w:pPr>
        <w:pStyle w:val="802"/>
        <w:ind w:firstLine="42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ascii="宋体" w:hAnsi="宋体" w:eastAsia="宋体" w:cs="宋体"/>
          <w:b/>
          <w:bCs/>
          <w:color w:val="000000"/>
          <w:sz w:val="21"/>
          <w:szCs w:val="21"/>
          <w:highlight w:val="none"/>
          <w:lang w:val="en-US" w:eastAsia="zh-CN"/>
        </w:rPr>
        <w:t xml:space="preserve">、质保期</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供应商须承诺本项目所有设备、软件类产品免费质保期为3年（含）以上（自验收报告签字确认日起，开始进入质保期）。质保期内，免费维护保养。</w:t>
      </w:r>
      <w:r>
        <w:rPr>
          <w:rFonts w:ascii="宋体" w:hAnsi="宋体" w:eastAsia="宋体" w:cs="宋体"/>
          <w:b w:val="0"/>
          <w:bCs w:val="0"/>
          <w:color w:val="000000"/>
          <w:sz w:val="21"/>
          <w:szCs w:val="21"/>
          <w:highlight w:val="none"/>
          <w:lang w:val="en-US" w:eastAsia="zh-CN"/>
        </w:rPr>
      </w:r>
      <w:r/>
    </w:p>
    <w:p>
      <w:pPr>
        <w:pStyle w:val="802"/>
        <w:numPr>
          <w:ilvl w:val="0"/>
          <w:numId w:val="4"/>
        </w:numPr>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付款方式</w:t>
      </w:r>
      <w:r>
        <w:rPr>
          <w:rFonts w:hint="eastAsia"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①合同签订完成，支付合同总价款 30% 预付款；②全部设备到货、安装布线、系统调试完毕，初验合格支付 70% 尾款；③结算方式：对公银行转账，供应商开具合规增值税专用发票。</w:t>
      </w:r>
      <w:r>
        <w:rPr>
          <w:rFonts w:hint="eastAsia"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6、售后服务要求</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6.1 响应文件应提供详细的售后服务承诺书，包括质保期、质量问题处理方法。</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6.2 质保期内，供应商接到保修请求，应在2小时内响应，4小时内维修人员到达现场，必要时应向采购人提供应急备用设备。</w:t>
      </w:r>
      <w:r>
        <w:rPr>
          <w:rFonts w:hint="eastAsia"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7、交付要求</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7.1交付时间：合同签订之日起30日内完成本项目建设，将所有设备安装到位。</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7.2送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8、验收标准</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符合国家标准，经采购人项目负责人确认填写项目验收报告。</w:t>
      </w:r>
      <w:r>
        <w:rPr>
          <w:rFonts w:hint="eastAsia"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9</w:t>
      </w:r>
      <w:r>
        <w:rPr>
          <w:rFonts w:ascii="宋体" w:hAnsi="宋体" w:eastAsia="宋体" w:cs="宋体"/>
          <w:b/>
          <w:bCs/>
          <w:color w:val="000000"/>
          <w:sz w:val="21"/>
          <w:szCs w:val="21"/>
          <w:highlight w:val="none"/>
          <w:lang w:val="en-US" w:eastAsia="zh-CN"/>
        </w:rPr>
        <w:t xml:space="preserve">、特别说明</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lang w:val="en-US" w:eastAsia="zh-CN"/>
        </w:rPr>
        <w:t xml:space="preserve">9</w:t>
      </w:r>
      <w:r>
        <w:rPr>
          <w:rFonts w:ascii="宋体" w:hAnsi="宋体" w:eastAsia="宋体" w:cs="宋体"/>
          <w:b w:val="0"/>
          <w:bCs w:val="0"/>
          <w:color w:val="000000"/>
          <w:sz w:val="21"/>
          <w:szCs w:val="21"/>
          <w:highlight w:val="none"/>
          <w:lang w:val="en-US" w:eastAsia="zh-CN"/>
        </w:rPr>
        <w:t xml:space="preserve">.1投标人在投标标书中需出具并盖章的承诺函，承诺招标文件中的每项技术参数都可作为验收的依据，在参数在验收时如果不能符合标书的要求，投标人应按投标价的30%作为对业主的赔偿，采购标的退回，合同作废，并承担虚假应标的相关责任。无公章或承诺函缺失的视同未提交，投标无效。</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w:t>
      </w:r>
      <w:r>
        <w:rPr>
          <w:rFonts w:ascii="宋体" w:hAnsi="宋体" w:eastAsia="宋体" w:cs="宋体"/>
          <w:b w:val="0"/>
          <w:bCs w:val="0"/>
          <w:color w:val="000000"/>
          <w:sz w:val="21"/>
          <w:szCs w:val="21"/>
          <w:highlight w:val="none"/>
          <w:lang w:val="en-US" w:eastAsia="zh-CN"/>
        </w:rPr>
        <w:t xml:space="preserve">.2采购文件中要求的产品品牌或型号，是采购人根据项目所要实现的功能及考量后推荐参考的品牌或型号，供应商可以采用其他品牌的产品进行投标，但是，所有功能必须能满足采购项目整体性能的实现。</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w:t>
      </w:r>
      <w:r>
        <w:rPr>
          <w:rFonts w:ascii="宋体" w:hAnsi="宋体" w:eastAsia="宋体" w:cs="宋体"/>
          <w:b w:val="0"/>
          <w:bCs w:val="0"/>
          <w:color w:val="000000"/>
          <w:sz w:val="21"/>
          <w:szCs w:val="21"/>
          <w:highlight w:val="none"/>
          <w:lang w:val="en-US" w:eastAsia="zh-CN"/>
        </w:rPr>
        <w:t xml:space="preserve">.3如有疑问请与采购人联系。</w:t>
      </w:r>
      <w:r>
        <w:rPr>
          <w:rFonts w:ascii="宋体" w:hAnsi="宋体" w:eastAsia="宋体" w:cs="宋体"/>
          <w:b w:val="0"/>
          <w:bCs w:val="0"/>
          <w:color w:val="000000"/>
          <w:sz w:val="21"/>
          <w:szCs w:val="21"/>
          <w:highlight w:val="none"/>
          <w:lang w:val="en-US" w:eastAsia="zh-CN"/>
        </w:rPr>
      </w:r>
      <w:r/>
    </w:p>
    <w:p>
      <w:pPr>
        <w:pStyle w:val="802"/>
        <w:ind w:firstLine="48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（二）分包二：文旅新媒体创作与运营实训室</w:t>
      </w:r>
      <w:r>
        <w:rPr>
          <w:rFonts w:hint="eastAsia"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240" w:lineRule="auto"/>
        <w:widowControl/>
        <w:rPr>
          <w:sz w:val="21"/>
          <w:szCs w:val="21"/>
          <w:highlight w:val="none"/>
        </w:rPr>
      </w:pPr>
      <w:r>
        <w:rPr>
          <w:rFonts w:hint="eastAsia" w:ascii="宋体" w:hAnsi="宋体" w:eastAsia="宋体" w:cs="宋体"/>
          <w:b/>
          <w:bCs/>
          <w:color w:val="000000"/>
          <w:sz w:val="21"/>
          <w:szCs w:val="21"/>
          <w:highlight w:val="none"/>
          <w:lang w:val="en-US" w:eastAsia="zh-CN"/>
        </w:rPr>
        <w:t xml:space="preserve">1、项目清单</w:t>
      </w:r>
      <w:r>
        <w:rPr>
          <w:sz w:val="21"/>
          <w:szCs w:val="21"/>
          <w:highlight w:val="none"/>
        </w:rPr>
      </w:r>
      <w:r/>
    </w:p>
    <w:p>
      <w:pPr>
        <w:pStyle w:val="802"/>
        <w:ind w:firstLine="420"/>
        <w:jc w:val="left"/>
        <w:keepLines w:val="0"/>
        <w:keepNext w:val="0"/>
        <w:pageBreakBefore w:val="0"/>
        <w:spacing w:line="240" w:lineRule="auto"/>
        <w:widowControl/>
        <w:rPr>
          <w:sz w:val="21"/>
          <w:szCs w:val="21"/>
          <w:highlight w:val="none"/>
          <w:lang w:val="en-US" w:eastAsia="zh-CN"/>
        </w:rPr>
      </w:pPr>
      <w:r>
        <w:rPr>
          <w:sz w:val="21"/>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59"/>
        <w:gridCol w:w="4480"/>
        <w:gridCol w:w="1759"/>
        <w:gridCol w:w="1762"/>
      </w:tblGrid>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采购设备名称</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r>
            <w:r/>
          </w:p>
        </w:tc>
      </w:tr>
      <w:tr>
        <w:trPr>
          <w:trHeight w:val="228"/>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企业级智能交换机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路由器</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机柜</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全频壁挂音箱</w:t>
            </w:r>
            <w:r>
              <w:rPr>
                <w:rFonts w:hint="eastAsia" w:ascii="宋体" w:hAnsi="宋体" w:eastAsia="宋体" w:cs="宋体"/>
                <w:color w:val="000000"/>
                <w:sz w:val="21"/>
                <w:szCs w:val="21"/>
                <w:highlight w:val="none"/>
              </w:rPr>
            </w:r>
            <w:r/>
          </w:p>
        </w:tc>
        <w:tc>
          <w:tcPr>
            <w:tcW w:w="901" w:type="dxa"/>
            <w:vAlign w:val="center"/>
            <w:textDirection w:val="lrTb"/>
            <w:noWrap/>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W w:w="902" w:type="dxa"/>
            <w:vAlign w:val="center"/>
            <w:textDirection w:val="lrTb"/>
            <w:noWrap/>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合并式功放</w:t>
            </w:r>
            <w:r>
              <w:rPr>
                <w:rFonts w:hint="eastAsia" w:ascii="宋体" w:hAnsi="宋体" w:eastAsia="宋体" w:cs="宋体"/>
                <w:color w:val="000000"/>
                <w:sz w:val="21"/>
                <w:szCs w:val="21"/>
                <w:highlight w:val="none"/>
              </w:rPr>
            </w:r>
            <w:r/>
          </w:p>
        </w:tc>
        <w:tc>
          <w:tcPr>
            <w:tcW w:w="901" w:type="dxa"/>
            <w:vAlign w:val="center"/>
            <w:textDirection w:val="lrTb"/>
            <w:noWrap/>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902" w:type="dxa"/>
            <w:vAlign w:val="center"/>
            <w:textDirection w:val="lrTb"/>
            <w:noWrap/>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90"/>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无线手持话筒（一拖二）</w:t>
            </w:r>
            <w:r>
              <w:rPr>
                <w:rFonts w:hint="eastAsia" w:ascii="宋体" w:hAnsi="宋体" w:eastAsia="宋体" w:cs="宋体"/>
                <w:color w:val="000000"/>
                <w:sz w:val="21"/>
                <w:szCs w:val="21"/>
                <w:highlight w:val="none"/>
              </w:rPr>
            </w:r>
            <w:r/>
          </w:p>
        </w:tc>
        <w:tc>
          <w:tcPr>
            <w:tcW w:w="901" w:type="dxa"/>
            <w:vAlign w:val="center"/>
            <w:textDirection w:val="lrTb"/>
            <w:noWrap/>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902" w:type="dxa"/>
            <w:vAlign w:val="center"/>
            <w:textDirection w:val="lrTb"/>
            <w:noWrap/>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电源时序器</w:t>
            </w:r>
            <w:r>
              <w:rPr>
                <w:rFonts w:hint="eastAsia" w:ascii="宋体" w:hAnsi="宋体" w:eastAsia="宋体" w:cs="宋体"/>
                <w:color w:val="000000"/>
                <w:sz w:val="21"/>
                <w:szCs w:val="21"/>
                <w:highlight w:val="none"/>
              </w:rPr>
            </w:r>
            <w:r/>
          </w:p>
        </w:tc>
        <w:tc>
          <w:tcPr>
            <w:tcW w:w="901" w:type="dxa"/>
            <w:vAlign w:val="center"/>
            <w:textDirection w:val="lrTb"/>
            <w:noWrap/>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902" w:type="dxa"/>
            <w:vAlign w:val="center"/>
            <w:textDirection w:val="lrTb"/>
            <w:noWrap/>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教学工位桌椅</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48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智慧教学终端</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移动场景教学互动终端</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移动支架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智慧交互实训系统</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智慧实训手写板</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教师端演讲台</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教师椅子</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移动融合虚拟直播系统</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全景相机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全景摄像采集</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VR数字交互云展系统</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高精度3D打印机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3D实操工作台</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移动式组合式文创展示架（储物）</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视频编辑非编教师主机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视频编辑算力服务套装</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视频编辑非线性编辑主机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高清显示器</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监听耳机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教学资源储存器</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嵌入式文旅商品展架（现场定制）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定制直播主桌（配1把椅子）</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直播间实操终端</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高清云台摄像机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摄像机三脚架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副</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移动补光灯（双灯套装）</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直播教学实时展示屏</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36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无线领夹麦克风（一拖二）</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落地手机支架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38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桌面手机支架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39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移动抠像背景套装（简约版）</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40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直播间专展架背景墙（现场定制）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副</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连接线缆及安装辅件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批</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静物拍摄台套装</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拍摄微单照相机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手持直播云台套装</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拍摄设备干燥柜</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46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手持摄像机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199"/>
        </w:trPr>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47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调试及集成费用</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rPr>
            </w:r>
            <w:r/>
          </w:p>
        </w:tc>
      </w:tr>
    </w:tbl>
    <w:p>
      <w:pPr>
        <w:pStyle w:val="80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02"/>
        <w:ind w:firstLine="422"/>
        <w:jc w:val="left"/>
        <w:keepLines w:val="0"/>
        <w:keepNext w:val="0"/>
        <w:pageBreakBefore w:val="0"/>
        <w:spacing w:line="24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2、技术参数要求</w:t>
      </w:r>
      <w:r>
        <w:rPr>
          <w:rFonts w:ascii="宋体" w:hAnsi="宋体" w:eastAsia="宋体" w:cs="宋体"/>
          <w:b/>
          <w:bCs/>
          <w:color w:val="000000"/>
          <w:sz w:val="21"/>
          <w:szCs w:val="21"/>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6"/>
        <w:gridCol w:w="1637"/>
        <w:gridCol w:w="789"/>
        <w:gridCol w:w="789"/>
        <w:gridCol w:w="5569"/>
      </w:tblGrid>
      <w:tr>
        <w:trPr>
          <w:trHeight w:val="23"/>
        </w:trPr>
        <w:tc>
          <w:tcPr>
            <w:tcW w:w="500"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rPr>
                <w:rFonts w:hint="eastAsia" w:ascii="宋体" w:hAnsi="宋体" w:eastAsia="宋体" w:cs="宋体"/>
                <w:b/>
                <w:bCs/>
                <w:i w:val="0"/>
                <w:iCs w:val="0"/>
                <w:color w:val="000000"/>
                <w:sz w:val="21"/>
                <w:szCs w:val="21"/>
                <w:highlight w:val="none"/>
                <w:u w:val="none"/>
              </w:rPr>
            </w:r>
            <w:r/>
          </w:p>
        </w:tc>
        <w:tc>
          <w:tcPr>
            <w:tcW w:w="404"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404"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2851" w:type="dxa"/>
            <w:vAlign w:val="center"/>
            <w:textDirection w:val="lrTb"/>
            <w:noWrap w:val="false"/>
          </w:tcPr>
          <w:p>
            <w:pPr>
              <w:pStyle w:val="802"/>
              <w:ind w:firstLine="422"/>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参数规格</w:t>
            </w:r>
            <w:r>
              <w:rPr>
                <w:rFonts w:hint="eastAsia" w:ascii="宋体" w:hAnsi="宋体" w:eastAsia="宋体" w:cs="宋体"/>
                <w:b/>
                <w:bCs/>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企业级智能交换机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1.性能：交换容量≥336Gbps；转发性能≥132Mpps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2.接口类型：≥24个GE端口，≥4个千兆SFP口（非复用）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3.支持最多9台设备虚拟化，统一IP地址管理；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4.支持802.1Q (最大4K个VLAN)、支持基于协议的VLAN、IP子网的VLAN、MAC的VLAN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5.支持静态路由、RIP、支持IPv6静态路由、双协议栈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6.支持STP/RSTP/MSTP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7.支持Diff-Serv QoS、WRR/HQ-WRR等队列调度机制、802.1p、DSCP优先级映射；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8.支持二层、三层、四层ACL、支持IPv4、IPv6 ACL、支持VLAN ACL；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9.支持IP＋MAC+PORT+VLAN绑定、SAVI 源地址有效性验证、防Ddos攻击、CPU防攻击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10.支持绿色节能</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路由器</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1.无线标准：支持 Wi</w:t>
            </w:r>
            <w:r>
              <w:rPr>
                <w:rFonts w:hint="eastAsia" w:ascii="宋体" w:hAnsi="宋体" w:eastAsia="宋体" w:cs="宋体"/>
                <w:color w:val="000000"/>
                <w:sz w:val="21"/>
                <w:szCs w:val="21"/>
                <w:highlight w:val="none"/>
                <w:u w:val="none"/>
                <w:lang w:val="en-US" w:eastAsia="zh-CN" w:bidi="ar"/>
              </w:rPr>
              <w:t xml:space="preserve">Fi7（802.11be），兼容 802.11a/b/g/n/ac/ax；</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2.无线速率：BE7200 双频并发；2.4GHz：1376Mbps；5GHz：5765Mbps；</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3.射频规格：2.4G 4T4R；5G 4T5R；内置≥9 颗独立高效 FEM 信号放大芯片；</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4.处理器：6nm 制程多核芯片，内存≥512MB</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5.有线端口：</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2×2.5Gbps 自适应 RJ45（WAN/LAN 自定义）；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 千兆自适应 RJ45（WAN/LAN 自定义）；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支持双 WAN 叠加、端口聚合、端口功能自定义。</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1.机柜容量：20U;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2.机柜尺寸：590*500*1054(mm)，四个圆角不小于R30mm;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3.外壳材质：冷轧钢材，表面喷塑（乳白色）;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4.正面门板：主体为5mm厚钢化玻璃，边框冷板材质，表面喷塑（黑色），带机械锁;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5.背部门板：可快速拆卸的钢材挡板，背部散热;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6.机架型材：冷轧钢材，表面喷塑（黑色）;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7.机柜支脚：4个2寸万向轮，4个轮子全部带刹车;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8.出线孔位置：底部出线;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9.温湿度监测功能：机柜正面顶部可显示当前机柜内部的温湿度信息（温度范围：0-50℃，湿度范围：20-60%RH）。</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全频壁挂音箱</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1.4寸全频单元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2.高密度纤维板箱体，表面雨点漆面处理。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3.声音清晰纯净，人声饱满。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4.全频单元：6×4＂(100mm)/0.75＂voice coil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5.额定阻抗：8 ohm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6.额定功率：150W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7.峰值功率：600W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8.频响范围：90Hz-20KHz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9.指 向 性：120°×120°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10.灵 敏 度：95dB/M/W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11.最大声压：117dB</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合并式功放</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1.功率： 350W*2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2.输出接口：接线柱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3.输入接口：音乐（RCA/USB/蓝牙)  话筒（6.35/大二心）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4.输入灵敏度：音乐（350MV)  话筒（100MA）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5.输入阻抗：音乐（47K)  话筒（220R）</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6.信噪比.≥90dB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7.频率响应：20Hz-20kHz（±1dB）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8.失真度：&lt;0.2%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9.工作电源：AC220/50Hz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10.保护：负载短路，直流输出，电源通断，超温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11.机器尺寸：（L×W×H）484×360×145</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无线手持话筒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（一拖二）</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1.一拖二手持无线话筒，心型指向性，有效消除手握造成的噪声被话筒拾取，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2.系统采用UHF（超高频）波段传输，UHF522MHz~651MHz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3.具有OLED显示器，可显示当前工作频率及信道号。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4.宽达64M工作带宽，一支话筒就可同时通用四通道接收机。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5.配合真分集接收主机，有效提高话筒无线传输范围。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6.高精度锁相环频率合成PLL技术，相对于石英控制的无线系统，具有更高频率稳定度，优秀的选频特性。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7.电池寿命时长可达12小时</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电源时序器</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1.≥8路电源时序控制，每路延时1秒，可通过软件设置延时关闭；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2.整机容量：≥50A；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3.需提供≥9个插座输出；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4.需支持多台机器级联；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5.应具有标准RS232串口控制功能；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6.具有外部电平(5V-24V)控制接口和级联控口；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7.需带数码LED电压指示；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8.设备应具备旁通功能，防止万一内部故障时的应急使用；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9.支持通过电脑软件控制</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教学工位桌椅</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1.台面采用2.5㎝三聚氰胺环保颗粒板封边采用1.2×28㎜优质pvc封边条。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2.下身主料采用50×50×1.2㎜镀锌钢管，横梁采用25×50×1.2㎜，桌腿与横梁采用25×50×3㎜子母扣连接。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3.桌脚配有可调节脚垫。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4.钢体表面经除油除锈静电喷塑烤漆处理。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5.整椅采用全新PP加玻璃纤维，一体注塑成型，符合GB 32487-2016&lt;塑料家具通用技术条件&gt;；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6.靠背采用新造型设计，结合圆形元素和三角形元素，靠背后方搭配13根装饰线，点缀椅子的美观与时尚。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7.加厚座板，厚度7mm，后部镂空，符合单手移动或提拉。脚部分用四脚落地，实心圆柱3-3.5cm。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8.坐感稳固，整椅表面防水易清洁，抗老化，可堆叠，方便收纳，节省空间。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9.常规颜色：黑，白，灰，黄，粉5色可选</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智慧教学终端</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1.屏幕尺寸：不低于98 英寸，16:9；</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2.物理分辨率：3840×2160（4K UHD）；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3.面板工艺：A 级商用液晶面板，AG 防眩光钢化玻璃，降低环境反光；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4.亮度：≥450cd/㎡；对比度≥5000:1；可视角度≥178°（水平 / 垂直）；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5.色彩：10bit 色深，支持 10.7 亿色；色域≥100% sRGB；支持 HDR；</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6.护眼认证：莱茵低蓝光、无频闪认证；内置办公画质增强算法；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7.刷新率：60Hz；支持 MEMC 运动补偿。</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移动场景教学互动终端</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1.智能交互平板显示尺寸≥86英寸，分辨率：3840*2160，采用直下式背光D-LED，红外触控技术，在双系统下均支持50点触控及50点书写划线。（需提供CMA或CNAS认证检测机构出具的检测报告并加盖公章）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2.满足《GB 40070-2021儿童青少年学习用品近视防控卫生要求》。（需提供该标准产品认证证书并加盖公章）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▲3.智能交互平板具备屏体温度实时监控、高温预警及断电保护等功能。（需提供CMA或CNAS认证检测机构出具的检测报告并加盖公章）（需现场演示/提供功能演示视频）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4.智能交互平板前置面板至少具备1路HDMI接口（非转接），2路USB3.0接口，1路Type-C接口（具备数据传输、充电等功能）。（需提供接口实物照片及CMA或CNAS认证检测机构出具的检测报告并加盖公章）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5.为方便用户外接拓展设备，智能交互平板后置非转接 HDMI输入≥2路，HDMI输出≥1路（支持安卓及其他通道信号输出）。（需提供接口实物照片及CMA或CNAS认证检测机构出具的检测报告并加盖公章）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▲6.智能交互平板具有通屏笔槽结构，可放置书写笔、粉笔、水性笔等，笔槽具有漏灰孔设计。（需提供实物照片CMA或CNAS认证检测机构出具的检测报告并加盖公章）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智能交互平板前置按键≥7个，可实现音量加减、窗口关闭、触控开关等功能，且按键均支持功能复用。前置按键支持不少于6个前置物理按键自定义功能，可将按键自定义为主页、护眼、返回、设置、录屏、触控开关、多任等功能。（需提供产品实物照片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8.采用针孔阵列发声设计，2.2声道，下边框具有6个发声单元，最大功率≥80W, 扬声器在100%音量下，1米处声压级≥90dB，10米处声压级≥80dB；最低谐振频率不高于100Hz。（需提供CMA或CNAS认证检测机构出具的检测报告并加盖公章）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内置一体化超高清8K摄像头，单颗摄像头有效像素≥5200W，可输出最大分辨率8336*6252的图片与视频，支持搭配AI软件实现自动点名点数功能，支持远程巡课功能，具备指示灯工作状态提示。（需提供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智能交互平板具备前置组合式针孔电脑还原物理按键，具有中文标识，无需专业人员即可轻松解决电脑系统故障。（需提供实物照片及CMA或CNAS认证检测机构出具的检测报告并加盖公章）（需现场演示/提供功能演示视频，视频要求一镜到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智能交互平板左右两侧可提供与教学应用密切相关的快捷键，数量各不少于15个，并支持自定义设置显示时间、显示模式，支持单侧显示、双侧同时显示，该快捷键至少具有关闭窗口、展台、桌面、多屏互动等教学常用按键。（需提供功能照片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12.智能交互平板具有悬浮菜单，两指可快速移动悬浮菜单至按压位置，悬浮菜单可进行自定义分组，可添加AI互动软件等不少于30个应用。（需提供功能截图及CMA或CNAS认证检测机构出具的检测报告并加盖公章）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13.支持冷色、标准、暖色三种色温模式；具备AI智能环境色温自适应功能，开启后可根据环境色温调节屏幕显示效果。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14.AI自习纪律监管：整机内置自习工具，支持教室环境音量实时监测。通过整机麦克风采集学生音量，当分贝值大于阈值时，自动触发屏幕弹窗警示与语音播报提醒。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▲15.物联集控中心：支持通过平台实时获取教室灯光、空调、窗帘等设备状态，并在智能交互设备端实现一键开关控制。（需提供功能照片及CMA或CNAS认证检测机构出具的检测报告并加盖公章）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无PC状态下，白板支持漫游功能，可无限延伸白板空间，满足更大空间的板书需求。在漫游功能下，支持对当前页面进行自由缩放，双击漫游可一键恢复画布至原始位置和大小。（需提供功能截图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无PC状态下，白板支持通过二维码分享内容，可选择全部或部分页面进行分享，格式涵盖PNG、JPEG、PDF等多种选项，支持加密分享功能，确保信息安全；支持一键将内容保存到外接U盘。（需提供功能截图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无PC状态下，白板支持手写识别功能，可以将手写文字、句子识别为印刷体，默认支持中文、英文、日语、韩语、荷兰语等不少于5种语言。此外，还可以下载更多语言包进行识别，如丹麦语、波兰语、西班牙语、意大利语等不少于14种语言，满足多语言教学需求。识别后的内容支持多种编辑操作，包括颜色修改、复制、剪切、图层置顶、图层置底、删除、锁定，以及一键转至会议纪要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19.内置电脑配置不低于：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1.采用80pin Intel通用标准接口,即插即用，易于维护；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2.CPU采用Intel平台处理器酷睿I7，第11代处理器；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3.内存：≥8G DDR4；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4.硬盘：≥256G SSD固态硬盘；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接口：整机非外扩展具备6个USB接口；具有独立非外扩展的输出接口：≥1路HDMI等；具有3.5mm圆孔接口；具有2路LED状态指示灯；line out≥1路；RJ45≥1路。"</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移动支架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配置不低于：55-86英寸移动电视支架电视落地挂架一体机，承重不小于100KG</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智慧交互实训系统</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1.多语言切换：系统支持简体中文、英文、韩文等多种语言模式的快速切换，满足多种语言教学的要求。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屏幕工具条：用户可直接在触控显示屏上触控点击系统工具条，或通过鼠标点击工具条进行操作，工具条具有截屏、录播/录制、广播、布局、切屏、批注、白板、互动等功能按钮，并显示时间、设备名称、网络IP等信息。工具条支持在大屏的左边和右边显示，满足不同习惯的使用需求。工具条具有下拉功能，可灵活调整按钮的高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▲3.自定义工具条：支持工具条按钮自定义，可以根据自己的教</w:t>
            </w:r>
            <w:r>
              <w:rPr>
                <w:rFonts w:hint="eastAsia" w:ascii="宋体" w:hAnsi="宋体" w:eastAsia="宋体" w:cs="宋体"/>
                <w:i w:val="0"/>
                <w:iCs w:val="0"/>
                <w:color w:val="000000"/>
                <w:sz w:val="21"/>
                <w:szCs w:val="21"/>
                <w:highlight w:val="none"/>
                <w:u w:val="none"/>
                <w:lang w:val="en-US" w:eastAsia="zh-CN" w:bidi="ar"/>
              </w:rPr>
              <w:t xml:space="preserve">学需求，选择常用的功能按钮显示在工具条上，具有应用、工具、属性、互动等分类≥34个功能按钮，同时可自定义选择≥12个功能按钮在侧边工具条显示。支持隐藏截屏、录播/录制、广播、布局、切屏、批注、白板、互动功能按钮，并支持添加App应用、Web应用、欢迎主题、扫码带走等工具按钮和单选、多选、投票、抢答等互动按钮；还可通过快捷方式设置自定义按钮，如设备源、分组源、网页源和应用程序源，任一类型的上屏方式均可选择覆盖上屏或追加上屏。（提供封面同时具备CMA、CNAS盖章的第三方检测机构出具的检测报告复印件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软件遥控器：教学互动终端无需硬件遥控器或USB切换器，用户只需扫码下载遥控器APP即可将移动终端作为控制端，软件控制端支持截屏、录播/录制、广播、布局、批注、白板、互动等功能按钮，支持Windows、Android、iOS终端设备安装控制端软件。使用遥控器APP可拍摄≥16张照片或视频上传至屏幕显示，亦可将遥控器（手机/平板/电脑端）本地的≥16个文件，上传至屏幕分屏同时显示。</w:t>
            </w:r>
            <w:r>
              <w:rPr>
                <w:rFonts w:hint="eastAsia" w:ascii="宋体" w:hAnsi="宋体" w:eastAsia="宋体" w:cs="宋体"/>
                <w:b/>
                <w:bCs/>
                <w:i w:val="0"/>
                <w:iCs w:val="0"/>
                <w:color w:val="000000"/>
                <w:sz w:val="21"/>
                <w:szCs w:val="21"/>
                <w:highlight w:val="none"/>
                <w:u w:val="none"/>
                <w:lang w:val="en-US" w:eastAsia="zh-CN" w:bidi="ar"/>
              </w:rPr>
              <w:t xml:space="preserve">（提供功能操作演示视频）</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5.全屏缩放：支持在遥控器APP端或触控显示屏端对显示画面进行缩小、放大操作，能够对单屏或多屏画面进行最大≥400%放大。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移动端无线投屏：支持≥16路终端设备同时接入教学互动终端，iOS、macOS、Android和Windows系统设备无需安装任何APP即可直接投屏，支持通过AirPlay、Miracast、WIDI、GoogleCast主流投屏协议无线投屏或通过传屏器一键投屏，并可自由拖动画面位置，支持对设备画面进行静音、旋转、全屏、移除等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7.WIFI分享：支持生成二维码，移动设备扫码直接连接教学互动终端的无线网络。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8.国产化支持：支持在国产OS和国产CPU软硬件环境下，用纯软件实现≥16个国产电脑同时接入教学互动终端，支持≥16个画面同时显示。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文件读取：系统支持查看U盘、内置硬盘、图库、分享的文件和下载的文件，支持将外接U盘中的图片、视频、音频、文档等文件资料直接上屏展示；支持通过截屏和录制将存储在图库（U盘、内置硬盘）中的图片、视频直接上屏展示；支持将从云空间和存储设备中下载到本地的图片、视频、音频、文档等文件资料直接上屏展示；支持将扫码上传的文件和遥控器APP上传的文件资料直接上屏展示，支持将外接U盘中、遥控器APP上传的或云空间下载的PPT演示文稿以联动模式或演讲模式进行放映，演讲模式下可实现PPT的动画效果和内嵌视频播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10.文件管理：支持随时查看教学互动终端中的图片、视频、音频和文件，并可以对所有文件进行上屏、发送到分组、添加到我的下载、下载到U盘、扫码带走、删除等操作。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设备和文件分类：系统自动对设备（有线接入设备、无线投屏设备、网络摄像机、手写板等设备）、文件（U盘、内置硬盘、图库、分享的文件、我的下载）、分组（分组端教学互动终端）、电子教室（学生机电脑）进行分类；支持对已连接的设备进行置顶、重命名、移动至分组、移除等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12.画面布局：支持≥16个投屏设备或图片、视频等文件同时接入教学互动终端，≥16个画面同时显示，且支持Auto（自适应）画面、1画面、2画面、3画面、4画面、6画面、</w:t>
            </w:r>
            <w:r>
              <w:rPr>
                <w:rFonts w:hint="eastAsia" w:ascii="宋体" w:hAnsi="宋体" w:eastAsia="宋体" w:cs="宋体"/>
                <w:i w:val="0"/>
                <w:iCs w:val="0"/>
                <w:color w:val="000000"/>
                <w:sz w:val="21"/>
                <w:szCs w:val="21"/>
                <w:highlight w:val="none"/>
                <w:u w:val="none"/>
                <w:lang w:val="en-US" w:eastAsia="zh-CN" w:bidi="ar"/>
              </w:rPr>
              <w:t xml:space="preserve">8画面、9画面、16画面切换模式，默认画面布局方式≥13种，画面支持多种对比模式（如均分屏幕、一大一小、一大两小、一大三小、画中画等）；支持自定义布局，自定义布局支持选择普通布局和画中画布局，普通布局下支持自定义≥4个画面的长宽比例和显示位置，画中画布局下支持自定义小窗口画面的长宽比例和显示位置，只需一键点击，即可选择相应的布局。布局内显示的投屏设备具有设备画面记忆功能，切换后各布局内的设备画面不会自动更改。支持自动上屏策略，在1屏或Auto模式下，投屏源连上教学互动终端会自动上屏。（提供功能操作演示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界面布局：支持全屏模式、显示工具条模式和研讨模式。全屏模式下，工具条自动隐藏，隐藏后可点击隐藏按钮再次显示，且无操作10秒钟后，工具条会继续隐藏；显示工具条模式下，支持工具条显示在左边或右边；研讨模式下，自动隐藏切屏按钮，可选择在屏幕左边或右边始终显示设备缩略图，可将设备画面、文件画面、分组画面等快速上屏展示。布局还支持：布局快照、清除主屏等功能按钮的选择。</w:t>
            </w:r>
            <w:r>
              <w:rPr>
                <w:rFonts w:hint="eastAsia" w:ascii="宋体" w:hAnsi="宋体" w:eastAsia="宋体" w:cs="宋体"/>
                <w:b/>
                <w:bCs/>
                <w:i w:val="0"/>
                <w:iCs w:val="0"/>
                <w:color w:val="000000"/>
                <w:sz w:val="21"/>
                <w:szCs w:val="21"/>
                <w:highlight w:val="none"/>
                <w:u w:val="none"/>
                <w:lang w:val="en-US" w:eastAsia="zh-CN" w:bidi="ar"/>
              </w:rPr>
              <w:t xml:space="preserve">（提供功能操作演示视频）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一键截屏：支持一键截取当前屏幕的显示画面，支持对截屏的图片进行大小和区域的调整，截屏的图片可保存在外接U盘或内置硬盘中，支持将存储在外接U盘和内置硬盘中的图片下载到本地，支持通过遥控器APP分享到微信、微博、QQ等第三方应用程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微课录制：支持多种方式开启微课录制，如教学互动终端的“录制”按键、屏幕工具条的“录播/录制”按钮和遥控器APP中的“录播/录制”按钮；支持屏幕多画面和外接麦克风声音同步录入，提供720P和1080P视频显示格式可选，录制的视频可保存在外接U盘或内置硬盘中，支持存储空间不足时的文字提醒功能；录制结果为标准MP4格式的视频，录制过程中可随时暂停、停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白板批注：系统提供画笔、激光笔、宽度、板擦、清空、撤销、恢复、聚焦、随写板等工具，支持普通画笔书写、荧光画笔书写和激光笔定位，提供红、橙、黄、绿、青、蓝、紫等≥9种画笔颜色和圆形、长方形、三角形、六边形等≥9种图形类别，并支持选择画笔书写和图形绘制的线条宽度；支持板擦手势擦除或滑动擦除当前书写内容；支持一键清空、</w:t>
            </w:r>
            <w:r>
              <w:rPr>
                <w:rFonts w:hint="eastAsia" w:ascii="宋体" w:hAnsi="宋体" w:eastAsia="宋体" w:cs="宋体"/>
                <w:i w:val="0"/>
                <w:iCs w:val="0"/>
                <w:color w:val="000000"/>
                <w:sz w:val="21"/>
                <w:szCs w:val="21"/>
                <w:highlight w:val="none"/>
                <w:u w:val="none"/>
                <w:lang w:val="en-US" w:eastAsia="zh-CN" w:bidi="ar"/>
              </w:rPr>
              <w:t xml:space="preserve">撤销或重做；支持批注界面下的显示画面聚焦，可自由拖拽显示位置和显示比例，聚焦内容可以以图片形式发送到指定的小组，亦可保存到本地硬盘，讲解模式下可将当前显示区域截取到白板中，支持截取多张图片和置顶某张图片；关灯模式下可将当前显示区域以外的画面进行黑屏操作；支持白板界面下的随写板书写，可悬浮于屏幕画面的上层显示，并自由拖拽显示位置和显示比例，支持一键滑动清除、最小化、还原初始大小和翻页等操作；支持添加多页白板并进行上下翻页，可同时预览多页白板的缩略图，用户可自行新建白板≥50页；支持一键清空当前创建的所有白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推拉流：支持RTMP协议推流，可实时将教学互动终端的画面、声音通过互联网直播，可完成≥16路投屏设备画面同步直播到互联网，推流画面支持自行选择大屏画面、录制直播画面、巡课画面和摄像机画面，支持预置≥20个推流地址，并同时向不同地址进行推流直播；同时还可支持拉流观看直播，将远端服务器已有的直播内容，通过教学互动终端进行拉流播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App应用：支持腾讯会议等第三方应用程序嵌入式安装在教学互动终端，无需借助平板即可直接开启软件，完成远程会议互动过程，可将本地接入的摄像机、手写板、无线投屏终端等多个设备画面，通过腾讯会议共享给远端参会者观看；支持同时开启≥16个不同应用程序同屏显示并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18.Web应用：支持添加第三方Web端网页链接，可在屏幕端同时展示≥16个网页界面。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欢迎主题：系统内置≥14种模板，可选择系统模板、自定义模板和文字模板，支持更换背景、插入文本、分割线和导入外接U盘的音乐、图片，可针对自定义内容保存为模板，自由导入、导出主题，并可同步展示到分组端显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20.扫码带走：支持将教学互动终端中的图片、视频、文档等文件资料通过扫描二维码或下载链接保存到移动设备，用户可选择公网模式或局域网模式，在教学互动终端接入互联网或断开互联网时均可生成二维码。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21.扫码上传：支持移动设备通过扫描二维码或访问链接将设备中的图片、视频、文档等文件资料上传到教学互动终端。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22.设备监测：支持查看教学互动终端的内存、CPU、硬盘、网络等使用情况，还可支持详细查看视频质量和声音质量。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23.音量调节：支持对屏幕端音视频的一键静音和解除静音，关闭麦克风和打开麦克风，并可手动调节音量大小和选择声音输入输出设备，还可支持播放测试音和启用侦听。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24.反向控制：支持在触控显示屏上对HDMI有线接入的Windows电脑进行反向控制操作，支持通过主流投屏协议无线投屏或通过传屏器一键投屏的部分Android、Windows设备进行反向控制操作，具有选择开启或关闭功能按钮，同时还支持在显示终端大屏触摸或通过教学互动终端外接鼠标以及遥控器APP进行反向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25.安全策略：支持设置随机PIN码和固定PIN码，移动端设备无线投屏或使用遥控器APP时均需输入对应的PIN码；还可支持设置管理员密码和密码提示信息，每次进入“设置”界面均需要输入管理员密码。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26.个性化设置：支持修改教学互动终端名称、设置开机画面壁纸、选择默认屏幕布局、开启辅助控制和首页展示遥控器APP二维码等功能。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27.▲课堂互动：支持教师通过微信扫描二维码进行登录；支持教师输入账号和密码进行登录；支持教师以访客模式进行登录。支持按照科目和班级开始上课，学生可使用反馈器、手写板和微信小程序参与对应班级的互动，手写板与反馈器需要在后台绑定教师授课班级信息，设备与学生学号姓名绑定，便于答题数据的统计。学生可通过微信扫码签到，输入课程ID号，加入教师创建的班级。对于迟到的学生，教师可随时再次发起签到，让学生加入到班级。课堂教学中，教师可以以当前界面显示内容为题目，直接发起答题。题型支持</w:t>
            </w:r>
            <w:r>
              <w:rPr>
                <w:rFonts w:hint="eastAsia" w:ascii="宋体" w:hAnsi="宋体" w:eastAsia="宋体" w:cs="宋体"/>
                <w:i w:val="0"/>
                <w:iCs w:val="0"/>
                <w:color w:val="000000"/>
                <w:sz w:val="21"/>
                <w:szCs w:val="21"/>
                <w:highlight w:val="none"/>
                <w:u w:val="none"/>
                <w:lang w:val="en-US" w:eastAsia="zh-CN" w:bidi="ar"/>
              </w:rPr>
              <w:t xml:space="preserve">：单选题、多选题、判断题、算术题、投票、挑人、抢答、书写题、简答题等。通过微信答题时，题目内容与答题选项同步推送到学生微信小程序上。教师端可实时看到答题进度，可主动停止答题，答题结束之后，答题统计结果以图表形式实时展示。教师可不设置正确答案，让学生再次作答，两次作答结果可进行对比，便于教师了解学生对知识点的掌握情况。支持对学生签到信息、发起答题数量、出勤率、答题正确率进行统计，支持教师通过答题列表查看答题柱状图、查看题目和修改正确答案，生成报告，点击下课。支持将存储在云平台的文件上屏展示、下载到本地或进行删</w:t>
            </w:r>
            <w:r>
              <w:rPr>
                <w:rFonts w:hint="eastAsia" w:ascii="宋体" w:hAnsi="宋体" w:eastAsia="宋体" w:cs="宋体"/>
                <w:i w:val="0"/>
                <w:iCs w:val="0"/>
                <w:color w:val="000000"/>
                <w:sz w:val="21"/>
                <w:szCs w:val="21"/>
                <w:highlight w:val="none"/>
                <w:u w:val="none"/>
                <w:lang w:val="en-US" w:eastAsia="zh-CN" w:bidi="ar"/>
              </w:rPr>
              <w:t xml:space="preserve">除，文件内容可包含图片、视频、音频和文档，并具备≥1GB的存储空间；支持在下载列表界面一键清空当前下载的文件。支持云平台统计课堂教学数据和应用功能使用频次，采集点≥17个数据源。支持使用教师端小程序发起单选题、多选题、判断题、算术题、手写题、简答题的作答和投票、挑人、抢答功能；还支持查看本地课堂和临时课堂的统计数据，本地课堂统计可按年度查看对应班级和课程的课节列表、课程报告，临时课堂统计可按周、月、季度和学年查看课程报告。（提供封面同时具备CMA、CNAS盖章的第三方检测机构出具的检测报告复印件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28.▲双屏显示：支持1个教学互动终端外接≥2个显示屏，显示模式包含镜像模式、扩展模式两种显示效果。镜像模</w:t>
            </w:r>
            <w:r>
              <w:rPr>
                <w:rFonts w:hint="eastAsia" w:ascii="宋体" w:hAnsi="宋体" w:eastAsia="宋体" w:cs="宋体"/>
                <w:i w:val="0"/>
                <w:iCs w:val="0"/>
                <w:color w:val="000000"/>
                <w:sz w:val="21"/>
                <w:szCs w:val="21"/>
                <w:highlight w:val="none"/>
                <w:u w:val="none"/>
                <w:lang w:val="en-US" w:eastAsia="zh-CN" w:bidi="ar"/>
              </w:rPr>
              <w:t xml:space="preserve">式下，主副屏显示同样画面，支持两个屏幕同时触控；扩展模式下，支持在主屏通过手势向左、右划动将当前任意一个显示画面复制到副屏，向下划动可将复制到副屏的画面下屏，也可将任意显示画面发送到副屏，副屏可对复制和发送过来的画面进行单独控制，也可点击主屏画面右下角快捷键实现同样效果；支持设置主副屏自动上屏策略，支持设置HDMI输入的信号源和投屏信号源自动上屏，策略包括在单屏或Auto模式下自动上屏、单屏模式下自动上屏、Auto模式下自动上屏和禁止自动上屏，支持主副屏单独设置；支持在主屏将设备画面、分组画面、U盘/内置硬</w:t>
            </w:r>
            <w:r>
              <w:rPr>
                <w:rFonts w:hint="eastAsia" w:ascii="宋体" w:hAnsi="宋体" w:eastAsia="宋体" w:cs="宋体"/>
                <w:i w:val="0"/>
                <w:iCs w:val="0"/>
                <w:color w:val="000000"/>
                <w:sz w:val="21"/>
                <w:szCs w:val="21"/>
                <w:highlight w:val="none"/>
                <w:u w:val="none"/>
                <w:lang w:val="en-US" w:eastAsia="zh-CN" w:bidi="ar"/>
              </w:rPr>
              <w:t xml:space="preserve">盘/遥控器APP上传的本地文件和云空间下载文件，发布到副屏展示，并支持单屏显示或Auto模式显示，Auto模式下可支持4组内容进行对比展示；支持主副屏的PPT联动，在主屏显示PPT内容时可一键开启联动模式，PPT每翻至下一页，副屏即自动显示PPT上一页内容，同时保留批注内容。PPT在放映模式下，具有页面缩略图预览，可以选择PPT任意页，上屏展示。支持一键同时截取主屏、副屏的显示画面，截屏的图片可保存在外接U盘或内置硬盘中。（提供封面同时具备CMA、CNAS盖章的第三方检测机构出具的检测报告复印件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29.实验展播：支持通过网络把网络摄像机信号接入，在智能云盒上直接读取显示。可以通过APP遥控器或屏幕工具栏对摄像机预置不少于20个机位，使用时可以对摄像机快速切换机位，支持调整摄像机转动速度的快慢。同时支持机位的微调（上下、左右、拉伸、缩放）调整好后可点击保存功能，即可保存到对应的机位。也可对摄像机画面进行翻转移除操作，可支持添加多台网络摄像机，实现分屏对比教学。（提供功能操作演示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30.▲扩展屏软件：支持在Windows和Android终端设备上安装扩展屏软件，支持显示教学互动终端的大屏画面、录制直播画面和同步课堂画面，当选择大屏画面时，扩展屏显示和大屏完全一样的内容，并支持声音传输；当选择录制直播画面时，教学互动终端开启录播后，扩展屏软件显示教学互动终端设置的录制和直播版式内容；当选择同步课堂画面时，教学互动终端开启同步课堂后，主讲端扩展屏显示任意听课教室画面，听课教室扩展屏显示主讲教室画面。（提供封面同时具备CMA、CNAS盖章的第三方检测机构出具的检测报告复印件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硬件配置不低于：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 天线类型：内置天线；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 操作系统：嵌入式操作系统；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CPU：采用国产8nm制程工艺，不低于8核，主频≥2.4GHz；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RAM：≥8GB；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 内置存储：≥32GB；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 内置硬盘：固态硬盘容量≥128GB，支持硬盘容量扩展，且扩展容量≥2TB，支持截屏图片、录制视频的存储与调用；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 物理按键：电源键*1，录制键*1；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 指示灯：三色LED电源指示灯；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 HDMI输入接口：HDMI输入接口≥2个，支持电脑、摄像头、实物展台等外部设备的有线接入，输入画质最高可达3840x2160分辨率；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 HDMI输出接口：HDMI输出接口≥2个，支持输出到2个不同的大屏端，输出画质最高可达3840x2160分辨率；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 音频接口：LineIn接口≥1路，支持麦克风的连接；LineOut接口≥1路，支持音箱的连接；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 USB接口：USB 3.0 Type-A接口≥3路，支持U盘、鼠标、键盘、摄像机的接入；USB 2.0 Type-B接口≥1路，支持连接电脑安装驱动；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 网络接口：以太网 RJ45 数据接口≥3个，其中2.5G Base-T(2500 Mbps)自适应网口≥1个，1000M Base-T(1000 Mbps)自适应网口≥2个；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 中控接口：RS232接口≥1个；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 无线AP：内置Wi-Fi6无线AP模块，WiFi支持：IEEE 802.11 a/b/g/n/ac/ax；工作频段：2.412G~2.467G/5.180G~5.825G；2.4G频段最大无线速率≥576Mbps；5G频段最大无线速率≥2.4GMbps；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 网络工作模式：支持路由、交换两种模式；</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智慧实训手写板</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1.整机尺寸：364.27mm x239.83mm x 12.02 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2.有效区域：297mm*210mm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3.重量：776g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4.感应方式：电磁压感 无源无线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5.压感等级：2048 levels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6.传输方式：Wifi双频、蓝牙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7.感应精度：正负00.254mm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8.显示：0.96 寸 OLED 显示屏 128*64 ，显示设备及状态信息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9.内存：内置离线存储，支持离线书写并存储笔迹数据，可存储不低于100页书写内容。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10.电池容量：3.7V/4400mAh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11.续航时间：存储实时模式连接不间断书写时间 不低于20个小时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12.兼容系统：Windows, Mac, IOS, Android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13.感应方式：电磁感应</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教师端演讲台</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1.钢木结合构造，讲桌钢板部分采用1.0mm冷轧钢板。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2.桌面、背板、侧板木结构均采用E0级木质板材结构，甲醛释放量≤0. 05mg/m³。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3.桌体采用钢制圆弧设计，整体布局简洁、美观。讲台整体设计符合人体力学原理。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4.钢制部分表面静电喷塑处理，防腐防锈耐磨；表面涂层须通过国家涂料质量检测， 重点部位须采用一次冲压成型技术；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5.所有钣金部分均采用激光切割加工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6.整体1100mm× 650mm× 1010mmMM；下柜双门结构，维修门含统一钥匙机械锁。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7.前置三折静音滑轨抽拉键盘抽屉。讲桌柜体左侧预留电脑主机观察窗口。</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教师椅子</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硬件配置参数不低于：</w:t>
            </w:r>
            <w:r>
              <w:rPr>
                <w:rFonts w:hint="eastAsia" w:ascii="宋体" w:hAnsi="宋体" w:eastAsia="宋体" w:cs="宋体"/>
                <w:i w:val="0"/>
                <w:iCs w:val="0"/>
                <w:color w:val="000000"/>
                <w:sz w:val="21"/>
                <w:szCs w:val="21"/>
                <w:highlight w:val="none"/>
                <w:u w:val="none"/>
                <w:lang w:val="en-US" w:eastAsia="zh-CN" w:bidi="ar"/>
              </w:rPr>
            </w:r>
            <w:r/>
          </w:p>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1.优质工程料PP+纤维。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2.高密度原生纯绵填充，带座壳。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3.优质透气网布。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4.2.0蝴蝶底盘。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5.过SGS认证黑色气杆。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6.黑色八爪脚</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移动融合虚拟直播系统</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硬件配置参数不低于：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1.整车要求采用一体化设计，至少包括移动车体、摄像机、显示屏、移动电源、可数据传输融入智慧教学。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2.台面为不小于15mm高强度新型航空铝合金复合材料。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3.台面尺寸：≥490x560mm。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4.台面升降高度：≥750～1050mm。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5.升降方式：脚控气动升降。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6.显示器支架：显示器高度可调，俯仰角可调≥55°，左右可旋转≥100°。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7.万向静音脚轮：≥4英寸，前两个带刹车功能。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8.台车承重：≥50±3kg。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9.台车净重：≥40±5kg。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10.摄像头支臂：铝合金材质，长度≥1200mm，承重≥0.5-2KG，可恒力升降，上下左右多角度调节。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表面处理：台面采用烤漆工艺色泽光亮，具有很强视觉冲击力，表面光洁度好，易擦洗；显示器支架和升降内柱等采用阳极氧化工艺，具有较高耐磨性和防腐蚀性，不易吸附灰尘，易清理；其他部分采用喷塑处理工艺，涂料环保，外观优良，附着力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结构特点：台车整体使用优质铝合金材料，具有重量轻、强度高的特点；台面为≥15mm高强度新型航空铝合金复合材料，重量更轻、强度更高；台面左侧下方留有电量显示窗口，键盘后方留有放置移动电源和适配器的空间，可从台车背面打开，电源可给摄像头供电；显示器支架可放置各种尺寸的显示器（一体机），高度可调，左右可旋转≥100°，俯仰角可调55°，支持内部走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13.内置一体机电脑，可以通过UPS供电，也可以外接电源适配器。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14.电脑配置不低于：23.8英寸高清显示屏，分辨率≥1920*1080，Intel酷睿 I5 12代 处理器；8G内存；512G SSD固态 ；至少6个USB接口；至少1个com接口 ；支持电容触摸10点电容触摸 。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15.内置UPS支持给一体机和摄像头供电，供电时间≥15小时，带电源灯。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实训软件参数：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1.系统支持坐播录制和站播录制。可任意调整录制画面的大小、位置。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2.系统支持HDMI、USB等多种信号接入。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▲3.可对录制区域进行设置，可设定跟踪区域大小位置、设定板书区域位置和大小，进入板书区域的方式可按照左边、右边、中间等板书方式进入。（提供软件功能截图加盖公章）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4.系统可设置快照区域和屏蔽区域的位置和大小，可一键清除快照区域，自动确定跟踪区域大小位置。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5.系统可对录制时板书进行设置，包括不限于开启板书功能、启用正脸进入板书、检测时间、保持时间。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6.可实现局部抠像：对于非全画幅蓝（绿）幕的视频，可指定视频画面的某一局部蓝（绿）范围，仅对此范围做抠像。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7.前景植入功能，为便于老师采用简单实用的方法更好地表现教学效果，录制过程中作为前景植入PPT等信号实时叠加到PGM合成画面中；无需后期添加。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8.系统支持第三方音频设备输入，比如桌面调音台或者领夹话筒，并且可以作为一个图层信号源添加到场景中，作为场景的一部分，并可以调节音频大小。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9.系统支持可视化操作，所有添加的图片信号源图层必须有相应的缩略图显示，其他图层要有相应的可视化图标；所有场景支持可视化预览，PGM输出画面与场景画面同步播放。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10.系统场景切换特效，淡入淡出、闪黑、闪白等，并可调整录制时长。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11.系统抠像功能，可对每个图层信号进行抠像处理，支持绿色、蓝色、品红色抠像、可自定义抠像颜色。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12.便于知识的共享，支持直播推流至各类资源平台，流媒体直播功能，支持rtmp，hls等主流协议，支持自定义码流，支持X264及硬件QSV两种编码方式。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13.系统具备画笔功能，能够在图层上进行勾画和书写，可以选择画笔粗细、颜色，可以选择圆形、方形等图形，可以撤销、清屏笔记等。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14.系统支持PPT软件内部翻页功能，人物一键消隐功能，避免老师对教学内容造成遮挡，更佳的沉浸式体验；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系统可对跟踪模式进行设置，包含不限于：跟随模式、双镜模式、混合模式、黑板全景模式、三预置位模式，跟踪设置可开启开机跟踪、跟踪时不对焦、身高自适应、特写实时跟踪等功能。16.系统支持操作VR仿真、VR全景等程序时，可将老师实时抠像的画面进行场景叠加，同时可以将教师操作VR仿真，VR全景等程序的动作、声音、图像等同步一致的互动实时录制功能，录制时可调取软件提词器功能、图层信号的一键隐藏及叠加顺序的调整功能。</w:t>
            </w:r>
            <w:r>
              <w:rPr>
                <w:rFonts w:hint="eastAsia" w:ascii="宋体" w:hAnsi="宋体" w:eastAsia="宋体" w:cs="宋体"/>
                <w:b/>
                <w:bCs/>
                <w:i w:val="0"/>
                <w:iCs w:val="0"/>
                <w:color w:val="000000"/>
                <w:sz w:val="21"/>
                <w:szCs w:val="21"/>
                <w:highlight w:val="none"/>
                <w:u w:val="none"/>
                <w:lang w:val="en-US" w:eastAsia="zh-CN" w:bidi="ar"/>
              </w:rPr>
              <w:t xml:space="preserve">（提供功能操作演示视频）</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全景相机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1.成像传感器：CMOS 传感器，尺寸≥1/1.3 英寸；最高合成像素≥1.28 亿像素，全景输出画质≥16K 超清全景图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2.拍摄视角：720°（水平 360°+ 垂直 180°）全景无死角成像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3.成像技术：搭载 AnyScene 全场景自适应成像技术，支持高光、暗光环境自动曝光优化，降低画面噪点，明暗区域均衡成像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4.方位功能：内置电子指南针，全景点位自动标记方位信息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5.存储方式：内置机身存储，无需外接存储卡；支持全景照片本地保存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6.无线连接：内置 WiFi，相机</w:t>
            </w:r>
            <w:r>
              <w:rPr>
                <w:rFonts w:hint="eastAsia" w:ascii="宋体" w:hAnsi="宋体" w:eastAsia="宋体" w:cs="宋体"/>
                <w:color w:val="000000"/>
                <w:sz w:val="21"/>
                <w:szCs w:val="21"/>
                <w:highlight w:val="none"/>
                <w:u w:val="none"/>
                <w:lang w:val="en-US" w:eastAsia="zh-CN" w:bidi="ar"/>
              </w:rPr>
              <w:t xml:space="preserve">手机无线直连，实时预览、一键拍摄、自动拼接</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7.接口：Type</w:t>
            </w:r>
            <w:r>
              <w:rPr>
                <w:rFonts w:hint="eastAsia" w:ascii="宋体" w:hAnsi="宋体" w:eastAsia="宋体" w:cs="宋体"/>
                <w:color w:val="000000"/>
                <w:sz w:val="21"/>
                <w:szCs w:val="21"/>
                <w:highlight w:val="none"/>
                <w:u w:val="none"/>
                <w:lang w:val="en-US" w:eastAsia="zh-CN" w:bidi="ar"/>
              </w:rPr>
              <w:t xml:space="preserve">C 接口，用于充电、数据传输</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全景摄像采集</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1.显示屏:3.0英寸LCD多点触控:分辨率:480*854；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2.摄像头:2x200/F2.0鱼眼镜头；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3.图像传感器:索尼1/2英寸x2，机内风扇散热；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4.音频:内置2颗麦克风，支持立体声，支持蓝牙和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TYPE-C麦克风；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5.存储:RAM:6GB，支持外部存储卡；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6.视频分辨率/帧数:8K(7680*3840)10帧；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5.7K(5760*2880)30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7.视频格式:MP4;视频编码格式:MPEG-4H.264/H.265；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8.照片分辨率:12K(11968*5984)，5.7K(5760*2880)；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9.照片格式:JPG/DNG；；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10.拍照模式:HDR、间隔拍照、延时拍照等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11.直播分辨率/帧率: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4K(3840*1920)30 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 (2560*1280)30 </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VR数字交互云展系统</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1.系统支持可视化编辑功能，无需编程，用户可以通过可视化方式进行项目操作编辑。可满足本地化部署。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2.系统支持虚拟全景和实景全景图，全景视频和3D模型的管理与发布。素材管理功能，支持上传全景图、视频等素材，并支持VR内容分类展示和创建分类，支持对VR实训内容分类、发布、编辑、删除等管理。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3.系统支持数字云展与三维模型的结合：数字云展提供三维模型的展示，并且三维模型可以交互或者旋转。支持对热点位置、跳转路径设置、进场主视角、图片/视频布放位置。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4.提供系统参数、基础数据的配置及维护功能，以及各类业务数据的数据分析功能。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5.提供用户管理员账号创建.基本信息维护、应用系统访问权限配置、系统管理权限等基础配置功能。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6.系统支持教师端创课功能：可以为实训老师提供数字VR资源库体系课程建设，可融合图文、视频、模型、数字人等多样化教学资源，为开展虚拟仿真教学提供便捷、高效、优质的创课能力。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7.系统支持VR全景资源的资源上传、资源管理、资源统计，支持提供面向教学实训的个人中心、统一站内搜索等功能。 提供多种场景内交互方式：如：视频、图文、图集、音乐、文字、超链接、模型展示、答题等交互学习。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支持自定义热点图标，随机附赠几十套系统图标。支持设置虚拟主视角、仰角设定及遮罩设定.支持设置镜头特效，支持粒子特效，支持自定义.支持设置自定义logo、作者名、顶部宣传语、背景音乐、解说词、视频层级添加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9.系统支持选择设置开启或关闭相关互动功能，支持分享、点赞、评论、足迹等.支持设置密码访问，设定后只有输入密码才可访问。系统支持自定义进入VR场景时显示的提示信息（图片）和开场动画（图片）。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10.支持编辑器生成的作品能够在本地直接WEB方式预览，支持配置全局沙盘图片.热点.规划自动导览，并设置是否开启该功能等，支持设置联系方式和外链接功能：右键菜单可设置其他链接及联系方式。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11.具备强大的后台管理功能，可手动设置编辑账号，并支持权限管理，支持自定义主页推荐作品和相关信息，对相关作品进行排序、删除、屏蔽等，设置编辑器相关的几乎所有功能的开闭。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12.支持校本资源建设的延展性，本系统后期可融合3D资源库管理系统功能。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支持数字人抠像讲解，单个VR场景可支持使用不同的类型（真人或虚拟）数字人，数量不低于5个，可通过点击交互点打开数字人讲解，支持移动数字人位置等，可双击关闭。系统支持层级贴片视频添加、删除和修改，并且支持对视频进行抠像，支持调整宽度、高度、深度等自由度调节。场景视频抠像后可单击可以选择点击播放或自动播放。支持3D模型的展示。</w:t>
            </w:r>
            <w:r>
              <w:rPr>
                <w:rFonts w:hint="eastAsia" w:ascii="宋体" w:hAnsi="宋体" w:eastAsia="宋体" w:cs="宋体"/>
                <w:b/>
                <w:bCs/>
                <w:i w:val="0"/>
                <w:iCs w:val="0"/>
                <w:color w:val="000000"/>
                <w:sz w:val="21"/>
                <w:szCs w:val="21"/>
                <w:highlight w:val="none"/>
                <w:u w:val="none"/>
                <w:lang w:val="en-US" w:eastAsia="zh-CN" w:bidi="ar"/>
              </w:rPr>
              <w:t xml:space="preserve">（提供功能操作演示视频）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为了满足教学测评的完整性和体系化，系统支持根据不同的账号权限，进入在线学习模块时对应不同功能，学生权限可进入学习界面，学生可进行模拟训练，在线考试、查看成绩单和题库等功能操作；教师权限可进行考试设计、试卷和试题管理、成绩管理等功能操作；管理员权限可进行用户管理，考试设计、试题和试卷管理等功能。（本项需进行现场软件演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15.系统包含系统模板、功能管理、VR数字项目管理、标签管理等功能，可针对老师和学生进行不同权限的功能管理。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系统支持答题模块，可创建单选题、多选题、判断题等题型，支持习题解析，支持在一个答题点创建多个试题。试题的位置可根据需求进行任意调整。场景中不限试题的建设数量。（投标人需根据本项要求提供系统功能截图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17.在线学习系统模块支持用户管理，并对不同用户进行用户管理，组别权限管理等。可创建管理员账号、教师账号、学生账号等，并对不同账号基本信息维护、系统管理权限等基础配置功能。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18.提供实训练习场景不低于20个，包括场景类型不少于博物馆、城市、村落、景点等。</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高精度3D打印机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5"/>
              </w:numPr>
              <w:ind w:left="0" w:firstLine="0"/>
              <w:jc w:val="left"/>
              <w:keepLines w:val="0"/>
              <w:keepNext w:val="0"/>
              <w:spacing w:line="360" w:lineRule="auto"/>
              <w:widowControl/>
              <w:tabs>
                <w:tab w:val="left" w:pos="312" w:leader="none"/>
              </w:tabs>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成型技术：熔融沉积成型；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2.机身最大尺寸(长×宽×高)不低于492×514×626 mm³，净重约32.5 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3.最大打印尺寸(长×宽×高)：左头单喷嘴模式不低于325×320×320 mm³、右头单喷嘴模式不低于305×320×325 mm³、双喷嘴交集模式不低于300×320×325 mm³、双喷嘴并集模式不低于330×320×325 mm³；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4.框架为铝材和钢材构成，外壳为塑料和玻璃构成；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5.工具头：全金属热端、硬化钢挤出机齿轮、硬化钢喷嘴，内置工具头切刀，喷嘴最高温度不低于350 ℃、喷嘴直径自带0.4 mm，可选0.2 mm，0.6 mm，0.8 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6.机器标配双面纹理PEI打印面板，可扩展光面打印面板，热床最高温度不低于120℃；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7.工具头最大移动速度不低于1000 mm/s，工具头最大移动加速度不低于20000 mm/s²，热端最大流速不低于65 mm³/s（使用大流量热端）；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8.支持耗材类型：PLA、PETG、TPU、ABS、ASA、PVA、PET、尼龙线材（PA)、聚碳酸酯线材（PC)、PPA-CF/GF、PPS、PPS-CF/GF、碳/玻璃纤维增强线材及相关支撑隔离材料等；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9.支持热端快拆、主动振动补偿、全自动多喷嘴偏移校准、热端感应加热、自动热床调平；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10.配备三摄像头计算机视觉系统，实现高精度打印，支持AI首层检测、炒面检测；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11.配备喷嘴摄像头、工具头摄像头，支持开门检测；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12.支持断料检测、缠料检测、断电续打，具备监控打印机状态的健康管理系统；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13.支持耗材用量及余料检测，支持多色打印，最多支持不少于25色；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14.自带空气过滤系统，支持自适应空气循环，配备椰壳活性炭滤芯，初级过滤等级G3，HEPA滤网等级H12；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15.支持主动腔热控制，多传感器闭环温控，最大加热腔温不低于65℃；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16.配备智能热端切换系统，支持喷嘴自动更换，最多可挂载6个喷嘴，适配0.2/0.4/0.6/0.8 mm 感应热端；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17.配备触摸显示屏，屏幕尺寸≤5英寸，内置高清相机，支持实时监控及延时摄影；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18.支持通过触摸显示屏、手机端APP、电脑端应用三种操作界面控制；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19.配备全闭环控制风扇系统，确保打印的高质量和可靠性；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20.支持Wi-Fi通讯，支持2.4/5 GHz；</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ind w:firstLine="42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21.包含8卷PLA打印耗材。</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3D实操工作台</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1.外形尺寸不低于：长 1200mm× 深 600mm× 高 750mm；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2.桌面有效放置区域平整，防止磕碰；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3.结构形式：钢木结合重型防震操作台，一体式焊接框架，杜绝打印机共振影响打印精度；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4.台面基材：≥25mm 厚高密度三聚氰胺防静电防火板；耐烫、耐轻微化学品、防刮耐磨；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5.表面特性：防静电、不易积灰；耐高温，可承受打印机长期散热辐射；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6.无明显翘曲，保障设备调平稳定；</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移动式组合式文创展示架（储物）</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1.单组外形尺寸：长 1000mm× 深 400mm× 高 1800mm；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2.层板基材：≥18mm 厚高密度三聚氰胺饰面板，防水防污、耐磨耐刮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3.上部开放式展示层，用于陈列文创产品、模型、艺术作品；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4.下部可选封闭式储物柜体 / 抽屉，用于存放耗材、工具、包装材料；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5.板材达到室内环保标准，全自动热熔封边，防水防脱胶，无刺鼻异味</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视频编辑非编教师主机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1.设备满足：视频剪辑、调色、特效合成、包装渲染、多轨剪辑、融媒体制作。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2.适用软件：Adobe Premiere Pro、After Effects、剪映等主流剪辑工具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3.硬件配置不少于：CPU I9 14代/RTX5080TI 16G/64GB内存/2TSSD+4T数据盘</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视频编辑算力服务套装</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1.贝壳额度：每月赠送贝壳额度≥25000 贝壳，额度按月发放，当月有效。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2.并发任务：单次排队最多任务数≥5 个；同时运行任务≥2 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3.模型权限：尊享会员解锁全部可用模型权限，包含但不限于：Hailuo1.0、Hailuo2.0</w:t>
            </w:r>
            <w:r>
              <w:rPr>
                <w:rFonts w:hint="eastAsia" w:ascii="宋体" w:hAnsi="宋体" w:eastAsia="宋体" w:cs="宋体"/>
                <w:color w:val="000000"/>
                <w:sz w:val="21"/>
                <w:szCs w:val="21"/>
                <w:highlight w:val="none"/>
                <w:u w:val="none"/>
                <w:lang w:val="en-US" w:eastAsia="zh-CN" w:bidi="ar"/>
              </w:rPr>
              <w:t xml:space="preserve">2.3 系列视频模型、Seedance 2.0、Seedream5.0、Midjourney V7、全功能图片模型等，不得限制高级模型调用。</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4.视频生成：支持文生视频、图生视频；支持 1080P 高清视频输出，生成作品无平台水印；支持运镜控制、主体参考、长视频分段生成。</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5.图像创作：全量图片生成功能、光影工作室、AI 重打光功能；支持高清大图生成。</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6.任务优先级：尊享会员生成任务享有优先加速队列，减少排队等待时长。</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7.二次编辑：无限次视频后期微调、画面修改、音频编辑功能。</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8.素材资产：云端作品存储空间，项目素材云端保存管理。</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9.平台兼容性：支持网页端、Windows 客户端、移动端 APP，账号多端互通。</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10.包含：1个尊享会员年账号。</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视频编辑非线性编辑主机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1.设备满足：视频剪辑、调色、特效合成、包装渲染、多轨剪辑、融媒体制作。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2.适用软件：Adobe Premiere Pro、After Effects、剪映等主流剪辑工具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3.硬件配置不少于：CPU I7 14代/RTX5060TI 8G/16GB内存/1T SSD</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高清显示器</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1.屏幕尺寸：31.5 英寸（可视对角），16:9 宽屏，直面屏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2.面板类型：IPS 广视角面板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3.最佳分辨率：2560×1440（2K QHD）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4.刷新率：≥75Hz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5.亮度：≥250cd/㎡（典型值）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6.静态对比度：≥1000:1；动态对比度≥2000 万：1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7.响应时间：≤4ms（GtG）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8.可视角度：水平 / 垂直≥178°（CR＞10）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9.色深：≥8bit（1670 万色）；色域≥99% sRGB</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监听耳机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1.佩戴方式：头戴式；颜色：黑色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2.驱动单元：40mm 动圈单元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3.耳机频响范围：20Hz～20kHz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4.阻抗：32Ω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5.声压灵敏度：91±3dB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6.整机重量：≤215g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7.USB接口</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教学资源储存器</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处理器</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：搭载AMD Ryzen V1500B四核处理器，主频2.2GHz，多任务调度效率优异。</w:t>
            </w:r>
            <w:r>
              <w:rPr>
                <w:rFonts w:hint="eastAsia" w:ascii="宋体" w:hAnsi="宋体" w:eastAsia="宋体" w:cs="宋体"/>
                <w:color w:val="000000"/>
                <w:sz w:val="21"/>
                <w:szCs w:val="21"/>
                <w:highlight w:val="none"/>
                <w:u w:val="none"/>
                <w:lang w:val="en-US" w:eastAsia="zh-CN" w:bidi="ar"/>
              </w:rPr>
              <w:br w:type="textWrapping" w:clear="all"/>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2.内存</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：标配8GB DDR4 ECC内存，最高支持扩展至32GB，保障高负载场景稳定运行。</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盘位设计</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：8个3.5/2.5英寸SATA硬盘槽位，搭配2个M.2 NVMe插槽，可用于缓存或独立存储池。</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容量上限</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：单机最大支持192TB原始容量（按24TB硬盘计算），连接2台DX525扩展柜可扩展至18盘位，总容量最高可达432TB。</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读写性能</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：搭配SSD缓存时，顺序读取速度最高约2239MB/s，写入速度约1573MB/s。</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6.</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标配网口</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：2个2.5GbE RJ-45网口，支持链路聚合，满足多用户高速访问需求。</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7.</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扩展升级</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：配备1个PCIe 3.0插槽，可加装万兆（10GbE）或25GbE网卡，进一步提升网络传输上限6.。</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8.</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外部接口</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：3个USB 3.2 Gen 1端口及2个USB Type-C扩充端口，方便连接外设或进行高速数据备份。</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9.</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核心场景</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：支持私有云搭建、跨平台文件同步、虚拟机部署（最多可运行8台虚拟机）、Docker容器、视频监控管理等。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.数据安全</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：内置快照备份、异地多活同步功能，可在误操作或病毒入侵时快速回滚数据，数据保护覆盖率达99.9%以上</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11.存储空间不低于100T.</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嵌入式文旅商品展架（现场定制）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1.用于陈列文创产品、模型、艺术作品；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2.板材达到室内环保标准，全自动热熔封边，防水防脱胶，无刺鼻异味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3.根据现场实际情况进行定制。</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定制直播主桌（配1把椅子）</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1.台面板材：≥25mm 高密度三聚氰胺环保饰面板，E0 级环保标准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2.表面特性：防刮耐磨、防污、耐高温；哑光饰面，镜头拍摄不易反光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3.走线配置：台面预留双 φ60mm 过线孔，内置橡胶护圈，分离电源线、音频线、视频线，减少信号干扰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4.封边工艺：全自动热熔 PVC 封边，防水防潮，不易脱胶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5.外形尺寸：长 1200mm * 深 600mm *高 750mm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6.结构形式：钢木结合稳固结构，满载运行低震动，避免麦克风收音产生震动杂音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7.包含一把主播椅子。</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直播间实操终端</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一、硬件参数不低于：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1、屏幕：7英寸 AMOLED 电容多点触控屏，屏幕物理分辨率不低于1920×1080（16:9），刷新率不低于60Hz/50Hz，亮度≥800 尼特，对比度 100000:1，色深 10-bit，色域覆盖 100% NTSC、145% sRGB、105% DCI-P3，像素密度 315ppi，全视角显示，表面防指纹涂层。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2、存储：支持不少于128G内置存储，支持外接microSD卡。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3、天线：支持不少于2*WiFi天线，不少于2*5G天线。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4、USB接口：支持1*USB 3.0 TYPE-A接口，用于接入USB摄像头，USB麦克风，U盘等设备，支持2*USB 3.0 TYPE-C接口，用于USB摄像头画面的输入和画面输出；支持编码格式：YUYV、MJPG、NV12、UYUV、RGB24、H.264；分辨率/帧率不低于4K/60fps。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5、HDMI接口：支持不少于4*HDMI输入接口，其中至少两路支持4K/60fps，不少于2*HDMI输出接口，分辨率不低于4K/60fps。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6、网络：支持1* RJ45 接口，10/100/1000/2500 Mbps Base-T，WIFI支持2.4G/5G/6G，支持Station 和热点模式，支持1x5G SIM卡槽，支持外接USB无线上网卡扩展网络，支持连接手机通过USB共享手机网络，支持网络聚合。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7、音频：支持2*3.5mm输入，双通道、48 KHz、16-bit，1*3.5mm输出，双通道、48 KHz、16-bit。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8、蓝牙：搭载 BT5.3 蓝牙模块，支持连接蓝牙音频、蓝牙键盘等外设。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二、软件参数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节目与场景编辑系统</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1、支持新建多个节目并同时管理，支持创建横屏（16:9）或竖屏（9:16）节目，节目分辨率支持1080p/1440p/2160p，帧率支持 60/59.94/50/30/29.97/25/24/23.98fps。</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2、▲支持在同一节目下创建多个不同场景，支持添加各种源，包括HDMI、WEBCAM、视频、图片、RTMP/SRT/RTSP 网络流、手机摄像头、网页、文本、纯色，同一场景内支持多画面组合，提供预设布局便于快速创建。（提供功能截图、白皮书或检测报告等相关证明材料，并加盖公章）</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3、单节目下支持不少于10路网路流视频源接入，包括RTMP/SRT/RTSP，手机摄像头等。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4、场景切换：支持直接切换场景，或先预览再切换，切换模式支持硬切或多种效果的切换，如渐变、DIP、划像、DVE 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5、支持安装第三方APP，支持将APP作为场景接入节目中，同一节目支持同时接入不少于3个APP。</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6、PTZ控制：支持通过网络控制 PTZ 摄像机 ，支持Visca UDP 协议，支持的源包括 HDMI、WEBCAM、SRT网络流、RTMP网络流 、RTSP 网络流。</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7、▲手机摄像头控制：支持同时接入不少于8个手机摄像头画面，支持控制手机摄像头的缩放、聚焦、录制、开启麦克风、防抖、切换前后置摄像头等。（提供功能截图、白皮书或检测报告等相关证明材料，并加盖公章）</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8、抠像：支持对视频源进行纯色抠像，并叠加在真实场景中。</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场景工具系统</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1、▲GFX：支持多种GFX类型 ，包括标题、字幕条、跑马灯、数字时钟、模拟时钟、符号列表、社交媒体、标志、记分牌、计时器、秒表等，支持使用HDMI、WEBCAM、视频、图片、文字或PAG（Portable Animated Graphics）创建自定义GFX，支持实时控制记分牌、计时器、秒表。（提供功能截图、白皮书或检测报告等相关证明材料，并加盖公章）</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2、音频：通过音频表显示电平和峰值，支持实时调节输出 、输入和监听音频，支持音频输入源设置全局模式和场景自定义模式，支持AFV（音频跟随视频），支持单独监听指定通道音频，支持切换监听设备 。</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3、背景音乐：每个场景可添加多个背景音乐，并可以实时控制，支持通过 Web UI 添加全局背景音乐，并实时控制。</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4、画笔：支持在屏幕上实时进行批注。</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5、快捷键：支持 USB/蓝牙键盘自定义全局快捷键，实现场景切换、录制启停、推流开关、GFX 控制、FTB 渐黑、画面冻结等；兼容Stream Deck硬件插件控制设备。</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录制直播系统</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1、支持通过 SRT/RTMP/RTMPS/RTSP 等协议推流，支持推流到抖音平台，支持自定义编码参数 、选择视频源和音频源 ，实现 ISO 推流 ，支持的视频源包括直播 、HDMI 、WEBCAM 、多视图，支持同时向不少于4个目的地址推流。</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2、支持对节目内容进行录制和截屏, 存储到本地或SD卡，按时间或大小分割录制文件，支持ISO录制，可同时录制四路不同源，也可对同一路源录制多个不同质量的画面。</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3、回放：实时缓存精彩画面，支持慢动作回放、高光片段标记保存，回放画面可直接作为信号源叠加至直播场景，回放视频支持导出。</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管控系统</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1、Web管控：支持通过浏览器对设备进行控制管理，包括设备网络配置、固件升级、系统参数设置，节目/场景/GFX 全生命周期管理，音视频编码、推流、录制参数配置，媒体素材上传、背景音乐管理；实时预览监听等。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2、APP管控：支持通过手机app对设备进行控制管理。包括实时监看直播画面和预览画面、场景切换、切换特效设置、FTB 黑屏、画面冻结；远程修改 GFX 文字、操控计分计时器；全局音频混音、单通道监听、静音；录制/截屏/相册管理；推流服务器配置、启停；回放高光管理、背景音乐控制；快捷键执行、整机状态监控、远程关机等。</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高清云台摄像机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1.图像传感器：1/1.28 英寸 CMOS，有效像素≥5000 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2.镜头规格：等效焦距 24mm，最大光圈 F1.8；对角视场 74°（16:9）；</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3.视频输出规格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4K@30fps（3840×2160）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1080P@120fps 高帧率模式，支持慢动作录制；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4.数码变焦：1～4 倍无损变焦；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5.对焦系统：全像素 PDAF 相位自动对焦，支持手动对焦；最近对焦距离≤14cm；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6.画质技术：DCG 双增益 HDR、双原生 ISO，ISO 范围 100～12800；弱光环境噪点控制优秀；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7.可控转动范围：水平 ±130°，垂直 - 60°～+32°；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8.支持横屏、竖屏、俯拍、倒置多种安装模式；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9.AI 智能跟踪 2.0，支持单人聚焦模式、人物持续追踪，短暂遮挡可持续锁定主体；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10.多种构图模式：特写、上半身、全身、手部跟踪、白板模式、桌面俯拍模式；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11.支持区域跟踪，可划定追踪区域、屏蔽无关区域。</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摄像机三脚架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1.锻造工艺：铝合金锻造工艺和abs材质，抗冲击强度高；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2.尺寸：收缩高度48cm，全开高度1.54m；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3.承重：最大承重3kg；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4.重量：1.25kg；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5.搭载90度可翻转式三维阻尼云台，手摇可升降中轴。</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移动补光灯（双灯套装）</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1.灯体外壳：铝合金机身，一体化散热结构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2.散热方式：智能温控静音风扇，温度自动调速，低噪音，适合室内直播录制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3.无线遥控：支持 2.4G 无线遥控器远距离操控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4.输入电压：AC100V～240V 50/60Hz，宽电压自适应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5.标准八角柔光箱（含柔光布）×1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6.金属格栅蜂巢（控光，防止光线溢出）×1</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直播教学实时展示屏</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1.尺寸：55 英寸，16:9 金属全面屏；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2.分辨率：3840×2160（4K UHD）；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3.背光：直下式 D-LED；支持 HDR；</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4.可视角度：水平 / 垂直≥178°；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5.色深：10.7 亿色；支持低蓝光、DC 无频闪护眼；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6.刷新率：原生 60Hz，支持 144Hz 竞技模式；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7.旋转功能：支持横屏↔竖屏 90° 自由旋转，直播竖屏展示、横屏观影一键切换；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8.高度调节：立柱高度可调，满足站姿、坐姿直播观看。</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无线领夹麦克风（一拖二）</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1.传输频段：2.4GHz 数字无线，自适应跳频抗干扰；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2.配置模式：1 接收器 + 2 发射器（一拖二），支持双人同时收音；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3.有效传输距离：视距≥300 米；移动遮挡环境≥60 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4.音频延迟：≤10ms，声画同步，满足直播、短视频录制；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5.调制方式：GFSK 2Mbps 数字传输；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6.麦克风类型：内置全指向电容咪头；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7.频响范围：20Hz～20kHz；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8.音频采样：48kHz/24bit 无损采样；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9.信噪比 SNR≥70dB；最大输入声压级≥116dBSPL。</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落地手机支架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1.支架形式：三脚落地伸缩支架，三节可调主杆；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2.高度调节范围：45cm～170cm，调节旋钮锁紧，承重不下滑；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3.杆身材质：加厚碳素钢管，表面静电喷塑防锈，不易变形；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4.三脚架底座：加宽三角支撑，底部配备防滑橡胶脚垫；可悬挂配重增加稳定性；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5.最大有效承重：≥1.5kg，可搭载手机、小型云台、补光灯配件；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6.折叠收纳：可快速收缩，便于存放转运。</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桌面手机支架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1.支架结构：多节折叠机械悬臂，四轴阻尼转轴，多角度自由锁定；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2.主体材质：加厚碳素钢管 / 铝合金，表面静电喷塑防锈处理；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3.安装方式：C 型桌夹固定，可夹持桌面厚度≤60mm，安装牢固不打滑；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4.最大有效展开长度：≥700mm；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5.额定承重：≥1.2kg，可承载大屏手机 + 外接小型配件，长时间悬停不下坠；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6.所有调节关节配备锁紧旋钮，调整角度后无松动、无点头晃动。</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移动抠像背景套装（简约版）</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1.外形尺寸：宽 2000mm × 高 1500mm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2.结构形式：可折叠抠像幕布一体系统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3.安装方式：快速展开、无需复杂拼接，支持单人搭建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4.移动方式：底部带刹车万向轮，可轻松推移；锁定后无位移</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直播间专展架背景墙（现场定制）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1.供方上门实地勘测尺寸，深化设计排版、现场制作、成品安装、收口处理一体化。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2.外观：整体平整大气，接缝细小均匀，视觉一体化；四角、外露立柱圆弧防撞处理。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3.安全标准：室内使用环保材料，无异味，稳固不倾倒，适配长期直播灯光照射不褪色。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4.面积大小15平方左右.</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连接线缆及安装辅件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firstLine="42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连接线缆及安装辅件一批</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静物拍摄台套装</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1.展开尺寸：台面 1000mm（宽）×2000mm（进深），尺寸公差 ±5mm；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2.结构形式：一体式折叠支架，免工具快速展开、收纳，无需组装；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3.额定承重：≥40kg，满足文创产品、手办、模型、工艺品摆放拍摄；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4.造型：弧形一体式无影拍摄曲面，消除底部硬阴影，适合白底图、短视频静物拍摄。</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拍摄微单照相机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1.相机类型：RF 卡口 APS</w:t>
            </w:r>
            <w:r>
              <w:rPr>
                <w:rFonts w:hint="eastAsia" w:ascii="宋体" w:hAnsi="宋体" w:eastAsia="宋体" w:cs="宋体"/>
                <w:color w:val="000000"/>
                <w:sz w:val="21"/>
                <w:szCs w:val="21"/>
                <w:highlight w:val="none"/>
                <w:u w:val="none"/>
                <w:lang w:val="en-US" w:eastAsia="zh-CN" w:bidi="ar"/>
              </w:rPr>
              <w:t xml:space="preserve">C 画幅无反（微单）数码相机;</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2.图像传感器：CMOS 传感器，有效像素≥2420 万像素，传感器尺寸约 22.3×14.9mm，支持全像素双核 CMOS AF II 对焦系统;</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3.影像处理器：DIGIC</w:t>
            </w:r>
            <w:r>
              <w:rPr>
                <w:rFonts w:hint="eastAsia" w:ascii="宋体" w:hAnsi="宋体" w:eastAsia="宋体" w:cs="宋体"/>
                <w:color w:val="000000"/>
                <w:sz w:val="21"/>
                <w:szCs w:val="21"/>
                <w:highlight w:val="none"/>
                <w:u w:val="none"/>
                <w:lang w:val="en-US" w:eastAsia="zh-CN" w:bidi="ar"/>
              </w:rPr>
              <w:t xml:space="preserve">X 数字影像处理器;</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4.镜头卡口：佳能 RF 卡口，兼容 RF/RF</w:t>
            </w:r>
            <w:r>
              <w:rPr>
                <w:rFonts w:hint="eastAsia" w:ascii="宋体" w:hAnsi="宋体" w:eastAsia="宋体" w:cs="宋体"/>
                <w:color w:val="000000"/>
                <w:sz w:val="21"/>
                <w:szCs w:val="21"/>
                <w:highlight w:val="none"/>
                <w:u w:val="none"/>
                <w:lang w:val="en-US" w:eastAsia="zh-CN" w:bidi="ar"/>
              </w:rPr>
              <w:t xml:space="preserve">S 镜头，加装适配器可兼容 EF/EF</w:t>
            </w:r>
            <w:r>
              <w:rPr>
                <w:rFonts w:hint="eastAsia" w:ascii="宋体" w:hAnsi="宋体" w:eastAsia="宋体" w:cs="宋体"/>
                <w:color w:val="000000"/>
                <w:sz w:val="21"/>
                <w:szCs w:val="21"/>
                <w:highlight w:val="none"/>
                <w:u w:val="none"/>
                <w:lang w:val="en-US" w:eastAsia="zh-CN" w:bidi="ar"/>
              </w:rPr>
              <w:t xml:space="preserve">S 系列镜头;</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5.连拍性能：电子快门最高连拍≥15 张 / 秒；电子前帘快门最高≥12 张 / 秒（AF/AE 追踪）;</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6.视频录制：支持 6K 超采样无裁切 4K</w:t>
            </w:r>
            <w:r>
              <w:rPr>
                <w:rFonts w:hint="eastAsia" w:ascii="宋体" w:hAnsi="宋体" w:eastAsia="宋体" w:cs="宋体"/>
                <w:color w:val="000000"/>
                <w:sz w:val="21"/>
                <w:szCs w:val="21"/>
                <w:highlight w:val="none"/>
                <w:u w:val="none"/>
                <w:lang w:val="en-US" w:eastAsia="zh-CN" w:bidi="ar"/>
              </w:rPr>
              <w:t xml:space="preserve">UHD 30P 视频录制；支持全高清 120P 高帧率慢动作短片；支持 HDR</w:t>
            </w:r>
            <w:r>
              <w:rPr>
                <w:rFonts w:hint="eastAsia" w:ascii="宋体" w:hAnsi="宋体" w:eastAsia="宋体" w:cs="宋体"/>
                <w:color w:val="000000"/>
                <w:sz w:val="21"/>
                <w:szCs w:val="21"/>
                <w:highlight w:val="none"/>
                <w:u w:val="none"/>
                <w:lang w:val="en-US" w:eastAsia="zh-CN" w:bidi="ar"/>
              </w:rPr>
              <w:t xml:space="preserve">PQ 录制，单段最长视频录制时间≥60 分钟;</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7.对焦系统：自动对焦区域最多 651 区；支持人、动物、车辆主体识别追踪对焦；支持眼部对焦;</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8.取景器：内置 OLED 电子取景器，像素≥236 万点，视野覆盖率约 100%;</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9.显示屏：3 英寸可翻转触控液晶屏，像素≥162 万点，多角度翻转，适合自拍、vlog 拍摄;</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10.存储介质：单 SD 卡槽，兼容 SD/SDHC/SDXC，支持 UHS</w:t>
            </w:r>
            <w:r>
              <w:rPr>
                <w:rFonts w:hint="eastAsia" w:ascii="宋体" w:hAnsi="宋体" w:eastAsia="宋体" w:cs="宋体"/>
                <w:color w:val="000000"/>
                <w:sz w:val="21"/>
                <w:szCs w:val="21"/>
                <w:highlight w:val="none"/>
                <w:u w:val="none"/>
                <w:lang w:val="en-US" w:eastAsia="zh-CN" w:bidi="ar"/>
              </w:rPr>
              <w:t xml:space="preserve">I 存储卡;</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11 机身接口：USB</w:t>
            </w:r>
            <w:r>
              <w:rPr>
                <w:rFonts w:hint="eastAsia" w:ascii="宋体" w:hAnsi="宋体" w:eastAsia="宋体" w:cs="宋体"/>
                <w:color w:val="000000"/>
                <w:sz w:val="21"/>
                <w:szCs w:val="21"/>
                <w:highlight w:val="none"/>
                <w:u w:val="none"/>
                <w:lang w:val="en-US" w:eastAsia="zh-CN" w:bidi="ar"/>
              </w:rPr>
              <w:t xml:space="preserve">Type</w:t>
            </w:r>
            <w:r>
              <w:rPr>
                <w:rFonts w:hint="eastAsia" w:ascii="宋体" w:hAnsi="宋体" w:eastAsia="宋体" w:cs="宋体"/>
                <w:color w:val="000000"/>
                <w:sz w:val="21"/>
                <w:szCs w:val="21"/>
                <w:highlight w:val="none"/>
                <w:u w:val="none"/>
                <w:lang w:val="en-US" w:eastAsia="zh-CN" w:bidi="ar"/>
              </w:rPr>
              <w:t xml:space="preserve">C 接口、Micro</w:t>
            </w:r>
            <w:r>
              <w:rPr>
                <w:rFonts w:hint="eastAsia" w:ascii="宋体" w:hAnsi="宋体" w:eastAsia="宋体" w:cs="宋体"/>
                <w:color w:val="000000"/>
                <w:sz w:val="21"/>
                <w:szCs w:val="21"/>
                <w:highlight w:val="none"/>
                <w:u w:val="none"/>
                <w:lang w:val="en-US" w:eastAsia="zh-CN" w:bidi="ar"/>
              </w:rPr>
              <w:t xml:space="preserve">HDMI 接口、3.5mm 外接麦克风接口、多功能热靴；支持 UVC 直播输出功能;</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手持直播云台套装</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性能指标不低于下述参数：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1.负载能力：标准测试负载≥3.0kg，适配主流全画幅 / APS-C 微单 + 镜头组合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2.自重：云台主体 + 电池手柄 + 双层快装板总重≤1460g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3.增稳系统：原厂第五代增稳算法；电机峰值扭矩较上代提升≥50%；支持行走、跑步场景防抖优化，竖拍模式专项增稳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4.轴锁结构：第二代自动轴锁，收纳、展开一键锁定，支持休眠快速唤醒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5.调平设计：三轴（平移 / 俯仰 / 横滚）独立微调平旋钮，轴臂内置特氟龙夹层，调平顺滑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6.转动性能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最大可控转速：三轴均≥360°/s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平移轴：无限位连续旋转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俯仰轴机械限位：-112°～+214°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横滚轴机械限位：-95°～+240°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7.屏幕：≥1.8 英寸彩色 OLED 触控显示屏，支持云台参数设置、模式切换、Z 轴抖动指示器实时显示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8.竖拍：无需额外配件，原生支持快速横竖拍切换</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拍摄设备干燥柜</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1.外部尺寸：450mm×830mm×950mm；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2.柜体材质：优质冷轧钢板，酸洗磷化 + 静电喷塑；双开门钢化玻璃视窗；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3.门体配置：双开门，配备独立门锁，防止无关人员随意开启；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4.标配隔板：≥4 层可调金属承重隔板，高度自由调节；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5.除湿原理：高分子物理吸附除湿，无冷凝水、无需排水管，可 24 小时连续运行；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6.湿度调控区间（智能数控款）：25%RH～60%RH；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7.如需低湿版本可替换：10%RH～70%RH；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8.控湿精度：±3% RH；数码实时显示箱内湿度数值；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9.功能特性：断电记忆功能，断电重启后沿用原有湿度设定；自动再生除湿模块。</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手持摄像机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1.影像传感器 :搭载 1 英寸 CMOS 传感器；镜头等效焦距 20mm，最大光圈 f/2.0，最近对焦距离 0.2m。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2.视频拍摄规格 :支持 4K@120fps 慢动作录制；支持 4K/60fps、2.7K、1080P 多档位录制；支持10-bit D-Log M、HLG HDR色彩模式；最大视频码流≥130Mbps。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3.云台系统 :三轴机械增稳云台。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4.可控转动范围：平移 -235°～58°，俯仰 -120°～70°，横滚 -45°～45°。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5.最大控制转速≥180°/s，抖动抑制精度 ±0.005°；支持行走、跑动场景防抖。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6.屏幕 :大小≥2 英寸可旋转 OLED 触控屏，亮度≥700 尼特，支持屏幕旋转一键切换横拍 / 竖拍，原生适配短视频竖屏构图。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7.对焦系统:全像素疾速对焦，支持目标锁定、前景优先对焦；搭载智能跟随 6.0，可框选人物、物体自动跟随运镜。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8.轨迹延时、运动延时、静态延时、低光视频模式；支持全景拍摄。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9.美颜 2.0，自定义人像美颜参数。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10.支持 UVC 视频直播，可作为电脑高清摄像头使用。</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802"/>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802"/>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调试及集成费用</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802"/>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802"/>
              <w:ind w:firstLine="42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系统集成调试，集成、培训等</w:t>
            </w:r>
            <w:r>
              <w:rPr>
                <w:rFonts w:hint="eastAsia" w:ascii="宋体" w:hAnsi="宋体" w:eastAsia="宋体" w:cs="宋体"/>
                <w:i w:val="0"/>
                <w:iCs w:val="0"/>
                <w:color w:val="000000"/>
                <w:sz w:val="21"/>
                <w:szCs w:val="21"/>
                <w:highlight w:val="none"/>
                <w:u w:val="none"/>
              </w:rPr>
            </w:r>
            <w:r/>
          </w:p>
        </w:tc>
      </w:tr>
    </w:tbl>
    <w:p>
      <w:pPr>
        <w:pStyle w:val="802"/>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本项目核心产品为：“VR数字交互云展系统”，核心产品评审说明：多家供应商提供的核心产品品牌相同的，按一家供应商计算，评审后得分最高的同品牌供应商与其他品牌的供应商进行比较与评价。</w:t>
      </w:r>
      <w:r>
        <w:rPr>
          <w:rFonts w:hint="eastAsia" w:ascii="宋体" w:hAnsi="宋体" w:eastAsia="宋体" w:cs="宋体"/>
          <w:b/>
          <w:bCs/>
          <w:color w:val="000000"/>
          <w:sz w:val="21"/>
          <w:szCs w:val="21"/>
          <w:highlight w:val="none"/>
          <w:lang w:val="en-US" w:eastAsia="zh-CN"/>
        </w:rPr>
      </w:r>
      <w:r/>
    </w:p>
    <w:p>
      <w:pPr>
        <w:pStyle w:val="802"/>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3、实施要求</w:t>
      </w:r>
      <w:r>
        <w:rPr>
          <w:rFonts w:hint="eastAsia"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（1）总体需求：</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根据实践教学的需要</w:t>
      </w:r>
      <w:r>
        <w:rPr>
          <w:rFonts w:hint="eastAsia" w:ascii="宋体" w:hAnsi="宋体" w:eastAsia="宋体" w:cs="宋体"/>
          <w:b w:val="0"/>
          <w:bCs w:val="0"/>
          <w:color w:val="000000"/>
          <w:sz w:val="21"/>
          <w:szCs w:val="21"/>
          <w:highlight w:val="none"/>
          <w:lang w:val="en-US" w:eastAsia="zh-CN"/>
        </w:rPr>
        <w:t xml:space="preserve">，本次建设方案对文旅新媒体创作与运营实训室进行了科学合理的功能分区，以支撑多层次、模块化、生产性的实训教学需求，明确划分为智慧教学讲演区、仿真教学实战区、多场景拍摄区、开放式拍摄/直播教学区、文旅研学文创三维智造创研区、主题直播间1间等功能区域。在设计风格元素方面，各区域互不干扰且联系便捷。在满足基础理论教学同时，可搭建虚拟实训场景（模拟景区、酒店、乡村旅游等实践场景），开展旅游直播实训、旅游直播策划、直播中控操作等实训项目，模拟旅游目的地、景区、特色旅游产品直播场景，同时可承接小型直播实战项目与技能竞赛。</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（2）项目实施要求：</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（1）所供产品必须符合国家标准，设备和配件为全新原装，功能符合使用要求，保证为正规渠道供货的正宗原厂产品。须提供良好的售后服务，终身提供技术支持。</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（2）供货方式、时间及地点要求：甲方工程施工完工后，供应商根据甲方要求时间进场，进场后45日内完成设备的安装及调试。</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（3）供应商须承诺本项目所有设备、软件类产品免费质保期为3年（含）以上（自验收报告签字确认日起，开始进入质保期）。质保期内，免费维护保养。</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3、项目管理要求：项目分包或转包要求，项目无分包无转包。</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4、人员要求：配备的项目人员须具备相应的专业知识、技能和经验，能够满足本项目的实施需求。</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5、知识产权及保密：供货厂家需承诺所供货物不侵犯他人的知识产权，并对所供给的信息和资料严格履行保密责任。</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系统验收要求：货物发运前，必须对设备的质量、规格、性能等方面的技术数据进行综合检验，需随设备提供检验合格证书和原产地证明书。设备现场安装、调试结束后，供货方和学院项目负责人共同按验收标准进行验收。</w:t>
      </w:r>
      <w:r>
        <w:rPr>
          <w:rFonts w:hint="eastAsia"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4、服务要求 </w:t>
      </w:r>
      <w:r>
        <w:rPr>
          <w:rFonts w:hint="eastAsia"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1、质保期内必须提供7*24小时在线技术支持服务，提供4小时内响应到场，48小时内解决问题并维修完毕。</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供货方应提供免费培训服务，供货方需为基地教师、管理人员等提供系统操作培训，确保相关人员能熟练使用系统的各项功能。主要培训内容为货物的结构、性能、主要部件的构造及处理，日常使用操作、保养与管理、常见故障的排除、紧急情况的处理等，还需就货物的功能进行相应的技术培训，培训地点主要在货物安装现场或由学院安排。</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3、保修期内，供货方负责对其提供的货物进行维修和系统维护，不再收取任何费用，但不可抗力（如火灾、雷击等）造成的故障除外。</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4、所有货物保修服务方式均为供货方上门保修，即由供货方派员到货物使用现场维修，并承担由此产生的一切费用。</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5、交付的货物应当完全符合本项目所规定的货物、数量和规格要求。供货方提供的货物不符合规定的，甲方有权拒收货物，由此引起的风险，由供货方承担。</w:t>
      </w:r>
      <w:r>
        <w:rPr>
          <w:rFonts w:hint="eastAsia"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5、付款方式</w:t>
      </w:r>
      <w:r>
        <w:rPr>
          <w:rFonts w:hint="eastAsia"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①合同签订完成，支付合同总价款 30% 预付款；②全部设备到货、安装布线、系统调试完毕，初验合格支付 70% 尾款；③结算方式：对公银行转账，供应商开具合规增值税专用发票。</w:t>
      </w:r>
      <w:r>
        <w:rPr>
          <w:rFonts w:hint="eastAsia"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6、其他要求</w:t>
      </w:r>
      <w:r>
        <w:rPr>
          <w:rFonts w:hint="eastAsia"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投标人在投标标书中需出具并盖章的承诺函，承诺招标文件中的每项技术参数都可作为验收的依据，在参数在验收时如果不能符合标书的要求，投标人应按投标价的30%作为对业主的赔偿，采购标的退回，合同作废，并承担虚假应标的相关责任。无公章或承诺函缺失的视同未提交，投标无效。</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本项目包含系统集成服务。成交集成商须配合本项目施工单位开展现场踏勘、方案设计、管线布放等前期相关工作，统筹做好接口对接、技术交底等工作，保障项目整体建设有序推进。集成商须就上述配合义务单独出具承诺函，作为投标文件组成部分。</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采购文件中要求的产品品牌或型号，是采购人根据项目所要实现的功能及考量后推荐参考的品牌或型号，供应商可以采用其他品牌的产品进行投标，但是，所有功能必须能满足采购项目整体性能的实现。</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如有疑问请与采购人联系。</w:t>
      </w:r>
      <w:r>
        <w:rPr>
          <w:rFonts w:hint="eastAsia" w:ascii="宋体" w:hAnsi="宋体" w:eastAsia="宋体" w:cs="宋体"/>
          <w:b w:val="0"/>
          <w:bCs w:val="0"/>
          <w:color w:val="000000"/>
          <w:sz w:val="21"/>
          <w:szCs w:val="21"/>
          <w:highlight w:val="none"/>
          <w:lang w:val="en-US" w:eastAsia="zh-CN"/>
        </w:rPr>
      </w:r>
      <w:r/>
    </w:p>
    <w:p>
      <w:pPr>
        <w:pStyle w:val="802"/>
        <w:ind w:firstLine="480"/>
        <w:jc w:val="left"/>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p>
      <w:pPr>
        <w:pStyle w:val="802"/>
        <w:ind w:firstLine="480"/>
        <w:jc w:val="left"/>
        <w:keepLines w:val="0"/>
        <w:keepNext w:val="0"/>
        <w:pageBreakBefore w:val="0"/>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p>
      <w:pPr>
        <w:pStyle w:val="802"/>
        <w:ind w:firstLine="48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（三）分包三：研学与定制旅游实训室</w:t>
      </w:r>
      <w:r>
        <w:rPr>
          <w:rFonts w:hint="eastAsia"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1、采购清单</w:t>
      </w:r>
      <w:r>
        <w:rPr>
          <w:rFonts w:hint="eastAsia" w:ascii="宋体" w:hAnsi="宋体" w:eastAsia="宋体" w:cs="宋体"/>
          <w:b/>
          <w:bCs/>
          <w:color w:val="000000"/>
          <w:sz w:val="21"/>
          <w:szCs w:val="21"/>
          <w:highlight w:val="none"/>
          <w:lang w:val="en-US" w:eastAsia="zh-CN"/>
        </w:rPr>
      </w:r>
      <w:r/>
    </w:p>
    <w:tbl>
      <w:tblPr>
        <w:tblStyle w:val="865"/>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3"/>
        <w:gridCol w:w="2805"/>
        <w:gridCol w:w="1704"/>
        <w:gridCol w:w="1952"/>
        <w:gridCol w:w="1952"/>
      </w:tblGrid>
      <w:tr>
        <w:trPr>
          <w:trHeight w:val="23"/>
        </w:trPr>
        <w:tc>
          <w:tcPr>
            <w:tcW w:w="688" w:type="dxa"/>
            <w:vAlign w:val="center"/>
            <w:textDirection w:val="lrTb"/>
            <w:noWrap w:val="false"/>
          </w:tcPr>
          <w:p>
            <w:pPr>
              <w:pStyle w:val="802"/>
              <w:jc w:val="center"/>
              <w:rPr>
                <w:rFonts w:ascii="宋体" w:hAnsi="宋体" w:eastAsia="宋体" w:cs="宋体"/>
                <w:b/>
                <w:bCs/>
                <w:sz w:val="24"/>
                <w:szCs w:val="32"/>
                <w:highlight w:val="none"/>
                <w:vertAlign w:val="baseline"/>
                <w:lang w:val="en-US" w:eastAsia="zh-CN"/>
              </w:rPr>
            </w:pPr>
            <w:r>
              <w:rPr>
                <w:rFonts w:hint="eastAsia" w:ascii="宋体" w:hAnsi="宋体" w:eastAsia="宋体" w:cs="宋体"/>
                <w:b/>
                <w:bCs/>
                <w:sz w:val="24"/>
                <w:szCs w:val="32"/>
                <w:highlight w:val="none"/>
                <w:vertAlign w:val="baseline"/>
                <w:lang w:val="en-US" w:eastAsia="zh-CN"/>
              </w:rPr>
              <w:t xml:space="preserve">序号</w:t>
            </w:r>
            <w:r>
              <w:rPr>
                <w:rFonts w:ascii="宋体" w:hAnsi="宋体" w:eastAsia="宋体" w:cs="宋体"/>
                <w:b/>
                <w:bCs/>
                <w:sz w:val="24"/>
                <w:szCs w:val="32"/>
                <w:highlight w:val="none"/>
                <w:vertAlign w:val="baseline"/>
                <w:lang w:val="en-US" w:eastAsia="zh-CN"/>
              </w:rPr>
            </w:r>
            <w:r/>
          </w:p>
        </w:tc>
        <w:tc>
          <w:tcPr>
            <w:tcW w:w="1437" w:type="dxa"/>
            <w:vAlign w:val="center"/>
            <w:textDirection w:val="lrTb"/>
            <w:noWrap w:val="false"/>
          </w:tcPr>
          <w:p>
            <w:pPr>
              <w:pStyle w:val="802"/>
              <w:jc w:val="center"/>
              <w:rPr>
                <w:rFonts w:ascii="宋体" w:hAnsi="宋体" w:eastAsia="宋体" w:cs="宋体"/>
                <w:b/>
                <w:bCs/>
                <w:sz w:val="24"/>
                <w:szCs w:val="32"/>
                <w:highlight w:val="none"/>
                <w:vertAlign w:val="baseline"/>
                <w:lang w:val="en-US" w:eastAsia="zh-CN"/>
              </w:rPr>
            </w:pPr>
            <w:r>
              <w:rPr>
                <w:rFonts w:hint="eastAsia" w:ascii="宋体" w:hAnsi="宋体" w:eastAsia="宋体" w:cs="宋体"/>
                <w:b/>
                <w:bCs/>
                <w:sz w:val="24"/>
                <w:szCs w:val="32"/>
                <w:highlight w:val="none"/>
                <w:vertAlign w:val="baseline"/>
                <w:lang w:val="en-US" w:eastAsia="zh-CN"/>
              </w:rPr>
              <w:t xml:space="preserve">标的物名称</w:t>
            </w:r>
            <w:r>
              <w:rPr>
                <w:rFonts w:ascii="宋体" w:hAnsi="宋体" w:eastAsia="宋体" w:cs="宋体"/>
                <w:b/>
                <w:bCs/>
                <w:sz w:val="24"/>
                <w:szCs w:val="32"/>
                <w:highlight w:val="none"/>
                <w:vertAlign w:val="baseline"/>
                <w:lang w:val="en-US" w:eastAsia="zh-CN"/>
              </w:rPr>
            </w:r>
            <w:r/>
          </w:p>
        </w:tc>
        <w:tc>
          <w:tcPr>
            <w:tcW w:w="873" w:type="dxa"/>
            <w:vAlign w:val="center"/>
            <w:textDirection w:val="lrTb"/>
            <w:noWrap w:val="false"/>
          </w:tcPr>
          <w:p>
            <w:pPr>
              <w:pStyle w:val="802"/>
              <w:jc w:val="center"/>
              <w:rPr>
                <w:rFonts w:ascii="宋体" w:hAnsi="宋体" w:eastAsia="宋体" w:cs="宋体"/>
                <w:b/>
                <w:bCs/>
                <w:sz w:val="24"/>
                <w:szCs w:val="32"/>
                <w:highlight w:val="none"/>
                <w:vertAlign w:val="baseline"/>
                <w:lang w:val="en-US" w:eastAsia="zh-CN"/>
              </w:rPr>
            </w:pPr>
            <w:r>
              <w:rPr>
                <w:rFonts w:hint="eastAsia" w:ascii="宋体" w:hAnsi="宋体" w:eastAsia="宋体" w:cs="宋体"/>
                <w:b/>
                <w:bCs/>
                <w:sz w:val="24"/>
                <w:szCs w:val="32"/>
                <w:highlight w:val="none"/>
                <w:vertAlign w:val="baseline"/>
                <w:lang w:val="en-US" w:eastAsia="zh-CN"/>
              </w:rPr>
              <w:t xml:space="preserve">数量</w:t>
            </w:r>
            <w:r>
              <w:rPr>
                <w:rFonts w:ascii="宋体" w:hAnsi="宋体" w:eastAsia="宋体" w:cs="宋体"/>
                <w:b/>
                <w:bCs/>
                <w:sz w:val="24"/>
                <w:szCs w:val="32"/>
                <w:highlight w:val="none"/>
                <w:vertAlign w:val="baseline"/>
                <w:lang w:val="en-US" w:eastAsia="zh-CN"/>
              </w:rPr>
            </w:r>
            <w:r/>
          </w:p>
        </w:tc>
        <w:tc>
          <w:tcPr>
            <w:tcW w:w="1000" w:type="dxa"/>
            <w:vAlign w:val="center"/>
            <w:textDirection w:val="lrTb"/>
            <w:noWrap w:val="false"/>
          </w:tcPr>
          <w:p>
            <w:pPr>
              <w:pStyle w:val="802"/>
              <w:jc w:val="center"/>
              <w:rPr>
                <w:rFonts w:ascii="宋体" w:hAnsi="宋体" w:eastAsia="宋体" w:cs="宋体"/>
                <w:b/>
                <w:bCs/>
                <w:sz w:val="24"/>
                <w:szCs w:val="32"/>
                <w:highlight w:val="none"/>
                <w:vertAlign w:val="baseline"/>
                <w:lang w:val="en-US" w:eastAsia="zh-CN"/>
              </w:rPr>
            </w:pPr>
            <w:r>
              <w:rPr>
                <w:rFonts w:hint="eastAsia" w:ascii="宋体" w:hAnsi="宋体" w:eastAsia="宋体" w:cs="宋体"/>
                <w:b/>
                <w:bCs/>
                <w:sz w:val="24"/>
                <w:szCs w:val="32"/>
                <w:highlight w:val="none"/>
                <w:vertAlign w:val="baseline"/>
                <w:lang w:val="en-US" w:eastAsia="zh-CN"/>
              </w:rPr>
              <w:t xml:space="preserve">类型</w:t>
            </w:r>
            <w:r>
              <w:rPr>
                <w:rFonts w:ascii="宋体" w:hAnsi="宋体" w:eastAsia="宋体" w:cs="宋体"/>
                <w:b/>
                <w:bCs/>
                <w:sz w:val="24"/>
                <w:szCs w:val="32"/>
                <w:highlight w:val="none"/>
                <w:vertAlign w:val="baseline"/>
                <w:lang w:val="en-US" w:eastAsia="zh-CN"/>
              </w:rPr>
            </w:r>
            <w:r/>
          </w:p>
        </w:tc>
        <w:tc>
          <w:tcPr>
            <w:tcW w:w="1000" w:type="dxa"/>
            <w:vAlign w:val="center"/>
            <w:textDirection w:val="lrTb"/>
            <w:noWrap w:val="false"/>
          </w:tcPr>
          <w:p>
            <w:pPr>
              <w:pStyle w:val="802"/>
              <w:jc w:val="center"/>
              <w:rPr>
                <w:rFonts w:ascii="宋体" w:hAnsi="宋体" w:eastAsia="宋体" w:cs="宋体"/>
                <w:b/>
                <w:bCs/>
                <w:sz w:val="24"/>
                <w:szCs w:val="32"/>
                <w:highlight w:val="none"/>
                <w:vertAlign w:val="baseline"/>
                <w:lang w:val="en-US" w:eastAsia="zh-CN"/>
              </w:rPr>
            </w:pPr>
            <w:r>
              <w:rPr>
                <w:rFonts w:hint="eastAsia" w:ascii="宋体" w:hAnsi="宋体" w:eastAsia="宋体" w:cs="宋体"/>
                <w:b/>
                <w:bCs/>
                <w:sz w:val="24"/>
                <w:szCs w:val="32"/>
                <w:highlight w:val="none"/>
                <w:vertAlign w:val="baseline"/>
                <w:lang w:val="en-US" w:eastAsia="zh-CN"/>
              </w:rPr>
              <w:t xml:space="preserve">备注</w:t>
            </w:r>
            <w:r>
              <w:rPr>
                <w:rFonts w:ascii="宋体" w:hAnsi="宋体" w:eastAsia="宋体" w:cs="宋体"/>
                <w:b/>
                <w:bCs/>
                <w:sz w:val="24"/>
                <w:szCs w:val="32"/>
                <w:highlight w:val="none"/>
                <w:vertAlign w:val="baseline"/>
                <w:lang w:val="en-US" w:eastAsia="zh-CN"/>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教学场景LED互动一体机</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研学多媒体讲台</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教师座椅</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教师教学终端</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十寸专业音箱</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专业功放</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无线话筒</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八路调音台</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八路电源时序器</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无线路由器</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六边形升降对抗实训平台</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研学旅行课程设计系统</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核心产品</w:t>
            </w:r>
            <w:r>
              <w:rPr>
                <w:rFonts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研学旅行计调实务系统</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核心产品</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教学展示柜（玻璃展柜/储物）</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研学定制展示柜（立柱包边）</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嵌入式多层物料展示柜（储物/氛围灯/展示隔断）</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80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场景实训文化设计与制作</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80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bl>
    <w:p>
      <w:pPr>
        <w:pStyle w:val="80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02"/>
        <w:ind w:firstLine="42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2、技术参数要求</w:t>
      </w:r>
      <w:r>
        <w:rPr>
          <w:rFonts w:hint="eastAsia" w:ascii="宋体" w:hAnsi="宋体" w:eastAsia="宋体" w:cs="宋体"/>
          <w:b/>
          <w:bCs/>
          <w:color w:val="000000"/>
          <w:sz w:val="21"/>
          <w:szCs w:val="21"/>
          <w:highlight w:val="none"/>
          <w:lang w:val="en-US" w:eastAsia="zh-CN"/>
        </w:rPr>
      </w:r>
      <w:r/>
    </w:p>
    <w:p>
      <w:pPr>
        <w:pStyle w:val="802"/>
        <w:ind w:firstLine="422"/>
        <w:jc w:val="left"/>
        <w:keepLines w:val="0"/>
        <w:keepNext w:val="0"/>
        <w:pageBreakBefore w:val="0"/>
        <w:spacing w:line="240" w:lineRule="auto"/>
        <w:widowControl/>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r>
      <w:r/>
    </w:p>
    <w:tbl>
      <w:tblPr>
        <w:tblStyle w:val="865"/>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2101"/>
        <w:gridCol w:w="4842"/>
        <w:gridCol w:w="1015"/>
        <w:gridCol w:w="900"/>
      </w:tblGrid>
      <w:tr>
        <w:trPr/>
        <w:tc>
          <w:tcPr>
            <w:tcW w:w="461" w:type="dxa"/>
            <w:vAlign w:val="top"/>
            <w:textDirection w:val="lrTb"/>
            <w:noWrap w:val="false"/>
          </w:tcPr>
          <w:p>
            <w:pPr>
              <w:pStyle w:val="802"/>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序号</w:t>
            </w:r>
            <w:r>
              <w:rPr>
                <w:rFonts w:hint="eastAsia" w:ascii="宋体" w:hAnsi="宋体" w:eastAsia="宋体" w:cs="宋体"/>
                <w:b w:val="0"/>
                <w:bCs w:val="0"/>
                <w:sz w:val="21"/>
                <w:szCs w:val="21"/>
                <w:highlight w:val="none"/>
                <w:vertAlign w:val="baseline"/>
                <w:lang w:val="en-US" w:eastAsia="zh-CN"/>
              </w:rPr>
            </w:r>
            <w:r/>
          </w:p>
        </w:tc>
        <w:tc>
          <w:tcPr>
            <w:tcW w:w="1076" w:type="dxa"/>
            <w:vAlign w:val="top"/>
            <w:textDirection w:val="lrTb"/>
            <w:noWrap w:val="false"/>
          </w:tcPr>
          <w:p>
            <w:pPr>
              <w:pStyle w:val="802"/>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设备名称</w:t>
            </w:r>
            <w:r>
              <w:rPr>
                <w:rFonts w:hint="eastAsia" w:ascii="宋体" w:hAnsi="宋体" w:eastAsia="宋体" w:cs="宋体"/>
                <w:b w:val="0"/>
                <w:bCs w:val="0"/>
                <w:sz w:val="21"/>
                <w:szCs w:val="21"/>
                <w:highlight w:val="none"/>
                <w:vertAlign w:val="baseline"/>
                <w:lang w:val="en-US" w:eastAsia="zh-CN"/>
              </w:rPr>
            </w:r>
            <w:r/>
          </w:p>
        </w:tc>
        <w:tc>
          <w:tcPr>
            <w:tcW w:w="2480" w:type="dxa"/>
            <w:vAlign w:val="top"/>
            <w:textDirection w:val="lrTb"/>
            <w:noWrap w:val="false"/>
          </w:tcPr>
          <w:p>
            <w:pPr>
              <w:pStyle w:val="802"/>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技术参数</w:t>
            </w:r>
            <w:r>
              <w:rPr>
                <w:rFonts w:hint="eastAsia" w:ascii="宋体" w:hAnsi="宋体" w:eastAsia="宋体" w:cs="宋体"/>
                <w:b w:val="0"/>
                <w:bCs w:val="0"/>
                <w:sz w:val="21"/>
                <w:szCs w:val="21"/>
                <w:highlight w:val="none"/>
                <w:vertAlign w:val="baseline"/>
                <w:lang w:val="en-US" w:eastAsia="zh-CN"/>
              </w:rPr>
            </w:r>
            <w:r/>
          </w:p>
        </w:tc>
        <w:tc>
          <w:tcPr>
            <w:tcW w:w="520" w:type="dxa"/>
            <w:vAlign w:val="top"/>
            <w:textDirection w:val="lrTb"/>
            <w:noWrap w:val="false"/>
          </w:tcPr>
          <w:p>
            <w:pPr>
              <w:pStyle w:val="802"/>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数量</w:t>
            </w:r>
            <w:r>
              <w:rPr>
                <w:rFonts w:hint="eastAsia" w:ascii="宋体" w:hAnsi="宋体" w:eastAsia="宋体" w:cs="宋体"/>
                <w:b w:val="0"/>
                <w:bCs w:val="0"/>
                <w:sz w:val="21"/>
                <w:szCs w:val="21"/>
                <w:highlight w:val="none"/>
                <w:vertAlign w:val="baseline"/>
                <w:lang w:val="en-US" w:eastAsia="zh-CN"/>
              </w:rPr>
            </w:r>
            <w:r/>
          </w:p>
        </w:tc>
        <w:tc>
          <w:tcPr>
            <w:tcW w:w="461" w:type="dxa"/>
            <w:vAlign w:val="top"/>
            <w:textDirection w:val="lrTb"/>
            <w:noWrap w:val="false"/>
          </w:tcPr>
          <w:p>
            <w:pPr>
              <w:pStyle w:val="802"/>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单位</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教学场景LED互动一体机</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1.整机尺寸≥163寸，显示尺寸≥3600*2000mm，分辨率：≥1920:1080，显示比例16:9，点间距≤1.8mm，屏幕厚度≤27mm。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2.LED灯珠采用top型,表面并做黑色雾化处理。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3.整机色度均匀性≥96%,整机亮度均匀性≥98%,色域覆盖率 ≥114%。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4.整屏最大亮度≥600cd/m</w:t>
            </w:r>
            <w:r>
              <w:rPr>
                <w:rStyle w:val="884"/>
                <w:rFonts w:hint="eastAsia" w:ascii="宋体" w:hAnsi="宋体" w:eastAsia="宋体" w:cs="宋体"/>
                <w:sz w:val="21"/>
                <w:szCs w:val="21"/>
                <w:highlight w:val="none"/>
                <w:lang w:val="en-US" w:eastAsia="zh-CN" w:bidi="ar"/>
              </w:rPr>
              <w:t xml:space="preserve">²</w:t>
            </w:r>
            <w:r>
              <w:rPr>
                <w:rStyle w:val="877"/>
                <w:rFonts w:hint="eastAsia" w:ascii="宋体" w:hAnsi="宋体" w:eastAsia="宋体" w:cs="宋体"/>
                <w:sz w:val="21"/>
                <w:szCs w:val="21"/>
                <w:highlight w:val="none"/>
                <w:lang w:val="en-US" w:eastAsia="zh-CN" w:bidi="ar"/>
              </w:rPr>
              <w:t xml:space="preserve">，256级无灰度损失调节，可通过定时器或传感器调节；亮度、灰度、色温可手动、自动、软件三种调节方式。支持环境光感自动调节，调节范围0-100%，对比度≥10000:1，刷新率≥3840Hz，灰阶等级≥14bit（非软件）。</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5.为了满足实际观看需要具有宽视角优势，视角：水平≥170度，垂直≥170度，像素中心距相对偏差≤1%。</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6.LED屏具有色温调节功能，支持软件 1000K-12000K的色温调节或用户自定义;色准ΔE≤0.9。</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7.支持HDR3.0显示及处理能力，支持HDR高动态光照渲染技术，支持视频降噪、增强、运动补偿、色彩变换等功能;可搭载HDR控制系统，符合CESI/TS008-2019《HDR显示认证技术规范》。</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8.支持单点亮度校正和色度校正，校正后亮度损失&lt;10%，整机支持校正数据存储，可自动回读参数。</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9.整机内置音箱12W*2个，内置功放功率50W*2。</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10.整机有5个物理按键，分别是电源/亮度/音量+/音量-/信号源，在无遥控器的情况下也可对设备进行操作。</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11.整机输入输出接口：USB2.0≥1,USB3.0≥2,千兆自适应RJ45≥1,RS232≥1，HDMI IN≥2，Type C≥1，HDMI OUT≥1,LINE OUT≥1,SPDIF≥1。</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12.系统配置：不低于Android13.0操作系统，CPU:4xCortex-A73+4xCortex</w:t>
            </w:r>
            <w:r>
              <w:rPr>
                <w:rStyle w:val="940"/>
                <w:rFonts w:hint="eastAsia" w:ascii="宋体" w:hAnsi="宋体" w:eastAsia="宋体" w:cs="宋体"/>
                <w:sz w:val="21"/>
                <w:szCs w:val="21"/>
                <w:highlight w:val="none"/>
                <w:lang w:val="en-US" w:eastAsia="zh-CN" w:bidi="ar"/>
              </w:rPr>
              <w:t xml:space="preserve"> </w:t>
            </w:r>
            <w:r>
              <w:rPr>
                <w:rStyle w:val="877"/>
                <w:rFonts w:hint="eastAsia" w:ascii="宋体" w:hAnsi="宋体" w:eastAsia="宋体" w:cs="宋体"/>
                <w:sz w:val="21"/>
                <w:szCs w:val="21"/>
                <w:highlight w:val="none"/>
                <w:lang w:val="en-US" w:eastAsia="zh-CN" w:bidi="ar"/>
              </w:rPr>
              <w:t xml:space="preserve">A53八核，2.2GHz频率，GPU≥8核，4G内存+32G存储，支持USB/OTA固件升级。</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13.整机具有状态指示灯，根据设备工作状态，通过颜色变化，呈现设备的状态。</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14.箱体材质采用压铸铝；箱体表面喷粉工艺；箱体一体成型，采用无风扇、直接贴合自然散热设计，支持前维护、热插拔。</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15.箱体抗拉力测试数值≥5000N/㎡，抗压力测试数值&gt;50000N/㎡，抗拉强度&gt;200Mpa，屈服强度&gt;200Mpa，硬度&gt;80HBS:，为保证屏体安装后平整度效果，</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研学多媒体讲台</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Style w:val="877"/>
                <w:rFonts w:hint="eastAsia" w:ascii="宋体" w:hAnsi="宋体" w:eastAsia="宋体" w:cs="宋体"/>
                <w:sz w:val="21"/>
                <w:szCs w:val="21"/>
                <w:highlight w:val="none"/>
                <w:lang w:val="en-US" w:eastAsia="zh-CN" w:bidi="ar"/>
              </w:rPr>
              <w:t xml:space="preserve">1.木质部分采用优质E1级三胺板,优质绿色环保产品,(厚度≥0.8mm)贴面，优质PVC(厚度≥1mm)封边，具有良好的抗耐磨、抗刻划、耐高温、易清洁等优点。</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2.工艺流程：均匀数控剪切，平稳冲压，2.5倍内折弯，无焦点焊接，打沙，脱脂，酸洗，防锈磷化，静电喷塑。</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3.主体框架：材质为冷轧镀锌钢板SGCC冲压折弯成型，通风散热系统。</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4.散热：讲台底部设计空间大，前后门上有散气孔，可实现空气对流通畅，使设备安全性得到有效保证</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5.屏风:采用高强度铝型材，高度300mm，铝型材横截面尺寸是根据此款式讲台架构特殊制定制，可安装特制的LCD支架、工作灯、电话架、文件架等。</w:t>
            </w:r>
            <w:r>
              <w:rPr>
                <w:rStyle w:val="940"/>
                <w:rFonts w:hint="eastAsia" w:ascii="宋体" w:hAnsi="宋体" w:eastAsia="宋体" w:cs="宋体"/>
                <w:sz w:val="21"/>
                <w:szCs w:val="21"/>
                <w:highlight w:val="none"/>
                <w:lang w:val="en-US" w:eastAsia="zh-CN" w:bidi="ar"/>
              </w:rPr>
              <w:t xml:space="preserve"> </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6.讲台整体尺寸约</w:t>
            </w:r>
            <w:r>
              <w:rPr>
                <w:rFonts w:hint="eastAsia" w:ascii="宋体" w:hAnsi="宋体" w:eastAsia="宋体" w:cs="宋体"/>
                <w:i w:val="0"/>
                <w:iCs w:val="0"/>
                <w:color w:val="000000"/>
                <w:sz w:val="21"/>
                <w:szCs w:val="21"/>
                <w:highlight w:val="none"/>
                <w:u w:val="none"/>
                <w:lang w:val="en-US" w:eastAsia="zh-CN" w:bidi="ar"/>
              </w:rPr>
              <w:t xml:space="preserve">≥</w:t>
            </w:r>
            <w:r>
              <w:rPr>
                <w:rStyle w:val="877"/>
                <w:rFonts w:hint="eastAsia" w:ascii="宋体" w:hAnsi="宋体" w:eastAsia="宋体" w:cs="宋体"/>
                <w:sz w:val="21"/>
                <w:szCs w:val="21"/>
                <w:highlight w:val="none"/>
                <w:lang w:val="en-US" w:eastAsia="zh-CN" w:bidi="ar"/>
              </w:rPr>
              <w:t xml:space="preserve">1140*820*1200mm。</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教师座椅</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1.优质进口绒面、透气性强，手感舒适、海绵选用密度高于30#的高密度成型发泡海绵，坐感舒适靠背符合人体工学原理，金属撑架，坚固实用。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2.坐深≥42cm 坐宽≥43cm 椅面厚度≥6cm 靠背高度≥23cm 椅子坐高在61cm-81cm左右升降 </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教师教学终端</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1.处理器：英特尔i7-13代及以上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2.内存：≥16G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3.显卡：≥RTX4060 8GB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4.硬盘：≥DDR5 512G固态硬盘+1T机械硬盘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5.显示器：≥23.8英寸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6.鼠标键盘：无线</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十寸专业音箱</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1.额定功率:≥250W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2.灵敏度:95dB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3.额定阻抗:8Q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4.频率响应:50HZ-20KHZ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5.低频单元:10寸(140磁50芯) 高频单元:号角高音(90磁34芯)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6.木材结构:18mm高密度中纤板制作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7.产品重量约:13KG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8.尺寸:310*530*340mm</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专业功放</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1.电源电压230V 50/60Hz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2.频率响应20Hz-20KHz 士0.5d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3.转换速率29V/us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4.失真度ess than 0.1%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5.输出功率≥400W+400W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6.产品尺寸约483mmx370mmx100mm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7.阻尼系数&gt;900(8Q)(5Hz-1KHz)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8.灵敏度0.77V/26dB/32dB    </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无线话筒</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1.射频载频范围:500-800兆赫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2.S/N比:&gt;100dB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3.接收距离：开阔地带50-100米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4.失真:&lt;0.5%A计权1KHZ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5.使用电池：3.7V</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八路调音台</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1.噪比:&gt;80dB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2.耳机输出功率:10mw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3.重量:4.6kg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4.输入电平:19dB(1khz,thd=0.5%)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5.频率响应:20Hz-20Khz(3dB)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6.等效噪声源输入电动势:-115dBm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7.尺寸:40.5cm*30cm*5cm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8.总谐波失真+噪声:≤0.003%(1khz,0.775v)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9.均衡:低频:80Hz+15dB/中频:2.5khz+15db/高频:12khz±15db</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八路电源时序器</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1.独立电源：8路具有独立开关控制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2.状态显示：LED数码管电压显示表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3.额定输出电压：交流260/50HZ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4.安全：有高压保护，输入电压超250V自动断开输出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5.每路开关间隔时间/定时时间：默认1秒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6.输出继电器触点电流：12A 277VAC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7.体积约：≥480x170x45mm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8.输入电压：内置开关电源，适用全球电压AC90-260V50-60HZ</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1.交换容量:≥432Gbps/4.32Tbps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2.包转发率:≥87/166MppS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3.上行端口:48个10/100/1000Base-T以太网端日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4.下行端口:4个万兆SFP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5.外形尺寸约:≥440宽x220深x40高(mm)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6.重量约:3kg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7.电源类型:内置AC电源</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无线路由器</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1.双核 Wi-Fi 7，全新4K QAM调制方式，提升6倍抗干扰能力，上网峰值速率提升至120% ，超薄膜天线，有效降低损耗系数，首次搭载散热器，飓风散热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2.双频聚合6500M无线速率，运行内存（RAM）+机身内存（ROM）512 MB+128 MB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3.搭载6颗高性能信号放大器，有效提升信号强度及灵敏度，穿墙更轻松，搭载四个2500 兆疾速网口，支持多台设备接入2.5GE网口，轻松应对千兆以上的入户带宽、高速下载、转发需求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4.双频聚合上网，让你的Wi-Fi 7设备能同时连接2.4GHz及5GHz频段上网，支持芯片级协同的灵犀双Wi-Fi。</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5.安全防护：支持Wi-Fi防暴力破解、防蹭网、防摄像头劫持、WPA3。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6.可视化智能诊断、儿童上网保护，智能游戏加速，延时降低37%，家庭Wi-Fi 覆盖热力图</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1.外观尺寸约：≥600mm(宽）×600mm(深）×1400mm(高）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2.配置1个6口10A PDU，1个托盘，40 套螺丝螺母，1个风扇，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3.承重：≥600kg；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4.散热面积比：前门、后门单开网孔门散热面积达≥65%；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5.柜体框架材料：冷轧钢板钢板厚度0.8立柱1.8；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6.前门：钢化玻璃/网孔前门，网孔后门；侧门可拆卸：全钢侧门，可快速装卸；材料及工艺 材料采用SPCC冷轧钢板，表面处理采用脱脂、酸洗磷化静电喷塑；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7.机身颜色：黑色</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六边形升降对抗实训平台</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一、对抗桌子：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1.台体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（1）（台架）：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优质一级冷轧钢板，壁厚≥1.2mm，所有产品全程经过：全自动高功率激光开料、冲压一体成型、数控自动控压折弯、机械焊接、全自动陶化表面处理、自动静电喷涂等工序。所有产品整体采用采用轿车级最新环保陶化及磷化处理（水洗*2--除油*2--水洗--脱脂*2—水洗*2—陶化--主陶化—水洗*2），全机械往复自动静电喷涂，经过200°C以上高温热固处理，使产品粉体漆洁合力提高，抗盐雾及防锈蚀能力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采用优质E1级环保高密度刨花板，密度0.7—0.8g/cm3 ,厚度≥25mm，产品质量达到国家最高环保标准，甲醛释放量符合国家GBl8580一2001 E1级标准（即甲醛释放量平均值小于0.5mg/L）。经耐酸碱、防虫、防腐等处理；垂直握钉力（板面握钉力）应大于1200N，平面握钉力（板边握钉力）应大于800N；密度应大于8.5g/cm3，吸水膨胀率须低于6%。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（3）饰面纸：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采用装饰原纸，100%三聚氰胺浸胶。其表面硬度是一般油漆的3倍，耐刮、耐磨、耐腐蚀、耐高温、不怕烟头烫；采用纯三聚氰胺浸胶，使表面透明度更好，耐污性更强。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（4）PVC封边：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优质厚PVC封边带，厚度≥2mm；封边带使用无铅、汞、镉三大重金属的高成份PVC粉做为原料来生产封边条，弹性好，耐撞击，达到国标环保要求；使用进口助剂及色粉，达到长期使用不变黄；使用水性油墨印刷，纹理清晰，抗紫外线达4-5级（SGS检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（5）胶水：采用水性环保胶，达到《环境标志产品技术要求  胶粘剂》HJ/T220-2005中的相关要求，生产过程中不得添加苯、甲苯、二甲苯、乙苯、卤代烃等有毒有机溶剂。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2.一体升降机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（1）操作简洁实用，方式多样：有中控、遥控、手控等，优质动力装置，性能稳定，无故障可升降300000次无损坏；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（2）桌面高度750MM，升降器升起后最高高度为1200MM（可调）；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（3）电源采用开关电源，输入电压220V，输出电压24V，输出电流10A，符合国家及行业标准；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（4）电机采用大推力电机，输入电压24V，电动升降行程300MM，升降速度22MM/S，负载力500N，噪音低于35分贝；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（5）开关采用手动双刀双掷手动开关，拥有6个接线脚，电流规格10A；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（6）电线：主线采用2.5M2通力电源线，副线采用1.5M2通力电源线；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（7）电机参数：出力15W、电压单相220V、频率50HZ、电流0.15A、起动转矩92MN.M、额定转矩115MN.M、额定转速1250r/min、电容容量/耐压1.2/450VuF/AC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二、对抗椅子（6个）：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w:t>
            </w:r>
            <w:r>
              <w:rPr>
                <w:rStyle w:val="940"/>
                <w:rFonts w:hint="eastAsia" w:ascii="宋体" w:hAnsi="宋体" w:eastAsia="宋体" w:cs="宋体"/>
                <w:sz w:val="21"/>
                <w:szCs w:val="21"/>
                <w:highlight w:val="none"/>
                <w:lang w:val="en-US" w:eastAsia="zh-CN" w:bidi="ar"/>
              </w:rPr>
              <w:t xml:space="preserve">Ø</w:t>
            </w:r>
            <w:r>
              <w:rPr>
                <w:rStyle w:val="877"/>
                <w:rFonts w:hint="eastAsia" w:ascii="宋体" w:hAnsi="宋体" w:eastAsia="宋体" w:cs="宋体"/>
                <w:sz w:val="21"/>
                <w:szCs w:val="21"/>
                <w:highlight w:val="none"/>
                <w:lang w:val="en-US" w:eastAsia="zh-CN" w:bidi="ar"/>
              </w:rPr>
              <w:t xml:space="preserve">320尼龙脚过1136KG静压测试</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·50MM黑色尼龙轮</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·80黑色拉深5CM气杆</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·2.5加厚中班蝴蝶底盘（可原位锁定和逍遥功能）</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·固定腰垫和黑色PP玻纤背筐和扶手        </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·42密度中软高弹切割海绵</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·耐磨亲肤弹力坐步</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·背加密加厚H系列网饰面</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三、实操终端（6套）</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1、终端处理器：英特尔i7-13代及以上;</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2、终端内存：≥16G；</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3、终端独立显卡：≥GT730 4G；</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4、终端硬盘：≥512固态；</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5、终端显示器：≥23.8寸；</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6、鼠标键盘</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研学旅行课程设计系统</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一、系统功能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 系统描述：研学旅行课程设计系统融合VR、AR虚拟仿真技术，打造沉浸式研学主题场景与研学BOX仿真场景。学生可依托多场景实操练习，完成研学旅行方案、研学指导手册、学生研学手册的设计，满足日常教学、实训、考核全流程应用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 个人中心：可显示个人信息数据，具备基础信息编辑与更改、查看实训记录和作业提交记录等功能。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 实训模式：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▲1.3.1任务模式：可分为自定义任务、随机任务、老师任务和模拟考试四种模式。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1.3.1.1自定义任务：学生自主选择对应六大主题下面具体场景、题目选择（两种方式：可以直接选择现成的题目，或者根据对应的模板，自行选择省市区、授课对象、适应季节、费用、学生人数、学校特色、区域、决策人偏好等）、教具选择、方案模板选择（教育部、人社部、文旅部）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▲1.3.1.3随机任务：随机生成任务（主题、设计要求、教具、VR场景组成）试卷进行答题，并且具有一键更换试卷的功能。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1.3.1.3老师任务：选择任务列表中老师发布的任务，在规定时间内进行答题。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1.3.1.4模拟考试：学生以模拟考试的方式随机抽题，在规定的时间内进行作答并提交。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1.3.2实训作答：根据所选题目进行答题。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▲1.3.2.1作答方式：根据选定的关键任务生成对应的试卷试题，试题区域显示：主题VR区、题干区、教具区和作答区四大板块，在作答区可进行研学旅行方案、研学指导手册、学生研学手册答题，且设有交卷按钮。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1.3.3 辅助功能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1.3.3.1 研学AI助手：支持学生根据自身学习及实训需求检索相关内容，为研学实操实训提供配套支撑。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1.3.3.2 研学案列：内置丰富多样的研学课程设计案例，严格参照教育部、人社部、文旅部相关标准打造，案例地域覆盖全国各省份，总数不少于100个，能够充分满足学生实训阶段的学习、借鉴与实操参考需求。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1.3.3.3 电子教材：系统搭载人民教育出版社正版中小学各年级电子教材资源，方便学生检索研学课程匹配学段的教材资料，助力打造适配中小学生的优质研学方案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1.3.3.4 课程标准：系统内置教育部义务教育学科课程标准全文资料，学员可根据研学课程对应的学段快速查阅参考，保障研学方案设计符合中小学教学规范。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1.4研学旅行课程设计系统里面的考试模式：在此模式下，学生可以进行研学相关的考试。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1.5研学资源至少包含研学旅行六大主题虚拟资源和研学BOX虚拟资源。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1.5.1六大主题虚拟资源分别是：自然、历史、地理、科技、人文、体验六大主题场景资源；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1.5.1.1自然类研学旅行VR资源（自然生态博物馆）：本场景资源通过图文并茂的形式生动讲述关于生态系统的基本知识,场景内容需包含：①生态系统的基本内涵、②生态系统的组成成分（生产者、分解者、消费者）、③生态系统的类别、④生态系统的分类（气体型循环、水循环、沉积型循环）、⑤生态系统的稳定性（生态平衡、生态自我调节、负反馈调节、正反馈调节、抵抗力稳定性、恢复力稳定性、人类的影响）、⑥食物链、⑦食物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1.5.1.2历史类研学旅行VR资源（历史脉络博物馆）：本场景资源通过图文并茂的形式生动讲述我国历史基本发展情况，场景内容需包含：①早期人类、②黄帝时期、③先秦时期、④秦汉时期、⑤三国两晋南北朝、⑥隋唐五代、⑦五代十国、⑧辽宋夏金元、⑨明清、⑩中华民国、</w:t>
            </w:r>
            <w:r>
              <w:rPr>
                <w:rStyle w:val="884"/>
                <w:rFonts w:hint="eastAsia" w:ascii="宋体" w:hAnsi="宋体" w:eastAsia="宋体" w:cs="宋体"/>
                <w:sz w:val="21"/>
                <w:szCs w:val="21"/>
                <w:highlight w:val="none"/>
                <w:lang w:val="en-US" w:eastAsia="zh-CN" w:bidi="ar"/>
              </w:rPr>
              <w:t xml:space="preserve">⑪</w:t>
            </w:r>
            <w:r>
              <w:rPr>
                <w:rStyle w:val="877"/>
                <w:rFonts w:hint="eastAsia" w:ascii="宋体" w:hAnsi="宋体" w:eastAsia="宋体" w:cs="宋体"/>
                <w:sz w:val="21"/>
                <w:szCs w:val="21"/>
                <w:highlight w:val="none"/>
                <w:lang w:val="en-US" w:eastAsia="zh-CN" w:bidi="ar"/>
              </w:rPr>
              <w:t xml:space="preserve">中华人民共和国。</w:t>
            </w:r>
            <w:r>
              <w:rPr>
                <w:rStyle w:val="877"/>
                <w:rFonts w:hint="eastAsia" w:ascii="宋体" w:hAnsi="宋体" w:eastAsia="宋体" w:cs="宋体"/>
                <w:sz w:val="21"/>
                <w:szCs w:val="21"/>
                <w:highlight w:val="none"/>
                <w:lang w:val="en-US" w:eastAsia="zh-CN" w:bidi="ar"/>
              </w:rPr>
              <w:br w:type="textWrapping" w:clear="all"/>
            </w:r>
            <w:r>
              <w:rPr>
                <w:rFonts w:hint="eastAsia" w:ascii="宋体" w:hAnsi="宋体" w:eastAsia="宋体" w:cs="宋体"/>
                <w:sz w:val="21"/>
                <w:szCs w:val="21"/>
                <w:highlight w:val="none"/>
                <w:lang w:eastAsia="zh-CN"/>
              </w:rPr>
              <w:t xml:space="preserve">■</w:t>
            </w:r>
            <w:r>
              <w:rPr>
                <w:rStyle w:val="877"/>
                <w:rFonts w:hint="eastAsia" w:ascii="宋体" w:hAnsi="宋体" w:eastAsia="宋体" w:cs="宋体"/>
                <w:sz w:val="21"/>
                <w:szCs w:val="21"/>
                <w:highlight w:val="none"/>
                <w:lang w:val="en-US" w:eastAsia="zh-CN" w:bidi="ar"/>
              </w:rPr>
              <w:t xml:space="preserve">1.5.1.3地理类研学旅行VR资源（地理地貌博物馆）：本场景资源通过图文并茂的形式生动讲述关于地貌的基本知识与地貌对人类生存与发展的实际影响场景内容需包含：①地貌的定义、②地貌形态成因、③世界著名的地貌类型（中国丹霞、刚果盆地、亚马孙平原、巴西高原、哈萨克丘陵、安第斯山脉）、④中国地貌形态分类（山地、高原、盆地、丘陵、平原）、⑤中国民族地区地貌基本特征、⑥地貌对人类生存与发展的影响（地貌与农业生产、地貌与工程建设、地貌与城市发展、地貌与旅游）。</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1.5.1.4科技类研学旅行VR资源（科技科学博物馆）：本场景资源通过图文并茂的形式生动讲述科学技术是第一生产力，为了能让学生们更好地认识现代科学技术，以提升科学素养，加强科技创新精神，加快发展科技技术，场景内容需包含：①人工智能技术、②无人机技术、③虚拟现实技术、④纳米技术。</w:t>
            </w:r>
            <w:r>
              <w:rPr>
                <w:rStyle w:val="877"/>
                <w:rFonts w:hint="eastAsia" w:ascii="宋体" w:hAnsi="宋体" w:eastAsia="宋体" w:cs="宋体"/>
                <w:sz w:val="21"/>
                <w:szCs w:val="21"/>
                <w:highlight w:val="none"/>
                <w:lang w:val="en-US" w:eastAsia="zh-CN" w:bidi="ar"/>
              </w:rPr>
              <w:br w:type="textWrapping" w:clear="all"/>
            </w:r>
            <w:r>
              <w:rPr>
                <w:rFonts w:hint="eastAsia" w:ascii="宋体" w:hAnsi="宋体" w:eastAsia="宋体" w:cs="宋体"/>
                <w:sz w:val="21"/>
                <w:szCs w:val="21"/>
                <w:highlight w:val="none"/>
                <w:lang w:eastAsia="zh-CN"/>
              </w:rPr>
              <w:t xml:space="preserve">■</w:t>
            </w:r>
            <w:r>
              <w:rPr>
                <w:rStyle w:val="877"/>
                <w:rFonts w:hint="eastAsia" w:ascii="宋体" w:hAnsi="宋体" w:eastAsia="宋体" w:cs="宋体"/>
                <w:sz w:val="21"/>
                <w:szCs w:val="21"/>
                <w:highlight w:val="none"/>
                <w:lang w:val="en-US" w:eastAsia="zh-CN" w:bidi="ar"/>
              </w:rPr>
              <w:t xml:space="preserve">1.5.1.5人文类研学旅行VR资源（人文非遗博物馆）：本场景资源通过图文并茂的形式生动讲述非遗文化“二十四节气”，准确的反映了自然节律变化，不仅是指导农耕生产的时节体系，更是包含有丰富民俗事象的民俗系统，场景内容需包含：立春、雨水、惊蛰、春分、清明、谷雨、立夏、小满、芒种、夏至、小暑、大暑、立秋、处暑、白露、秋分、寒露、霜降、立冬、小雪、大雪、冬至、小寒、大寒。</w:t>
            </w:r>
            <w:r>
              <w:rPr>
                <w:rStyle w:val="877"/>
                <w:rFonts w:hint="eastAsia" w:ascii="宋体" w:hAnsi="宋体" w:eastAsia="宋体" w:cs="宋体"/>
                <w:sz w:val="21"/>
                <w:szCs w:val="21"/>
                <w:highlight w:val="none"/>
                <w:lang w:val="en-US" w:eastAsia="zh-CN" w:bidi="ar"/>
              </w:rPr>
              <w:br w:type="textWrapping" w:clear="all"/>
            </w:r>
            <w:r>
              <w:rPr>
                <w:rFonts w:hint="eastAsia" w:ascii="宋体" w:hAnsi="宋体" w:eastAsia="宋体" w:cs="宋体"/>
                <w:sz w:val="21"/>
                <w:szCs w:val="21"/>
                <w:highlight w:val="none"/>
                <w:lang w:eastAsia="zh-CN"/>
              </w:rPr>
              <w:t xml:space="preserve">■</w:t>
            </w:r>
            <w:r>
              <w:rPr>
                <w:rStyle w:val="877"/>
                <w:rFonts w:hint="eastAsia" w:ascii="宋体" w:hAnsi="宋体" w:eastAsia="宋体" w:cs="宋体"/>
                <w:sz w:val="21"/>
                <w:szCs w:val="21"/>
                <w:highlight w:val="none"/>
                <w:lang w:val="en-US" w:eastAsia="zh-CN" w:bidi="ar"/>
              </w:rPr>
              <w:t xml:space="preserve">1.5.1.6体验类研学旅行VR资源（体验职业博物馆）：本场景资源通过图文并茂的形式生动讲述社会部分职业，让孩子们在娱乐中体验大人的生活世界，在参与中学习社会的知识；在实践的过程中认知社会、品尝工作的快乐、培养克服困难的勇气、提高各方面的素质，场景内容需包含：①消防员、②宇航员、③记者、④医生、⑤机长、⑥人工智能训练师、⑦家庭教育指导师、⑧研学旅行指导师。</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■1.5.2研学BOX虚拟资源分别是：自然研学BOX-植物篇、历史研学BOX-红色篇、地理研学BOX-地质篇、科技研学BOX-航空篇、人文研学BOX-非遗篇、体验研学BOX-汽车篇。</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二、系统要求</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2.1 系统平台教学方式：软件采用PC版，网络教学模式。</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2.2 用C# 基于Unity引擎开发，分层结构开发模式，模块化设计，可扩展性强，设置灵活，易于维护和更新，更好的兼容及运行VR课件。</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三、资源要求</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3.1 资源应包含基于头戴设备的VR版、基于触控操作和鼠标键盘操作的桌面版两个版本，根据不同使用环境和实训环节选择相对应的版本进行使用。</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桌面版与VR版应展示同一主题内容，与系统低耦合的对接方式，无相关设备不影响实训及考试操作。</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3.2 要求根据人体反向动力学算法，使用有限的VR设备推算复杂的肢体运动，有效降低操作的复杂度，延迟更低。</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3.3 要求基于主流虚拟仿真引擎平台UE4开发，采用物体交互、人机交互、人物动作设置、人物骨骼动画绑定、动态纹理技术、灯光材质渲染等，实现体验者与工具、设备、人物等实现真实的交互体验。</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3.4 要求VR端分辨率要求双眼不低于2880*1600，在配备的硬件设备下帧率不小60FPS。但同时要可适应各显示客户端口分辨率。</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3.5 要求采用模块化、数据结构化设计，增加多种访问接口，进一步提升了培训系统应用自由度。便于后期拓展。</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3.6 要求根据具体项目场景及交互道具相关清单制作相关三维模型和场景。要求模型1:1大小还原，手中360°无死角观察，材质表达准确，布线及其数量合理准确，音效以及交互使用符合真实情况。画面流畅清晰写实。</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3.7 要求采用3DMAX、MAYA等3D建模工具实现高分辨率的网格模型并拆分UV，采用SUBSTANCEPAINTER、PS等贴图工具制作高清晰度贴图。</w:t>
            </w:r>
            <w:r>
              <w:rPr>
                <w:rStyle w:val="877"/>
                <w:rFonts w:hint="eastAsia" w:ascii="宋体" w:hAnsi="宋体" w:eastAsia="宋体" w:cs="宋体"/>
                <w:sz w:val="21"/>
                <w:szCs w:val="21"/>
                <w:highlight w:val="none"/>
                <w:lang w:val="en-US" w:eastAsia="zh-CN" w:bidi="ar"/>
              </w:rPr>
              <w:br w:type="textWrapping" w:clear="all"/>
            </w:r>
            <w:r>
              <w:rPr>
                <w:rStyle w:val="877"/>
                <w:rFonts w:hint="eastAsia" w:ascii="宋体" w:hAnsi="宋体" w:eastAsia="宋体" w:cs="宋体"/>
                <w:sz w:val="21"/>
                <w:szCs w:val="21"/>
                <w:highlight w:val="none"/>
                <w:lang w:val="en-US" w:eastAsia="zh-CN" w:bidi="ar"/>
              </w:rPr>
              <w:t xml:space="preserve">3.8 道具低模面数根据模型复杂程度控制在1万个三角面内，UV利用率在90%以上，需要交互的模块单独拆开。角色低模面数控制在20000三角面左右，角色关节处布线合理，UV利用率在80%以上。以上两种类型都需制作高模，进行法线烘培，制作PBR贴图。</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研学旅行计调实务系统</w:t>
            </w:r>
            <w:r>
              <w:rPr>
                <w:rFonts w:hint="eastAsia" w:ascii="宋体" w:hAnsi="宋体" w:eastAsia="宋体" w:cs="宋体"/>
                <w:i w:val="0"/>
                <w:iCs w:val="0"/>
                <w:color w:val="000000"/>
                <w:sz w:val="21"/>
                <w:szCs w:val="21"/>
                <w:highlight w:val="none"/>
                <w:u w:val="none"/>
                <w:lang w:val="en-US" w:eastAsia="zh-CN" w:bidi="ar"/>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一、系统功能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 系统描述：把研学方案涉及的餐饮、住宿、交通、研学资源、课程、师资等各项服务内容相融合，搭建起良性的研学服务生态链，选择不同资源（师资、物料、交通、餐饮、住宿、场所、课程）数量、种类等，通过在时间轴的方式形成一目了然的研学线路方案，最后输出一套完整的活动流程、行程单、价格核算、报价单，同时资源信息的实时显示，保证了产品的可落地性和可实施性，真正满足研学旅行线路规划与地接服务实训的个性化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 个人中心：可显示个人信息数据，具备基础信息编辑与更改、查看实训记录和作业提交记录等功能。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 设置参数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 活动名称：根据所要设计的研学线路命名。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▲1.3.2 主题：设置自然、地理、历史、人文、科技、体验六大主题与其他，主题可以多选。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1.3.3 时间：设置出发日期和时间、返回日期和时间，实训时的研学时间设置原则与实际研学安排相符。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1.3.4 出发地：设置研学线路的出发城市（省-市-区/县）。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1.3.5 目的地：设置研学线路的目的城市（省-市-区/县）。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▲1.3.6 校方老师：设置研学团校方随行教师，需填写女教师人数和男教师人数，实训生成的报价单内，校方教师为成人价格。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1.3.7 学生：设置研学团主体，需选择年级和班级并填写该班的女生人数和男生人数，可点击“＋”添加多个班级，实训生成的报价单内，学生计算学生价格。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▲1.3.8 免费学生\成人数：设置需要免费的人数，实训生成的报价单内，学生计算学生价格，成人计算成人价格，此项参数为非必选项。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1.3.9 整体预算：设置此次研学实训的整体预算。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▲1.3.10 毛利率：设置此次研学实训的毛利率数值。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1.3.11 其他：根据实训目的自行选择是否设置清真餐并选择清真餐数量，此项参数为非必选项。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1.3.12特殊要求：填写此次研学的其他特殊要求，此项参数为非必选项。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 研学线路规划设计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1.4.1 日程：根据参数设置的研学时间列出所有日期，实训过程中可删除或新增新的日期，当前页面显示是所选日期的行程内容，可通过日程列表切换日期，安排或查看该日行程；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 添加行程：行程类型有师资、物料、交通、早餐、午餐、晚餐、住宿、场所、课程和其他，点击添加行程显示行程类型，根据实训安排选择各类行程可进行具体添加操作。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1.4.2.1添加师资：添加行程——师资——总控/队医/研学旅行指导师/导游/安全员/司机/摄影/摄像/特聘专家/其他——设置安排该师资的时间（每天都有/自定义时间）——设置该师资是否计入到成人和学生的费用——在列表内选择该类师资的具体人员——设置该师资的人数——根据市场单价和成本单间填写分项单价——根据表格内填写的参数自动计算出市场金额、分项金额和成本金额——确定——该行程会出现在时间轴上方的师资时间轴上（添加多个师资后，师资时间轴合并为一条，可自定义查看详情和隐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1.4.2.2 添加物料：添加行程——物料——宣传物料/应急物料/活动物料/自定义物料（学生可以自行添加所需物料）——设置安排该物料的使用时间（每天都有/自定义时间）——在列表内选择该类物料的具体种类——设置该物料数量——根据市场单价和成本单间填写分项单价——设置该物料是否计入到成人和学生的费用——根据表格内填写的参数自动计算出市场金额、分项金额和成本金额——确定——该行程会出现在时间轴上方的物料时间轴上（添加多个物料后，物料时间轴合并为一条，可自定义查看详情和隐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1.4.2.3添加交通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1.4.2.3.1 飞机：添加行程——交通——飞机——设置出发地点和到达地点——查找班次——选择——选择车票种类并设置数量——确定——该行程会出现在时间轴上方的交通时间轴上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1.4.2.3.2 火车：添加行程——交通——火车——设置出发地点和到达地点——查找班次——选择车次——选择车票种类并设置数量——确定——该行程会出现在时间轴上方的交通时间轴上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1.4.2.3.3 轮船：添加行程——交通——轮船——设置出发地点和到达地点——查找船次——选择船次——设置船票数量——确定——该行程会出现在时间轴上方的交通时间轴上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1.4.2.3.4 大巴：添加行程——交通——大巴——设置开车时间和到达时间、出发地点和到达地点——根据城市物价水平选择第一档/第二档/第三档/自定义（学生可以自行添加对应价格）——根据人数选择车型并设置该类车数量——参考市场单价与成本单价，填写分项单价——表格自动计算市场金额、分项金额和成本金额——确定——该行程会出现在时间轴上方的交通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1.4.2.4 添加早餐/午餐/晚餐：添加行程——早餐/午餐/晚餐——设置吃饭开始时间与结束时间——设置吃饭地点——选择菜品——设置数量——确定——参考市场单价与成本单价，填写分项单价——表格自动计算市场金额、分项金额和成本金额——确定——该行程会出现在时间轴上方的早餐/午餐/晚餐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1.4.2.5 添加住宿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1.4.2.5.1 酒店：添加行程——住宿——设置就寝时间、起床时间、酒店地点和星级——查找酒店——选择房型并设置数量——参考市场单价与成本单价，填写分项单价——表格自动计算市场金额、分项金额和成本金额——确定——该行程会出现在时间轴上方的酒店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1.4.2.5.2 宿舍：添加行程——住宿——设置就寝时间、起床时间、宿舍地点——查找——选择房型并设置数量——参考市场单价与成本单价，填写分项单价——表格自动计算市场金额、分项金额和成本金额——确定——该行程会出现在时间轴上方的宿舍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■1.4.2.5.3 帐篷：添加行程——住宿——设置就寝时间、起床时间、帐篷地点——查找——选择帐篷类型并设置数量——参考市场单价与成本单价，填写分项单价——表格自动计算市场金额、分项金额和成本金额——确定——该行程会出现在时间轴上方的帐篷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1.4.2.6 添加场所：添加行程——场所——设置开始时间、结束时间和体验地点——查找——选择场所——设置学生票数量和成人票数量——参考市场单价与成本单价，填写分项单价——表格自动计算市场金额、分项金额和成本金额——确定——该行程会出现在时间轴下方的场所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■1.4.2.7 添加课程：添加行程——课程——设置地点——选择场所——选择课程——设置学生票数量和成人票数量——参考市场单价与成本单价，填写分项单价——表格自动计算市场金额、分项金额和成本金额——确定——该行程会出现在时间轴下方的课程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1.4.2.8 添加保险费：添加行程——其他——设置学生保险费和成人保险费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 辅助功能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1.5.1 重新安排：日程上方的重新安排按钮，点击后清除此次实训所有行程安排。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1.5.2 提示：点击“提示”按钮，出现实训参数悬浮窗，点击“隐藏”可隐藏窗口。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1.5.3 预览：点击“预览”按钮，可查看活动流程、行程单、价格核算和报价单的预览窗口，点击“返回”可回到实训页面。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■1.5.4 研学AI助手：支持学生根据自身学习及实训需求检索相关内容，为研学实操实训提供配套支撑。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■1.5.5 研学案列：系统内置海量研学线路设计实例，案例覆盖全国各省市，数量不少于80个，为学生实训研学线路设计方案提供充足参考学习范本。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 教师端：教师可以根据教学所需，添加研学线路设计所需全部资源（包括师资、物料、交通、餐饮、住宿、场所、课程），便于学生实训过程中直接使用。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 系统平台教学方式：软件采用PC版，网络教学模式。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 用JAVA技术开发，分层结构开发模式，C/S架构，服务稳定可靠。数据库使用MYSQL，系统后台数据设置灵活。</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教学展示柜（玻璃展柜/储物）</w:t>
            </w:r>
            <w:r>
              <w:rPr>
                <w:rFonts w:hint="eastAsia" w:ascii="宋体" w:hAnsi="宋体" w:eastAsia="宋体" w:cs="宋体"/>
                <w:i w:val="0"/>
                <w:iCs w:val="0"/>
                <w:color w:val="000000"/>
                <w:sz w:val="21"/>
                <w:szCs w:val="21"/>
                <w:highlight w:val="none"/>
                <w:u w:val="none"/>
                <w:lang w:val="en-US" w:eastAsia="zh-CN" w:bidi="ar"/>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1.选品展示架设计须符合现场装饰风格，规格根据现场尺寸进行定制。 </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基材：选用环保三聚氰胺板或优于，甲醛释放量须符合GB18580—2008E1级标准；经防潮、防虫、防腐处理，强度高、刚性好、不变形，各种物理、化学性能指标均需达到国家相关标准，防污阻燃、耐磨抗划痕，含水率≤11%。 </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3.封边：选用优质 PVC 封边或优于，经全自动封边机高温封边，弹性好，耐撞击。 </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4.粘胶：须选用高级环保胶粘剂，须符合GB18583-2008标组准；金属拉手，方便储藏工具、耗材等。</w:t>
            </w:r>
            <w:r>
              <w:rPr>
                <w:rFonts w:hint="eastAsia" w:ascii="宋体" w:hAnsi="宋体" w:eastAsia="宋体" w:cs="宋体"/>
                <w:i w:val="0"/>
                <w:iCs w:val="0"/>
                <w:color w:val="000000"/>
                <w:sz w:val="21"/>
                <w:szCs w:val="21"/>
                <w:highlight w:val="none"/>
                <w:u w:val="none"/>
                <w:lang w:val="en-US" w:eastAsia="zh-CN" w:bidi="ar"/>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lang w:val="en-US" w:eastAsia="zh-CN" w:bidi="ar"/>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研学定制展示柜（立柱包边）</w:t>
            </w:r>
            <w:r>
              <w:rPr>
                <w:rFonts w:hint="eastAsia" w:ascii="宋体" w:hAnsi="宋体" w:eastAsia="宋体" w:cs="宋体"/>
                <w:i w:val="0"/>
                <w:iCs w:val="0"/>
                <w:color w:val="000000"/>
                <w:sz w:val="21"/>
                <w:szCs w:val="21"/>
                <w:highlight w:val="none"/>
                <w:u w:val="none"/>
                <w:lang w:val="en-US" w:eastAsia="zh-CN" w:bidi="ar"/>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1.选品展示架设计须符合现场装饰风格，规格根据现场尺寸进行定制。 </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基材：选用环保三聚氰胺板或优于，甲醛释放量须符合GB18580—2008E1级标准；经防潮、防虫、防腐处理，强度高、刚性好、不变形，各种物理、化学性能指标均需达到国家相关标准，防污阻燃、耐磨抗划痕，含水率≤11%。 </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3.封边：选用优质 PVC 封边或优于，经全自动封边机高温封边，弹性好，耐撞击。 </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4.粘胶：须选用高级环保胶粘剂，须符合GB18583-2008标组准；金属拉手，方便储藏工具、耗材等。</w:t>
            </w:r>
            <w:r>
              <w:rPr>
                <w:rFonts w:hint="eastAsia" w:ascii="宋体" w:hAnsi="宋体" w:eastAsia="宋体" w:cs="宋体"/>
                <w:i w:val="0"/>
                <w:iCs w:val="0"/>
                <w:color w:val="000000"/>
                <w:sz w:val="21"/>
                <w:szCs w:val="21"/>
                <w:highlight w:val="none"/>
                <w:u w:val="none"/>
                <w:lang w:val="en-US" w:eastAsia="zh-CN" w:bidi="ar"/>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lang w:val="en-US" w:eastAsia="zh-CN" w:bidi="ar"/>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嵌入式多层物料展示柜（储物/氛围灯/展示隔断）</w:t>
            </w:r>
            <w:r>
              <w:rPr>
                <w:rFonts w:hint="eastAsia" w:ascii="宋体" w:hAnsi="宋体" w:eastAsia="宋体" w:cs="宋体"/>
                <w:i w:val="0"/>
                <w:iCs w:val="0"/>
                <w:color w:val="000000"/>
                <w:sz w:val="21"/>
                <w:szCs w:val="21"/>
                <w:highlight w:val="none"/>
                <w:u w:val="none"/>
                <w:lang w:val="en-US" w:eastAsia="zh-CN" w:bidi="ar"/>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1.物料展示专用背景展示墙，包括墙面展示设计及展示施工，包括原有墙面的背景墙突出，内嵌展示架，场景地面、吊顶的设计与处理。 </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2.具体定制尺寸以施工现场测量为准。</w:t>
            </w:r>
            <w:r>
              <w:rPr>
                <w:rFonts w:hint="eastAsia" w:ascii="宋体" w:hAnsi="宋体" w:eastAsia="宋体" w:cs="宋体"/>
                <w:i w:val="0"/>
                <w:iCs w:val="0"/>
                <w:color w:val="000000"/>
                <w:sz w:val="21"/>
                <w:szCs w:val="21"/>
                <w:highlight w:val="none"/>
                <w:u w:val="none"/>
                <w:lang w:val="en-US" w:eastAsia="zh-CN" w:bidi="ar"/>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lang w:val="en-US" w:eastAsia="zh-CN" w:bidi="ar"/>
              </w:rPr>
            </w:r>
            <w:r/>
          </w:p>
        </w:tc>
      </w:tr>
      <w:tr>
        <w:trPr/>
        <w:tc>
          <w:tcPr>
            <w:tcW w:w="461"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lang w:val="en-US" w:eastAsia="zh-CN" w:bidi="ar"/>
              </w:rPr>
            </w:r>
            <w:r/>
          </w:p>
        </w:tc>
        <w:tc>
          <w:tcPr>
            <w:tcW w:w="1076"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场景实训文化设计与制作</w:t>
            </w:r>
            <w:r>
              <w:rPr>
                <w:rFonts w:hint="eastAsia" w:ascii="宋体" w:hAnsi="宋体" w:eastAsia="宋体" w:cs="宋体"/>
                <w:i w:val="0"/>
                <w:iCs w:val="0"/>
                <w:color w:val="000000"/>
                <w:sz w:val="21"/>
                <w:szCs w:val="21"/>
                <w:highlight w:val="none"/>
                <w:u w:val="none"/>
                <w:lang w:val="en-US" w:eastAsia="zh-CN" w:bidi="ar"/>
              </w:rPr>
            </w:r>
            <w:r/>
          </w:p>
        </w:tc>
        <w:tc>
          <w:tcPr>
            <w:tcW w:w="2480" w:type="dxa"/>
            <w:vAlign w:val="center"/>
            <w:textDirection w:val="lrTb"/>
            <w:noWrap w:val="false"/>
          </w:tcPr>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1.针对各实训场景的实际空间情况，投标供应商需提供整体功能设计及布局规划，提供相应的平面设计功能图、项目施工图以及全彩3D全景建设效果图各1套。 </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2.经采购人确认后的本项目图纸，投标单位承诺可作为本项目的验收参考标准。 投标供应商需提供相应的承诺函，格式自拟。 </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3.根据实训场景的不同定制，展示内容及规格尺寸现场定制。主材多种材质及颜色可选，防腐蚀、抗变形。包括安装过程中的配件及耗材</w:t>
            </w:r>
            <w:r>
              <w:rPr>
                <w:rFonts w:hint="eastAsia" w:ascii="宋体" w:hAnsi="宋体" w:eastAsia="宋体" w:cs="宋体"/>
                <w:i w:val="0"/>
                <w:iCs w:val="0"/>
                <w:color w:val="000000"/>
                <w:sz w:val="21"/>
                <w:szCs w:val="21"/>
                <w:highlight w:val="none"/>
                <w:u w:val="none"/>
                <w:lang w:val="en-US" w:eastAsia="zh-CN" w:bidi="ar"/>
              </w:rPr>
            </w:r>
            <w:r/>
          </w:p>
        </w:tc>
        <w:tc>
          <w:tcPr>
            <w:tcW w:w="520"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61" w:type="dxa"/>
            <w:vAlign w:val="center"/>
            <w:textDirection w:val="lrTb"/>
            <w:noWrap w:val="false"/>
          </w:tcPr>
          <w:p>
            <w:pPr>
              <w:pStyle w:val="80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r>
    </w:tbl>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ascii="宋体" w:hAnsi="宋体" w:eastAsia="宋体" w:cs="宋体"/>
          <w:b/>
          <w:bCs/>
          <w:color w:val="000000"/>
          <w:sz w:val="21"/>
          <w:szCs w:val="21"/>
          <w:highlight w:val="none"/>
          <w:lang w:val="en-US" w:eastAsia="zh-CN"/>
        </w:rPr>
        <w:t xml:space="preserve">、质保期</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供应商须承诺本项目所有设备、软件类产品免费质保期为3年（含）以上（自验收报告签字确认日起，开始进入质保期）。质保期内，免费维护保养。</w:t>
      </w:r>
      <w:r>
        <w:rPr>
          <w:rFonts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ascii="宋体" w:hAnsi="宋体" w:eastAsia="宋体" w:cs="宋体"/>
          <w:b/>
          <w:bCs/>
          <w:color w:val="000000"/>
          <w:sz w:val="21"/>
          <w:szCs w:val="21"/>
          <w:highlight w:val="none"/>
          <w:lang w:val="en-US" w:eastAsia="zh-CN"/>
        </w:rPr>
        <w:t xml:space="preserve">、付款方式</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①合同签订完成，支付合同总价款30%预付款；②全部设备到货、安装布线、系统调试完毕，初验合格支付</w:t>
      </w:r>
      <w:r>
        <w:rPr>
          <w:rFonts w:hint="eastAsia" w:ascii="宋体" w:hAnsi="宋体" w:eastAsia="宋体" w:cs="宋体"/>
          <w:b w:val="0"/>
          <w:bCs w:val="0"/>
          <w:color w:val="000000"/>
          <w:sz w:val="21"/>
          <w:szCs w:val="21"/>
          <w:highlight w:val="none"/>
          <w:lang w:val="en-US" w:eastAsia="zh-CN"/>
        </w:rPr>
        <w:t xml:space="preserve">70</w:t>
      </w: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尾</w:t>
      </w:r>
      <w:r>
        <w:rPr>
          <w:rFonts w:ascii="宋体" w:hAnsi="宋体" w:eastAsia="宋体" w:cs="宋体"/>
          <w:b w:val="0"/>
          <w:bCs w:val="0"/>
          <w:color w:val="000000"/>
          <w:sz w:val="21"/>
          <w:szCs w:val="21"/>
          <w:highlight w:val="none"/>
          <w:lang w:val="en-US" w:eastAsia="zh-CN"/>
        </w:rPr>
        <w:t xml:space="preserve">款；③结算方式：对公银行转账，供应商开具合规增值税专用发票。</w:t>
      </w:r>
      <w:r>
        <w:rPr>
          <w:rFonts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w:t>
      </w:r>
      <w:r>
        <w:rPr>
          <w:rFonts w:ascii="宋体" w:hAnsi="宋体" w:eastAsia="宋体" w:cs="宋体"/>
          <w:b/>
          <w:bCs/>
          <w:color w:val="000000"/>
          <w:sz w:val="21"/>
          <w:szCs w:val="21"/>
          <w:highlight w:val="none"/>
          <w:lang w:val="en-US" w:eastAsia="zh-CN"/>
        </w:rPr>
        <w:t xml:space="preserve">、售后服务要求</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lang w:val="en-US" w:eastAsia="zh-CN"/>
        </w:rPr>
        <w:t xml:space="preserve">.1响应文件应提供详细的售后服务承诺书，包括质保期、质量问题处理方法。</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lang w:val="en-US" w:eastAsia="zh-CN"/>
        </w:rPr>
        <w:t xml:space="preserve">.2质保期内，供应商接到保修请求，应在2小时内响应，4小时内维修人员到达现场，必要时应向采购人提供应急备用设备。</w:t>
      </w:r>
      <w:r>
        <w:rPr>
          <w:rFonts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ascii="宋体" w:hAnsi="宋体" w:eastAsia="宋体" w:cs="宋体"/>
          <w:b/>
          <w:bCs/>
          <w:color w:val="000000"/>
          <w:sz w:val="21"/>
          <w:szCs w:val="21"/>
          <w:highlight w:val="none"/>
          <w:lang w:val="en-US" w:eastAsia="zh-CN"/>
        </w:rPr>
        <w:t xml:space="preserve">、交付要求</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t xml:space="preserve">.1交付时间：合同签订之日起</w:t>
      </w:r>
      <w:r>
        <w:rPr>
          <w:rFonts w:hint="eastAsia" w:ascii="宋体" w:hAnsi="宋体" w:eastAsia="宋体" w:cs="宋体"/>
          <w:b w:val="0"/>
          <w:bCs w:val="0"/>
          <w:color w:val="000000"/>
          <w:sz w:val="21"/>
          <w:szCs w:val="21"/>
          <w:highlight w:val="none"/>
          <w:lang w:val="en-US" w:eastAsia="zh-CN"/>
        </w:rPr>
        <w:t xml:space="preserve">45</w:t>
      </w:r>
      <w:r>
        <w:rPr>
          <w:rFonts w:ascii="宋体" w:hAnsi="宋体" w:eastAsia="宋体" w:cs="宋体"/>
          <w:b w:val="0"/>
          <w:bCs w:val="0"/>
          <w:color w:val="000000"/>
          <w:sz w:val="21"/>
          <w:szCs w:val="21"/>
          <w:highlight w:val="none"/>
          <w:lang w:val="en-US" w:eastAsia="zh-CN"/>
        </w:rPr>
        <w:t xml:space="preserve">日内完成本项目建设，将所有设备安装到位。</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t xml:space="preserve">.2送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w:t>
      </w:r>
      <w:r>
        <w:rPr>
          <w:rFonts w:ascii="宋体" w:hAnsi="宋体" w:eastAsia="宋体" w:cs="宋体"/>
          <w:b/>
          <w:bCs/>
          <w:color w:val="000000"/>
          <w:sz w:val="21"/>
          <w:szCs w:val="21"/>
          <w:highlight w:val="none"/>
          <w:lang w:val="en-US" w:eastAsia="zh-CN"/>
        </w:rPr>
        <w:t xml:space="preserve">、验收标准</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符合国家标准，经采购人项目负责人确认填写项目验收报告。</w:t>
      </w:r>
      <w:r>
        <w:rPr>
          <w:rFonts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w:t>
      </w:r>
      <w:r>
        <w:rPr>
          <w:rFonts w:ascii="宋体" w:hAnsi="宋体" w:eastAsia="宋体" w:cs="宋体"/>
          <w:b/>
          <w:bCs/>
          <w:color w:val="000000"/>
          <w:sz w:val="21"/>
          <w:szCs w:val="21"/>
          <w:highlight w:val="none"/>
          <w:lang w:val="en-US" w:eastAsia="zh-CN"/>
        </w:rPr>
        <w:t xml:space="preserve">、特别说明</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1投标人在投标标书中需出具并盖章的承诺函，承诺招标文件中的每项技术参数都可作为验收的依据，在参数在验收时如果不能符合标书的要求，投标人应按投标价的30%作为对业主的赔偿，采购标的退回，合同作废，并承担虚假应标的相关责任。无公章或承诺函缺失的视同未提交，投标无效。</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.2本项目包含系统集成服务。</w:t>
      </w:r>
      <w:r>
        <w:rPr>
          <w:rFonts w:hint="eastAsia" w:ascii="宋体" w:hAnsi="宋体" w:eastAsia="宋体" w:cs="宋体"/>
          <w:b w:val="0"/>
          <w:bCs w:val="0"/>
          <w:color w:val="000000"/>
          <w:sz w:val="21"/>
          <w:szCs w:val="21"/>
          <w:highlight w:val="none"/>
          <w:lang w:val="en-US" w:eastAsia="zh-CN"/>
        </w:rPr>
        <w:t xml:space="preserve">投标人</w:t>
      </w:r>
      <w:r>
        <w:rPr>
          <w:rFonts w:ascii="宋体" w:hAnsi="宋体" w:eastAsia="宋体" w:cs="宋体"/>
          <w:b w:val="0"/>
          <w:bCs w:val="0"/>
          <w:color w:val="000000"/>
          <w:sz w:val="21"/>
          <w:szCs w:val="21"/>
          <w:highlight w:val="none"/>
          <w:lang w:val="en-US" w:eastAsia="zh-CN"/>
        </w:rPr>
        <w:t xml:space="preserve">须配合本项目施工单位开展现场踏勘、方案设计、管线布放等前期相关工作，统筹做好接口对接、技术交底等工作，保障项目整体建设有序推进。</w:t>
      </w:r>
      <w:r>
        <w:rPr>
          <w:rFonts w:hint="eastAsia" w:ascii="宋体" w:hAnsi="宋体" w:eastAsia="宋体" w:cs="宋体"/>
          <w:b w:val="0"/>
          <w:bCs w:val="0"/>
          <w:color w:val="000000"/>
          <w:sz w:val="21"/>
          <w:szCs w:val="21"/>
          <w:highlight w:val="none"/>
          <w:lang w:val="en-US" w:eastAsia="zh-CN"/>
        </w:rPr>
        <w:t xml:space="preserve">投标人</w:t>
      </w:r>
      <w:r>
        <w:rPr>
          <w:rFonts w:ascii="宋体" w:hAnsi="宋体" w:eastAsia="宋体" w:cs="宋体"/>
          <w:b w:val="0"/>
          <w:bCs w:val="0"/>
          <w:color w:val="000000"/>
          <w:sz w:val="21"/>
          <w:szCs w:val="21"/>
          <w:highlight w:val="none"/>
          <w:lang w:val="en-US" w:eastAsia="zh-CN"/>
        </w:rPr>
        <w:t xml:space="preserve">须就上述配合义务单独出具承诺函，作为投标文件组成部分。</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.3采购文件中要求的产品品牌或型号，是采购人根据项目所要实现的功能及考量后推荐参考的品牌或型号，供应商可以采用其他品牌的产品进行投标，但是，所有功能必须能满足采购项目整体性能的实现。</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.4如有疑问请与采购人联系。</w:t>
      </w:r>
      <w:r>
        <w:rPr>
          <w:rFonts w:ascii="宋体" w:hAnsi="宋体" w:eastAsia="宋体" w:cs="宋体"/>
          <w:b w:val="0"/>
          <w:bCs w:val="0"/>
          <w:color w:val="000000"/>
          <w:sz w:val="24"/>
          <w:szCs w:val="24"/>
          <w:highlight w:val="none"/>
          <w:lang w:val="en-US" w:eastAsia="zh-CN"/>
        </w:rPr>
      </w:r>
      <w:r/>
    </w:p>
    <w:p>
      <w:pPr>
        <w:pStyle w:val="802"/>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（四）分包四：数智体能实训中心</w:t>
      </w:r>
      <w:r>
        <w:rPr>
          <w:rFonts w:hint="eastAsia" w:ascii="宋体" w:hAnsi="宋体" w:eastAsia="宋体" w:cs="宋体"/>
          <w:b/>
          <w:bCs/>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1、采购清单</w:t>
      </w:r>
      <w:r>
        <w:rPr>
          <w:rFonts w:ascii="宋体" w:hAnsi="宋体" w:eastAsia="宋体" w:cs="宋体"/>
          <w:b/>
          <w:bCs/>
          <w:color w:val="000000"/>
          <w:sz w:val="21"/>
          <w:szCs w:val="21"/>
          <w:highlight w:val="none"/>
          <w:lang w:val="en-US"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572"/>
        <w:gridCol w:w="3734"/>
        <w:gridCol w:w="2015"/>
        <w:gridCol w:w="2439"/>
      </w:tblGrid>
      <w:tr>
        <w:trPr>
          <w:trHeight w:val="661"/>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产品名称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需求数量</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跑步机</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攀爬机</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楼梯机</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四站位综合训练器</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坐姿推胸训练器</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坐姿扩胸、夹背双功能训练器</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大腿内、外侧训练器</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坐式踢腿、压腿双功能训练器</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史密斯机</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开放式训练架</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深蹲训练器</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水平卧推架</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可调式训练凳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坐姿训练凳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可调式腹肌板</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哑铃架</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哑铃</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十二边CPU铃片2.5kg</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片</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十二边CPU铃片5kg</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片</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十二边CPU铃片10kg</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片</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十二边CPU铃片15kg</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片</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男士基础训练杆</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跳箱</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壶铃</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甩绳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运动功能表现测评系统</w:t>
            </w:r>
            <w:r>
              <w:rPr>
                <w:rFonts w:hint="eastAsia" w:ascii="宋体" w:hAnsi="宋体" w:eastAsia="宋体" w:cs="宋体"/>
                <w:color w:val="000000"/>
                <w:sz w:val="21"/>
                <w:szCs w:val="21"/>
                <w:highlight w:val="none"/>
                <w:lang w:val="en-US" w:eastAsia="zh-CN"/>
              </w:rPr>
            </w:r>
            <w:r/>
          </w:p>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（核心产品）</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智能体测仪</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运动会员端小程序、管理端APP</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02"/>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壁挂人脸识别门禁</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02"/>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02"/>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r>
            <w:r/>
          </w:p>
        </w:tc>
      </w:tr>
    </w:tbl>
    <w:p>
      <w:pPr>
        <w:pStyle w:val="802"/>
        <w:ind w:firstLine="42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02"/>
        <w:numPr>
          <w:ilvl w:val="0"/>
          <w:numId w:val="6"/>
        </w:numPr>
        <w:ind w:firstLine="422"/>
        <w:jc w:val="left"/>
        <w:keepLines w:val="0"/>
        <w:keepNext w:val="0"/>
        <w:pageBreakBefore w:val="0"/>
        <w:spacing w:line="24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技术参数要求</w:t>
      </w:r>
      <w:r>
        <w:rPr>
          <w:rFonts w:ascii="宋体" w:hAnsi="宋体" w:eastAsia="宋体" w:cs="宋体"/>
          <w:b/>
          <w:bCs/>
          <w:color w:val="000000"/>
          <w:sz w:val="21"/>
          <w:szCs w:val="21"/>
          <w:highlight w:val="none"/>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3104"/>
        <w:gridCol w:w="5277"/>
        <w:gridCol w:w="741"/>
      </w:tblGrid>
      <w:tr>
        <w:trPr>
          <w:trHeight w:val="606"/>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Fonts w:hint="eastAsia" w:ascii="宋体" w:hAnsi="宋体" w:eastAsia="宋体" w:cs="宋体"/>
                <w:b/>
                <w:bCs/>
                <w:i w:val="0"/>
                <w:iCs w:val="0"/>
                <w:color w:val="000000"/>
                <w:sz w:val="21"/>
                <w:szCs w:val="21"/>
                <w:highlight w:val="none"/>
                <w:u w:val="none"/>
                <w:lang w:val="en-US" w:eastAsia="zh-CN"/>
              </w:rPr>
            </w:r>
            <w:r/>
          </w:p>
        </w:tc>
        <w:tc>
          <w:tcPr>
            <w:tcW w:w="701" w:type="dxa"/>
            <w:vAlign w:val="center"/>
            <w:textDirection w:val="lrTb"/>
            <w:noWrap/>
          </w:tcPr>
          <w:p>
            <w:pPr>
              <w:pStyle w:val="802"/>
              <w:jc w:val="center"/>
              <w:keepLines w:val="0"/>
              <w:keepNext w:val="0"/>
              <w:spacing w:line="360" w:lineRule="auto"/>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Fonts w:hint="eastAsia" w:ascii="宋体" w:hAnsi="宋体" w:eastAsia="宋体" w:cs="宋体"/>
                <w:b/>
                <w:bCs/>
                <w:i w:val="0"/>
                <w:iCs w:val="0"/>
                <w:color w:val="000000"/>
                <w:sz w:val="21"/>
                <w:szCs w:val="21"/>
                <w:highlight w:val="none"/>
                <w:u w:val="none"/>
                <w:lang w:val="en-US" w:eastAsia="zh-CN"/>
              </w:rPr>
            </w:r>
            <w:r/>
          </w:p>
        </w:tc>
        <w:tc>
          <w:tcPr>
            <w:tcW w:w="3436" w:type="dxa"/>
            <w:vAlign w:val="center"/>
            <w:textDirection w:val="lrTb"/>
            <w:noWrap/>
          </w:tcPr>
          <w:p>
            <w:pPr>
              <w:pStyle w:val="802"/>
              <w:jc w:val="center"/>
              <w:keepLines w:val="0"/>
              <w:keepNext w:val="0"/>
              <w:spacing w:line="360" w:lineRule="auto"/>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技术参数</w:t>
            </w:r>
            <w:r>
              <w:rPr>
                <w:rFonts w:hint="eastAsia" w:ascii="宋体" w:hAnsi="宋体" w:eastAsia="宋体" w:cs="宋体"/>
                <w:b/>
                <w:bCs/>
                <w:i w:val="0"/>
                <w:iCs w:val="0"/>
                <w:color w:val="000000"/>
                <w:sz w:val="21"/>
                <w:szCs w:val="21"/>
                <w:highlight w:val="none"/>
                <w:u w:val="none"/>
                <w:lang w:val="en-US" w:eastAsia="zh-CN"/>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数量</w:t>
            </w:r>
            <w:r>
              <w:rPr>
                <w:rFonts w:hint="eastAsia" w:ascii="宋体" w:hAnsi="宋体" w:eastAsia="宋体" w:cs="宋体"/>
                <w:b/>
                <w:bCs/>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跑步机</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1、显示器:液晶触摸屏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2、心率感应片：镶嵌式设计，永不脱落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color w:val="000000"/>
                <w:sz w:val="21"/>
                <w:szCs w:val="21"/>
                <w:highlight w:val="none"/>
                <w:lang w:bidi="ar"/>
              </w:rPr>
              <w:t xml:space="preserve">速度范围：≥0.8-</w:t>
            </w: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bidi="ar"/>
              </w:rPr>
              <w:t xml:space="preserve">KM/H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color w:val="000000"/>
                <w:sz w:val="21"/>
                <w:szCs w:val="21"/>
                <w:highlight w:val="none"/>
                <w:lang w:bidi="ar"/>
              </w:rPr>
              <w:t xml:space="preserve">坡度范围：≥0-1</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5、跑带：宽度</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550mm，厚度</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2.2mm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u w:val="none"/>
                <w:lang w:val="en-US" w:eastAsia="zh-CN" w:bidi="ar"/>
              </w:rPr>
              <w:t xml:space="preserve">跑板：</w:t>
            </w:r>
            <w:r>
              <w:rPr>
                <w:rFonts w:hint="eastAsia" w:ascii="宋体" w:hAnsi="宋体" w:eastAsia="宋体" w:cs="宋体"/>
                <w:color w:val="000000"/>
                <w:sz w:val="21"/>
                <w:szCs w:val="21"/>
                <w:highlight w:val="none"/>
                <w:lang w:bidi="ar"/>
              </w:rPr>
              <w:t xml:space="preserve">≥18mm厚度</w:t>
            </w:r>
            <w:r>
              <w:rPr>
                <w:rFonts w:hint="eastAsia" w:ascii="宋体" w:hAnsi="宋体" w:eastAsia="宋体" w:cs="宋体"/>
                <w:color w:val="000000"/>
                <w:sz w:val="21"/>
                <w:szCs w:val="21"/>
                <w:highlight w:val="none"/>
                <w:u w:val="none"/>
                <w:lang w:val="en-US" w:eastAsia="zh-CN" w:bidi="ar"/>
              </w:rPr>
              <w:t xml:space="preserve">，最大承重</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u w:val="none"/>
                <w:lang w:val="en-US" w:eastAsia="zh-CN" w:bidi="ar"/>
              </w:rPr>
              <w:t xml:space="preserve">180kg</w:t>
            </w:r>
            <w:r>
              <w:rPr>
                <w:rFonts w:hint="eastAsia" w:ascii="宋体" w:hAnsi="宋体" w:eastAsia="宋体" w:cs="宋体"/>
                <w:sz w:val="21"/>
                <w:szCs w:val="21"/>
                <w:highlight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bidi="ar"/>
              </w:rPr>
              <w:t xml:space="preserve">滚筒尺寸：≥75mm</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8、移动轮：一体化结构，大跨距，机身稳定性高</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9、虚拟场景：提供多场景模式</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10、蓝牙：支持连接蓝牙</w:t>
            </w:r>
            <w:r>
              <w:rPr>
                <w:rFonts w:hint="eastAsia" w:ascii="宋体" w:hAnsi="宋体" w:eastAsia="宋体" w:cs="宋体"/>
                <w:sz w:val="21"/>
                <w:szCs w:val="21"/>
                <w:highlight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u w:val="none"/>
                <w:lang w:val="en-US" w:eastAsia="zh-CN" w:bidi="ar"/>
              </w:rPr>
              <w:t xml:space="preserve">11、语言：中、英文等多种语言可切换选择</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12、电子读数：时间、距离、卡路里、心率、速度、坡度、运动数据显示</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13、心率监控：</w:t>
            </w:r>
            <w:r>
              <w:rPr>
                <w:rFonts w:hint="eastAsia" w:ascii="宋体" w:hAnsi="宋体" w:eastAsia="宋体" w:cs="宋体"/>
                <w:color w:val="000000"/>
                <w:sz w:val="21"/>
                <w:szCs w:val="21"/>
                <w:highlight w:val="none"/>
                <w:lang w:bidi="ar"/>
              </w:rPr>
              <w:t xml:space="preserve">手扶式</w:t>
            </w:r>
            <w:r>
              <w:rPr>
                <w:rFonts w:hint="eastAsia" w:ascii="宋体" w:hAnsi="宋体" w:eastAsia="宋体" w:cs="宋体"/>
                <w:color w:val="000000"/>
                <w:sz w:val="21"/>
                <w:szCs w:val="21"/>
                <w:highlight w:val="none"/>
                <w:u w:val="none"/>
                <w:lang w:val="en-US" w:eastAsia="zh-CN" w:bidi="ar"/>
              </w:rPr>
              <w:t xml:space="preserve">心率传感器，实时显示心率</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14、预设程序：距离倒数模式，卡路里倒数模式，时间倒数模式，心率控制模式，高强度模式，燃脂模式，有氧运动模式，自定义模式，反转模式</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▲提供国家体育用品权威认定机构出具的检测报告</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攀爬机</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LCD显示屏</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802"/>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主架</w:t>
            </w:r>
            <w:r>
              <w:rPr>
                <w:rFonts w:hint="eastAsia" w:ascii="宋体" w:hAnsi="宋体" w:eastAsia="宋体" w:cs="宋体"/>
                <w:sz w:val="21"/>
                <w:szCs w:val="21"/>
                <w:highlight w:val="none"/>
                <w:lang w:val="en-US" w:eastAsia="zh-CN"/>
              </w:rPr>
              <w:t xml:space="preserve">材质</w:t>
            </w:r>
            <w:r>
              <w:rPr>
                <w:rFonts w:hint="eastAsia" w:ascii="宋体" w:hAnsi="宋体" w:eastAsia="宋体" w:cs="宋体"/>
                <w:sz w:val="21"/>
                <w:szCs w:val="21"/>
                <w:highlight w:val="none"/>
              </w:rPr>
              <w:tab/>
            </w:r>
            <w:r>
              <w:rPr>
                <w:rFonts w:hint="eastAsia" w:ascii="宋体" w:hAnsi="宋体" w:eastAsia="宋体" w:cs="宋体"/>
                <w:sz w:val="21"/>
                <w:szCs w:val="21"/>
                <w:highlight w:val="none"/>
                <w:lang w:val="en-US" w:eastAsia="zh-CN"/>
              </w:rPr>
              <w:t xml:space="preserve">钢</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802"/>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管材规格</w:t>
            </w:r>
            <w:r>
              <w:rPr>
                <w:rFonts w:hint="eastAsia" w:ascii="宋体" w:hAnsi="宋体" w:eastAsia="宋体" w:cs="宋体"/>
                <w:sz w:val="21"/>
                <w:szCs w:val="21"/>
                <w:highlight w:val="none"/>
                <w:lang w:val="en-US" w:eastAsia="zh-CN"/>
              </w:rPr>
              <w:t xml:space="preserve"> </w:t>
            </w:r>
            <w:r>
              <w:rPr>
                <w:rFonts w:ascii="Arial" w:hAnsi="Arial" w:eastAsia="宋体" w:cs="Arial"/>
                <w:sz w:val="21"/>
                <w:szCs w:val="21"/>
                <w:highlight w:val="none"/>
                <w:lang w:val="en-US" w:eastAsia="zh-CN"/>
              </w:rPr>
              <w:t xml:space="preserve">≥</w:t>
            </w:r>
            <w:r>
              <w:rPr>
                <w:rFonts w:hint="eastAsia" w:ascii="宋体" w:hAnsi="宋体" w:eastAsia="宋体" w:cs="宋体"/>
                <w:color w:val="000000"/>
                <w:sz w:val="21"/>
                <w:szCs w:val="21"/>
                <w:highlight w:val="none"/>
                <w:lang w:bidi="ar"/>
              </w:rPr>
              <w:t xml:space="preserve">3mm</w:t>
            </w:r>
            <w:r>
              <w:rPr>
                <w:rFonts w:hint="eastAsia" w:ascii="宋体" w:hAnsi="宋体" w:eastAsia="宋体" w:cs="宋体"/>
                <w:sz w:val="21"/>
                <w:szCs w:val="21"/>
                <w:highlight w:val="none"/>
                <w:lang w:val="en-US" w:eastAsia="zh-CN"/>
              </w:rPr>
              <w:t xml:space="preserve">钢</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802"/>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▲脚踏:</w:t>
            </w:r>
            <w:r>
              <w:rPr>
                <w:rFonts w:hint="eastAsia" w:ascii="宋体" w:hAnsi="宋体" w:eastAsia="宋体" w:cs="宋体"/>
                <w:color w:val="000000"/>
                <w:sz w:val="21"/>
                <w:szCs w:val="21"/>
                <w:highlight w:val="none"/>
                <w:lang w:val="en-US" w:eastAsia="zh-CN" w:bidi="ar"/>
              </w:rPr>
              <w:t xml:space="preserve">需能</w:t>
            </w:r>
            <w:r>
              <w:rPr>
                <w:rFonts w:hint="eastAsia" w:ascii="宋体" w:hAnsi="宋体" w:eastAsia="宋体" w:cs="宋体"/>
                <w:color w:val="000000"/>
                <w:sz w:val="21"/>
                <w:szCs w:val="21"/>
                <w:highlight w:val="none"/>
                <w:lang w:bidi="ar"/>
              </w:rPr>
              <w:t xml:space="preserve">快速拆装</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坚固耐用，耐磨损</w:t>
            </w:r>
            <w:r>
              <w:rPr>
                <w:rFonts w:hint="eastAsia" w:ascii="宋体" w:hAnsi="宋体" w:eastAsia="宋体" w:cs="宋体"/>
                <w:sz w:val="21"/>
                <w:szCs w:val="21"/>
                <w:highlight w:val="none"/>
              </w:rPr>
            </w:r>
            <w:r/>
          </w:p>
          <w:p>
            <w:pPr>
              <w:pStyle w:val="802"/>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rPr>
              <w:t xml:space="preserve">心率</w:t>
            </w:r>
            <w:r>
              <w:rPr>
                <w:rFonts w:hint="eastAsia" w:ascii="宋体" w:hAnsi="宋体" w:eastAsia="宋体" w:cs="宋体"/>
                <w:sz w:val="21"/>
                <w:szCs w:val="21"/>
                <w:highlight w:val="none"/>
                <w:lang w:val="en-US" w:eastAsia="zh-CN"/>
              </w:rPr>
              <w:t xml:space="preserve">监测</w:t>
            </w:r>
            <w:r>
              <w:rPr>
                <w:rFonts w:hint="eastAsia" w:ascii="宋体" w:hAnsi="宋体" w:eastAsia="宋体" w:cs="宋体"/>
                <w:sz w:val="21"/>
                <w:szCs w:val="21"/>
                <w:highlight w:val="none"/>
              </w:rPr>
            </w:r>
            <w:r/>
          </w:p>
          <w:p>
            <w:pPr>
              <w:pStyle w:val="802"/>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可调节阻力</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802"/>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电子读数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时间、卡路里、心率、距离、间距</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r>
            <w:r/>
          </w:p>
          <w:p>
            <w:pPr>
              <w:pStyle w:val="802"/>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踏步高度范围</w:t>
            </w:r>
            <w:r>
              <w:rPr>
                <w:rFonts w:hint="eastAsia" w:ascii="宋体" w:hAnsi="宋体" w:eastAsia="宋体" w:cs="宋体"/>
                <w:sz w:val="21"/>
                <w:szCs w:val="21"/>
                <w:highlight w:val="none"/>
              </w:rPr>
              <w:tab/>
            </w:r>
            <w:r>
              <w:rPr>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rPr>
              <w:t xml:space="preserve">0-650mm</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802"/>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最大用户重量</w:t>
            </w:r>
            <w:r>
              <w:rPr>
                <w:rFonts w:hint="eastAsia" w:ascii="宋体" w:hAnsi="宋体" w:eastAsia="宋体" w:cs="宋体"/>
                <w:sz w:val="21"/>
                <w:szCs w:val="21"/>
                <w:highlight w:val="none"/>
              </w:rPr>
              <w:tab/>
            </w:r>
            <w:r>
              <w:rPr>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rPr>
              <w:t xml:space="preserve">150kg</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802"/>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手臂冲绳长度</w:t>
            </w:r>
            <w:r>
              <w:rPr>
                <w:rFonts w:hint="eastAsia" w:ascii="宋体" w:hAnsi="宋体" w:eastAsia="宋体" w:cs="宋体"/>
                <w:sz w:val="21"/>
                <w:szCs w:val="21"/>
                <w:highlight w:val="none"/>
              </w:rPr>
              <w:tab/>
            </w:r>
            <w:r>
              <w:rPr>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rPr>
              <w:t xml:space="preserve">0-650mm</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802"/>
              <w:numPr>
                <w:ilvl w:val="0"/>
                <w:numId w:val="7"/>
              </w:numPr>
              <w:ind w:left="425" w:hanging="425"/>
              <w:jc w:val="left"/>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sz w:val="21"/>
                <w:szCs w:val="21"/>
                <w:highlight w:val="none"/>
              </w:rPr>
              <w:t xml:space="preserve">外形尺寸</w:t>
            </w:r>
            <w:r>
              <w:rPr>
                <w:rFonts w:hint="eastAsia" w:ascii="宋体" w:hAnsi="宋体" w:eastAsia="宋体" w:cs="宋体"/>
                <w:sz w:val="21"/>
                <w:szCs w:val="21"/>
                <w:highlight w:val="none"/>
              </w:rPr>
              <w:tab/>
            </w:r>
            <w:r>
              <w:rPr>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mm*</w:t>
            </w:r>
            <w:r>
              <w:rPr>
                <w:rFonts w:hint="eastAsia" w:ascii="宋体" w:hAnsi="宋体" w:eastAsia="宋体" w:cs="宋体"/>
                <w:sz w:val="21"/>
                <w:szCs w:val="21"/>
                <w:highlight w:val="none"/>
                <w:lang w:val="en-US" w:eastAsia="zh-CN"/>
              </w:rPr>
              <w:t xml:space="preserve">900</w:t>
            </w:r>
            <w:r>
              <w:rPr>
                <w:rFonts w:hint="eastAsia" w:ascii="宋体" w:hAnsi="宋体" w:eastAsia="宋体" w:cs="宋体"/>
                <w:sz w:val="21"/>
                <w:szCs w:val="21"/>
                <w:highlight w:val="none"/>
              </w:rPr>
              <w:t xml:space="preserve">mm*23</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mm</w:t>
            </w:r>
            <w:r>
              <w:rPr>
                <w:rFonts w:hint="eastAsia" w:ascii="宋体" w:hAnsi="宋体" w:eastAsia="宋体" w:cs="宋体"/>
                <w:sz w:val="21"/>
                <w:szCs w:val="21"/>
                <w:highlight w:val="none"/>
              </w:rPr>
              <w:tab/>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楼梯机</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显示面板：</w:t>
            </w:r>
            <w:r>
              <w:rPr>
                <w:rFonts w:hint="eastAsia" w:ascii="宋体" w:hAnsi="宋体" w:eastAsia="宋体" w:cs="宋体"/>
                <w:color w:val="000000"/>
                <w:sz w:val="21"/>
                <w:szCs w:val="21"/>
                <w:highlight w:val="none"/>
                <w:lang w:bidi="ar"/>
              </w:rPr>
              <w:t xml:space="preserve">数码显示屏</w:t>
            </w:r>
            <w:r>
              <w:rPr>
                <w:rFonts w:hint="eastAsia" w:ascii="宋体" w:hAnsi="宋体" w:eastAsia="宋体" w:cs="宋体"/>
                <w:i w:val="0"/>
                <w:iCs w:val="0"/>
                <w:color w:val="000000"/>
                <w:sz w:val="21"/>
                <w:szCs w:val="21"/>
                <w:highlight w:val="none"/>
                <w:u w:val="none"/>
                <w:lang w:val="en-US" w:eastAsia="zh-CN" w:bidi="ar"/>
              </w:rPr>
              <w:t xml:space="preserve">控制面板，可显示时间、台阶、高度、卡路里、心率、等级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2.供电方式：插电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3.心率系统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4.训练程序：可设定多种预设程序</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▲提供国家体育用品权威认定机构出具的检测报告</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四站位综合训练器</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color w:val="000000"/>
                <w:sz w:val="21"/>
                <w:szCs w:val="21"/>
                <w:highlight w:val="none"/>
                <w:lang w:bidi="ar"/>
              </w:rPr>
            </w:r>
            <w:r/>
          </w:p>
          <w:p>
            <w:pPr>
              <w:pStyle w:val="802"/>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t xml:space="preserve">钢丝绳：≥6mm</w:t>
            </w:r>
            <w:r>
              <w:rPr>
                <w:rFonts w:hint="eastAsia" w:ascii="宋体" w:hAnsi="宋体" w:eastAsia="宋体" w:cs="宋体"/>
                <w:color w:val="000000"/>
                <w:sz w:val="21"/>
                <w:szCs w:val="21"/>
                <w:highlight w:val="none"/>
                <w:lang w:bidi="ar"/>
              </w:rPr>
            </w:r>
            <w:r/>
          </w:p>
          <w:p>
            <w:pPr>
              <w:pStyle w:val="802"/>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t xml:space="preserve">拉力:≥100KG</w:t>
            </w:r>
            <w:r>
              <w:rPr>
                <w:rFonts w:hint="eastAsia" w:ascii="宋体" w:hAnsi="宋体" w:eastAsia="宋体" w:cs="宋体"/>
                <w:color w:val="000000"/>
                <w:sz w:val="21"/>
                <w:szCs w:val="21"/>
                <w:highlight w:val="none"/>
                <w:lang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运动轨迹：符合人体工程学的运动轨迹</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坐垫：皮面，防水耐磨，宽大舒适</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产品尺寸：≥</w:t>
            </w:r>
            <w:r>
              <w:rPr>
                <w:rFonts w:hint="eastAsia" w:ascii="宋体" w:hAnsi="宋体" w:eastAsia="宋体" w:cs="宋体"/>
                <w:color w:val="000000"/>
                <w:sz w:val="21"/>
                <w:szCs w:val="21"/>
                <w:highlight w:val="none"/>
                <w:lang w:val="en-US" w:eastAsia="zh-CN" w:bidi="ar"/>
              </w:rPr>
              <w:t xml:space="preserve">34</w:t>
            </w:r>
            <w:r>
              <w:rPr>
                <w:rFonts w:hint="eastAsia" w:ascii="宋体" w:hAnsi="宋体" w:eastAsia="宋体" w:cs="宋体"/>
                <w:color w:val="000000"/>
                <w:sz w:val="21"/>
                <w:szCs w:val="21"/>
                <w:highlight w:val="none"/>
                <w:lang w:bidi="ar"/>
              </w:rPr>
              <w:t xml:space="preserve">00*1400*2</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00mm</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坐式推胸训练器</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bidi="ar"/>
              </w:rPr>
              <w:t xml:space="preserve">钢丝绳：≥6mm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5、运动轨迹：符合人体工程学的运动轨迹、坐垫：皮面，防水耐磨，宽大舒适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1400*1150*1500mm    </w:t>
            </w:r>
            <w:r>
              <w:rPr>
                <w:rFonts w:hint="eastAsia" w:ascii="宋体" w:hAnsi="宋体" w:eastAsia="宋体" w:cs="宋体"/>
                <w:i w:val="0"/>
                <w:iCs w:val="0"/>
                <w:color w:val="000000"/>
                <w:sz w:val="21"/>
                <w:szCs w:val="21"/>
                <w:highlight w:val="none"/>
                <w:u w:val="none"/>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u w:val="none"/>
                <w:lang w:val="en-US" w:eastAsia="zh-CN" w:bidi="ar"/>
              </w:rPr>
              <w:t xml:space="preserve">▲提供国家体育用品权威认定机构出具的检测报告</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直臂夹胸训练器</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1、框架材质：钢</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钢丝绳：≥6mm</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ind w:left="0" w:firstLine="0"/>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8、产品尺寸：</w:t>
            </w:r>
            <w:r>
              <w:rPr>
                <w:rFonts w:hint="eastAsia" w:ascii="宋体" w:hAnsi="宋体" w:eastAsia="宋体" w:cs="宋体"/>
                <w:color w:val="000000"/>
                <w:sz w:val="21"/>
                <w:szCs w:val="21"/>
                <w:highlight w:val="none"/>
                <w:lang w:bidi="ar"/>
              </w:rPr>
              <w:t xml:space="preserve">≥1300*1000*20</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0mm</w:t>
            </w:r>
            <w:r>
              <w:rPr>
                <w:rFonts w:hint="eastAsia" w:ascii="宋体" w:hAnsi="宋体" w:eastAsia="宋体" w:cs="宋体"/>
                <w:color w:val="000000"/>
                <w:sz w:val="21"/>
                <w:szCs w:val="21"/>
                <w:highlight w:val="none"/>
                <w:lang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u w:val="none"/>
                <w:lang w:val="en-US" w:eastAsia="zh-CN" w:bidi="ar"/>
              </w:rPr>
              <w:t xml:space="preserve">▲提供国家体育用品权威认定机构出具的检测报告</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大腿内外侧</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1、框架材质：钢</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color w:val="000000"/>
                <w:sz w:val="21"/>
                <w:szCs w:val="21"/>
                <w:highlight w:val="none"/>
                <w:lang w:bidi="ar"/>
              </w:rPr>
            </w:r>
            <w:r/>
          </w:p>
          <w:p>
            <w:pPr>
              <w:pStyle w:val="802"/>
              <w:numPr>
                <w:ilvl w:val="0"/>
                <w:numId w:val="0"/>
              </w:numPr>
              <w:ind w:firstLine="42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钢丝绳：≥6mm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1500*750*1500mm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▲提供国家体育用品权威认定机构出具的检测报告                </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坐式踢腿、压腿双功能训练器</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sz w:val="21"/>
                <w:szCs w:val="21"/>
                <w:highlight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sz w:val="21"/>
                <w:szCs w:val="21"/>
                <w:highlight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钢丝绳：≥6mm</w:t>
            </w:r>
            <w:r>
              <w:rPr>
                <w:rFonts w:hint="eastAsia" w:ascii="宋体" w:hAnsi="宋体" w:eastAsia="宋体" w:cs="宋体"/>
                <w:sz w:val="21"/>
                <w:szCs w:val="21"/>
                <w:highlight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4、</w:t>
            </w:r>
            <w:r>
              <w:rPr>
                <w:rFonts w:hint="eastAsia" w:ascii="宋体" w:hAnsi="宋体" w:eastAsia="宋体" w:cs="宋体"/>
                <w:color w:val="000000"/>
                <w:sz w:val="21"/>
                <w:szCs w:val="21"/>
                <w:highlight w:val="none"/>
                <w:u w:val="none"/>
                <w:lang w:val="en-US" w:eastAsia="zh-CN" w:bidi="ar"/>
              </w:rPr>
              <w:t xml:space="preserve">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5、运动轨迹：符合人体工程学的运动轨迹：</w:t>
            </w:r>
            <w:r>
              <w:rPr>
                <w:rFonts w:hint="eastAsia" w:ascii="宋体" w:hAnsi="宋体" w:eastAsia="宋体" w:cs="宋体"/>
                <w:sz w:val="21"/>
                <w:szCs w:val="21"/>
                <w:highlight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坐垫：皮面及以上，防水耐磨，宽大舒适</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u w:val="none"/>
                <w:lang w:val="en-US" w:eastAsia="zh-CN" w:bidi="ar"/>
              </w:rPr>
              <w:t xml:space="preserve">1300*980*1500mm</w:t>
            </w:r>
            <w:r>
              <w:rPr>
                <w:rFonts w:hint="eastAsia" w:ascii="宋体" w:hAnsi="宋体" w:eastAsia="宋体" w:cs="宋体"/>
                <w:sz w:val="21"/>
                <w:szCs w:val="21"/>
                <w:highlight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▲提供国家体育用品权威认定机构出具的检测报告</w:t>
            </w:r>
            <w:r>
              <w:rPr>
                <w:rFonts w:hint="eastAsia" w:ascii="宋体" w:hAnsi="宋体" w:eastAsia="宋体" w:cs="宋体"/>
                <w:sz w:val="21"/>
                <w:szCs w:val="21"/>
                <w:highlight w:val="none"/>
                <w:lang w:val="en-US" w:eastAsia="zh-CN" w:bidi="ar"/>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史密斯机</w:t>
            </w:r>
            <w:r>
              <w:rPr>
                <w:rFonts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sz w:val="21"/>
                <w:szCs w:val="21"/>
                <w:highlight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 w:val="21"/>
                <w:szCs w:val="21"/>
                <w:highlight w:val="none"/>
                <w:lang w:bidi="ar"/>
              </w:rPr>
              <w:t xml:space="preserve">杠铃片置放杆：≥6根</w:t>
            </w:r>
            <w:r>
              <w:rPr>
                <w:rFonts w:hint="eastAsia" w:ascii="宋体" w:hAnsi="宋体" w:eastAsia="宋体" w:cs="宋体"/>
                <w:color w:val="000000"/>
                <w:sz w:val="21"/>
                <w:szCs w:val="21"/>
                <w:highlight w:val="none"/>
                <w:lang w:bidi="ar"/>
              </w:rPr>
            </w:r>
            <w:r/>
          </w:p>
          <w:p>
            <w:pPr>
              <w:pStyle w:val="802"/>
              <w:numPr>
                <w:ilvl w:val="0"/>
                <w:numId w:val="0"/>
              </w:numPr>
              <w:ind w:firstLine="42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2150*1250*2100mm                            </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开放式训练架</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4、运动轨迹：全新的人性设计，符合人体工程学的运动轨迹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尺寸(长宽高)：</w:t>
            </w:r>
            <w:r>
              <w:rPr>
                <w:rFonts w:hint="eastAsia" w:ascii="宋体" w:hAnsi="宋体" w:eastAsia="宋体" w:cs="宋体"/>
                <w:color w:val="000000"/>
                <w:sz w:val="21"/>
                <w:szCs w:val="21"/>
                <w:highlight w:val="none"/>
                <w:lang w:bidi="ar"/>
              </w:rPr>
              <w:t xml:space="preserve">≥700*1250*2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00mm</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11</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深蹲训练器</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1700*1600*1400mm</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平卧赛架</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1700*1400*1200mm</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13</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可调式训练凳</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1、框架材质：钢</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坐垫、背垫可调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1300*600*500mm</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14</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坐姿训练凳</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1150*490*430mm                </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15</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可调腹肌训练板</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1、框架材质：钢</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1400*650*950mm </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16</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哑铃架</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1.框架材质：钢</w:t>
            </w:r>
            <w:r>
              <w:rPr>
                <w:rFonts w:hint="eastAsia" w:ascii="宋体" w:hAnsi="宋体" w:eastAsia="宋体" w:cs="宋体"/>
                <w:i w:val="0"/>
                <w:iCs w:val="0"/>
                <w:color w:val="000000"/>
                <w:sz w:val="21"/>
                <w:szCs w:val="21"/>
                <w:highlight w:val="none"/>
                <w:u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color w:val="000000"/>
                <w:sz w:val="21"/>
                <w:szCs w:val="21"/>
                <w:highlight w:val="none"/>
                <w:lang w:bidi="ar"/>
              </w:rPr>
              <w:t xml:space="preserve">防滑地脚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lang w:bidi="ar"/>
              </w:rPr>
              <w:t xml:space="preserve">可放置≥十对哑铃</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7、产品尺寸：2504*757*810mm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产品净重：75KG               </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17</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哑铃 </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jc w:val="both"/>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t xml:space="preserve">表面聚氨酯（CPU）</w:t>
            </w:r>
            <w:r>
              <w:rPr>
                <w:rFonts w:hint="eastAsia" w:ascii="宋体" w:hAnsi="宋体" w:eastAsia="宋体" w:cs="宋体"/>
                <w:color w:val="000000"/>
                <w:sz w:val="21"/>
                <w:szCs w:val="21"/>
                <w:highlight w:val="none"/>
                <w:lang w:bidi="ar"/>
              </w:rPr>
            </w:r>
            <w:r/>
          </w:p>
          <w:p>
            <w:pPr>
              <w:pStyle w:val="802"/>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2.5KG*2；5KG*2；7.5KG*2；10KG*2；12.5KG*2；15KG*2；17.5KG*2；20KG*2；22.5KG*2；25KG*2；</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275KG</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18</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 12边杠铃片 </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表面聚氨酯（CPU）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2.5kg*6片</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15KG</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19</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12边杠铃片</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bidi="ar"/>
              </w:rPr>
              <w:t xml:space="preserve">表面聚氨酯（CPU）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5kg*10片,</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50KG</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20</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12边杠铃片</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bidi="ar"/>
              </w:rPr>
              <w:t xml:space="preserve">表面聚氨酯（CPU）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10kg*10片</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100KG</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21</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12边杠铃片</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t xml:space="preserve">表面聚氨酯（CPU）</w:t>
            </w:r>
            <w:r>
              <w:rPr>
                <w:rFonts w:hint="eastAsia" w:ascii="宋体" w:hAnsi="宋体" w:eastAsia="宋体" w:cs="宋体"/>
                <w:color w:val="000000"/>
                <w:sz w:val="21"/>
                <w:szCs w:val="21"/>
                <w:highlight w:val="none"/>
                <w:lang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15kg*6片</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90KG</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22</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男士基础训练杆</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材料：钢；</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2.重量：20kg±0.1kg；</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3.长度：220cm±1cm；</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4.承重：≥</w:t>
            </w:r>
            <w:r>
              <w:rPr>
                <w:rFonts w:hint="eastAsia" w:ascii="宋体" w:hAnsi="宋体" w:eastAsia="宋体" w:cs="宋体"/>
                <w:color w:val="000000"/>
                <w:sz w:val="21"/>
                <w:szCs w:val="21"/>
                <w:highlight w:val="none"/>
                <w:lang w:val="en-US" w:eastAsia="zh-CN" w:bidi="ar"/>
              </w:rPr>
              <w:t xml:space="preserve">150</w:t>
            </w:r>
            <w:r>
              <w:rPr>
                <w:rFonts w:hint="eastAsia" w:ascii="宋体" w:hAnsi="宋体" w:eastAsia="宋体" w:cs="宋体"/>
                <w:color w:val="000000"/>
                <w:sz w:val="21"/>
                <w:szCs w:val="21"/>
                <w:highlight w:val="none"/>
                <w:lang w:bidi="ar"/>
              </w:rPr>
              <w:t xml:space="preserve">kg。</w:t>
            </w:r>
            <w:r>
              <w:rPr>
                <w:rFonts w:hint="eastAsia" w:ascii="宋体" w:hAnsi="宋体" w:eastAsia="宋体" w:cs="宋体"/>
                <w:color w:val="000000"/>
                <w:sz w:val="21"/>
                <w:szCs w:val="21"/>
                <w:highlight w:val="none"/>
                <w:lang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5.具有回弹性，稳定不易永久形变</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2根</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23</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跳箱</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产品需求</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回弹性好，不易塌陷；所用材料需要环保；结构坚固稳定</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表面做防滑处理，不易撕裂；地不稳定，使用时不易移位；磕碰不易受伤。</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2.设备尺寸：≥长900*宽750*高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15cm、25cm、35cm、45cm、60cm</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3.承重：≥150kg；</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1套</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24</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壶铃</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4KG1只；6KG1只；8KG1只；10KG1只；12KG1只；14KG1只；手柄做防滑处理</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54KG</w:t>
            </w:r>
            <w:r>
              <w:rPr>
                <w:rFonts w:hint="eastAsia" w:ascii="宋体" w:hAnsi="宋体" w:eastAsia="宋体" w:cs="宋体"/>
                <w:i w:val="0"/>
                <w:iCs w:val="0"/>
                <w:color w:val="000000"/>
                <w:sz w:val="21"/>
                <w:szCs w:val="21"/>
                <w:highlight w:val="none"/>
                <w:u w:val="none"/>
                <w:lang w:val="en-US" w:eastAsia="zh-CN"/>
              </w:rPr>
            </w:r>
            <w:r/>
          </w:p>
        </w:tc>
      </w:tr>
      <w:tr>
        <w:trPr>
          <w:trHeight w:val="23"/>
        </w:trPr>
        <w:tc>
          <w:tcPr>
            <w:shd w:val="clear" w:color="auto" w:fill="ffffff"/>
            <w:tcW w:w="34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25</w:t>
            </w:r>
            <w:r>
              <w:rPr>
                <w:rFonts w:hint="eastAsia" w:ascii="宋体" w:hAnsi="宋体" w:eastAsia="宋体" w:cs="宋体"/>
                <w:i w:val="0"/>
                <w:iCs w:val="0"/>
                <w:color w:val="000000"/>
                <w:sz w:val="21"/>
                <w:szCs w:val="21"/>
                <w:highlight w:val="none"/>
                <w:u w:val="none"/>
                <w:lang w:val="en-US" w:eastAsia="zh-CN"/>
              </w:rPr>
            </w:r>
            <w:r/>
          </w:p>
        </w:tc>
        <w:tc>
          <w:tcPr>
            <w:shd w:val="clear" w:color="auto" w:fill="ffffff"/>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甩绳</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1、直径38MM 9米</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手柄</w:t>
            </w:r>
            <w:r>
              <w:rPr>
                <w:rFonts w:hint="eastAsia" w:ascii="宋体" w:hAnsi="宋体" w:eastAsia="宋体" w:cs="宋体"/>
                <w:color w:val="000000"/>
                <w:sz w:val="21"/>
                <w:szCs w:val="21"/>
                <w:highlight w:val="none"/>
                <w:lang w:val="en-US" w:eastAsia="zh-CN" w:bidi="ar"/>
              </w:rPr>
              <w:t xml:space="preserve">防滑处理</w:t>
            </w:r>
            <w:r>
              <w:rPr>
                <w:rFonts w:hint="eastAsia" w:ascii="宋体" w:hAnsi="宋体" w:eastAsia="宋体" w:cs="宋体"/>
                <w:color w:val="000000"/>
                <w:sz w:val="21"/>
                <w:szCs w:val="21"/>
                <w:highlight w:val="none"/>
                <w:lang w:bidi="ar"/>
              </w:rPr>
              <w:t xml:space="preserve">，加强手部抓握力，不易脱落</w:t>
            </w:r>
            <w:r>
              <w:rPr>
                <w:rFonts w:hint="eastAsia" w:ascii="宋体" w:hAnsi="宋体" w:eastAsia="宋体" w:cs="宋体"/>
                <w:color w:val="000000"/>
                <w:sz w:val="21"/>
                <w:szCs w:val="21"/>
                <w:highlight w:val="none"/>
                <w:lang w:bidi="ar"/>
              </w:rPr>
            </w:r>
            <w:r/>
          </w:p>
          <w:p>
            <w:pPr>
              <w:pStyle w:val="802"/>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3、材质耐磨</w:t>
            </w:r>
            <w:r>
              <w:rPr>
                <w:rFonts w:hint="eastAsia" w:ascii="宋体" w:hAnsi="宋体" w:eastAsia="宋体" w:cs="宋体"/>
                <w:color w:val="000000"/>
                <w:sz w:val="21"/>
                <w:szCs w:val="21"/>
                <w:highlight w:val="none"/>
                <w:lang w:bidi="ar"/>
              </w:rPr>
              <w:t xml:space="preserve">，增长使用时间</w:t>
            </w:r>
            <w:r>
              <w:rPr>
                <w:rFonts w:hint="eastAsia" w:ascii="宋体" w:hAnsi="宋体" w:eastAsia="宋体" w:cs="宋体"/>
                <w:color w:val="000000"/>
                <w:sz w:val="21"/>
                <w:szCs w:val="21"/>
                <w:highlight w:val="none"/>
                <w:lang w:val="en-US" w:eastAsia="zh-CN" w:bidi="ar"/>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1根</w:t>
            </w:r>
            <w:r>
              <w:rPr>
                <w:rFonts w:hint="eastAsia" w:ascii="宋体" w:hAnsi="宋体" w:eastAsia="宋体" w:cs="宋体"/>
                <w:i w:val="0"/>
                <w:iCs w:val="0"/>
                <w:color w:val="000000"/>
                <w:sz w:val="21"/>
                <w:szCs w:val="21"/>
                <w:highlight w:val="none"/>
                <w:u w:val="none"/>
                <w:lang w:val="en-US" w:eastAsia="zh-CN"/>
              </w:rPr>
            </w:r>
            <w:r/>
          </w:p>
        </w:tc>
      </w:tr>
      <w:tr>
        <w:trPr>
          <w:trHeight w:val="23"/>
        </w:trPr>
        <w:tc>
          <w:tcPr>
            <w:shd w:val="clear" w:color="auto" w:fill="ffffff"/>
            <w:tcW w:w="34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26</w:t>
            </w:r>
            <w:r>
              <w:rPr>
                <w:rFonts w:hint="eastAsia" w:ascii="宋体" w:hAnsi="宋体" w:eastAsia="宋体" w:cs="宋体"/>
                <w:i w:val="0"/>
                <w:iCs w:val="0"/>
                <w:color w:val="000000"/>
                <w:sz w:val="21"/>
                <w:szCs w:val="21"/>
                <w:highlight w:val="none"/>
                <w:u w:val="none"/>
                <w:lang w:val="en-US" w:eastAsia="zh-CN"/>
              </w:rPr>
            </w:r>
            <w:r/>
          </w:p>
        </w:tc>
        <w:tc>
          <w:tcPr>
            <w:shd w:val="clear" w:color="auto" w:fill="ffffff"/>
            <w:tcW w:w="701"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运动功能表现测评系统</w:t>
            </w:r>
            <w:r>
              <w:rPr>
                <w:rFonts w:hint="eastAsia" w:ascii="宋体" w:hAnsi="宋体" w:eastAsia="宋体" w:cs="宋体"/>
                <w:i w:val="0"/>
                <w:iCs w:val="0"/>
                <w:color w:val="000000"/>
                <w:sz w:val="21"/>
                <w:szCs w:val="21"/>
                <w:highlight w:val="none"/>
                <w:u w:val="none"/>
                <w:lang w:val="en-US" w:eastAsia="zh-CN"/>
              </w:rPr>
            </w:r>
            <w:r/>
          </w:p>
          <w:p>
            <w:pPr>
              <w:pStyle w:val="802"/>
              <w:jc w:val="center"/>
              <w:keepLines w:val="0"/>
              <w:keepNext w:val="0"/>
              <w:spacing w:line="360" w:lineRule="auto"/>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（核心产品）</w:t>
            </w:r>
            <w:r>
              <w:rPr>
                <w:rFonts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w:t>
            </w:r>
            <w:r>
              <w:rPr>
                <w:rFonts w:hint="eastAsia" w:ascii="宋体" w:hAnsi="宋体" w:eastAsia="宋体" w:cs="宋体"/>
                <w:color w:val="000000"/>
                <w:sz w:val="21"/>
                <w:szCs w:val="21"/>
                <w:highlight w:val="none"/>
                <w:lang w:bidi="ar"/>
              </w:rPr>
              <w:t xml:space="preserve">≥长400mm*宽350mm</w:t>
            </w:r>
            <w:r>
              <w:rPr>
                <w:rFonts w:hint="eastAsia" w:ascii="宋体" w:hAnsi="宋体" w:eastAsia="宋体" w:cs="宋体"/>
                <w:i w:val="0"/>
                <w:iCs w:val="0"/>
                <w:color w:val="000000"/>
                <w:sz w:val="21"/>
                <w:szCs w:val="21"/>
                <w:highlight w:val="none"/>
                <w:u w:val="none"/>
                <w:lang w:val="en-US" w:eastAsia="zh-CN" w:bidi="ar"/>
              </w:rPr>
              <w:t xml:space="preserve">/1块，共2块;</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color w:val="000000"/>
                <w:sz w:val="21"/>
                <w:szCs w:val="21"/>
                <w:highlight w:val="none"/>
                <w:lang w:bidi="ar"/>
              </w:rPr>
              <w:t xml:space="preserve">单块重量（共两块）：≤5KG；</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3.供电方式:直供电；内置大容量电池，220V充电，续航时间10小时及以上</w:t>
            </w:r>
            <w:r>
              <w:rPr>
                <w:rFonts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5.测量最大上限:10KN;</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6.采样精度:0.1%;</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7.最大采样频率:1000HZ;</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8.提供具有CMA或CNAS资质的第三方机构出具的相关测试报告;</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9.数据安全:通过服务器管理，实现数据保密</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10.可进行登录，用户登录进行管理功能</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11.产品需具有深蹲跳，反向跳，连续跳，踏频，单腿测试等多种测试模式。（</w:t>
            </w:r>
            <w:r>
              <w:rPr>
                <w:rFonts w:hint="eastAsia" w:ascii="宋体" w:hAnsi="宋体" w:eastAsia="宋体" w:cs="宋体"/>
                <w:color w:val="000000"/>
                <w:sz w:val="21"/>
                <w:szCs w:val="21"/>
                <w:highlight w:val="none"/>
                <w:lang w:bidi="ar"/>
              </w:rPr>
              <w:t xml:space="preserve">提供可体现前述功能界面截图作为佐证材料</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12.产品具有快速测试模式，可以快速生成相关数据</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13.实时绘制左侧、右侧、合力曲线，自动标定动作核心</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14.多项数据指标可以查看，包括并不限于功率指标，时间指标，速度指标，力学指标;</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15.可根据测试动作，自动生成数据曲线，并标示测试过程的节点;</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16.支持根据历史记录生成测试报告，并给予训练建议;</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17.测试数据可上传数据管理系统，支持数据分析及导出</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18.系统数据管理系统可选择历史数据目标，行程折线图，预测体能周期</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19.系统数据管理系统可进行曲线对比，寻找不足之处</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20.产品在人员登录状态时可通过系统数据管理系统下发测试计划，实现远程检测</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21.可连接WIFI，支持软件系统远程升级;</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22.支持多种登录方式:人脸识别、扫码登录和、账号登陆及游客登录;</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23.APP同时适配ios、安卓、鸿蒙系统;</w:t>
            </w:r>
            <w:r>
              <w:rPr>
                <w:rFonts w:hint="eastAsia" w:ascii="宋体" w:hAnsi="宋体" w:eastAsia="宋体" w:cs="宋体"/>
                <w:i w:val="0"/>
                <w:iCs w:val="0"/>
                <w:color w:val="000000"/>
                <w:sz w:val="21"/>
                <w:szCs w:val="21"/>
                <w:highlight w:val="none"/>
                <w:u w:val="none"/>
                <w:lang w:val="en-US" w:eastAsia="zh-CN" w:bidi="ar"/>
              </w:rPr>
            </w:r>
            <w:r/>
          </w:p>
          <w:p>
            <w:pPr>
              <w:pStyle w:val="802"/>
              <w:jc w:val="left"/>
              <w:keepLines w:val="0"/>
              <w:keepNext w:val="0"/>
              <w:spacing w:line="36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24.软件无年费</w:t>
            </w:r>
            <w:r>
              <w:rPr>
                <w:rFonts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1套</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27</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智能体测仪</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0"/>
              </w:numPr>
              <w:ind w:firstLine="42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ascii="宋体" w:hAnsi="宋体" w:eastAsia="宋体" w:cs="宋体"/>
                <w:color w:val="000000"/>
                <w:sz w:val="21"/>
                <w:szCs w:val="21"/>
                <w:highlight w:val="none"/>
                <w:lang w:bidi="ar"/>
              </w:rPr>
              <w:t xml:space="preserve">测试身高范围：</w:t>
            </w:r>
            <w:r>
              <w:rPr>
                <w:rFonts w:hint="eastAsia"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bidi="ar"/>
              </w:rPr>
              <w:t xml:space="preserve">90cm~220cm</w:t>
            </w:r>
            <w:r>
              <w:rPr>
                <w:rFonts w:hint="eastAsia" w:ascii="宋体" w:hAnsi="宋体" w:eastAsia="宋体" w:cs="宋体"/>
                <w:i w:val="0"/>
                <w:iCs w:val="0"/>
                <w:color w:val="000000"/>
                <w:sz w:val="21"/>
                <w:szCs w:val="21"/>
                <w:highlight w:val="none"/>
                <w:u w:val="none"/>
              </w:rPr>
            </w:r>
            <w:r/>
          </w:p>
          <w:p>
            <w:pPr>
              <w:pStyle w:val="802"/>
              <w:ind w:firstLine="420"/>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ascii="宋体" w:hAnsi="宋体" w:eastAsia="宋体" w:cs="宋体"/>
                <w:color w:val="000000"/>
                <w:sz w:val="21"/>
                <w:szCs w:val="21"/>
                <w:highlight w:val="none"/>
                <w:lang w:bidi="ar"/>
              </w:rPr>
              <w:t xml:space="preserve">测试体重范围：</w:t>
            </w:r>
            <w:r>
              <w:rPr>
                <w:rFonts w:hint="eastAsia"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bidi="ar"/>
              </w:rPr>
              <w:t xml:space="preserve">10kg~260kg</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3D</w:t>
            </w:r>
            <w:r>
              <w:rPr>
                <w:rFonts w:ascii="宋体" w:hAnsi="宋体" w:eastAsia="宋体" w:cs="宋体"/>
                <w:color w:val="000000"/>
                <w:sz w:val="21"/>
                <w:szCs w:val="21"/>
                <w:highlight w:val="none"/>
                <w:lang w:bidi="ar"/>
              </w:rPr>
              <w:t xml:space="preserve">人体模型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2、测量方法：非接触式三维扫描结合人工智能三维建模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3、测量原理：多电极多频段生物阻抗法+体积密度法+红外扫描（安全无辐射）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4、阻抗测量使用频率(HZ)：5K 50K 250K</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5、3D建模技术：高清深感摄像头结合人工智能算法真实还原1:1人体3D模型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u w:val="none"/>
                <w:lang w:val="en-US" w:eastAsia="zh-CN" w:bidi="ar"/>
              </w:rPr>
              <w:t xml:space="preserve">▲人机交互方式</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（1）手势识别（2）姿势识别（3）按键（4）触屏</w:t>
            </w:r>
            <w:r>
              <w:rPr>
                <w:rFonts w:hint="eastAsia" w:ascii="宋体" w:hAnsi="宋体" w:eastAsia="宋体" w:cs="宋体"/>
                <w:sz w:val="21"/>
                <w:szCs w:val="21"/>
                <w:highlight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7、▲数据呈现方式</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电子版报告；纸质报告；</w:t>
            </w:r>
            <w:r>
              <w:rPr>
                <w:rFonts w:hint="eastAsia" w:ascii="宋体" w:hAnsi="宋体" w:eastAsia="宋体" w:cs="宋体"/>
                <w:sz w:val="21"/>
                <w:szCs w:val="21"/>
                <w:highlight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u w:val="none"/>
                <w:lang w:val="en-US" w:eastAsia="zh-CN" w:bidi="ar"/>
              </w:rPr>
              <w:t xml:space="preserve">8、数据存储</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测量完成自动保可通过管理平台可查看所有历史数据报告。</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9、▲智能分析</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身体成分测量完成后，生成身体成分报告-趋势变化，对历史体测数据进行处理，生成趋势折线图。</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10、▲身体成分测量</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（1）身体成分计算： 选择身体成分测量，完成后可扫码查看报告， 身体成分计算数据包括：身体总水分，蛋白质，无机盐，体脂肪，体重，去脂体重，肌肉 量，骨骼肌，身体质量指数(BMI),腰臀比，内脏脂肪等级，基础代谢，体脂率。</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（2）身体节段测量： 选择身体成分测量，完成可后扫码查看报告， 身体测量节段计算数据包括：5节段脂肪/肌肉 (右上肢，右下肢，躯干，左上肢，左下肢)o</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（3）控制及分析建议 选择身体成分测量，完成可后扫码查看报告， 控制及分析建议包含：生理评估分数、体重控制及调节建议、脂肪控制及调节建议、肌肉控制及调节建议、节段肌肉分析、节段脂肪分析 、内脏脂肪分析。</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11、▲体态评估 </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（1）智能3D体态评估： 进行体态评估测量，完成后扫码查看报告，根 据真实3D模型，智能化体态评估，项目包括： 腿型、头前引、头侧歪、高低肩、圆肩、骨盆 前/后移。</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（2）3D模型 ：选择体态评估测量，完成后可查看报告， 可获取真实3D体态模型。</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（3）身体维度： 进行身体成分测量，完成后扫码查看报告，全身九大围度自动测量。围度测量项目：左上臂围、右上臂围、胸围、腰围、臀 围、左大腿围、右大腿围、左小腿围、右小腿围 。</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（4）功能评估分数：进行体态评估测量，生成报告，根据测量结果，智能生成功能评估分数。</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12、▲肩部功能 ：</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（1）选择肩部功能测量，可获取肩部功能报告，</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rPr>
              <w:t xml:space="preserve">（2）报告项目包括：肩部左/右外展上举、肩部左/右前屈上</w:t>
            </w:r>
            <w:r>
              <w:rPr>
                <w:rFonts w:hint="eastAsia" w:ascii="宋体" w:hAnsi="宋体" w:eastAsia="宋体" w:cs="宋体"/>
                <w:color w:val="000000"/>
                <w:sz w:val="21"/>
                <w:szCs w:val="21"/>
                <w:highlight w:val="none"/>
                <w:u w:val="none"/>
                <w:lang w:val="en-US" w:eastAsia="zh-CN" w:bidi="ar"/>
              </w:rPr>
              <w:t xml:space="preserve">举</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28</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bidi="ar"/>
              </w:rPr>
              <w:t xml:space="preserve">运动会员端小程序、管理端APP</w:t>
            </w:r>
            <w:r>
              <w:rPr>
                <w:rFonts w:hint="eastAsia" w:ascii="宋体" w:hAnsi="宋体" w:eastAsia="宋体" w:cs="宋体"/>
                <w:i w:val="0"/>
                <w:iCs w:val="0"/>
                <w:color w:val="000000"/>
                <w:sz w:val="21"/>
                <w:szCs w:val="21"/>
                <w:highlight w:val="none"/>
                <w:u w:val="none"/>
              </w:rPr>
            </w:r>
            <w:r/>
          </w:p>
        </w:tc>
        <w:tc>
          <w:tcPr>
            <w:tcW w:w="3436" w:type="dxa"/>
            <w:vAlign w:val="center"/>
            <w:textDirection w:val="lrTb"/>
            <w:noWrap w:val="false"/>
          </w:tcPr>
          <w:p>
            <w:pPr>
              <w:pStyle w:val="802"/>
              <w:jc w:val="left"/>
              <w:spacing w:line="360" w:lineRule="auto"/>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1、APP、系统</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3年使用期.</w:t>
            </w:r>
            <w:r>
              <w:rPr>
                <w:rFonts w:ascii="宋体" w:hAnsi="宋体" w:eastAsia="宋体" w:cs="宋体"/>
                <w:color w:val="000000"/>
                <w:sz w:val="21"/>
                <w:szCs w:val="21"/>
                <w:highlight w:val="none"/>
                <w:lang w:val="en-US" w:eastAsia="zh-CN" w:bidi="ar"/>
              </w:rPr>
            </w:r>
            <w:r/>
          </w:p>
          <w:p>
            <w:pPr>
              <w:pStyle w:val="802"/>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bidi="ar"/>
              </w:rPr>
              <w:t xml:space="preserve">2、电脑后台端。</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1套</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29</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tcPr>
          <w:p>
            <w:pPr>
              <w:pStyle w:val="802"/>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壁挂人脸识别门禁</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802"/>
              <w:numPr>
                <w:ilvl w:val="0"/>
                <w:numId w:val="8"/>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人脸识别入场，自动识别会员身份，无需验证会员身份。</w:t>
            </w:r>
            <w:r>
              <w:rPr>
                <w:rFonts w:hint="eastAsia" w:ascii="宋体" w:hAnsi="宋体" w:eastAsia="宋体" w:cs="宋体"/>
                <w:color w:val="000000"/>
                <w:sz w:val="21"/>
                <w:szCs w:val="21"/>
                <w:highlight w:val="none"/>
                <w:lang w:val="en-US" w:eastAsia="zh-CN" w:bidi="ar"/>
              </w:rPr>
            </w:r>
            <w:r/>
          </w:p>
          <w:p>
            <w:pPr>
              <w:pStyle w:val="802"/>
              <w:numPr>
                <w:ilvl w:val="0"/>
                <w:numId w:val="8"/>
              </w:numPr>
              <w:ind w:left="0" w:firstLine="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口罩识别。高级氧化铝工艺，顶级散热性，保证使用寿命和稳定。</w:t>
            </w:r>
            <w:r>
              <w:rPr>
                <w:rFonts w:hint="eastAsia" w:ascii="宋体" w:hAnsi="宋体" w:eastAsia="宋体" w:cs="宋体"/>
                <w:color w:val="000000"/>
                <w:sz w:val="21"/>
                <w:szCs w:val="21"/>
                <w:highlight w:val="none"/>
                <w:lang w:val="en-US" w:eastAsia="zh-CN" w:bidi="ar"/>
              </w:rPr>
            </w:r>
            <w:r/>
          </w:p>
          <w:p>
            <w:pPr>
              <w:pStyle w:val="802"/>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3、8英寸触摸大屏、四核及以上CPU、高强度钢化玻璃面板防划痕、高强度铝合金一体化机身高防护。装便捷，美观大方。IP65防护等级完美满足室内外场景。自动OTA升级，让设备得到持续升级优化。 </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tcPr>
          <w:p>
            <w:pPr>
              <w:pStyle w:val="802"/>
              <w:jc w:val="center"/>
              <w:keepLines w:val="0"/>
              <w:keepNext w:val="0"/>
              <w:spacing w:line="360" w:lineRule="auto"/>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1套</w:t>
            </w:r>
            <w:r>
              <w:rPr>
                <w:rFonts w:ascii="宋体" w:hAnsi="宋体" w:eastAsia="宋体" w:cs="宋体"/>
                <w:i w:val="0"/>
                <w:iCs w:val="0"/>
                <w:color w:val="000000"/>
                <w:sz w:val="21"/>
                <w:szCs w:val="21"/>
                <w:highlight w:val="none"/>
                <w:u w:val="none"/>
                <w:lang w:val="en-US" w:eastAsia="zh-CN"/>
              </w:rPr>
            </w:r>
            <w:r/>
          </w:p>
        </w:tc>
      </w:tr>
    </w:tbl>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ascii="宋体" w:hAnsi="宋体" w:eastAsia="宋体" w:cs="宋体"/>
          <w:b/>
          <w:bCs/>
          <w:color w:val="000000"/>
          <w:sz w:val="21"/>
          <w:szCs w:val="21"/>
          <w:highlight w:val="none"/>
          <w:lang w:val="en-US" w:eastAsia="zh-CN"/>
        </w:rPr>
        <w:t xml:space="preserve">、质保期</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供应商须承诺本项目所有设备、软件类产品免费质保期为3年（含）以上（自验收报告签字确认日起，开始进入质保期）。质保期内，免费维护保养。</w:t>
      </w:r>
      <w:r>
        <w:rPr>
          <w:rFonts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ascii="宋体" w:hAnsi="宋体" w:eastAsia="宋体" w:cs="宋体"/>
          <w:b/>
          <w:bCs/>
          <w:color w:val="000000"/>
          <w:sz w:val="21"/>
          <w:szCs w:val="21"/>
          <w:highlight w:val="none"/>
          <w:lang w:val="en-US" w:eastAsia="zh-CN"/>
        </w:rPr>
        <w:t xml:space="preserve">、付款方式</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①合同签订完成，支付合同总价款30%预付款；②全部设备到货、安装布线、系统调试完毕，初验合格支付</w:t>
      </w:r>
      <w:r>
        <w:rPr>
          <w:rFonts w:hint="eastAsia" w:ascii="宋体" w:hAnsi="宋体" w:eastAsia="宋体" w:cs="宋体"/>
          <w:b w:val="0"/>
          <w:bCs w:val="0"/>
          <w:color w:val="000000"/>
          <w:sz w:val="21"/>
          <w:szCs w:val="21"/>
          <w:highlight w:val="none"/>
          <w:lang w:val="en-US" w:eastAsia="zh-CN"/>
        </w:rPr>
        <w:t xml:space="preserve">70</w:t>
      </w: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尾</w:t>
      </w:r>
      <w:r>
        <w:rPr>
          <w:rFonts w:ascii="宋体" w:hAnsi="宋体" w:eastAsia="宋体" w:cs="宋体"/>
          <w:b w:val="0"/>
          <w:bCs w:val="0"/>
          <w:color w:val="000000"/>
          <w:sz w:val="21"/>
          <w:szCs w:val="21"/>
          <w:highlight w:val="none"/>
          <w:lang w:val="en-US" w:eastAsia="zh-CN"/>
        </w:rPr>
        <w:t xml:space="preserve">款；③结算方式：对公银行转账，供应商开具合规增值税专用发票。</w:t>
      </w:r>
      <w:r>
        <w:rPr>
          <w:rFonts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w:t>
      </w:r>
      <w:r>
        <w:rPr>
          <w:rFonts w:ascii="宋体" w:hAnsi="宋体" w:eastAsia="宋体" w:cs="宋体"/>
          <w:b/>
          <w:bCs/>
          <w:color w:val="000000"/>
          <w:sz w:val="21"/>
          <w:szCs w:val="21"/>
          <w:highlight w:val="none"/>
          <w:lang w:val="en-US" w:eastAsia="zh-CN"/>
        </w:rPr>
        <w:t xml:space="preserve">、售后服务要求</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lang w:val="en-US" w:eastAsia="zh-CN"/>
        </w:rPr>
        <w:t xml:space="preserve">.1 响应文件应提供详细的售后服务承诺书，包括质保期、质量问题处理方法。</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lang w:val="en-US" w:eastAsia="zh-CN"/>
        </w:rPr>
        <w:t xml:space="preserve">.2 质保期内，供应商接到保修请求，应在2小时内响应，4小时内维修人员到达现场，必要时应向采购人提供应急备用设备。</w:t>
      </w:r>
      <w:r>
        <w:rPr>
          <w:rFonts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ascii="宋体" w:hAnsi="宋体" w:eastAsia="宋体" w:cs="宋体"/>
          <w:b/>
          <w:bCs/>
          <w:color w:val="000000"/>
          <w:sz w:val="21"/>
          <w:szCs w:val="21"/>
          <w:highlight w:val="none"/>
          <w:lang w:val="en-US" w:eastAsia="zh-CN"/>
        </w:rPr>
        <w:t xml:space="preserve">、交付要求</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t xml:space="preserve">.1交付时间：合同签订之日起30日内完成本项目建设，将所有设备安装到位。</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t xml:space="preserve">.2送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w:t>
      </w:r>
      <w:r>
        <w:rPr>
          <w:rFonts w:ascii="宋体" w:hAnsi="宋体" w:eastAsia="宋体" w:cs="宋体"/>
          <w:b/>
          <w:bCs/>
          <w:color w:val="000000"/>
          <w:sz w:val="21"/>
          <w:szCs w:val="21"/>
          <w:highlight w:val="none"/>
          <w:lang w:val="en-US" w:eastAsia="zh-CN"/>
        </w:rPr>
        <w:t xml:space="preserve">、验收标准</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符合国家标准，经采购人项目负责人确认填写项目验收报告。</w:t>
      </w:r>
      <w:r>
        <w:rPr>
          <w:rFonts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w:t>
      </w:r>
      <w:r>
        <w:rPr>
          <w:rFonts w:ascii="宋体" w:hAnsi="宋体" w:eastAsia="宋体" w:cs="宋体"/>
          <w:b/>
          <w:bCs/>
          <w:color w:val="000000"/>
          <w:sz w:val="21"/>
          <w:szCs w:val="21"/>
          <w:highlight w:val="none"/>
          <w:lang w:val="en-US" w:eastAsia="zh-CN"/>
        </w:rPr>
        <w:t xml:space="preserve">、特别说明</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1投标人在投标标书中需出具并盖章的承诺函，承诺招标文件中的每项技术参数都可作为验收的依据，在参数在验收时如果不能符合标书的要求，投标人应按投标价的30%作为对业主的赔偿，采购标的退回，合同作废，并承担虚假应标的相关责任。无公章或承诺函缺失的视同未提交，投标无效。</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2本项目包含系统集成服务。成交集成商须配合本项目施工单位开展现场踏勘、方案设计、管线布放等前期相关工作，统筹做好接口对接、技术交底等工作，保障项目整体建设有序推进。集成商须就上述配合义务单独出具承诺函，作为投标文件组成部分。</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.3采购文件中要求的产品品牌或型号，是采购人根据项目所要实现的功能及考量后推荐参考的品牌或型号，供应商可以采用其他品牌的产品进行投标，但是，所有功能必须能满足采购项目整体性能的实现。</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.4如有疑问请与采购人联系。</w:t>
      </w:r>
      <w:r>
        <w:rPr>
          <w:rFonts w:ascii="宋体" w:hAnsi="宋体" w:eastAsia="宋体" w:cs="宋体"/>
          <w:b w:val="0"/>
          <w:bCs w:val="0"/>
          <w:color w:val="000000"/>
          <w:sz w:val="24"/>
          <w:szCs w:val="24"/>
          <w:highlight w:val="none"/>
          <w:lang w:val="en-US" w:eastAsia="zh-CN"/>
        </w:rPr>
      </w:r>
      <w:r/>
    </w:p>
    <w:p>
      <w:pPr>
        <w:pStyle w:val="802"/>
        <w:ind w:firstLine="48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（五）分包五：旅游管理专业群实训室工程改造</w:t>
      </w:r>
      <w:r>
        <w:rPr>
          <w:rFonts w:hint="eastAsia" w:ascii="宋体" w:hAnsi="宋体" w:eastAsia="宋体" w:cs="宋体"/>
          <w:b/>
          <w:bCs/>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1、工程量清单</w:t>
      </w:r>
      <w:r>
        <w:rPr>
          <w:rFonts w:ascii="宋体" w:hAnsi="宋体" w:eastAsia="宋体" w:cs="宋体"/>
          <w:b/>
          <w:bCs/>
          <w:color w:val="000000"/>
          <w:sz w:val="21"/>
          <w:szCs w:val="21"/>
          <w:highlight w:val="none"/>
          <w:lang w:val="en-US" w:eastAsia="zh-CN"/>
        </w:rPr>
      </w:r>
      <w:r/>
    </w:p>
    <w:p>
      <w:pPr>
        <w:pStyle w:val="802"/>
        <w:ind w:firstLine="422"/>
        <w:jc w:val="left"/>
        <w:spacing w:before="0" w:after="0" w:line="360" w:lineRule="auto"/>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lang w:val="en-US" w:eastAsia="zh-CN"/>
        </w:rPr>
        <w:t xml:space="preserve">①</w:t>
      </w:r>
      <w:r>
        <w:rPr>
          <w:rFonts w:ascii="Times New Roman" w:hAnsi="Times New Roman" w:eastAsia="宋体" w:cs="Times New Roman"/>
          <w:b/>
          <w:sz w:val="21"/>
          <w:szCs w:val="21"/>
          <w:highlight w:val="none"/>
        </w:rPr>
        <w:t xml:space="preserve">工程分区汇总表</w:t>
      </w:r>
      <w:r>
        <w:rPr>
          <w:rFonts w:ascii="Times New Roman" w:hAnsi="Times New Roman" w:eastAsia="宋体" w:cs="Times New Roman"/>
          <w:b/>
          <w:sz w:val="21"/>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757"/>
        <w:gridCol w:w="849"/>
        <w:gridCol w:w="697"/>
        <w:gridCol w:w="4937"/>
        <w:gridCol w:w="938"/>
      </w:tblGrid>
      <w:tr>
        <w:trPr>
          <w:cantSplit/>
          <w:trHeight w:val="735"/>
          <w:tblHeader/>
        </w:trPr>
        <w:tc>
          <w:tcPr>
            <w:tcW w:w="30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序号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工程名称（区域）</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面积（㎡）</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类型</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主要施工内容</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备注</w:t>
            </w: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501 酒水服务实训区、503 智慧餐厅实训区（合并为一个项目包）</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177.3</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地砖、墙面、吊顶拆除重做；地面（地砖、找平、踢脚线、波打线）、墙面（腻子、乳胶漆、文化展示墙、墙裙、木饰面格栅等）、天棚（石膏板造型吊顶、软膜天花）、灯具、强电弱电、隔断及精装修等全部内容</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501 与 503 合并报价</w:t>
            </w: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505 文旅新媒体实训室</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拆除重做；全钢防静电地板（含支架接地）、绿幕抠像背景墙、直播区声学吸音软包、文化展示墙、石膏板吊顶、灯具、强弱电（含墙面可收缩工程插线板5套）及精装修等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507 研学与定制旅游实训室</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111.8</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拆除重做；全钢防静电地板（含支架接地、48工位电源/网络地板下线槽）、文化展示墙、石膏板吊顶、灯具、强弱电（48工位插座与网络点）、智慧屏管线预埋及精装修等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体育学院训练中心——普拉提训练区</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运动地胶、水银白镜墙面、石膏板造型、乳胶漆、水电改造、防火门出新、导视等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体育学院训练中心——固定器械训练区</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运动地胶、水银白镜墙面、石膏板造型、乳胶漆、水电改造、防火门出新、导视等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体育学院训练中心——有氧训练区、体测室、拉伸康复训练区、走廊</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运动地胶、石膏板吊顶、反光灯槽、墙面造型、水电（含跑步机3000W专用插座回路）、门窗及导视、监控等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体育学院训练中心——办公区域及其他（含淋浴区）</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顶面基层处理及乳胶漆、墙面处理、水电、成品淋浴房、电热水器、排风扇、防火门出新等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体育学院训练中心——自由力量训练区</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运动地胶、减震地垫、水银白镜金属收口、软包防撞条、硅藻泥、水电改造、防火门出新等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6"/>
            <w:tcW w:w="9760"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注：各分区面积以现场实测及施工图纸为准；具体施工内容、规格、数量详见本清单“工程量清单明细表”。</w:t>
            </w:r>
            <w:r>
              <w:rPr>
                <w:rFonts w:ascii="Times New Roman" w:hAnsi="Times New Roman" w:eastAsia="宋体" w:cs="Times New Roman"/>
                <w:sz w:val="21"/>
                <w:szCs w:val="21"/>
                <w:highlight w:val="none"/>
              </w:rPr>
            </w:r>
            <w:r/>
          </w:p>
        </w:tc>
      </w:tr>
    </w:tbl>
    <w:p>
      <w:pPr>
        <w:pStyle w:val="802"/>
        <w:ind w:firstLine="422"/>
        <w:jc w:val="left"/>
        <w:spacing w:before="0" w:after="0" w:line="360" w:lineRule="auto"/>
        <w:rPr>
          <w:rFonts w:hint="eastAsia" w:ascii="Times New Roman" w:hAnsi="Times New Roman" w:eastAsia="宋体" w:cs="Times New Roman"/>
          <w:b/>
          <w:sz w:val="21"/>
          <w:szCs w:val="21"/>
          <w:highlight w:val="none"/>
          <w:lang w:val="en-US" w:eastAsia="zh-CN"/>
        </w:rPr>
      </w:pPr>
      <w:r>
        <w:rPr>
          <w:rFonts w:hint="eastAsia" w:ascii="Times New Roman" w:hAnsi="Times New Roman" w:eastAsia="宋体" w:cs="Times New Roman"/>
          <w:b/>
          <w:sz w:val="21"/>
          <w:szCs w:val="21"/>
          <w:highlight w:val="none"/>
          <w:lang w:val="en-US" w:eastAsia="zh-CN"/>
        </w:rPr>
      </w:r>
      <w:r/>
    </w:p>
    <w:p>
      <w:pPr>
        <w:pStyle w:val="802"/>
        <w:ind w:firstLine="422"/>
        <w:jc w:val="left"/>
        <w:spacing w:before="0" w:after="0" w:line="360" w:lineRule="auto"/>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lang w:val="en-US" w:eastAsia="zh-CN"/>
        </w:rPr>
        <w:t xml:space="preserve">②</w:t>
      </w:r>
      <w:r>
        <w:rPr>
          <w:rFonts w:ascii="Times New Roman" w:hAnsi="Times New Roman" w:eastAsia="宋体" w:cs="Times New Roman"/>
          <w:b/>
          <w:sz w:val="21"/>
          <w:szCs w:val="21"/>
          <w:highlight w:val="none"/>
        </w:rPr>
        <w:t xml:space="preserve">工程量清单明细表</w:t>
      </w:r>
      <w:r>
        <w:rPr>
          <w:rFonts w:ascii="Times New Roman" w:hAnsi="Times New Roman" w:eastAsia="宋体" w:cs="Times New Roman"/>
          <w:b/>
          <w:sz w:val="21"/>
          <w:szCs w:val="21"/>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669"/>
        <w:gridCol w:w="4496"/>
        <w:gridCol w:w="493"/>
        <w:gridCol w:w="673"/>
        <w:gridCol w:w="849"/>
        <w:gridCol w:w="849"/>
      </w:tblGrid>
      <w:tr>
        <w:trPr>
          <w:cantSplit/>
          <w:trHeight w:val="611"/>
          <w:tblHeader/>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分部分项</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项目名称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规格说明</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单位</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数量</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综合单价（元）</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合价（元）</w:t>
            </w: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一、501 酒水服务实训区 &amp; 503 智慧餐厅实训区</w:t>
            </w: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501 酒水服务实训区（面积 65.7 ㎡）</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原吊顶拆除及清运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含人工机械</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墙面旧饰面铲除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含垃圾下楼</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原地面砖铲除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含垃圾清运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地面水泥砂浆找平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30mm厚</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防滑地砖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中档砖含辅料铺贴</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瓷砖踢脚线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地面波打线/拼花</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墙面腻子批刮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两遍含打磨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内墙乳胶漆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中档环保漆两遍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酒水文化展示墙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木饰面+UV板造型</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操作区防溅墙砖</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木饰面格栅装饰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主造型背景墙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含基层</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吸音板装饰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石膏板造型吊顶</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轻钢龙骨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软膜天花(局部)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LED平板灯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LED筒灯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LED灯带及变压器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应急疏散指示灯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造型灯槽及反光板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配电箱回路改造</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含空开</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强电布线(穿管含管材)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BV2.5/4mm²</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五孔插座(含底盒安装)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应急照明回路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墙体开槽及恢复</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机械剔槽、线管敷设后水泥砂浆修复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86型暗盒预埋（底盒及过线盒）</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阻燃PVC暗盒预埋</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电气管线及预埋（设备点位预留）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固定家具点位预留：PVC线管暗敷、预埋底盒及引上引下线，供后期设备接线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六类网线敷设</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含管材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信息插座 RJ45</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含底盒</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无线AP点位</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不锈钢收口线条</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定制窗帘(含轨道)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成品套装门(含门套)</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樘</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铝合金玻璃门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操作间</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樘</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垃圾清运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成品保护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开荒保洁</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脚手架及登高措施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材料搬运及二次搬运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含材料进场及楼层搬运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石材门槛石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人造石窗台板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窗帘盒(木工板基层)</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石膏阴角线(顶角线)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天花检修口</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品牌开关面板(含安装)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强弱电线槽(阻燃PVC)</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阴阳角护角条及防开裂处理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软包背景墙(主造型)</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空调风口预留配合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消防烟感/喷淋配合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503 智慧餐厅实训区（面积 111.6 ㎡）</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原吊顶拆除及清运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含人工机械</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墙面旧饰面铲除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含垃圾下楼</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墙面腻子批刮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两遍含打磨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内墙乳胶漆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中档环保漆两遍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操作区瓷砖墙裙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文化/主题背景墙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吸音板装饰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木饰面格栅装饰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隔断</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隔断</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轻钢龙骨石膏板隔墙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储物间/更衣室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隔断</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储物间套装门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樘</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石膏板吊顶</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轻钢龙骨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软膜天花(局部)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顶面检修口</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LED平板灯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LED筒灯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LED灯带及变压器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应急疏散指示灯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背景墙灯带</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配电箱回路改造</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含空开</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强电布线(穿管含管材)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BV2.5/4mm²</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五孔插座(含底盒安装)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墙体开槽及恢复</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机械剔槽、线管敷设后水泥砂浆修复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86型暗盒预埋（底盒及过线盒）</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阻燃PVC暗盒预埋</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电气管线及预埋（设备点位预留）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固定家具点位预留：PVC线管暗敷、预埋底盒及引上引下线，供后期设备接线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六类网线敷设</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含管材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信息插座 RJ45</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含底盒</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不锈钢收口线条</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定制窗帘(含轨道)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垃圾清运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成品保护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开荒保洁</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脚手架及登高措施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材料搬运及二次搬运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含材料进场及楼层搬运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石材门槛石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人造石窗台板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窗帘盒(木工板基层)</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石膏阴角线(顶角线)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品牌开关面板(含安装)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强弱电线槽(阻燃PVC)</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阴阳角护角条及防开裂处理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铝扣板集成吊顶(储物间)</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长虹玻璃隔断(半高)</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空调风口预留配合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消防烟感/喷淋配合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二、505 文旅新媒体实训室（面积 111.6 ㎡）</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原吊顶拆除及清运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含人工机械</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墙面旧饰面铲除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含垃圾下楼</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原地面砖铲除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含垃圾清运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地面水泥砂浆找平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30mm厚</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全钢防静电地板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含支架接地</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墙面腻子批刮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两遍含打磨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内墙乳胶漆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中档环保漆两遍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专业文化展示墙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木质/UV板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绿幕抠像背景墙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专业绿漆+基层</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直播区声学吸音软包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专业吸音棉+阻燃布饰面</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石膏板吊顶</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轻钢龙骨,工位区及直播区</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LED平板灯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LED筒灯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LED灯带及变压器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应急疏散指示灯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直播补光轨道及电源预留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含轨道及电源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配电箱回路改造</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含空开</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强电布线(穿管含管材)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BV2.5/4mm²</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五孔插座(含底盒安装)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墙面可收缩工程插线板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甲方要求,拉出供笔记本充电</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墙体开槽及恢复</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机械剔槽、线管敷设后水泥砂浆修复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86型暗盒预埋（底盒及过线盒）</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阻燃PVC暗盒预埋</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电气管线及预埋（设备点位预留）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固定家具点位预留：PVC线管暗敷、预埋底盒及引上引下线，供后期设备接线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六类网线敷设</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含管材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290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信息插座 RJ45</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含底盒</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定制窗帘(含轨道)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垃圾清运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成品保护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开荒保洁</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脚手架及登高措施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材料搬运及二次搬运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含材料进场及楼层搬运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石材门槛石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窗帘盒(木工板基层)</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石膏阴角线(顶角线)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天花检修口</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品牌开关面板(含安装)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强弱电线槽(阻燃PVC)</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阴阳角护角条及防开裂处理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防静电地板接地铜带</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空调风口预留配合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消防烟感/喷淋配合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三、507 研学与定制旅游实训室（面积 111.8 ㎡）</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原地面砖铲除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含垃圾清运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原吊顶拆除及清运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含人工机械</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墙面旧饰面铲除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含垃圾下楼</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地面水泥砂浆找平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30mm厚</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全钢防静电地板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含支架接地,48工位布线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43</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墙面腻子批刮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两遍含打磨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内墙乳胶漆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中档环保漆两遍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文化展示墙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木质/UV板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石膏板吊顶</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轻钢龙骨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LED平板灯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LED筒灯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LED灯带及变压器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应急疏散指示灯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壁灯/氛围灯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配电箱回路改造</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含空开</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强电布线(穿管含管材)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BV2.5/4mm²</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五孔插座(含底盒安装)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墙体开槽及恢复</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机械剔槽、线管敷设后水泥砂浆修复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86型暗盒预埋（底盒及过线盒）</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阻燃PVC暗盒预埋</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电气管线及预埋（设备点位预留）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固定家具点位预留：PVC线管暗敷、预埋底盒及引上引下线，供后期设备接线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智慧屏/触控大屏电源及信号管线预埋</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含线管底盒</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六类网线敷设</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含管材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信息插座 RJ45</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含底盒</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背景音乐/公共广播布线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含喇叭线及点位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监控点位预留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含线管</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教师讲台地台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木基层+饰面</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机柜就位及弱电整理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定制窗帘(含轨道)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垃圾清运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成品保护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开荒保洁</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脚手架及登高措施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材料搬运及二次搬运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含材料进场及楼层搬运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石材门槛石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人造石窗台板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窗帘盒(木工板基层)</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石膏阴角线(顶角线)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天花检修口</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品牌开关面板(含安装)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强弱电线槽(阻燃PVC)</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阴阳角护角条及防开裂处理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防静电地板接地铜带</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空调风口预留配合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消防烟感/喷淋配合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四、体育学院训练中心装修改造工程</w:t>
            </w: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（一）普拉提训练区</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绿色地胶卷材（矮窗旁边层高不够的区域）</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1.运动地胶专用粘接剂贴</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灰色运动地胶卷材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1.运动地胶专用粘接剂贴</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反光灯槽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1.跌级部分12mm阻燃板基层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2.单层9.5厚普通纸面石膏板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原顶基层清理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1.原顶基层清理</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2.白色乳胶漆2遍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水银白镜墙面（预留LED灯光位置）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1.叠级部分12mm阻燃板基层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2.水银白镜墙面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3.上下边缘收口线条:黑钛不锈钢1.2mm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石膏板墙面造型</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1.原墙面柱体处轻钢龙骨隔墙</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2.轻钢龙骨基层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3.双面9.5mm纸面石膏板饰面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4.板面钉眼封点防锈漆、板缝贴自粘胶带</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1.踢脚线高度:50mm</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2.基层材料种类、规格:12mm阻燃板基层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3.面层材料品种、规格、颜色:黑钛不锈钢1.2mm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硅藻泥</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2.硅藻泥</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2.乳胶漆2遍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3.局部彩色乳胶漆2遍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水电（含辅材，安装）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1.吊顶处均应沿吊顶内敷设,无吊顶处沿桥架敷设</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2.墙地面开槽及开槽后水泥砂浆修补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3.金属桥架规格:300*100,桥架支撑架安装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4.吊顶内干线全部采用JDG管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5.接口全部采用86系列阻燃线盒，专用配件连接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6.照明回路均采用3xZR-BV-2.5阻燃铜芯线，公共办公区域插座回路均采用3xBV-4阻燃铜芯线，包含部分电缆，含开孔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7.生活给水管主管移位及支管PPR管敷设(热水采用热水型)，热熔连接。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8.室内污，废水管：支管采用UPVC排水塑料管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9.管道支架和吊架必须按照施工验收规范的要求设置</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10.卫生器具排水管与排水横管垂直连接，采用90。斜三通；排水管的横管与立管连接，采用45。</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11.凡图中未注明标高的给排水管道，均应在满足规范的前提下，尽量贴近楼板或梁底安装。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12.管道安装完毕后，按现行"验收规范"和相应的"技术规程"进行给水管水压试验和排水管灌水通球试验。</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13.包含现场主管道移位及现场开孔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14.未尽之处，请按图纸和现场相关规范执行。</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长条灯-安装费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1.名称:1200*100长条灯</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2.规格:24W</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线性灯带-安装费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1.名称:LED灯带，含变压器</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2.规格:5W/米</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双开单控-安装费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1.名称:双开单控开关</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2.规格:220V,10A</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3.安装方式:暗装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防火门出新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1.防火门灰色金属漆出新，换新门锁</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扇</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原窗帘清洗</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1.清洗，现场安装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户外导视广告字体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室内局部墙面斜纹车贴</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原顶面及电路等拆除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1.现场做好成品保护的基础上，合理拆除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监控器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1.存储卡512G以上.</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2.可以和本地网络互通，通过管理软件，可实现实时监测和回放，不能卡顿。</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3.分辨率300万以上高清。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4.夜视功能。</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（二）固定器械训练区</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绿色地胶卷材（矮窗旁边层高不够的区域）</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1.运动地胶专用粘接剂贴</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灰色运动地胶卷材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1.运动地胶专用粘接剂贴</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反光灯槽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1.跌级部分12mm阻燃板基层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2.单层9.5厚普通纸面石膏板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原顶基层清理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1.原顶基层清理</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2.白色乳胶漆2遍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水银白镜墙面（预留LED灯光位置）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1.叠级部分12mm阻燃板基层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2.水银白镜墙面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3.上下边缘收口线条:黑钛不锈钢1.2mm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石膏板墙面造型</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1.原墙面柱体处轻钢龙骨隔墙</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2.轻钢龙骨基层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3.双面9.5mm纸面石膏板饰面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4.板面钉眼封点防锈漆、板缝贴自粘胶带</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1.踢脚线高度:50mm</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2.基层材料种类、规格:12mm阻燃板基层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3.面层材料品种、规格、颜色:黑钛不锈钢1.2mm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2.乳胶漆2遍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3.局部彩色乳胶漆2遍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水电（含辅材，安装）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1.吊顶处均应沿吊顶内敷设,无吊顶处沿桥架敷设</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2.墙地面开槽及开槽后水泥砂浆修补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3.金属桥架规格:300*100,桥架支撑架安装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4.吊顶内干线全部采用JDG管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5.接口全部采用86系列阻燃线盒，专用配件连接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6.照明回路均采用3xZR-BV-2.5阻燃铜芯线，公共办公区域插座回路均采用3xBV-4阻燃铜芯线，包含部分电缆，含开孔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7.生活给水管主管移位及支管PPR管敷设(热水采用热水型)，热熔连接。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8.室内污，废水管：支管采用UPVC排水塑料管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9.管道支架和吊架必须按照施工验收规范的要求设置</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10.卫生器具排水管与排水横管垂直连接，采用90。斜三通；排水管的横管与立管连接，采用45。</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11.凡图中未注明标高的给排水管道，均应在满足规范的前提下，尽量贴近楼板或梁底安装。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12.管道安装完毕后，按现行"验收规范"和相应的"技术规程"进行给水管水压试验和排水管灌水通球试验。</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13.包含现场主管道移位及现场开孔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14.未尽之处，请按图纸和现场相关规范执行。</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长条灯-安装费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1.名称:1200*100长条灯</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2.规格:24W</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线性灯带-安装费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1.名称:LED灯带，含变压器</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2.规格:5W/米</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双开单控-安装费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1.名称:双开单控开关</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2.规格:220V,10A</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3.安装方式:暗装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防火门出新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1.防火门灰色金属漆出新，换新门锁</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扇</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原窗帘清洗</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1.清洗，现场安装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户外导视广告字体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室内局部墙面斜纹车贴</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原顶面及电路等拆除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1.现场做好成品保护的基础上，合理拆除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监控器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1.存储卡512G以上.</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2.可以和本地网络互通，通过管理软件，可实现实时监测和回放，不能卡顿。</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3.分辨率300万以上高清。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4.夜视功能。</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（三）有氧训练区、体测室、拉伸康复训练区、走廊</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运动地胶卷材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1.运动地胶专用粘接剂贴</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石膏板吊顶（含乳胶漆）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1.不上人吊顶</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2.8#吊筋，60系列轻钢龙骨</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3.单层9.5厚普通纸面石膏板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反光灯槽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1.跌级部分12mm阻燃板基层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2.单层9.5厚普通纸面石膏板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原顶基层清理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1.原顶基层清理</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2.白色乳胶漆2遍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水银白镜墙面（预留LED灯光位置）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1.叠级部分12mm阻燃板基层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2.水银白镜墙面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3.上下边缘收口线条:黑钛不锈钢1.2mm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石膏板墙面造型</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1.原墙面柱体处轻钢龙骨隔墙</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2.轻钢龙骨基层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3.双面9.5mm纸面石膏板饰面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4.板面钉眼封点防锈漆、板缝贴自粘胶带</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1.踢脚线高度:50mm</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2.基层材料种类、规格:12mm阻燃板基层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3.面层材料品种、规格、颜色:黑钛不锈钢1.2mm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2.乳胶漆2遍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3.局部彩色乳胶漆2遍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水电（含辅材，安装）（其中，跑步机位置，每台跑步机均需单独设置3000W的插座及相应回路）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1.吊顶处均应沿吊顶内敷设,无吊顶处沿桥架敷设</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2.墙地面开槽及开槽后水泥砂浆修补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3.金属桥架规格:300*100,桥架支撑架安装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4.吊顶内干线全部采用JDG管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5.接口全部采用86系列阻燃线盒，专用配件连接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6.照明回路均采用3xZR-BV-2.5阻燃铜芯线，公共办公区域插座回路均采用3xBV-4阻燃铜芯线，包含部分电缆，含开孔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7.生活给水管主管移位及支管PPR管敷设(热水采用热水型)，热熔连接。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8.室内污，废水管：支管采用UPVC排水塑料管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9.管道支架和吊架必须按照施工验收规范的要求设置</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10.卫生器具排水管与排水横管垂直连接，采用90。斜三通；排水管的横管与立管连接，采用45。</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11.凡图中未注明标高的给排水管道，均应在满足规范的前提下，尽量贴近楼板或梁底安装。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12.管道安装完毕后，按现行"验收规范"和相应的"技术规程"进行给水管水压试验和排水管灌水通球试验。</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13.包含现场主管道移位及现场开孔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14.未尽之处，请按图纸和现场相关规范执行。</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平板灯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1.名称:600*600平板灯</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2.规格:24W</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线性灯带-安装费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1.名称:LED灯带，含变压器</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2.规格:5W/米</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双开单控-安装费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1.名称:双开单控开关</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2.规格:220V,10A</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3.安装方式:暗装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防火门出新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1.防火门灰色金属漆出新，换新门锁</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扇</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新做成品套装门（每个门上都有透明玻璃）</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1.新做成品套装门，换新门锁</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樘</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双开木质门出新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1.灰漆出新</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樘</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原窗帘清洗</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1.清洗，现场安装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户外及室内导视广告字体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室内局部墙面斜纹车贴</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监控器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1.存储卡512G以上.</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2.可以和本地网络互通，通过管理软件，可实现实时监测和回放，不能卡顿。</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3.分辨率300万以上高清。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4.夜视功能。</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原顶面及电路等拆除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1.现场做好成品保护的基础上，合理拆除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（四）办公区域及其他</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原顶基层清理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1.原顶基层清理</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2.白色乳胶漆2遍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1.踢脚线高度:50mm</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2.基层材料种类、规格:12mm阻燃板基层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3.面层材料品种、规格、颜色:黑钛不锈钢1.2mm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水电（含辅材，安装）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1.吊顶处均应沿吊顶内敷设,无吊顶处沿桥架敷设</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2.墙地面开槽及开槽后水泥砂浆修补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3.金属桥架规格:300*100,桥架支撑架安装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4.吊顶内干线全部采用JDG管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5.接口全部采用86系列阻燃线盒，专用配件连接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6.照明回路均采用3xZR-BV-2.5阻燃铜芯线，公共办公区域插座回路均采用3xBV-4阻燃铜芯线，包含部分电缆，含开孔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7.生活给水管主管移位及支管PPR管敷设(热水采用热水型)，热熔连接。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8.室内污，废水管：支管采用UPVC排水塑料管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9.管道支架和吊架必须按照施工验收规范的要求设置</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10.卫生器具排水管与排水横管垂直连接，采用90。斜三通；排水管的横管与立管连接，采用45。</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11.凡图中未注明标高的给排水管道，均应在满足规范的前提下，尽量贴近楼板或梁底安装。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12.管道安装完毕后，按现行"验收规范"和相应的"技术规程"进行给水管水压试验和排水管灌水通球试验。</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13.包含现场主管道移位及现场开孔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14.未尽之处，请按图纸和现场相关规范执行。</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淋浴区域</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淋浴区域</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成品带底座淋浴房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1.材质:成品白色底座、5厘钢化隔断玻璃</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2.附件名称、数量:含角阀、水龙头，存水弯，金属软管等五金配件</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淋浴区域</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地漏-安装费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1.型号、规格 地漏 DN50（材料甲供）</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 其他详见技术规格书</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淋浴区域</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电热水器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40L电热水器，3C认证，质保3年，能耗≥3级。</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淋浴区域</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排风扇-安装费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名称:排风扇</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防火门出新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1.防火门灰色金属漆出新，换新门锁</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扇</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原窗帘清洗</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1.清洗，现场安装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户外及室内导视广告字体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原顶面及电路等拆除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1.现场做好成品保护的基础上，合理拆除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（五）自由力量训练区</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运动地胶卷材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1.运动地胶专用粘接剂贴</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500*500方块减震地垫</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1.20厚500*500方块减震地垫</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硅钙板吊顶局部换新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1.不上人吊顶</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2.8#吊筋，60系列轻钢龙骨</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3.硅钙板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水银白镜金属线条收口（预留LED灯光位置）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1.叠级部分12mm阻燃板基层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2.水银白镜墙面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3.上下边缘收口线条:黑钛不锈钢1.2mm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软包墙面防撞条</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1.原墙面柱体基层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2.定制软包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1.踢脚线高度:50mm</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2.基层材料种类、规格:12mm阻燃板基层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3.面层材料品种、规格、颜色:黑钛不锈钢1.2mm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硅藻泥</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2.硅藻泥2遍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2.乳胶漆2遍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3.局部彩色乳胶漆2遍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水电（含辅材，安装）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1.吊顶处均应沿吊顶内敷设,无吊顶处沿桥架敷设</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2.墙地面开槽及开槽后水泥砂浆修补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3.金属桥架规格:300*100,桥架支撑架安装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4.吊顶内干线全部采用JDG管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5.接口全部采用86系列阻燃线盒，专用配件连接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6.照明回路均采用3xZR-BV-2.5阻燃铜芯线，公共办公区域插座回路均采用3xBV-4阻燃铜芯线，包含部分电缆，含开孔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7.生活给水管主管移位及支管PPR管敷设(热水采用热水型)，热熔连接。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8.室内污，废水管：支管采用UPVC排水塑料管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9.管道支架和吊架必须按照施工验收规范的要求设置</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10.卫生器具排水管与排水横管垂直连接，采用90。斜三通；排水管的横管与立管连接，采用45。</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11.凡图中未注明标高的给排水管道，均应在满足规范的前提下，尽量贴近楼板或梁底安装。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12.管道安装完毕后，按现行"验收规范"和相应的"技术规程"进行给水管水压试验和排水管灌水通球试验。</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13.包含现场主管道移位及现场开孔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14.未尽之处，请按图纸和现场相关规范执行。</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平板灯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1.名称:600*600平板灯</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2.规格:24W</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长条灯-安装费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1.名称:1200*100长条灯</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2.规格:24W</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线性灯带-安装费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1.名称:LED灯带，含变压器</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2.规格:5W/米</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双开单控-安装费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1.名称:双开单控开关</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2.规格:220V,10A</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3.安装方式:暗装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防火门出新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1.防火门灰色金属漆出新，换新门锁</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扇</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原窗帘清洗</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1.清洗，现场安装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户外及室内导视广告字体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室内局部墙面斜纹车贴</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无线监控器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1.存储卡512G以上.</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2.可以和本地网络互通，通过管理软件，可实现实时监测和回放，不能卡顿。</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3.分辨率300万以上高清。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4.夜视功能。</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原地面木地板及电路等拆除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1.现场做好成品保护的基础上，合理拆除、清运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备注：所有材料不可用非标产品。</w:t>
            </w:r>
            <w:r>
              <w:rPr>
                <w:rFonts w:ascii="Times New Roman" w:hAnsi="Times New Roman" w:eastAsia="宋体" w:cs="Times New Roman"/>
                <w:sz w:val="21"/>
                <w:szCs w:val="21"/>
                <w:highlight w:val="none"/>
              </w:rPr>
            </w:r>
            <w:r/>
          </w:p>
        </w:tc>
      </w:tr>
    </w:tbl>
    <w:p>
      <w:pPr>
        <w:pStyle w:val="802"/>
        <w:ind w:firstLine="482"/>
        <w:jc w:val="left"/>
        <w:spacing w:before="0" w:after="0" w:line="360" w:lineRule="auto"/>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r>
      <w:r/>
    </w:p>
    <w:p>
      <w:pPr>
        <w:pStyle w:val="802"/>
        <w:ind w:firstLine="422"/>
        <w:jc w:val="left"/>
        <w:spacing w:before="0" w:after="0" w:line="360" w:lineRule="auto"/>
        <w:rPr>
          <w:rFonts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lang w:val="en-US" w:eastAsia="zh-CN"/>
        </w:rPr>
        <w:t xml:space="preserve">③</w:t>
      </w:r>
      <w:r>
        <w:rPr>
          <w:rFonts w:ascii="Times New Roman" w:hAnsi="Times New Roman" w:eastAsia="宋体" w:cs="Times New Roman"/>
          <w:b/>
          <w:sz w:val="21"/>
          <w:szCs w:val="21"/>
          <w:highlight w:val="none"/>
        </w:rPr>
        <w:t xml:space="preserve">品牌要求表</w:t>
      </w:r>
      <w:r>
        <w:rPr>
          <w:rFonts w:ascii="Times New Roman" w:hAnsi="Times New Roman" w:eastAsia="宋体" w:cs="Times New Roman"/>
          <w:sz w:val="21"/>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882"/>
        <w:gridCol w:w="5294"/>
        <w:gridCol w:w="822"/>
        <w:gridCol w:w="823"/>
      </w:tblGrid>
      <w:tr>
        <w:trPr>
          <w:cantSplit/>
          <w:trHeight w:val="23"/>
          <w:tblHeader/>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分部分项</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项目名称</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规格说明</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单位</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数量</w:t>
            </w: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防水涂料</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品牌：东方雨虹、科顺、北新防水</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水泥</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品牌：海螺、中国建材、金隅冀东</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黄沙</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品牌：国标；规格：中粗</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门五金</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品牌：国标</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腻子粉</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品牌：立邦、好帮手、多乐士；规格：样品需认可</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无机涂料</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品牌：立邦、多乐士、三棵树、乡居乐（硅藻泥）；规格：样品需认可</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品牌：泰山、龙牌、可耐福；规格：1200*2400*9.5</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龙骨</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品牌：泰山、龙牌、可耐福</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品牌：国标；规格：1.2mm</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阻燃板</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品牌：兔宝宝、莫干山、千年舟；规格：1220*2440*12mm</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阻燃板</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品牌：兔宝宝、莫干山、千年舟；规格：1220*2440*9mm</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PPR管</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品牌：伟星、中财、公元、联塑；规格：20</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PVC管</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品牌：伟星、中财、公元、联塑；规格：25</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UPVC排水管</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品牌：伟星、中财、公元、联塑；规格：50</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UPVC排水管</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品牌：伟星、中财、公元、联塑；规格：100</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电线</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品牌：江南、远东、上上；规格：2.5²</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电线</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品牌：江南、远东、上上；规格：4²</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电缆</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品牌：江南、远东、上上</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接线盒、开关盒、插座盒</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802"/>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品牌：公牛、鸿雁、正泰；规格：86盒</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802"/>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bl>
    <w:p>
      <w:pPr>
        <w:pStyle w:val="802"/>
        <w:ind w:firstLine="482"/>
        <w:jc w:val="left"/>
        <w:keepLines w:val="0"/>
        <w:keepNext w:val="0"/>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2、招标说明</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1.项目税率 9 %。工期：</w:t>
      </w:r>
      <w:r>
        <w:rPr>
          <w:rFonts w:hint="eastAsia" w:ascii="宋体" w:hAnsi="宋体" w:eastAsia="宋体" w:cs="宋体"/>
          <w:b w:val="0"/>
          <w:bCs w:val="0"/>
          <w:color w:val="000000"/>
          <w:sz w:val="21"/>
          <w:szCs w:val="21"/>
          <w:highlight w:val="none"/>
          <w:lang w:val="en-US" w:eastAsia="zh-CN"/>
        </w:rPr>
        <w:t xml:space="preserve">45</w:t>
      </w:r>
      <w:r>
        <w:rPr>
          <w:rFonts w:ascii="宋体" w:hAnsi="宋体" w:eastAsia="宋体" w:cs="宋体"/>
          <w:b w:val="0"/>
          <w:bCs w:val="0"/>
          <w:color w:val="000000"/>
          <w:sz w:val="21"/>
          <w:szCs w:val="21"/>
          <w:highlight w:val="none"/>
          <w:lang w:val="en-US" w:eastAsia="zh-CN"/>
        </w:rPr>
        <w:t xml:space="preserve">自然天。</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2.结算方式：固定</w:t>
      </w:r>
      <w:r>
        <w:rPr>
          <w:rFonts w:hint="eastAsia" w:ascii="宋体" w:hAnsi="宋体" w:eastAsia="宋体" w:cs="宋体"/>
          <w:b w:val="0"/>
          <w:bCs w:val="0"/>
          <w:color w:val="000000"/>
          <w:sz w:val="21"/>
          <w:szCs w:val="21"/>
          <w:highlight w:val="none"/>
          <w:lang w:val="en-US" w:eastAsia="zh-CN"/>
        </w:rPr>
        <w:t xml:space="preserve">单</w:t>
      </w:r>
      <w:r>
        <w:rPr>
          <w:rFonts w:ascii="宋体" w:hAnsi="宋体" w:eastAsia="宋体" w:cs="宋体"/>
          <w:b w:val="0"/>
          <w:bCs w:val="0"/>
          <w:color w:val="000000"/>
          <w:sz w:val="21"/>
          <w:szCs w:val="21"/>
          <w:highlight w:val="none"/>
          <w:lang w:val="en-US" w:eastAsia="zh-CN"/>
        </w:rPr>
        <w:t xml:space="preserve">价。</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3.投标单位现场考察，不考察造成报价偏差，由各投标单位自行承担。</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4.报价中包含垃圾外运、现场围挡及入口处地面保护的费用，现场围挡按甲方要求制作。</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5.现场施工时间根据甲方和校区要求调整。</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6.现场施工要求日做日清。</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7.临时水电的搭建及现场安全按照甲方要求实施，现场必须佩戴安全帽和施工服装。</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8.现场不可住人，不可抽烟，煮饭及违规用电。</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9.乙供材需甲方认可后，方可使用。</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10.投标人报价中包含按照物业要求办理装修手续及缴纳装修押金费用。</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11.中标方必须有管理人员在现场，每天不得少于8h，负责现场安全、进度、施工质量问题。</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投标报价中需包括整个工程实施所需的人工费、现场定位放线、辅材费、机械耗材费、垃圾清运费(含利旧遗留材料）、二次搬运费（含甲供材）、成品保护费、安全文明施工费、工人食宿、临时设施（二级电箱以下的电缆电箱、移动照明)、赶工措施费、工人保险费、管理费和利润、税金等一切明示和潜在的费用。</w:t>
      </w:r>
      <w:r>
        <w:rPr>
          <w:rFonts w:ascii="宋体" w:hAnsi="宋体" w:eastAsia="宋体" w:cs="宋体"/>
          <w:b w:val="0"/>
          <w:bCs w:val="0"/>
          <w:color w:val="000000"/>
          <w:sz w:val="21"/>
          <w:szCs w:val="21"/>
          <w:highlight w:val="none"/>
          <w:lang w:val="en-US" w:eastAsia="zh-CN"/>
        </w:rPr>
      </w:r>
      <w:r/>
    </w:p>
    <w:p>
      <w:pPr>
        <w:pStyle w:val="802"/>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3、技术参数要求</w:t>
      </w:r>
      <w:r>
        <w:rPr>
          <w:rFonts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（一）总体要求</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1.本工程严格执行国家现行有关工程施工质量验收规范、标准及设计文件、工程量清单和本文件要求施工，主要执行标准包括但不限于：《建筑装饰装修工程质量验收标准》GB 50210、《建筑电气工程施工质量验收规范》GB 50303、《建筑给水排水及采暖工程施工质量验收规范》GB 50242、《民用建筑工程室内环境污染控制标准》GB 50325等（按适用）。</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2.所有材料、设备进场前须向采购人报验，并提供出厂合格证、检测报告等质量证明文件；主要材料品牌不得低于本文件“品牌要求表”所列要求，需送样确认的材料未经采购人书面确认不得批量采购和使用。</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3.施工过程中应做好成品保护、安全文明施工和建筑垃圾分类清运；施工时间、施工区域服从校方统一管理，做到日做日清。</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（二）主要分项工程技术要求</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1.拆除工程：按图纸及清单范围拆除原地面砖、吊顶、墙面旧饰面等，拆除过程做好成品保护，建筑垃圾及时清运至指定地点，拆除后基层清理干净、平整。</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地面工程：水泥砂浆找平层厚度及平整度应符合规范要求；防滑地砖铺贴应密实平整、缝隙均匀；全钢防静电地板须配齐支架并可靠接地，电源、网络下线槽布置合理、盖板平整；运动地胶采用专用粘接剂满铺粘贴，接缝严密、无空鼓翘边；减震地垫铺设平整牢固。</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3.墙面工程：腻子批刮两遍并打磨平整，乳胶漆涂刷均匀、无明显色差流坠；硅藻泥、水银白镜、吸音软包、文化展示墙、绿幕背景墙等按设计做法施工，收口线条顺直。</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4.天棚工程：轻钢龙骨石膏板吊顶龙骨间距符合规范，吊杆垂直、连接牢固，板面平整无裂缝；反光灯槽、软膜天花、硅钙板等按设计做法施工。</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电气工程：强电布线采用阻燃铜芯线穿管暗敷，管线连接牢固、绝缘良好；配电箱回路改造、开关插座安装、墙体开槽及恢复、86型暗盒预埋等符合规范要求，隐蔽工程经验收合格后方可封闭；防静电地板接地系统完整可靠。</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6.弱电工程：六类网线穿管敷设，信息插座、网络面板、配线架等安装到位，线序正确、标识清晰；背景音乐、监控、无线AP等点位预留齐全。</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7.精装修工程：门槛石、窗台板、窗帘盒、石膏阴角线、强弱电线槽、检修口、护角条等安装牢固、顺直美观，收口处理精细。</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8.体育学院训练中心专项：运动地胶、水银白镜、软包防撞条、成品淋浴房、电热水器、排风扇等按清单要求选型并安装到位；淋浴区域做好防水、给排水及通风（按图纸及清单执行）。</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（三）验收标准</w:t>
      </w:r>
      <w:r>
        <w:rPr>
          <w:rFonts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工程完工后按国家现行验收规范及本文件约定组织验收：隐蔽工程（水电管线、防静电地板接地等）须在隐蔽前由采购人验收确认；主要材料进场提供合格证明；竣工验收前做好成品保护和开荒保洁；室内环境污染物浓度限值应符合《民用建筑工程室内环境污染控制标准》GB 50325的规定。</w:t>
      </w:r>
      <w:r>
        <w:rPr>
          <w:rFonts w:hint="eastAsia" w:ascii="宋体" w:hAnsi="宋体" w:eastAsia="宋体" w:cs="宋体"/>
          <w:b/>
          <w:bCs/>
          <w:color w:val="000000"/>
          <w:sz w:val="21"/>
          <w:szCs w:val="21"/>
          <w:highlight w:val="none"/>
          <w:lang w:val="en-US" w:eastAsia="zh-CN"/>
        </w:rPr>
      </w:r>
      <w:r/>
    </w:p>
    <w:p>
      <w:pPr>
        <w:pStyle w:val="802"/>
        <w:ind w:firstLine="48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4、商务要求：</w:t>
      </w:r>
      <w:r>
        <w:rPr>
          <w:rFonts w:hint="eastAsia" w:ascii="宋体" w:hAnsi="宋体" w:eastAsia="宋体" w:cs="宋体"/>
          <w:b/>
          <w:bCs/>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（一）采购项目交付或者实施的时间和地点</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1.项目交付实施的地点：江苏经贸职业技术学院校内（A501、A503、A505、A507 教室及体育学院训练中心各分区）</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2.采购项目交付或者实施的时间要求：合同签订后60日内。供应商应保证在要求时间内完成全部标的物的供货、安装、调试和培训工作,符合国家标准、行业规范和合同等相关文件的要求。</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3.配件及耗材要求：本项目安装所需配件、耗材、运费、装卸人工、机械费用均包含在投标报价中，保修期内对产品提供免费上门维修服务，并根据技术发展提供相应软件升级和维护；</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4.包装和运输要求：原厂原包装；快递或物流运输；供应商承担运输费用  ；</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5.成交人中标后需对所供产品逐条演示验收，不符合磋商文件要求的，按虚假应标处理,并承担相应法律责任。</w:t>
      </w:r>
      <w:r>
        <w:rPr>
          <w:rFonts w:hint="eastAsia" w:ascii="宋体" w:hAnsi="宋体" w:eastAsia="宋体" w:cs="宋体"/>
          <w:b w:val="0"/>
          <w:bCs w:val="0"/>
          <w:color w:val="000000"/>
          <w:sz w:val="21"/>
          <w:szCs w:val="21"/>
          <w:highlight w:val="none"/>
          <w:lang w:val="en-US" w:eastAsia="zh-CN"/>
        </w:rPr>
      </w:r>
      <w:r/>
    </w:p>
    <w:p>
      <w:pPr>
        <w:pStyle w:val="802"/>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6.保险要求：无。</w:t>
      </w:r>
      <w:r>
        <w:rPr>
          <w:rFonts w:hint="eastAsia" w:ascii="宋体" w:hAnsi="宋体" w:eastAsia="宋体" w:cs="宋体"/>
          <w:b w:val="0"/>
          <w:bCs w:val="0"/>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（二）采购项目付款条件方式</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1.投标币种：人民币</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2.履约保证金：无须缴纳；</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3.付款方式：（1）合同签订生效后7个工作日内支付合同总价30%的预付款；（2）合同标的物交付完毕且验收合格后开具相应发票(项目组成中的设备硬件，必须开具增值税专用发票：单位名称：  ，地址：  、税号：  ：  ，采购人收到中标供应商发票后15个工作日内，即向供应商支付至合同总价款的100%。</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（三）报价要求</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1.本项目为交钥匙项目，项目报价须包含本项目中的供货、安装、调试、验收以及验收后缺陷责任期内的缺陷修复、保修服务等所有与本项目相关的一切费用和伴随服务。</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2.供应商的任何错漏、优惠、竞争性报价不得作为减轻责任、增加收费、降低质量的理由。</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（四）采购标的需满足的服务期限、标准、效率等要求</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1.本项目免费质量保证期要求不低于 5 年。免费质量保证期从供应、安装、调试正常且经采购人综合运行验收合格后开始计算。质量保证金扣押年限和投标方承诺免费质量保证期相同，且不计利息。免费质量保证期以整个项目为单位进行响应。</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2.售后服务标准要求</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（1）对人员培训不低于 4 人（如有）；</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（2）需要有明确的售后服务方案、培训方案、售后服务机构、人员等。</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（3）其他要求: 成交供应商应具备完善的售后服务体系，在项目实施及质保期间应具有固定的维修人员并有能力及时处理所有可能发生的故障</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3.履约及质量保证承诺书 （格式按本磋商文件中提供的格式）</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4.售后服务效率要求:</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（1）服务响应时间要求：发生故障后，应于 8 小时内到现场，提出解决方案，并于 24小时内修复。</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（2）售后响应处理速度承诺等，电话咨询：成交供应商应当为采购人提供技术援助电话，解答采购人在使用中遇到的问题，及时为采购人提出解决问题的建议。</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）现场响应：如在后期使用过程中发现问题，服务供应商技术人员应于8小时内到达现场，并提出解决方案，并于24小时内修复，确保设备正常工作。</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）还可以提其它要求:质保期内每年新学期开学前和遇学校有重大活动时提供免费检修和技术支持服务。</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（五）采购标的的验收标准</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采购标的物安装完成正常运行 7 天后，由供货商提出验收申请，项目单位同意后，按照学校验收的权限，相关部门及人员形成验收小组，验收小组根据采购文件、响应文件、合同等项目文件约定内容对项目进行综合运行验收。</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包含并不限于如下：</w:t>
      </w:r>
      <w:r>
        <w:rPr>
          <w:rFonts w:hint="eastAsia" w:ascii="宋体" w:hAnsi="宋体" w:eastAsia="宋体" w:cs="宋体"/>
          <w:color w:val="000000"/>
          <w:sz w:val="21"/>
          <w:szCs w:val="21"/>
          <w:highlight w:val="none"/>
          <w:lang w:val="zh-CN" w:eastAsia="zh-CN"/>
        </w:rPr>
      </w:r>
      <w:r/>
    </w:p>
    <w:p>
      <w:pPr>
        <w:pStyle w:val="802"/>
        <w:numPr>
          <w:ilvl w:val="0"/>
          <w:numId w:val="9"/>
        </w:numPr>
        <w:ind w:firstLine="420"/>
        <w:keepLines w:val="0"/>
        <w:keepNext w:val="0"/>
        <w:pageBreakBefore w:val="0"/>
        <w:spacing w:line="360" w:lineRule="auto"/>
        <w:tabs>
          <w:tab w:val="left" w:pos="312"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原厂原包装；</w:t>
      </w:r>
      <w:r>
        <w:rPr>
          <w:rFonts w:hint="eastAsia" w:ascii="宋体" w:hAnsi="宋体" w:eastAsia="宋体" w:cs="宋体"/>
          <w:color w:val="000000"/>
          <w:sz w:val="21"/>
          <w:szCs w:val="21"/>
          <w:highlight w:val="none"/>
          <w:lang w:val="zh-CN" w:eastAsia="zh-CN"/>
        </w:rPr>
      </w:r>
      <w:r/>
    </w:p>
    <w:p>
      <w:pPr>
        <w:pStyle w:val="802"/>
        <w:numPr>
          <w:ilvl w:val="0"/>
          <w:numId w:val="9"/>
        </w:numPr>
        <w:ind w:firstLine="420"/>
        <w:keepLines w:val="0"/>
        <w:keepNext w:val="0"/>
        <w:pageBreakBefore w:val="0"/>
        <w:spacing w:line="360" w:lineRule="auto"/>
        <w:tabs>
          <w:tab w:val="left" w:pos="312"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包装完好；</w:t>
      </w:r>
      <w:r>
        <w:rPr>
          <w:rFonts w:hint="eastAsia" w:ascii="宋体" w:hAnsi="宋体" w:eastAsia="宋体" w:cs="宋体"/>
          <w:color w:val="000000"/>
          <w:sz w:val="21"/>
          <w:szCs w:val="21"/>
          <w:highlight w:val="none"/>
          <w:lang w:val="zh-CN" w:eastAsia="zh-CN"/>
        </w:rPr>
      </w:r>
      <w:r/>
    </w:p>
    <w:p>
      <w:pPr>
        <w:pStyle w:val="802"/>
        <w:numPr>
          <w:ilvl w:val="0"/>
          <w:numId w:val="9"/>
        </w:numPr>
        <w:ind w:firstLine="420"/>
        <w:keepLines w:val="0"/>
        <w:keepNext w:val="0"/>
        <w:pageBreakBefore w:val="0"/>
        <w:spacing w:line="360" w:lineRule="auto"/>
        <w:tabs>
          <w:tab w:val="left" w:pos="312"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设备清单与响应文件一致；</w:t>
      </w:r>
      <w:r>
        <w:rPr>
          <w:rFonts w:hint="eastAsia" w:ascii="宋体" w:hAnsi="宋体" w:eastAsia="宋体" w:cs="宋体"/>
          <w:color w:val="000000"/>
          <w:sz w:val="21"/>
          <w:szCs w:val="21"/>
          <w:highlight w:val="none"/>
          <w:lang w:val="zh-CN" w:eastAsia="zh-CN"/>
        </w:rPr>
      </w:r>
      <w:r/>
    </w:p>
    <w:p>
      <w:pPr>
        <w:pStyle w:val="802"/>
        <w:numPr>
          <w:ilvl w:val="0"/>
          <w:numId w:val="9"/>
        </w:numPr>
        <w:ind w:firstLine="420"/>
        <w:keepLines w:val="0"/>
        <w:keepNext w:val="0"/>
        <w:pageBreakBefore w:val="0"/>
        <w:spacing w:line="360" w:lineRule="auto"/>
        <w:tabs>
          <w:tab w:val="left" w:pos="312"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其他要求： 无。</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如验收达不到规定要求，采购人有权要求更换货物或拒绝付款，成交供应商若违约，采购人将依法追究相应法律责任。</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（六）违约赔偿要求</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bookmarkStart w:id="68" w:name="_TOC_250000"/>
      <w:r/>
      <w:bookmarkEnd w:id="68"/>
      <w:r>
        <w:rPr>
          <w:rFonts w:hint="eastAsia" w:ascii="宋体" w:hAnsi="宋体" w:eastAsia="宋体" w:cs="宋体"/>
          <w:color w:val="000000"/>
          <w:sz w:val="21"/>
          <w:szCs w:val="21"/>
          <w:highlight w:val="none"/>
          <w:lang w:val="zh-CN" w:eastAsia="zh-CN"/>
        </w:rPr>
        <w:t xml:space="preserve">1.以下情况视为供应商违约：</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（1）逾期交货；</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（2）货物不全或与标书所列清单不符；</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（3）未通过验收；</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（4）提供伪劣产品；</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（5）未按合同规定提供售后服务。</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（6）设备安装调试逾期；</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2.违约赔偿要求：</w:t>
      </w:r>
      <w:r>
        <w:rPr>
          <w:rFonts w:hint="eastAsia" w:ascii="宋体" w:hAnsi="宋体" w:eastAsia="宋体" w:cs="宋体"/>
          <w:color w:val="000000"/>
          <w:sz w:val="21"/>
          <w:szCs w:val="21"/>
          <w:highlight w:val="none"/>
          <w:lang w:val="zh-CN"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bookmarkStart w:id="69" w:name="_Hlk116555265"/>
      <w:r>
        <w:rPr>
          <w:rFonts w:hint="eastAsia" w:ascii="宋体" w:hAnsi="宋体" w:eastAsia="宋体" w:cs="宋体"/>
          <w:color w:val="000000"/>
          <w:sz w:val="21"/>
          <w:szCs w:val="21"/>
          <w:highlight w:val="none"/>
          <w:lang w:val="zh-CN" w:eastAsia="zh-CN"/>
        </w:rPr>
        <w:t xml:space="preserve">按采购合同模版中规定的相关违约赔偿条款要求。</w:t>
      </w:r>
      <w:bookmarkEnd w:id="69"/>
      <w:r>
        <w:rPr>
          <w:rFonts w:hint="eastAsia" w:ascii="宋体" w:hAnsi="宋体" w:eastAsia="宋体" w:cs="宋体"/>
          <w:color w:val="000000"/>
          <w:sz w:val="21"/>
          <w:szCs w:val="21"/>
          <w:highlight w:val="none"/>
          <w:lang w:val="zh-CN" w:eastAsia="zh-CN"/>
        </w:rPr>
      </w:r>
      <w:r/>
    </w:p>
    <w:p>
      <w:pPr>
        <w:pStyle w:val="802"/>
        <w:ind w:firstLine="422"/>
        <w:keepLines w:val="0"/>
        <w:keepNext w:val="0"/>
        <w:pageBreakBefore w:val="0"/>
        <w:spacing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5、其他要求</w:t>
      </w:r>
      <w:r>
        <w:rPr>
          <w:rFonts w:ascii="宋体" w:hAnsi="宋体" w:eastAsia="宋体" w:cs="宋体"/>
          <w:b/>
          <w:bCs/>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①本工程不含实训教学设备、定制家具采购安装，仅实施场地基础环境改造； </w:t>
      </w:r>
      <w:r>
        <w:rPr>
          <w:rFonts w:hint="eastAsia" w:ascii="宋体" w:hAnsi="宋体" w:eastAsia="宋体" w:cs="宋体"/>
          <w:b w:val="0"/>
          <w:bCs w:val="0"/>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②施工期间严格遵守校园安全管理规定，落实安全文明施工，做好现场围挡、成品保护、每日垃圾清运；施工现场配备安全员，施工人员持证上岗；严禁违规动火、违规用电，落实消防防护措施； </w:t>
      </w:r>
      <w:r>
        <w:rPr>
          <w:rFonts w:hint="eastAsia" w:ascii="宋体" w:hAnsi="宋体" w:eastAsia="宋体" w:cs="宋体"/>
          <w:b w:val="0"/>
          <w:bCs w:val="0"/>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③涉及原有建筑墙体、管线、消防设施调整，须提前报送后勤、保卫处审核同意后方可施工，严禁擅自改动原有主体结构、消防系统； </w:t>
      </w:r>
      <w:r>
        <w:rPr>
          <w:rFonts w:hint="eastAsia" w:ascii="宋体" w:hAnsi="宋体" w:eastAsia="宋体" w:cs="宋体"/>
          <w:b w:val="0"/>
          <w:bCs w:val="0"/>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④工程量按实结算，最终结算金额以第三方审计结果为准； </w:t>
      </w:r>
      <w:r>
        <w:rPr>
          <w:rFonts w:hint="eastAsia" w:ascii="宋体" w:hAnsi="宋体" w:eastAsia="宋体" w:cs="宋体"/>
          <w:b w:val="0"/>
          <w:bCs w:val="0"/>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⑤施工单位须配备现场项目管理人员，施工期间现场在岗管理，落实安全、进度、质量管控； </w:t>
      </w:r>
      <w:r>
        <w:rPr>
          <w:rFonts w:hint="eastAsia" w:ascii="宋体" w:hAnsi="宋体" w:eastAsia="宋体" w:cs="宋体"/>
          <w:b w:val="0"/>
          <w:bCs w:val="0"/>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⑥防水材料送检检测费用全部由乙方承担。</w:t>
      </w:r>
      <w:r>
        <w:rPr>
          <w:rFonts w:hint="eastAsia" w:ascii="宋体" w:hAnsi="宋体" w:eastAsia="宋体" w:cs="宋体"/>
          <w:b w:val="0"/>
          <w:bCs w:val="0"/>
          <w:color w:val="000000"/>
          <w:sz w:val="21"/>
          <w:szCs w:val="21"/>
          <w:highlight w:val="none"/>
          <w:lang w:val="en-US" w:eastAsia="zh-CN"/>
        </w:rPr>
      </w:r>
      <w:r/>
    </w:p>
    <w:p>
      <w:pPr>
        <w:pStyle w:val="802"/>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三、履约保证金</w:t>
      </w:r>
      <w:r>
        <w:rPr>
          <w:rFonts w:hint="eastAsia" w:ascii="宋体" w:hAnsi="宋体" w:eastAsia="宋体" w:cs="宋体"/>
          <w:b/>
          <w:bCs/>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次招标，中标供应商须交纳履约保证金。履约保证金须在收到中标通知书后签订合同前一次性向招标人交纳完毕，交款时需注明投标项目名称、分包号及用途。每个分包供应商需交纳中标金额5%的履约保证金。</w:t>
      </w:r>
      <w:r>
        <w:rPr>
          <w:rFonts w:hint="eastAsia" w:ascii="宋体" w:hAnsi="宋体" w:eastAsia="宋体" w:cs="宋体"/>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2.履约保证金的形式：网银、电汇，不接受现金。</w:t>
      </w:r>
      <w:r>
        <w:rPr>
          <w:rFonts w:hint="eastAsia" w:ascii="宋体" w:hAnsi="宋体" w:eastAsia="宋体" w:cs="宋体"/>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3.户名（收款人）：江苏经贸职业技术学院</w:t>
      </w:r>
      <w:r>
        <w:rPr>
          <w:rFonts w:hint="eastAsia" w:ascii="宋体" w:hAnsi="宋体" w:eastAsia="宋体" w:cs="宋体"/>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开户银行：中国建设银行股份有限公司南京天元东路支行</w:t>
      </w:r>
      <w:r>
        <w:rPr>
          <w:rFonts w:hint="eastAsia" w:ascii="宋体" w:hAnsi="宋体" w:eastAsia="宋体" w:cs="宋体"/>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账   号：32001590700052500255</w:t>
      </w:r>
      <w:r>
        <w:rPr>
          <w:rFonts w:hint="eastAsia" w:ascii="宋体" w:hAnsi="宋体" w:eastAsia="宋体" w:cs="宋体"/>
          <w:color w:val="000000"/>
          <w:sz w:val="21"/>
          <w:szCs w:val="21"/>
          <w:highlight w:val="none"/>
          <w:lang w:val="en-US" w:eastAsia="zh-CN"/>
        </w:rPr>
      </w:r>
      <w:r/>
    </w:p>
    <w:p>
      <w:pPr>
        <w:pStyle w:val="80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4.退还时间本合同履行期间中标供应商全面履行其合同义务，本合同有效期届满之日起30日内，由招标人一次性退还履约保证金（不计息，因违约责任扣除的金额除外）</w:t>
      </w:r>
      <w:r>
        <w:rPr>
          <w:rFonts w:hint="eastAsia" w:ascii="宋体" w:hAnsi="宋体" w:eastAsia="宋体" w:cs="宋体"/>
          <w:color w:val="000000"/>
          <w:sz w:val="21"/>
          <w:szCs w:val="21"/>
          <w:highlight w:val="none"/>
          <w:lang w:val="en-US" w:eastAsia="zh-CN"/>
        </w:rPr>
      </w:r>
      <w:r/>
    </w:p>
    <w:p>
      <w:pPr>
        <w:pStyle w:val="802"/>
        <w:ind w:firstLine="420"/>
        <w:keepLines w:val="0"/>
        <w:keepNext w:val="0"/>
        <w:pageBreakBefore w:val="0"/>
        <w:spacing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p>
      <w:pPr>
        <w:pStyle w:val="802"/>
        <w:ind w:firstLine="422"/>
        <w:keepLines w:val="0"/>
        <w:keepNext w:val="0"/>
        <w:pageBreakBefore w:val="0"/>
        <w:spacing w:line="360" w:lineRule="auto"/>
        <w:rPr>
          <w:rFonts w:ascii="宋体" w:hAnsi="宋体" w:eastAsia="宋体" w:cs="宋体"/>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备注：本章中标★内容为实质性内容，不允许负偏离，否则视为无效投标</w:t>
      </w:r>
      <w:r>
        <w:rPr>
          <w:rFonts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864"/>
        <w:ind w:firstLine="640"/>
        <w:rPr>
          <w:rFonts w:hint="eastAsia" w:ascii="仿宋" w:hAnsi="仿宋" w:eastAsia="仿宋"/>
          <w:sz w:val="32"/>
          <w:szCs w:val="32"/>
          <w:highlight w:val="none"/>
        </w:rPr>
      </w:pPr>
      <w:r/>
      <w:bookmarkEnd w:id="67"/>
      <w:r>
        <w:rPr>
          <w:rFonts w:hint="eastAsia" w:ascii="仿宋" w:hAnsi="仿宋" w:eastAsia="仿宋"/>
          <w:sz w:val="32"/>
          <w:szCs w:val="32"/>
          <w:highlight w:val="none"/>
        </w:rPr>
      </w:r>
      <w:r/>
    </w:p>
    <w:p>
      <w:pPr>
        <w:pStyle w:val="803"/>
        <w:numPr>
          <w:ilvl w:val="0"/>
          <w:numId w:val="0"/>
        </w:numPr>
        <w:spacing w:before="100" w:after="100" w:line="360" w:lineRule="auto"/>
        <w:rPr>
          <w:rFonts w:hint="eastAsia" w:ascii="宋体" w:hAnsi="宋体" w:cs="宋体"/>
          <w:szCs w:val="32"/>
          <w:highlight w:val="none"/>
          <w:shd w:val="clear" w:color="auto" w:fill="ffffff"/>
        </w:rPr>
      </w:pPr>
      <w:r/>
      <w:bookmarkStart w:id="70" w:name="_Toc452625221"/>
      <w:r/>
      <w:bookmarkStart w:id="71" w:name="_Toc11116"/>
      <w:r>
        <w:rPr>
          <w:rFonts w:hint="eastAsia" w:ascii="宋体" w:hAnsi="宋体" w:cs="宋体"/>
          <w:szCs w:val="32"/>
          <w:highlight w:val="none"/>
          <w:shd w:val="clear" w:color="auto" w:fill="ffffff"/>
        </w:rPr>
        <w:br w:type="page" w:clear="all"/>
      </w:r>
      <w:r>
        <w:rPr>
          <w:rFonts w:hint="eastAsia" w:ascii="宋体" w:hAnsi="宋体" w:cs="宋体"/>
          <w:szCs w:val="32"/>
          <w:highlight w:val="none"/>
          <w:shd w:val="clear" w:color="auto" w:fill="ffffff"/>
        </w:rPr>
        <w:t xml:space="preserve">第五章 合同主要条款及格式</w:t>
      </w:r>
      <w:bookmarkEnd w:id="70"/>
      <w:r/>
      <w:bookmarkEnd w:id="71"/>
      <w:r>
        <w:rPr>
          <w:rFonts w:hint="eastAsia" w:ascii="宋体" w:hAnsi="宋体" w:cs="宋体"/>
          <w:szCs w:val="32"/>
          <w:highlight w:val="none"/>
          <w:shd w:val="clear" w:color="auto" w:fill="ffffff"/>
        </w:rPr>
      </w:r>
      <w:r/>
    </w:p>
    <w:p>
      <w:pPr>
        <w:pStyle w:val="802"/>
        <w:jc w:val="center"/>
        <w:spacing w:before="120" w:after="120"/>
        <w:rPr>
          <w:rFonts w:hint="eastAsia" w:ascii="宋体" w:hAnsi="宋体"/>
          <w:b/>
          <w:sz w:val="30"/>
          <w:highlight w:val="none"/>
          <w:lang w:eastAsia="zh-CN"/>
        </w:rPr>
        <w:outlineLvl w:val="1"/>
      </w:pPr>
      <w:r>
        <w:rPr>
          <w:rFonts w:ascii="宋体" w:hAnsi="宋体"/>
          <w:szCs w:val="21"/>
          <w:highlight w:val="none"/>
        </w:rPr>
        <w:t xml:space="preserve">                 </w:t>
      </w:r>
      <w:r>
        <w:rPr>
          <w:rFonts w:hint="eastAsia" w:ascii="宋体" w:hAnsi="宋体"/>
          <w:b/>
          <w:sz w:val="30"/>
          <w:highlight w:val="none"/>
          <w:lang w:eastAsia="zh-CN"/>
        </w:rPr>
      </w:r>
      <w:r/>
    </w:p>
    <w:p>
      <w:pPr>
        <w:pStyle w:val="802"/>
        <w:jc w:val="center"/>
        <w:rPr>
          <w:rFonts w:hint="eastAsia" w:ascii="方正小标宋简体" w:hAnsi="华文中宋" w:eastAsia="方正小标宋简体" w:cs="Times New Roman"/>
          <w:sz w:val="36"/>
          <w:highlight w:val="none"/>
          <w:lang w:eastAsia="zh-CN"/>
        </w:rPr>
      </w:pPr>
      <w:r>
        <w:rPr>
          <w:rFonts w:hint="eastAsia" w:ascii="方正小标宋简体" w:hAnsi="华文中宋" w:eastAsia="方正小标宋简体" w:cs="Times New Roman"/>
          <w:sz w:val="36"/>
          <w:highlight w:val="none"/>
        </w:rPr>
        <w:t xml:space="preserve">设备采购合同</w:t>
      </w:r>
      <w:r>
        <w:rPr>
          <w:rFonts w:hint="eastAsia" w:ascii="方正小标宋简体" w:hAnsi="华文中宋" w:eastAsia="方正小标宋简体" w:cs="Times New Roman"/>
          <w:sz w:val="36"/>
          <w:highlight w:val="none"/>
          <w:lang w:eastAsia="zh-CN"/>
        </w:rPr>
        <w:t xml:space="preserve">（</w:t>
      </w:r>
      <w:r>
        <w:rPr>
          <w:rFonts w:hint="eastAsia" w:ascii="方正小标宋简体" w:hAnsi="华文中宋" w:eastAsia="方正小标宋简体" w:cs="Times New Roman"/>
          <w:sz w:val="36"/>
          <w:highlight w:val="none"/>
          <w:lang w:val="en-US" w:eastAsia="zh-CN"/>
        </w:rPr>
        <w:t xml:space="preserve">适用于分包一、二、三、四</w:t>
      </w:r>
      <w:r>
        <w:rPr>
          <w:rFonts w:hint="eastAsia" w:ascii="方正小标宋简体" w:hAnsi="华文中宋" w:eastAsia="方正小标宋简体" w:cs="Times New Roman"/>
          <w:sz w:val="36"/>
          <w:highlight w:val="none"/>
          <w:lang w:eastAsia="zh-CN"/>
        </w:rPr>
        <w:t xml:space="preserve">）</w:t>
      </w:r>
      <w:r>
        <w:rPr>
          <w:rFonts w:hint="eastAsia" w:ascii="方正小标宋简体" w:hAnsi="华文中宋" w:eastAsia="方正小标宋简体" w:cs="Times New Roman"/>
          <w:sz w:val="36"/>
          <w:highlight w:val="none"/>
          <w:lang w:eastAsia="zh-CN"/>
        </w:rPr>
      </w:r>
      <w:r/>
    </w:p>
    <w:p>
      <w:pPr>
        <w:pStyle w:val="802"/>
        <w:jc w:val="right"/>
        <w:rPr>
          <w:rFonts w:ascii="仿宋" w:hAnsi="仿宋" w:eastAsia="仿宋" w:cs="仿宋"/>
          <w:sz w:val="22"/>
          <w:highlight w:val="none"/>
        </w:rPr>
      </w:pPr>
      <w:r>
        <w:rPr>
          <w:rFonts w:hint="eastAsia" w:ascii="方正小标宋简体" w:hAnsi="华文中宋" w:eastAsia="方正小标宋简体" w:cs="Times New Roman"/>
          <w:sz w:val="22"/>
          <w:highlight w:val="none"/>
        </w:rPr>
        <w:t xml:space="preserve">                                     </w:t>
      </w:r>
      <w:r>
        <w:rPr>
          <w:rFonts w:hint="eastAsia" w:ascii="仿宋" w:hAnsi="仿宋" w:eastAsia="仿宋" w:cs="仿宋"/>
          <w:sz w:val="22"/>
          <w:highlight w:val="none"/>
        </w:rPr>
        <w:t xml:space="preserve"> </w:t>
      </w:r>
      <w:r>
        <w:rPr>
          <w:rFonts w:ascii="仿宋" w:hAnsi="仿宋" w:eastAsia="仿宋" w:cs="仿宋"/>
          <w:sz w:val="22"/>
          <w:highlight w:val="none"/>
        </w:rPr>
      </w:r>
      <w:r/>
    </w:p>
    <w:p>
      <w:pPr>
        <w:pStyle w:val="802"/>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802"/>
        <w:numPr>
          <w:ilvl w:val="0"/>
          <w:numId w:val="0"/>
        </w:numPr>
        <w:ind w:left="0" w:firstLine="0"/>
        <w:jc w:val="both"/>
        <w:keepLines/>
        <w:keepNext/>
        <w:spacing w:before="260" w:after="260" w:line="416" w:lineRule="auto"/>
        <w:widowControl w:val="off"/>
        <w:rPr>
          <w:rFonts w:ascii="Cambria" w:hAnsi="Cambria" w:eastAsia="宋体" w:cs="Times New Roman"/>
          <w:b/>
          <w:bCs/>
          <w:sz w:val="32"/>
          <w:szCs w:val="32"/>
          <w:highlight w:val="none"/>
          <w:lang w:val="en-US" w:eastAsia="zh-CN" w:bidi="ar-SA"/>
        </w:rPr>
        <w:outlineLvl w:val="1"/>
      </w:pPr>
      <w:r>
        <w:rPr>
          <w:rFonts w:ascii="Cambria" w:hAnsi="Cambria" w:eastAsia="宋体" w:cs="Times New Roman"/>
          <w:b/>
          <w:bCs/>
          <w:sz w:val="32"/>
          <w:szCs w:val="32"/>
          <w:highlight w:val="none"/>
          <w:lang w:val="en-US" w:eastAsia="zh-CN" w:bidi="ar-SA"/>
        </w:rPr>
      </w:r>
      <w:r/>
    </w:p>
    <w:p>
      <w:pPr>
        <w:pStyle w:val="802"/>
        <w:rPr>
          <w:rFonts w:ascii="Times New Roman" w:hAnsi="Times New Roman" w:eastAsia="宋体" w:cs="Times New Roman"/>
          <w:highlight w:val="none"/>
        </w:rPr>
      </w:pPr>
      <w:r>
        <w:rPr>
          <w:rFonts w:ascii="Times New Roman" w:hAnsi="Times New Roman" w:eastAsia="宋体" w:cs="Times New Roman"/>
          <w:highlight w:val="none"/>
        </w:rPr>
      </w:r>
      <w:r/>
    </w:p>
    <w:p>
      <w:pPr>
        <w:pStyle w:val="802"/>
        <w:rPr>
          <w:rFonts w:ascii="Times New Roman" w:hAnsi="Times New Roman" w:eastAsia="宋体" w:cs="Times New Roman"/>
          <w:highlight w:val="none"/>
        </w:rPr>
      </w:pPr>
      <w:r>
        <w:rPr>
          <w:rFonts w:ascii="Times New Roman" w:hAnsi="Times New Roman" w:eastAsia="宋体" w:cs="Times New Roman"/>
          <w:highlight w:val="none"/>
        </w:rPr>
      </w:r>
      <w:r/>
    </w:p>
    <w:p>
      <w:pPr>
        <w:pStyle w:val="802"/>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甲方（买方）：</w:t>
      </w:r>
      <w:r>
        <w:rPr>
          <w:rFonts w:hint="eastAsia" w:ascii="仿宋" w:hAnsi="仿宋" w:eastAsia="仿宋" w:cs="仿宋"/>
          <w:b/>
          <w:sz w:val="28"/>
          <w:szCs w:val="28"/>
          <w:highlight w:val="none"/>
          <w:lang w:val="en-US" w:eastAsia="zh-CN"/>
        </w:rPr>
        <w:t xml:space="preserve">江苏经贸职业技术学院</w:t>
      </w:r>
      <w:r>
        <w:rPr>
          <w:rFonts w:hint="eastAsia" w:ascii="仿宋" w:hAnsi="仿宋" w:eastAsia="仿宋" w:cs="仿宋"/>
          <w:b/>
          <w:sz w:val="28"/>
          <w:szCs w:val="28"/>
          <w:highlight w:val="none"/>
        </w:rPr>
        <w:t xml:space="preserve">  </w:t>
      </w: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地址：</w:t>
      </w: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乙方（卖方）： </w:t>
      </w: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法定代表人：</w:t>
      </w: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t xml:space="preserve">统一</w:t>
      </w:r>
      <w:r>
        <w:rPr>
          <w:rFonts w:hint="eastAsia" w:ascii="仿宋" w:hAnsi="仿宋" w:eastAsia="仿宋" w:cs="仿宋"/>
          <w:b/>
          <w:sz w:val="28"/>
          <w:szCs w:val="28"/>
          <w:highlight w:val="none"/>
        </w:rPr>
        <w:t xml:space="preserve">社会</w:t>
      </w:r>
      <w:r>
        <w:rPr>
          <w:rFonts w:ascii="仿宋" w:hAnsi="仿宋" w:eastAsia="仿宋" w:cs="仿宋"/>
          <w:b/>
          <w:sz w:val="28"/>
          <w:szCs w:val="28"/>
          <w:highlight w:val="none"/>
        </w:rPr>
        <w:t xml:space="preserve">信用代码：</w:t>
      </w:r>
      <w:r>
        <w:rPr>
          <w:rFonts w:hint="eastAsia" w:ascii="仿宋" w:hAnsi="仿宋" w:eastAsia="仿宋" w:cs="仿宋"/>
          <w:b/>
          <w:sz w:val="28"/>
          <w:szCs w:val="28"/>
          <w:highlight w:val="none"/>
        </w:rPr>
        <w:t xml:space="preserve">                            </w:t>
      </w: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地址：</w:t>
      </w:r>
      <w:r>
        <w:rPr>
          <w:rFonts w:ascii="仿宋" w:hAnsi="仿宋" w:eastAsia="仿宋" w:cs="仿宋"/>
          <w:b/>
          <w:sz w:val="28"/>
          <w:szCs w:val="28"/>
          <w:highlight w:val="none"/>
        </w:rPr>
      </w:r>
      <w:r/>
    </w:p>
    <w:p>
      <w:pPr>
        <w:pStyle w:val="802"/>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802"/>
        <w:ind w:firstLine="560"/>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02"/>
        <w:ind w:firstLine="560"/>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02"/>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甲乙双方根据《中华人民共和国民法典》及有关法律、法规的规定，遵循公平、平等和诚实信用的原则，为规范合同当事人的交易行为，保护合同双方的合法权益，保证设备质量，经双方协商一致，就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项目签订如下</w:t>
      </w:r>
      <w:r>
        <w:rPr>
          <w:rFonts w:ascii="仿宋" w:hAnsi="仿宋" w:eastAsia="仿宋" w:cs="仿宋"/>
          <w:sz w:val="28"/>
          <w:szCs w:val="28"/>
          <w:highlight w:val="none"/>
        </w:rPr>
        <w:t xml:space="preserve">条款</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802"/>
        <w:numPr>
          <w:ilvl w:val="0"/>
          <w:numId w:val="10"/>
        </w:numPr>
        <w:contextualSpacing/>
        <w:ind w:left="0" w:firstLine="562"/>
        <w:jc w:val="both"/>
        <w:spacing w:line="500" w:lineRule="exact"/>
        <w:widowControl w:val="off"/>
        <w:rPr>
          <w:rFonts w:ascii="仿宋" w:hAnsi="仿宋" w:eastAsia="仿宋" w:cs="仿宋"/>
          <w:b/>
          <w:sz w:val="24"/>
          <w:szCs w:val="24"/>
          <w:highlight w:val="none"/>
          <w:lang w:val="en-US" w:eastAsia="en-US" w:bidi="ar-SA"/>
        </w:rPr>
      </w:pPr>
      <w:r>
        <w:rPr>
          <w:rFonts w:hint="eastAsia" w:ascii="仿宋" w:hAnsi="仿宋" w:eastAsia="仿宋" w:cs="仿宋"/>
          <w:b/>
          <w:sz w:val="28"/>
          <w:szCs w:val="28"/>
          <w:highlight w:val="none"/>
          <w:lang w:val="en-US" w:eastAsia="en-US" w:bidi="ar-SA"/>
        </w:rPr>
        <w:t xml:space="preserve">合同标的</w:t>
      </w:r>
      <w:r>
        <w:rPr>
          <w:rFonts w:ascii="仿宋" w:hAnsi="仿宋" w:eastAsia="仿宋" w:cs="仿宋"/>
          <w:b/>
          <w:sz w:val="24"/>
          <w:szCs w:val="24"/>
          <w:highlight w:val="none"/>
          <w:lang w:val="en-US" w:eastAsia="en-US" w:bidi="ar-SA"/>
        </w:rPr>
      </w:r>
      <w:r/>
    </w:p>
    <w:p>
      <w:pPr>
        <w:pStyle w:val="802"/>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乙方需根据甲方需求提供下列设备:</w:t>
      </w:r>
      <w:r>
        <w:rPr>
          <w:rFonts w:ascii="仿宋" w:hAnsi="仿宋" w:eastAsia="仿宋" w:cs="仿宋"/>
          <w:sz w:val="28"/>
          <w:szCs w:val="28"/>
          <w:highlight w:val="none"/>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1329"/>
        <w:gridCol w:w="3630"/>
        <w:gridCol w:w="970"/>
        <w:gridCol w:w="1416"/>
        <w:gridCol w:w="1416"/>
      </w:tblGrid>
      <w:tr>
        <w:trPr>
          <w:trHeight w:val="848"/>
        </w:trPr>
        <w:tc>
          <w:tcPr>
            <w:tcW w:w="525" w:type="dxa"/>
            <w:vAlign w:val="center"/>
            <w:textDirection w:val="lrTb"/>
            <w:noWrap w:val="false"/>
          </w:tcPr>
          <w:p>
            <w:pPr>
              <w:pStyle w:val="802"/>
              <w:jc w:val="center"/>
              <w:spacing w:line="500" w:lineRule="exact"/>
              <w:rPr>
                <w:rFonts w:ascii="仿宋" w:hAnsi="仿宋" w:eastAsia="仿宋" w:cs="仿宋"/>
                <w:highlight w:val="none"/>
              </w:rPr>
            </w:pPr>
            <w:r>
              <w:rPr>
                <w:rFonts w:hint="eastAsia" w:ascii="仿宋" w:hAnsi="仿宋" w:eastAsia="仿宋" w:cs="仿宋"/>
                <w:highlight w:val="none"/>
              </w:rPr>
              <w:t xml:space="preserve">序号</w:t>
            </w:r>
            <w:r>
              <w:rPr>
                <w:rFonts w:ascii="仿宋" w:hAnsi="仿宋" w:eastAsia="仿宋" w:cs="仿宋"/>
                <w:highlight w:val="none"/>
              </w:rPr>
            </w:r>
            <w:r/>
          </w:p>
        </w:tc>
        <w:tc>
          <w:tcPr>
            <w:tcW w:w="692" w:type="dxa"/>
            <w:vAlign w:val="center"/>
            <w:textDirection w:val="lrTb"/>
            <w:noWrap w:val="false"/>
          </w:tcPr>
          <w:p>
            <w:pPr>
              <w:pStyle w:val="802"/>
              <w:contextualSpacing/>
              <w:ind w:left="480"/>
              <w:jc w:val="center"/>
              <w:spacing w:line="500" w:lineRule="exact"/>
              <w:widowControl/>
              <w:rPr>
                <w:rFonts w:ascii="仿宋" w:hAnsi="仿宋" w:eastAsia="仿宋" w:cs="仿宋"/>
                <w:sz w:val="24"/>
                <w:szCs w:val="24"/>
                <w:highlight w:val="none"/>
                <w:lang w:val="en-US" w:eastAsia="en-US" w:bidi="ar-SA"/>
              </w:rPr>
            </w:pPr>
            <w:r>
              <w:rPr>
                <w:rFonts w:hint="eastAsia" w:ascii="仿宋" w:hAnsi="仿宋" w:eastAsia="仿宋" w:cs="仿宋"/>
                <w:sz w:val="24"/>
                <w:szCs w:val="24"/>
                <w:highlight w:val="none"/>
                <w:lang w:val="en-US" w:eastAsia="en-US" w:bidi="ar-SA"/>
              </w:rPr>
              <w:t xml:space="preserve">名称</w:t>
            </w:r>
            <w:r>
              <w:rPr>
                <w:rFonts w:ascii="仿宋" w:hAnsi="仿宋" w:eastAsia="仿宋" w:cs="仿宋"/>
                <w:sz w:val="24"/>
                <w:szCs w:val="24"/>
                <w:highlight w:val="none"/>
                <w:lang w:val="en-US" w:eastAsia="en-US" w:bidi="ar-SA"/>
              </w:rPr>
            </w:r>
            <w:r/>
          </w:p>
        </w:tc>
        <w:tc>
          <w:tcPr>
            <w:tcW w:w="1870"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hint="eastAsia" w:ascii="仿宋" w:hAnsi="仿宋" w:eastAsia="仿宋" w:cs="仿宋"/>
                <w:sz w:val="24"/>
                <w:szCs w:val="24"/>
                <w:highlight w:val="none"/>
                <w:lang w:val="en-US" w:eastAsia="en-US" w:bidi="ar-SA"/>
              </w:rPr>
              <w:t xml:space="preserve">品牌、型号、规格</w:t>
            </w:r>
            <w:r>
              <w:rPr>
                <w:rFonts w:ascii="仿宋" w:hAnsi="仿宋" w:eastAsia="仿宋" w:cs="仿宋"/>
                <w:sz w:val="24"/>
                <w:szCs w:val="24"/>
                <w:highlight w:val="none"/>
                <w:lang w:val="en-US" w:eastAsia="en-US" w:bidi="ar-SA"/>
              </w:rPr>
            </w:r>
            <w:r/>
          </w:p>
        </w:tc>
        <w:tc>
          <w:tcPr>
            <w:tcW w:w="508" w:type="dxa"/>
            <w:vAlign w:val="center"/>
            <w:textDirection w:val="lrTb"/>
            <w:noWrap w:val="false"/>
          </w:tcPr>
          <w:p>
            <w:pPr>
              <w:pStyle w:val="802"/>
              <w:contextualSpacing/>
              <w:ind w:left="480"/>
              <w:jc w:val="center"/>
              <w:spacing w:line="500" w:lineRule="exact"/>
              <w:widowControl/>
              <w:rPr>
                <w:rFonts w:ascii="仿宋" w:hAnsi="仿宋" w:eastAsia="仿宋" w:cs="仿宋"/>
                <w:sz w:val="24"/>
                <w:szCs w:val="24"/>
                <w:highlight w:val="none"/>
                <w:lang w:val="en-US" w:eastAsia="en-US" w:bidi="ar-SA"/>
              </w:rPr>
            </w:pPr>
            <w:r>
              <w:rPr>
                <w:rFonts w:hint="eastAsia" w:ascii="仿宋" w:hAnsi="仿宋" w:eastAsia="仿宋" w:cs="仿宋"/>
                <w:sz w:val="24"/>
                <w:szCs w:val="24"/>
                <w:highlight w:val="none"/>
                <w:lang w:val="en-US" w:eastAsia="en-US" w:bidi="ar-SA"/>
              </w:rPr>
              <w:t xml:space="preserve">数量</w:t>
            </w:r>
            <w:r>
              <w:rPr>
                <w:rFonts w:ascii="仿宋" w:hAnsi="仿宋" w:eastAsia="仿宋" w:cs="仿宋"/>
                <w:sz w:val="24"/>
                <w:szCs w:val="24"/>
                <w:highlight w:val="none"/>
                <w:lang w:val="en-US" w:eastAsia="en-US" w:bidi="ar-SA"/>
              </w:rPr>
            </w:r>
            <w:r/>
          </w:p>
        </w:tc>
        <w:tc>
          <w:tcPr>
            <w:tcW w:w="702" w:type="dxa"/>
            <w:vAlign w:val="center"/>
            <w:textDirection w:val="lrTb"/>
            <w:noWrap w:val="false"/>
          </w:tcPr>
          <w:p>
            <w:pPr>
              <w:pStyle w:val="802"/>
              <w:contextualSpacing/>
              <w:ind w:left="480"/>
              <w:jc w:val="center"/>
              <w:spacing w:line="500" w:lineRule="exact"/>
              <w:widowControl/>
              <w:rPr>
                <w:rFonts w:ascii="仿宋" w:hAnsi="仿宋" w:eastAsia="仿宋" w:cs="仿宋"/>
                <w:sz w:val="24"/>
                <w:szCs w:val="24"/>
                <w:highlight w:val="none"/>
                <w:lang w:val="en-US" w:eastAsia="en-US" w:bidi="ar-SA"/>
              </w:rPr>
            </w:pPr>
            <w:r>
              <w:rPr>
                <w:rFonts w:hint="eastAsia" w:ascii="仿宋" w:hAnsi="仿宋" w:eastAsia="仿宋" w:cs="仿宋"/>
                <w:sz w:val="24"/>
                <w:szCs w:val="24"/>
                <w:highlight w:val="none"/>
                <w:lang w:val="en-US" w:eastAsia="en-US" w:bidi="ar-SA"/>
              </w:rPr>
              <w:t xml:space="preserve">单价（元）</w:t>
            </w:r>
            <w:r>
              <w:rPr>
                <w:rFonts w:ascii="仿宋" w:hAnsi="仿宋" w:eastAsia="仿宋" w:cs="仿宋"/>
                <w:sz w:val="24"/>
                <w:szCs w:val="24"/>
                <w:highlight w:val="none"/>
                <w:lang w:val="en-US" w:eastAsia="en-US" w:bidi="ar-SA"/>
              </w:rPr>
            </w:r>
            <w:r/>
          </w:p>
        </w:tc>
        <w:tc>
          <w:tcPr>
            <w:tcW w:w="703" w:type="dxa"/>
            <w:vAlign w:val="center"/>
            <w:textDirection w:val="lrTb"/>
            <w:noWrap w:val="false"/>
          </w:tcPr>
          <w:p>
            <w:pPr>
              <w:pStyle w:val="802"/>
              <w:contextualSpacing/>
              <w:ind w:left="480"/>
              <w:jc w:val="center"/>
              <w:spacing w:line="500" w:lineRule="exact"/>
              <w:widowControl/>
              <w:rPr>
                <w:rFonts w:ascii="仿宋" w:hAnsi="仿宋" w:eastAsia="仿宋" w:cs="仿宋"/>
                <w:sz w:val="24"/>
                <w:szCs w:val="24"/>
                <w:highlight w:val="none"/>
                <w:lang w:val="en-US" w:eastAsia="en-US" w:bidi="ar-SA"/>
              </w:rPr>
            </w:pPr>
            <w:r>
              <w:rPr>
                <w:rFonts w:hint="eastAsia" w:ascii="仿宋" w:hAnsi="仿宋" w:eastAsia="仿宋" w:cs="仿宋"/>
                <w:sz w:val="24"/>
                <w:szCs w:val="24"/>
                <w:highlight w:val="none"/>
                <w:lang w:val="en-US" w:eastAsia="en-US" w:bidi="ar-SA"/>
              </w:rPr>
              <w:t xml:space="preserve">总计（元）</w:t>
            </w:r>
            <w:r>
              <w:rPr>
                <w:rFonts w:ascii="仿宋" w:hAnsi="仿宋" w:eastAsia="仿宋" w:cs="仿宋"/>
                <w:sz w:val="24"/>
                <w:szCs w:val="24"/>
                <w:highlight w:val="none"/>
                <w:lang w:val="en-US" w:eastAsia="en-US" w:bidi="ar-SA"/>
              </w:rPr>
            </w:r>
            <w:r/>
          </w:p>
        </w:tc>
      </w:tr>
      <w:tr>
        <w:trPr/>
        <w:tc>
          <w:tcPr>
            <w:tcW w:w="525" w:type="dxa"/>
            <w:vAlign w:val="center"/>
            <w:textDirection w:val="lrTb"/>
            <w:noWrap w:val="false"/>
          </w:tcPr>
          <w:p>
            <w:pPr>
              <w:pStyle w:val="802"/>
              <w:jc w:val="center"/>
              <w:spacing w:line="500" w:lineRule="exact"/>
              <w:rPr>
                <w:rFonts w:ascii="仿宋" w:hAnsi="仿宋" w:eastAsia="仿宋" w:cs="仿宋"/>
                <w:highlight w:val="none"/>
              </w:rPr>
            </w:pPr>
            <w:r>
              <w:rPr>
                <w:rFonts w:hint="eastAsia" w:ascii="仿宋" w:hAnsi="仿宋" w:eastAsia="仿宋" w:cs="仿宋"/>
                <w:highlight w:val="none"/>
              </w:rPr>
              <w:t xml:space="preserve">1</w:t>
            </w:r>
            <w:r>
              <w:rPr>
                <w:rFonts w:ascii="仿宋" w:hAnsi="仿宋" w:eastAsia="仿宋" w:cs="仿宋"/>
                <w:highlight w:val="none"/>
              </w:rPr>
            </w:r>
            <w:r/>
          </w:p>
        </w:tc>
        <w:tc>
          <w:tcPr>
            <w:tcW w:w="692"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1870"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508"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2"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3"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r>
      <w:tr>
        <w:trPr/>
        <w:tc>
          <w:tcPr>
            <w:tcW w:w="525" w:type="dxa"/>
            <w:vAlign w:val="center"/>
            <w:textDirection w:val="lrTb"/>
            <w:noWrap w:val="false"/>
          </w:tcPr>
          <w:p>
            <w:pPr>
              <w:pStyle w:val="802"/>
              <w:jc w:val="center"/>
              <w:spacing w:line="500" w:lineRule="exact"/>
              <w:rPr>
                <w:rFonts w:ascii="仿宋" w:hAnsi="仿宋" w:eastAsia="仿宋" w:cs="仿宋"/>
                <w:highlight w:val="none"/>
              </w:rPr>
            </w:pPr>
            <w:r>
              <w:rPr>
                <w:rFonts w:hint="eastAsia" w:ascii="仿宋" w:hAnsi="仿宋" w:eastAsia="仿宋" w:cs="仿宋"/>
                <w:highlight w:val="none"/>
              </w:rPr>
              <w:t xml:space="preserve">2</w:t>
            </w:r>
            <w:r>
              <w:rPr>
                <w:rFonts w:ascii="仿宋" w:hAnsi="仿宋" w:eastAsia="仿宋" w:cs="仿宋"/>
                <w:highlight w:val="none"/>
              </w:rPr>
            </w:r>
            <w:r/>
          </w:p>
        </w:tc>
        <w:tc>
          <w:tcPr>
            <w:tcW w:w="692"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1870"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508"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2"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3"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r>
      <w:tr>
        <w:trPr/>
        <w:tc>
          <w:tcPr>
            <w:tcW w:w="525" w:type="dxa"/>
            <w:vAlign w:val="center"/>
            <w:textDirection w:val="lrTb"/>
            <w:noWrap w:val="false"/>
          </w:tcPr>
          <w:p>
            <w:pPr>
              <w:pStyle w:val="802"/>
              <w:jc w:val="center"/>
              <w:spacing w:line="500" w:lineRule="exact"/>
              <w:rPr>
                <w:rFonts w:ascii="仿宋" w:hAnsi="仿宋" w:eastAsia="仿宋" w:cs="仿宋"/>
                <w:highlight w:val="none"/>
              </w:rPr>
            </w:pPr>
            <w:r>
              <w:rPr>
                <w:rFonts w:hint="eastAsia" w:ascii="仿宋" w:hAnsi="仿宋" w:eastAsia="仿宋" w:cs="仿宋"/>
                <w:highlight w:val="none"/>
              </w:rPr>
              <w:t xml:space="preserve">3</w:t>
            </w:r>
            <w:r>
              <w:rPr>
                <w:rFonts w:ascii="仿宋" w:hAnsi="仿宋" w:eastAsia="仿宋" w:cs="仿宋"/>
                <w:highlight w:val="none"/>
              </w:rPr>
            </w:r>
            <w:r/>
          </w:p>
        </w:tc>
        <w:tc>
          <w:tcPr>
            <w:tcW w:w="692"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1870"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508"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2"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3"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r>
      <w:tr>
        <w:trPr/>
        <w:tc>
          <w:tcPr>
            <w:tcW w:w="525" w:type="dxa"/>
            <w:vAlign w:val="center"/>
            <w:textDirection w:val="lrTb"/>
            <w:noWrap w:val="false"/>
          </w:tcPr>
          <w:p>
            <w:pPr>
              <w:pStyle w:val="802"/>
              <w:jc w:val="center"/>
              <w:spacing w:line="500" w:lineRule="exact"/>
              <w:rPr>
                <w:rFonts w:ascii="仿宋" w:hAnsi="仿宋" w:eastAsia="仿宋" w:cs="仿宋"/>
                <w:highlight w:val="none"/>
              </w:rPr>
            </w:pPr>
            <w:r>
              <w:rPr>
                <w:rFonts w:hint="eastAsia" w:ascii="仿宋" w:hAnsi="仿宋" w:eastAsia="仿宋" w:cs="仿宋"/>
                <w:highlight w:val="none"/>
              </w:rPr>
              <w:t xml:space="preserve">4</w:t>
            </w:r>
            <w:r>
              <w:rPr>
                <w:rFonts w:ascii="仿宋" w:hAnsi="仿宋" w:eastAsia="仿宋" w:cs="仿宋"/>
                <w:highlight w:val="none"/>
              </w:rPr>
            </w:r>
            <w:r/>
          </w:p>
        </w:tc>
        <w:tc>
          <w:tcPr>
            <w:tcW w:w="692"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1870"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508"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2"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3"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r>
      <w:tr>
        <w:trPr/>
        <w:tc>
          <w:tcPr>
            <w:tcW w:w="525" w:type="dxa"/>
            <w:vAlign w:val="center"/>
            <w:textDirection w:val="lrTb"/>
            <w:noWrap w:val="false"/>
          </w:tcPr>
          <w:p>
            <w:pPr>
              <w:pStyle w:val="802"/>
              <w:jc w:val="center"/>
              <w:spacing w:line="500" w:lineRule="exact"/>
              <w:rPr>
                <w:rFonts w:ascii="仿宋" w:hAnsi="仿宋" w:eastAsia="仿宋" w:cs="仿宋"/>
                <w:highlight w:val="none"/>
              </w:rPr>
            </w:pPr>
            <w:r>
              <w:rPr>
                <w:rFonts w:ascii="仿宋" w:hAnsi="仿宋" w:eastAsia="仿宋" w:cs="仿宋"/>
                <w:highlight w:val="none"/>
              </w:rPr>
              <w:t xml:space="preserve">5</w:t>
            </w:r>
            <w:r>
              <w:rPr>
                <w:rFonts w:ascii="仿宋" w:hAnsi="仿宋" w:eastAsia="仿宋" w:cs="仿宋"/>
                <w:highlight w:val="none"/>
              </w:rPr>
            </w:r>
            <w:r/>
          </w:p>
        </w:tc>
        <w:tc>
          <w:tcPr>
            <w:tcW w:w="692"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1870"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508"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2"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3" w:type="dxa"/>
            <w:vAlign w:val="center"/>
            <w:textDirection w:val="lrTb"/>
            <w:noWrap w:val="false"/>
          </w:tcPr>
          <w:p>
            <w:pPr>
              <w:pStyle w:val="802"/>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r>
      <w:tr>
        <w:trPr/>
        <w:tc>
          <w:tcPr>
            <w:gridSpan w:val="5"/>
            <w:tcW w:w="8348" w:type="dxa"/>
            <w:vAlign w:val="center"/>
            <w:textDirection w:val="lrTb"/>
            <w:noWrap w:val="false"/>
          </w:tcPr>
          <w:p>
            <w:pPr>
              <w:pStyle w:val="802"/>
              <w:jc w:val="center"/>
              <w:spacing w:line="500" w:lineRule="exact"/>
              <w:rPr>
                <w:rFonts w:ascii="仿宋" w:hAnsi="仿宋" w:eastAsia="仿宋" w:cs="仿宋"/>
                <w:highlight w:val="none"/>
              </w:rPr>
            </w:pPr>
            <w:r>
              <w:rPr>
                <w:rFonts w:hint="eastAsia" w:ascii="仿宋" w:hAnsi="仿宋" w:eastAsia="仿宋" w:cs="仿宋"/>
                <w:highlight w:val="none"/>
              </w:rPr>
              <w:t xml:space="preserve">合计（含1</w:t>
            </w:r>
            <w:r>
              <w:rPr>
                <w:rFonts w:ascii="仿宋" w:hAnsi="仿宋" w:eastAsia="仿宋" w:cs="仿宋"/>
                <w:highlight w:val="none"/>
              </w:rPr>
              <w:t xml:space="preserve">3%</w:t>
            </w:r>
            <w:r>
              <w:rPr>
                <w:rFonts w:hint="eastAsia" w:ascii="仿宋" w:hAnsi="仿宋" w:eastAsia="仿宋" w:cs="仿宋"/>
                <w:highlight w:val="none"/>
              </w:rPr>
              <w:t xml:space="preserve">增值税）</w:t>
            </w:r>
            <w:r>
              <w:rPr>
                <w:rFonts w:ascii="仿宋" w:hAnsi="仿宋" w:eastAsia="仿宋" w:cs="仿宋"/>
                <w:highlight w:val="none"/>
              </w:rPr>
            </w:r>
            <w:r/>
          </w:p>
        </w:tc>
        <w:tc>
          <w:tcPr>
            <w:tcW w:w="703" w:type="dxa"/>
            <w:vAlign w:val="center"/>
            <w:textDirection w:val="lrTb"/>
            <w:noWrap w:val="false"/>
          </w:tcPr>
          <w:p>
            <w:pPr>
              <w:pStyle w:val="802"/>
              <w:spacing w:line="500" w:lineRule="exact"/>
              <w:rPr>
                <w:rFonts w:ascii="仿宋" w:hAnsi="仿宋" w:eastAsia="仿宋" w:cs="仿宋"/>
                <w:highlight w:val="none"/>
              </w:rPr>
            </w:pPr>
            <w:r>
              <w:rPr>
                <w:rFonts w:ascii="仿宋" w:hAnsi="仿宋" w:eastAsia="仿宋" w:cs="仿宋"/>
                <w:highlight w:val="none"/>
              </w:rPr>
            </w:r>
            <w:r/>
          </w:p>
        </w:tc>
      </w:tr>
    </w:tbl>
    <w:p>
      <w:pPr>
        <w:pStyle w:val="802"/>
        <w:ind w:firstLine="42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备注：上述设备必备的备品备件为：</w:t>
      </w:r>
      <w:r>
        <w:rPr>
          <w:rFonts w:hint="eastAsia" w:ascii="仿宋" w:hAnsi="仿宋" w:eastAsia="仿宋" w:cs="仿宋"/>
          <w:sz w:val="28"/>
          <w:szCs w:val="28"/>
          <w:highlight w:val="none"/>
          <w:u w:val="single"/>
        </w:rPr>
        <w:t xml:space="preserve">           </w:t>
      </w:r>
      <w:r>
        <w:rPr>
          <w:rFonts w:ascii="仿宋" w:hAnsi="仿宋" w:eastAsia="仿宋" w:cs="仿宋"/>
          <w:sz w:val="28"/>
          <w:szCs w:val="28"/>
          <w:highlight w:val="none"/>
          <w:u w:val="single"/>
        </w:rPr>
        <w:t xml:space="preserve">，详情请见附件    </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802"/>
        <w:ind w:firstLine="562"/>
        <w:spacing w:line="500" w:lineRule="exact"/>
        <w:rPr>
          <w:rFonts w:ascii="仿宋" w:hAnsi="仿宋" w:eastAsia="仿宋" w:cs="仿宋"/>
          <w:b/>
          <w:sz w:val="28"/>
          <w:szCs w:val="28"/>
          <w:highlight w:val="none"/>
        </w:rPr>
        <w:outlineLvl w:val="0"/>
      </w:pPr>
      <w:r/>
      <w:bookmarkStart w:id="72" w:name="_Toc5542"/>
      <w:r/>
      <w:bookmarkStart w:id="73" w:name="_Toc23162"/>
      <w:r>
        <w:rPr>
          <w:rFonts w:hint="eastAsia" w:ascii="仿宋" w:hAnsi="仿宋" w:eastAsia="仿宋" w:cs="仿宋"/>
          <w:b/>
          <w:sz w:val="28"/>
          <w:szCs w:val="28"/>
          <w:highlight w:val="none"/>
        </w:rPr>
        <w:t xml:space="preserve">二、价款及支付</w:t>
      </w:r>
      <w:bookmarkEnd w:id="72"/>
      <w:r/>
      <w:bookmarkEnd w:id="73"/>
      <w:r>
        <w:rPr>
          <w:rFonts w:ascii="仿宋" w:hAnsi="仿宋" w:eastAsia="仿宋" w:cs="仿宋"/>
          <w:b/>
          <w:sz w:val="28"/>
          <w:szCs w:val="28"/>
          <w:highlight w:val="none"/>
        </w:rPr>
      </w:r>
      <w:r/>
    </w:p>
    <w:p>
      <w:pPr>
        <w:pStyle w:val="802"/>
        <w:contextualSpacing/>
        <w:ind w:left="480" w:firstLine="560"/>
        <w:jc w:val="left"/>
        <w:spacing w:line="500" w:lineRule="exact"/>
        <w:widowControl/>
        <w:rPr>
          <w:rFonts w:hint="eastAsia" w:ascii="Arial" w:hAnsi="Arial" w:eastAsia="黑体" w:cs="Times New Roman"/>
          <w:sz w:val="24"/>
          <w:szCs w:val="24"/>
          <w:highlight w:val="none"/>
          <w:lang w:val="en-US" w:eastAsia="en-US" w:bidi="ar"/>
        </w:rPr>
        <w:outlineLvl w:val="0"/>
      </w:pPr>
      <w:r/>
      <w:bookmarkStart w:id="74" w:name="_Toc19453"/>
      <w:r/>
      <w:bookmarkStart w:id="75" w:name="_Toc12550"/>
      <w:r>
        <w:rPr>
          <w:rFonts w:hint="eastAsia" w:ascii="仿宋" w:hAnsi="仿宋" w:eastAsia="仿宋" w:cs="仿宋"/>
          <w:sz w:val="28"/>
          <w:szCs w:val="28"/>
          <w:highlight w:val="none"/>
          <w:lang w:val="en-US" w:eastAsia="en-US" w:bidi="ar-SA"/>
        </w:rPr>
        <w:t xml:space="preserve">1、本合同总价款为人民币（大写）            元整（￥        ），增值税税率为13%</w:t>
      </w:r>
      <w:r>
        <w:rPr>
          <w:rFonts w:hint="eastAsia" w:ascii="仿宋" w:hAnsi="仿宋" w:eastAsia="仿宋" w:cs="仿宋"/>
          <w:sz w:val="28"/>
          <w:szCs w:val="28"/>
          <w:highlight w:val="none"/>
          <w:lang w:val="en-US" w:eastAsia="zh-CN" w:bidi="ar-SA"/>
        </w:rPr>
        <w:t xml:space="preserve">，</w:t>
      </w:r>
      <w:bookmarkEnd w:id="74"/>
      <w:r/>
      <w:bookmarkEnd w:id="75"/>
      <w:r>
        <w:rPr>
          <w:rFonts w:hint="eastAsia" w:ascii="Arial" w:hAnsi="Arial" w:eastAsia="黑体" w:cs="Times New Roman"/>
          <w:sz w:val="24"/>
          <w:szCs w:val="24"/>
          <w:highlight w:val="none"/>
          <w:lang w:val="en-US" w:eastAsia="en-US" w:bidi="ar"/>
        </w:rPr>
      </w:r>
      <w:r/>
    </w:p>
    <w:p>
      <w:pPr>
        <w:pStyle w:val="802"/>
        <w:contextualSpacing/>
        <w:ind w:left="480" w:firstLine="560"/>
        <w:jc w:val="left"/>
        <w:spacing w:line="500" w:lineRule="exact"/>
        <w:widowControl/>
        <w:rPr>
          <w:rFonts w:hint="eastAsia" w:ascii="仿宋" w:hAnsi="仿宋" w:eastAsia="仿宋" w:cs="仿宋"/>
          <w:b/>
          <w:bCs/>
          <w:sz w:val="28"/>
          <w:szCs w:val="28"/>
          <w:highlight w:val="none"/>
          <w:lang w:val="en-US" w:eastAsia="zh-CN" w:bidi="ar-SA"/>
        </w:rPr>
        <w:outlineLvl w:val="0"/>
      </w:pPr>
      <w:r>
        <w:rPr>
          <w:rFonts w:hint="eastAsia" w:ascii="仿宋" w:hAnsi="仿宋" w:eastAsia="仿宋" w:cs="仿宋"/>
          <w:b/>
          <w:bCs/>
          <w:sz w:val="28"/>
          <w:szCs w:val="28"/>
          <w:highlight w:val="none"/>
          <w:lang w:val="en-US" w:eastAsia="zh-CN" w:bidi="ar-SA"/>
        </w:rPr>
        <w:t xml:space="preserve">分包一、分包二、分包三、分包四：</w:t>
      </w:r>
      <w:r>
        <w:rPr>
          <w:rFonts w:hint="eastAsia" w:ascii="仿宋" w:hAnsi="仿宋" w:eastAsia="仿宋" w:cs="仿宋"/>
          <w:b/>
          <w:bCs/>
          <w:sz w:val="28"/>
          <w:szCs w:val="28"/>
          <w:highlight w:val="none"/>
          <w:lang w:val="en-US" w:eastAsia="zh-CN" w:bidi="ar-SA"/>
        </w:rPr>
      </w:r>
      <w:r/>
    </w:p>
    <w:p>
      <w:pPr>
        <w:pStyle w:val="802"/>
        <w:contextualSpacing/>
        <w:ind w:left="480" w:firstLine="560"/>
        <w:jc w:val="left"/>
        <w:spacing w:line="500" w:lineRule="exact"/>
        <w:widowControl/>
        <w:rPr>
          <w:rFonts w:hint="eastAsia" w:ascii="仿宋" w:hAnsi="仿宋" w:eastAsia="仿宋" w:cs="仿宋"/>
          <w:b/>
          <w:bCs/>
          <w:sz w:val="28"/>
          <w:szCs w:val="28"/>
          <w:highlight w:val="none"/>
          <w:lang w:val="en-US" w:eastAsia="en-US" w:bidi="ar-SA"/>
        </w:rPr>
        <w:outlineLvl w:val="0"/>
      </w:pPr>
      <w:r>
        <w:rPr>
          <w:rFonts w:hint="eastAsia" w:ascii="仿宋" w:hAnsi="仿宋" w:eastAsia="仿宋" w:cs="仿宋"/>
          <w:b/>
          <w:bCs/>
          <w:sz w:val="28"/>
          <w:szCs w:val="28"/>
          <w:highlight w:val="none"/>
          <w:lang w:val="en-US" w:eastAsia="en-US" w:bidi="ar-SA"/>
        </w:rPr>
        <w:t xml:space="preserve">①合同签订完成，支付合同总价款30%预付款；</w:t>
      </w:r>
      <w:r>
        <w:rPr>
          <w:rFonts w:hint="eastAsia" w:ascii="仿宋" w:hAnsi="仿宋" w:eastAsia="仿宋" w:cs="仿宋"/>
          <w:b/>
          <w:bCs/>
          <w:sz w:val="28"/>
          <w:szCs w:val="28"/>
          <w:highlight w:val="none"/>
          <w:lang w:val="en-US" w:eastAsia="en-US" w:bidi="ar-SA"/>
        </w:rPr>
      </w:r>
      <w:r/>
    </w:p>
    <w:p>
      <w:pPr>
        <w:pStyle w:val="802"/>
        <w:contextualSpacing/>
        <w:ind w:left="480" w:firstLine="560"/>
        <w:jc w:val="left"/>
        <w:spacing w:line="500" w:lineRule="exact"/>
        <w:widowControl/>
        <w:rPr>
          <w:rFonts w:hint="eastAsia" w:ascii="仿宋" w:hAnsi="仿宋" w:eastAsia="仿宋" w:cs="仿宋"/>
          <w:b/>
          <w:bCs/>
          <w:sz w:val="28"/>
          <w:szCs w:val="28"/>
          <w:highlight w:val="none"/>
          <w:lang w:val="en-US" w:eastAsia="en-US" w:bidi="ar-SA"/>
        </w:rPr>
        <w:outlineLvl w:val="0"/>
      </w:pPr>
      <w:r>
        <w:rPr>
          <w:rFonts w:hint="eastAsia" w:ascii="仿宋" w:hAnsi="仿宋" w:eastAsia="仿宋" w:cs="仿宋"/>
          <w:b/>
          <w:bCs/>
          <w:sz w:val="28"/>
          <w:szCs w:val="28"/>
          <w:highlight w:val="none"/>
          <w:lang w:val="en-US" w:eastAsia="en-US" w:bidi="ar-SA"/>
        </w:rPr>
        <w:t xml:space="preserve">②全部货物到货、安装、布线、调试完毕，初验合格后支付</w:t>
      </w:r>
      <w:r>
        <w:rPr>
          <w:rFonts w:hint="eastAsia" w:ascii="仿宋" w:hAnsi="仿宋" w:eastAsia="仿宋" w:cs="仿宋"/>
          <w:b/>
          <w:bCs/>
          <w:sz w:val="28"/>
          <w:szCs w:val="28"/>
          <w:highlight w:val="none"/>
          <w:lang w:val="en-US" w:eastAsia="zh-CN" w:bidi="ar-SA"/>
        </w:rPr>
        <w:t xml:space="preserve">70</w:t>
      </w:r>
      <w:r>
        <w:rPr>
          <w:rFonts w:hint="eastAsia" w:ascii="仿宋" w:hAnsi="仿宋" w:eastAsia="仿宋" w:cs="仿宋"/>
          <w:b/>
          <w:bCs/>
          <w:sz w:val="28"/>
          <w:szCs w:val="28"/>
          <w:highlight w:val="none"/>
          <w:lang w:val="en-US" w:eastAsia="en-US" w:bidi="ar-SA"/>
        </w:rPr>
        <w:t xml:space="preserve">%</w:t>
      </w:r>
      <w:r>
        <w:rPr>
          <w:rFonts w:hint="eastAsia" w:ascii="仿宋" w:hAnsi="仿宋" w:eastAsia="仿宋" w:cs="仿宋"/>
          <w:b/>
          <w:bCs/>
          <w:sz w:val="28"/>
          <w:szCs w:val="28"/>
          <w:highlight w:val="none"/>
          <w:lang w:val="en-US" w:eastAsia="zh-CN" w:bidi="ar-SA"/>
        </w:rPr>
        <w:t xml:space="preserve">尾</w:t>
      </w:r>
      <w:r>
        <w:rPr>
          <w:rFonts w:hint="eastAsia" w:ascii="仿宋" w:hAnsi="仿宋" w:eastAsia="仿宋" w:cs="仿宋"/>
          <w:b/>
          <w:bCs/>
          <w:sz w:val="28"/>
          <w:szCs w:val="28"/>
          <w:highlight w:val="none"/>
          <w:lang w:val="en-US" w:eastAsia="en-US" w:bidi="ar-SA"/>
        </w:rPr>
        <w:t xml:space="preserve">款；</w:t>
      </w:r>
      <w:r>
        <w:rPr>
          <w:rFonts w:hint="eastAsia" w:ascii="仿宋" w:hAnsi="仿宋" w:eastAsia="仿宋" w:cs="仿宋"/>
          <w:b/>
          <w:bCs/>
          <w:sz w:val="28"/>
          <w:szCs w:val="28"/>
          <w:highlight w:val="none"/>
          <w:lang w:val="en-US" w:eastAsia="en-US" w:bidi="ar-SA"/>
        </w:rPr>
      </w:r>
      <w:r/>
    </w:p>
    <w:p>
      <w:pPr>
        <w:pStyle w:val="802"/>
        <w:contextualSpacing/>
        <w:ind w:left="480" w:firstLine="560"/>
        <w:jc w:val="left"/>
        <w:spacing w:line="500" w:lineRule="exact"/>
        <w:widowControl/>
        <w:rPr>
          <w:rFonts w:hint="eastAsia" w:ascii="仿宋" w:hAnsi="仿宋" w:eastAsia="仿宋" w:cs="仿宋"/>
          <w:b/>
          <w:bCs/>
          <w:sz w:val="28"/>
          <w:szCs w:val="28"/>
          <w:highlight w:val="none"/>
          <w:lang w:val="en-US" w:eastAsia="en-US" w:bidi="ar-SA"/>
        </w:rPr>
        <w:outlineLvl w:val="0"/>
      </w:pPr>
      <w:r>
        <w:rPr>
          <w:rFonts w:hint="eastAsia" w:ascii="仿宋" w:hAnsi="仿宋" w:eastAsia="仿宋" w:cs="仿宋"/>
          <w:b/>
          <w:bCs/>
          <w:sz w:val="28"/>
          <w:szCs w:val="28"/>
          <w:highlight w:val="none"/>
          <w:lang w:val="en-US" w:eastAsia="en-US" w:bidi="ar-SA"/>
        </w:rPr>
        <w:t xml:space="preserve">③结算方式：对公银行转账，供应商开具合规增值税专用发票。</w:t>
      </w:r>
      <w:r>
        <w:rPr>
          <w:rFonts w:hint="eastAsia" w:ascii="仿宋" w:hAnsi="仿宋" w:eastAsia="仿宋" w:cs="仿宋"/>
          <w:b/>
          <w:bCs/>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outlineLvl w:val="0"/>
      </w:pPr>
      <w:r/>
      <w:bookmarkStart w:id="76" w:name="_Toc26159"/>
      <w:r/>
      <w:bookmarkStart w:id="77" w:name="_Toc4054"/>
      <w:r>
        <w:rPr>
          <w:rFonts w:hint="eastAsia" w:ascii="仿宋" w:hAnsi="仿宋" w:eastAsia="仿宋" w:cs="仿宋"/>
          <w:sz w:val="28"/>
          <w:szCs w:val="28"/>
          <w:highlight w:val="none"/>
          <w:lang w:val="en-US" w:eastAsia="en-US" w:bidi="ar-SA"/>
        </w:rPr>
        <w:t xml:space="preserve">2、本合同总价款包括增值税税金、设备设计、制造、包装、仓储、运输、装卸、保险、安装以及验收合格前和保修期内设备及其备品备件更换及维修发生的费用等所有费用。</w:t>
      </w:r>
      <w:bookmarkEnd w:id="76"/>
      <w:r/>
      <w:bookmarkEnd w:id="77"/>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hint="eastAsia" w:ascii="仿宋" w:hAnsi="仿宋" w:eastAsia="仿宋" w:cs="仿宋"/>
          <w:sz w:val="28"/>
          <w:szCs w:val="28"/>
          <w:highlight w:val="none"/>
          <w:lang w:val="en-US" w:eastAsia="en-US" w:bidi="ar-SA"/>
        </w:rPr>
        <w:outlineLvl w:val="0"/>
      </w:pPr>
      <w:r/>
      <w:bookmarkStart w:id="78" w:name="_Toc8509"/>
      <w:r/>
      <w:bookmarkStart w:id="79" w:name="_Toc17000"/>
      <w:r>
        <w:rPr>
          <w:rFonts w:hint="eastAsia" w:ascii="仿宋" w:hAnsi="仿宋" w:eastAsia="仿宋" w:cs="仿宋"/>
          <w:sz w:val="28"/>
          <w:szCs w:val="28"/>
          <w:highlight w:val="none"/>
          <w:lang w:val="en-US" w:eastAsia="en-US" w:bidi="ar-SA"/>
        </w:rPr>
        <w:t xml:space="preserve">注:因财政审批导致的迟延支付，采购人不承担迟延支付的违约责任,付款进度以财政资金下款时间为准。</w:t>
      </w:r>
      <w:bookmarkEnd w:id="78"/>
      <w:r/>
      <w:bookmarkEnd w:id="79"/>
      <w:r>
        <w:rPr>
          <w:rFonts w:hint="eastAsia" w:ascii="仿宋" w:hAnsi="仿宋" w:eastAsia="仿宋" w:cs="仿宋"/>
          <w:sz w:val="28"/>
          <w:szCs w:val="28"/>
          <w:highlight w:val="none"/>
          <w:lang w:val="en-US" w:eastAsia="en-US" w:bidi="ar-SA"/>
        </w:rPr>
      </w:r>
      <w:r/>
    </w:p>
    <w:p>
      <w:pPr>
        <w:pStyle w:val="802"/>
        <w:numPr>
          <w:ilvl w:val="0"/>
          <w:numId w:val="11"/>
        </w:numPr>
        <w:contextualSpacing/>
        <w:ind w:left="490" w:firstLine="560"/>
        <w:jc w:val="left"/>
        <w:spacing w:line="500" w:lineRule="exact"/>
        <w:widowControl/>
        <w:rPr>
          <w:rFonts w:hint="eastAsia" w:ascii="仿宋" w:hAnsi="仿宋" w:eastAsia="仿宋" w:cs="仿宋"/>
          <w:sz w:val="28"/>
          <w:szCs w:val="28"/>
          <w:highlight w:val="none"/>
          <w:lang w:val="en-US" w:eastAsia="zh-CN" w:bidi="ar-SA"/>
        </w:rPr>
        <w:outlineLvl w:val="0"/>
      </w:pPr>
      <w:r/>
      <w:bookmarkStart w:id="80" w:name="_Toc17921"/>
      <w:r/>
      <w:bookmarkStart w:id="81" w:name="_Toc9207"/>
      <w:r>
        <w:rPr>
          <w:rFonts w:hint="eastAsia" w:ascii="仿宋" w:hAnsi="仿宋" w:eastAsia="仿宋" w:cs="仿宋"/>
          <w:sz w:val="28"/>
          <w:szCs w:val="28"/>
          <w:highlight w:val="none"/>
          <w:lang w:val="en-US" w:eastAsia="zh-CN" w:bidi="ar-SA"/>
        </w:rPr>
        <w:t xml:space="preserve">履约保证金</w:t>
      </w:r>
      <w:bookmarkEnd w:id="80"/>
      <w:r/>
      <w:bookmarkEnd w:id="81"/>
      <w:r>
        <w:rPr>
          <w:rFonts w:hint="eastAsia" w:ascii="仿宋" w:hAnsi="仿宋" w:eastAsia="仿宋" w:cs="仿宋"/>
          <w:sz w:val="28"/>
          <w:szCs w:val="28"/>
          <w:highlight w:val="none"/>
          <w:lang w:val="en-US" w:eastAsia="zh-CN" w:bidi="ar-SA"/>
        </w:rPr>
      </w:r>
      <w:r/>
    </w:p>
    <w:p>
      <w:pPr>
        <w:pStyle w:val="802"/>
        <w:contextualSpacing/>
        <w:ind w:left="480" w:firstLine="560"/>
        <w:jc w:val="left"/>
        <w:spacing w:line="500" w:lineRule="exact"/>
        <w:widowControl/>
        <w:rPr>
          <w:rFonts w:hint="eastAsia" w:ascii="仿宋" w:hAnsi="仿宋" w:eastAsia="仿宋" w:cs="仿宋"/>
          <w:sz w:val="28"/>
          <w:szCs w:val="28"/>
          <w:highlight w:val="none"/>
          <w:lang w:val="en-US" w:eastAsia="zh-CN" w:bidi="ar-SA"/>
        </w:rPr>
        <w:outlineLvl w:val="0"/>
      </w:pPr>
      <w:r/>
      <w:bookmarkStart w:id="82" w:name="_Toc30121"/>
      <w:r/>
      <w:bookmarkStart w:id="83" w:name="_Toc26713"/>
      <w:r>
        <w:rPr>
          <w:rFonts w:hint="eastAsia" w:ascii="仿宋" w:hAnsi="仿宋" w:eastAsia="仿宋" w:cs="仿宋"/>
          <w:sz w:val="28"/>
          <w:szCs w:val="28"/>
          <w:highlight w:val="none"/>
          <w:lang w:val="en-US" w:eastAsia="zh-CN" w:bidi="ar-SA"/>
        </w:rPr>
        <w:t xml:space="preserve">合同签订前，每个分包供应商需交纳中标金额5%的履约保证金，履约保证金在整体质保三年期满，合同履行完毕且经用户单位确认质量、服务无问题的情况下退还（不计息）。</w:t>
      </w:r>
      <w:bookmarkEnd w:id="82"/>
      <w:r/>
      <w:bookmarkEnd w:id="83"/>
      <w:r>
        <w:rPr>
          <w:rFonts w:hint="eastAsia" w:ascii="仿宋" w:hAnsi="仿宋" w:eastAsia="仿宋" w:cs="仿宋"/>
          <w:sz w:val="28"/>
          <w:szCs w:val="28"/>
          <w:highlight w:val="none"/>
          <w:lang w:val="en-US" w:eastAsia="zh-CN" w:bidi="ar-SA"/>
        </w:rPr>
      </w:r>
      <w:r/>
    </w:p>
    <w:p>
      <w:pPr>
        <w:pStyle w:val="802"/>
        <w:contextualSpacing/>
        <w:ind w:left="480" w:firstLine="560"/>
        <w:jc w:val="left"/>
        <w:spacing w:line="500" w:lineRule="exact"/>
        <w:widowControl/>
        <w:rPr>
          <w:rFonts w:hint="eastAsia" w:ascii="仿宋" w:hAnsi="仿宋" w:eastAsia="仿宋" w:cs="仿宋"/>
          <w:sz w:val="28"/>
          <w:szCs w:val="28"/>
          <w:highlight w:val="none"/>
          <w:lang w:val="en-US" w:eastAsia="zh-CN" w:bidi="ar-SA"/>
        </w:rPr>
        <w:outlineLvl w:val="0"/>
      </w:pPr>
      <w:r/>
      <w:bookmarkStart w:id="84" w:name="_Toc22554"/>
      <w:r/>
      <w:bookmarkStart w:id="85" w:name="_Toc14051"/>
      <w:r>
        <w:rPr>
          <w:rFonts w:hint="eastAsia" w:ascii="仿宋" w:hAnsi="仿宋" w:eastAsia="仿宋" w:cs="仿宋"/>
          <w:sz w:val="28"/>
          <w:szCs w:val="28"/>
          <w:highlight w:val="none"/>
          <w:lang w:val="en-US" w:eastAsia="zh-CN" w:bidi="ar-SA"/>
        </w:rPr>
        <w:t xml:space="preserve">账户：江苏经贸职业技术学院</w:t>
      </w:r>
      <w:bookmarkEnd w:id="84"/>
      <w:r/>
      <w:bookmarkEnd w:id="85"/>
      <w:r>
        <w:rPr>
          <w:rFonts w:hint="eastAsia" w:ascii="仿宋" w:hAnsi="仿宋" w:eastAsia="仿宋" w:cs="仿宋"/>
          <w:sz w:val="28"/>
          <w:szCs w:val="28"/>
          <w:highlight w:val="none"/>
          <w:lang w:val="en-US" w:eastAsia="zh-CN" w:bidi="ar-SA"/>
        </w:rPr>
      </w:r>
      <w:r/>
    </w:p>
    <w:p>
      <w:pPr>
        <w:pStyle w:val="802"/>
        <w:contextualSpacing/>
        <w:ind w:left="480" w:firstLine="560"/>
        <w:jc w:val="left"/>
        <w:spacing w:line="500" w:lineRule="exact"/>
        <w:widowControl/>
        <w:rPr>
          <w:rFonts w:hint="eastAsia" w:ascii="仿宋" w:hAnsi="仿宋" w:eastAsia="仿宋" w:cs="仿宋"/>
          <w:sz w:val="28"/>
          <w:szCs w:val="28"/>
          <w:highlight w:val="none"/>
          <w:lang w:val="en-US" w:eastAsia="zh-CN" w:bidi="ar-SA"/>
        </w:rPr>
        <w:outlineLvl w:val="0"/>
      </w:pPr>
      <w:r>
        <w:rPr>
          <w:rFonts w:hint="eastAsia" w:ascii="仿宋" w:hAnsi="仿宋" w:eastAsia="仿宋" w:cs="仿宋"/>
          <w:sz w:val="28"/>
          <w:szCs w:val="28"/>
          <w:highlight w:val="none"/>
          <w:lang w:val="en-US" w:eastAsia="zh-CN" w:bidi="ar-SA"/>
        </w:rPr>
        <w:t xml:space="preserve">开户行：中国建设银行股份有限公司南京天元东路支行</w:t>
      </w:r>
      <w:r>
        <w:rPr>
          <w:rFonts w:hint="eastAsia" w:ascii="仿宋" w:hAnsi="仿宋" w:eastAsia="仿宋" w:cs="仿宋"/>
          <w:sz w:val="28"/>
          <w:szCs w:val="28"/>
          <w:highlight w:val="none"/>
          <w:lang w:val="en-US" w:eastAsia="zh-CN" w:bidi="ar-SA"/>
        </w:rPr>
      </w:r>
      <w:r/>
    </w:p>
    <w:p>
      <w:pPr>
        <w:pStyle w:val="802"/>
        <w:contextualSpacing/>
        <w:ind w:left="480" w:firstLine="560"/>
        <w:jc w:val="left"/>
        <w:spacing w:line="500" w:lineRule="exact"/>
        <w:widowControl/>
        <w:rPr>
          <w:rFonts w:hint="eastAsia" w:ascii="仿宋" w:hAnsi="仿宋" w:eastAsia="仿宋" w:cs="仿宋"/>
          <w:sz w:val="28"/>
          <w:szCs w:val="28"/>
          <w:highlight w:val="none"/>
          <w:lang w:val="en-US" w:eastAsia="zh-CN" w:bidi="ar-SA"/>
        </w:rPr>
        <w:outlineLvl w:val="0"/>
      </w:pPr>
      <w:r>
        <w:rPr>
          <w:rFonts w:hint="eastAsia" w:ascii="仿宋" w:hAnsi="仿宋" w:eastAsia="仿宋" w:cs="仿宋"/>
          <w:sz w:val="28"/>
          <w:szCs w:val="28"/>
          <w:highlight w:val="none"/>
          <w:lang w:val="en-US" w:eastAsia="zh-CN" w:bidi="ar-SA"/>
        </w:rPr>
        <w:t xml:space="preserve">账   号：32001590700052500255</w:t>
      </w:r>
      <w:r>
        <w:rPr>
          <w:rFonts w:hint="eastAsia" w:ascii="仿宋" w:hAnsi="仿宋" w:eastAsia="仿宋" w:cs="仿宋"/>
          <w:sz w:val="28"/>
          <w:szCs w:val="28"/>
          <w:highlight w:val="none"/>
          <w:lang w:val="en-US" w:eastAsia="zh-CN" w:bidi="ar-SA"/>
        </w:rPr>
      </w:r>
      <w:r/>
    </w:p>
    <w:p>
      <w:pPr>
        <w:pStyle w:val="802"/>
        <w:numPr>
          <w:ilvl w:val="0"/>
          <w:numId w:val="0"/>
        </w:numPr>
        <w:contextualSpacing/>
        <w:ind w:left="480" w:firstLine="560"/>
        <w:jc w:val="left"/>
        <w:spacing w:line="500" w:lineRule="exact"/>
        <w:widowControl/>
        <w:rPr>
          <w:rFonts w:hint="eastAsia" w:ascii="仿宋" w:hAnsi="仿宋" w:eastAsia="仿宋" w:cs="仿宋"/>
          <w:sz w:val="28"/>
          <w:szCs w:val="28"/>
          <w:highlight w:val="none"/>
          <w:lang w:val="en-US" w:eastAsia="zh-CN" w:bidi="ar-SA"/>
        </w:rPr>
        <w:outlineLvl w:val="0"/>
      </w:pPr>
      <w:r/>
      <w:bookmarkStart w:id="86" w:name="_Toc18221"/>
      <w:r/>
      <w:bookmarkStart w:id="87" w:name="_Toc32083"/>
      <w:r>
        <w:rPr>
          <w:rFonts w:hint="eastAsia" w:ascii="仿宋" w:hAnsi="仿宋" w:eastAsia="仿宋" w:cs="仿宋"/>
          <w:sz w:val="28"/>
          <w:szCs w:val="28"/>
          <w:highlight w:val="none"/>
          <w:lang w:val="en-US" w:eastAsia="zh-CN" w:bidi="ar-SA"/>
        </w:rPr>
        <w:t xml:space="preserve">备注：（项目编号）履约保证金</w:t>
      </w:r>
      <w:bookmarkEnd w:id="86"/>
      <w:r/>
      <w:bookmarkEnd w:id="87"/>
      <w:r>
        <w:rPr>
          <w:rFonts w:hint="eastAsia" w:ascii="仿宋" w:hAnsi="仿宋" w:eastAsia="仿宋" w:cs="仿宋"/>
          <w:sz w:val="28"/>
          <w:szCs w:val="28"/>
          <w:highlight w:val="none"/>
          <w:lang w:val="en-US" w:eastAsia="zh-CN" w:bidi="ar-SA"/>
        </w:rPr>
      </w:r>
      <w:r/>
    </w:p>
    <w:p>
      <w:pPr>
        <w:pStyle w:val="802"/>
        <w:contextualSpacing/>
        <w:ind w:left="0" w:firstLine="562"/>
        <w:jc w:val="left"/>
        <w:spacing w:line="500" w:lineRule="exact"/>
        <w:widowControl/>
        <w:rPr>
          <w:rFonts w:ascii="仿宋" w:hAnsi="仿宋" w:eastAsia="仿宋" w:cs="仿宋"/>
          <w:b/>
          <w:sz w:val="28"/>
          <w:szCs w:val="28"/>
          <w:highlight w:val="none"/>
          <w:lang w:val="en-US" w:eastAsia="en-US" w:bidi="ar-SA"/>
        </w:rPr>
        <w:outlineLvl w:val="0"/>
      </w:pPr>
      <w:r/>
      <w:bookmarkStart w:id="88" w:name="_Toc11886"/>
      <w:r/>
      <w:bookmarkStart w:id="89" w:name="_Toc21082"/>
      <w:r>
        <w:rPr>
          <w:rFonts w:hint="eastAsia" w:ascii="仿宋" w:hAnsi="仿宋" w:eastAsia="仿宋" w:cs="仿宋"/>
          <w:b/>
          <w:sz w:val="28"/>
          <w:szCs w:val="28"/>
          <w:highlight w:val="none"/>
          <w:lang w:val="en-US" w:eastAsia="en-US" w:bidi="ar-SA"/>
        </w:rPr>
        <w:t xml:space="preserve">三、质量保证和承诺</w:t>
      </w:r>
      <w:bookmarkEnd w:id="88"/>
      <w:r/>
      <w:bookmarkEnd w:id="89"/>
      <w:r>
        <w:rPr>
          <w:rFonts w:ascii="仿宋" w:hAnsi="仿宋" w:eastAsia="仿宋" w:cs="仿宋"/>
          <w:b/>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1、乙方提供的设备应符合国家标准、行业标准和企业标准中标准高的标准。</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2、乙方应保证设备是全新、未使用过的原厂原装合格正品，并完全符合甲方的技术标准以及合同约定的验收标准，所附各种材料及配件等必须齐全。乙方应保证其提供的设备在正确安装、正常使用和保养条件下，在其使用寿命内具有良好的性能。</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乙方应保证提供的设备（包括各种材料及配件）未侵犯第三方的知识产权，必要时向甲方提供权属证明文件。如设备本身或者甲方在合同范围内合理使用时发生侵犯第三方知识产权，乙方应当承担由此产生的全部损失和赔偿责任。</w:t>
      </w:r>
      <w:r>
        <w:rPr>
          <w:rFonts w:ascii="仿宋" w:hAnsi="仿宋" w:eastAsia="仿宋" w:cs="仿宋"/>
          <w:sz w:val="28"/>
          <w:szCs w:val="28"/>
          <w:highlight w:val="none"/>
          <w:lang w:val="en-US" w:eastAsia="en-US" w:bidi="ar-SA"/>
        </w:rPr>
      </w:r>
      <w:r/>
    </w:p>
    <w:p>
      <w:pPr>
        <w:pStyle w:val="802"/>
        <w:contextualSpacing/>
        <w:ind w:left="480" w:firstLine="562"/>
        <w:jc w:val="left"/>
        <w:spacing w:line="500" w:lineRule="exact"/>
        <w:widowControl/>
        <w:rPr>
          <w:rFonts w:ascii="仿宋" w:hAnsi="仿宋" w:eastAsia="仿宋" w:cs="仿宋"/>
          <w:b/>
          <w:sz w:val="28"/>
          <w:szCs w:val="28"/>
          <w:highlight w:val="none"/>
          <w:lang w:val="en-US" w:eastAsia="en-US" w:bidi="ar-SA"/>
        </w:rPr>
        <w:outlineLvl w:val="0"/>
      </w:pPr>
      <w:r/>
      <w:bookmarkStart w:id="90" w:name="_Toc5615"/>
      <w:r/>
      <w:bookmarkStart w:id="91" w:name="_Toc20654"/>
      <w:r>
        <w:rPr>
          <w:rFonts w:hint="eastAsia" w:ascii="仿宋" w:hAnsi="仿宋" w:eastAsia="仿宋" w:cs="仿宋"/>
          <w:b/>
          <w:sz w:val="28"/>
          <w:szCs w:val="28"/>
          <w:highlight w:val="none"/>
          <w:lang w:val="en-US" w:eastAsia="en-US" w:bidi="ar-SA"/>
        </w:rPr>
        <w:t xml:space="preserve">四、交货和验收</w:t>
      </w:r>
      <w:bookmarkEnd w:id="90"/>
      <w:r/>
      <w:bookmarkEnd w:id="91"/>
      <w:r>
        <w:rPr>
          <w:rFonts w:ascii="仿宋" w:hAnsi="仿宋" w:eastAsia="仿宋" w:cs="仿宋"/>
          <w:b/>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1、乙方应在本合同生效，接到</w:t>
      </w:r>
      <w:r>
        <w:rPr>
          <w:rFonts w:ascii="仿宋" w:hAnsi="仿宋" w:eastAsia="仿宋" w:cs="仿宋"/>
          <w:sz w:val="28"/>
          <w:szCs w:val="28"/>
          <w:highlight w:val="none"/>
          <w:lang w:val="en-US" w:eastAsia="en-US" w:bidi="ar-SA"/>
        </w:rPr>
        <w:t xml:space="preserve">甲方</w:t>
      </w:r>
      <w:r>
        <w:rPr>
          <w:rFonts w:hint="eastAsia" w:ascii="仿宋" w:hAnsi="仿宋" w:eastAsia="仿宋" w:cs="仿宋"/>
          <w:sz w:val="28"/>
          <w:szCs w:val="28"/>
          <w:highlight w:val="none"/>
          <w:lang w:val="en-US" w:eastAsia="en-US" w:bidi="ar-SA"/>
        </w:rPr>
        <w:t xml:space="preserve">书面</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含邮件</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通知</w:t>
      </w:r>
      <w:r>
        <w:rPr>
          <w:rFonts w:ascii="仿宋" w:hAnsi="仿宋" w:eastAsia="仿宋" w:cs="仿宋"/>
          <w:sz w:val="28"/>
          <w:szCs w:val="28"/>
          <w:highlight w:val="none"/>
          <w:lang w:val="en-US" w:eastAsia="en-US" w:bidi="ar-SA"/>
        </w:rPr>
        <w:t xml:space="preserve">后，于</w:t>
      </w:r>
      <w:r>
        <w:rPr>
          <w:rFonts w:hint="eastAsia" w:ascii="仿宋" w:hAnsi="仿宋" w:eastAsia="仿宋" w:cs="仿宋"/>
          <w:sz w:val="28"/>
          <w:szCs w:val="28"/>
          <w:highlight w:val="none"/>
          <w:u w:val="single"/>
          <w:lang w:val="en-US" w:eastAsia="en-US" w:bidi="ar-SA"/>
        </w:rPr>
        <w:t xml:space="preserve"> </w:t>
      </w:r>
      <w:r>
        <w:rPr>
          <w:rFonts w:ascii="仿宋" w:hAnsi="仿宋" w:eastAsia="仿宋" w:cs="仿宋"/>
          <w:sz w:val="28"/>
          <w:szCs w:val="28"/>
          <w:highlight w:val="none"/>
          <w:u w:val="single"/>
          <w:lang w:val="en-US" w:eastAsia="en-US" w:bidi="ar-SA"/>
        </w:rPr>
        <w:t xml:space="preserve">1</w:t>
      </w:r>
      <w:r>
        <w:rPr>
          <w:rFonts w:hint="eastAsia" w:ascii="仿宋" w:hAnsi="仿宋" w:eastAsia="仿宋" w:cs="仿宋"/>
          <w:sz w:val="28"/>
          <w:szCs w:val="28"/>
          <w:highlight w:val="none"/>
          <w:lang w:val="en-US" w:eastAsia="en-US" w:bidi="ar-SA"/>
        </w:rPr>
        <w:t xml:space="preserve">个月内将本合同约定的设备（含所有备品备件）运送至 </w:t>
      </w:r>
      <w:r>
        <w:rPr>
          <w:rFonts w:hint="eastAsia" w:ascii="仿宋" w:hAnsi="仿宋" w:eastAsia="仿宋" w:cs="仿宋"/>
          <w:sz w:val="28"/>
          <w:szCs w:val="28"/>
          <w:highlight w:val="none"/>
          <w:u w:val="single"/>
          <w:lang w:val="en-US" w:eastAsia="en-US" w:bidi="ar-SA"/>
        </w:rPr>
        <w:t xml:space="preserve">                  </w:t>
      </w:r>
      <w:r>
        <w:rPr>
          <w:rFonts w:hint="eastAsia" w:ascii="仿宋" w:hAnsi="仿宋" w:eastAsia="仿宋" w:cs="仿宋"/>
          <w:sz w:val="28"/>
          <w:szCs w:val="28"/>
          <w:highlight w:val="none"/>
          <w:lang w:val="en-US" w:eastAsia="en-US" w:bidi="ar-SA"/>
        </w:rPr>
        <w:t xml:space="preserve">甲方指定</w:t>
      </w:r>
      <w:r>
        <w:rPr>
          <w:rFonts w:ascii="仿宋" w:hAnsi="仿宋" w:eastAsia="仿宋" w:cs="仿宋"/>
          <w:sz w:val="28"/>
          <w:szCs w:val="28"/>
          <w:highlight w:val="none"/>
          <w:lang w:val="en-US" w:eastAsia="en-US" w:bidi="ar-SA"/>
        </w:rPr>
        <w:t xml:space="preserve">地址</w:t>
      </w:r>
      <w:r>
        <w:rPr>
          <w:rFonts w:hint="eastAsia" w:ascii="仿宋" w:hAnsi="仿宋" w:eastAsia="仿宋" w:cs="仿宋"/>
          <w:sz w:val="28"/>
          <w:szCs w:val="28"/>
          <w:highlight w:val="none"/>
          <w:lang w:val="en-US" w:eastAsia="en-US" w:bidi="ar-SA"/>
        </w:rPr>
        <w:t xml:space="preserve">并完成安装，运费由乙方承担。</w:t>
      </w:r>
      <w:r>
        <w:rPr>
          <w:rFonts w:ascii="仿宋" w:hAnsi="仿宋" w:eastAsia="仿宋" w:cs="仿宋"/>
          <w:sz w:val="28"/>
          <w:szCs w:val="28"/>
          <w:highlight w:val="none"/>
          <w:lang w:val="en-US" w:eastAsia="en-US" w:bidi="ar-SA"/>
        </w:rPr>
      </w:r>
      <w:r/>
    </w:p>
    <w:p>
      <w:pPr>
        <w:pStyle w:val="802"/>
        <w:ind w:firstLine="405"/>
        <w:spacing w:line="500" w:lineRule="exact"/>
        <w:rPr>
          <w:rFonts w:ascii="仿宋" w:hAnsi="仿宋" w:eastAsia="仿宋" w:cs="仿宋"/>
          <w:sz w:val="28"/>
          <w:szCs w:val="28"/>
          <w:highlight w:val="none"/>
        </w:rPr>
      </w:pPr>
      <w:r>
        <w:rPr>
          <w:rFonts w:ascii="仿宋" w:hAnsi="仿宋" w:eastAsia="仿宋" w:cs="仿宋"/>
          <w:sz w:val="28"/>
          <w:szCs w:val="28"/>
          <w:highlight w:val="none"/>
        </w:rPr>
        <w:t xml:space="preserve">备注：</w:t>
      </w:r>
      <w:r>
        <w:rPr>
          <w:rFonts w:ascii="仿宋" w:hAnsi="仿宋" w:eastAsia="仿宋" w:cs="仿宋"/>
          <w:sz w:val="28"/>
          <w:szCs w:val="28"/>
          <w:highlight w:val="none"/>
        </w:rPr>
      </w:r>
      <w:r/>
    </w:p>
    <w:p>
      <w:pPr>
        <w:pStyle w:val="802"/>
        <w:ind w:firstLine="405"/>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ascii="仿宋" w:hAnsi="仿宋" w:eastAsia="仿宋" w:cs="仿宋"/>
          <w:sz w:val="28"/>
          <w:szCs w:val="28"/>
          <w:highlight w:val="none"/>
        </w:rPr>
        <w:t xml:space="preserve">1</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t xml:space="preserve">甲方</w:t>
      </w:r>
      <w:r>
        <w:rPr>
          <w:rFonts w:hint="eastAsia" w:ascii="仿宋" w:hAnsi="仿宋" w:eastAsia="仿宋" w:cs="仿宋"/>
          <w:sz w:val="28"/>
          <w:szCs w:val="28"/>
          <w:highlight w:val="none"/>
        </w:rPr>
        <w:t xml:space="preserve">未签收之前，货物</w:t>
      </w:r>
      <w:r>
        <w:rPr>
          <w:rFonts w:ascii="仿宋" w:hAnsi="仿宋" w:eastAsia="仿宋" w:cs="仿宋"/>
          <w:sz w:val="28"/>
          <w:szCs w:val="28"/>
          <w:highlight w:val="none"/>
        </w:rPr>
        <w:t xml:space="preserve">损毁、</w:t>
      </w:r>
      <w:r>
        <w:rPr>
          <w:rFonts w:hint="eastAsia" w:ascii="仿宋" w:hAnsi="仿宋" w:eastAsia="仿宋" w:cs="仿宋"/>
          <w:sz w:val="28"/>
          <w:szCs w:val="28"/>
          <w:highlight w:val="none"/>
        </w:rPr>
        <w:t xml:space="preserve">灭失的风险由乙方承担。</w:t>
      </w:r>
      <w:r>
        <w:rPr>
          <w:rFonts w:ascii="仿宋" w:hAnsi="仿宋" w:eastAsia="仿宋" w:cs="仿宋"/>
          <w:sz w:val="28"/>
          <w:szCs w:val="28"/>
          <w:highlight w:val="none"/>
        </w:rPr>
      </w:r>
      <w:r/>
    </w:p>
    <w:p>
      <w:pPr>
        <w:pStyle w:val="802"/>
        <w:contextualSpacing/>
        <w:ind w:left="480" w:firstLine="420"/>
        <w:jc w:val="left"/>
        <w:spacing w:line="500" w:lineRule="exact"/>
        <w:widowControl/>
        <w:rPr>
          <w:rFonts w:ascii="仿宋" w:hAnsi="仿宋" w:eastAsia="仿宋" w:cs="仿宋"/>
          <w:sz w:val="28"/>
          <w:szCs w:val="28"/>
          <w:highlight w:val="none"/>
          <w:lang w:val="en-US" w:eastAsia="en-US" w:bidi="ar-SA"/>
        </w:rPr>
      </w:pPr>
      <w:r>
        <w:rPr>
          <w:rFonts w:ascii="仿宋" w:hAnsi="仿宋" w:eastAsia="仿宋" w:cs="仿宋"/>
          <w:sz w:val="28"/>
          <w:szCs w:val="28"/>
          <w:highlight w:val="none"/>
          <w:lang w:val="en-US" w:eastAsia="en-US" w:bidi="ar-SA"/>
        </w:rPr>
        <w:t xml:space="preserve">（2）交货时间</w:t>
      </w:r>
      <w:r>
        <w:rPr>
          <w:rFonts w:hint="eastAsia" w:ascii="仿宋" w:hAnsi="仿宋" w:eastAsia="仿宋" w:cs="仿宋"/>
          <w:sz w:val="28"/>
          <w:szCs w:val="28"/>
          <w:highlight w:val="none"/>
          <w:lang w:val="en-US" w:eastAsia="en-US" w:bidi="ar-SA"/>
        </w:rPr>
        <w:t xml:space="preserve">是指</w:t>
      </w:r>
      <w:r>
        <w:rPr>
          <w:rFonts w:ascii="仿宋" w:hAnsi="仿宋" w:eastAsia="仿宋" w:cs="仿宋"/>
          <w:sz w:val="28"/>
          <w:szCs w:val="28"/>
          <w:highlight w:val="none"/>
          <w:lang w:val="en-US" w:eastAsia="en-US" w:bidi="ar-SA"/>
        </w:rPr>
        <w:t xml:space="preserve">货物实际到达</w:t>
      </w:r>
      <w:r>
        <w:rPr>
          <w:rFonts w:hint="eastAsia" w:ascii="仿宋" w:hAnsi="仿宋" w:eastAsia="仿宋" w:cs="仿宋"/>
          <w:sz w:val="28"/>
          <w:szCs w:val="28"/>
          <w:highlight w:val="none"/>
          <w:lang w:val="en-US" w:eastAsia="en-US" w:bidi="ar-SA"/>
        </w:rPr>
        <w:t xml:space="preserve">甲方指定地点的</w:t>
      </w:r>
      <w:r>
        <w:rPr>
          <w:rFonts w:ascii="仿宋" w:hAnsi="仿宋" w:eastAsia="仿宋" w:cs="仿宋"/>
          <w:sz w:val="28"/>
          <w:szCs w:val="28"/>
          <w:highlight w:val="none"/>
          <w:lang w:val="en-US" w:eastAsia="en-US" w:bidi="ar-SA"/>
        </w:rPr>
        <w:t xml:space="preserve">时间。</w:t>
      </w:r>
      <w:r>
        <w:rPr>
          <w:rFonts w:ascii="仿宋" w:hAnsi="仿宋" w:eastAsia="仿宋" w:cs="仿宋"/>
          <w:sz w:val="28"/>
          <w:szCs w:val="28"/>
          <w:highlight w:val="none"/>
          <w:lang w:val="en-US" w:eastAsia="en-US" w:bidi="ar-SA"/>
        </w:rPr>
      </w:r>
      <w:r/>
    </w:p>
    <w:p>
      <w:pPr>
        <w:pStyle w:val="802"/>
        <w:contextualSpacing/>
        <w:ind w:left="480" w:firstLine="42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（3）甲方指定的交货地点：</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2、乙方交付设备的签收验收标准为：</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（1）应当完全符合本合同所约定的设备、品牌、型号、数量和规格要求及产品正常质量标准（若无此标准，则以国家或行业针对标的设备的标准中较高的为准）。</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（2）设备外观无破损，零件、部件、备品备件、工具、附件、质保书、合格证、说明书和其他图纸、技术文件无缺损。</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（3）设备为100%全新未使用过新品，所有设备安装完毕且外观验收后并经过72小时正常运行及测试合格。</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（4）本合同项下所有标的均由乙方根据实际需要安装完毕，负责安装的人员须经过乙方专业培训，安装施工责任由乙方承担。</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3、甲方应当收货后的</w:t>
      </w:r>
      <w:r>
        <w:rPr>
          <w:rFonts w:hint="eastAsia" w:ascii="仿宋" w:hAnsi="仿宋" w:eastAsia="仿宋" w:cs="仿宋"/>
          <w:sz w:val="28"/>
          <w:szCs w:val="28"/>
          <w:highlight w:val="none"/>
          <w:u w:val="single"/>
          <w:lang w:val="en-US" w:eastAsia="en-US" w:bidi="ar-SA"/>
        </w:rPr>
        <w:t xml:space="preserve"> </w:t>
      </w:r>
      <w:r>
        <w:rPr>
          <w:rFonts w:hint="eastAsia" w:ascii="仿宋" w:hAnsi="仿宋" w:eastAsia="仿宋" w:cs="仿宋"/>
          <w:sz w:val="28"/>
          <w:szCs w:val="28"/>
          <w:highlight w:val="none"/>
          <w:u w:val="single"/>
          <w:lang w:val="en-US" w:eastAsia="zh-CN" w:bidi="ar-SA"/>
        </w:rPr>
        <w:t xml:space="preserve">10</w:t>
      </w:r>
      <w:r>
        <w:rPr>
          <w:rFonts w:hint="eastAsia" w:ascii="仿宋" w:hAnsi="仿宋" w:eastAsia="仿宋" w:cs="仿宋"/>
          <w:sz w:val="28"/>
          <w:szCs w:val="28"/>
          <w:highlight w:val="none"/>
          <w:lang w:val="en-US" w:eastAsia="en-US" w:bidi="ar-SA"/>
        </w:rPr>
        <w:t xml:space="preserve">个工作日内对货物进行外观验收，验收包括：型号、规格、数量、外观质量、及货物包装是否完好，用户手册、原厂保修卡、随机资料及配件、随机工具等是否齐全。</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4、乙方须在约定的时间内完成标的的安装、调试和启动，并负责解决合同标的在安装调试、试运行中发现的质量及性能等有关问题；且乙方须提供与本合同标的有关的产品说明书，配合甲方进行试验、验收、检修，并提供相应的技术指导、技术配合、技术培训等全过程的服务。</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5、甲方若对乙方提供的设备有任何异议，应于收到设备之日起30天内向乙方提出</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但甲方未提出</w:t>
      </w:r>
      <w:r>
        <w:rPr>
          <w:rFonts w:ascii="仿宋" w:hAnsi="仿宋" w:eastAsia="仿宋" w:cs="仿宋"/>
          <w:sz w:val="28"/>
          <w:szCs w:val="28"/>
          <w:highlight w:val="none"/>
          <w:lang w:val="en-US" w:eastAsia="en-US" w:bidi="ar-SA"/>
        </w:rPr>
        <w:t xml:space="preserve">异议不</w:t>
      </w:r>
      <w:r>
        <w:rPr>
          <w:rFonts w:hint="eastAsia" w:ascii="仿宋" w:hAnsi="仿宋" w:eastAsia="仿宋" w:cs="仿宋"/>
          <w:sz w:val="28"/>
          <w:szCs w:val="28"/>
          <w:highlight w:val="none"/>
          <w:lang w:val="en-US" w:eastAsia="en-US" w:bidi="ar-SA"/>
        </w:rPr>
        <w:t xml:space="preserve">视为</w:t>
      </w:r>
      <w:r>
        <w:rPr>
          <w:rFonts w:ascii="仿宋" w:hAnsi="仿宋" w:eastAsia="仿宋" w:cs="仿宋"/>
          <w:sz w:val="28"/>
          <w:szCs w:val="28"/>
          <w:highlight w:val="none"/>
          <w:lang w:val="en-US" w:eastAsia="en-US" w:bidi="ar-SA"/>
        </w:rPr>
        <w:t xml:space="preserve">认同</w:t>
      </w:r>
      <w:r>
        <w:rPr>
          <w:rFonts w:hint="eastAsia" w:ascii="仿宋" w:hAnsi="仿宋" w:eastAsia="仿宋" w:cs="仿宋"/>
          <w:sz w:val="28"/>
          <w:szCs w:val="28"/>
          <w:highlight w:val="none"/>
          <w:lang w:val="en-US" w:eastAsia="en-US" w:bidi="ar-SA"/>
        </w:rPr>
        <w:t xml:space="preserve">标的物</w:t>
      </w:r>
      <w:r>
        <w:rPr>
          <w:rFonts w:ascii="仿宋" w:hAnsi="仿宋" w:eastAsia="仿宋" w:cs="仿宋"/>
          <w:sz w:val="28"/>
          <w:szCs w:val="28"/>
          <w:highlight w:val="none"/>
          <w:lang w:val="en-US" w:eastAsia="en-US" w:bidi="ar-SA"/>
        </w:rPr>
        <w:t xml:space="preserve">符合合同约定</w:t>
      </w:r>
      <w:r>
        <w:rPr>
          <w:rFonts w:hint="eastAsia" w:ascii="仿宋" w:hAnsi="仿宋" w:eastAsia="仿宋" w:cs="仿宋"/>
          <w:sz w:val="28"/>
          <w:szCs w:val="28"/>
          <w:highlight w:val="none"/>
          <w:lang w:val="en-US" w:eastAsia="en-US" w:bidi="ar-SA"/>
        </w:rPr>
        <w:t xml:space="preserve">，若设备存在质量问题，非甲方原因导致的，乙方仍应承担违约责任。</w:t>
      </w:r>
      <w:r>
        <w:rPr>
          <w:rFonts w:ascii="仿宋" w:hAnsi="仿宋" w:eastAsia="仿宋" w:cs="仿宋"/>
          <w:sz w:val="28"/>
          <w:szCs w:val="28"/>
          <w:highlight w:val="none"/>
          <w:lang w:val="en-US" w:eastAsia="en-US" w:bidi="ar-SA"/>
        </w:rPr>
      </w:r>
      <w:r/>
    </w:p>
    <w:p>
      <w:pPr>
        <w:pStyle w:val="802"/>
        <w:contextualSpacing/>
        <w:ind w:left="480" w:firstLine="562"/>
        <w:jc w:val="left"/>
        <w:spacing w:line="500" w:lineRule="exact"/>
        <w:widowControl/>
        <w:rPr>
          <w:rFonts w:ascii="仿宋" w:hAnsi="仿宋" w:eastAsia="仿宋" w:cs="仿宋"/>
          <w:b/>
          <w:sz w:val="28"/>
          <w:szCs w:val="28"/>
          <w:highlight w:val="none"/>
          <w:lang w:val="en-US" w:eastAsia="en-US" w:bidi="ar-SA"/>
        </w:rPr>
        <w:outlineLvl w:val="0"/>
      </w:pPr>
      <w:r/>
      <w:bookmarkStart w:id="92" w:name="_Toc30874"/>
      <w:r/>
      <w:bookmarkStart w:id="93" w:name="_Toc31138"/>
      <w:r>
        <w:rPr>
          <w:rFonts w:hint="eastAsia" w:ascii="仿宋" w:hAnsi="仿宋" w:eastAsia="仿宋" w:cs="仿宋"/>
          <w:b/>
          <w:sz w:val="28"/>
          <w:szCs w:val="28"/>
          <w:highlight w:val="none"/>
          <w:lang w:val="en-US" w:eastAsia="en-US" w:bidi="ar-SA"/>
        </w:rPr>
        <w:t xml:space="preserve">五、售后服务</w:t>
      </w:r>
      <w:bookmarkEnd w:id="92"/>
      <w:r/>
      <w:bookmarkEnd w:id="93"/>
      <w:r>
        <w:rPr>
          <w:rFonts w:ascii="仿宋" w:hAnsi="仿宋" w:eastAsia="仿宋" w:cs="仿宋"/>
          <w:b/>
          <w:sz w:val="28"/>
          <w:szCs w:val="28"/>
          <w:highlight w:val="none"/>
          <w:lang w:val="en-US" w:eastAsia="en-US" w:bidi="ar-SA"/>
        </w:rPr>
      </w:r>
      <w:r/>
    </w:p>
    <w:p>
      <w:pPr>
        <w:pStyle w:val="802"/>
        <w:contextualSpacing/>
        <w:ind w:left="480" w:firstLine="560"/>
        <w:jc w:val="left"/>
        <w:spacing w:line="500" w:lineRule="exact"/>
        <w:widowControl/>
        <w:rPr>
          <w:rFonts w:hint="eastAsia"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1、乙方服务承诺详见附件（请卖方提供，服务</w:t>
      </w:r>
      <w:r>
        <w:rPr>
          <w:rFonts w:ascii="仿宋" w:hAnsi="仿宋" w:eastAsia="仿宋" w:cs="仿宋"/>
          <w:sz w:val="28"/>
          <w:szCs w:val="28"/>
          <w:highlight w:val="none"/>
          <w:lang w:val="en-US" w:eastAsia="en-US" w:bidi="ar-SA"/>
        </w:rPr>
        <w:t xml:space="preserve">标准不得低于投标文件承诺</w:t>
      </w:r>
      <w:r>
        <w:rPr>
          <w:rFonts w:hint="eastAsia" w:ascii="仿宋" w:hAnsi="仿宋" w:eastAsia="仿宋" w:cs="仿宋"/>
          <w:sz w:val="28"/>
          <w:szCs w:val="28"/>
          <w:highlight w:val="none"/>
          <w:lang w:val="en-US" w:eastAsia="en-US" w:bidi="ar-SA"/>
        </w:rPr>
        <w:t xml:space="preserve">，卖方还应</w:t>
      </w:r>
      <w:r>
        <w:rPr>
          <w:rFonts w:ascii="仿宋" w:hAnsi="仿宋" w:eastAsia="仿宋" w:cs="仿宋"/>
          <w:sz w:val="28"/>
          <w:szCs w:val="28"/>
          <w:highlight w:val="none"/>
          <w:lang w:val="en-US" w:eastAsia="en-US" w:bidi="ar-SA"/>
        </w:rPr>
        <w:t xml:space="preserve">提供设备生产单位质保承诺函原件</w:t>
      </w:r>
      <w:r>
        <w:rPr>
          <w:rFonts w:hint="eastAsia"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2、标的物保质期为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3</w:t>
      </w:r>
      <w:r>
        <w:rPr>
          <w:rFonts w:hint="eastAsia" w:ascii="仿宋" w:hAnsi="仿宋" w:eastAsia="仿宋" w:cs="仿宋"/>
          <w:sz w:val="28"/>
          <w:szCs w:val="28"/>
          <w:highlight w:val="none"/>
        </w:rPr>
        <w:t xml:space="preserve">年，自全部标的物安装完成之日起计算。在保修期内，所有设备售后服务所产生的一切费用（包括但不限于配件费、维修费、检测费、维修人员差旅费等）由乙方承担。若乙方维修人员不能及时解决问题，乙方必须无偿提供备设备供甲方使用，待设备维修完成可正常使用之后，乙方方可取回备机，未能提供备用设备的应承担因设备停止使用的全部损失。</w:t>
      </w:r>
      <w:r>
        <w:rPr>
          <w:rFonts w:ascii="仿宋" w:hAnsi="仿宋" w:eastAsia="仿宋" w:cs="仿宋"/>
          <w:sz w:val="28"/>
          <w:szCs w:val="28"/>
          <w:highlight w:val="none"/>
        </w:rPr>
      </w:r>
      <w:r/>
    </w:p>
    <w:p>
      <w:pPr>
        <w:pStyle w:val="802"/>
        <w:contextualSpacing/>
        <w:ind w:left="480" w:firstLine="562"/>
        <w:jc w:val="left"/>
        <w:spacing w:line="500" w:lineRule="exact"/>
        <w:widowControl/>
        <w:rPr>
          <w:rFonts w:ascii="仿宋" w:hAnsi="仿宋" w:eastAsia="仿宋" w:cs="仿宋"/>
          <w:b/>
          <w:sz w:val="28"/>
          <w:szCs w:val="28"/>
          <w:highlight w:val="none"/>
          <w:lang w:val="en-US" w:eastAsia="en-US" w:bidi="ar-SA"/>
        </w:rPr>
        <w:outlineLvl w:val="0"/>
      </w:pPr>
      <w:r/>
      <w:bookmarkStart w:id="94" w:name="_Toc16637"/>
      <w:r/>
      <w:bookmarkStart w:id="95" w:name="_Toc8170"/>
      <w:r>
        <w:rPr>
          <w:rFonts w:hint="eastAsia" w:ascii="仿宋" w:hAnsi="仿宋" w:eastAsia="仿宋" w:cs="仿宋"/>
          <w:b/>
          <w:sz w:val="28"/>
          <w:szCs w:val="28"/>
          <w:highlight w:val="none"/>
          <w:lang w:val="en-US" w:eastAsia="en-US" w:bidi="ar-SA"/>
        </w:rPr>
        <w:t xml:space="preserve">六、违约责任</w:t>
      </w:r>
      <w:bookmarkEnd w:id="94"/>
      <w:r/>
      <w:bookmarkEnd w:id="95"/>
      <w:r>
        <w:rPr>
          <w:rFonts w:ascii="仿宋" w:hAnsi="仿宋" w:eastAsia="仿宋" w:cs="仿宋"/>
          <w:b/>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1、乙方逾期交付货物的，每逾期1天，乙方向甲方偿付逾期交货部分货款总额的 5‰ 的</w:t>
      </w:r>
      <w:r>
        <w:rPr>
          <w:rFonts w:ascii="仿宋" w:hAnsi="仿宋" w:eastAsia="仿宋" w:cs="仿宋"/>
          <w:sz w:val="28"/>
          <w:szCs w:val="28"/>
          <w:highlight w:val="none"/>
          <w:lang w:val="en-US" w:eastAsia="en-US" w:bidi="ar-SA"/>
        </w:rPr>
        <w:t xml:space="preserve">违约</w:t>
      </w:r>
      <w:r>
        <w:rPr>
          <w:rFonts w:hint="eastAsia" w:ascii="仿宋" w:hAnsi="仿宋" w:eastAsia="仿宋" w:cs="仿宋"/>
          <w:sz w:val="28"/>
          <w:szCs w:val="28"/>
          <w:highlight w:val="none"/>
          <w:lang w:val="en-US" w:eastAsia="en-US" w:bidi="ar-SA"/>
        </w:rPr>
        <w:t xml:space="preserve">金。如乙方逾期交货达 10 天，甲方有权解除合同，解除合同的通知自到达乙方时生效，甲方解除合同的，乙方</w:t>
      </w:r>
      <w:r>
        <w:rPr>
          <w:rFonts w:ascii="仿宋" w:hAnsi="仿宋" w:eastAsia="仿宋" w:cs="仿宋"/>
          <w:sz w:val="28"/>
          <w:szCs w:val="28"/>
          <w:highlight w:val="none"/>
          <w:lang w:val="en-US" w:eastAsia="en-US" w:bidi="ar-SA"/>
        </w:rPr>
        <w:t xml:space="preserve">应当向甲方</w:t>
      </w:r>
      <w:r>
        <w:rPr>
          <w:rFonts w:hint="eastAsia" w:ascii="仿宋" w:hAnsi="仿宋" w:eastAsia="仿宋" w:cs="仿宋"/>
          <w:sz w:val="28"/>
          <w:szCs w:val="28"/>
          <w:highlight w:val="none"/>
          <w:lang w:val="en-US" w:eastAsia="en-US" w:bidi="ar-SA"/>
        </w:rPr>
        <w:t xml:space="preserve">返还</w:t>
      </w:r>
      <w:r>
        <w:rPr>
          <w:rFonts w:ascii="仿宋" w:hAnsi="仿宋" w:eastAsia="仿宋" w:cs="仿宋"/>
          <w:sz w:val="28"/>
          <w:szCs w:val="28"/>
          <w:highlight w:val="none"/>
          <w:lang w:val="en-US" w:eastAsia="en-US" w:bidi="ar-SA"/>
        </w:rPr>
        <w:t xml:space="preserve">已收货款，</w:t>
      </w:r>
      <w:r>
        <w:rPr>
          <w:rFonts w:hint="eastAsia" w:ascii="仿宋" w:hAnsi="仿宋" w:eastAsia="仿宋" w:cs="仿宋"/>
          <w:sz w:val="28"/>
          <w:szCs w:val="28"/>
          <w:highlight w:val="none"/>
          <w:lang w:val="en-US" w:eastAsia="en-US" w:bidi="ar-SA"/>
        </w:rPr>
        <w:t xml:space="preserve">同时</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支付甲方合同总价</w:t>
      </w:r>
      <w:r>
        <w:rPr>
          <w:rFonts w:ascii="仿宋" w:hAnsi="仿宋" w:eastAsia="仿宋" w:cs="仿宋"/>
          <w:sz w:val="28"/>
          <w:szCs w:val="28"/>
          <w:highlight w:val="none"/>
          <w:lang w:val="en-US" w:eastAsia="en-US" w:bidi="ar-SA"/>
        </w:rPr>
        <w:t xml:space="preserve">款</w:t>
      </w:r>
      <w:r>
        <w:rPr>
          <w:rFonts w:hint="eastAsia" w:ascii="仿宋" w:hAnsi="仿宋" w:eastAsia="仿宋" w:cs="仿宋"/>
          <w:sz w:val="28"/>
          <w:szCs w:val="28"/>
          <w:highlight w:val="none"/>
          <w:lang w:val="en-US" w:eastAsia="en-US" w:bidi="ar-SA"/>
        </w:rPr>
        <w:t xml:space="preserve">5%的违约金，并赔偿甲方全部损失。</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2、乙方所交付的货物品种、型号、规格不符合合同规定的，甲方有权拒收且视为未交付；无论甲方拒收与否，乙方均应向甲方另行支付合同总</w:t>
      </w:r>
      <w:r>
        <w:rPr>
          <w:rFonts w:ascii="仿宋" w:hAnsi="仿宋" w:eastAsia="仿宋" w:cs="仿宋"/>
          <w:sz w:val="28"/>
          <w:szCs w:val="28"/>
          <w:highlight w:val="none"/>
          <w:lang w:val="en-US" w:eastAsia="en-US" w:bidi="ar-SA"/>
        </w:rPr>
        <w:t xml:space="preserve">价款</w:t>
      </w:r>
      <w:r>
        <w:rPr>
          <w:rFonts w:hint="eastAsia" w:ascii="仿宋" w:hAnsi="仿宋" w:eastAsia="仿宋" w:cs="仿宋"/>
          <w:sz w:val="28"/>
          <w:szCs w:val="28"/>
          <w:highlight w:val="none"/>
          <w:lang w:val="en-US" w:eastAsia="en-US" w:bidi="ar-SA"/>
        </w:rPr>
        <w:t xml:space="preserve">5%的违约金</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并</w:t>
      </w:r>
      <w:r>
        <w:rPr>
          <w:rFonts w:ascii="仿宋" w:hAnsi="仿宋" w:eastAsia="仿宋" w:cs="仿宋"/>
          <w:sz w:val="28"/>
          <w:szCs w:val="28"/>
          <w:highlight w:val="none"/>
          <w:lang w:val="en-US" w:eastAsia="en-US" w:bidi="ar-SA"/>
        </w:rPr>
        <w:t xml:space="preserve">向甲方</w:t>
      </w:r>
      <w:r>
        <w:rPr>
          <w:rFonts w:hint="eastAsia" w:ascii="仿宋" w:hAnsi="仿宋" w:eastAsia="仿宋" w:cs="仿宋"/>
          <w:sz w:val="28"/>
          <w:szCs w:val="28"/>
          <w:highlight w:val="none"/>
          <w:lang w:val="en-US" w:eastAsia="en-US" w:bidi="ar-SA"/>
        </w:rPr>
        <w:t xml:space="preserve">返还</w:t>
      </w:r>
      <w:r>
        <w:rPr>
          <w:rFonts w:ascii="仿宋" w:hAnsi="仿宋" w:eastAsia="仿宋" w:cs="仿宋"/>
          <w:sz w:val="28"/>
          <w:szCs w:val="28"/>
          <w:highlight w:val="none"/>
          <w:lang w:val="en-US" w:eastAsia="en-US" w:bidi="ar-SA"/>
        </w:rPr>
        <w:t xml:space="preserve">已收货款</w:t>
      </w:r>
      <w:r>
        <w:rPr>
          <w:rFonts w:hint="eastAsia" w:ascii="仿宋" w:hAnsi="仿宋" w:eastAsia="仿宋" w:cs="仿宋"/>
          <w:sz w:val="28"/>
          <w:szCs w:val="28"/>
          <w:highlight w:val="none"/>
          <w:lang w:val="en-US" w:eastAsia="en-US" w:bidi="ar-SA"/>
        </w:rPr>
        <w:t xml:space="preserve">。若被查出所供货物或其部件是假冒伪劣产品的，甲方有权选择无条件退货并收回货款或要求换货并要求乙方承担合同总</w:t>
      </w:r>
      <w:r>
        <w:rPr>
          <w:rFonts w:ascii="仿宋" w:hAnsi="仿宋" w:eastAsia="仿宋" w:cs="仿宋"/>
          <w:sz w:val="28"/>
          <w:szCs w:val="28"/>
          <w:highlight w:val="none"/>
          <w:lang w:val="en-US" w:eastAsia="en-US" w:bidi="ar-SA"/>
        </w:rPr>
        <w:t xml:space="preserve">价款</w:t>
      </w:r>
      <w:r>
        <w:rPr>
          <w:rFonts w:hint="eastAsia" w:ascii="仿宋" w:hAnsi="仿宋" w:eastAsia="仿宋" w:cs="仿宋"/>
          <w:sz w:val="28"/>
          <w:szCs w:val="28"/>
          <w:highlight w:val="none"/>
          <w:lang w:val="en-US" w:eastAsia="en-US" w:bidi="ar-SA"/>
        </w:rPr>
        <w:t xml:space="preserve">5%的违约金。</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3、因</w:t>
      </w:r>
      <w:r>
        <w:rPr>
          <w:rFonts w:ascii="仿宋" w:hAnsi="仿宋" w:eastAsia="仿宋" w:cs="仿宋"/>
          <w:sz w:val="28"/>
          <w:szCs w:val="28"/>
          <w:highlight w:val="none"/>
          <w:lang w:val="en-US" w:eastAsia="en-US" w:bidi="ar-SA"/>
        </w:rPr>
        <w:t xml:space="preserve">乙方的</w:t>
      </w:r>
      <w:r>
        <w:rPr>
          <w:rFonts w:hint="eastAsia" w:ascii="仿宋" w:hAnsi="仿宋" w:eastAsia="仿宋" w:cs="仿宋"/>
          <w:sz w:val="28"/>
          <w:szCs w:val="28"/>
          <w:highlight w:val="none"/>
          <w:lang w:val="en-US" w:eastAsia="en-US" w:bidi="ar-SA"/>
        </w:rPr>
        <w:t xml:space="preserve">交付的</w:t>
      </w:r>
      <w:r>
        <w:rPr>
          <w:rFonts w:ascii="仿宋" w:hAnsi="仿宋" w:eastAsia="仿宋" w:cs="仿宋"/>
          <w:sz w:val="28"/>
          <w:szCs w:val="28"/>
          <w:highlight w:val="none"/>
          <w:lang w:val="en-US" w:eastAsia="en-US" w:bidi="ar-SA"/>
        </w:rPr>
        <w:t xml:space="preserve">货物</w:t>
      </w:r>
      <w:r>
        <w:rPr>
          <w:rFonts w:hint="eastAsia" w:ascii="仿宋" w:hAnsi="仿宋" w:eastAsia="仿宋" w:cs="仿宋"/>
          <w:sz w:val="28"/>
          <w:szCs w:val="28"/>
          <w:highlight w:val="none"/>
          <w:lang w:val="en-US" w:eastAsia="en-US" w:bidi="ar-SA"/>
        </w:rPr>
        <w:t xml:space="preserve">侵犯</w:t>
      </w:r>
      <w:r>
        <w:rPr>
          <w:rFonts w:ascii="仿宋" w:hAnsi="仿宋" w:eastAsia="仿宋" w:cs="仿宋"/>
          <w:sz w:val="28"/>
          <w:szCs w:val="28"/>
          <w:highlight w:val="none"/>
          <w:lang w:val="en-US" w:eastAsia="en-US" w:bidi="ar-SA"/>
        </w:rPr>
        <w:t xml:space="preserve">第三人权利</w:t>
      </w:r>
      <w:r>
        <w:rPr>
          <w:rFonts w:hint="eastAsia" w:ascii="仿宋" w:hAnsi="仿宋" w:eastAsia="仿宋" w:cs="仿宋"/>
          <w:sz w:val="28"/>
          <w:szCs w:val="28"/>
          <w:highlight w:val="none"/>
          <w:lang w:val="en-US" w:eastAsia="en-US" w:bidi="ar-SA"/>
        </w:rPr>
        <w:t xml:space="preserve">所引发的责任</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由</w:t>
      </w:r>
      <w:r>
        <w:rPr>
          <w:rFonts w:ascii="仿宋" w:hAnsi="仿宋" w:eastAsia="仿宋" w:cs="仿宋"/>
          <w:sz w:val="28"/>
          <w:szCs w:val="28"/>
          <w:highlight w:val="none"/>
          <w:lang w:val="en-US" w:eastAsia="en-US" w:bidi="ar-SA"/>
        </w:rPr>
        <w:t xml:space="preserve">乙方自行承担</w:t>
      </w:r>
      <w:r>
        <w:rPr>
          <w:rFonts w:hint="eastAsia" w:ascii="仿宋" w:hAnsi="仿宋" w:eastAsia="仿宋" w:cs="仿宋"/>
          <w:sz w:val="28"/>
          <w:szCs w:val="28"/>
          <w:highlight w:val="none"/>
          <w:lang w:val="en-US" w:eastAsia="en-US" w:bidi="ar-SA"/>
        </w:rPr>
        <w:t xml:space="preserve">，给甲方造成的一切损失由乙方赔偿</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除此之外，乙方应另行向甲方支付与合同总</w:t>
      </w:r>
      <w:r>
        <w:rPr>
          <w:rFonts w:ascii="仿宋" w:hAnsi="仿宋" w:eastAsia="仿宋" w:cs="仿宋"/>
          <w:sz w:val="28"/>
          <w:szCs w:val="28"/>
          <w:highlight w:val="none"/>
          <w:lang w:val="en-US" w:eastAsia="en-US" w:bidi="ar-SA"/>
        </w:rPr>
        <w:t xml:space="preserve">价款同</w:t>
      </w:r>
      <w:r>
        <w:rPr>
          <w:rFonts w:hint="eastAsia" w:ascii="仿宋" w:hAnsi="仿宋" w:eastAsia="仿宋" w:cs="仿宋"/>
          <w:sz w:val="28"/>
          <w:szCs w:val="28"/>
          <w:highlight w:val="none"/>
          <w:lang w:val="en-US" w:eastAsia="en-US" w:bidi="ar-SA"/>
        </w:rPr>
        <w:t xml:space="preserve">等</w:t>
      </w:r>
      <w:r>
        <w:rPr>
          <w:rFonts w:ascii="仿宋" w:hAnsi="仿宋" w:eastAsia="仿宋" w:cs="仿宋"/>
          <w:sz w:val="28"/>
          <w:szCs w:val="28"/>
          <w:highlight w:val="none"/>
          <w:lang w:val="en-US" w:eastAsia="en-US" w:bidi="ar-SA"/>
        </w:rPr>
        <w:t xml:space="preserve">金额</w:t>
      </w:r>
      <w:r>
        <w:rPr>
          <w:rFonts w:hint="eastAsia" w:ascii="仿宋" w:hAnsi="仿宋" w:eastAsia="仿宋" w:cs="仿宋"/>
          <w:sz w:val="28"/>
          <w:szCs w:val="28"/>
          <w:highlight w:val="none"/>
          <w:lang w:val="en-US" w:eastAsia="en-US" w:bidi="ar-SA"/>
        </w:rPr>
        <w:t xml:space="preserve">的违约金。</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4、本合同标的物的保修期为</w:t>
      </w:r>
      <w:r>
        <w:rPr>
          <w:rFonts w:hint="eastAsia" w:ascii="仿宋" w:hAnsi="仿宋" w:eastAsia="仿宋" w:cs="仿宋"/>
          <w:sz w:val="28"/>
          <w:szCs w:val="28"/>
          <w:highlight w:val="none"/>
          <w:u w:val="single"/>
          <w:lang w:val="en-US" w:eastAsia="en-US" w:bidi="ar-SA"/>
        </w:rPr>
        <w:t xml:space="preserve"> </w:t>
      </w:r>
      <w:r>
        <w:rPr>
          <w:rFonts w:hint="eastAsia" w:ascii="仿宋" w:hAnsi="仿宋" w:eastAsia="仿宋" w:cs="仿宋"/>
          <w:sz w:val="28"/>
          <w:szCs w:val="28"/>
          <w:highlight w:val="none"/>
          <w:u w:val="single"/>
          <w:lang w:val="en-US" w:eastAsia="zh-CN" w:bidi="ar-SA"/>
        </w:rPr>
        <w:t xml:space="preserve">3</w:t>
      </w:r>
      <w:r>
        <w:rPr>
          <w:rFonts w:hint="eastAsia" w:ascii="仿宋" w:hAnsi="仿宋" w:eastAsia="仿宋" w:cs="仿宋"/>
          <w:sz w:val="28"/>
          <w:szCs w:val="28"/>
          <w:highlight w:val="none"/>
          <w:u w:val="single"/>
          <w:lang w:val="en-US" w:eastAsia="en-US" w:bidi="ar-SA"/>
        </w:rPr>
        <w:t xml:space="preserve"> </w:t>
      </w:r>
      <w:r>
        <w:rPr>
          <w:rFonts w:hint="eastAsia" w:ascii="仿宋" w:hAnsi="仿宋" w:eastAsia="仿宋" w:cs="仿宋"/>
          <w:sz w:val="28"/>
          <w:szCs w:val="28"/>
          <w:highlight w:val="none"/>
          <w:lang w:val="en-US" w:eastAsia="en-US" w:bidi="ar-SA"/>
        </w:rPr>
        <w:t xml:space="preserve">年，质量保证期内，如经乙方三次维修或更换，仍不能达到设备正常质量标准，甲方有权解除本合同，乙方应退回全部货款，并按合同总价款的10%向甲方承担违约责任，同时，乙方还须赔偿甲方因此遭受的</w:t>
      </w:r>
      <w:r>
        <w:rPr>
          <w:rFonts w:ascii="仿宋" w:hAnsi="仿宋" w:eastAsia="仿宋" w:cs="仿宋"/>
          <w:sz w:val="28"/>
          <w:szCs w:val="28"/>
          <w:highlight w:val="none"/>
          <w:lang w:val="en-US" w:eastAsia="en-US" w:bidi="ar-SA"/>
        </w:rPr>
        <w:t xml:space="preserve">所有</w:t>
      </w:r>
      <w:r>
        <w:rPr>
          <w:rFonts w:hint="eastAsia" w:ascii="仿宋" w:hAnsi="仿宋" w:eastAsia="仿宋" w:cs="仿宋"/>
          <w:sz w:val="28"/>
          <w:szCs w:val="28"/>
          <w:highlight w:val="none"/>
          <w:lang w:val="en-US" w:eastAsia="en-US" w:bidi="ar-SA"/>
        </w:rPr>
        <w:t xml:space="preserve">损失。</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5、乙方未按本合同约定的“服务承诺”提供售后服务的，应按合同总价款的10%向甲方承担违约责任，且甲方有权另行选择其他服务提供商另行提供售后服务，费用由乙方承担。</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6、</w:t>
      </w:r>
      <w:r>
        <w:rPr>
          <w:rFonts w:ascii="仿宋" w:hAnsi="仿宋" w:eastAsia="仿宋" w:cs="仿宋"/>
          <w:sz w:val="28"/>
          <w:szCs w:val="28"/>
          <w:highlight w:val="none"/>
          <w:lang w:val="en-US" w:eastAsia="en-US" w:bidi="ar-SA"/>
        </w:rPr>
        <w:t xml:space="preserve">如</w:t>
      </w:r>
      <w:r>
        <w:rPr>
          <w:rFonts w:hint="eastAsia" w:ascii="仿宋" w:hAnsi="仿宋" w:eastAsia="仿宋" w:cs="仿宋"/>
          <w:sz w:val="28"/>
          <w:szCs w:val="28"/>
          <w:highlight w:val="none"/>
          <w:lang w:val="en-US" w:eastAsia="en-US" w:bidi="ar-SA"/>
        </w:rPr>
        <w:t xml:space="preserve">乙方</w:t>
      </w:r>
      <w:r>
        <w:rPr>
          <w:rFonts w:ascii="仿宋" w:hAnsi="仿宋" w:eastAsia="仿宋" w:cs="仿宋"/>
          <w:sz w:val="28"/>
          <w:szCs w:val="28"/>
          <w:highlight w:val="none"/>
          <w:lang w:val="en-US" w:eastAsia="en-US" w:bidi="ar-SA"/>
        </w:rPr>
        <w:t xml:space="preserve">不按照本合同约定</w:t>
      </w:r>
      <w:r>
        <w:rPr>
          <w:rFonts w:hint="eastAsia" w:ascii="仿宋" w:hAnsi="仿宋" w:eastAsia="仿宋" w:cs="仿宋"/>
          <w:sz w:val="28"/>
          <w:szCs w:val="28"/>
          <w:highlight w:val="none"/>
          <w:lang w:val="en-US" w:eastAsia="en-US" w:bidi="ar-SA"/>
        </w:rPr>
        <w:t xml:space="preserve">履行</w:t>
      </w:r>
      <w:r>
        <w:rPr>
          <w:rFonts w:ascii="仿宋" w:hAnsi="仿宋" w:eastAsia="仿宋" w:cs="仿宋"/>
          <w:sz w:val="28"/>
          <w:szCs w:val="28"/>
          <w:highlight w:val="none"/>
          <w:lang w:val="en-US" w:eastAsia="en-US" w:bidi="ar-SA"/>
        </w:rPr>
        <w:t xml:space="preserve">各项义务</w:t>
      </w:r>
      <w:r>
        <w:rPr>
          <w:rFonts w:hint="eastAsia" w:ascii="仿宋" w:hAnsi="仿宋" w:eastAsia="仿宋" w:cs="仿宋"/>
          <w:sz w:val="28"/>
          <w:szCs w:val="28"/>
          <w:highlight w:val="none"/>
          <w:lang w:val="en-US" w:eastAsia="en-US" w:bidi="ar-SA"/>
        </w:rPr>
        <w:t xml:space="preserve">或</w:t>
      </w:r>
      <w:r>
        <w:rPr>
          <w:rFonts w:ascii="仿宋" w:hAnsi="仿宋" w:eastAsia="仿宋" w:cs="仿宋"/>
          <w:sz w:val="28"/>
          <w:szCs w:val="28"/>
          <w:highlight w:val="none"/>
          <w:lang w:val="en-US" w:eastAsia="en-US" w:bidi="ar-SA"/>
        </w:rPr>
        <w:t xml:space="preserve">履行义务不符合甲方的要求，</w:t>
      </w:r>
      <w:r>
        <w:rPr>
          <w:rFonts w:hint="eastAsia" w:ascii="仿宋" w:hAnsi="仿宋" w:eastAsia="仿宋" w:cs="仿宋"/>
          <w:sz w:val="28"/>
          <w:szCs w:val="28"/>
          <w:highlight w:val="none"/>
          <w:lang w:val="en-US" w:eastAsia="en-US" w:bidi="ar-SA"/>
        </w:rPr>
        <w:t xml:space="preserve">导致</w:t>
      </w:r>
      <w:r>
        <w:rPr>
          <w:rFonts w:ascii="仿宋" w:hAnsi="仿宋" w:eastAsia="仿宋" w:cs="仿宋"/>
          <w:sz w:val="28"/>
          <w:szCs w:val="28"/>
          <w:highlight w:val="none"/>
          <w:lang w:val="en-US" w:eastAsia="en-US" w:bidi="ar-SA"/>
        </w:rPr>
        <w:t xml:space="preserve">本合同</w:t>
      </w:r>
      <w:r>
        <w:rPr>
          <w:rFonts w:hint="eastAsia" w:ascii="仿宋" w:hAnsi="仿宋" w:eastAsia="仿宋" w:cs="仿宋"/>
          <w:sz w:val="28"/>
          <w:szCs w:val="28"/>
          <w:highlight w:val="none"/>
          <w:lang w:val="en-US" w:eastAsia="en-US" w:bidi="ar-SA"/>
        </w:rPr>
        <w:t xml:space="preserve">目的</w:t>
      </w:r>
      <w:r>
        <w:rPr>
          <w:rFonts w:ascii="仿宋" w:hAnsi="仿宋" w:eastAsia="仿宋" w:cs="仿宋"/>
          <w:sz w:val="28"/>
          <w:szCs w:val="28"/>
          <w:highlight w:val="none"/>
          <w:lang w:val="en-US" w:eastAsia="en-US" w:bidi="ar-SA"/>
        </w:rPr>
        <w:t xml:space="preserve">无法实现</w:t>
      </w:r>
      <w:r>
        <w:rPr>
          <w:rFonts w:hint="eastAsia" w:ascii="仿宋" w:hAnsi="仿宋" w:eastAsia="仿宋" w:cs="仿宋"/>
          <w:sz w:val="28"/>
          <w:szCs w:val="28"/>
          <w:highlight w:val="none"/>
          <w:lang w:val="en-US" w:eastAsia="en-US" w:bidi="ar-SA"/>
        </w:rPr>
        <w:t xml:space="preserve">的</w:t>
      </w:r>
      <w:r>
        <w:rPr>
          <w:rFonts w:ascii="仿宋" w:hAnsi="仿宋" w:eastAsia="仿宋" w:cs="仿宋"/>
          <w:sz w:val="28"/>
          <w:szCs w:val="28"/>
          <w:highlight w:val="none"/>
          <w:lang w:val="en-US" w:eastAsia="en-US" w:bidi="ar-SA"/>
        </w:rPr>
        <w:t xml:space="preserve">，甲方有权单方面解除</w:t>
      </w:r>
      <w:r>
        <w:rPr>
          <w:rFonts w:hint="eastAsia" w:ascii="仿宋" w:hAnsi="仿宋" w:eastAsia="仿宋" w:cs="仿宋"/>
          <w:sz w:val="28"/>
          <w:szCs w:val="28"/>
          <w:highlight w:val="none"/>
          <w:lang w:val="en-US" w:eastAsia="en-US" w:bidi="ar-SA"/>
        </w:rPr>
        <w:t xml:space="preserve">本合同</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并</w:t>
      </w:r>
      <w:r>
        <w:rPr>
          <w:rFonts w:ascii="仿宋" w:hAnsi="仿宋" w:eastAsia="仿宋" w:cs="仿宋"/>
          <w:sz w:val="28"/>
          <w:szCs w:val="28"/>
          <w:highlight w:val="none"/>
          <w:lang w:val="en-US" w:eastAsia="en-US" w:bidi="ar-SA"/>
        </w:rPr>
        <w:t xml:space="preserve">要求乙方返还已收取的货款，</w:t>
      </w:r>
      <w:r>
        <w:rPr>
          <w:rFonts w:hint="eastAsia" w:ascii="仿宋" w:hAnsi="仿宋" w:eastAsia="仿宋" w:cs="仿宋"/>
          <w:sz w:val="28"/>
          <w:szCs w:val="28"/>
          <w:highlight w:val="none"/>
          <w:lang w:val="en-US" w:eastAsia="en-US" w:bidi="ar-SA"/>
        </w:rPr>
        <w:t xml:space="preserve">并要求乙方支付本合同</w:t>
      </w:r>
      <w:r>
        <w:rPr>
          <w:rFonts w:ascii="仿宋" w:hAnsi="仿宋" w:eastAsia="仿宋" w:cs="仿宋"/>
          <w:sz w:val="28"/>
          <w:szCs w:val="28"/>
          <w:highlight w:val="none"/>
          <w:lang w:val="en-US" w:eastAsia="en-US" w:bidi="ar-SA"/>
        </w:rPr>
        <w:t xml:space="preserve">总</w:t>
      </w:r>
      <w:r>
        <w:rPr>
          <w:rFonts w:hint="eastAsia" w:ascii="仿宋" w:hAnsi="仿宋" w:eastAsia="仿宋" w:cs="仿宋"/>
          <w:sz w:val="28"/>
          <w:szCs w:val="28"/>
          <w:highlight w:val="none"/>
          <w:lang w:val="en-US" w:eastAsia="en-US" w:bidi="ar-SA"/>
        </w:rPr>
        <w:t xml:space="preserve">价款</w:t>
      </w:r>
      <w:r>
        <w:rPr>
          <w:rFonts w:ascii="仿宋" w:hAnsi="仿宋" w:eastAsia="仿宋" w:cs="仿宋"/>
          <w:sz w:val="28"/>
          <w:szCs w:val="28"/>
          <w:highlight w:val="none"/>
          <w:lang w:val="en-US" w:eastAsia="en-US" w:bidi="ar-SA"/>
        </w:rPr>
        <w:t xml:space="preserve">20%</w:t>
      </w:r>
      <w:r>
        <w:rPr>
          <w:rFonts w:hint="eastAsia" w:ascii="仿宋" w:hAnsi="仿宋" w:eastAsia="仿宋" w:cs="仿宋"/>
          <w:sz w:val="28"/>
          <w:szCs w:val="28"/>
          <w:highlight w:val="none"/>
          <w:lang w:val="en-US" w:eastAsia="en-US" w:bidi="ar-SA"/>
        </w:rPr>
        <w:t xml:space="preserve">的违约金</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因解除本合同给甲方造成的损失额超过总价款的</w:t>
      </w:r>
      <w:r>
        <w:rPr>
          <w:rFonts w:ascii="仿宋" w:hAnsi="仿宋" w:eastAsia="仿宋" w:cs="仿宋"/>
          <w:sz w:val="28"/>
          <w:szCs w:val="28"/>
          <w:highlight w:val="none"/>
          <w:lang w:val="en-US" w:eastAsia="en-US" w:bidi="ar-SA"/>
        </w:rPr>
        <w:t xml:space="preserve">20%</w:t>
      </w:r>
      <w:r>
        <w:rPr>
          <w:rFonts w:hint="eastAsia" w:ascii="仿宋" w:hAnsi="仿宋" w:eastAsia="仿宋" w:cs="仿宋"/>
          <w:sz w:val="28"/>
          <w:szCs w:val="28"/>
          <w:highlight w:val="none"/>
          <w:lang w:val="en-US" w:eastAsia="en-US" w:bidi="ar-SA"/>
        </w:rPr>
        <w:t xml:space="preserve">的，乙方应对甲方的损失进行充分补偿，直到损失得到完全弥补为止</w:t>
      </w:r>
      <w:r>
        <w:rPr>
          <w:rFonts w:ascii="仿宋" w:hAnsi="仿宋" w:eastAsia="仿宋" w:cs="仿宋"/>
          <w:sz w:val="28"/>
          <w:szCs w:val="28"/>
          <w:highlight w:val="none"/>
          <w:lang w:val="en-US" w:eastAsia="en-US" w:bidi="ar-SA"/>
        </w:rPr>
        <w:t xml:space="preserve">。</w:t>
      </w:r>
      <w:r>
        <w:rPr>
          <w:rFonts w:ascii="仿宋" w:hAnsi="仿宋" w:eastAsia="仿宋" w:cs="仿宋"/>
          <w:sz w:val="28"/>
          <w:szCs w:val="28"/>
          <w:highlight w:val="none"/>
          <w:lang w:val="en-US" w:eastAsia="en-US" w:bidi="ar-SA"/>
        </w:rPr>
      </w:r>
      <w:r/>
    </w:p>
    <w:p>
      <w:pPr>
        <w:pStyle w:val="802"/>
        <w:contextualSpacing/>
        <w:ind w:left="480" w:firstLine="562"/>
        <w:jc w:val="left"/>
        <w:spacing w:line="500" w:lineRule="exact"/>
        <w:widowControl/>
        <w:rPr>
          <w:rFonts w:ascii="仿宋" w:hAnsi="仿宋" w:eastAsia="仿宋" w:cs="仿宋"/>
          <w:b/>
          <w:sz w:val="28"/>
          <w:szCs w:val="28"/>
          <w:highlight w:val="none"/>
          <w:lang w:val="en-US" w:eastAsia="en-US" w:bidi="ar-SA"/>
        </w:rPr>
        <w:outlineLvl w:val="0"/>
      </w:pPr>
      <w:r/>
      <w:bookmarkStart w:id="96" w:name="_Toc8908"/>
      <w:r/>
      <w:bookmarkStart w:id="97" w:name="_Toc25307"/>
      <w:r>
        <w:rPr>
          <w:rFonts w:hint="eastAsia" w:ascii="仿宋" w:hAnsi="仿宋" w:eastAsia="仿宋" w:cs="仿宋"/>
          <w:b/>
          <w:sz w:val="28"/>
          <w:szCs w:val="28"/>
          <w:highlight w:val="none"/>
          <w:lang w:val="en-US" w:eastAsia="en-US" w:bidi="ar-SA"/>
        </w:rPr>
        <w:t xml:space="preserve">七、不可抗力</w:t>
      </w:r>
      <w:bookmarkEnd w:id="96"/>
      <w:r/>
      <w:bookmarkEnd w:id="97"/>
      <w:r>
        <w:rPr>
          <w:rFonts w:ascii="仿宋" w:hAnsi="仿宋" w:eastAsia="仿宋" w:cs="仿宋"/>
          <w:b/>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1、不可抗力是指严重的自然灾害和灾难，如台风、洪水、地震、火灾、爆炸、战争等，是不可预见、不可控制、难以避免的。</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2、受到不可抗力影响的一方应在不可抗力事故发生后，可尽快将所发生的不可抗力时间的情况通知另一方，并在3日内</w:t>
      </w:r>
      <w:r>
        <w:rPr>
          <w:rFonts w:ascii="仿宋" w:hAnsi="仿宋" w:eastAsia="仿宋" w:cs="仿宋"/>
          <w:sz w:val="28"/>
          <w:szCs w:val="28"/>
          <w:highlight w:val="none"/>
          <w:lang w:val="en-US" w:eastAsia="en-US" w:bidi="ar-SA"/>
        </w:rPr>
        <w:t xml:space="preserve">提供</w:t>
      </w:r>
      <w:r>
        <w:rPr>
          <w:rFonts w:hint="eastAsia" w:ascii="仿宋" w:hAnsi="仿宋" w:eastAsia="仿宋" w:cs="仿宋"/>
          <w:sz w:val="28"/>
          <w:szCs w:val="28"/>
          <w:highlight w:val="none"/>
          <w:lang w:val="en-US" w:eastAsia="en-US" w:bidi="ar-SA"/>
        </w:rPr>
        <w:t xml:space="preserve">不可抗力事件</w:t>
      </w:r>
      <w:r>
        <w:rPr>
          <w:rFonts w:ascii="仿宋" w:hAnsi="仿宋" w:eastAsia="仿宋" w:cs="仿宋"/>
          <w:sz w:val="28"/>
          <w:szCs w:val="28"/>
          <w:highlight w:val="none"/>
          <w:lang w:val="en-US" w:eastAsia="en-US" w:bidi="ar-SA"/>
        </w:rPr>
        <w:t xml:space="preserve">的理由及相关</w:t>
      </w:r>
      <w:r>
        <w:rPr>
          <w:rFonts w:hint="eastAsia" w:ascii="仿宋" w:hAnsi="仿宋" w:eastAsia="仿宋" w:cs="仿宋"/>
          <w:sz w:val="28"/>
          <w:szCs w:val="28"/>
          <w:highlight w:val="none"/>
          <w:lang w:val="en-US" w:eastAsia="en-US" w:bidi="ar-SA"/>
        </w:rPr>
        <w:t xml:space="preserve">证明文件</w:t>
      </w:r>
      <w:r>
        <w:rPr>
          <w:rFonts w:ascii="仿宋" w:hAnsi="仿宋" w:eastAsia="仿宋" w:cs="仿宋"/>
          <w:sz w:val="28"/>
          <w:szCs w:val="28"/>
          <w:highlight w:val="none"/>
          <w:lang w:val="en-US" w:eastAsia="en-US" w:bidi="ar-SA"/>
        </w:rPr>
        <w:t xml:space="preserve">给</w:t>
      </w:r>
      <w:r>
        <w:rPr>
          <w:rFonts w:hint="eastAsia" w:ascii="仿宋" w:hAnsi="仿宋" w:eastAsia="仿宋" w:cs="仿宋"/>
          <w:sz w:val="28"/>
          <w:szCs w:val="28"/>
          <w:highlight w:val="none"/>
          <w:lang w:val="en-US" w:eastAsia="en-US" w:bidi="ar-SA"/>
        </w:rPr>
        <w:t xml:space="preserve">另一方</w:t>
      </w:r>
      <w:r>
        <w:rPr>
          <w:rFonts w:ascii="仿宋" w:hAnsi="仿宋" w:eastAsia="仿宋" w:cs="仿宋"/>
          <w:sz w:val="28"/>
          <w:szCs w:val="28"/>
          <w:highlight w:val="none"/>
          <w:lang w:val="en-US" w:eastAsia="en-US" w:bidi="ar-SA"/>
        </w:rPr>
        <w:t xml:space="preserve">。</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3、如果</w:t>
      </w:r>
      <w:r>
        <w:rPr>
          <w:rFonts w:ascii="仿宋" w:hAnsi="仿宋" w:eastAsia="仿宋" w:cs="仿宋"/>
          <w:sz w:val="28"/>
          <w:szCs w:val="28"/>
          <w:highlight w:val="none"/>
          <w:lang w:val="en-US" w:eastAsia="en-US" w:bidi="ar-SA"/>
        </w:rPr>
        <w:t xml:space="preserve">不可</w:t>
      </w:r>
      <w:r>
        <w:rPr>
          <w:rFonts w:hint="eastAsia" w:ascii="仿宋" w:hAnsi="仿宋" w:eastAsia="仿宋" w:cs="仿宋"/>
          <w:sz w:val="28"/>
          <w:szCs w:val="28"/>
          <w:highlight w:val="none"/>
          <w:lang w:val="en-US" w:eastAsia="en-US" w:bidi="ar-SA"/>
        </w:rPr>
        <w:t xml:space="preserve">抗力</w:t>
      </w:r>
      <w:r>
        <w:rPr>
          <w:rFonts w:ascii="仿宋" w:hAnsi="仿宋" w:eastAsia="仿宋" w:cs="仿宋"/>
          <w:sz w:val="28"/>
          <w:szCs w:val="28"/>
          <w:highlight w:val="none"/>
          <w:lang w:val="en-US" w:eastAsia="en-US" w:bidi="ar-SA"/>
        </w:rPr>
        <w:t xml:space="preserve">事件发生，任何一方不应对另一方因此产生的无法或迟延履行的任何损失承担责任，并且该无法或迟延履行不</w:t>
      </w:r>
      <w:r>
        <w:rPr>
          <w:rFonts w:hint="eastAsia" w:ascii="仿宋" w:hAnsi="仿宋" w:eastAsia="仿宋" w:cs="仿宋"/>
          <w:sz w:val="28"/>
          <w:szCs w:val="28"/>
          <w:highlight w:val="none"/>
          <w:lang w:val="en-US" w:eastAsia="en-US" w:bidi="ar-SA"/>
        </w:rPr>
        <w:t xml:space="preserve">视为</w:t>
      </w:r>
      <w:r>
        <w:rPr>
          <w:rFonts w:ascii="仿宋" w:hAnsi="仿宋" w:eastAsia="仿宋" w:cs="仿宋"/>
          <w:sz w:val="28"/>
          <w:szCs w:val="28"/>
          <w:highlight w:val="none"/>
          <w:lang w:val="en-US" w:eastAsia="en-US" w:bidi="ar-SA"/>
        </w:rPr>
        <w:t xml:space="preserve">对本合同的违反。</w:t>
      </w:r>
      <w:r>
        <w:rPr>
          <w:rFonts w:hint="eastAsia" w:ascii="仿宋" w:hAnsi="仿宋" w:eastAsia="仿宋" w:cs="仿宋"/>
          <w:sz w:val="28"/>
          <w:szCs w:val="28"/>
          <w:highlight w:val="none"/>
          <w:lang w:val="en-US" w:eastAsia="en-US" w:bidi="ar-SA"/>
        </w:rPr>
        <w:t xml:space="preserve">但</w:t>
      </w:r>
      <w:r>
        <w:rPr>
          <w:rFonts w:ascii="仿宋" w:hAnsi="仿宋" w:eastAsia="仿宋" w:cs="仿宋"/>
          <w:sz w:val="28"/>
          <w:szCs w:val="28"/>
          <w:highlight w:val="none"/>
          <w:lang w:val="en-US" w:eastAsia="en-US" w:bidi="ar-SA"/>
        </w:rPr>
        <w:t xml:space="preserve">本合同项下的所有</w:t>
      </w:r>
      <w:r>
        <w:rPr>
          <w:rFonts w:hint="eastAsia" w:ascii="仿宋" w:hAnsi="仿宋" w:eastAsia="仿宋" w:cs="仿宋"/>
          <w:sz w:val="28"/>
          <w:szCs w:val="28"/>
          <w:highlight w:val="none"/>
          <w:lang w:val="en-US" w:eastAsia="en-US" w:bidi="ar-SA"/>
        </w:rPr>
        <w:t xml:space="preserve">义务</w:t>
      </w:r>
      <w:r>
        <w:rPr>
          <w:rFonts w:ascii="仿宋" w:hAnsi="仿宋" w:eastAsia="仿宋" w:cs="仿宋"/>
          <w:sz w:val="28"/>
          <w:szCs w:val="28"/>
          <w:highlight w:val="none"/>
          <w:lang w:val="en-US" w:eastAsia="en-US" w:bidi="ar-SA"/>
        </w:rPr>
        <w:t xml:space="preserve">及履行</w:t>
      </w:r>
      <w:r>
        <w:rPr>
          <w:rFonts w:hint="eastAsia" w:ascii="仿宋" w:hAnsi="仿宋" w:eastAsia="仿宋" w:cs="仿宋"/>
          <w:sz w:val="28"/>
          <w:szCs w:val="28"/>
          <w:highlight w:val="none"/>
          <w:lang w:val="en-US" w:eastAsia="en-US" w:bidi="ar-SA"/>
        </w:rPr>
        <w:t xml:space="preserve">时间仍然</w:t>
      </w:r>
      <w:r>
        <w:rPr>
          <w:rFonts w:ascii="仿宋" w:hAnsi="仿宋" w:eastAsia="仿宋" w:cs="仿宋"/>
          <w:sz w:val="28"/>
          <w:szCs w:val="28"/>
          <w:highlight w:val="none"/>
          <w:lang w:val="en-US" w:eastAsia="en-US" w:bidi="ar-SA"/>
        </w:rPr>
        <w:t xml:space="preserve">有效。</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4、遭受</w:t>
      </w:r>
      <w:r>
        <w:rPr>
          <w:rFonts w:ascii="仿宋" w:hAnsi="仿宋" w:eastAsia="仿宋" w:cs="仿宋"/>
          <w:sz w:val="28"/>
          <w:szCs w:val="28"/>
          <w:highlight w:val="none"/>
          <w:lang w:val="en-US" w:eastAsia="en-US" w:bidi="ar-SA"/>
        </w:rPr>
        <w:t xml:space="preserve">不可抗力</w:t>
      </w:r>
      <w:r>
        <w:rPr>
          <w:rFonts w:hint="eastAsia" w:ascii="仿宋" w:hAnsi="仿宋" w:eastAsia="仿宋" w:cs="仿宋"/>
          <w:sz w:val="28"/>
          <w:szCs w:val="28"/>
          <w:highlight w:val="none"/>
          <w:lang w:val="en-US" w:eastAsia="en-US" w:bidi="ar-SA"/>
        </w:rPr>
        <w:t xml:space="preserve">影响一方应</w:t>
      </w:r>
      <w:r>
        <w:rPr>
          <w:rFonts w:ascii="仿宋" w:hAnsi="仿宋" w:eastAsia="仿宋" w:cs="仿宋"/>
          <w:sz w:val="28"/>
          <w:szCs w:val="28"/>
          <w:highlight w:val="none"/>
          <w:lang w:val="en-US" w:eastAsia="en-US" w:bidi="ar-SA"/>
        </w:rPr>
        <w:t xml:space="preserve">当采取适当措施</w:t>
      </w:r>
      <w:r>
        <w:rPr>
          <w:rFonts w:hint="eastAsia" w:ascii="仿宋" w:hAnsi="仿宋" w:eastAsia="仿宋" w:cs="仿宋"/>
          <w:sz w:val="28"/>
          <w:szCs w:val="28"/>
          <w:highlight w:val="none"/>
          <w:lang w:val="en-US" w:eastAsia="en-US" w:bidi="ar-SA"/>
        </w:rPr>
        <w:t xml:space="preserve">尽量减小</w:t>
      </w:r>
      <w:r>
        <w:rPr>
          <w:rFonts w:ascii="仿宋" w:hAnsi="仿宋" w:eastAsia="仿宋" w:cs="仿宋"/>
          <w:sz w:val="28"/>
          <w:szCs w:val="28"/>
          <w:highlight w:val="none"/>
          <w:lang w:val="en-US" w:eastAsia="en-US" w:bidi="ar-SA"/>
        </w:rPr>
        <w:t xml:space="preserve">或排除不可抗力所造成的损失</w:t>
      </w:r>
      <w:r>
        <w:rPr>
          <w:rFonts w:hint="eastAsia" w:ascii="仿宋" w:hAnsi="仿宋" w:eastAsia="仿宋" w:cs="仿宋"/>
          <w:sz w:val="28"/>
          <w:szCs w:val="28"/>
          <w:highlight w:val="none"/>
          <w:lang w:val="en-US" w:eastAsia="en-US" w:bidi="ar-SA"/>
        </w:rPr>
        <w:t xml:space="preserve">，尽可能防止损失的扩大</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若因该方未采取适当措施，导致损失不合理扩大的，扩大部分的损失由该方承担。一旦不可抗力的影响消除后，应立即</w:t>
      </w:r>
      <w:r>
        <w:rPr>
          <w:rFonts w:ascii="仿宋" w:hAnsi="仿宋" w:eastAsia="仿宋" w:cs="仿宋"/>
          <w:sz w:val="28"/>
          <w:szCs w:val="28"/>
          <w:highlight w:val="none"/>
          <w:lang w:val="en-US" w:eastAsia="en-US" w:bidi="ar-SA"/>
        </w:rPr>
        <w:t xml:space="preserve">恢复履行</w:t>
      </w:r>
      <w:r>
        <w:rPr>
          <w:rFonts w:hint="eastAsia" w:ascii="仿宋" w:hAnsi="仿宋" w:eastAsia="仿宋" w:cs="仿宋"/>
          <w:sz w:val="28"/>
          <w:szCs w:val="28"/>
          <w:highlight w:val="none"/>
          <w:lang w:val="en-US" w:eastAsia="en-US" w:bidi="ar-SA"/>
        </w:rPr>
        <w:t xml:space="preserve">本合同义务。</w:t>
      </w:r>
      <w:r>
        <w:rPr>
          <w:rFonts w:ascii="仿宋" w:hAnsi="仿宋" w:eastAsia="仿宋" w:cs="仿宋"/>
          <w:sz w:val="28"/>
          <w:szCs w:val="28"/>
          <w:highlight w:val="none"/>
          <w:lang w:val="en-US" w:eastAsia="en-US" w:bidi="ar-SA"/>
        </w:rPr>
      </w:r>
      <w:r/>
    </w:p>
    <w:p>
      <w:pPr>
        <w:pStyle w:val="802"/>
        <w:contextualSpacing/>
        <w:ind w:left="480" w:firstLine="562"/>
        <w:jc w:val="left"/>
        <w:spacing w:line="500" w:lineRule="exact"/>
        <w:widowControl/>
        <w:rPr>
          <w:rFonts w:ascii="仿宋" w:hAnsi="仿宋" w:eastAsia="仿宋" w:cs="仿宋"/>
          <w:b/>
          <w:sz w:val="28"/>
          <w:szCs w:val="28"/>
          <w:highlight w:val="none"/>
          <w:lang w:val="en-US" w:eastAsia="en-US" w:bidi="ar-SA"/>
        </w:rPr>
        <w:outlineLvl w:val="0"/>
      </w:pPr>
      <w:r/>
      <w:bookmarkStart w:id="98" w:name="_Toc15063"/>
      <w:r/>
      <w:bookmarkStart w:id="99" w:name="_Toc6698"/>
      <w:r>
        <w:rPr>
          <w:rFonts w:hint="eastAsia" w:ascii="仿宋" w:hAnsi="仿宋" w:eastAsia="仿宋" w:cs="仿宋"/>
          <w:b/>
          <w:sz w:val="28"/>
          <w:szCs w:val="28"/>
          <w:highlight w:val="none"/>
          <w:lang w:val="en-US" w:eastAsia="en-US" w:bidi="ar-SA"/>
        </w:rPr>
        <w:t xml:space="preserve">八、争议解决</w:t>
      </w:r>
      <w:r>
        <w:rPr>
          <w:rFonts w:ascii="仿宋" w:hAnsi="仿宋" w:eastAsia="仿宋" w:cs="仿宋"/>
          <w:b/>
          <w:sz w:val="28"/>
          <w:szCs w:val="28"/>
          <w:highlight w:val="none"/>
          <w:lang w:val="en-US" w:eastAsia="en-US" w:bidi="ar-SA"/>
        </w:rPr>
        <w:t xml:space="preserve">方式</w:t>
      </w:r>
      <w:bookmarkEnd w:id="98"/>
      <w:r/>
      <w:bookmarkEnd w:id="99"/>
      <w:r>
        <w:rPr>
          <w:rFonts w:ascii="仿宋" w:hAnsi="仿宋" w:eastAsia="仿宋" w:cs="仿宋"/>
          <w:b/>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因履行本合同引起的或与本合同有关的争议，甲乙双方首先应友好协商解决</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可以签订</w:t>
      </w:r>
      <w:r>
        <w:rPr>
          <w:rFonts w:ascii="仿宋" w:hAnsi="仿宋" w:eastAsia="仿宋" w:cs="仿宋"/>
          <w:sz w:val="28"/>
          <w:szCs w:val="28"/>
          <w:highlight w:val="none"/>
          <w:lang w:val="en-US" w:eastAsia="en-US" w:bidi="ar-SA"/>
        </w:rPr>
        <w:t xml:space="preserve">补充</w:t>
      </w:r>
      <w:r>
        <w:rPr>
          <w:rFonts w:hint="eastAsia" w:ascii="仿宋" w:hAnsi="仿宋" w:eastAsia="仿宋" w:cs="仿宋"/>
          <w:sz w:val="28"/>
          <w:szCs w:val="28"/>
          <w:highlight w:val="none"/>
          <w:lang w:val="en-US" w:eastAsia="en-US" w:bidi="ar-SA"/>
        </w:rPr>
        <w:t xml:space="preserve">协议</w:t>
      </w:r>
      <w:r>
        <w:rPr>
          <w:rFonts w:ascii="仿宋" w:hAnsi="仿宋" w:eastAsia="仿宋" w:cs="仿宋"/>
          <w:sz w:val="28"/>
          <w:szCs w:val="28"/>
          <w:highlight w:val="none"/>
          <w:lang w:val="en-US" w:eastAsia="en-US" w:bidi="ar-SA"/>
        </w:rPr>
        <w:t xml:space="preserve">，补充</w:t>
      </w:r>
      <w:r>
        <w:rPr>
          <w:rFonts w:hint="eastAsia" w:ascii="仿宋" w:hAnsi="仿宋" w:eastAsia="仿宋" w:cs="仿宋"/>
          <w:sz w:val="28"/>
          <w:szCs w:val="28"/>
          <w:highlight w:val="none"/>
          <w:lang w:val="en-US" w:eastAsia="en-US" w:bidi="ar-SA"/>
        </w:rPr>
        <w:t xml:space="preserve">协议</w:t>
      </w:r>
      <w:r>
        <w:rPr>
          <w:rFonts w:ascii="仿宋" w:hAnsi="仿宋" w:eastAsia="仿宋" w:cs="仿宋"/>
          <w:sz w:val="28"/>
          <w:szCs w:val="28"/>
          <w:highlight w:val="none"/>
          <w:lang w:val="en-US" w:eastAsia="en-US" w:bidi="ar-SA"/>
        </w:rPr>
        <w:t xml:space="preserve">与本合同具有同等效力</w:t>
      </w:r>
      <w:r>
        <w:rPr>
          <w:rFonts w:hint="eastAsia" w:ascii="仿宋" w:hAnsi="仿宋" w:eastAsia="仿宋" w:cs="仿宋"/>
          <w:sz w:val="28"/>
          <w:szCs w:val="28"/>
          <w:highlight w:val="none"/>
          <w:lang w:val="en-US" w:eastAsia="en-US" w:bidi="ar-SA"/>
        </w:rPr>
        <w:t xml:space="preserve">；协商不成的，任何一方可以向甲方所在地人民法院提起诉讼。</w:t>
      </w:r>
      <w:r>
        <w:rPr>
          <w:rFonts w:ascii="仿宋" w:hAnsi="仿宋" w:eastAsia="仿宋" w:cs="仿宋"/>
          <w:sz w:val="28"/>
          <w:szCs w:val="28"/>
          <w:highlight w:val="none"/>
          <w:lang w:val="en-US" w:eastAsia="en-US" w:bidi="ar-SA"/>
        </w:rPr>
      </w:r>
      <w:r/>
    </w:p>
    <w:p>
      <w:pPr>
        <w:pStyle w:val="802"/>
        <w:contextualSpacing/>
        <w:ind w:left="480" w:firstLine="562"/>
        <w:jc w:val="left"/>
        <w:spacing w:line="500" w:lineRule="exact"/>
        <w:widowControl/>
        <w:rPr>
          <w:rFonts w:ascii="仿宋" w:hAnsi="仿宋" w:eastAsia="仿宋" w:cs="仿宋"/>
          <w:b/>
          <w:sz w:val="28"/>
          <w:szCs w:val="28"/>
          <w:highlight w:val="none"/>
          <w:lang w:val="en-US" w:eastAsia="en-US" w:bidi="ar-SA"/>
        </w:rPr>
        <w:outlineLvl w:val="0"/>
      </w:pPr>
      <w:r/>
      <w:bookmarkStart w:id="100" w:name="_Toc18917"/>
      <w:r/>
      <w:bookmarkStart w:id="101" w:name="_Toc13476"/>
      <w:r>
        <w:rPr>
          <w:rFonts w:hint="eastAsia" w:ascii="仿宋" w:hAnsi="仿宋" w:eastAsia="仿宋" w:cs="仿宋"/>
          <w:b/>
          <w:sz w:val="28"/>
          <w:szCs w:val="28"/>
          <w:highlight w:val="none"/>
          <w:lang w:val="en-US" w:eastAsia="en-US" w:bidi="ar-SA"/>
        </w:rPr>
        <w:t xml:space="preserve">九、其他</w:t>
      </w:r>
      <w:bookmarkEnd w:id="100"/>
      <w:r/>
      <w:bookmarkEnd w:id="101"/>
      <w:r>
        <w:rPr>
          <w:rFonts w:ascii="仿宋" w:hAnsi="仿宋" w:eastAsia="仿宋" w:cs="仿宋"/>
          <w:b/>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1、本合同自甲乙双方授权的代表签字</w:t>
      </w:r>
      <w:r>
        <w:rPr>
          <w:rFonts w:ascii="仿宋" w:hAnsi="仿宋" w:eastAsia="仿宋" w:cs="仿宋"/>
          <w:sz w:val="28"/>
          <w:szCs w:val="28"/>
          <w:highlight w:val="none"/>
          <w:lang w:val="en-US" w:eastAsia="en-US" w:bidi="ar-SA"/>
        </w:rPr>
        <w:t xml:space="preserve">并</w:t>
      </w:r>
      <w:r>
        <w:rPr>
          <w:rFonts w:hint="eastAsia" w:ascii="仿宋" w:hAnsi="仿宋" w:eastAsia="仿宋" w:cs="仿宋"/>
          <w:sz w:val="28"/>
          <w:szCs w:val="28"/>
          <w:highlight w:val="none"/>
          <w:lang w:val="en-US" w:eastAsia="en-US" w:bidi="ar-SA"/>
        </w:rPr>
        <w:t xml:space="preserve">盖章后生效，至本合同</w:t>
      </w:r>
      <w:r>
        <w:rPr>
          <w:rFonts w:ascii="仿宋" w:hAnsi="仿宋" w:eastAsia="仿宋" w:cs="仿宋"/>
          <w:sz w:val="28"/>
          <w:szCs w:val="28"/>
          <w:highlight w:val="none"/>
          <w:lang w:val="en-US" w:eastAsia="en-US" w:bidi="ar-SA"/>
        </w:rPr>
        <w:t xml:space="preserve">约定的</w:t>
      </w:r>
      <w:r>
        <w:rPr>
          <w:rFonts w:hint="eastAsia" w:ascii="仿宋" w:hAnsi="仿宋" w:eastAsia="仿宋" w:cs="仿宋"/>
          <w:sz w:val="28"/>
          <w:szCs w:val="28"/>
          <w:highlight w:val="none"/>
          <w:lang w:val="en-US" w:eastAsia="en-US" w:bidi="ar-SA"/>
        </w:rPr>
        <w:t xml:space="preserve">全部</w:t>
      </w:r>
      <w:r>
        <w:rPr>
          <w:rFonts w:ascii="仿宋" w:hAnsi="仿宋" w:eastAsia="仿宋" w:cs="仿宋"/>
          <w:sz w:val="28"/>
          <w:szCs w:val="28"/>
          <w:highlight w:val="none"/>
          <w:lang w:val="en-US" w:eastAsia="en-US" w:bidi="ar-SA"/>
        </w:rPr>
        <w:t xml:space="preserve">义务履行完毕</w:t>
      </w:r>
      <w:r>
        <w:rPr>
          <w:rFonts w:hint="eastAsia" w:ascii="仿宋" w:hAnsi="仿宋" w:eastAsia="仿宋" w:cs="仿宋"/>
          <w:sz w:val="28"/>
          <w:szCs w:val="28"/>
          <w:highlight w:val="none"/>
          <w:lang w:val="en-US" w:eastAsia="en-US" w:bidi="ar-SA"/>
        </w:rPr>
        <w:t xml:space="preserve">之日终止。</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2、本合同未尽事宜，双方可另行协商，可签署书面补充协议，补充协议与本协议具有同等法律效力。</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3、甲方</w:t>
      </w:r>
      <w:r>
        <w:rPr>
          <w:rFonts w:ascii="仿宋" w:hAnsi="仿宋" w:eastAsia="仿宋" w:cs="仿宋"/>
          <w:sz w:val="28"/>
          <w:szCs w:val="28"/>
          <w:highlight w:val="none"/>
          <w:lang w:val="en-US" w:eastAsia="en-US" w:bidi="ar-SA"/>
        </w:rPr>
        <w:t xml:space="preserve">发布的编号为</w:t>
      </w:r>
      <w:r>
        <w:rPr>
          <w:rFonts w:hint="eastAsia" w:ascii="仿宋" w:hAnsi="仿宋" w:eastAsia="仿宋" w:cs="仿宋"/>
          <w:sz w:val="28"/>
          <w:szCs w:val="28"/>
          <w:highlight w:val="none"/>
          <w:u w:val="single"/>
          <w:lang w:val="en-US" w:eastAsia="en-US" w:bidi="ar-SA"/>
        </w:rPr>
        <w:t xml:space="preserve">    </w:t>
      </w:r>
      <w:r>
        <w:rPr>
          <w:rFonts w:hint="eastAsia" w:ascii="仿宋" w:hAnsi="仿宋" w:eastAsia="仿宋" w:cs="仿宋"/>
          <w:sz w:val="28"/>
          <w:szCs w:val="28"/>
          <w:highlight w:val="none"/>
          <w:lang w:val="en-US" w:eastAsia="en-US" w:bidi="ar-SA"/>
        </w:rPr>
        <w:t xml:space="preserve">的招标文件（包括但</w:t>
      </w:r>
      <w:r>
        <w:rPr>
          <w:rFonts w:ascii="仿宋" w:hAnsi="仿宋" w:eastAsia="仿宋" w:cs="仿宋"/>
          <w:sz w:val="28"/>
          <w:szCs w:val="28"/>
          <w:highlight w:val="none"/>
          <w:lang w:val="en-US" w:eastAsia="en-US" w:bidi="ar-SA"/>
        </w:rPr>
        <w:t xml:space="preserve">不限于澄清文件）</w:t>
      </w:r>
      <w:r>
        <w:rPr>
          <w:rFonts w:hint="eastAsia" w:ascii="仿宋" w:hAnsi="仿宋" w:eastAsia="仿宋" w:cs="仿宋"/>
          <w:sz w:val="28"/>
          <w:szCs w:val="28"/>
          <w:highlight w:val="none"/>
          <w:lang w:val="en-US" w:eastAsia="en-US" w:bidi="ar-SA"/>
        </w:rPr>
        <w:t xml:space="preserve">、乙方</w:t>
      </w:r>
      <w:r>
        <w:rPr>
          <w:rFonts w:ascii="仿宋" w:hAnsi="仿宋" w:eastAsia="仿宋" w:cs="仿宋"/>
          <w:sz w:val="28"/>
          <w:szCs w:val="28"/>
          <w:highlight w:val="none"/>
          <w:lang w:val="en-US" w:eastAsia="en-US" w:bidi="ar-SA"/>
        </w:rPr>
        <w:t xml:space="preserve">针对</w:t>
      </w:r>
      <w:r>
        <w:rPr>
          <w:rFonts w:hint="eastAsia" w:ascii="仿宋" w:hAnsi="仿宋" w:eastAsia="仿宋" w:cs="仿宋"/>
          <w:sz w:val="28"/>
          <w:szCs w:val="28"/>
          <w:highlight w:val="none"/>
          <w:lang w:val="en-US" w:eastAsia="en-US" w:bidi="ar-SA"/>
        </w:rPr>
        <w:t xml:space="preserve">该招标</w:t>
      </w:r>
      <w:r>
        <w:rPr>
          <w:rFonts w:ascii="仿宋" w:hAnsi="仿宋" w:eastAsia="仿宋" w:cs="仿宋"/>
          <w:sz w:val="28"/>
          <w:szCs w:val="28"/>
          <w:highlight w:val="none"/>
          <w:lang w:val="en-US" w:eastAsia="en-US" w:bidi="ar-SA"/>
        </w:rPr>
        <w:t xml:space="preserve">文件递交的投标文件</w:t>
      </w:r>
      <w:r>
        <w:rPr>
          <w:rFonts w:hint="eastAsia" w:ascii="仿宋" w:hAnsi="仿宋" w:eastAsia="仿宋" w:cs="仿宋"/>
          <w:sz w:val="28"/>
          <w:szCs w:val="28"/>
          <w:highlight w:val="none"/>
          <w:lang w:val="en-US" w:eastAsia="en-US" w:bidi="ar-SA"/>
        </w:rPr>
        <w:t xml:space="preserve">和本合同的附件是本合同的组成部分，具有与本合同同等法律效力。</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4、本合同一式肆份，甲乙双方各执贰份，具有同等法律效力。</w:t>
      </w:r>
      <w:r>
        <w:rPr>
          <w:rFonts w:ascii="仿宋" w:hAnsi="仿宋" w:eastAsia="仿宋" w:cs="仿宋"/>
          <w:sz w:val="28"/>
          <w:szCs w:val="28"/>
          <w:highlight w:val="none"/>
          <w:lang w:val="en-US" w:eastAsia="en-US" w:bidi="ar-SA"/>
        </w:rPr>
      </w:r>
      <w:r/>
    </w:p>
    <w:p>
      <w:pPr>
        <w:pStyle w:val="802"/>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5、本合同应按照中华人民共和国的现行法律进行解释。</w:t>
      </w:r>
      <w:r>
        <w:rPr>
          <w:rFonts w:ascii="仿宋" w:hAnsi="仿宋" w:eastAsia="仿宋" w:cs="仿宋"/>
          <w:sz w:val="28"/>
          <w:szCs w:val="28"/>
          <w:highlight w:val="none"/>
          <w:lang w:val="en-US" w:eastAsia="en-US" w:bidi="ar-SA"/>
        </w:rPr>
      </w:r>
      <w:r/>
    </w:p>
    <w:p>
      <w:pPr>
        <w:pStyle w:val="802"/>
        <w:rPr>
          <w:rFonts w:ascii="仿宋" w:hAnsi="仿宋" w:eastAsia="仿宋" w:cs="仿宋"/>
          <w:sz w:val="28"/>
          <w:szCs w:val="28"/>
          <w:highlight w:val="none"/>
        </w:rPr>
      </w:pPr>
      <w:r>
        <w:rPr>
          <w:rFonts w:ascii="仿宋" w:hAnsi="仿宋" w:eastAsia="仿宋" w:cs="仿宋"/>
          <w:sz w:val="28"/>
          <w:szCs w:val="28"/>
          <w:highlight w:val="none"/>
        </w:rPr>
      </w:r>
      <w:r/>
    </w:p>
    <w:p>
      <w:pPr>
        <w:pStyle w:val="802"/>
        <w:ind w:left="480" w:firstLine="560"/>
        <w:jc w:val="center"/>
        <w:spacing w:line="500" w:lineRule="exact"/>
        <w:rPr>
          <w:rFonts w:ascii="Times New Roman" w:hAnsi="Times New Roman" w:eastAsia="宋体" w:cs="Times New Roman"/>
          <w:highlight w:val="none"/>
        </w:rPr>
      </w:pPr>
      <w:r>
        <w:rPr>
          <w:rFonts w:ascii="仿宋" w:hAnsi="仿宋" w:eastAsia="仿宋" w:cs="仿宋"/>
          <w:sz w:val="28"/>
          <w:szCs w:val="28"/>
          <w:highlight w:val="none"/>
        </w:rPr>
        <w:br w:type="page" w:clear="all"/>
      </w:r>
      <w:r>
        <w:rPr>
          <w:rFonts w:ascii="仿宋" w:hAnsi="仿宋" w:eastAsia="仿宋" w:cs="仿宋"/>
          <w:sz w:val="28"/>
          <w:szCs w:val="28"/>
          <w:highlight w:val="none"/>
        </w:rPr>
        <w:t xml:space="preserve">（以下无正文）</w:t>
      </w:r>
      <w:r>
        <w:rPr>
          <w:rFonts w:ascii="Times New Roman" w:hAnsi="Times New Roman" w:eastAsia="宋体" w:cs="Times New Roman"/>
          <w:highlight w:val="none"/>
        </w:rPr>
      </w:r>
      <w:r/>
    </w:p>
    <w:p>
      <w:pPr>
        <w:pStyle w:val="802"/>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02"/>
        <w:gridCol w:w="4962"/>
      </w:tblGrid>
      <w:tr>
        <w:trPr/>
        <w:tc>
          <w:tcPr>
            <w:tcW w:w="2459" w:type="dxa"/>
            <w:vAlign w:val="top"/>
            <w:textDirection w:val="lrTb"/>
            <w:noWrap w:val="false"/>
          </w:tcPr>
          <w:p>
            <w:pPr>
              <w:pStyle w:val="802"/>
              <w:spacing w:line="50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lang w:val="en-US" w:eastAsia="zh-CN"/>
              </w:rPr>
              <w:t xml:space="preserve">江苏经贸职业技术学院</w:t>
            </w:r>
            <w:r>
              <w:rPr>
                <w:rFonts w:ascii="仿宋" w:hAnsi="仿宋" w:eastAsia="仿宋" w:cs="仿宋"/>
                <w:sz w:val="28"/>
                <w:szCs w:val="28"/>
                <w:highlight w:val="none"/>
                <w:lang w:val="en-US" w:eastAsia="zh-CN"/>
              </w:rPr>
            </w:r>
            <w:r/>
          </w:p>
          <w:p>
            <w:pPr>
              <w:pStyle w:val="802"/>
              <w:ind w:firstLine="70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（盖章） </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税号：</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开户银行：</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账号：</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电话:</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授权代表:</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签订日期：    年    月     日</w:t>
            </w:r>
            <w:r>
              <w:rPr>
                <w:rFonts w:ascii="仿宋" w:hAnsi="仿宋" w:eastAsia="仿宋" w:cs="仿宋"/>
                <w:sz w:val="28"/>
                <w:szCs w:val="28"/>
                <w:highlight w:val="none"/>
              </w:rPr>
            </w:r>
            <w:r/>
          </w:p>
        </w:tc>
        <w:tc>
          <w:tcPr>
            <w:tcW w:w="2541" w:type="dxa"/>
            <w:vAlign w:val="top"/>
            <w:textDirection w:val="lrTb"/>
            <w:noWrap w:val="false"/>
          </w:tcPr>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乙方：（盖章）</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         </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税号：</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开户银行：</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账号：</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电话:  </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授权代表: </w:t>
            </w: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802"/>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签订日期：    年    月     日</w:t>
            </w:r>
            <w:r>
              <w:rPr>
                <w:rFonts w:ascii="仿宋" w:hAnsi="仿宋" w:eastAsia="仿宋" w:cs="仿宋"/>
                <w:sz w:val="28"/>
                <w:szCs w:val="28"/>
                <w:highlight w:val="none"/>
              </w:rPr>
            </w:r>
            <w:r/>
          </w:p>
        </w:tc>
      </w:tr>
    </w:tbl>
    <w:p>
      <w:pPr>
        <w:pStyle w:val="802"/>
        <w:jc w:val="center"/>
        <w:rPr>
          <w:rFonts w:hint="eastAsia" w:ascii="方正小标宋简体" w:hAnsi="华文中宋" w:eastAsia="方正小标宋简体"/>
          <w:sz w:val="36"/>
          <w:highlight w:val="none"/>
        </w:rPr>
      </w:pPr>
      <w:r>
        <w:rPr>
          <w:rFonts w:hint="eastAsia" w:ascii="方正小标宋简体" w:hAnsi="华文中宋" w:eastAsia="方正小标宋简体"/>
          <w:sz w:val="36"/>
          <w:highlight w:val="none"/>
        </w:rPr>
      </w:r>
      <w:r/>
    </w:p>
    <w:p>
      <w:pPr>
        <w:pStyle w:val="802"/>
        <w:jc w:val="center"/>
        <w:rPr>
          <w:rFonts w:hint="eastAsia" w:ascii="方正小标宋简体" w:hAnsi="华文中宋" w:eastAsia="方正小标宋简体"/>
          <w:sz w:val="36"/>
          <w:highlight w:val="none"/>
        </w:rPr>
      </w:pPr>
      <w:r>
        <w:rPr>
          <w:rFonts w:hint="eastAsia" w:ascii="方正小标宋简体" w:hAnsi="华文中宋" w:eastAsia="方正小标宋简体"/>
          <w:sz w:val="36"/>
          <w:highlight w:val="none"/>
        </w:rPr>
      </w:r>
      <w:r/>
    </w:p>
    <w:p>
      <w:pPr>
        <w:pStyle w:val="84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4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4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4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4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4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03"/>
        <w:numPr>
          <w:ilvl w:val="0"/>
          <w:numId w:val="0"/>
        </w:numPr>
        <w:jc w:val="both"/>
        <w:spacing w:before="100" w:after="100" w:line="360" w:lineRule="auto"/>
        <w:rPr>
          <w:rFonts w:hint="eastAsia" w:ascii="宋体" w:hAnsi="宋体" w:cs="宋体"/>
          <w:szCs w:val="32"/>
          <w:highlight w:val="none"/>
          <w:shd w:val="clear" w:color="auto" w:fill="ffffff"/>
        </w:rPr>
      </w:pPr>
      <w:r>
        <w:rPr>
          <w:rFonts w:hint="eastAsia" w:ascii="宋体" w:hAnsi="宋体" w:cs="宋体"/>
          <w:szCs w:val="32"/>
          <w:highlight w:val="none"/>
          <w:shd w:val="clear" w:color="auto" w:fill="ffffff"/>
        </w:rPr>
      </w:r>
      <w:r/>
    </w:p>
    <w:p>
      <w:pPr>
        <w:pStyle w:val="803"/>
        <w:numPr>
          <w:ilvl w:val="0"/>
          <w:numId w:val="0"/>
        </w:numPr>
        <w:jc w:val="both"/>
        <w:spacing w:before="100" w:after="100" w:line="360" w:lineRule="auto"/>
        <w:rPr>
          <w:rFonts w:hint="eastAsia" w:ascii="宋体" w:hAnsi="宋体" w:cs="宋体"/>
          <w:szCs w:val="32"/>
          <w:highlight w:val="none"/>
          <w:shd w:val="clear" w:color="auto" w:fill="ffffff"/>
        </w:rPr>
      </w:pPr>
      <w:r/>
      <w:bookmarkStart w:id="102" w:name="_Toc22128"/>
      <w:r>
        <w:rPr>
          <w:rFonts w:hint="eastAsia" w:ascii="宋体" w:hAnsi="宋体" w:cs="宋体"/>
          <w:szCs w:val="32"/>
          <w:highlight w:val="none"/>
          <w:shd w:val="clear" w:color="auto" w:fill="ffffff"/>
        </w:rPr>
        <w:br w:type="page" w:clear="all"/>
      </w:r>
      <w:r>
        <w:rPr>
          <w:rFonts w:hint="eastAsia" w:ascii="宋体" w:hAnsi="宋体" w:cs="宋体"/>
          <w:szCs w:val="32"/>
          <w:highlight w:val="none"/>
          <w:shd w:val="clear" w:color="auto" w:fill="ffffff"/>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t xml:space="preserve">建设工程施工合同</w:t>
      </w: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t xml:space="preserve">（</w:t>
      </w:r>
      <w:r>
        <w:rPr>
          <w:rFonts w:hint="eastAsia" w:ascii="Arial" w:hAnsi="Arial" w:eastAsia="宋体" w:cs="Times New Roman"/>
          <w:b/>
          <w:bCs/>
          <w:color w:val="000000"/>
          <w:sz w:val="32"/>
          <w:szCs w:val="32"/>
          <w:highlight w:val="none"/>
          <w:lang w:val="en-US" w:eastAsia="zh-CN"/>
        </w:rPr>
        <w:t xml:space="preserve">分包五</w:t>
      </w:r>
      <w:r>
        <w:rPr>
          <w:rFonts w:hint="eastAsia" w:ascii="Arial" w:hAnsi="Arial" w:eastAsia="宋体" w:cs="Times New Roman"/>
          <w:b/>
          <w:bCs/>
          <w:color w:val="000000"/>
          <w:sz w:val="32"/>
          <w:szCs w:val="32"/>
          <w:highlight w:val="none"/>
          <w:lang w:val="zh-CN" w:eastAsia="zh-CN"/>
        </w:rPr>
        <w:t xml:space="preserve">示范文本）</w:t>
      </w: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4688840</wp:posOffset>
                </wp:positionH>
                <wp:positionV relativeFrom="paragraph">
                  <wp:posOffset>128905</wp:posOffset>
                </wp:positionV>
                <wp:extent cx="723900" cy="4572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802"/>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制定</w:t>
                            </w:r>
                            <w:r>
                              <w:rPr>
                                <w:rFonts w:ascii="Times New Roman" w:hAnsi="Times New Roman" w:eastAsia="宋体" w:cs="Times New Roman"/>
                                <w:b/>
                                <w:bCs/>
                                <w:sz w:val="32"/>
                                <w:szCs w:val="24"/>
                              </w:rPr>
                            </w:r>
                            <w:r/>
                          </w:p>
                          <w:p>
                            <w:pPr>
                              <w:pStyle w:val="802"/>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02"/>
                            </w:pPr>
                            <w:r/>
                            <w:r/>
                          </w:p>
                        </w:txbxContent>
                      </wps:txbx>
                      <wps:bodyPr wrap="square" upright="1"/>
                    </wps:wsp>
                  </a:graphicData>
                </a:graphic>
              </wp:anchor>
            </w:drawing>
          </mc:Choice>
          <mc:Fallback>
            <w:pict>
              <v:shape id="shape 7" o:spid="_x0000_s7" o:spt="202" type="#_x0000_t202" style="position:absolute;z-index:251658257;o:allowoverlap:true;o:allowincell:true;mso-position-horizontal-relative:text;margin-left:369.2pt;mso-position-horizontal:absolute;mso-position-vertical-relative:text;margin-top:10.2pt;mso-position-vertical:absolute;width:57.0pt;height:36.0pt;mso-wrap-distance-left:9.0pt;mso-wrap-distance-top:0.0pt;mso-wrap-distance-right:9.0pt;mso-wrap-distance-bottom:0.0pt;visibility:visible;" filled="f" strokecolor="#FFFFFF">
                <v:textbox inset="0,0,0,0">
                  <w:txbxContent>
                    <w:p>
                      <w:pPr>
                        <w:pStyle w:val="802"/>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制定</w:t>
                      </w:r>
                      <w:r>
                        <w:rPr>
                          <w:rFonts w:ascii="Times New Roman" w:hAnsi="Times New Roman" w:eastAsia="宋体" w:cs="Times New Roman"/>
                          <w:b/>
                          <w:bCs/>
                          <w:sz w:val="32"/>
                          <w:szCs w:val="24"/>
                        </w:rPr>
                      </w:r>
                      <w:r/>
                    </w:p>
                    <w:p>
                      <w:pPr>
                        <w:pStyle w:val="802"/>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02"/>
                      </w:pPr>
                      <w:r/>
                      <w:r/>
                    </w:p>
                  </w:txbxContent>
                </v:textbox>
              </v:shape>
            </w:pict>
          </mc:Fallback>
        </mc:AlternateContent>
      </w:r>
      <w:r>
        <w:rPr>
          <w:rFonts w:hint="eastAsia" w:ascii="Arial" w:hAnsi="Arial" w:eastAsia="宋体" w:cs="Times New Roman"/>
          <w:b/>
          <w:bCs/>
          <w:color w:val="000000"/>
          <w:sz w:val="32"/>
          <w:szCs w:val="32"/>
          <w:highlight w:val="none"/>
          <w:lang w:val="zh-CN" w:eastAsia="zh-CN"/>
        </w:rPr>
        <w:t xml:space="preserve">住 房 城 乡 建 设 部</w:t>
      </w: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t xml:space="preserve">国家工商行政管理总局</w:t>
      </w: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802"/>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802"/>
        <w:numPr>
          <w:ilvl w:val="1"/>
          <w:numId w:val="12"/>
        </w:numPr>
        <w:ind w:left="0" w:firstLine="0"/>
        <w:jc w:val="center"/>
        <w:keepLines/>
        <w:keepNext/>
        <w:spacing w:before="260" w:after="260" w:line="416" w:lineRule="auto"/>
        <w:widowControl/>
        <w:rPr>
          <w:rFonts w:hint="eastAsia" w:ascii="宋体" w:hAnsi="宋体" w:eastAsia="宋体" w:cs="宋体"/>
          <w:b/>
          <w:bCs/>
          <w:color w:val="000000"/>
          <w:sz w:val="32"/>
          <w:szCs w:val="32"/>
          <w:highlight w:val="none"/>
          <w:lang w:eastAsia="en-US"/>
        </w:rPr>
        <w:outlineLvl w:val="1"/>
      </w:pPr>
      <w:r>
        <w:rPr>
          <w:rFonts w:hint="eastAsia" w:ascii="宋体" w:hAnsi="宋体" w:eastAsia="宋体" w:cs="宋体"/>
          <w:b/>
          <w:bCs/>
          <w:color w:val="000000"/>
          <w:sz w:val="32"/>
          <w:szCs w:val="32"/>
          <w:highlight w:val="none"/>
          <w:lang w:eastAsia="en-US"/>
        </w:rPr>
        <w:br w:type="page" w:clear="all"/>
      </w:r>
      <w:r>
        <w:rPr>
          <w:rFonts w:hint="eastAsia" w:ascii="宋体" w:hAnsi="宋体" w:eastAsia="宋体" w:cs="宋体"/>
          <w:b/>
          <w:bCs/>
          <w:color w:val="000000"/>
          <w:sz w:val="32"/>
          <w:szCs w:val="32"/>
          <w:highlight w:val="none"/>
          <w:lang w:eastAsia="en-US"/>
        </w:rPr>
        <w:t xml:space="preserve">第一部分 合同协议书</w:t>
      </w:r>
      <w:r>
        <w:rPr>
          <w:rFonts w:hint="eastAsia" w:ascii="宋体" w:hAnsi="宋体" w:eastAsia="宋体" w:cs="宋体"/>
          <w:b/>
          <w:bCs/>
          <w:color w:val="000000"/>
          <w:sz w:val="32"/>
          <w:szCs w:val="32"/>
          <w:highlight w:val="none"/>
          <w:lang w:eastAsia="en-US"/>
        </w:rPr>
      </w:r>
      <w:r/>
    </w:p>
    <w:p>
      <w:pPr>
        <w:pStyle w:val="802"/>
        <w:jc w:val="left"/>
        <w:spacing w:line="360" w:lineRule="auto"/>
        <w:widowControl/>
        <w:rPr>
          <w:rFonts w:hint="eastAsia" w:ascii="仿宋" w:hAnsi="仿宋" w:eastAsia="仿宋" w:cs="仿宋"/>
          <w:b/>
          <w:color w:val="000000"/>
          <w:sz w:val="24"/>
          <w:szCs w:val="24"/>
          <w:highlight w:val="none"/>
          <w:u w:val="single"/>
          <w:lang w:eastAsia="zh-CN"/>
        </w:rPr>
      </w:pPr>
      <w:r>
        <w:rPr>
          <w:rFonts w:hint="eastAsia" w:ascii="仿宋" w:hAnsi="仿宋" w:eastAsia="仿宋" w:cs="仿宋"/>
          <w:b/>
          <w:color w:val="000000"/>
          <w:sz w:val="24"/>
          <w:szCs w:val="24"/>
          <w:highlight w:val="none"/>
          <w:lang w:eastAsia="zh-CN"/>
        </w:rPr>
        <w:t xml:space="preserve">发包人（全称）：</w:t>
      </w:r>
      <w:r>
        <w:rPr>
          <w:rFonts w:hint="eastAsia" w:ascii="仿宋" w:hAnsi="仿宋" w:eastAsia="仿宋" w:cs="仿宋"/>
          <w:b/>
          <w:color w:val="000000"/>
          <w:sz w:val="24"/>
          <w:szCs w:val="24"/>
          <w:highlight w:val="none"/>
          <w:u w:val="single"/>
          <w:lang w:eastAsia="zh-CN"/>
        </w:rPr>
        <w:t xml:space="preserve">江苏经贸职业技术学院</w:t>
      </w:r>
      <w:r>
        <w:rPr>
          <w:rFonts w:hint="eastAsia" w:ascii="仿宋" w:hAnsi="仿宋" w:eastAsia="仿宋" w:cs="仿宋"/>
          <w:b/>
          <w:color w:val="000000"/>
          <w:sz w:val="24"/>
          <w:szCs w:val="24"/>
          <w:highlight w:val="none"/>
          <w:u w:val="single"/>
          <w:lang w:eastAsia="zh-CN"/>
        </w:rPr>
      </w:r>
      <w:r/>
    </w:p>
    <w:p>
      <w:pPr>
        <w:pStyle w:val="802"/>
        <w:jc w:val="left"/>
        <w:spacing w:line="360" w:lineRule="auto"/>
        <w:widowControl/>
        <w:rPr>
          <w:rFonts w:hint="eastAsia" w:ascii="仿宋" w:hAnsi="仿宋" w:eastAsia="仿宋" w:cs="仿宋"/>
          <w:b/>
          <w:color w:val="000000"/>
          <w:sz w:val="24"/>
          <w:szCs w:val="24"/>
          <w:highlight w:val="none"/>
          <w:u w:val="single"/>
          <w:lang w:eastAsia="zh-CN"/>
        </w:rPr>
      </w:pPr>
      <w:r>
        <w:rPr>
          <w:rFonts w:hint="eastAsia" w:ascii="仿宋" w:hAnsi="仿宋" w:eastAsia="仿宋" w:cs="仿宋"/>
          <w:b/>
          <w:color w:val="000000"/>
          <w:sz w:val="24"/>
          <w:szCs w:val="24"/>
          <w:highlight w:val="none"/>
          <w:lang w:eastAsia="zh-CN"/>
        </w:rPr>
        <w:t xml:space="preserve">承包人（全称）：</w:t>
      </w:r>
      <w:r>
        <w:rPr>
          <w:rFonts w:hint="eastAsia" w:ascii="仿宋" w:hAnsi="仿宋" w:eastAsia="仿宋" w:cs="仿宋"/>
          <w:b/>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b/>
          <w:color w:val="000000"/>
          <w:sz w:val="24"/>
          <w:szCs w:val="24"/>
          <w:highlight w:val="none"/>
          <w:u w:val="singl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根据《中华人民共和国民法典》、《中华人民共和国建筑法》及有关法律规定，遵循平等、自愿、公平和诚实信用的原则，双方就</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施工及有关事项协商一致，共同达成如下协议：</w:t>
      </w:r>
      <w:r>
        <w:rPr>
          <w:rFonts w:hint="eastAsia" w:ascii="仿宋" w:hAnsi="仿宋" w:eastAsia="仿宋" w:cs="仿宋"/>
          <w:color w:val="000000"/>
          <w:sz w:val="24"/>
          <w:szCs w:val="24"/>
          <w:highlight w:val="none"/>
          <w:lang w:eastAsia="zh-CN"/>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一、工程概况</w:t>
      </w:r>
      <w:r>
        <w:rPr>
          <w:rFonts w:hint="eastAsia" w:ascii="仿宋" w:hAnsi="仿宋" w:eastAsia="仿宋" w:cs="仿宋"/>
          <w:b/>
          <w:color w:val="000000"/>
          <w:sz w:val="24"/>
          <w:szCs w:val="24"/>
          <w:highlight w:val="none"/>
          <w:lang w:eastAsia="en-US"/>
        </w:rPr>
      </w:r>
      <w:r/>
    </w:p>
    <w:p>
      <w:pPr>
        <w:pStyle w:val="802"/>
        <w:ind w:left="556" w:hanging="9"/>
        <w:jc w:val="left"/>
        <w:spacing w:line="360" w:lineRule="auto"/>
        <w:widowControl/>
        <w:rPr>
          <w:rFonts w:hint="eastAsia" w:ascii="仿宋" w:hAnsi="仿宋" w:eastAsia="仿宋" w:cs="仿宋"/>
          <w:bCs/>
          <w:color w:val="000000"/>
          <w:sz w:val="24"/>
          <w:szCs w:val="24"/>
          <w:highlight w:val="none"/>
          <w:u w:val="single"/>
          <w:lang w:eastAsia="zh-CN"/>
        </w:rPr>
      </w:pPr>
      <w:r>
        <w:rPr>
          <w:rFonts w:hint="eastAsia" w:ascii="仿宋" w:hAnsi="仿宋" w:eastAsia="仿宋" w:cs="仿宋"/>
          <w:bCs/>
          <w:color w:val="000000"/>
          <w:sz w:val="24"/>
          <w:szCs w:val="24"/>
          <w:highlight w:val="none"/>
          <w:lang w:eastAsia="en-US"/>
        </w:rPr>
        <w:t xml:space="preserve">1.工程名称：</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bCs/>
          <w:color w:val="000000"/>
          <w:sz w:val="24"/>
          <w:szCs w:val="24"/>
          <w:highlight w:val="none"/>
          <w:u w:val="single"/>
          <w:lang w:eastAsia="zh-CN"/>
        </w:rPr>
      </w:r>
      <w:r/>
    </w:p>
    <w:p>
      <w:pPr>
        <w:pStyle w:val="802"/>
        <w:ind w:left="556" w:hanging="9"/>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2.工程地点：</w:t>
      </w:r>
      <w:r>
        <w:rPr>
          <w:rFonts w:hint="eastAsia" w:ascii="仿宋" w:hAnsi="仿宋" w:eastAsia="仿宋" w:cs="仿宋"/>
          <w:color w:val="000000"/>
          <w:sz w:val="24"/>
          <w:szCs w:val="24"/>
          <w:highlight w:val="none"/>
          <w:u w:val="single"/>
          <w:lang w:eastAsia="zh-CN"/>
        </w:rPr>
        <w:t xml:space="preserve">江苏经贸职业技术学院江宁校区</w:t>
      </w:r>
      <w:r>
        <w:rPr>
          <w:rFonts w:hint="eastAsia" w:ascii="仿宋" w:hAnsi="仿宋" w:eastAsia="仿宋" w:cs="仿宋"/>
          <w:bCs/>
          <w:color w:val="000000"/>
          <w:sz w:val="24"/>
          <w:szCs w:val="24"/>
          <w:highlight w:val="none"/>
          <w:lang w:eastAsia="zh-CN"/>
        </w:rPr>
      </w:r>
      <w:r/>
    </w:p>
    <w:p>
      <w:pPr>
        <w:pStyle w:val="802"/>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3.工程立项批准文号：</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eastAsia="zh-CN"/>
        </w:rPr>
      </w:r>
      <w:r/>
    </w:p>
    <w:p>
      <w:pPr>
        <w:pStyle w:val="802"/>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4.资金来源：</w:t>
      </w:r>
      <w:r>
        <w:rPr>
          <w:rFonts w:hint="eastAsia" w:ascii="仿宋" w:hAnsi="仿宋" w:eastAsia="仿宋" w:cs="仿宋"/>
          <w:color w:val="000000"/>
          <w:sz w:val="24"/>
          <w:szCs w:val="24"/>
          <w:highlight w:val="none"/>
          <w:u w:val="single"/>
          <w:lang w:eastAsia="zh-CN"/>
        </w:rPr>
        <w:t xml:space="preserve">财政资金       </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eastAsia="zh-CN"/>
        </w:rPr>
      </w:r>
      <w:r/>
    </w:p>
    <w:p>
      <w:pPr>
        <w:pStyle w:val="802"/>
        <w:ind w:firstLine="470"/>
        <w:jc w:val="left"/>
        <w:spacing w:line="360" w:lineRule="auto"/>
        <w:widowControl/>
        <w:rPr>
          <w:rFonts w:hint="eastAsia" w:ascii="仿宋" w:hAnsi="仿宋" w:eastAsia="仿宋" w:cs="仿宋"/>
          <w:color w:val="000000"/>
          <w:sz w:val="24"/>
          <w:szCs w:val="24"/>
          <w:highlight w:val="none"/>
          <w:u w:val="single"/>
          <w:lang w:eastAsia="zh-CN"/>
        </w:rPr>
      </w:pPr>
      <w:r>
        <w:rPr>
          <w:rFonts w:hint="eastAsia" w:ascii="仿宋" w:hAnsi="仿宋" w:eastAsia="仿宋" w:cs="仿宋"/>
          <w:bCs/>
          <w:color w:val="000000"/>
          <w:sz w:val="24"/>
          <w:szCs w:val="24"/>
          <w:highlight w:val="none"/>
          <w:lang w:eastAsia="zh-CN"/>
        </w:rPr>
        <w:t xml:space="preserve">5.工程内容：</w:t>
      </w:r>
      <w:r>
        <w:rPr>
          <w:rFonts w:hint="eastAsia" w:ascii="仿宋" w:hAnsi="仿宋" w:eastAsia="仿宋" w:cs="仿宋"/>
          <w:color w:val="000000"/>
          <w:sz w:val="24"/>
          <w:szCs w:val="24"/>
          <w:highlight w:val="none"/>
          <w:u w:val="single"/>
          <w:lang w:eastAsia="zh-CN"/>
        </w:rPr>
        <w:t xml:space="preserve">具体详见工程量清单。</w:t>
      </w:r>
      <w:r>
        <w:rPr>
          <w:rFonts w:hint="eastAsia" w:ascii="仿宋" w:hAnsi="仿宋" w:eastAsia="仿宋" w:cs="仿宋"/>
          <w:color w:val="000000"/>
          <w:sz w:val="24"/>
          <w:szCs w:val="24"/>
          <w:highlight w:val="none"/>
          <w:u w:val="single"/>
          <w:lang w:eastAsia="zh-CN"/>
        </w:rPr>
      </w:r>
      <w:r/>
    </w:p>
    <w:p>
      <w:pPr>
        <w:pStyle w:val="802"/>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群体工程应附《承包人承揽工程项目一览表》。</w:t>
      </w:r>
      <w:r>
        <w:rPr>
          <w:rFonts w:hint="eastAsia" w:ascii="仿宋" w:hAnsi="仿宋" w:eastAsia="仿宋" w:cs="仿宋"/>
          <w:bCs/>
          <w:color w:val="000000"/>
          <w:sz w:val="24"/>
          <w:szCs w:val="24"/>
          <w:highlight w:val="none"/>
          <w:lang w:eastAsia="zh-CN"/>
        </w:rPr>
      </w:r>
      <w:r/>
    </w:p>
    <w:p>
      <w:pPr>
        <w:pStyle w:val="802"/>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6.工程承包范围：</w:t>
      </w:r>
      <w:r>
        <w:rPr>
          <w:rFonts w:hint="eastAsia" w:ascii="仿宋" w:hAnsi="仿宋" w:eastAsia="仿宋" w:cs="仿宋"/>
          <w:bCs/>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u w:val="single"/>
          <w:lang w:eastAsia="zh-CN"/>
        </w:rPr>
        <w:t xml:space="preserve">图纸及工程量清单范围内所有内容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02"/>
        <w:jc w:val="left"/>
        <w:keepLines/>
        <w:keepNext/>
        <w:spacing w:before="120" w:after="120" w:line="360" w:lineRule="auto"/>
        <w:widowControl/>
        <w:rPr>
          <w:rFonts w:hint="eastAsia" w:ascii="仿宋" w:hAnsi="仿宋" w:eastAsia="仿宋" w:cs="仿宋"/>
          <w:bCs/>
          <w:color w:val="000000"/>
          <w:sz w:val="24"/>
          <w:szCs w:val="24"/>
          <w:highlight w:val="none"/>
          <w:lang w:eastAsia="zh-CN"/>
        </w:rPr>
        <w:outlineLvl w:val="3"/>
      </w:pPr>
      <w:r>
        <w:rPr>
          <w:rFonts w:hint="eastAsia" w:ascii="仿宋" w:hAnsi="仿宋" w:eastAsia="仿宋" w:cs="仿宋"/>
          <w:bCs/>
          <w:color w:val="000000"/>
          <w:sz w:val="24"/>
          <w:szCs w:val="24"/>
          <w:highlight w:val="none"/>
          <w:lang w:eastAsia="zh-CN"/>
        </w:rPr>
        <w:t xml:space="preserve">二、合同工期</w:t>
      </w:r>
      <w:r>
        <w:rPr>
          <w:rFonts w:hint="eastAsia" w:ascii="仿宋" w:hAnsi="仿宋" w:eastAsia="仿宋" w:cs="仿宋"/>
          <w:bCs/>
          <w:color w:val="000000"/>
          <w:sz w:val="24"/>
          <w:szCs w:val="24"/>
          <w:highlight w:val="none"/>
          <w:lang w:eastAsia="zh-CN"/>
        </w:rPr>
      </w:r>
      <w:r/>
    </w:p>
    <w:p>
      <w:pPr>
        <w:pStyle w:val="802"/>
        <w:ind w:firstLine="459"/>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计划开工日期：</w:t>
      </w:r>
      <w:r>
        <w:rPr>
          <w:rFonts w:hint="eastAsia" w:ascii="仿宋" w:hAnsi="仿宋" w:eastAsia="仿宋" w:cs="仿宋"/>
          <w:color w:val="000000"/>
          <w:sz w:val="24"/>
          <w:szCs w:val="24"/>
          <w:highlight w:val="none"/>
          <w:u w:val="single"/>
          <w:lang w:eastAsia="zh-CN"/>
        </w:rPr>
        <w:t xml:space="preserve">2026年   月  日（发包人通知为准）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02"/>
        <w:ind w:firstLine="459"/>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计划竣工日期：</w:t>
      </w:r>
      <w:r>
        <w:rPr>
          <w:rFonts w:hint="eastAsia" w:ascii="仿宋" w:hAnsi="仿宋" w:eastAsia="仿宋" w:cs="仿宋"/>
          <w:color w:val="000000"/>
          <w:sz w:val="24"/>
          <w:szCs w:val="24"/>
          <w:highlight w:val="none"/>
          <w:u w:val="single"/>
          <w:lang w:eastAsia="zh-CN"/>
        </w:rPr>
        <w:t xml:space="preserve">2026年  月   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02"/>
        <w:ind w:firstLine="459"/>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工期总日历天数：日历天。工期总日历天数与根据前述计划开竣工日期计算的工期天数不一致的，以工期总日历天数为准。</w:t>
      </w:r>
      <w:r>
        <w:rPr>
          <w:rFonts w:hint="eastAsia" w:ascii="仿宋" w:hAnsi="仿宋" w:eastAsia="仿宋" w:cs="仿宋"/>
          <w:color w:val="000000"/>
          <w:sz w:val="24"/>
          <w:szCs w:val="24"/>
          <w:highlight w:val="none"/>
          <w:lang w:eastAsia="zh-CN"/>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三、质量标准</w:t>
      </w:r>
      <w:r>
        <w:rPr>
          <w:rFonts w:hint="eastAsia" w:ascii="仿宋" w:hAnsi="仿宋" w:eastAsia="仿宋" w:cs="仿宋"/>
          <w:b/>
          <w:color w:val="000000"/>
          <w:sz w:val="24"/>
          <w:szCs w:val="24"/>
          <w:highlight w:val="none"/>
          <w:lang w:eastAsia="en-US"/>
        </w:rPr>
      </w:r>
      <w:r/>
    </w:p>
    <w:p>
      <w:pPr>
        <w:pStyle w:val="802"/>
        <w:ind w:firstLine="480"/>
        <w:jc w:val="left"/>
        <w:spacing w:line="360" w:lineRule="auto"/>
        <w:widowControl/>
        <w:rPr>
          <w:rFonts w:hint="eastAsia" w:ascii="仿宋" w:hAnsi="仿宋" w:eastAsia="仿宋" w:cs="仿宋"/>
          <w:bCs/>
          <w:color w:val="000000"/>
          <w:sz w:val="24"/>
          <w:szCs w:val="24"/>
          <w:highlight w:val="none"/>
          <w:u w:val="single"/>
          <w:lang w:eastAsia="zh-CN"/>
        </w:rPr>
      </w:pPr>
      <w:r>
        <w:rPr>
          <w:rFonts w:hint="eastAsia" w:ascii="仿宋" w:hAnsi="仿宋" w:eastAsia="仿宋" w:cs="仿宋"/>
          <w:color w:val="000000"/>
          <w:sz w:val="24"/>
          <w:szCs w:val="24"/>
          <w:highlight w:val="none"/>
          <w:lang w:eastAsia="zh-CN"/>
        </w:rPr>
        <w:t xml:space="preserve">工程质量：</w:t>
      </w:r>
      <w:r>
        <w:rPr>
          <w:rFonts w:hint="eastAsia" w:ascii="仿宋" w:hAnsi="仿宋" w:eastAsia="仿宋" w:cs="仿宋"/>
          <w:color w:val="000000"/>
          <w:sz w:val="24"/>
          <w:szCs w:val="24"/>
          <w:highlight w:val="none"/>
          <w:u w:val="single"/>
          <w:lang w:eastAsia="zh-CN"/>
        </w:rPr>
        <w:t xml:space="preserve">符合国家现行质量验收标准</w:t>
      </w:r>
      <w:r>
        <w:rPr>
          <w:rFonts w:hint="eastAsia" w:ascii="仿宋" w:hAnsi="仿宋" w:eastAsia="仿宋" w:cs="仿宋"/>
          <w:bCs/>
          <w:color w:val="000000"/>
          <w:sz w:val="24"/>
          <w:szCs w:val="24"/>
          <w:highlight w:val="none"/>
          <w:u w:val="single"/>
          <w:lang w:eastAsia="zh-CN"/>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zh-CN"/>
        </w:rPr>
        <w:outlineLvl w:val="3"/>
      </w:pPr>
      <w:r>
        <w:rPr>
          <w:rFonts w:hint="eastAsia" w:ascii="仿宋" w:hAnsi="仿宋" w:eastAsia="仿宋" w:cs="仿宋"/>
          <w:bCs/>
          <w:color w:val="000000"/>
          <w:sz w:val="24"/>
          <w:szCs w:val="24"/>
          <w:highlight w:val="none"/>
          <w:lang w:eastAsia="zh-CN"/>
        </w:rPr>
        <w:t xml:space="preserve">四、签约合同价与合同价格形式</w:t>
      </w:r>
      <w:r>
        <w:rPr>
          <w:rFonts w:hint="eastAsia" w:ascii="仿宋" w:hAnsi="仿宋" w:eastAsia="仿宋" w:cs="仿宋"/>
          <w:bCs/>
          <w:color w:val="000000"/>
          <w:sz w:val="24"/>
          <w:szCs w:val="24"/>
          <w:highlight w:val="none"/>
          <w:lang w:eastAsia="zh-CN"/>
        </w:rPr>
        <w:tab/>
      </w:r>
      <w:r>
        <w:rPr>
          <w:rFonts w:hint="eastAsia" w:ascii="仿宋" w:hAnsi="仿宋" w:eastAsia="仿宋" w:cs="仿宋"/>
          <w:b/>
          <w:color w:val="000000"/>
          <w:sz w:val="24"/>
          <w:szCs w:val="24"/>
          <w:highlight w:val="none"/>
          <w:lang w:eastAsia="zh-CN"/>
        </w:rPr>
      </w:r>
      <w:r/>
    </w:p>
    <w:p>
      <w:pPr>
        <w:pStyle w:val="802"/>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1.签约合同价为：</w:t>
      </w:r>
      <w:r>
        <w:rPr>
          <w:rFonts w:hint="eastAsia" w:ascii="仿宋" w:hAnsi="仿宋" w:eastAsia="仿宋" w:cs="仿宋"/>
          <w:bCs/>
          <w:color w:val="000000"/>
          <w:sz w:val="24"/>
          <w:szCs w:val="24"/>
          <w:highlight w:val="none"/>
          <w:lang w:eastAsia="zh-CN"/>
        </w:rPr>
      </w:r>
      <w:r/>
    </w:p>
    <w:p>
      <w:pPr>
        <w:pStyle w:val="802"/>
        <w:ind w:firstLine="60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人民币（大写）</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w:t>
      </w:r>
      <w:r>
        <w:rPr>
          <w:rFonts w:hint="eastAsia" w:ascii="仿宋" w:hAnsi="仿宋" w:eastAsia="仿宋" w:cs="仿宋"/>
          <w:color w:val="000000"/>
          <w:sz w:val="24"/>
          <w:szCs w:val="24"/>
          <w:highlight w:val="none"/>
          <w:lang w:eastAsia="zh-CN"/>
        </w:rPr>
      </w:r>
      <w:r/>
    </w:p>
    <w:p>
      <w:pPr>
        <w:pStyle w:val="802"/>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其中：</w:t>
      </w:r>
      <w:r>
        <w:rPr>
          <w:rFonts w:hint="eastAsia" w:ascii="仿宋" w:hAnsi="仿宋" w:eastAsia="仿宋" w:cs="仿宋"/>
          <w:bCs/>
          <w:color w:val="000000"/>
          <w:sz w:val="24"/>
          <w:szCs w:val="24"/>
          <w:highlight w:val="none"/>
          <w:lang w:eastAsia="zh-CN"/>
        </w:rPr>
      </w:r>
      <w:r/>
    </w:p>
    <w:p>
      <w:pPr>
        <w:pStyle w:val="802"/>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（1）安全文明施工费：</w:t>
      </w:r>
      <w:r>
        <w:rPr>
          <w:rFonts w:hint="eastAsia" w:ascii="仿宋" w:hAnsi="仿宋" w:eastAsia="仿宋" w:cs="仿宋"/>
          <w:bCs/>
          <w:color w:val="000000"/>
          <w:sz w:val="24"/>
          <w:szCs w:val="24"/>
          <w:highlight w:val="none"/>
          <w:lang w:eastAsia="zh-CN"/>
        </w:rPr>
      </w:r>
      <w:r/>
    </w:p>
    <w:p>
      <w:pPr>
        <w:pStyle w:val="802"/>
        <w:ind w:firstLine="10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人民币（大写）</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bCs/>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w:t>
      </w:r>
      <w:r>
        <w:rPr>
          <w:rFonts w:hint="eastAsia" w:ascii="仿宋" w:hAnsi="仿宋" w:eastAsia="仿宋" w:cs="仿宋"/>
          <w:color w:val="000000"/>
          <w:sz w:val="24"/>
          <w:szCs w:val="24"/>
          <w:highlight w:val="none"/>
          <w:lang w:eastAsia="zh-CN"/>
        </w:rPr>
      </w:r>
      <w:r/>
    </w:p>
    <w:p>
      <w:pPr>
        <w:pStyle w:val="802"/>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（2）材料和工程设备暂估价金额：</w:t>
      </w:r>
      <w:r>
        <w:rPr>
          <w:rFonts w:hint="eastAsia" w:ascii="仿宋" w:hAnsi="仿宋" w:eastAsia="仿宋" w:cs="仿宋"/>
          <w:bCs/>
          <w:color w:val="000000"/>
          <w:sz w:val="24"/>
          <w:szCs w:val="24"/>
          <w:highlight w:val="none"/>
          <w:lang w:eastAsia="zh-CN"/>
        </w:rPr>
      </w:r>
      <w:r/>
    </w:p>
    <w:p>
      <w:pPr>
        <w:pStyle w:val="802"/>
        <w:ind w:firstLine="10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人民币（大写）</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w:t>
      </w:r>
      <w:r>
        <w:rPr>
          <w:rFonts w:hint="eastAsia" w:ascii="仿宋" w:hAnsi="仿宋" w:eastAsia="仿宋" w:cs="仿宋"/>
          <w:color w:val="000000"/>
          <w:sz w:val="24"/>
          <w:szCs w:val="24"/>
          <w:highlight w:val="none"/>
          <w:lang w:eastAsia="zh-CN"/>
        </w:rPr>
      </w:r>
      <w:r/>
    </w:p>
    <w:p>
      <w:pPr>
        <w:pStyle w:val="802"/>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（3）专业工程暂估价金额：</w:t>
      </w:r>
      <w:r>
        <w:rPr>
          <w:rFonts w:hint="eastAsia" w:ascii="仿宋" w:hAnsi="仿宋" w:eastAsia="仿宋" w:cs="仿宋"/>
          <w:bCs/>
          <w:color w:val="000000"/>
          <w:sz w:val="24"/>
          <w:szCs w:val="24"/>
          <w:highlight w:val="none"/>
          <w:lang w:eastAsia="zh-CN"/>
        </w:rPr>
      </w:r>
      <w:r/>
    </w:p>
    <w:p>
      <w:pPr>
        <w:pStyle w:val="802"/>
        <w:ind w:firstLine="10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人民币（大写）</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w:t>
      </w:r>
      <w:r>
        <w:rPr>
          <w:rFonts w:hint="eastAsia" w:ascii="仿宋" w:hAnsi="仿宋" w:eastAsia="仿宋" w:cs="仿宋"/>
          <w:color w:val="000000"/>
          <w:sz w:val="24"/>
          <w:szCs w:val="24"/>
          <w:highlight w:val="none"/>
          <w:lang w:eastAsia="zh-CN"/>
        </w:rPr>
      </w:r>
      <w:r/>
    </w:p>
    <w:p>
      <w:pPr>
        <w:pStyle w:val="802"/>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（4）暂列金额：</w:t>
      </w:r>
      <w:r>
        <w:rPr>
          <w:rFonts w:hint="eastAsia" w:ascii="仿宋" w:hAnsi="仿宋" w:eastAsia="仿宋" w:cs="仿宋"/>
          <w:bCs/>
          <w:color w:val="000000"/>
          <w:sz w:val="24"/>
          <w:szCs w:val="24"/>
          <w:highlight w:val="none"/>
          <w:lang w:eastAsia="zh-CN"/>
        </w:rPr>
      </w:r>
      <w:r/>
    </w:p>
    <w:p>
      <w:pPr>
        <w:pStyle w:val="802"/>
        <w:ind w:firstLine="10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人民币（大写）</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w:t>
      </w:r>
      <w:r>
        <w:rPr>
          <w:rFonts w:hint="eastAsia" w:ascii="仿宋" w:hAnsi="仿宋" w:eastAsia="仿宋" w:cs="仿宋"/>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2.合同价格形式：</w:t>
      </w:r>
      <w:r>
        <w:rPr>
          <w:rFonts w:hint="eastAsia" w:ascii="仿宋" w:hAnsi="仿宋" w:eastAsia="仿宋" w:cs="仿宋"/>
          <w:color w:val="000000"/>
          <w:sz w:val="24"/>
          <w:szCs w:val="24"/>
          <w:highlight w:val="none"/>
          <w:u w:val="single"/>
          <w:lang w:eastAsia="zh-CN"/>
        </w:rPr>
        <w:t xml:space="preserve">固定单价合同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bCs/>
          <w:color w:val="000000"/>
          <w:sz w:val="24"/>
          <w:szCs w:val="24"/>
          <w:highlight w:val="none"/>
          <w:lang w:eastAsia="en-US"/>
        </w:rPr>
        <w:outlineLvl w:val="3"/>
      </w:pPr>
      <w:r/>
      <w:bookmarkStart w:id="103" w:name="_Toc351203485"/>
      <w:r>
        <w:rPr>
          <w:rFonts w:hint="eastAsia" w:ascii="仿宋" w:hAnsi="仿宋" w:eastAsia="仿宋" w:cs="仿宋"/>
          <w:bCs/>
          <w:color w:val="000000"/>
          <w:sz w:val="24"/>
          <w:szCs w:val="24"/>
          <w:highlight w:val="none"/>
          <w:lang w:eastAsia="en-US"/>
        </w:rPr>
        <w:t xml:space="preserve">五、</w:t>
      </w:r>
      <w:bookmarkEnd w:id="103"/>
      <w:r>
        <w:rPr>
          <w:rFonts w:hint="eastAsia" w:ascii="仿宋" w:hAnsi="仿宋" w:eastAsia="仿宋" w:cs="仿宋"/>
          <w:bCs/>
          <w:color w:val="000000"/>
          <w:sz w:val="24"/>
          <w:szCs w:val="24"/>
          <w:highlight w:val="none"/>
          <w:lang w:eastAsia="en-US"/>
        </w:rPr>
        <w:t xml:space="preserve">项目经理</w:t>
      </w:r>
      <w:r>
        <w:rPr>
          <w:rFonts w:hint="eastAsia" w:ascii="仿宋" w:hAnsi="仿宋" w:eastAsia="仿宋" w:cs="仿宋"/>
          <w:bCs/>
          <w:color w:val="000000"/>
          <w:sz w:val="24"/>
          <w:szCs w:val="24"/>
          <w:highlight w:val="none"/>
          <w:lang w:eastAsia="en-US"/>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zh-CN"/>
        </w:rPr>
        <w:outlineLvl w:val="3"/>
      </w:pPr>
      <w:r>
        <w:rPr>
          <w:rFonts w:hint="eastAsia" w:ascii="仿宋" w:hAnsi="仿宋" w:eastAsia="仿宋" w:cs="仿宋"/>
          <w:bCs/>
          <w:color w:val="000000"/>
          <w:sz w:val="24"/>
          <w:szCs w:val="24"/>
          <w:highlight w:val="none"/>
          <w:lang w:eastAsia="zh-CN"/>
        </w:rPr>
        <w:t xml:space="preserve">    承包人项目经理：</w:t>
      </w:r>
      <w:r>
        <w:rPr>
          <w:rFonts w:hint="eastAsia" w:ascii="仿宋" w:hAnsi="仿宋" w:eastAsia="仿宋" w:cs="仿宋"/>
          <w:bCs/>
          <w:color w:val="000000"/>
          <w:sz w:val="24"/>
          <w:szCs w:val="24"/>
          <w:highlight w:val="none"/>
          <w:u w:val="single"/>
          <w:lang w:eastAsia="zh-CN"/>
        </w:rPr>
        <w:t xml:space="preserve"> </w:t>
      </w:r>
      <w:r>
        <w:rPr>
          <w:rFonts w:hint="eastAsia" w:ascii="仿宋" w:hAnsi="仿宋" w:eastAsia="仿宋" w:cs="仿宋"/>
          <w:bCs/>
          <w:color w:val="000000"/>
          <w:sz w:val="24"/>
          <w:szCs w:val="24"/>
          <w:highlight w:val="none"/>
          <w:lang w:eastAsia="zh-CN"/>
        </w:rPr>
        <w:t xml:space="preserve"> 。</w:t>
      </w:r>
      <w:r>
        <w:rPr>
          <w:rFonts w:hint="eastAsia" w:ascii="仿宋" w:hAnsi="仿宋" w:eastAsia="仿宋" w:cs="仿宋"/>
          <w:b/>
          <w:color w:val="000000"/>
          <w:sz w:val="24"/>
          <w:szCs w:val="24"/>
          <w:highlight w:val="none"/>
          <w:lang w:eastAsia="zh-CN"/>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六、合同文件构成</w:t>
      </w:r>
      <w:r>
        <w:rPr>
          <w:rFonts w:hint="eastAsia" w:ascii="仿宋" w:hAnsi="仿宋" w:eastAsia="仿宋" w:cs="仿宋"/>
          <w:b/>
          <w:color w:val="000000"/>
          <w:sz w:val="24"/>
          <w:szCs w:val="24"/>
          <w:highlight w:val="none"/>
          <w:lang w:eastAsia="en-US"/>
        </w:rPr>
      </w:r>
      <w:r/>
    </w:p>
    <w:p>
      <w:pPr>
        <w:pStyle w:val="802"/>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本协议书与下列文件一起构成合同文件：</w:t>
      </w:r>
      <w:r>
        <w:rPr>
          <w:rFonts w:hint="eastAsia" w:ascii="仿宋" w:hAnsi="仿宋" w:eastAsia="仿宋" w:cs="仿宋"/>
          <w:bCs/>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（1）中标通知书；</w:t>
      </w:r>
      <w:r>
        <w:rPr>
          <w:rFonts w:hint="eastAsia" w:ascii="仿宋" w:hAnsi="仿宋" w:eastAsia="仿宋" w:cs="仿宋"/>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（2）投标函及其附录； </w:t>
      </w:r>
      <w:r>
        <w:rPr>
          <w:rFonts w:hint="eastAsia" w:ascii="仿宋" w:hAnsi="仿宋" w:eastAsia="仿宋" w:cs="仿宋"/>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（3）专用合同条款及其附件；</w:t>
      </w:r>
      <w:r>
        <w:rPr>
          <w:rFonts w:hint="eastAsia" w:ascii="仿宋" w:hAnsi="仿宋" w:eastAsia="仿宋" w:cs="仿宋"/>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（4）通用合同条款；</w:t>
      </w:r>
      <w:r>
        <w:rPr>
          <w:rFonts w:hint="eastAsia" w:ascii="仿宋" w:hAnsi="仿宋" w:eastAsia="仿宋" w:cs="仿宋"/>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（5）技术标准和要求；</w:t>
      </w:r>
      <w:r>
        <w:rPr>
          <w:rFonts w:hint="eastAsia" w:ascii="仿宋" w:hAnsi="仿宋" w:eastAsia="仿宋" w:cs="仿宋"/>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（6）图纸；</w:t>
      </w:r>
      <w:r>
        <w:rPr>
          <w:rFonts w:hint="eastAsia" w:ascii="仿宋" w:hAnsi="仿宋" w:eastAsia="仿宋" w:cs="仿宋"/>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（7）已标价工程量清单或预算书；</w:t>
      </w:r>
      <w:r>
        <w:rPr>
          <w:rFonts w:hint="eastAsia" w:ascii="仿宋" w:hAnsi="仿宋" w:eastAsia="仿宋" w:cs="仿宋"/>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（8）投标文件；</w:t>
      </w:r>
      <w:r>
        <w:rPr>
          <w:rFonts w:hint="eastAsia" w:ascii="仿宋" w:hAnsi="仿宋" w:eastAsia="仿宋" w:cs="仿宋"/>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（9）磋商文件；</w:t>
      </w:r>
      <w:r>
        <w:rPr>
          <w:rFonts w:hint="eastAsia" w:ascii="仿宋" w:hAnsi="仿宋" w:eastAsia="仿宋" w:cs="仿宋"/>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（10）其他合同文件。</w:t>
      </w:r>
      <w:r>
        <w:rPr>
          <w:rFonts w:hint="eastAsia" w:ascii="仿宋" w:hAnsi="仿宋" w:eastAsia="仿宋" w:cs="仿宋"/>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在合同订立及履行过程中形成的与合同有关的文件均构成合同文件组成部分。</w:t>
      </w:r>
      <w:r>
        <w:rPr>
          <w:rFonts w:hint="eastAsia" w:ascii="仿宋" w:hAnsi="仿宋" w:eastAsia="仿宋" w:cs="仿宋"/>
          <w:color w:val="000000"/>
          <w:sz w:val="24"/>
          <w:szCs w:val="24"/>
          <w:highlight w:val="none"/>
          <w:lang w:eastAsia="zh-CN"/>
        </w:rPr>
      </w:r>
      <w:r/>
    </w:p>
    <w:p>
      <w:pPr>
        <w:pStyle w:val="802"/>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仿宋" w:hAnsi="仿宋" w:eastAsia="仿宋" w:cs="仿宋"/>
          <w:color w:val="000000"/>
          <w:sz w:val="24"/>
          <w:szCs w:val="24"/>
          <w:highlight w:val="none"/>
          <w:lang w:eastAsia="zh-CN"/>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七、承诺</w:t>
      </w:r>
      <w:r>
        <w:rPr>
          <w:rFonts w:hint="eastAsia" w:ascii="仿宋" w:hAnsi="仿宋" w:eastAsia="仿宋" w:cs="仿宋"/>
          <w:color w:val="000000"/>
          <w:sz w:val="24"/>
          <w:szCs w:val="24"/>
          <w:highlight w:val="none"/>
          <w:lang w:eastAsia="en-US"/>
        </w:rPr>
      </w:r>
      <w:r/>
    </w:p>
    <w:p>
      <w:pPr>
        <w:pStyle w:val="802"/>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1.发包人承诺按照法律规定履行项目审批手续、筹集工程建设资金并按照合同约定的期限和方式支付合同价款。</w:t>
      </w:r>
      <w:r>
        <w:rPr>
          <w:rFonts w:hint="eastAsia" w:ascii="仿宋" w:hAnsi="仿宋" w:eastAsia="仿宋" w:cs="仿宋"/>
          <w:bCs/>
          <w:color w:val="000000"/>
          <w:sz w:val="24"/>
          <w:szCs w:val="24"/>
          <w:highlight w:val="none"/>
          <w:lang w:eastAsia="zh-CN"/>
        </w:rPr>
      </w:r>
      <w:r/>
    </w:p>
    <w:p>
      <w:pPr>
        <w:pStyle w:val="802"/>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2.承包人承诺按照法律规定及合同约定组织完成工程施工，确保工程质量和安全，不进行转包及违法分包，并在缺陷责任期及保修期内承担相应的工程维修责任。</w:t>
      </w:r>
      <w:r>
        <w:rPr>
          <w:rFonts w:hint="eastAsia" w:ascii="仿宋" w:hAnsi="仿宋" w:eastAsia="仿宋" w:cs="仿宋"/>
          <w:bCs/>
          <w:color w:val="000000"/>
          <w:sz w:val="24"/>
          <w:szCs w:val="24"/>
          <w:highlight w:val="none"/>
          <w:lang w:eastAsia="zh-CN"/>
        </w:rPr>
      </w:r>
      <w:r/>
    </w:p>
    <w:p>
      <w:pPr>
        <w:pStyle w:val="802"/>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3.发包人和承包人通过招投标形式签订合同的，双方理解并承诺不再就同一工程另行签订与合同实质性内容相背离的协议。</w:t>
      </w:r>
      <w:r>
        <w:rPr>
          <w:rFonts w:hint="eastAsia" w:ascii="仿宋" w:hAnsi="仿宋" w:eastAsia="仿宋" w:cs="仿宋"/>
          <w:bCs/>
          <w:color w:val="000000"/>
          <w:sz w:val="24"/>
          <w:szCs w:val="24"/>
          <w:highlight w:val="none"/>
          <w:lang w:eastAsia="zh-CN"/>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八、词语含义</w:t>
      </w:r>
      <w:r>
        <w:rPr>
          <w:rFonts w:hint="eastAsia" w:ascii="仿宋" w:hAnsi="仿宋" w:eastAsia="仿宋" w:cs="仿宋"/>
          <w:b/>
          <w:color w:val="000000"/>
          <w:sz w:val="24"/>
          <w:szCs w:val="24"/>
          <w:highlight w:val="none"/>
          <w:lang w:eastAsia="en-US"/>
        </w:rPr>
      </w:r>
      <w:r/>
    </w:p>
    <w:p>
      <w:pPr>
        <w:pStyle w:val="802"/>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本协议书中词语含义与第二部分通用合同条款中赋予的含义相同。</w:t>
      </w:r>
      <w:r>
        <w:rPr>
          <w:rFonts w:hint="eastAsia" w:ascii="仿宋" w:hAnsi="仿宋" w:eastAsia="仿宋" w:cs="仿宋"/>
          <w:bCs/>
          <w:color w:val="000000"/>
          <w:sz w:val="24"/>
          <w:szCs w:val="24"/>
          <w:highlight w:val="none"/>
          <w:lang w:eastAsia="zh-CN"/>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九、签订时间</w:t>
      </w:r>
      <w:r>
        <w:rPr>
          <w:rFonts w:hint="eastAsia" w:ascii="仿宋" w:hAnsi="仿宋" w:eastAsia="仿宋" w:cs="仿宋"/>
          <w:b/>
          <w:color w:val="000000"/>
          <w:sz w:val="24"/>
          <w:szCs w:val="24"/>
          <w:highlight w:val="none"/>
          <w:lang w:eastAsia="en-US"/>
        </w:rPr>
      </w:r>
      <w:r/>
    </w:p>
    <w:p>
      <w:pPr>
        <w:pStyle w:val="802"/>
        <w:ind w:firstLine="480"/>
        <w:jc w:val="left"/>
        <w:spacing w:line="360" w:lineRule="auto"/>
        <w:widowControl/>
        <w:rPr>
          <w:rFonts w:hint="eastAsia" w:ascii="仿宋" w:hAnsi="仿宋" w:eastAsia="仿宋" w:cs="仿宋"/>
          <w:bCs/>
          <w:color w:val="000000"/>
          <w:sz w:val="24"/>
          <w:szCs w:val="24"/>
          <w:highlight w:val="none"/>
          <w:lang w:eastAsia="en-US"/>
        </w:rPr>
      </w:pPr>
      <w:r>
        <w:rPr>
          <w:rFonts w:hint="eastAsia" w:ascii="仿宋" w:hAnsi="仿宋" w:eastAsia="仿宋" w:cs="仿宋"/>
          <w:bCs/>
          <w:color w:val="000000"/>
          <w:sz w:val="24"/>
          <w:szCs w:val="24"/>
          <w:highlight w:val="none"/>
          <w:lang w:eastAsia="en-US"/>
        </w:rPr>
        <w:t xml:space="preserve">本合同于</w:t>
      </w:r>
      <w:r>
        <w:rPr>
          <w:rFonts w:hint="eastAsia" w:ascii="仿宋" w:hAnsi="仿宋" w:eastAsia="仿宋" w:cs="仿宋"/>
          <w:bCs/>
          <w:color w:val="000000"/>
          <w:sz w:val="24"/>
          <w:szCs w:val="24"/>
          <w:highlight w:val="none"/>
          <w:u w:val="single"/>
          <w:lang w:eastAsia="en-US"/>
        </w:rPr>
        <w:t xml:space="preserve">      </w:t>
      </w:r>
      <w:r>
        <w:rPr>
          <w:rFonts w:hint="eastAsia" w:ascii="仿宋" w:hAnsi="仿宋" w:eastAsia="仿宋" w:cs="仿宋"/>
          <w:bCs/>
          <w:color w:val="000000"/>
          <w:sz w:val="24"/>
          <w:szCs w:val="24"/>
          <w:highlight w:val="none"/>
          <w:lang w:eastAsia="en-US"/>
        </w:rPr>
        <w:t xml:space="preserve">年</w:t>
      </w:r>
      <w:r>
        <w:rPr>
          <w:rFonts w:hint="eastAsia" w:ascii="仿宋" w:hAnsi="仿宋" w:eastAsia="仿宋" w:cs="仿宋"/>
          <w:bCs/>
          <w:color w:val="000000"/>
          <w:sz w:val="24"/>
          <w:szCs w:val="24"/>
          <w:highlight w:val="none"/>
          <w:u w:val="single"/>
          <w:lang w:eastAsia="en-US"/>
        </w:rPr>
        <w:t xml:space="preserve">    </w:t>
      </w:r>
      <w:r>
        <w:rPr>
          <w:rFonts w:hint="eastAsia" w:ascii="仿宋" w:hAnsi="仿宋" w:eastAsia="仿宋" w:cs="仿宋"/>
          <w:bCs/>
          <w:color w:val="000000"/>
          <w:sz w:val="24"/>
          <w:szCs w:val="24"/>
          <w:highlight w:val="none"/>
          <w:lang w:eastAsia="en-US"/>
        </w:rPr>
        <w:t xml:space="preserve">月</w:t>
      </w:r>
      <w:r>
        <w:rPr>
          <w:rFonts w:hint="eastAsia" w:ascii="仿宋" w:hAnsi="仿宋" w:eastAsia="仿宋" w:cs="仿宋"/>
          <w:bCs/>
          <w:color w:val="000000"/>
          <w:sz w:val="24"/>
          <w:szCs w:val="24"/>
          <w:highlight w:val="none"/>
          <w:u w:val="single"/>
          <w:lang w:eastAsia="en-US"/>
        </w:rPr>
        <w:t xml:space="preserve">    </w:t>
      </w:r>
      <w:r>
        <w:rPr>
          <w:rFonts w:hint="eastAsia" w:ascii="仿宋" w:hAnsi="仿宋" w:eastAsia="仿宋" w:cs="仿宋"/>
          <w:bCs/>
          <w:color w:val="000000"/>
          <w:sz w:val="24"/>
          <w:szCs w:val="24"/>
          <w:highlight w:val="none"/>
          <w:lang w:eastAsia="en-US"/>
        </w:rPr>
        <w:t xml:space="preserve">日签订。</w:t>
      </w:r>
      <w:r>
        <w:rPr>
          <w:rFonts w:hint="eastAsia" w:ascii="仿宋" w:hAnsi="仿宋" w:eastAsia="仿宋" w:cs="仿宋"/>
          <w:bCs/>
          <w:color w:val="000000"/>
          <w:sz w:val="24"/>
          <w:szCs w:val="24"/>
          <w:highlight w:val="none"/>
          <w:lang w:eastAsia="en-US"/>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十、签订地点</w:t>
      </w:r>
      <w:r>
        <w:rPr>
          <w:rFonts w:hint="eastAsia" w:ascii="仿宋" w:hAnsi="仿宋" w:eastAsia="仿宋" w:cs="仿宋"/>
          <w:b/>
          <w:color w:val="000000"/>
          <w:sz w:val="24"/>
          <w:szCs w:val="24"/>
          <w:highlight w:val="none"/>
          <w:lang w:eastAsia="en-US"/>
        </w:rPr>
      </w:r>
      <w:r/>
    </w:p>
    <w:p>
      <w:pPr>
        <w:pStyle w:val="802"/>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本合同在</w:t>
      </w:r>
      <w:r>
        <w:rPr>
          <w:rFonts w:hint="eastAsia" w:ascii="仿宋" w:hAnsi="仿宋" w:eastAsia="仿宋" w:cs="仿宋"/>
          <w:bCs/>
          <w:color w:val="000000"/>
          <w:sz w:val="24"/>
          <w:szCs w:val="24"/>
          <w:highlight w:val="none"/>
          <w:u w:val="single"/>
          <w:lang w:eastAsia="zh-CN"/>
        </w:rPr>
        <w:t xml:space="preserve"> 南京市江宁区 </w:t>
      </w:r>
      <w:r>
        <w:rPr>
          <w:rFonts w:hint="eastAsia" w:ascii="仿宋" w:hAnsi="仿宋" w:eastAsia="仿宋" w:cs="仿宋"/>
          <w:bCs/>
          <w:color w:val="000000"/>
          <w:sz w:val="24"/>
          <w:szCs w:val="24"/>
          <w:highlight w:val="none"/>
          <w:lang w:eastAsia="zh-CN"/>
        </w:rPr>
        <w:t xml:space="preserve"> 签订。</w:t>
      </w:r>
      <w:r>
        <w:rPr>
          <w:rFonts w:hint="eastAsia" w:ascii="仿宋" w:hAnsi="仿宋" w:eastAsia="仿宋" w:cs="仿宋"/>
          <w:bCs/>
          <w:color w:val="000000"/>
          <w:sz w:val="24"/>
          <w:szCs w:val="24"/>
          <w:highlight w:val="none"/>
          <w:lang w:eastAsia="zh-CN"/>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十一、补充协议</w:t>
      </w:r>
      <w:r>
        <w:rPr>
          <w:rFonts w:hint="eastAsia" w:ascii="仿宋" w:hAnsi="仿宋" w:eastAsia="仿宋" w:cs="仿宋"/>
          <w:b/>
          <w:color w:val="000000"/>
          <w:sz w:val="24"/>
          <w:szCs w:val="24"/>
          <w:highlight w:val="none"/>
          <w:lang w:eastAsia="en-US"/>
        </w:rPr>
      </w:r>
      <w:r/>
    </w:p>
    <w:p>
      <w:pPr>
        <w:pStyle w:val="802"/>
        <w:ind w:firstLine="480"/>
        <w:jc w:val="left"/>
        <w:spacing w:line="360" w:lineRule="auto"/>
        <w:widowControl/>
        <w:rPr>
          <w:rFonts w:hint="eastAsia" w:ascii="仿宋" w:hAnsi="仿宋" w:eastAsia="仿宋" w:cs="仿宋"/>
          <w:b/>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合同未尽事宜，合同当事人另行签订补充协议，补充协议是合同的组成部分。</w:t>
      </w:r>
      <w:r>
        <w:rPr>
          <w:rFonts w:hint="eastAsia" w:ascii="仿宋" w:hAnsi="仿宋" w:eastAsia="仿宋" w:cs="仿宋"/>
          <w:b/>
          <w:bCs/>
          <w:color w:val="000000"/>
          <w:sz w:val="24"/>
          <w:szCs w:val="24"/>
          <w:highlight w:val="none"/>
          <w:lang w:eastAsia="zh-CN"/>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十二、合同生效</w:t>
      </w:r>
      <w:r>
        <w:rPr>
          <w:rFonts w:hint="eastAsia" w:ascii="仿宋" w:hAnsi="仿宋" w:eastAsia="仿宋" w:cs="仿宋"/>
          <w:b/>
          <w:color w:val="000000"/>
          <w:sz w:val="24"/>
          <w:szCs w:val="24"/>
          <w:highlight w:val="none"/>
          <w:lang w:eastAsia="en-US"/>
        </w:rPr>
      </w:r>
      <w:r/>
    </w:p>
    <w:p>
      <w:pPr>
        <w:pStyle w:val="802"/>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本合同自</w:t>
      </w:r>
      <w:r>
        <w:rPr>
          <w:rFonts w:hint="eastAsia" w:ascii="仿宋" w:hAnsi="仿宋" w:eastAsia="仿宋" w:cs="仿宋"/>
          <w:bCs/>
          <w:color w:val="000000"/>
          <w:sz w:val="24"/>
          <w:szCs w:val="24"/>
          <w:highlight w:val="none"/>
          <w:u w:val="single"/>
          <w:lang w:eastAsia="zh-CN"/>
        </w:rPr>
        <w:t xml:space="preserve"> 双方盖章且签字后 </w:t>
      </w:r>
      <w:r>
        <w:rPr>
          <w:rFonts w:hint="eastAsia" w:ascii="仿宋" w:hAnsi="仿宋" w:eastAsia="仿宋" w:cs="仿宋"/>
          <w:bCs/>
          <w:color w:val="000000"/>
          <w:sz w:val="24"/>
          <w:szCs w:val="24"/>
          <w:highlight w:val="none"/>
          <w:lang w:eastAsia="zh-CN"/>
        </w:rPr>
        <w:t xml:space="preserve">生效。</w:t>
      </w:r>
      <w:r>
        <w:rPr>
          <w:rFonts w:hint="eastAsia" w:ascii="仿宋" w:hAnsi="仿宋" w:eastAsia="仿宋" w:cs="仿宋"/>
          <w:bCs/>
          <w:color w:val="000000"/>
          <w:sz w:val="24"/>
          <w:szCs w:val="24"/>
          <w:highlight w:val="none"/>
          <w:lang w:eastAsia="zh-CN"/>
        </w:rPr>
      </w:r>
      <w:r/>
    </w:p>
    <w:p>
      <w:pPr>
        <w:pStyle w:val="802"/>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十三、合同份数</w:t>
      </w:r>
      <w:r>
        <w:rPr>
          <w:rFonts w:hint="eastAsia" w:ascii="仿宋" w:hAnsi="仿宋" w:eastAsia="仿宋" w:cs="仿宋"/>
          <w:b/>
          <w:color w:val="000000"/>
          <w:sz w:val="24"/>
          <w:szCs w:val="24"/>
          <w:highlight w:val="none"/>
          <w:lang w:eastAsia="en-US"/>
        </w:rPr>
      </w:r>
      <w:r/>
    </w:p>
    <w:p>
      <w:pPr>
        <w:pStyle w:val="802"/>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本合同一式</w:t>
      </w:r>
      <w:r>
        <w:rPr>
          <w:rFonts w:hint="eastAsia" w:ascii="仿宋" w:hAnsi="仿宋" w:eastAsia="仿宋" w:cs="仿宋"/>
          <w:bCs/>
          <w:color w:val="000000"/>
          <w:sz w:val="24"/>
          <w:szCs w:val="24"/>
          <w:highlight w:val="none"/>
          <w:u w:val="single"/>
          <w:lang w:eastAsia="zh-CN"/>
        </w:rPr>
        <w:t xml:space="preserve">拾</w:t>
      </w:r>
      <w:r>
        <w:rPr>
          <w:rFonts w:hint="eastAsia" w:ascii="仿宋" w:hAnsi="仿宋" w:eastAsia="仿宋" w:cs="仿宋"/>
          <w:bCs/>
          <w:color w:val="000000"/>
          <w:sz w:val="24"/>
          <w:szCs w:val="24"/>
          <w:highlight w:val="none"/>
          <w:lang w:eastAsia="zh-CN"/>
        </w:rPr>
        <w:t xml:space="preserve">份，均具有同等法律效力，发包人执</w:t>
      </w:r>
      <w:r>
        <w:rPr>
          <w:rFonts w:hint="eastAsia" w:ascii="仿宋" w:hAnsi="仿宋" w:eastAsia="仿宋" w:cs="仿宋"/>
          <w:bCs/>
          <w:color w:val="000000"/>
          <w:sz w:val="24"/>
          <w:szCs w:val="24"/>
          <w:highlight w:val="none"/>
          <w:u w:val="single"/>
          <w:lang w:eastAsia="zh-CN"/>
        </w:rPr>
        <w:t xml:space="preserve">伍</w:t>
      </w:r>
      <w:r>
        <w:rPr>
          <w:rFonts w:hint="eastAsia" w:ascii="仿宋" w:hAnsi="仿宋" w:eastAsia="仿宋" w:cs="仿宋"/>
          <w:bCs/>
          <w:color w:val="000000"/>
          <w:sz w:val="24"/>
          <w:szCs w:val="24"/>
          <w:highlight w:val="none"/>
          <w:lang w:eastAsia="zh-CN"/>
        </w:rPr>
        <w:t xml:space="preserve">份，承包人执</w:t>
      </w:r>
      <w:r>
        <w:rPr>
          <w:rFonts w:hint="eastAsia" w:ascii="仿宋" w:hAnsi="仿宋" w:eastAsia="仿宋" w:cs="仿宋"/>
          <w:bCs/>
          <w:color w:val="000000"/>
          <w:sz w:val="24"/>
          <w:szCs w:val="24"/>
          <w:highlight w:val="none"/>
          <w:u w:val="single"/>
          <w:lang w:eastAsia="zh-CN"/>
        </w:rPr>
        <w:t xml:space="preserve">伍</w:t>
      </w:r>
      <w:r>
        <w:rPr>
          <w:rFonts w:hint="eastAsia" w:ascii="仿宋" w:hAnsi="仿宋" w:eastAsia="仿宋" w:cs="仿宋"/>
          <w:bCs/>
          <w:color w:val="000000"/>
          <w:sz w:val="24"/>
          <w:szCs w:val="24"/>
          <w:highlight w:val="none"/>
          <w:lang w:eastAsia="zh-CN"/>
        </w:rPr>
        <w:t xml:space="preserve">份。</w:t>
      </w:r>
      <w:r>
        <w:rPr>
          <w:rFonts w:hint="eastAsia" w:ascii="仿宋" w:hAnsi="仿宋" w:eastAsia="仿宋" w:cs="仿宋"/>
          <w:bCs/>
          <w:color w:val="000000"/>
          <w:sz w:val="24"/>
          <w:szCs w:val="24"/>
          <w:highlight w:val="none"/>
          <w:lang w:eastAsia="zh-CN"/>
        </w:rPr>
      </w:r>
      <w:r/>
    </w:p>
    <w:p>
      <w:pPr>
        <w:pStyle w:val="802"/>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802"/>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发包人：(盖章)                       承包人：(盖章)</w:t>
      </w:r>
      <w:r>
        <w:rPr>
          <w:rFonts w:hint="eastAsia" w:ascii="仿宋" w:hAnsi="仿宋" w:eastAsia="仿宋" w:cs="仿宋"/>
          <w:bCs/>
          <w:color w:val="000000"/>
          <w:sz w:val="24"/>
          <w:szCs w:val="24"/>
          <w:highlight w:val="none"/>
          <w:lang w:eastAsia="zh-CN"/>
        </w:rPr>
      </w:r>
      <w:r/>
    </w:p>
    <w:p>
      <w:pPr>
        <w:pStyle w:val="802"/>
        <w:jc w:val="left"/>
        <w:spacing w:line="360" w:lineRule="auto"/>
        <w:widowControl/>
        <w:rPr>
          <w:rFonts w:hint="eastAsia" w:ascii="仿宋" w:hAnsi="仿宋" w:eastAsia="仿宋" w:cs="仿宋"/>
          <w:bCs/>
          <w:color w:val="000000"/>
          <w:sz w:val="24"/>
          <w:szCs w:val="24"/>
          <w:highlight w:val="none"/>
          <w:lang w:eastAsia="en-US"/>
        </w:rPr>
      </w:pPr>
      <w:r>
        <w:rPr>
          <w:rFonts w:hint="eastAsia" w:ascii="仿宋" w:hAnsi="仿宋" w:eastAsia="仿宋" w:cs="仿宋"/>
          <w:bCs/>
          <w:color w:val="000000"/>
          <w:sz w:val="24"/>
          <w:szCs w:val="24"/>
          <w:highlight w:val="none"/>
          <w:lang w:eastAsia="en-US"/>
        </w:rPr>
        <w:t xml:space="preserve">法定代表人或其委托代理人：           法定代表人或其委托代理人：</w:t>
      </w:r>
      <w:r>
        <w:rPr>
          <w:rFonts w:hint="eastAsia" w:ascii="仿宋" w:hAnsi="仿宋" w:eastAsia="仿宋" w:cs="仿宋"/>
          <w:bCs/>
          <w:color w:val="000000"/>
          <w:sz w:val="24"/>
          <w:szCs w:val="24"/>
          <w:highlight w:val="none"/>
          <w:lang w:eastAsia="en-US"/>
        </w:rPr>
      </w:r>
      <w:r/>
    </w:p>
    <w:p>
      <w:pPr>
        <w:pStyle w:val="802"/>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（签字）                            （签字）</w:t>
      </w:r>
      <w:r>
        <w:rPr>
          <w:rFonts w:hint="eastAsia" w:ascii="仿宋" w:hAnsi="仿宋" w:eastAsia="仿宋" w:cs="仿宋"/>
          <w:bCs/>
          <w:color w:val="000000"/>
          <w:sz w:val="24"/>
          <w:szCs w:val="24"/>
          <w:highlight w:val="none"/>
          <w:lang w:eastAsia="zh-CN"/>
        </w:rPr>
      </w:r>
      <w:r/>
    </w:p>
    <w:p>
      <w:pPr>
        <w:pStyle w:val="802"/>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组织机构代码：                       组织机构代码：   </w:t>
      </w:r>
      <w:r>
        <w:rPr>
          <w:rFonts w:hint="eastAsia" w:ascii="仿宋" w:hAnsi="仿宋" w:eastAsia="仿宋" w:cs="仿宋"/>
          <w:bCs/>
          <w:color w:val="000000"/>
          <w:sz w:val="24"/>
          <w:szCs w:val="24"/>
          <w:highlight w:val="none"/>
          <w:lang w:eastAsia="zh-CN"/>
        </w:rPr>
      </w:r>
      <w:r/>
    </w:p>
    <w:p>
      <w:pPr>
        <w:pStyle w:val="802"/>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地  址：                         地  址：</w:t>
      </w:r>
      <w:r>
        <w:rPr>
          <w:rFonts w:hint="eastAsia" w:ascii="仿宋" w:hAnsi="仿宋" w:eastAsia="仿宋" w:cs="仿宋"/>
          <w:bCs/>
          <w:color w:val="000000"/>
          <w:sz w:val="24"/>
          <w:szCs w:val="24"/>
          <w:highlight w:val="none"/>
          <w:lang w:eastAsia="zh-CN"/>
        </w:rPr>
      </w:r>
      <w:r/>
    </w:p>
    <w:p>
      <w:pPr>
        <w:pStyle w:val="802"/>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邮政编码：                       邮政编码：</w:t>
      </w:r>
      <w:r>
        <w:rPr>
          <w:rFonts w:hint="eastAsia" w:ascii="仿宋" w:hAnsi="仿宋" w:eastAsia="仿宋" w:cs="仿宋"/>
          <w:bCs/>
          <w:color w:val="000000"/>
          <w:sz w:val="24"/>
          <w:szCs w:val="24"/>
          <w:highlight w:val="none"/>
          <w:lang w:eastAsia="zh-CN"/>
        </w:rPr>
      </w:r>
      <w:r/>
    </w:p>
    <w:p>
      <w:pPr>
        <w:pStyle w:val="802"/>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电  话：                         电  话：</w:t>
      </w:r>
      <w:r>
        <w:rPr>
          <w:rFonts w:hint="eastAsia" w:ascii="仿宋" w:hAnsi="仿宋" w:eastAsia="仿宋" w:cs="仿宋"/>
          <w:bCs/>
          <w:color w:val="000000"/>
          <w:sz w:val="24"/>
          <w:szCs w:val="24"/>
          <w:highlight w:val="none"/>
          <w:lang w:eastAsia="zh-CN"/>
        </w:rPr>
      </w:r>
      <w:r/>
    </w:p>
    <w:p>
      <w:pPr>
        <w:pStyle w:val="802"/>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传  真：                         传  真：</w:t>
      </w:r>
      <w:r>
        <w:rPr>
          <w:rFonts w:hint="eastAsia" w:ascii="仿宋" w:hAnsi="仿宋" w:eastAsia="仿宋" w:cs="仿宋"/>
          <w:bCs/>
          <w:color w:val="000000"/>
          <w:sz w:val="24"/>
          <w:szCs w:val="24"/>
          <w:highlight w:val="none"/>
          <w:lang w:eastAsia="zh-CN"/>
        </w:rPr>
      </w:r>
      <w:r/>
    </w:p>
    <w:p>
      <w:pPr>
        <w:pStyle w:val="802"/>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电子信箱：                           电子信箱：</w:t>
      </w:r>
      <w:r>
        <w:rPr>
          <w:rFonts w:hint="eastAsia" w:ascii="仿宋" w:hAnsi="仿宋" w:eastAsia="仿宋" w:cs="仿宋"/>
          <w:bCs/>
          <w:color w:val="000000"/>
          <w:sz w:val="24"/>
          <w:szCs w:val="24"/>
          <w:highlight w:val="none"/>
          <w:lang w:eastAsia="zh-CN"/>
        </w:rPr>
      </w:r>
      <w:r/>
    </w:p>
    <w:p>
      <w:pPr>
        <w:pStyle w:val="802"/>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开户银行：                       开户银行：</w:t>
      </w:r>
      <w:r>
        <w:rPr>
          <w:rFonts w:hint="eastAsia" w:ascii="仿宋" w:hAnsi="仿宋" w:eastAsia="仿宋" w:cs="仿宋"/>
          <w:bCs/>
          <w:color w:val="000000"/>
          <w:sz w:val="24"/>
          <w:szCs w:val="24"/>
          <w:highlight w:val="none"/>
          <w:lang w:eastAsia="zh-CN"/>
        </w:rPr>
      </w:r>
      <w:r/>
    </w:p>
    <w:p>
      <w:pPr>
        <w:pStyle w:val="802"/>
        <w:jc w:val="left"/>
        <w:widowControl/>
        <w:rPr>
          <w:rFonts w:hint="eastAsia" w:ascii="宋体" w:hAnsi="宋体" w:eastAsia="宋体" w:cs="宋体"/>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账  号：                         账  号：</w:t>
      </w:r>
      <w:r>
        <w:rPr>
          <w:rFonts w:hint="eastAsia" w:ascii="宋体" w:hAnsi="宋体" w:eastAsia="宋体" w:cs="宋体"/>
          <w:bCs/>
          <w:color w:val="000000"/>
          <w:sz w:val="24"/>
          <w:szCs w:val="24"/>
          <w:highlight w:val="none"/>
          <w:lang w:eastAsia="zh-CN"/>
        </w:rPr>
      </w:r>
      <w:r/>
    </w:p>
    <w:p>
      <w:pPr>
        <w:pStyle w:val="802"/>
        <w:jc w:val="left"/>
        <w:widowControl/>
        <w:rPr>
          <w:rFonts w:hint="eastAsia" w:ascii="宋体" w:hAnsi="宋体" w:eastAsia="宋体" w:cs="宋体"/>
          <w:b/>
          <w:bCs/>
          <w:color w:val="000000"/>
          <w:sz w:val="32"/>
          <w:szCs w:val="32"/>
          <w:highlight w:val="none"/>
          <w:lang w:eastAsia="en-US"/>
        </w:rPr>
      </w:pPr>
      <w:r>
        <w:rPr>
          <w:rFonts w:hint="eastAsia" w:ascii="宋体" w:hAnsi="宋体" w:eastAsia="宋体" w:cs="宋体"/>
          <w:b/>
          <w:bCs/>
          <w:color w:val="000000"/>
          <w:sz w:val="32"/>
          <w:szCs w:val="32"/>
          <w:highlight w:val="none"/>
          <w:lang w:eastAsia="zh-CN"/>
        </w:rPr>
        <w:br w:type="page" w:clear="all"/>
      </w:r>
      <w:r>
        <w:rPr>
          <w:rFonts w:hint="eastAsia" w:ascii="宋体" w:hAnsi="宋体" w:eastAsia="宋体" w:cs="宋体"/>
          <w:b/>
          <w:bCs/>
          <w:color w:val="000000"/>
          <w:sz w:val="32"/>
          <w:szCs w:val="32"/>
          <w:highlight w:val="none"/>
          <w:lang w:eastAsia="en-US"/>
        </w:rPr>
      </w:r>
      <w:r/>
    </w:p>
    <w:p>
      <w:pPr>
        <w:pStyle w:val="802"/>
        <w:numPr>
          <w:ilvl w:val="0"/>
          <w:numId w:val="13"/>
        </w:numPr>
        <w:ind w:left="0" w:firstLine="0"/>
        <w:jc w:val="center"/>
        <w:keepLines/>
        <w:keepNext/>
        <w:spacing w:before="260" w:after="260" w:line="360" w:lineRule="auto"/>
        <w:widowControl/>
        <w:rPr>
          <w:rFonts w:hint="eastAsia" w:ascii="宋体" w:hAnsi="宋体" w:eastAsia="宋体" w:cs="宋体"/>
          <w:b/>
          <w:bCs/>
          <w:color w:val="000000"/>
          <w:sz w:val="32"/>
          <w:szCs w:val="32"/>
          <w:highlight w:val="none"/>
          <w:lang w:eastAsia="en-US"/>
        </w:rPr>
        <w:outlineLvl w:val="1"/>
      </w:pPr>
      <w:r>
        <w:rPr>
          <w:rFonts w:hint="eastAsia" w:ascii="宋体" w:hAnsi="宋体" w:eastAsia="宋体" w:cs="宋体"/>
          <w:b/>
          <w:bCs/>
          <w:color w:val="000000"/>
          <w:sz w:val="32"/>
          <w:szCs w:val="32"/>
          <w:highlight w:val="none"/>
          <w:lang w:eastAsia="zh-CN"/>
        </w:rPr>
        <w:t xml:space="preserve">第二部分 通用合同条款</w:t>
      </w:r>
      <w:r>
        <w:rPr>
          <w:rFonts w:hint="eastAsia" w:ascii="宋体" w:hAnsi="宋体" w:eastAsia="宋体" w:cs="宋体"/>
          <w:b/>
          <w:bCs/>
          <w:color w:val="000000"/>
          <w:sz w:val="32"/>
          <w:szCs w:val="32"/>
          <w:highlight w:val="none"/>
          <w:lang w:eastAsia="en-US"/>
        </w:rPr>
      </w:r>
      <w:r/>
    </w:p>
    <w:p>
      <w:pPr>
        <w:pStyle w:val="802"/>
        <w:jc w:val="both"/>
        <w:widowControl w:val="off"/>
        <w:rPr>
          <w:rFonts w:ascii="Tahoma" w:hAnsi="Tahoma" w:eastAsia="宋体" w:cs="Times New Roman"/>
          <w:sz w:val="24"/>
          <w:szCs w:val="20"/>
          <w:highlight w:val="none"/>
          <w:lang w:eastAsia="zh-CN"/>
        </w:rPr>
      </w:pPr>
      <w:r>
        <w:rPr>
          <w:rFonts w:hint="eastAsia" w:ascii="Tahoma" w:hAnsi="Tahoma" w:eastAsia="宋体" w:cs="Times New Roman"/>
          <w:sz w:val="24"/>
          <w:szCs w:val="20"/>
          <w:highlight w:val="none"/>
          <w:lang w:eastAsia="zh-CN"/>
        </w:rPr>
        <w:t xml:space="preserve">此部分采用</w:t>
      </w:r>
      <w:r>
        <w:rPr>
          <w:rFonts w:ascii="Tahoma" w:hAnsi="Tahoma" w:eastAsia="宋体" w:cs="Times New Roman"/>
          <w:sz w:val="24"/>
          <w:szCs w:val="20"/>
          <w:highlight w:val="none"/>
          <w:lang w:eastAsia="zh-CN"/>
        </w:rPr>
        <w:t xml:space="preserve">(GF-2017-0201)</w:t>
      </w:r>
      <w:r>
        <w:rPr>
          <w:rFonts w:hint="eastAsia" w:ascii="Tahoma" w:hAnsi="Tahoma" w:eastAsia="宋体" w:cs="Times New Roman"/>
          <w:sz w:val="24"/>
          <w:szCs w:val="20"/>
          <w:highlight w:val="none"/>
          <w:lang w:eastAsia="zh-CN"/>
        </w:rPr>
        <w:t xml:space="preserve">建设工程施工合同（示范文本）中通用合同条款内容。</w:t>
      </w:r>
      <w:r>
        <w:rPr>
          <w:rFonts w:ascii="Tahoma" w:hAnsi="Tahoma" w:eastAsia="宋体" w:cs="Times New Roman"/>
          <w:sz w:val="24"/>
          <w:szCs w:val="20"/>
          <w:highlight w:val="none"/>
          <w:lang w:eastAsia="zh-CN"/>
        </w:rPr>
      </w:r>
      <w:r/>
    </w:p>
    <w:p>
      <w:pPr>
        <w:pStyle w:val="802"/>
        <w:jc w:val="both"/>
        <w:widowControl w:val="off"/>
        <w:rPr>
          <w:rFonts w:ascii="Tahoma" w:hAnsi="Tahoma" w:eastAsia="宋体" w:cs="Times New Roman"/>
          <w:sz w:val="24"/>
          <w:szCs w:val="20"/>
          <w:highlight w:val="none"/>
          <w:lang w:eastAsia="zh-CN"/>
        </w:rPr>
      </w:pPr>
      <w:r>
        <w:rPr>
          <w:rFonts w:ascii="Tahoma" w:hAnsi="Tahoma" w:eastAsia="宋体" w:cs="Times New Roman"/>
          <w:sz w:val="24"/>
          <w:szCs w:val="20"/>
          <w:highlight w:val="none"/>
          <w:lang w:eastAsia="zh-CN"/>
        </w:rPr>
      </w:r>
      <w:r/>
    </w:p>
    <w:p>
      <w:pPr>
        <w:pStyle w:val="802"/>
        <w:jc w:val="left"/>
        <w:widowControl/>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br w:type="page" w:clear="all"/>
      </w:r>
      <w:r>
        <w:rPr>
          <w:rFonts w:hint="eastAsia" w:ascii="宋体" w:hAnsi="宋体" w:eastAsia="宋体" w:cs="宋体"/>
          <w:b/>
          <w:bCs/>
          <w:color w:val="000000"/>
          <w:sz w:val="32"/>
          <w:szCs w:val="32"/>
          <w:highlight w:val="none"/>
          <w:lang w:eastAsia="zh-CN"/>
        </w:rPr>
      </w:r>
      <w:r/>
    </w:p>
    <w:p>
      <w:pPr>
        <w:pStyle w:val="802"/>
        <w:numPr>
          <w:ilvl w:val="0"/>
          <w:numId w:val="13"/>
        </w:numPr>
        <w:ind w:left="0" w:firstLine="0"/>
        <w:jc w:val="center"/>
        <w:keepLines/>
        <w:keepNext/>
        <w:spacing w:before="260" w:after="260" w:line="360" w:lineRule="auto"/>
        <w:widowControl/>
        <w:rPr>
          <w:rFonts w:hint="eastAsia" w:ascii="宋体" w:hAnsi="宋体" w:eastAsia="宋体" w:cs="宋体"/>
          <w:b/>
          <w:bCs/>
          <w:color w:val="000000"/>
          <w:sz w:val="32"/>
          <w:szCs w:val="32"/>
          <w:highlight w:val="none"/>
          <w:lang w:eastAsia="zh-CN"/>
        </w:rPr>
        <w:outlineLvl w:val="1"/>
      </w:pPr>
      <w:r>
        <w:rPr>
          <w:rFonts w:hint="eastAsia" w:ascii="宋体" w:hAnsi="宋体" w:eastAsia="宋体" w:cs="宋体"/>
          <w:b/>
          <w:bCs/>
          <w:color w:val="000000"/>
          <w:sz w:val="32"/>
          <w:szCs w:val="32"/>
          <w:highlight w:val="none"/>
          <w:lang w:eastAsia="zh-CN"/>
        </w:rPr>
        <w:t xml:space="preserve">第三部分 专用合同条款</w:t>
      </w:r>
      <w:r>
        <w:rPr>
          <w:rFonts w:hint="eastAsia" w:ascii="宋体" w:hAnsi="宋体" w:eastAsia="宋体" w:cs="宋体"/>
          <w:b/>
          <w:bCs/>
          <w:color w:val="000000"/>
          <w:sz w:val="32"/>
          <w:szCs w:val="32"/>
          <w:highlight w:val="none"/>
          <w:lang w:eastAsia="zh-CN"/>
        </w:rPr>
      </w:r>
      <w:r/>
    </w:p>
    <w:p>
      <w:pPr>
        <w:pStyle w:val="802"/>
        <w:ind w:firstLine="482"/>
        <w:jc w:val="left"/>
        <w:keepLines/>
        <w:keepNext/>
        <w:spacing w:before="120" w:after="120"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1. 一般约定</w:t>
      </w:r>
      <w:r>
        <w:rPr>
          <w:rFonts w:hint="eastAsia" w:ascii="宋体" w:hAnsi="宋体" w:eastAsia="宋体" w:cs="宋体"/>
          <w:b/>
          <w:color w:val="000000"/>
          <w:sz w:val="24"/>
          <w:szCs w:val="24"/>
          <w:highlight w:val="none"/>
          <w:lang w:eastAsia="en-US"/>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 词语定义</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1.1.1合同</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1.1.1.10其他合同文件包括：</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5525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双方有关工程的洽商、变更等书面协议或文件视为本合同的组成部分</w:t>
      </w:r>
      <w:r>
        <w:rPr>
          <w:rFonts w:ascii="宋体" w:hAnsi="宋体" w:eastAsia="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lang w:eastAsia="zh-CN"/>
        </w:rPr>
        <w:t xml:space="preserve">、本合同协议书；</w:t>
      </w:r>
      <w:r>
        <w:rPr>
          <w:rFonts w:ascii="宋体" w:hAnsi="宋体" w:eastAsia="宋体" w:cs="宋体"/>
          <w:color w:val="000000"/>
          <w:sz w:val="24"/>
          <w:szCs w:val="24"/>
          <w:highlight w:val="none"/>
          <w:u w:val="single"/>
          <w:lang w:eastAsia="zh-CN"/>
        </w:rPr>
        <w:t xml:space="preserve">2</w:t>
      </w:r>
      <w:r>
        <w:rPr>
          <w:rFonts w:hint="eastAsia" w:ascii="宋体" w:hAnsi="宋体" w:eastAsia="宋体" w:cs="宋体"/>
          <w:color w:val="000000"/>
          <w:sz w:val="24"/>
          <w:szCs w:val="24"/>
          <w:highlight w:val="none"/>
          <w:u w:val="single"/>
          <w:lang w:eastAsia="zh-CN"/>
        </w:rPr>
        <w:t xml:space="preserve">、本合同专用条款；</w:t>
      </w:r>
      <w:r>
        <w:rPr>
          <w:rFonts w:ascii="宋体" w:hAnsi="宋体" w:eastAsia="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u w:val="single"/>
          <w:lang w:eastAsia="zh-CN"/>
        </w:rPr>
        <w:t xml:space="preserve">、明确双方权利、义务的纪要、协议；</w:t>
      </w:r>
      <w:r>
        <w:rPr>
          <w:rFonts w:ascii="宋体" w:hAnsi="宋体" w:eastAsia="宋体" w:cs="宋体"/>
          <w:color w:val="000000"/>
          <w:sz w:val="24"/>
          <w:szCs w:val="24"/>
          <w:highlight w:val="none"/>
          <w:u w:val="single"/>
          <w:lang w:eastAsia="zh-CN"/>
        </w:rPr>
        <w:t xml:space="preserve">4</w:t>
      </w:r>
      <w:r>
        <w:rPr>
          <w:rFonts w:hint="eastAsia" w:ascii="宋体" w:hAnsi="宋体" w:eastAsia="宋体" w:cs="宋体"/>
          <w:color w:val="000000"/>
          <w:sz w:val="24"/>
          <w:szCs w:val="24"/>
          <w:highlight w:val="none"/>
          <w:u w:val="single"/>
          <w:lang w:eastAsia="zh-CN"/>
        </w:rPr>
        <w:t xml:space="preserve">、本合同通用条款；</w:t>
      </w:r>
      <w:r>
        <w:rPr>
          <w:rFonts w:ascii="宋体" w:hAnsi="宋体" w:eastAsia="宋体" w:cs="宋体"/>
          <w:color w:val="000000"/>
          <w:sz w:val="24"/>
          <w:szCs w:val="24"/>
          <w:highlight w:val="none"/>
          <w:u w:val="single"/>
          <w:lang w:eastAsia="zh-CN"/>
        </w:rPr>
        <w:t xml:space="preserve">5</w:t>
      </w:r>
      <w:r>
        <w:rPr>
          <w:rFonts w:hint="eastAsia" w:ascii="宋体" w:hAnsi="宋体" w:eastAsia="宋体" w:cs="宋体"/>
          <w:color w:val="000000"/>
          <w:sz w:val="24"/>
          <w:szCs w:val="24"/>
          <w:highlight w:val="none"/>
          <w:u w:val="single"/>
          <w:lang w:eastAsia="zh-CN"/>
        </w:rPr>
        <w:t xml:space="preserve">、投标书、磋商文件和中标通知书；</w:t>
      </w:r>
      <w:r>
        <w:rPr>
          <w:rFonts w:ascii="宋体" w:hAnsi="宋体" w:eastAsia="宋体" w:cs="宋体"/>
          <w:color w:val="000000"/>
          <w:sz w:val="24"/>
          <w:szCs w:val="24"/>
          <w:highlight w:val="none"/>
          <w:u w:val="single"/>
          <w:lang w:eastAsia="zh-CN"/>
        </w:rPr>
        <w:t xml:space="preserve">6</w:t>
      </w:r>
      <w:r>
        <w:rPr>
          <w:rFonts w:hint="eastAsia" w:ascii="宋体" w:hAnsi="宋体" w:eastAsia="宋体" w:cs="宋体"/>
          <w:color w:val="000000"/>
          <w:sz w:val="24"/>
          <w:szCs w:val="24"/>
          <w:highlight w:val="none"/>
          <w:u w:val="single"/>
          <w:lang w:eastAsia="zh-CN"/>
        </w:rPr>
        <w:t xml:space="preserve">、施工图纸；</w:t>
      </w:r>
      <w:r>
        <w:rPr>
          <w:rFonts w:ascii="宋体" w:hAnsi="宋体" w:eastAsia="宋体" w:cs="宋体"/>
          <w:color w:val="000000"/>
          <w:sz w:val="24"/>
          <w:szCs w:val="24"/>
          <w:highlight w:val="none"/>
          <w:u w:val="single"/>
          <w:lang w:eastAsia="zh-CN"/>
        </w:rPr>
        <w:t xml:space="preserve">7</w:t>
      </w:r>
      <w:r>
        <w:rPr>
          <w:rFonts w:hint="eastAsia" w:ascii="宋体" w:hAnsi="宋体" w:eastAsia="宋体" w:cs="宋体"/>
          <w:color w:val="000000"/>
          <w:sz w:val="24"/>
          <w:szCs w:val="24"/>
          <w:highlight w:val="none"/>
          <w:u w:val="single"/>
          <w:lang w:eastAsia="zh-CN"/>
        </w:rPr>
        <w:t xml:space="preserve">、标准、规范及有关技术文件、技术要求；</w:t>
      </w:r>
      <w:r>
        <w:rPr>
          <w:rFonts w:ascii="宋体" w:hAnsi="宋体" w:eastAsia="宋体" w:cs="宋体"/>
          <w:color w:val="000000"/>
          <w:sz w:val="24"/>
          <w:szCs w:val="24"/>
          <w:highlight w:val="none"/>
          <w:u w:val="single"/>
          <w:lang w:eastAsia="zh-CN"/>
        </w:rPr>
        <w:t xml:space="preserve">8</w:t>
      </w:r>
      <w:r>
        <w:rPr>
          <w:rFonts w:hint="eastAsia" w:ascii="宋体" w:hAnsi="宋体" w:eastAsia="宋体" w:cs="宋体"/>
          <w:color w:val="000000"/>
          <w:sz w:val="24"/>
          <w:szCs w:val="24"/>
          <w:highlight w:val="none"/>
          <w:u w:val="single"/>
          <w:lang w:eastAsia="zh-CN"/>
        </w:rPr>
        <w:t xml:space="preserve">、工程预算书</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1.1.2 合同当事人及其他相关方</w:t>
      </w:r>
      <w:r>
        <w:rPr>
          <w:rFonts w:ascii="Times New Roman" w:hAnsi="Times New Roman" w:eastAsia="宋体" w:cs="Times New Roman"/>
          <w:color w:val="000000"/>
          <w:sz w:val="24"/>
          <w:szCs w:val="24"/>
          <w:highlight w:val="none"/>
          <w:lang w:eastAsia="zh-CN"/>
        </w:rPr>
      </w:r>
      <w:r/>
    </w:p>
    <w:p>
      <w:pPr>
        <w:pStyle w:val="802"/>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1.1.2.4监理人：</w:t>
      </w:r>
      <w:r>
        <w:rPr>
          <w:rFonts w:hint="eastAsia" w:ascii="宋体" w:hAnsi="宋体" w:eastAsia="宋体" w:cs="Times New Roman"/>
          <w:color w:val="000000"/>
          <w:sz w:val="24"/>
          <w:szCs w:val="21"/>
          <w:highlight w:val="none"/>
          <w:lang w:eastAsia="zh-CN"/>
        </w:rPr>
      </w:r>
      <w:r/>
    </w:p>
    <w:p>
      <w:pPr>
        <w:pStyle w:val="802"/>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名    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1"/>
          <w:highlight w:val="none"/>
          <w:lang w:eastAsia="zh-CN"/>
        </w:rPr>
      </w:r>
      <w:r/>
    </w:p>
    <w:p>
      <w:pPr>
        <w:pStyle w:val="802"/>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资质类别和等级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1"/>
          <w:highlight w:val="none"/>
          <w:lang w:eastAsia="zh-CN"/>
        </w:rPr>
      </w:r>
      <w:r/>
    </w:p>
    <w:p>
      <w:pPr>
        <w:pStyle w:val="802"/>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联系电话</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1"/>
          <w:highlight w:val="none"/>
          <w:lang w:eastAsia="zh-CN"/>
        </w:rPr>
      </w:r>
      <w:r/>
    </w:p>
    <w:p>
      <w:pPr>
        <w:pStyle w:val="802"/>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电子信箱</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1"/>
          <w:highlight w:val="none"/>
          <w:lang w:eastAsia="zh-CN"/>
        </w:rPr>
      </w:r>
      <w:r/>
    </w:p>
    <w:p>
      <w:pPr>
        <w:pStyle w:val="802"/>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通信地址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1"/>
          <w:highlight w:val="none"/>
          <w:lang w:eastAsia="zh-CN"/>
        </w:rPr>
      </w:r>
      <w:r/>
    </w:p>
    <w:p>
      <w:pPr>
        <w:pStyle w:val="802"/>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1.1.2.5 设计人：</w:t>
      </w:r>
      <w:r>
        <w:rPr>
          <w:rFonts w:hint="eastAsia" w:ascii="宋体" w:hAnsi="宋体" w:eastAsia="宋体" w:cs="Times New Roman"/>
          <w:color w:val="000000"/>
          <w:sz w:val="24"/>
          <w:szCs w:val="21"/>
          <w:highlight w:val="none"/>
          <w:lang w:eastAsia="zh-CN"/>
        </w:rPr>
      </w:r>
      <w:r/>
    </w:p>
    <w:p>
      <w:pPr>
        <w:pStyle w:val="802"/>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名    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u w:val="single"/>
          <w:lang w:eastAsia="zh-CN"/>
        </w:rPr>
        <w:t xml:space="preserve">                             </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02"/>
        <w:ind w:firstLine="480"/>
        <w:jc w:val="left"/>
        <w:widowControl/>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资质类别和等级：</w:t>
      </w:r>
      <w:r>
        <w:rPr>
          <w:rFonts w:hint="eastAsia" w:ascii="宋体" w:hAnsi="宋体" w:eastAsia="宋体" w:cs="Times New Roman"/>
          <w:color w:val="000000"/>
          <w:sz w:val="24"/>
          <w:szCs w:val="21"/>
          <w:highlight w:val="none"/>
          <w:u w:val="single"/>
          <w:lang w:eastAsia="zh-CN"/>
        </w:rPr>
        <w:t xml:space="preserve">                          ；</w:t>
      </w:r>
      <w:r>
        <w:rPr>
          <w:rFonts w:hint="eastAsia" w:ascii="宋体" w:hAnsi="宋体" w:eastAsia="宋体" w:cs="Times New Roman"/>
          <w:color w:val="000000"/>
          <w:sz w:val="24"/>
          <w:szCs w:val="21"/>
          <w:highlight w:val="none"/>
          <w:lang w:eastAsia="zh-CN"/>
        </w:rPr>
      </w:r>
      <w:r/>
    </w:p>
    <w:p>
      <w:pPr>
        <w:pStyle w:val="802"/>
        <w:ind w:firstLine="480"/>
        <w:jc w:val="left"/>
        <w:widowControl/>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联系电话：</w:t>
      </w:r>
      <w:r>
        <w:rPr>
          <w:rFonts w:hint="eastAsia" w:ascii="宋体" w:hAnsi="宋体" w:eastAsia="宋体" w:cs="Times New Roman"/>
          <w:color w:val="000000"/>
          <w:sz w:val="24"/>
          <w:szCs w:val="21"/>
          <w:highlight w:val="none"/>
          <w:u w:val="single"/>
          <w:lang w:eastAsia="zh-CN"/>
        </w:rPr>
        <w:t xml:space="preserve">                               ；</w:t>
      </w:r>
      <w:r>
        <w:rPr>
          <w:rFonts w:hint="eastAsia" w:ascii="宋体" w:hAnsi="宋体" w:eastAsia="宋体" w:cs="Times New Roman"/>
          <w:color w:val="000000"/>
          <w:sz w:val="24"/>
          <w:szCs w:val="21"/>
          <w:highlight w:val="none"/>
          <w:lang w:eastAsia="zh-CN"/>
        </w:rPr>
      </w:r>
      <w:r/>
    </w:p>
    <w:p>
      <w:pPr>
        <w:pStyle w:val="802"/>
        <w:ind w:firstLine="480"/>
        <w:jc w:val="left"/>
        <w:widowControl/>
        <w:rPr>
          <w:rFonts w:hint="eastAsia" w:ascii="宋体" w:hAnsi="宋体" w:eastAsia="宋体" w:cs="Times New Roman"/>
          <w:color w:val="000000"/>
          <w:sz w:val="24"/>
          <w:szCs w:val="21"/>
          <w:highlight w:val="none"/>
          <w:u w:val="single"/>
          <w:lang w:eastAsia="zh-CN"/>
        </w:rPr>
      </w:pPr>
      <w:r>
        <w:rPr>
          <w:rFonts w:hint="eastAsia" w:ascii="宋体" w:hAnsi="宋体" w:eastAsia="宋体" w:cs="Times New Roman"/>
          <w:color w:val="000000"/>
          <w:sz w:val="24"/>
          <w:szCs w:val="21"/>
          <w:highlight w:val="none"/>
          <w:lang w:eastAsia="zh-CN"/>
        </w:rPr>
        <w:t xml:space="preserve">电子信箱：</w:t>
      </w:r>
      <w:r>
        <w:rPr>
          <w:rFonts w:hint="eastAsia" w:ascii="宋体" w:hAnsi="宋体" w:eastAsia="宋体" w:cs="Times New Roman"/>
          <w:color w:val="000000"/>
          <w:sz w:val="24"/>
          <w:szCs w:val="21"/>
          <w:highlight w:val="none"/>
          <w:u w:val="single"/>
          <w:lang w:eastAsia="zh-CN"/>
        </w:rPr>
        <w:t xml:space="preserve">                             ；</w:t>
      </w:r>
      <w:r>
        <w:rPr>
          <w:rFonts w:hint="eastAsia" w:ascii="宋体" w:hAnsi="宋体" w:eastAsia="宋体" w:cs="Times New Roman"/>
          <w:color w:val="000000"/>
          <w:sz w:val="24"/>
          <w:szCs w:val="21"/>
          <w:highlight w:val="none"/>
          <w:u w:val="single"/>
          <w:lang w:eastAsia="zh-CN"/>
        </w:rPr>
      </w:r>
      <w:r/>
    </w:p>
    <w:p>
      <w:pPr>
        <w:pStyle w:val="802"/>
        <w:ind w:firstLine="480"/>
        <w:jc w:val="left"/>
        <w:widowControl/>
        <w:rPr>
          <w:rFonts w:ascii="Times New Roman" w:hAnsi="Times New Roman" w:eastAsia="宋体" w:cs="Times New Roman"/>
          <w:color w:val="000000"/>
          <w:sz w:val="24"/>
          <w:szCs w:val="24"/>
          <w:highlight w:val="none"/>
          <w:lang w:eastAsia="zh-CN"/>
        </w:rPr>
      </w:pPr>
      <w:r>
        <w:rPr>
          <w:rFonts w:hint="eastAsia" w:ascii="宋体" w:hAnsi="宋体" w:eastAsia="宋体" w:cs="Times New Roman"/>
          <w:color w:val="000000"/>
          <w:sz w:val="24"/>
          <w:szCs w:val="21"/>
          <w:highlight w:val="none"/>
          <w:lang w:eastAsia="zh-CN"/>
        </w:rPr>
        <w:t xml:space="preserve">通信地址：</w:t>
      </w:r>
      <w:r>
        <w:rPr>
          <w:rFonts w:hint="eastAsia" w:ascii="宋体" w:hAnsi="宋体" w:eastAsia="宋体" w:cs="Times New Roman"/>
          <w:color w:val="000000"/>
          <w:sz w:val="24"/>
          <w:szCs w:val="21"/>
          <w:highlight w:val="none"/>
          <w:u w:val="single"/>
          <w:lang w:eastAsia="zh-CN"/>
        </w:rPr>
        <w:t xml:space="preserve">                               </w:t>
      </w:r>
      <w:r>
        <w:rPr>
          <w:rFonts w:hint="eastAsia" w:ascii="宋体" w:hAnsi="宋体"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1.1.3 工程和设备</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1.1.3.7 作为施工现场组成部分的其他场所包括：</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zh-CN"/>
        </w:rPr>
        <w:t xml:space="preserve">承包人在搭设临时设施前将方案报发包人，得到发包人认可后方可搭设，所需费用由承包人承担，发包人不补贴费用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1.1.3.9 永久占地包括：</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5537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依据设计图纸确定</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1.1.3.10 临时占地包括：</w:t>
      </w:r>
      <w:r>
        <w:rPr>
          <w:rFonts w:hint="eastAsia" w:ascii="宋体" w:hAnsi="宋体" w:eastAsia="宋体" w:cs="宋体"/>
          <w:color w:val="000000"/>
          <w:sz w:val="24"/>
          <w:szCs w:val="24"/>
          <w:highlight w:val="none"/>
          <w:u w:val="single"/>
          <w:lang w:eastAsia="zh-CN"/>
        </w:rPr>
        <w:t xml:space="preserve">施工现场围墙范围内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1.3法律</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适用于合同的其他规范性文件：</w:t>
      </w:r>
      <w:r>
        <w:rPr>
          <w:rFonts w:hint="eastAsia" w:ascii="宋体" w:hAnsi="宋体" w:eastAsia="宋体" w:cs="宋体"/>
          <w:color w:val="000000"/>
          <w:sz w:val="24"/>
          <w:szCs w:val="24"/>
          <w:highlight w:val="none"/>
          <w:u w:val="single"/>
          <w:lang w:eastAsia="zh-CN"/>
        </w:rPr>
        <w:t xml:space="preserve">适用标准、规范的名称：与本工程相适用的标准、规范。发包人提供标准、规范的时间：由承包人自行提供。国内没有相应标准、规范时的约定：按有关主管部门和业主的要求。</w:t>
      </w:r>
      <w:r>
        <w:rPr>
          <w:rFonts w:hint="eastAsia" w:ascii="宋体" w:hAnsi="宋体" w:eastAsia="宋体" w:cs="宋体"/>
          <w:color w:val="000000"/>
          <w:sz w:val="24"/>
          <w:szCs w:val="24"/>
          <w:highlight w:val="none"/>
          <w:u w:val="singl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 标准和规范</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1.4.1适用于工程的标准规范包括：</w:t>
      </w:r>
      <w:r>
        <w:rPr>
          <w:rFonts w:hint="eastAsia" w:ascii="宋体" w:hAnsi="宋体" w:eastAsia="宋体" w:cs="宋体"/>
          <w:color w:val="000000"/>
          <w:sz w:val="24"/>
          <w:szCs w:val="24"/>
          <w:highlight w:val="none"/>
          <w:u w:val="single"/>
          <w:lang w:eastAsia="zh-CN"/>
        </w:rPr>
        <w:t xml:space="preserve">《建筑法》、《民法典》等中华人民共和国及工程所在地及地方法律、行政法规</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1.4.2 发包人提供国外标准、规范的名称：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发包人提供国外标准、规范的份数：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发包人提供国外标准、规范的名称：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1.4.3发包人对工程的技术标准和功能要求的特殊要求：</w:t>
      </w:r>
      <w:r>
        <w:rPr>
          <w:rFonts w:hint="eastAsia" w:ascii="宋体" w:hAnsi="宋体" w:eastAsia="宋体" w:cs="宋体"/>
          <w:color w:val="000000"/>
          <w:sz w:val="24"/>
          <w:szCs w:val="24"/>
          <w:highlight w:val="none"/>
          <w:u w:val="single"/>
          <w:lang w:eastAsia="zh-CN"/>
        </w:rPr>
        <w:t xml:space="preserve">如有，协商解决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 合同文件的优先顺序</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合同文件组成及优先顺序为：</w:t>
      </w:r>
      <w:r>
        <w:rPr>
          <w:rFonts w:hint="eastAsia" w:ascii="宋体" w:hAnsi="宋体" w:eastAsia="宋体" w:cs="宋体"/>
          <w:color w:val="000000"/>
          <w:sz w:val="24"/>
          <w:szCs w:val="24"/>
          <w:highlight w:val="none"/>
          <w:u w:val="single"/>
          <w:lang w:eastAsia="zh-CN"/>
        </w:rPr>
        <w:t xml:space="preserve">双方有关工程的洽商、变更等书面协议或文件视为本合同的组成部分:1、本合同协议书；2、本合同专用条款；3、明确双方权利、义务的纪要、协议；4、本合同通用条款；5、投标书、磋商文件和中标通知书；6、施工图纸；7、标准、规范及有关技术文件、技术要求；8、工程预算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 图纸和承包人文件</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 图纸的提供</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发包人向承包人提供图纸的期限：</w:t>
      </w:r>
      <w:r>
        <w:rPr>
          <w:rFonts w:hint="eastAsia" w:ascii="宋体" w:hAnsi="宋体" w:eastAsia="宋体" w:cs="宋体"/>
          <w:color w:val="000000"/>
          <w:sz w:val="24"/>
          <w:szCs w:val="24"/>
          <w:highlight w:val="none"/>
          <w:u w:val="single"/>
          <w:lang w:eastAsia="zh-CN"/>
        </w:rPr>
        <w:t xml:space="preserve"> </w:t>
      </w:r>
      <w:r>
        <w:rPr>
          <w:rFonts w:hint="eastAsia" w:ascii="Times New Roman" w:hAnsi="Times New Roman" w:eastAsia="宋体" w:cs="Times New Roman"/>
          <w:color w:val="000000"/>
          <w:sz w:val="24"/>
          <w:szCs w:val="21"/>
          <w:highlight w:val="none"/>
          <w:u w:val="single"/>
          <w:lang w:eastAsia="zh-CN"/>
        </w:rPr>
        <w:t xml:space="preserve">开工前</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发包人向承包人提供图纸的数量：</w:t>
      </w:r>
      <w:r>
        <w:rPr>
          <w:rFonts w:hint="eastAsia" w:ascii="宋体" w:hAnsi="宋体" w:eastAsia="宋体" w:cs="宋体"/>
          <w:color w:val="000000"/>
          <w:sz w:val="24"/>
          <w:szCs w:val="24"/>
          <w:highlight w:val="none"/>
          <w:u w:val="single"/>
          <w:lang w:eastAsia="zh-CN"/>
        </w:rPr>
        <w:t xml:space="preserve"> </w:t>
      </w:r>
      <w:r>
        <w:rPr>
          <w:rFonts w:ascii="宋体" w:hAnsi="宋体" w:eastAsia="宋体" w:cs="宋体"/>
          <w:color w:val="000000"/>
          <w:sz w:val="24"/>
          <w:szCs w:val="24"/>
          <w:highlight w:val="none"/>
          <w:u w:val="single"/>
          <w:lang w:eastAsia="zh-CN"/>
        </w:rPr>
        <w:t xml:space="preserve">   </w:t>
      </w:r>
      <w:r>
        <w:rPr>
          <w:rFonts w:hint="eastAsia" w:ascii="Times New Roman" w:hAnsi="Times New Roman" w:eastAsia="宋体" w:cs="Times New Roman"/>
          <w:color w:val="000000"/>
          <w:spacing w:val="10"/>
          <w:sz w:val="24"/>
          <w:szCs w:val="24"/>
          <w:highlight w:val="none"/>
          <w:u w:val="single"/>
          <w:lang w:eastAsia="zh-CN"/>
        </w:rPr>
        <w:t xml:space="preserve">2套 </w:t>
      </w:r>
      <w:r>
        <w:rPr>
          <w:rFonts w:ascii="Times New Roman" w:hAnsi="Times New Roman" w:eastAsia="宋体" w:cs="Times New Roman"/>
          <w:color w:val="000000"/>
          <w:spacing w:val="1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发包人向承包人提供图纸的内容：</w:t>
      </w:r>
      <w:r>
        <w:rPr>
          <w:rFonts w:hint="eastAsia" w:ascii="宋体" w:hAnsi="宋体" w:eastAsia="宋体" w:cs="宋体"/>
          <w:color w:val="000000"/>
          <w:sz w:val="24"/>
          <w:szCs w:val="24"/>
          <w:highlight w:val="none"/>
          <w:u w:val="single"/>
          <w:lang w:eastAsia="zh-CN"/>
        </w:rPr>
        <w:t xml:space="preserve">承包人履行图纸的保密义务，不得将图纸内容泄露给无关的第三方或将图纸用于非发包方同意的本工程以外的其他工程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1.6.4 承包人文件</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需要由承包人提供的文件，包括：</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5546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竣工图由承包人根据图纸变更自行测绘，提供发包人存档贰份，费用在报价中综合考虑，不另行支付</w:t>
      </w:r>
      <w:r>
        <w:rPr>
          <w:rFonts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承包人提供的文件的数量为：</w:t>
      </w:r>
      <w:r>
        <w:rPr>
          <w:rFonts w:hint="eastAsia" w:ascii="宋体" w:hAnsi="宋体" w:eastAsia="宋体" w:cs="宋体"/>
          <w:color w:val="000000"/>
          <w:sz w:val="24"/>
          <w:szCs w:val="24"/>
          <w:highlight w:val="none"/>
          <w:u w:val="single"/>
          <w:lang w:eastAsia="zh-CN"/>
        </w:rPr>
        <w:t xml:space="preserve">贰份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承包人提供的文件的形式为：</w:t>
      </w:r>
      <w:r>
        <w:rPr>
          <w:rFonts w:hint="eastAsia" w:ascii="宋体" w:hAnsi="宋体" w:eastAsia="宋体" w:cs="宋体"/>
          <w:color w:val="000000"/>
          <w:sz w:val="24"/>
          <w:szCs w:val="24"/>
          <w:highlight w:val="none"/>
          <w:u w:val="single"/>
          <w:lang w:eastAsia="zh-CN"/>
        </w:rPr>
        <w:t xml:space="preserve">书面形式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发包人审批承包人文件的期限：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1.6.5 现场图纸准备</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关于现场图纸准备的约定：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 联络</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1.7.1发包人和承包人应当在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天内将与合同有关的通知、批准、证明、证书、指示、指令、要求、请求、同意、意见、确定和决定等书面函件送达对方当事人。</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1.7.2 发包人接收文件的地点：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发包人指定的接收人为：</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承包人接收文件的地点：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承包人指定的接收人为：</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监理人接收文件的地点：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监理人指定的接收人为：        。</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1.10 交通运输</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1.10.1 出入现场的权利</w:t>
      </w:r>
      <w:r>
        <w:rPr>
          <w:rFonts w:hint="eastAsia" w:ascii="宋体" w:hAnsi="宋体" w:eastAsia="宋体" w:cs="宋体"/>
          <w:color w:val="000000"/>
          <w:sz w:val="24"/>
          <w:szCs w:val="24"/>
          <w:highlight w:val="none"/>
          <w:lang w:eastAsia="zh-CN"/>
        </w:rPr>
      </w:r>
      <w:r/>
    </w:p>
    <w:p>
      <w:pPr>
        <w:pStyle w:val="802"/>
        <w:ind w:left="68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关于出入现场的权利的约定：</w:t>
      </w:r>
      <w:r>
        <w:rPr>
          <w:rFonts w:hint="eastAsia" w:ascii="宋体" w:hAnsi="宋体" w:eastAsia="宋体" w:cs="宋体"/>
          <w:color w:val="000000"/>
          <w:sz w:val="24"/>
          <w:szCs w:val="24"/>
          <w:highlight w:val="none"/>
          <w:u w:val="single"/>
          <w:lang w:eastAsia="zh-CN"/>
        </w:rPr>
        <w:t xml:space="preserve">承包人必须遵守政府有关主管部门对出入施工场地交通的管理规定，按规定办理有关承包人必须遵守政府有关主管部门对出入施工场地交通的管理规定，按规定办理有关手续、承担有关费用，该费用已含在签约合同价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1.10.3 场内交通</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关于场外交通和场内交通的边界的约定：</w:t>
      </w:r>
      <w:r>
        <w:rPr>
          <w:rFonts w:hint="eastAsia" w:ascii="宋体" w:hAnsi="宋体" w:eastAsia="宋体" w:cs="宋体"/>
          <w:color w:val="000000"/>
          <w:sz w:val="24"/>
          <w:szCs w:val="24"/>
          <w:highlight w:val="none"/>
          <w:u w:val="single"/>
          <w:lang w:eastAsia="zh-CN"/>
        </w:rPr>
        <w:t xml:space="preserve">发包人指定的界限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lang w:eastAsia="zh-CN"/>
        </w:rPr>
        <w:t xml:space="preserve">(1)施工场地具备施工条件的要求及完成的时间:开工前:(2)将施工所需的水、电、电讯线路接至施工场地的时间、地点和供应要求:水电费由发包人缴纳，投标人无需计入成本及报价中。</w:t>
      </w:r>
      <w:r>
        <w:rPr>
          <w:rFonts w:hint="eastAsia" w:ascii="宋体" w:hAnsi="宋体" w:eastAsia="宋体" w:cs="宋体"/>
          <w:color w:val="000000"/>
          <w:sz w:val="24"/>
          <w:szCs w:val="24"/>
          <w:highlight w:val="none"/>
          <w:u w:val="single"/>
          <w:lang w:eastAsia="zh-CN"/>
        </w:rPr>
        <w:t xml:space="preserve">发包方不提供承包方食宿:(3)施工场地与公共道路的通道开通时间和要求:计算工期前负责施工道路畅通:_(4)工程地质和地下管线资料的提供时间:计算工期前提供需要的资料:(5)由发包人办理的施工所需证件、批件的名称和完成时间:按规定办理:(6)水准点与坐标控制点交验要求:开工前按施工图由发包方、承包方、监理现场交验: (7) 图纸会审和设计交底时间:现场另行确定:(8)双方约定发包人应做的其它工作:无。(9)投标前承包人应已勘察施工现场，施工过程中可能发生的此部分费用已包含在签约合同价中，发包人不再另行提供。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1.10.4超大件和超重件的运输</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lang w:eastAsia="zh-CN"/>
        </w:rPr>
        <w:t xml:space="preserve">承包人</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1.11 知识产权</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5563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归发包人所有</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关于发包人提供的上述文件的使用限制的要求：</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5564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承包人未经发包人书面同意，不得向承包人以外的任何第三人泄露有关图纸内容，并不得移作他用。非因发包人原因导致图纸内容泄露的，由承包人承担由此给发包人及第三人造成的一切损失及后果。</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1.11.2 关于承包人为实施工程所编制文件的著作权的归属：</w:t>
      </w:r>
      <w:r>
        <w:rPr>
          <w:rFonts w:hint="eastAsia" w:ascii="宋体" w:hAnsi="宋体" w:eastAsia="宋体" w:cs="宋体"/>
          <w:color w:val="000000"/>
          <w:sz w:val="24"/>
          <w:szCs w:val="24"/>
          <w:highlight w:val="none"/>
          <w:u w:val="single"/>
          <w:lang w:eastAsia="zh-CN"/>
        </w:rPr>
        <w:t xml:space="preserve">除署名权以外的著作权属于发包人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关于承包人提供的上述文件的使用限制的要求：</w:t>
      </w:r>
      <w:r>
        <w:rPr>
          <w:rFonts w:hint="eastAsia" w:ascii="宋体" w:hAnsi="宋体" w:eastAsia="宋体" w:cs="宋体"/>
          <w:color w:val="000000"/>
          <w:sz w:val="24"/>
          <w:szCs w:val="24"/>
          <w:highlight w:val="none"/>
          <w:u w:val="single"/>
          <w:lang w:eastAsia="zh-CN"/>
        </w:rPr>
        <w:t xml:space="preserve">承包人可因实施工程的运行、调试、维修、改造等且的而复制、使用此类文件，但不能用于与合同无关的其他事项。未经发包人书面同意，承包人不得为了合同以外的且的而复制、使用上述文件或将之提供给任何第三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1.11.4 承包人在施工过程中所采用的专利、专有技术、技术秘密的使用费的承担方式：</w:t>
      </w:r>
      <w:r>
        <w:rPr>
          <w:rFonts w:hint="eastAsia" w:ascii="宋体" w:hAnsi="宋体" w:eastAsia="宋体" w:cs="宋体"/>
          <w:color w:val="000000"/>
          <w:sz w:val="24"/>
          <w:szCs w:val="24"/>
          <w:highlight w:val="none"/>
          <w:u w:val="single"/>
          <w:lang w:eastAsia="zh-CN"/>
        </w:rPr>
        <w:t xml:space="preserve">已含在合同价中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1.13工程量清单错误的修正</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出现工程量清单错误时，是否调整合同价格：</w:t>
      </w:r>
      <w:r>
        <w:rPr>
          <w:rFonts w:hint="eastAsia" w:ascii="宋体" w:hAnsi="宋体" w:eastAsia="宋体" w:cs="宋体"/>
          <w:color w:val="000000"/>
          <w:sz w:val="24"/>
          <w:szCs w:val="24"/>
          <w:highlight w:val="none"/>
          <w:u w:val="single"/>
          <w:lang w:eastAsia="zh-CN"/>
        </w:rPr>
        <w:t xml:space="preserve">是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允许调整合同价格的工程量偏差范围：</w:t>
      </w:r>
      <w:r>
        <w:rPr>
          <w:rFonts w:hint="eastAsia" w:ascii="宋体" w:hAnsi="宋体" w:eastAsia="宋体" w:cs="宋体"/>
          <w:color w:val="000000"/>
          <w:sz w:val="24"/>
          <w:szCs w:val="24"/>
          <w:highlight w:val="none"/>
          <w:u w:val="single"/>
          <w:lang w:eastAsia="zh-CN"/>
        </w:rPr>
        <w:t xml:space="preserve">允许调整合同价格的工程量偏差范围:_工程量按实际完成的工程量计算，综合单价不调整。具体价格调整的方法按本合同12.1.1 条执行。</w:t>
      </w:r>
      <w:r>
        <w:rPr>
          <w:rFonts w:hint="eastAsia" w:ascii="宋体" w:hAnsi="宋体" w:eastAsia="宋体" w:cs="宋体"/>
          <w:color w:val="000000"/>
          <w:sz w:val="24"/>
          <w:szCs w:val="24"/>
          <w:highlight w:val="none"/>
          <w:lang w:eastAsia="zh-CN"/>
        </w:rPr>
      </w:r>
      <w:r/>
    </w:p>
    <w:p>
      <w:pPr>
        <w:pStyle w:val="802"/>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2. 发包人</w:t>
      </w:r>
      <w:r>
        <w:rPr>
          <w:rFonts w:hint="eastAsia" w:ascii="宋体" w:hAnsi="宋体" w:eastAsia="宋体" w:cs="宋体"/>
          <w:b/>
          <w:color w:val="000000"/>
          <w:sz w:val="24"/>
          <w:szCs w:val="24"/>
          <w:highlight w:val="none"/>
          <w:lang w:eastAsia="en-US"/>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2.2 发包人代表</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发包人代表：</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姓    名：</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身份证号：</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职    务：</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联系电话：</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电子信箱：</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通信地址：</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发包人对发包人代表的授权范围如下：</w:t>
      </w:r>
      <w:r>
        <w:rPr>
          <w:rFonts w:hint="eastAsia" w:ascii="宋体" w:hAnsi="宋体" w:eastAsia="宋体" w:cs="宋体"/>
          <w:color w:val="000000"/>
          <w:sz w:val="24"/>
          <w:szCs w:val="24"/>
          <w:highlight w:val="none"/>
          <w:u w:val="single"/>
          <w:lang w:eastAsia="zh-CN"/>
        </w:rPr>
        <w:t xml:space="preserve">代表发包人行使权利和履行义务，依据本合同并在其授权范围内履行其职责。主持开展施工现场的全面工作:对施工过程中的合同执行情况进行检查监督以及对监理工作检查。</w:t>
      </w:r>
      <w:r>
        <w:rPr>
          <w:rFonts w:hint="eastAsia" w:ascii="宋体" w:hAnsi="宋体" w:eastAsia="宋体" w:cs="宋体"/>
          <w:b/>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 施工现场、施工条件和基础资料的提供</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2.4.1 提供施工现场</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关于发包人移交施工现场的期限要求：</w:t>
      </w:r>
      <w:r>
        <w:rPr>
          <w:rFonts w:hint="eastAsia" w:ascii="宋体" w:hAnsi="宋体" w:eastAsia="宋体" w:cs="宋体"/>
          <w:color w:val="000000"/>
          <w:sz w:val="24"/>
          <w:szCs w:val="24"/>
          <w:highlight w:val="none"/>
          <w:u w:val="single"/>
          <w:lang w:eastAsia="zh-CN"/>
        </w:rPr>
        <w:t xml:space="preserve">开工日期7天前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2.4.2 提供施工条件</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关于发包人应负责提供施工所需要的条件，包括：</w:t>
      </w:r>
      <w:r>
        <w:rPr>
          <w:rFonts w:hint="eastAsia" w:ascii="宋体" w:hAnsi="宋体" w:eastAsia="宋体" w:cs="宋体"/>
          <w:color w:val="000000"/>
          <w:sz w:val="24"/>
          <w:szCs w:val="24"/>
          <w:highlight w:val="none"/>
          <w:u w:val="single"/>
          <w:lang w:eastAsia="zh-CN"/>
        </w:rPr>
        <w:t xml:space="preserve">（1）施工场地具备施工条件的要求及完成的时间：开工前；</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（2）将施工所需的水、电、电讯线路接至施工场地的时间、地点和供应要求：水电费由发包人缴纳，投标人无需计入成本及报价中。发包方不提供承包方食宿；</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（3）施工场地与公共道路的通道开通时间和要求：计算工期前负责施工道路畅通；</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（4）工程地质和地下管线资料的提供时间：_计算工期前提供需要的资料；</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（5）由发包人办理的施工所需证件、批件的名称和完成时间：按规定办理；</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（6）水准点与坐标控制点交验要求：开工前按施工图由发包方、承包方、监理现场交验；</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（7）图纸会审和设计交底时间：现场另行确定；</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（8）双方约定发包人应做的其它工作：无。</w:t>
      </w:r>
      <w:r>
        <w:rPr>
          <w:rFonts w:hint="eastAsia" w:ascii="宋体" w:hAnsi="宋体" w:eastAsia="宋体" w:cs="宋体"/>
          <w:color w:val="000000"/>
          <w:sz w:val="24"/>
          <w:szCs w:val="24"/>
          <w:highlight w:val="none"/>
          <w:u w:val="singl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2.5 资金来源证明及支付担保</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发包人提供资金来源证明的期限要求：</w:t>
      </w:r>
      <w:r>
        <w:rPr>
          <w:rFonts w:hint="eastAsia" w:ascii="宋体" w:hAnsi="宋体" w:eastAsia="宋体" w:cs="宋体"/>
          <w:color w:val="000000"/>
          <w:sz w:val="24"/>
          <w:szCs w:val="24"/>
          <w:highlight w:val="none"/>
          <w:u w:val="single"/>
          <w:lang w:eastAsia="zh-CN"/>
        </w:rPr>
        <w:t xml:space="preserve">无要求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发包人是否提供支付担保：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Times New Roman"/>
          <w:color w:val="000000"/>
          <w:sz w:val="24"/>
          <w:szCs w:val="21"/>
          <w:highlight w:val="none"/>
          <w:u w:val="single"/>
          <w:lang w:eastAsia="zh-CN"/>
        </w:rPr>
        <w:t xml:space="preserve">否</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发包人提供支付担保的形式：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Times New Roman"/>
          <w:color w:val="000000"/>
          <w:sz w:val="24"/>
          <w:szCs w:val="21"/>
          <w:highlight w:val="none"/>
          <w:u w:val="single"/>
          <w:lang w:eastAsia="zh-CN"/>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numPr>
          <w:ilvl w:val="3"/>
          <w:numId w:val="12"/>
        </w:numPr>
        <w:ind w:firstLine="482"/>
        <w:jc w:val="left"/>
        <w:keepLines/>
        <w:keepNext/>
        <w:spacing w:before="120" w:after="120"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3. 承包人</w:t>
      </w:r>
      <w:r>
        <w:rPr>
          <w:rFonts w:hint="eastAsia" w:ascii="宋体" w:hAnsi="宋体" w:eastAsia="宋体" w:cs="宋体"/>
          <w:b/>
          <w:color w:val="000000"/>
          <w:sz w:val="24"/>
          <w:szCs w:val="24"/>
          <w:highlight w:val="none"/>
          <w:lang w:eastAsia="en-US"/>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3.1 承包人的一般义务</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）承包人提交的竣工资料的内容：</w:t>
      </w:r>
      <w:r>
        <w:rPr>
          <w:rFonts w:hint="eastAsia" w:ascii="宋体" w:hAnsi="宋体" w:eastAsia="宋体" w:cs="宋体"/>
          <w:color w:val="000000"/>
          <w:sz w:val="24"/>
          <w:szCs w:val="24"/>
          <w:highlight w:val="none"/>
          <w:u w:val="single"/>
          <w:lang w:eastAsia="zh-CN"/>
        </w:rPr>
        <w:t xml:space="preserve">工程竣工报告、施工技术管理资料、产品质量证明文件、施工质量试验资料、施工质量检测资料、施工记录、工程安全和功能检验资料核查及主要功能抽查记录、竣工图等,具体按国家有关规定和江宁区建设工程质量监督站规定要求提供并符合档案馆资料存档要求。</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承包人需要提交的竣工资料套数：</w:t>
      </w:r>
      <w:r>
        <w:rPr>
          <w:rFonts w:hint="eastAsia" w:ascii="宋体" w:hAnsi="宋体" w:eastAsia="宋体" w:cs="宋体"/>
          <w:color w:val="000000"/>
          <w:sz w:val="24"/>
          <w:szCs w:val="24"/>
          <w:highlight w:val="none"/>
          <w:u w:val="single"/>
          <w:lang w:eastAsia="zh-CN"/>
        </w:rPr>
        <w:t xml:space="preserve">光盘2份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承包人提交的竣工资料的费用承担：</w:t>
      </w:r>
      <w:r>
        <w:rPr>
          <w:rFonts w:hint="eastAsia" w:ascii="宋体" w:hAnsi="宋体" w:eastAsia="宋体" w:cs="宋体"/>
          <w:color w:val="000000"/>
          <w:sz w:val="24"/>
          <w:szCs w:val="24"/>
          <w:highlight w:val="none"/>
          <w:u w:val="single"/>
          <w:lang w:eastAsia="zh-CN"/>
        </w:rPr>
        <w:t xml:space="preserve">由承包人自行承担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承包人提交的竣工资料移交时间：</w:t>
      </w:r>
      <w:r>
        <w:rPr>
          <w:rFonts w:hint="eastAsia" w:ascii="宋体" w:hAnsi="宋体" w:eastAsia="宋体" w:cs="宋体"/>
          <w:color w:val="000000"/>
          <w:sz w:val="24"/>
          <w:szCs w:val="24"/>
          <w:highlight w:val="none"/>
          <w:u w:val="single"/>
          <w:lang w:eastAsia="zh-CN"/>
        </w:rPr>
        <w:t xml:space="preserve">与竣工验收申请报告同时提交。工程竣工验收合格后，承包人应在28天内向发包人递交竣工结算报告和完整的结算资料。</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承包人提交的竣工资料形式要求：</w:t>
      </w:r>
      <w:r>
        <w:rPr>
          <w:rFonts w:hint="eastAsia" w:ascii="宋体" w:hAnsi="宋体" w:eastAsia="宋体" w:cs="宋体"/>
          <w:color w:val="000000"/>
          <w:sz w:val="24"/>
          <w:szCs w:val="24"/>
          <w:highlight w:val="none"/>
          <w:u w:val="single"/>
          <w:lang w:eastAsia="zh-CN"/>
        </w:rPr>
        <w:t xml:space="preserve">以书面形式提交并提供电子版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eastAsia="zh-CN"/>
        </w:rPr>
        <w:t xml:space="preserve">）承包人应履行的其他义务：</w:t>
      </w:r>
      <w:r>
        <w:rPr>
          <w:rFonts w:hint="eastAsia" w:ascii="宋体" w:hAnsi="宋体" w:eastAsia="宋体" w:cs="宋体"/>
          <w:color w:val="000000"/>
          <w:sz w:val="24"/>
          <w:szCs w:val="24"/>
          <w:highlight w:val="none"/>
          <w:u w:val="single"/>
          <w:lang w:eastAsia="zh-CN"/>
        </w:rPr>
        <w:t xml:space="preserve">承包人应按约定的时间和要求，完成以下工作：</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（1）需由设计资质等级和业务范围允许的承包人完成的设计文件提交时间： /</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2）应提供计划、报表的名称及完成时间：进场施工前提供材料计划，根据要求分别向发包方及监理方提供详细的施工进度计划、已完工程量报表（含工程变更及签证预算）、承包人采购材料清单、材料进场计划等资料。</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（3）承担施工安全保卫工作及非夜间施工照明的责任和要求：</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在本合同实施过程中，承包人应对现场人员的安全、现场秩序、工程保护、环境保护、消防、用电等负责。确保施工安全无事故，承担由此引起事故责任的损失。</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（4）向发包人提供的办公和生活房屋及设施的要求：无</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（5）需承包人办理的有关施工场地交通、环卫和施工噪音管理等手续：</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施工过程中的排污、环保、环卫、市容、城建、城管、治安、人口管理等相关手续由承包人按规定自行办理，并承担相关费用。若由于承包人申报不及时，导致周边住户和单位投诉或遭到新闻媒体曝光，承包人需承担由此产生的一切后果和费用，同时每次投诉或曝光经发包人查实后，承包人还需向发包人支付5000元的违约金，违约金将在工程进度款中扣减。</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（6）已完工程成品保护的特殊要求及费用承担：</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负责采取有效措施对已完成工程成品的保护，费用由承包商承担，保护期间发生的损坏承包商自费予以修理。损坏其他单位所承担的施工内容，由承包人负责赔偿，并承担修复费用。</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（7）施工场地周围地下管线和邻近建筑物、构筑物(含文物保护建筑)、古树名木的保护要求及费用承担：承包人应采取措施进行保护， 如发现地下管线等，承包人不得破坏，否则必须无条件及时修复，并承担由此发生的费用。</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施工区域位于学校学生公寓,必须加强安全意识,在施工过程中所有损坏的绿化及其他设施将由施工单位进行赔偿。</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（8）施工场地清洁卫生的要求：</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符合发包人和监理工程师现场的要求提出的一切文明施工、环境卫生等的管理规定，保证工完料清。竣工后负责将临时设施拆除，将建筑垃圾在竣工后7天内清运出场，必须经发包人验收，否则发生清理费用在工程款中扣除。若因承包人现场清洁卫生工作不好，导致周边住户和单位投诉或新闻媒体曝光，承包人需承担由此产生的一切后果和费用，同时每次投诉或曝光经发包人查实后，承包人还需向发包人支付5000元的违约金，违约金将在最后工程款中扣减。</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（9）双方约定承包人应做的其它工作：承包人向工程师提交已完工程量报告的时间：</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按监理或甲方代表要求执行，至少每半个月一次。</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3.2 项目经理</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3.2.1 项目经理：</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姓    名：</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身份证号：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建造师执业资格等级：</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建造师注册证书号：</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建造师执业印章号：</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安全生产考核合格证书号：</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电子信箱：</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通信地址：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承包人对项目经理的授权范围如下：</w:t>
      </w:r>
      <w:r>
        <w:rPr>
          <w:rFonts w:hint="eastAsia" w:ascii="宋体" w:hAnsi="宋体" w:eastAsia="宋体" w:cs="宋体"/>
          <w:color w:val="000000"/>
          <w:sz w:val="24"/>
          <w:szCs w:val="24"/>
          <w:highlight w:val="none"/>
          <w:u w:val="single"/>
          <w:lang w:eastAsia="zh-CN"/>
        </w:rPr>
        <w:t xml:space="preserve">组织与协调现场施工管理 工作，履行承包人的权利与义务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关于项目经理每月在施工现场的时间要求：</w:t>
      </w:r>
      <w:r>
        <w:rPr>
          <w:rFonts w:hint="eastAsia" w:ascii="宋体" w:hAnsi="宋体" w:eastAsia="宋体" w:cs="宋体"/>
          <w:color w:val="000000"/>
          <w:sz w:val="24"/>
          <w:szCs w:val="24"/>
          <w:highlight w:val="none"/>
          <w:u w:val="single"/>
          <w:lang w:eastAsia="zh-CN"/>
        </w:rPr>
        <w:t xml:space="preserve">投标文件中明确的项目经理必须常驻施</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工现场，要求其本人每周不少于5日、每天不少于8小时在本工程现场工作，并接受发包人的书面考勤，项目经理必须参加每周召开的工程例会。项目经理缺席例会或不按照约定常驻现场，处罚按照1000元/日或1000元/次执行。</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Times New Roman"/>
          <w:color w:val="000000"/>
          <w:sz w:val="24"/>
          <w:szCs w:val="21"/>
          <w:highlight w:val="none"/>
          <w:u w:val="single"/>
          <w:lang w:eastAsia="zh-CN"/>
        </w:rPr>
      </w:pPr>
      <w:r>
        <w:rPr>
          <w:rFonts w:hint="eastAsia" w:ascii="宋体" w:hAnsi="宋体" w:eastAsia="宋体" w:cs="宋体"/>
          <w:color w:val="000000"/>
          <w:sz w:val="24"/>
          <w:szCs w:val="24"/>
          <w:highlight w:val="none"/>
          <w:lang w:eastAsia="zh-CN"/>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lang w:eastAsia="zh-CN"/>
        </w:rPr>
        <w:t xml:space="preserve">一经发现，处以500元违约金，并要求在一.周内签订劳动合同和缴纳社会保险，如未履行，每延迟一天，处以1000元违约金。违约金从工程款中直接扣抵</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1"/>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项目经理未经批准，擅自离开施工现场的违约责任：</w:t>
      </w:r>
      <w:r>
        <w:rPr>
          <w:rFonts w:hint="eastAsia" w:ascii="宋体" w:hAnsi="宋体" w:eastAsia="宋体" w:cs="宋体"/>
          <w:color w:val="000000"/>
          <w:sz w:val="24"/>
          <w:szCs w:val="24"/>
          <w:highlight w:val="none"/>
          <w:u w:val="single"/>
          <w:lang w:eastAsia="zh-CN"/>
        </w:rPr>
        <w:t xml:space="preserve">项目负责人未经批准，擅自离开施工现场的违约责任:_发包人每发现1 次(天)处以1000元/次(天)违约金，违约金从工程款中直接扣抵，并保留解除合同的权利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3.2.3 承包人擅自更换项目经理的违约责任：</w:t>
      </w:r>
      <w:r>
        <w:rPr>
          <w:rFonts w:hint="eastAsia" w:ascii="宋体" w:hAnsi="宋体" w:eastAsia="宋体" w:cs="宋体"/>
          <w:color w:val="000000"/>
          <w:sz w:val="24"/>
          <w:szCs w:val="24"/>
          <w:highlight w:val="none"/>
          <w:u w:val="single"/>
          <w:lang w:eastAsia="zh-CN"/>
        </w:rPr>
        <w:t xml:space="preserve">处以30000元违约金并保留解除合同的权利:项目经理因刑事犯罪、伤病丧失工作能</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lang w:eastAsia="zh-CN"/>
        </w:rPr>
        <w:t xml:space="preserve">力等确属不能履行职责需要变更的，须经监理工程师和发包人批准更换，其接替人员必须具备国家一级注册建造师执业资格，其工程项目管理能力不得低于被替换人员，经发包人确认变更的，每变更1次处以10000元违约金:违约金从工程款中直接扣抵。</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3.2.4 承包人无正当理由拒绝更换项目经理的违约责任：</w:t>
      </w:r>
      <w:r>
        <w:rPr>
          <w:rFonts w:hint="eastAsia" w:ascii="宋体" w:hAnsi="宋体" w:eastAsia="宋体" w:cs="宋体"/>
          <w:color w:val="000000"/>
          <w:sz w:val="24"/>
          <w:szCs w:val="24"/>
          <w:highlight w:val="none"/>
          <w:u w:val="single"/>
          <w:lang w:eastAsia="zh-CN"/>
        </w:rPr>
        <w:t xml:space="preserve">发包人发现项目经理不具备本项目管理能力或不能配合监理人及发包人正常工作且拒绝接受现场管理的，发包人有权要求承包人更换项目经理，承包人无正当理由拒绝更换项目经理的，每次处以10000元违约金，从工程款中直接扣抵，并保留解除合同的权利。</w:t>
      </w:r>
      <w:r>
        <w:rPr>
          <w:rFonts w:hint="eastAsia" w:ascii="宋体" w:hAnsi="宋体" w:eastAsia="宋体" w:cs="宋体"/>
          <w:color w:val="000000"/>
          <w:sz w:val="24"/>
          <w:szCs w:val="24"/>
          <w:highlight w:val="none"/>
          <w:u w:val="singl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3.3 承包人人员</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3.3.1 承包人提交项目管理机构及施工现场管理人员安排报告的期限：</w:t>
      </w:r>
      <w:r>
        <w:rPr>
          <w:rFonts w:hint="eastAsia" w:ascii="宋体" w:hAnsi="宋体" w:eastAsia="宋体" w:cs="宋体"/>
          <w:color w:val="000000"/>
          <w:sz w:val="24"/>
          <w:szCs w:val="24"/>
          <w:highlight w:val="none"/>
          <w:u w:val="single"/>
          <w:lang w:eastAsia="zh-CN"/>
        </w:rPr>
        <w:t xml:space="preserve">接到开工通知后7天内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3.3.3 承包人无正当理由拒绝撤换主要施工管理人员的违约责任：</w:t>
      </w:r>
      <w:r>
        <w:rPr>
          <w:rFonts w:hint="eastAsia" w:ascii="宋体" w:hAnsi="宋体" w:eastAsia="宋体" w:cs="宋体"/>
          <w:color w:val="000000"/>
          <w:sz w:val="24"/>
          <w:szCs w:val="24"/>
          <w:highlight w:val="none"/>
          <w:u w:val="single"/>
          <w:lang w:eastAsia="zh-CN"/>
        </w:rPr>
        <w:t xml:space="preserve">每次每人每拖延一天处以1000元违约金，从工程款中直接扣抵。</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3.3.4 承包人主要施工管理人员离开施工现场的批准要求：</w:t>
      </w:r>
      <w:r>
        <w:rPr>
          <w:rFonts w:hint="eastAsia" w:ascii="宋体" w:hAnsi="宋体" w:eastAsia="宋体" w:cs="宋体"/>
          <w:color w:val="000000"/>
          <w:sz w:val="24"/>
          <w:szCs w:val="24"/>
          <w:highlight w:val="none"/>
          <w:u w:val="single"/>
          <w:lang w:eastAsia="zh-CN"/>
        </w:rPr>
        <w:t xml:space="preserve">承包人的主要施工管理人员离开施工现场每月累计不超过5天的，应报监理人同意:离开施工现场每月累计超过5天的，应通知监理人，并征得发包人书面同意。主要施工管理人员离开施工现场前应指定二名有经验的人员临时代行其职责，该人员应具备履行相应职责的资格和能力，且应征得监理人或发包人的同意</w:t>
      </w:r>
      <w:r>
        <w:rPr>
          <w:rFonts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3.3.5承包人擅自更换主要施工管理人员的违约责任：</w:t>
      </w:r>
      <w:r>
        <w:rPr>
          <w:rFonts w:hint="eastAsia" w:ascii="宋体" w:hAnsi="宋体" w:eastAsia="宋体" w:cs="宋体"/>
          <w:color w:val="000000"/>
          <w:sz w:val="24"/>
          <w:szCs w:val="24"/>
          <w:highlight w:val="none"/>
          <w:u w:val="single"/>
          <w:lang w:eastAsia="zh-CN"/>
        </w:rPr>
        <w:t xml:space="preserve">每次每人处以5000元违约金，从工程款中直接扣抵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承包人主要施工管理人员擅自离开施工现场的违约责任：</w:t>
      </w:r>
      <w:r>
        <w:rPr>
          <w:rFonts w:hint="eastAsia" w:ascii="宋体" w:hAnsi="宋体" w:eastAsia="宋体" w:cs="宋体"/>
          <w:color w:val="000000"/>
          <w:sz w:val="24"/>
          <w:szCs w:val="24"/>
          <w:highlight w:val="none"/>
          <w:u w:val="single"/>
          <w:lang w:eastAsia="zh-CN"/>
        </w:rPr>
        <w:t xml:space="preserve">每次每人每天处以1000元违约金，从工程款中直接扣抵，并保留解除合同的权利。</w:t>
      </w:r>
      <w:r>
        <w:rPr>
          <w:rFonts w:hint="eastAsia" w:ascii="宋体" w:hAnsi="宋体" w:eastAsia="宋体" w:cs="宋体"/>
          <w:color w:val="000000"/>
          <w:sz w:val="24"/>
          <w:szCs w:val="24"/>
          <w:highlight w:val="none"/>
          <w:u w:val="singl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3.5 分包</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3.5.1 分包的一般约定</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禁止分包的工程包括：</w:t>
      </w:r>
      <w:r>
        <w:rPr>
          <w:rFonts w:hint="eastAsia" w:ascii="宋体" w:hAnsi="宋体" w:eastAsia="宋体" w:cs="宋体"/>
          <w:color w:val="000000"/>
          <w:sz w:val="24"/>
          <w:szCs w:val="24"/>
          <w:highlight w:val="none"/>
          <w:u w:val="single"/>
          <w:lang w:eastAsia="zh-CN"/>
        </w:rPr>
        <w:t xml:space="preserve">本工程不允许承包人有任何形式的转包和未经允许的分包，否则发包人有权解除合同，一切损失由承包人承担。如某些专业工程，承包人自行施工质量不能令发包人和监理满意，发包人同意承包人做分包处理，承包人应做好分包人的管理工作，并对其质量、进度负连带责任,但所有分包须征得发包人同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主体结构、关键性工作的范围：</w:t>
      </w:r>
      <w:r>
        <w:rPr>
          <w:rFonts w:hint="eastAsia" w:ascii="宋体" w:hAnsi="宋体" w:eastAsia="宋体" w:cs="宋体"/>
          <w:color w:val="000000"/>
          <w:sz w:val="24"/>
          <w:szCs w:val="24"/>
          <w:highlight w:val="none"/>
          <w:u w:val="single"/>
          <w:lang w:eastAsia="zh-CN"/>
        </w:rPr>
        <w:t xml:space="preserve">主体结构、关键性工作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3.5.2分包的确定</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允许分包的专业工程包括：</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其他关于分包的约定：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3.5.4 分包合同价款</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关于分包合同价款支付的约定：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3.6 工程照管与成品、半成品保护</w:t>
      </w:r>
      <w:r>
        <w:rPr>
          <w:rFonts w:hint="eastAsia" w:ascii="宋体" w:hAnsi="宋体" w:eastAsia="宋体" w:cs="宋体"/>
          <w:color w:val="000000"/>
          <w:sz w:val="24"/>
          <w:szCs w:val="24"/>
          <w:highlight w:val="none"/>
          <w:lang w:eastAsia="zh-CN"/>
        </w:rPr>
      </w:r>
      <w:r/>
    </w:p>
    <w:p>
      <w:pPr>
        <w:pStyle w:val="802"/>
        <w:ind w:firstLine="480"/>
        <w:jc w:val="left"/>
        <w:spacing w:before="120" w:after="120"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承包人负责照管工程及工程相关的材料、工程设备的起始时间：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3.7 履约担保</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承包人是否提供履约担保：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承包人提供履约担保的形式、金额及期限的：</w:t>
      </w:r>
      <w:r>
        <w:rPr>
          <w:rFonts w:hint="eastAsia" w:ascii="宋体" w:hAnsi="宋体" w:eastAsia="宋体" w:cs="Times New Roman"/>
          <w:color w:val="000000"/>
          <w:sz w:val="24"/>
          <w:szCs w:val="21"/>
          <w:highlight w:val="none"/>
          <w:u w:val="single"/>
          <w:lang w:eastAsia="zh-CN"/>
        </w:rPr>
        <w:t xml:space="preserve">签订合同前，中标人须向招标人缴纳中标价 3 %的履约保证金（以银行保函形式递交）；履约保证金在整体质保三年期满，合同履行完毕且经用户单位确认质量、服务无问题的情况下退还（不计息）。如中标人未能按本项目合同约定履行义务，招标人有权根据合同约定从履约保证金中取得补偿或赔偿，且不影响招标人要求中标投标人承担合同约定的超过履约保证金的违约责任的权利。</w:t>
      </w:r>
      <w:r>
        <w:rPr>
          <w:rFonts w:hint="eastAsia" w:ascii="宋体" w:hAnsi="宋体" w:eastAsia="宋体" w:cs="宋体"/>
          <w:color w:val="000000"/>
          <w:sz w:val="24"/>
          <w:szCs w:val="24"/>
          <w:highlight w:val="none"/>
          <w:u w:val="single"/>
          <w:lang w:eastAsia="zh-CN"/>
        </w:rPr>
      </w:r>
      <w:r/>
    </w:p>
    <w:p>
      <w:pPr>
        <w:pStyle w:val="802"/>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4. 监理人</w:t>
      </w:r>
      <w:r>
        <w:rPr>
          <w:rFonts w:hint="eastAsia" w:ascii="宋体" w:hAnsi="宋体" w:eastAsia="宋体" w:cs="宋体"/>
          <w:b/>
          <w:color w:val="000000"/>
          <w:sz w:val="24"/>
          <w:szCs w:val="24"/>
          <w:highlight w:val="none"/>
          <w:lang w:eastAsia="en-US"/>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4.1监理人的一般规定</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关于监理人的监理内容：</w:t>
      </w:r>
      <w:r>
        <w:rPr>
          <w:rFonts w:hint="eastAsia" w:ascii="宋体" w:hAnsi="宋体" w:eastAsia="宋体" w:cs="宋体"/>
          <w:color w:val="000000"/>
          <w:sz w:val="24"/>
          <w:szCs w:val="24"/>
          <w:highlight w:val="none"/>
          <w:u w:val="single"/>
          <w:lang w:eastAsia="zh-CN"/>
        </w:rPr>
        <w:t xml:space="preserve">工程施工及保修阶段全过程监理，对工程进行进度、质量、投资、安全四控制，合同管理、信息管理，协调施工现场各方面关系</w:t>
      </w:r>
      <w:r>
        <w:rPr>
          <w:rFonts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关于监理人的监理权限：</w:t>
      </w:r>
      <w:r>
        <w:rPr>
          <w:rFonts w:hint="eastAsia" w:ascii="宋体" w:hAnsi="宋体" w:eastAsia="宋体" w:cs="宋体"/>
          <w:color w:val="000000"/>
          <w:sz w:val="24"/>
          <w:szCs w:val="24"/>
          <w:highlight w:val="none"/>
          <w:u w:val="single"/>
          <w:lang w:eastAsia="zh-CN"/>
        </w:rPr>
        <w:t xml:space="preserve">工程施工及保修阶段全过程监理，对工程进行进度、质量、投资、安全四控制，合同管理、信息管理，协调施工现场各方面关系</w:t>
      </w:r>
      <w:r>
        <w:rPr>
          <w:rFonts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802"/>
        <w:ind w:left="547"/>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4.2 监理人员</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总监理工程师：</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姓    名：</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职    务：</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监理工程师执业资格证书号：</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电子信箱：</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通信地址：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关于监理人的其他约定：</w:t>
      </w:r>
      <w:r>
        <w:rPr>
          <w:rFonts w:hint="eastAsia" w:ascii="宋体" w:hAnsi="宋体" w:eastAsia="宋体" w:cs="宋体"/>
          <w:color w:val="000000"/>
          <w:sz w:val="24"/>
          <w:szCs w:val="24"/>
          <w:highlight w:val="none"/>
          <w:u w:val="single"/>
          <w:lang w:eastAsia="zh-CN"/>
        </w:rPr>
        <w:t xml:space="preserve">工程施工及保修阶段全过程监理，对工程进行进度、质量、投资、安全四控制，合同管理、信息管理，协调施工现场各方面关系；需要取得发包人批准才能行使的职权：开工令、停工令、复工令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4.4 商定或确定</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在发包人和承包人不能通过协商达成一致意见时，发包人授权监理人对以下事项进行确定：</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5626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工程质量、安全文明施工、分部分项施工工艺或施工方案、材料设备等的检查、检验、验收</w:t>
      </w:r>
      <w:r>
        <w:rPr>
          <w:rFonts w:ascii="宋体" w:hAnsi="宋体" w:eastAsia="宋体" w:cs="宋体"/>
          <w:color w:val="000000"/>
          <w:sz w:val="24"/>
          <w:szCs w:val="24"/>
          <w:highlight w:val="none"/>
          <w:u w:val="single"/>
          <w:lang w:eastAsia="en-US"/>
        </w:rPr>
        <w:fldChar w:fldCharType="end"/>
      </w:r>
      <w:r>
        <w:rPr>
          <w:rFonts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02"/>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5. 工程质量</w:t>
      </w:r>
      <w:r>
        <w:rPr>
          <w:rFonts w:hint="eastAsia" w:ascii="宋体" w:hAnsi="宋体" w:eastAsia="宋体" w:cs="宋体"/>
          <w:b/>
          <w:color w:val="000000"/>
          <w:sz w:val="24"/>
          <w:szCs w:val="24"/>
          <w:highlight w:val="none"/>
          <w:lang w:eastAsia="en-US"/>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5.1 质量要求</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5.1.1 特殊质量标准和要求：</w:t>
      </w:r>
      <w:r>
        <w:rPr>
          <w:rFonts w:hint="eastAsia" w:ascii="宋体" w:hAnsi="宋体" w:eastAsia="宋体" w:cs="宋体"/>
          <w:color w:val="000000"/>
          <w:sz w:val="24"/>
          <w:szCs w:val="24"/>
          <w:highlight w:val="none"/>
          <w:u w:val="single"/>
          <w:lang w:eastAsia="zh-CN"/>
        </w:rPr>
        <w:t xml:space="preserve">符合《建筑工程施工质量验收统一标准》及现行国家、行业相关施工质量验收规范的规定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关于工程奖项的约定：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 隐蔽工程检查</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5.3.2承包人提前通知监理人隐蔽工程检查的期限的约定：</w:t>
      </w:r>
      <w:r>
        <w:rPr>
          <w:rFonts w:hint="eastAsia" w:ascii="宋体" w:hAnsi="宋体" w:eastAsia="宋体" w:cs="宋体"/>
          <w:color w:val="000000"/>
          <w:sz w:val="24"/>
          <w:szCs w:val="24"/>
          <w:highlight w:val="none"/>
          <w:u w:val="single"/>
          <w:lang w:eastAsia="zh-CN"/>
        </w:rPr>
        <w:t xml:space="preserve">双方约定中间验收部位:发包人有权要求对本工程任何部位进行中间验收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监理人不能按时进行检查时，应提前</w:t>
      </w:r>
      <w:r>
        <w:rPr>
          <w:rFonts w:hint="eastAsia" w:ascii="宋体" w:hAnsi="宋体" w:eastAsia="宋体" w:cs="宋体"/>
          <w:color w:val="000000"/>
          <w:sz w:val="24"/>
          <w:szCs w:val="24"/>
          <w:highlight w:val="none"/>
          <w:u w:val="single"/>
          <w:lang w:eastAsia="zh-CN"/>
        </w:rPr>
        <w:t xml:space="preserve">24</w:t>
      </w:r>
      <w:r>
        <w:rPr>
          <w:rFonts w:hint="eastAsia" w:ascii="宋体" w:hAnsi="宋体" w:eastAsia="宋体" w:cs="宋体"/>
          <w:color w:val="000000"/>
          <w:sz w:val="24"/>
          <w:szCs w:val="24"/>
          <w:highlight w:val="none"/>
          <w:lang w:eastAsia="zh-CN"/>
        </w:rPr>
        <w:t xml:space="preserve">小时提交书面延期要求。</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关于延期最长不得超过：</w:t>
      </w:r>
      <w:r>
        <w:rPr>
          <w:rFonts w:hint="eastAsia" w:ascii="宋体" w:hAnsi="宋体" w:eastAsia="宋体" w:cs="宋体"/>
          <w:color w:val="000000"/>
          <w:sz w:val="24"/>
          <w:szCs w:val="24"/>
          <w:highlight w:val="none"/>
          <w:u w:val="single"/>
          <w:lang w:eastAsia="zh-CN"/>
        </w:rPr>
        <w:t xml:space="preserve">48</w:t>
      </w:r>
      <w:r>
        <w:rPr>
          <w:rFonts w:hint="eastAsia" w:ascii="宋体" w:hAnsi="宋体" w:eastAsia="宋体" w:cs="宋体"/>
          <w:color w:val="000000"/>
          <w:sz w:val="24"/>
          <w:szCs w:val="24"/>
          <w:highlight w:val="none"/>
          <w:lang w:eastAsia="zh-CN"/>
        </w:rPr>
        <w:t xml:space="preserve">小时。</w:t>
      </w:r>
      <w:r>
        <w:rPr>
          <w:rFonts w:hint="eastAsia" w:ascii="宋体" w:hAnsi="宋体" w:eastAsia="宋体" w:cs="宋体"/>
          <w:color w:val="000000"/>
          <w:sz w:val="24"/>
          <w:szCs w:val="24"/>
          <w:highlight w:val="none"/>
          <w:lang w:eastAsia="zh-CN"/>
        </w:rPr>
      </w:r>
      <w:r/>
    </w:p>
    <w:p>
      <w:pPr>
        <w:pStyle w:val="802"/>
        <w:numPr>
          <w:ilvl w:val="3"/>
          <w:numId w:val="12"/>
        </w:numPr>
        <w:ind w:left="0" w:firstLine="0"/>
        <w:jc w:val="left"/>
        <w:keepLines/>
        <w:keepNext/>
        <w:spacing w:before="120" w:after="120" w:line="360" w:lineRule="auto"/>
        <w:widowControl/>
        <w:rPr>
          <w:rFonts w:hint="eastAsia" w:ascii="宋体" w:hAnsi="宋体" w:eastAsia="宋体" w:cs="宋体"/>
          <w:bCs/>
          <w:color w:val="000000"/>
          <w:sz w:val="24"/>
          <w:szCs w:val="24"/>
          <w:highlight w:val="none"/>
          <w:lang w:eastAsia="zh-CN"/>
        </w:rPr>
        <w:outlineLvl w:val="3"/>
      </w:pPr>
      <w:r>
        <w:rPr>
          <w:rFonts w:hint="eastAsia" w:ascii="宋体" w:hAnsi="宋体" w:eastAsia="宋体" w:cs="宋体"/>
          <w:bCs/>
          <w:color w:val="000000"/>
          <w:sz w:val="24"/>
          <w:szCs w:val="24"/>
          <w:highlight w:val="none"/>
          <w:lang w:eastAsia="zh-CN"/>
        </w:rPr>
        <w:t xml:space="preserve">6. 安全文明施工与环境保护</w:t>
      </w:r>
      <w:r>
        <w:rPr>
          <w:rFonts w:hint="eastAsia" w:ascii="宋体" w:hAnsi="宋体" w:eastAsia="宋体" w:cs="宋体"/>
          <w:bCs/>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6.1安全文明施工</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6.1.1 项目安全生产的达标目标及相应事项的约定：</w:t>
      </w:r>
      <w:r>
        <w:rPr>
          <w:rFonts w:hint="eastAsia" w:ascii="宋体" w:hAnsi="宋体" w:eastAsia="宋体" w:cs="宋体"/>
          <w:color w:val="000000"/>
          <w:sz w:val="24"/>
          <w:szCs w:val="24"/>
          <w:highlight w:val="none"/>
          <w:u w:val="single"/>
          <w:lang w:eastAsia="zh-CN"/>
        </w:rPr>
        <w:t xml:space="preserve">1承包人必须做好文明施工。</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2承包人必须按照江宁政办发(2007) 157 号文和《南京市建设工程施工现场管理办法》(市政府令第296号)规定的标准实行安全施工管理。</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4承包人负责施工现场的第三方人身安全。</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5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违约金从工程款中直接扣抵。</w:t>
      </w:r>
      <w:r>
        <w:rPr>
          <w:rFonts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6.1.4 关于治安保卫的特别约定：</w:t>
      </w:r>
      <w:r>
        <w:rPr>
          <w:rFonts w:hint="eastAsia" w:ascii="宋体" w:hAnsi="宋体" w:eastAsia="宋体" w:cs="宋体"/>
          <w:color w:val="000000"/>
          <w:sz w:val="24"/>
          <w:szCs w:val="24"/>
          <w:highlight w:val="none"/>
          <w:u w:val="single"/>
          <w:lang w:eastAsia="zh-CN"/>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 -切事故，承包人负责承担因措施不力、管理不善而发生的事故责任。</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关于编制施工场地治安管理计划的约定：</w:t>
      </w:r>
      <w:r>
        <w:rPr>
          <w:rFonts w:hint="eastAsia" w:ascii="宋体" w:hAnsi="宋体" w:eastAsia="宋体" w:cs="宋体"/>
          <w:color w:val="000000"/>
          <w:sz w:val="24"/>
          <w:szCs w:val="24"/>
          <w:highlight w:val="none"/>
          <w:u w:val="single"/>
          <w:lang w:eastAsia="zh-CN"/>
        </w:rPr>
        <w:t xml:space="preserve">在工程开工后7天内编制并向发包人提交施工场地治安管理计划和应对突发治安事件的紧急预案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6.1.5 文明施工</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合同当事人对文明施工的要求：</w:t>
      </w:r>
      <w:r>
        <w:rPr>
          <w:rFonts w:hint="eastAsia" w:ascii="宋体" w:hAnsi="宋体" w:eastAsia="宋体" w:cs="宋体"/>
          <w:color w:val="000000"/>
          <w:sz w:val="24"/>
          <w:szCs w:val="24"/>
          <w:highlight w:val="none"/>
          <w:u w:val="single"/>
          <w:lang w:eastAsia="zh-CN"/>
        </w:rPr>
        <w:t xml:space="preserve">安全施工：承包人负责现场施工人员的安全管理、教育，由承包人自身原因造成的现场安全事故责任自负。承包人应根据本工程的实际情况落实施工安全生产管理条例和有关工程安全生产强制性条文，安全防护措施必须责任到人、落实到位。有关防护措施费、文明施工费已经包含在工程总价中，发包人不再另行支付任何费用。如承包人安全措施不到造成施工现场发生安全事故而引发人员伤亡或经济损失，承包人将作为事故责任方承担所有损失及后果。</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6.1.6 关于安全文明施工费支付比例和支付期限的约定：</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5638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关于安全文明施工费支付比例和支付期限的约定:</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按照提前安排的原则进行分解，于工程竣工前包含在工程款内付清(发包人不单独支付该费用)。标化增加费凭市级安全文明工地证书和《南京市现场安全文明施工措施费测定表》包含在竣工验收后的工程款中支付。承包人须保证专款专用并不得以此费用不足现场安全文明施工措施支出为由而减少现场安全文明施工措施的投入。</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u w:val="single"/>
          <w:lang w:eastAsia="zh-CN"/>
        </w:rPr>
      </w:r>
      <w:r/>
    </w:p>
    <w:p>
      <w:pPr>
        <w:pStyle w:val="802"/>
        <w:ind w:firstLine="482"/>
        <w:jc w:val="left"/>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7. 工期和进度</w:t>
      </w:r>
      <w:r>
        <w:rPr>
          <w:rFonts w:hint="eastAsia" w:ascii="宋体" w:hAnsi="宋体" w:eastAsia="宋体" w:cs="宋体"/>
          <w:b/>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7.1 施工组织设计</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7.1.1 合同当事人约定的施工组织设计应包括的其他内容：</w:t>
      </w:r>
      <w:r>
        <w:rPr>
          <w:rFonts w:hint="eastAsia" w:ascii="宋体" w:hAnsi="宋体" w:eastAsia="宋体" w:cs="宋体"/>
          <w:color w:val="000000"/>
          <w:sz w:val="24"/>
          <w:szCs w:val="24"/>
          <w:highlight w:val="none"/>
          <w:u w:val="single"/>
          <w:lang w:eastAsia="zh-CN"/>
        </w:rPr>
        <w:t xml:space="preserve">无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7.1.2 施工组织设计的提交和修改</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承包人提交详细施工组织设计的期限的约定：</w:t>
      </w:r>
      <w:r>
        <w:rPr>
          <w:rFonts w:hint="eastAsia" w:ascii="宋体" w:hAnsi="宋体" w:eastAsia="宋体" w:cs="宋体"/>
          <w:color w:val="000000"/>
          <w:sz w:val="24"/>
          <w:szCs w:val="24"/>
          <w:highlight w:val="none"/>
          <w:u w:val="single"/>
          <w:lang w:eastAsia="zh-CN"/>
        </w:rPr>
        <w:t xml:space="preserve">开工日期7天前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发包人和监理人在收到详细的施工组织设计后确认或提出修改意见的期限：</w:t>
      </w:r>
      <w:r>
        <w:rPr>
          <w:rFonts w:hint="eastAsia" w:ascii="宋体" w:hAnsi="宋体" w:eastAsia="宋体" w:cs="宋体"/>
          <w:color w:val="000000"/>
          <w:sz w:val="24"/>
          <w:szCs w:val="24"/>
          <w:highlight w:val="none"/>
          <w:u w:val="single"/>
          <w:lang w:eastAsia="zh-CN"/>
        </w:rPr>
        <w:t xml:space="preserve">7天内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7.2 施工进度计划</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7.2.2 施工进度计划的修订</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lang w:eastAsia="zh-CN"/>
        </w:rPr>
        <w:t xml:space="preserve">7天内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7.3 开工</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7.3.1 开工准备</w:t>
      </w:r>
      <w:r>
        <w:rPr>
          <w:rFonts w:hint="eastAsia" w:ascii="宋体" w:hAnsi="宋体" w:eastAsia="宋体" w:cs="宋体"/>
          <w:color w:val="000000"/>
          <w:sz w:val="24"/>
          <w:szCs w:val="24"/>
          <w:highlight w:val="none"/>
          <w:lang w:eastAsia="zh-CN"/>
        </w:rPr>
      </w:r>
      <w:r/>
    </w:p>
    <w:p>
      <w:pPr>
        <w:pStyle w:val="802"/>
        <w:ind w:firstLine="645"/>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关于承包人提交工程开工报审表的期限：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645"/>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关于发包人应完成的其他开工准备工作及期限：</w:t>
      </w:r>
      <w:r>
        <w:rPr>
          <w:rFonts w:hint="eastAsia" w:ascii="宋体" w:hAnsi="宋体" w:eastAsia="宋体" w:cs="宋体"/>
          <w:color w:val="000000"/>
          <w:sz w:val="24"/>
          <w:szCs w:val="24"/>
          <w:highlight w:val="none"/>
          <w:u w:val="single"/>
          <w:lang w:eastAsia="zh-CN"/>
        </w:rPr>
        <w:t xml:space="preserve">无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645"/>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关于承包人应完成的其他开工准备工作及期限：</w:t>
      </w:r>
      <w:r>
        <w:rPr>
          <w:rFonts w:hint="eastAsia" w:ascii="宋体" w:hAnsi="宋体" w:eastAsia="宋体" w:cs="宋体"/>
          <w:color w:val="000000"/>
          <w:sz w:val="24"/>
          <w:szCs w:val="24"/>
          <w:highlight w:val="none"/>
          <w:u w:val="single"/>
          <w:lang w:eastAsia="zh-CN"/>
        </w:rPr>
        <w:t xml:space="preserve">无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7.3.2开工通知</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因发包人原因造成监理人未能在计划开工日期之日起</w:t>
      </w:r>
      <w:r>
        <w:rPr>
          <w:rFonts w:hint="eastAsia" w:ascii="宋体" w:hAnsi="宋体" w:eastAsia="宋体" w:cs="宋体"/>
          <w:color w:val="000000"/>
          <w:sz w:val="24"/>
          <w:szCs w:val="24"/>
          <w:highlight w:val="none"/>
          <w:u w:val="single"/>
          <w:lang w:eastAsia="zh-CN"/>
        </w:rPr>
        <w:t xml:space="preserve">7</w:t>
      </w:r>
      <w:r>
        <w:rPr>
          <w:rFonts w:hint="eastAsia" w:ascii="宋体" w:hAnsi="宋体" w:eastAsia="宋体" w:cs="宋体"/>
          <w:color w:val="000000"/>
          <w:sz w:val="24"/>
          <w:szCs w:val="24"/>
          <w:highlight w:val="none"/>
          <w:lang w:eastAsia="zh-CN"/>
        </w:rPr>
        <w:t xml:space="preserve">天内发出开工通知的，承包人有权提出价格调整要求，或者解除合同。</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7.4 测量放线</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lang w:eastAsia="zh-CN"/>
        </w:rPr>
        <w:t xml:space="preserve">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7.5 工期延误</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7.5.1 因发包人原因导致工期延误</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1"/>
          <w:highlight w:val="none"/>
          <w:u w:val="single"/>
          <w:lang w:eastAsia="zh-CN"/>
        </w:rPr>
      </w:pPr>
      <w:r>
        <w:rPr>
          <w:rFonts w:hint="eastAsia" w:ascii="宋体" w:hAnsi="宋体" w:eastAsia="宋体" w:cs="宋体"/>
          <w:color w:val="000000"/>
          <w:sz w:val="24"/>
          <w:szCs w:val="24"/>
          <w:highlight w:val="none"/>
          <w:lang w:eastAsia="zh-CN"/>
        </w:rPr>
        <w:t xml:space="preserve">因发包人原因导致工期延误的其他情形：</w:t>
      </w:r>
      <w:r>
        <w:rPr>
          <w:rFonts w:hint="eastAsia" w:ascii="宋体" w:hAnsi="宋体" w:eastAsia="宋体" w:cs="宋体"/>
          <w:color w:val="000000"/>
          <w:sz w:val="24"/>
          <w:szCs w:val="24"/>
          <w:highlight w:val="none"/>
          <w:u w:val="single"/>
          <w:lang w:eastAsia="zh-CN"/>
        </w:rPr>
        <w:t xml:space="preserve">非承包人原因造成政府部门指令的停工、暂停施工作业</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1"/>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7.5.2 因承包人原因导致工期延误</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因承包人原因造成工期延误，逾期竣工违约金的计算方法为：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因承包人原因造成工期延误，逾期竣工违约金的上限：</w:t>
      </w:r>
      <w:r>
        <w:rPr>
          <w:rFonts w:hint="eastAsia" w:ascii="宋体" w:hAnsi="宋体" w:eastAsia="宋体" w:cs="宋体"/>
          <w:color w:val="000000"/>
          <w:sz w:val="24"/>
          <w:szCs w:val="24"/>
          <w:highlight w:val="none"/>
          <w:u w:val="single"/>
          <w:lang w:eastAsia="zh-CN"/>
        </w:rPr>
        <w:t xml:space="preserve">总额不超过合同价款的2%。</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7.6 不利物质条件</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不利物质条件的其他情形和有关约定：</w:t>
      </w:r>
      <w:r>
        <w:rPr>
          <w:rFonts w:hint="eastAsia" w:ascii="宋体" w:hAnsi="宋体" w:eastAsia="宋体" w:cs="宋体"/>
          <w:color w:val="000000"/>
          <w:sz w:val="24"/>
          <w:szCs w:val="24"/>
          <w:highlight w:val="none"/>
          <w:u w:val="single"/>
          <w:lang w:eastAsia="zh-CN"/>
        </w:rPr>
        <w:t xml:space="preserve">双方关于不可抗力的约定:按通用条款39.1规定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7.7异常恶劣的气候条件</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发包人和承包人同意以下情形视为异常恶劣的气候条件：</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u w:val="single"/>
          <w:lang w:eastAsia="en-US"/>
        </w:rPr>
        <w:t xml:space="preserve">/</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w:t>
      </w:r>
      <w:r>
        <w:rPr>
          <w:rFonts w:hint="eastAsia" w:ascii="宋体" w:hAnsi="宋体" w:eastAsia="宋体" w:cs="宋体"/>
          <w:color w:val="000000"/>
          <w:sz w:val="24"/>
          <w:szCs w:val="24"/>
          <w:highlight w:val="none"/>
          <w:u w:val="single"/>
          <w:lang w:eastAsia="en-US"/>
        </w:rPr>
        <w:t xml:space="preserve">/</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 xml:space="preserve">（3）</w:t>
      </w:r>
      <w:r>
        <w:rPr>
          <w:rFonts w:hint="eastAsia" w:ascii="宋体" w:hAnsi="宋体" w:eastAsia="宋体" w:cs="宋体"/>
          <w:color w:val="000000"/>
          <w:sz w:val="24"/>
          <w:szCs w:val="24"/>
          <w:highlight w:val="none"/>
          <w:u w:val="single"/>
          <w:lang w:eastAsia="en-US"/>
        </w:rPr>
        <w:t xml:space="preserve">/。</w:t>
      </w:r>
      <w:r>
        <w:rPr>
          <w:rFonts w:hint="eastAsia" w:ascii="宋体" w:hAnsi="宋体" w:eastAsia="宋体" w:cs="宋体"/>
          <w:color w:val="000000"/>
          <w:sz w:val="24"/>
          <w:szCs w:val="24"/>
          <w:highlight w:val="none"/>
          <w:u w:val="single"/>
          <w:lang w:eastAsia="en-US"/>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7.9 提前竣工的奖励</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7.9.2提前竣工的奖励：</w:t>
      </w:r>
      <w:r>
        <w:rPr>
          <w:rFonts w:hint="eastAsia" w:ascii="宋体" w:hAnsi="宋体" w:eastAsia="宋体" w:cs="宋体"/>
          <w:color w:val="000000"/>
          <w:sz w:val="24"/>
          <w:szCs w:val="24"/>
          <w:highlight w:val="none"/>
          <w:u w:val="single"/>
          <w:lang w:eastAsia="zh-CN"/>
        </w:rPr>
        <w:t xml:space="preserve">无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8. 材料与设备</w:t>
      </w:r>
      <w:r>
        <w:rPr>
          <w:rFonts w:hint="eastAsia" w:ascii="宋体" w:hAnsi="宋体" w:eastAsia="宋体" w:cs="宋体"/>
          <w:b/>
          <w:color w:val="000000"/>
          <w:sz w:val="24"/>
          <w:szCs w:val="24"/>
          <w:highlight w:val="none"/>
          <w:lang w:eastAsia="en-US"/>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8.4材料与工程设备的保管与使用</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8.4.1发包人供应的材料设备的保管费用的承担：</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8.6 样品</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8.6.1</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eastAsia="zh-CN"/>
        </w:rPr>
        <w:t xml:space="preserve">样品的报送与封存</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8.8 施工设备和临时设施</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8.8.1 承包人提供的施工设备和临时设施</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关于修建临时设施费用承担的约定：</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9. 试验与检验</w:t>
      </w:r>
      <w:r>
        <w:rPr>
          <w:rFonts w:hint="eastAsia" w:ascii="宋体" w:hAnsi="宋体" w:eastAsia="宋体" w:cs="宋体"/>
          <w:b/>
          <w:color w:val="000000"/>
          <w:sz w:val="24"/>
          <w:szCs w:val="24"/>
          <w:highlight w:val="none"/>
          <w:lang w:eastAsia="en-US"/>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9.1试验设备与试验人员</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9.1.2 试验设备</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Times New Roman"/>
          <w:color w:val="000000"/>
          <w:sz w:val="24"/>
          <w:szCs w:val="21"/>
          <w:highlight w:val="none"/>
          <w:lang w:eastAsia="zh-CN"/>
        </w:rPr>
      </w:pPr>
      <w:r>
        <w:rPr>
          <w:rFonts w:hint="eastAsia" w:ascii="宋体" w:hAnsi="宋体" w:eastAsia="宋体" w:cs="宋体"/>
          <w:color w:val="000000"/>
          <w:sz w:val="24"/>
          <w:szCs w:val="24"/>
          <w:highlight w:val="none"/>
          <w:lang w:eastAsia="zh-CN"/>
        </w:rPr>
        <w:t xml:space="preserve">施工现场需要配置的试验场所：</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1"/>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施工现场需要配备的试验设备：</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施工现场需要具备的其他试验条件：</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9.4 现场工艺试验 </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现场工艺试验的有关约定：</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10. 变更</w:t>
      </w:r>
      <w:r>
        <w:rPr>
          <w:rFonts w:hint="eastAsia" w:ascii="宋体" w:hAnsi="宋体" w:eastAsia="宋体" w:cs="宋体"/>
          <w:b/>
          <w:color w:val="000000"/>
          <w:sz w:val="24"/>
          <w:szCs w:val="24"/>
          <w:highlight w:val="none"/>
          <w:lang w:eastAsia="en-US"/>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10.1变更的范围</w:t>
      </w:r>
      <w:r>
        <w:rPr>
          <w:rFonts w:hint="eastAsia" w:ascii="宋体" w:hAnsi="宋体" w:eastAsia="宋体" w:cs="宋体"/>
          <w:color w:val="000000"/>
          <w:sz w:val="24"/>
          <w:szCs w:val="24"/>
          <w:highlight w:val="none"/>
          <w:lang w:eastAsia="en-US"/>
        </w:rPr>
      </w:r>
      <w:r/>
    </w:p>
    <w:p>
      <w:pPr>
        <w:pStyle w:val="802"/>
        <w:ind w:firstLine="60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关于变更的范围的约定：</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10.4 变更估价</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10.4.1 变更估价原则</w:t>
      </w:r>
      <w:r>
        <w:rPr>
          <w:rFonts w:hint="eastAsia" w:ascii="宋体" w:hAnsi="宋体" w:eastAsia="宋体" w:cs="Times New Roman"/>
          <w:color w:val="000000"/>
          <w:sz w:val="24"/>
          <w:szCs w:val="21"/>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ascii="宋体" w:hAnsi="宋体" w:eastAsia="宋体" w:cs="Times New Roman"/>
          <w:color w:val="000000"/>
          <w:sz w:val="24"/>
          <w:szCs w:val="21"/>
          <w:highlight w:val="none"/>
          <w:lang w:eastAsia="zh-CN"/>
        </w:rPr>
        <w:t xml:space="preserve">关于变更估价的约定: </w:t>
      </w:r>
      <w:r>
        <w:rPr>
          <w:rFonts w:ascii="宋体" w:hAnsi="宋体" w:eastAsia="宋体" w:cs="Times New Roman"/>
          <w:color w:val="000000"/>
          <w:sz w:val="24"/>
          <w:szCs w:val="21"/>
          <w:highlight w:val="none"/>
          <w:u w:val="single"/>
          <w:lang w:eastAsia="zh-CN"/>
        </w:rPr>
        <w:t xml:space="preserve"></w:t>
      </w:r>
      <w:r>
        <w:rPr>
          <w:rFonts w:ascii="宋体" w:hAnsi="宋体" w:eastAsia="宋体" w:cs="Times New Roman"/>
          <w:color w:val="000000"/>
          <w:sz w:val="24"/>
          <w:szCs w:val="21"/>
          <w:highlight w:val="none"/>
          <w:u w:val="single"/>
          <w:lang w:eastAsia="en-US"/>
        </w:rPr>
        <w:fldChar w:fldCharType="begin"/>
      </w:r>
      <w:r>
        <w:rPr>
          <w:rFonts w:ascii="宋体" w:hAnsi="宋体" w:eastAsia="宋体" w:cs="Times New Roman"/>
          <w:color w:val="000000"/>
          <w:sz w:val="24"/>
          <w:szCs w:val="21"/>
          <w:highlight w:val="none"/>
          <w:u w:val="single"/>
          <w:lang w:eastAsia="zh-CN"/>
        </w:rPr>
        <w:instrText xml:space="preserve"> AUTOTEXT  5664 \* MERGEFORMAT </w:instrText>
      </w:r>
      <w:r>
        <w:rPr>
          <w:rFonts w:ascii="宋体" w:hAnsi="宋体" w:eastAsia="宋体" w:cs="Times New Roman"/>
          <w:color w:val="000000"/>
          <w:sz w:val="24"/>
          <w:szCs w:val="21"/>
          <w:highlight w:val="none"/>
          <w:u w:val="single"/>
          <w:lang w:eastAsia="en-US"/>
        </w:rPr>
        <w:fldChar w:fldCharType="separate"/>
      </w:r>
      <w:r>
        <w:rPr>
          <w:rFonts w:hint="eastAsia" w:ascii="宋体" w:hAnsi="宋体" w:eastAsia="宋体" w:cs="Times New Roman"/>
          <w:color w:val="000000"/>
          <w:sz w:val="24"/>
          <w:szCs w:val="21"/>
          <w:highlight w:val="none"/>
          <w:u w:val="single"/>
          <w:lang w:eastAsia="zh-CN"/>
        </w:rPr>
        <w:t xml:space="preserve">按通用条款执行</w:t>
      </w:r>
      <w:r>
        <w:rPr>
          <w:rFonts w:ascii="宋体" w:hAnsi="宋体" w:eastAsia="宋体" w:cs="Times New Roman"/>
          <w:color w:val="000000"/>
          <w:sz w:val="24"/>
          <w:szCs w:val="21"/>
          <w:highlight w:val="none"/>
          <w:u w:val="single"/>
          <w:lang w:eastAsia="zh-CN"/>
        </w:rPr>
        <w:t xml:space="preserve"> </w:t>
      </w:r>
      <w:r>
        <w:rPr>
          <w:rFonts w:ascii="宋体" w:hAnsi="宋体" w:eastAsia="宋体" w:cs="Times New Roman"/>
          <w:color w:val="000000"/>
          <w:sz w:val="24"/>
          <w:szCs w:val="21"/>
          <w:highlight w:val="none"/>
          <w:u w:val="single"/>
          <w:lang w:eastAsia="en-US"/>
        </w:rPr>
        <w:fldChar w:fldCharType="end"/>
      </w:r>
      <w:r>
        <w:rPr>
          <w:rFonts w:hint="eastAsia" w:ascii="宋体" w:hAnsi="宋体" w:eastAsia="宋体" w:cs="Times New Roman"/>
          <w:color w:val="000000"/>
          <w:sz w:val="24"/>
          <w:szCs w:val="21"/>
          <w:highlight w:val="none"/>
          <w:u w:val="single"/>
          <w:lang w:eastAsia="zh-CN"/>
        </w:rPr>
        <w:t xml:space="preserve">。</w:t>
      </w:r>
      <w:r>
        <w:rPr>
          <w:rFonts w:ascii="宋体" w:hAnsi="宋体" w:eastAsia="宋体" w:cs="Times New Roman"/>
          <w:color w:val="000000"/>
          <w:sz w:val="24"/>
          <w:szCs w:val="21"/>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10.5承包人的合理化建议</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监理人审查承包人合理化建议的期限：</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发包人审批承包人合理化建议的期限：</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承包人提出的合理化建议降低了合同价格或者提高了工程经济效益的奖励的方法和金额为：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10.7 暂估价</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暂估价材料和工程设备的明细详见：《暂估价一览表》。</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10.7.1 依法必须招标的暂估价项目</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对于依法必须招标的暂估价项目的确认和批准采取第</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种方式确定。</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10.7.2 不属于依法必须招标的暂估价项目</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对于不属于依法必须招标的暂估价项目的确认和批准采取第</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种方式确定。</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第3种方式：承包人直接实施的暂估价项目</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承包人直接实施的暂估价项目的约定：</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10.8 暂列金额</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合同当事人关于暂列金额使用的约定：</w:t>
      </w:r>
      <w:r>
        <w:rPr>
          <w:rFonts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11. 价格调整</w:t>
      </w:r>
      <w:r>
        <w:rPr>
          <w:rFonts w:hint="eastAsia" w:ascii="宋体" w:hAnsi="宋体" w:eastAsia="宋体" w:cs="宋体"/>
          <w:b/>
          <w:color w:val="000000"/>
          <w:sz w:val="24"/>
          <w:szCs w:val="24"/>
          <w:highlight w:val="none"/>
          <w:lang w:eastAsia="en-US"/>
        </w:rPr>
      </w:r>
      <w:r/>
    </w:p>
    <w:p>
      <w:pPr>
        <w:pStyle w:val="802"/>
        <w:ind w:firstLine="480"/>
        <w:jc w:val="left"/>
        <w:spacing w:after="120" w:line="360" w:lineRule="auto"/>
        <w:widowControl/>
        <w:rPr>
          <w:rFonts w:ascii="Times New Roman" w:hAnsi="Times New Roman" w:eastAsia="黑体" w:cs="Times New Roman"/>
          <w:color w:val="000000"/>
          <w:sz w:val="24"/>
          <w:szCs w:val="24"/>
          <w:highlight w:val="none"/>
          <w:lang w:eastAsia="zh-CN"/>
        </w:rPr>
      </w:pPr>
      <w:r>
        <w:rPr>
          <w:rFonts w:ascii="Times New Roman" w:hAnsi="Times New Roman" w:eastAsia="黑体" w:cs="Times New Roman"/>
          <w:color w:val="000000"/>
          <w:sz w:val="24"/>
          <w:szCs w:val="24"/>
          <w:highlight w:val="none"/>
          <w:lang w:eastAsia="zh-CN"/>
        </w:rPr>
        <w:t xml:space="preserve">11.1 市场价格波动引起的调整</w:t>
      </w:r>
      <w:r>
        <w:rPr>
          <w:rFonts w:ascii="Times New Roman" w:hAnsi="Times New Roman" w:eastAsia="黑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市场价格波动是否调整合同价格的约定：</w:t>
      </w:r>
      <w:r>
        <w:rPr>
          <w:rFonts w:hint="eastAsia" w:ascii="宋体" w:hAnsi="宋体" w:eastAsia="宋体" w:cs="宋体"/>
          <w:color w:val="000000"/>
          <w:sz w:val="24"/>
          <w:szCs w:val="24"/>
          <w:highlight w:val="none"/>
          <w:u w:val="single"/>
          <w:lang w:eastAsia="zh-CN"/>
        </w:rPr>
        <w:t xml:space="preserve">调整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因市场价格波动调整合同价格，采用以下第</w:t>
      </w:r>
      <w:r>
        <w:rPr>
          <w:rFonts w:hint="eastAsia" w:ascii="宋体" w:hAnsi="宋体" w:eastAsia="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lang w:eastAsia="zh-CN"/>
        </w:rPr>
        <w:t xml:space="preserve">种方式对合同价格进行调整：</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第1种方式：采用价格指数进行价格调整。</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关于各可调因子、定值和变值权重，以及基本价格指数及其来源的约定：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第2种方式：采用造价信息进行价格调整。</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（2）关于基准价格的约定：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%时，或材料单价跌幅以已标价工程量清单或预算书中载明材料单价为基础超过</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%时，其超过部分据实调整。</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%时，材料单价涨幅以已标价工程量清单或预算书中载明材料单价为基础超过</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%时，其超过部分据实调整。</w:t>
      </w:r>
      <w:r>
        <w:rPr>
          <w:rFonts w:hint="eastAsia" w:ascii="宋体" w:hAnsi="宋体" w:eastAsia="宋体" w:cs="宋体"/>
          <w:color w:val="000000"/>
          <w:sz w:val="24"/>
          <w:szCs w:val="24"/>
          <w:highlight w:val="none"/>
          <w:lang w:eastAsia="zh-CN"/>
        </w:rPr>
      </w:r>
      <w:r/>
    </w:p>
    <w:p>
      <w:pPr>
        <w:pStyle w:val="802"/>
        <w:ind w:firstLine="645"/>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%时，其超过部分据实调整。</w:t>
      </w:r>
      <w:r>
        <w:rPr>
          <w:rFonts w:hint="eastAsia" w:ascii="宋体" w:hAnsi="宋体" w:eastAsia="宋体" w:cs="宋体"/>
          <w:color w:val="000000"/>
          <w:sz w:val="24"/>
          <w:szCs w:val="24"/>
          <w:highlight w:val="none"/>
          <w:lang w:eastAsia="zh-CN"/>
        </w:rPr>
      </w:r>
      <w:r/>
    </w:p>
    <w:p>
      <w:pPr>
        <w:pStyle w:val="802"/>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第3种方式：其他价格调整方式：</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5681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材料价格执行同期市场信息发布价，一类主材、二类主材的认定及调整执行苏建价(2008) 67号文。人工费执行政府现行指导文件，组价后综合单价下浮率按照投标价跟控制价下浮率进行下浮</w:t>
      </w:r>
      <w:r>
        <w:rPr>
          <w:rFonts w:ascii="宋体" w:hAnsi="宋体" w:eastAsia="宋体" w:cs="宋体"/>
          <w:color w:val="000000"/>
          <w:sz w:val="24"/>
          <w:szCs w:val="24"/>
          <w:highlight w:val="none"/>
          <w:u w:val="single"/>
          <w:lang w:eastAsia="zh-CN"/>
        </w:rPr>
        <w:t xml:space="preserve">。 </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lang w:eastAsia="zh-CN"/>
        </w:rPr>
      </w:r>
      <w:r/>
    </w:p>
    <w:p>
      <w:pPr>
        <w:pStyle w:val="802"/>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12. 合同价格、计量与支付</w:t>
      </w:r>
      <w:r>
        <w:rPr>
          <w:rFonts w:hint="eastAsia" w:ascii="宋体" w:hAnsi="宋体" w:eastAsia="宋体" w:cs="宋体"/>
          <w:b/>
          <w:color w:val="000000"/>
          <w:sz w:val="24"/>
          <w:szCs w:val="24"/>
          <w:highlight w:val="none"/>
          <w:lang w:eastAsia="en-US"/>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12.1 合同价格形式</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1、单价合同。</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综合单价包含的风险范围：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风险费用的计算方法：</w:t>
      </w:r>
      <w:r>
        <w:rPr>
          <w:rFonts w:hint="eastAsia" w:ascii="宋体" w:hAnsi="宋体" w:eastAsia="宋体" w:cs="宋体"/>
          <w:color w:val="000000"/>
          <w:sz w:val="24"/>
          <w:szCs w:val="24"/>
          <w:highlight w:val="none"/>
          <w:u w:val="single"/>
          <w:lang w:eastAsia="zh-CN"/>
        </w:rPr>
        <w:t xml:space="preserve">本合同价款采用（1）方式确定。</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（1）采用固定单价合同，合同价款中包括的风险范围：政策性调整、市场价格风险由承包人承担。</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风险费用的计算方法： 投标报价中已包括，工程结算时不作调整。</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风险范围以外合同价款调整方法：工程变更（含设计变更、现场签证）的增减、实际施工过程中投标报价工程量清单未施工的核减、实际施工中由发包人另行委托的项目核减。实际施工中发生</w:t>
      </w:r>
      <w:r>
        <w:rPr>
          <w:rFonts w:hint="eastAsia" w:ascii="宋体" w:hAnsi="宋体" w:eastAsia="宋体" w:cs="宋体"/>
          <w:color w:val="000000"/>
          <w:sz w:val="24"/>
          <w:szCs w:val="24"/>
          <w:highlight w:val="none"/>
          <w:u w:val="single"/>
          <w:lang w:eastAsia="zh-CN"/>
        </w:rPr>
        <w:t xml:space="preserve">的工程变更（含设计变更、现场签证），依据设计变更通知书和发包人、监理单位、承包人、审计共同签署的签证单在工程竣工结算时一并调整。施工中工程变更的单价按照投标报价的子目录单价执行。对于新增子目录，若投标文件中有类似于新增子目录工程的价格，可以参照类似价格变更合同价款；投标文件中没有类似于新增子目录的价格，由承包人按照磋商文件规定的定额及有关文件计算综合单价，综合单价组价时套用江苏省相关工程计价文件，材料价格执行同期市场信息发布价、人工费执行同期政府指导价，组价后综合单价下浮率按照投标价跟控制价下浮率进行下浮。</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(2)采用可调价格合同，合同价款调整方法: /</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(3) 采用成本加酬金合同，有关成本和酬金的约定: /</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双方约定合同价款的其他调整因素: /</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风险范围以外合同价格的调整方法：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3、其他价格方式：</w:t>
      </w:r>
      <w:r>
        <w:rPr>
          <w:rFonts w:hint="eastAsia" w:ascii="宋体" w:hAnsi="宋体" w:eastAsia="宋体" w:cs="宋体"/>
          <w:color w:val="000000"/>
          <w:sz w:val="24"/>
          <w:szCs w:val="24"/>
          <w:highlight w:val="none"/>
          <w:u w:val="single"/>
          <w:lang w:eastAsia="en-US"/>
        </w:rPr>
        <w:t xml:space="preserve">/</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12.2 预付款</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12.2.1 预付款的支付</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预付款支付比例或金额：</w:t>
      </w:r>
      <w:r>
        <w:rPr>
          <w:rFonts w:hint="eastAsia" w:ascii="宋体" w:hAnsi="宋体" w:eastAsia="宋体" w:cs="宋体"/>
          <w:color w:val="000000"/>
          <w:sz w:val="24"/>
          <w:szCs w:val="24"/>
          <w:highlight w:val="none"/>
          <w:lang w:val="zh-CN" w:eastAsia="zh-CN"/>
        </w:rPr>
        <w:t xml:space="preserve">合同签订生效后7个工作日内支付合同总价30%的预付款</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预付款支付期限：合同签订后</w:t>
      </w:r>
      <w:r>
        <w:rPr>
          <w:rFonts w:hint="eastAsia" w:ascii="宋体" w:hAnsi="宋体" w:eastAsia="宋体" w:cs="宋体"/>
          <w:color w:val="000000"/>
          <w:sz w:val="24"/>
          <w:szCs w:val="24"/>
          <w:highlight w:val="none"/>
          <w:lang w:val="zh-CN" w:eastAsia="zh-CN"/>
        </w:rPr>
        <w:t xml:space="preserve">生效后7个工作日内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预付款扣回的方式：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12.2.2 预付款担保</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承包人提交预付款担保的期限：</w:t>
      </w:r>
      <w:r>
        <w:rPr>
          <w:rFonts w:ascii="宋体" w:hAnsi="宋体" w:eastAsia="宋体" w:cs="宋体"/>
          <w:color w:val="000000"/>
          <w:sz w:val="24"/>
          <w:szCs w:val="24"/>
          <w:highlight w:val="none"/>
          <w:u w:val="single"/>
          <w:lang w:eastAsia="zh-CN"/>
        </w:rPr>
        <w:t xml:space="preserve">承包人应在发包人支付预付款7天前提供预付款担保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预付款担保的形式为：</w:t>
      </w:r>
      <w:r>
        <w:rPr>
          <w:rFonts w:ascii="宋体" w:hAnsi="宋体" w:eastAsia="宋体" w:cs="宋体"/>
          <w:color w:val="000000"/>
          <w:sz w:val="24"/>
          <w:szCs w:val="24"/>
          <w:highlight w:val="none"/>
          <w:u w:val="single"/>
          <w:lang w:eastAsia="zh-CN"/>
        </w:rPr>
        <w:t xml:space="preserve">银行保函</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 计量</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12.3.1 计量原则</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工程量计算规则：</w:t>
      </w:r>
      <w:r>
        <w:rPr>
          <w:rFonts w:hint="eastAsia" w:ascii="宋体" w:hAnsi="宋体" w:eastAsia="宋体" w:cs="宋体"/>
          <w:color w:val="000000"/>
          <w:sz w:val="24"/>
          <w:szCs w:val="24"/>
          <w:highlight w:val="none"/>
          <w:u w:val="single"/>
          <w:lang w:eastAsia="zh-CN"/>
        </w:rPr>
        <w:t xml:space="preserve">按《省住房和城乡建设厅关于实施〈建设工程工程量清单计价标准〉（GB/T50500-2024）及9本工程量计算标准有关事宜的公告》(〔2025〕第12号文)执行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12.3.2 计量周期</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关于计量周期的约定：</w:t>
      </w:r>
      <w:r>
        <w:rPr>
          <w:rFonts w:hint="eastAsia" w:ascii="宋体" w:hAnsi="宋体" w:eastAsia="宋体" w:cs="宋体"/>
          <w:color w:val="000000"/>
          <w:sz w:val="24"/>
          <w:szCs w:val="24"/>
          <w:highlight w:val="none"/>
          <w:u w:val="single"/>
          <w:lang w:eastAsia="zh-CN"/>
        </w:rPr>
        <w:t xml:space="preserve">工程量的计量按每 15日进行。隐蔽工程工程量的计量与现场签收必须随隐蔽工程验收在覆盖、掩盖前进行</w:t>
      </w:r>
      <w:r>
        <w:rPr>
          <w:rFonts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12.3.3 单价合同的计量</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关于单价合同计量的约定：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12.3.4 总价合同的计量</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关于总价合同计量的约定：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12.3.5总价合同采用支付分解表计量支付的，是否适用第12.3.4 项〔总价合同的计量〕约定进行计量：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12.3.6 其他价格形式合同的计量</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其他价格形式的计量方式和程序：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12.4 工程进度款支付</w:t>
      </w:r>
      <w:r>
        <w:rPr>
          <w:rFonts w:ascii="Times New Roman" w:hAnsi="Times New Roman"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12.4.1 付款周期</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关于付款周期的约定：</w:t>
      </w:r>
      <w:r>
        <w:rPr>
          <w:rFonts w:hint="eastAsia" w:ascii="宋体" w:hAnsi="宋体" w:eastAsia="宋体" w:cs="宋体"/>
          <w:color w:val="000000"/>
          <w:sz w:val="24"/>
          <w:szCs w:val="24"/>
          <w:highlight w:val="none"/>
          <w:lang w:eastAsia="zh-CN"/>
        </w:rPr>
      </w:r>
      <w:r/>
    </w:p>
    <w:p>
      <w:pPr>
        <w:pStyle w:val="802"/>
        <w:numPr>
          <w:ilvl w:val="0"/>
          <w:numId w:val="14"/>
        </w:numPr>
        <w:ind w:firstLine="482"/>
        <w:jc w:val="left"/>
        <w:spacing w:line="360" w:lineRule="auto"/>
        <w:widowControl/>
        <w:rPr>
          <w:rFonts w:hint="eastAsia" w:ascii="宋体" w:hAnsi="宋体" w:eastAsia="宋体" w:cs="宋体"/>
          <w:b/>
          <w:bCs/>
          <w:color w:val="000000"/>
          <w:sz w:val="24"/>
          <w:szCs w:val="24"/>
          <w:highlight w:val="none"/>
          <w:lang w:val="zh-CN" w:eastAsia="zh-CN"/>
        </w:rPr>
      </w:pPr>
      <w:r/>
      <w:bookmarkStart w:id="104" w:name="_Toc296944550"/>
      <w:r/>
      <w:bookmarkStart w:id="105" w:name="_Toc296891039"/>
      <w:r/>
      <w:bookmarkStart w:id="106" w:name="_Toc303539163"/>
      <w:r/>
      <w:bookmarkStart w:id="107" w:name="_Toc296891251"/>
      <w:r/>
      <w:bookmarkStart w:id="108" w:name="_Toc297123556"/>
      <w:r/>
      <w:bookmarkStart w:id="109" w:name="_Toc297120511"/>
      <w:r/>
      <w:bookmarkStart w:id="110" w:name="_Toc300935006"/>
      <w:r/>
      <w:bookmarkStart w:id="111" w:name="_Toc292559921"/>
      <w:r/>
      <w:bookmarkStart w:id="112" w:name="_Toc297048397"/>
      <w:r/>
      <w:bookmarkStart w:id="113" w:name="_Toc296503211"/>
      <w:r/>
      <w:bookmarkStart w:id="114" w:name="_Toc296346712"/>
      <w:r/>
      <w:bookmarkStart w:id="115" w:name="_Toc297216215"/>
      <w:r/>
      <w:bookmarkStart w:id="116" w:name="_Toc292559416"/>
      <w:r/>
      <w:bookmarkStart w:id="117" w:name="_Toc296347210"/>
      <w:r>
        <w:rPr>
          <w:rFonts w:hint="eastAsia" w:ascii="宋体" w:hAnsi="宋体" w:eastAsia="宋体" w:cs="宋体"/>
          <w:b/>
          <w:bCs/>
          <w:color w:val="000000"/>
          <w:sz w:val="24"/>
          <w:szCs w:val="24"/>
          <w:highlight w:val="none"/>
          <w:lang w:val="zh-CN" w:eastAsia="zh-CN"/>
        </w:rPr>
        <w:t xml:space="preserve">合同签订生效后7个工作日内支付合同总价30%的预付款；</w:t>
      </w:r>
      <w:r>
        <w:rPr>
          <w:rFonts w:hint="eastAsia" w:ascii="宋体" w:hAnsi="宋体" w:eastAsia="宋体" w:cs="宋体"/>
          <w:b/>
          <w:bCs/>
          <w:color w:val="000000"/>
          <w:sz w:val="24"/>
          <w:szCs w:val="24"/>
          <w:highlight w:val="none"/>
          <w:lang w:val="zh-CN" w:eastAsia="zh-CN"/>
        </w:rPr>
      </w:r>
      <w:r/>
    </w:p>
    <w:p>
      <w:pPr>
        <w:pStyle w:val="802"/>
        <w:numPr>
          <w:ilvl w:val="0"/>
          <w:numId w:val="0"/>
        </w:numPr>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zh-CN" w:eastAsia="zh-CN"/>
        </w:rPr>
        <w:t xml:space="preserve">（2）合同标的物交付完毕且验收合格后开具相应发票(项目组成中的设备硬件，必须开具增值税专用发票：单位名称：  ，地址：  、税号：  ：  ，采购人收到中标供应商发票后15个工作日内，即向供应商支付至合同总价款的100%。</w:t>
      </w:r>
      <w:r>
        <w:rPr>
          <w:rFonts w:hint="eastAsia" w:ascii="宋体" w:hAnsi="宋体" w:eastAsia="宋体" w:cs="宋体"/>
          <w:b/>
          <w:bCs/>
          <w:color w:val="000000"/>
          <w:sz w:val="24"/>
          <w:szCs w:val="24"/>
          <w:highlight w:val="none"/>
          <w:lang w:eastAsia="zh-CN"/>
        </w:rPr>
      </w:r>
      <w:r/>
    </w:p>
    <w:p>
      <w:pPr>
        <w:pStyle w:val="80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）设计变更、现场签证产生的工程量增减及对应价款，不作为进度款支付的条件，即不纳入当期工程进度款支付范围。</w:t>
      </w:r>
      <w:r>
        <w:rPr>
          <w:rFonts w:hint="eastAsia" w:ascii="宋体" w:hAnsi="宋体" w:eastAsia="宋体" w:cs="宋体"/>
          <w:b/>
          <w:bCs/>
          <w:color w:val="000000"/>
          <w:sz w:val="24"/>
          <w:szCs w:val="24"/>
          <w:highlight w:val="none"/>
          <w:lang w:eastAsia="zh-CN"/>
        </w:rPr>
      </w:r>
      <w:r/>
    </w:p>
    <w:p>
      <w:pPr>
        <w:pStyle w:val="80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）工程付款需凭付款申请和发票，经监理和甲方代表审核后办理付款，无发票一律不予办理付款。</w:t>
      </w:r>
      <w:r>
        <w:rPr>
          <w:rFonts w:hint="eastAsia" w:ascii="宋体" w:hAnsi="宋体" w:eastAsia="宋体" w:cs="宋体"/>
          <w:b/>
          <w:bCs/>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12.4.2 进度付款申请单的编制</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关于进度付款申请单编制的约定：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color w:val="000000"/>
          <w:sz w:val="24"/>
          <w:szCs w:val="24"/>
          <w:highlight w:val="none"/>
          <w:lang w:eastAsia="zh-CN"/>
        </w:rPr>
        <w:t xml:space="preserve">2.4.3 进度付款申请单的提交</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（1）单价合同进度付款申请单提交的约定：</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zh-CN"/>
        </w:rPr>
        <w:t xml:space="preserve">由承包人提交，经发包人和监理确认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（2）总价合同进度付款申请单提交的约定：</w:t>
      </w:r>
      <w:r>
        <w:rPr>
          <w:rFonts w:hint="eastAsia" w:ascii="宋体" w:hAnsi="宋体" w:eastAsia="宋体" w:cs="宋体"/>
          <w:color w:val="000000"/>
          <w:sz w:val="24"/>
          <w:szCs w:val="24"/>
          <w:highlight w:val="none"/>
          <w:u w:val="single"/>
          <w:lang w:eastAsia="zh-CN"/>
        </w:rPr>
        <w:t xml:space="preserve">不采用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（3）其他价格形式合同进度付款申请单提交的约定：</w:t>
      </w:r>
      <w:r>
        <w:rPr>
          <w:rFonts w:hint="eastAsia" w:ascii="宋体" w:hAnsi="宋体" w:eastAsia="宋体" w:cs="宋体"/>
          <w:color w:val="000000"/>
          <w:sz w:val="24"/>
          <w:szCs w:val="24"/>
          <w:highlight w:val="none"/>
          <w:u w:val="single"/>
          <w:lang w:eastAsia="zh-CN"/>
        </w:rPr>
        <w:t xml:space="preserve">不采用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12.4.4 进度款审核和支付</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（1）监理人审查并报送发包人的期限：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发包人完成审批并签发进度款支付证书的期限：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（2）发包人支付进度款的期限：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60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发包人逾期支付进度款的违约金的计算方式：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12.4.6 支付分解表的编制</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2、总价合同支付分解表的编制与审批：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3、单价合同的总价项目支付分解表的编制与审批：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Start w:id="118" w:name="_Toc351203645"/>
      <w:r/>
      <w:bookmarkStart w:id="119" w:name="_Toc297120519"/>
      <w:r/>
      <w:bookmarkStart w:id="120" w:name="_Toc297216223"/>
      <w:r/>
      <w:bookmarkStart w:id="121" w:name="_Toc292559929"/>
      <w:r/>
      <w:bookmarkStart w:id="122" w:name="_Toc297048405"/>
      <w:r/>
      <w:bookmarkStart w:id="123" w:name="_Toc296891047"/>
      <w:r/>
      <w:bookmarkStart w:id="124" w:name="_Toc303539172"/>
      <w:r/>
      <w:bookmarkStart w:id="125" w:name="_Toc304295593"/>
      <w:r/>
      <w:bookmarkStart w:id="126" w:name="_Toc296503219"/>
      <w:r/>
      <w:bookmarkStart w:id="127" w:name="_Toc297123564"/>
      <w:r/>
      <w:bookmarkStart w:id="128" w:name="_Toc300935015"/>
      <w:r/>
      <w:bookmarkStart w:id="129" w:name="_Toc296944558"/>
      <w:r/>
      <w:bookmarkStart w:id="130" w:name="_Toc296891259"/>
      <w:r/>
      <w:bookmarkStart w:id="131" w:name="_Toc292559424"/>
      <w:r/>
      <w:bookmarkStart w:id="132" w:name="_Toc296346720"/>
      <w:r/>
      <w:bookmarkStart w:id="133" w:name="_Toc296347218"/>
      <w:r/>
      <w:bookmarkStart w:id="134" w:name="_Toc312678053"/>
      <w:r>
        <w:rPr>
          <w:rFonts w:hint="eastAsia" w:ascii="宋体" w:hAnsi="宋体" w:eastAsia="宋体" w:cs="宋体"/>
          <w:color w:val="000000"/>
          <w:sz w:val="24"/>
          <w:szCs w:val="24"/>
          <w:highlight w:val="none"/>
          <w:lang w:eastAsia="zh-CN"/>
        </w:rPr>
        <w:t xml:space="preserve">13. 验收和工程试车</w:t>
      </w:r>
      <w:bookmarkEnd w:id="118"/>
      <w:r>
        <w:rPr>
          <w:rFonts w:hint="eastAsia" w:ascii="宋体" w:hAnsi="宋体" w:eastAsia="宋体" w:cs="宋体"/>
          <w:color w:val="000000"/>
          <w:sz w:val="24"/>
          <w:szCs w:val="28"/>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rFonts w:hint="eastAsia" w:ascii="宋体" w:hAnsi="宋体" w:eastAsia="宋体" w:cs="宋体"/>
          <w:color w:val="000000"/>
          <w:sz w:val="24"/>
          <w:szCs w:val="24"/>
          <w:highlight w:val="none"/>
          <w:lang w:eastAsia="zh-CN"/>
        </w:rPr>
        <w:t xml:space="preserve">13.1 分部分项工程验收</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13.1.2监理人不能按时进行验收时，应提前</w:t>
      </w:r>
      <w:r>
        <w:rPr>
          <w:rFonts w:hint="eastAsia" w:ascii="宋体" w:hAnsi="宋体" w:eastAsia="宋体" w:cs="宋体"/>
          <w:color w:val="000000"/>
          <w:sz w:val="24"/>
          <w:szCs w:val="24"/>
          <w:highlight w:val="none"/>
          <w:u w:val="single"/>
          <w:lang w:eastAsia="zh-CN"/>
        </w:rPr>
        <w:t xml:space="preserve">24</w:t>
      </w:r>
      <w:r>
        <w:rPr>
          <w:rFonts w:hint="eastAsia" w:ascii="宋体" w:hAnsi="宋体" w:eastAsia="宋体" w:cs="宋体"/>
          <w:color w:val="000000"/>
          <w:sz w:val="24"/>
          <w:szCs w:val="24"/>
          <w:highlight w:val="none"/>
          <w:lang w:eastAsia="zh-CN"/>
        </w:rPr>
        <w:t xml:space="preserve">小时提交书面延期要求。</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关于延期最长不得超过：</w:t>
      </w:r>
      <w:r>
        <w:rPr>
          <w:rFonts w:hint="eastAsia" w:ascii="宋体" w:hAnsi="宋体" w:eastAsia="宋体" w:cs="宋体"/>
          <w:color w:val="000000"/>
          <w:sz w:val="24"/>
          <w:szCs w:val="24"/>
          <w:highlight w:val="none"/>
          <w:u w:val="single"/>
          <w:lang w:eastAsia="zh-CN"/>
        </w:rPr>
        <w:t xml:space="preserve">48</w:t>
      </w:r>
      <w:r>
        <w:rPr>
          <w:rFonts w:hint="eastAsia" w:ascii="宋体" w:hAnsi="宋体" w:eastAsia="宋体" w:cs="宋体"/>
          <w:color w:val="000000"/>
          <w:sz w:val="24"/>
          <w:szCs w:val="24"/>
          <w:highlight w:val="none"/>
          <w:lang w:eastAsia="zh-CN"/>
        </w:rPr>
        <w:t xml:space="preserve">小时。</w:t>
      </w:r>
      <w:r>
        <w:rPr>
          <w:rFonts w:hint="eastAsia" w:ascii="宋体" w:hAnsi="宋体" w:eastAsia="宋体" w:cs="宋体"/>
          <w:b/>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bookmarkStart w:id="135" w:name="_Toc292559428"/>
      <w:r/>
      <w:bookmarkStart w:id="136" w:name="_Toc292559933"/>
      <w:r/>
      <w:bookmarkStart w:id="137" w:name="_Toc297123565"/>
      <w:r/>
      <w:bookmarkStart w:id="138" w:name="_Toc300935016"/>
      <w:r/>
      <w:bookmarkStart w:id="139" w:name="_Toc303539173"/>
      <w:r/>
      <w:bookmarkStart w:id="140" w:name="_Toc296944562"/>
      <w:r/>
      <w:bookmarkStart w:id="141" w:name="_Toc297120523"/>
      <w:r/>
      <w:bookmarkStart w:id="142" w:name="_Toc296346724"/>
      <w:r/>
      <w:bookmarkStart w:id="143" w:name="_Toc296347222"/>
      <w:r/>
      <w:bookmarkStart w:id="144" w:name="_Toc296503223"/>
      <w:r/>
      <w:bookmarkStart w:id="145" w:name="_Toc296891051"/>
      <w:r/>
      <w:bookmarkStart w:id="146" w:name="_Toc296891263"/>
      <w:r/>
      <w:bookmarkStart w:id="147" w:name="_Toc304295596"/>
      <w:r/>
      <w:bookmarkStart w:id="148" w:name="_Toc297048409"/>
      <w:r/>
      <w:bookmarkStart w:id="149" w:name="_Toc297216224"/>
      <w:r/>
      <w:bookmarkStart w:id="150" w:name="_Toc267251474"/>
      <w:r/>
      <w:bookmarkStart w:id="151" w:name="_Toc267251470"/>
      <w:r/>
      <w:bookmarkStart w:id="152" w:name="_Toc267251472"/>
      <w:r/>
      <w:bookmarkStart w:id="153" w:name="_Toc267251475"/>
      <w:r/>
      <w:bookmarkStart w:id="154" w:name="_Toc267251471"/>
      <w:r/>
      <w:bookmarkStart w:id="155" w:name="_Toc267251476"/>
      <w:r/>
      <w:bookmarkStart w:id="156" w:name="_Toc267251473"/>
      <w:r/>
      <w:bookmarkStart w:id="157" w:name="_Toc312678056"/>
      <w:r>
        <w:rPr>
          <w:rFonts w:hint="eastAsia" w:ascii="宋体" w:hAnsi="宋体" w:eastAsia="宋体" w:cs="宋体"/>
          <w:color w:val="000000"/>
          <w:sz w:val="24"/>
          <w:szCs w:val="24"/>
          <w:highlight w:val="none"/>
          <w:lang w:eastAsia="zh-CN"/>
        </w:rPr>
        <w:t xml:space="preserve">13.2 竣工验收</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7"/>
      <w:r/>
      <w:bookmarkStart w:id="158" w:name="_Toc280868706"/>
      <w:r/>
      <w:bookmarkStart w:id="159" w:name="_Toc280868707"/>
      <w:r/>
      <w:bookmarkStart w:id="160" w:name="_Toc280868708"/>
      <w:r/>
      <w:bookmarkStart w:id="161" w:name="_Toc280868704"/>
      <w:r/>
      <w:bookmarkStart w:id="162" w:name="_Toc280868709"/>
      <w:r/>
      <w:bookmarkStart w:id="163" w:name="_Toc280868705"/>
      <w:r>
        <w:rPr>
          <w:rFonts w:hint="eastAsia" w:ascii="宋体" w:hAnsi="宋体" w:eastAsia="宋体" w:cs="宋体"/>
          <w:color w:val="000000"/>
          <w:sz w:val="24"/>
          <w:szCs w:val="24"/>
          <w:highlight w:val="none"/>
          <w:lang w:eastAsia="zh-CN"/>
        </w:rPr>
        <w:t xml:space="preserve">13.2.2竣工验收程序</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bookmarkEnd w:id="161"/>
      <w:r>
        <w:rPr>
          <w:rFonts w:hint="eastAsia" w:ascii="宋体" w:hAnsi="宋体" w:eastAsia="宋体" w:cs="宋体"/>
          <w:color w:val="000000"/>
          <w:sz w:val="24"/>
          <w:szCs w:val="24"/>
          <w:highlight w:val="none"/>
          <w:lang w:eastAsia="zh-CN"/>
        </w:rPr>
        <w:t xml:space="preserve">关于竣工验收程序的约定：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en-US"/>
        </w:rPr>
      </w:pPr>
      <w:r/>
      <w:bookmarkEnd w:id="163"/>
      <w:r>
        <w:rPr>
          <w:rFonts w:hint="eastAsia" w:ascii="宋体" w:hAnsi="宋体" w:eastAsia="宋体" w:cs="宋体"/>
          <w:color w:val="000000"/>
          <w:sz w:val="24"/>
          <w:szCs w:val="24"/>
          <w:highlight w:val="none"/>
          <w:lang w:eastAsia="en-US"/>
        </w:rPr>
        <w:t xml:space="preserve">13.2.5移交、接收全部与部分工程</w:t>
      </w: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bookmarkEnd w:id="158"/>
      <w:r>
        <w:rPr>
          <w:rFonts w:hint="eastAsia" w:ascii="宋体" w:hAnsi="宋体" w:eastAsia="宋体" w:cs="宋体"/>
          <w:color w:val="000000"/>
          <w:sz w:val="24"/>
          <w:szCs w:val="24"/>
          <w:highlight w:val="none"/>
          <w:lang w:eastAsia="zh-CN"/>
        </w:rPr>
        <w:t xml:space="preserve">承包人向发包人移交工程的期限：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发包人未按本合同约定接收全部或部分工程的，违约金的计算方法为：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bookmarkEnd w:id="159"/>
      <w:r>
        <w:rPr>
          <w:rFonts w:hint="eastAsia" w:ascii="宋体" w:hAnsi="宋体" w:eastAsia="宋体" w:cs="宋体"/>
          <w:color w:val="000000"/>
          <w:sz w:val="24"/>
          <w:szCs w:val="24"/>
          <w:highlight w:val="none"/>
          <w:lang w:eastAsia="zh-CN"/>
        </w:rPr>
        <w:t xml:space="preserve">承包人未按时移交工程的，违约金的计算方法为：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13.3 工程试车</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bookmarkEnd w:id="160"/>
      <w:r>
        <w:rPr>
          <w:rFonts w:hint="eastAsia" w:ascii="宋体" w:hAnsi="宋体" w:eastAsia="宋体" w:cs="宋体"/>
          <w:color w:val="000000"/>
          <w:sz w:val="24"/>
          <w:szCs w:val="24"/>
          <w:highlight w:val="none"/>
          <w:lang w:eastAsia="zh-CN"/>
        </w:rPr>
        <w:t xml:space="preserve">13.3.1 试车程序</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工程试车内容：</w:t>
      </w:r>
      <w:r>
        <w:rPr>
          <w:rFonts w:hint="eastAsia" w:ascii="宋体" w:hAnsi="宋体" w:eastAsia="宋体" w:cs="宋体"/>
          <w:color w:val="000000"/>
          <w:sz w:val="24"/>
          <w:szCs w:val="24"/>
          <w:highlight w:val="none"/>
          <w:u w:val="single"/>
          <w:lang w:eastAsia="zh-CN"/>
        </w:rPr>
        <w:t xml:space="preserve">不采用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（1）单机无负荷试车费用由</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（2）无负荷联动试车费用由</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13.3.3 投料试车</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关于投料试车相关事项的约定：</w:t>
      </w:r>
      <w:r>
        <w:rPr>
          <w:rFonts w:hint="eastAsia" w:ascii="宋体" w:hAnsi="宋体" w:eastAsia="宋体" w:cs="宋体"/>
          <w:color w:val="000000"/>
          <w:sz w:val="24"/>
          <w:szCs w:val="24"/>
          <w:highlight w:val="none"/>
          <w:u w:val="single"/>
          <w:lang w:eastAsia="zh-CN"/>
        </w:rPr>
        <w:t xml:space="preserve">不采用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13.6 竣工退场</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13.6.1 竣工退场</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承包人完成竣工退场的期限：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Start w:id="164" w:name="_Toc351203646"/>
      <w:r>
        <w:rPr>
          <w:rFonts w:hint="eastAsia" w:ascii="宋体" w:hAnsi="宋体" w:eastAsia="宋体" w:cs="宋体"/>
          <w:color w:val="000000"/>
          <w:sz w:val="24"/>
          <w:szCs w:val="24"/>
          <w:highlight w:val="none"/>
          <w:lang w:eastAsia="zh-CN"/>
        </w:rPr>
        <w:t xml:space="preserve">14. 竣工结算</w:t>
      </w:r>
      <w:bookmarkEnd w:id="164"/>
      <w:r>
        <w:rPr>
          <w:rFonts w:hint="eastAsia" w:ascii="宋体" w:hAnsi="宋体" w:eastAsia="宋体" w:cs="宋体"/>
          <w:color w:val="000000"/>
          <w:sz w:val="24"/>
          <w:szCs w:val="28"/>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14.1 竣工结算申请</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承包人提交竣工结算申请单的期限：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竣工结算申请单应包括的内容：</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5724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竣工验收</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1承包人提供竣工图的约定:工程竣工后20日历天内提供贰套完整的竣工图和竣工结算及其它资料。否则迟一天按日向发包人支付1000元的违约金。</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2中间交工工程的范围和竣工时间:根据具体项目填写。</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3结算:</w:t>
      </w:r>
      <w:r>
        <w:rPr>
          <w:rFonts w:ascii="宋体" w:hAnsi="宋体" w:eastAsia="宋体" w:cs="宋体"/>
          <w:color w:val="000000"/>
          <w:sz w:val="24"/>
          <w:szCs w:val="24"/>
          <w:highlight w:val="none"/>
          <w:lang w:eastAsia="en-US"/>
        </w:rPr>
        <w:fldChar w:fldCharType="end"/>
      </w:r>
      <w:r>
        <w:rPr>
          <w:rFonts w:hint="eastAsia" w:ascii="宋体" w:hAnsi="宋体" w:eastAsia="宋体" w:cs="宋体"/>
          <w:color w:val="000000"/>
          <w:sz w:val="24"/>
          <w:szCs w:val="24"/>
          <w:highlight w:val="none"/>
          <w:u w:val="single"/>
          <w:lang w:eastAsia="zh-CN"/>
        </w:rPr>
        <w:t xml:space="preserve">结</w:t>
      </w:r>
      <w:r>
        <w:rPr>
          <w:rFonts w:hint="eastAsia" w:ascii="宋体" w:hAnsi="宋体" w:eastAsia="宋体" w:cs="宋体"/>
          <w:color w:val="000000"/>
          <w:sz w:val="24"/>
          <w:szCs w:val="24"/>
          <w:highlight w:val="none"/>
          <w:u w:val="single"/>
          <w:lang w:eastAsia="zh-CN"/>
        </w:rPr>
        <w:t xml:space="preserve">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的审计费用全部由承包人支付，审计费的计取标准按照《江苏省工程造价咨询服务收费指导意见》苏价协（2022）7号文件标准计取。结算过程中，审计部门通知承包人核对工程结算，承包人应主动积极配合结算审计工作，如发生不予配合的情况处以5000元/次违约金。</w:t>
      </w:r>
      <w:r>
        <w:rPr>
          <w:rFonts w:hint="eastAsia" w:ascii="宋体" w:hAnsi="宋体" w:eastAsia="宋体" w:cs="宋体"/>
          <w:color w:val="000000"/>
          <w:sz w:val="24"/>
          <w:szCs w:val="24"/>
          <w:highlight w:val="none"/>
          <w:u w:val="singl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14.2 竣工结算审核</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发包人审批竣工付款申请单的期限：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发包人完成竣工付款的期限：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关于竣工付款证书异议部分复核的方式和程序：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14.4 最终结清</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14.4.1 最终结清申请单</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承包人提交最终结清申请单的份数：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承包人提交最终结算申请单的期限：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14.4.2 最终结清证书和支付</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（1）发包人完成最终结清申请单的审批并颁发最终结清证书的期限：</w:t>
      </w:r>
      <w:r>
        <w:rPr>
          <w:rFonts w:hint="eastAsia" w:ascii="宋体" w:hAnsi="宋体" w:eastAsia="宋体" w:cs="宋体"/>
          <w:color w:val="000000"/>
          <w:sz w:val="24"/>
          <w:szCs w:val="24"/>
          <w:highlight w:val="none"/>
          <w:u w:val="single"/>
          <w:lang w:eastAsia="zh-CN"/>
        </w:rPr>
        <w:t xml:space="preserve">自工程竣工验收合格之日起24个月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（2）发包人完成支付的期限：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802"/>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End w:id="150"/>
      <w:r/>
      <w:bookmarkEnd w:id="151"/>
      <w:r/>
      <w:bookmarkEnd w:id="152"/>
      <w:r/>
      <w:bookmarkEnd w:id="153"/>
      <w:r/>
      <w:bookmarkEnd w:id="154"/>
      <w:r/>
      <w:bookmarkEnd w:id="155"/>
      <w:r/>
      <w:bookmarkEnd w:id="156"/>
      <w:r/>
      <w:bookmarkEnd w:id="162"/>
      <w:r/>
      <w:bookmarkStart w:id="165" w:name="_Toc351203647"/>
      <w:r/>
      <w:bookmarkStart w:id="166" w:name="_Toc267251483"/>
      <w:r/>
      <w:bookmarkStart w:id="167" w:name="_Toc267251484"/>
      <w:r/>
      <w:bookmarkStart w:id="168" w:name="_Toc267251482"/>
      <w:r/>
      <w:bookmarkStart w:id="169" w:name="_Toc267251485"/>
      <w:r/>
      <w:bookmarkStart w:id="170" w:name="_Toc267251486"/>
      <w:r/>
      <w:bookmarkStart w:id="171" w:name="_Toc267251489"/>
      <w:r/>
      <w:bookmarkStart w:id="172" w:name="_Toc267251488"/>
      <w:r/>
      <w:bookmarkStart w:id="173" w:name="_Toc267251490"/>
      <w:r/>
      <w:bookmarkStart w:id="174" w:name="_Toc267251509"/>
      <w:r/>
      <w:bookmarkStart w:id="175" w:name="_Toc267251510"/>
      <w:r/>
      <w:bookmarkStart w:id="176" w:name="_Toc267251513"/>
      <w:r/>
      <w:bookmarkStart w:id="177" w:name="_Toc267251499"/>
      <w:r/>
      <w:bookmarkStart w:id="178" w:name="_Toc267251494"/>
      <w:r/>
      <w:bookmarkStart w:id="179" w:name="_Toc267251496"/>
      <w:r/>
      <w:bookmarkStart w:id="180" w:name="_Toc267251502"/>
      <w:r/>
      <w:bookmarkStart w:id="181" w:name="_Toc267251493"/>
      <w:r/>
      <w:bookmarkStart w:id="182" w:name="_Toc267251491"/>
      <w:r/>
      <w:bookmarkStart w:id="183" w:name="_Toc267251503"/>
      <w:r/>
      <w:bookmarkStart w:id="184" w:name="_Toc267251492"/>
      <w:r/>
      <w:bookmarkStart w:id="185" w:name="_Toc267251495"/>
      <w:r/>
      <w:bookmarkStart w:id="186" w:name="_Toc267251501"/>
      <w:r/>
      <w:bookmarkStart w:id="187" w:name="_Toc267251498"/>
      <w:r/>
      <w:bookmarkStart w:id="188" w:name="_Toc267251497"/>
      <w:r/>
      <w:bookmarkStart w:id="189" w:name="_Toc267251506"/>
      <w:r/>
      <w:bookmarkStart w:id="190" w:name="_Toc267251504"/>
      <w:r/>
      <w:bookmarkStart w:id="191" w:name="_Toc267251507"/>
      <w:r/>
      <w:bookmarkStart w:id="192" w:name="_Toc267251508"/>
      <w:r/>
      <w:bookmarkStart w:id="193" w:name="_Toc267251511"/>
      <w:r/>
      <w:bookmarkStart w:id="194" w:name="_Toc267251514"/>
      <w:r/>
      <w:bookmarkStart w:id="195" w:name="_Toc267251515"/>
      <w:r>
        <w:rPr>
          <w:rFonts w:hint="eastAsia" w:ascii="宋体" w:hAnsi="宋体" w:eastAsia="宋体" w:cs="宋体"/>
          <w:color w:val="000000"/>
          <w:sz w:val="24"/>
          <w:szCs w:val="24"/>
          <w:highlight w:val="none"/>
          <w:lang w:eastAsia="zh-CN"/>
        </w:rPr>
        <w:t xml:space="preserve">15. 缺陷责任期与保修</w:t>
      </w:r>
      <w:bookmarkEnd w:id="165"/>
      <w:r>
        <w:rPr>
          <w:rFonts w:hint="eastAsia" w:ascii="宋体" w:hAnsi="宋体" w:eastAsia="宋体" w:cs="宋体"/>
          <w:color w:val="000000"/>
          <w:sz w:val="24"/>
          <w:szCs w:val="28"/>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15.2缺陷责任期</w:t>
      </w:r>
      <w:bookmarkEnd w:id="166"/>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缺陷责任期的具体期限：</w:t>
      </w:r>
      <w:r>
        <w:rPr>
          <w:rFonts w:hint="eastAsia" w:ascii="宋体" w:hAnsi="宋体" w:eastAsia="宋体" w:cs="宋体"/>
          <w:color w:val="000000"/>
          <w:sz w:val="24"/>
          <w:szCs w:val="24"/>
          <w:highlight w:val="none"/>
          <w:u w:val="single"/>
          <w:lang w:eastAsia="zh-CN"/>
        </w:rPr>
        <w:t xml:space="preserve">自工程竣工验收合格之日起24个月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15.3 质量保证金</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关于是否扣留质量保证金的约定：</w:t>
      </w:r>
      <w:r>
        <w:rPr>
          <w:rFonts w:hint="eastAsia" w:ascii="宋体" w:hAnsi="宋体" w:eastAsia="宋体" w:cs="宋体"/>
          <w:color w:val="000000"/>
          <w:sz w:val="24"/>
          <w:szCs w:val="24"/>
          <w:highlight w:val="none"/>
          <w:u w:val="single"/>
          <w:lang w:eastAsia="zh-CN"/>
        </w:rPr>
        <w:t xml:space="preserve">结算审定价3 %的工程款。</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15.3.1 承包人提供质量保证金的方式</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质量保证金采用以下第</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种方式：</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（1）质量保证金保函，保证金额为：</w:t>
      </w:r>
      <w:r>
        <w:rPr>
          <w:rFonts w:hint="eastAsia" w:ascii="宋体" w:hAnsi="宋体" w:eastAsia="宋体" w:cs="宋体"/>
          <w:color w:val="000000"/>
          <w:sz w:val="24"/>
          <w:szCs w:val="24"/>
          <w:highlight w:val="none"/>
          <w:u w:val="single"/>
          <w:lang w:eastAsia="zh-CN"/>
        </w:rPr>
        <w:t xml:space="preserve">结算审定价3 %</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lang w:eastAsia="zh-CN"/>
        </w:rPr>
        <w:t xml:space="preserve">%的工程款；</w:t>
      </w:r>
      <w:r>
        <w:rPr>
          <w:rFonts w:hint="eastAsia" w:ascii="宋体" w:hAnsi="宋体" w:eastAsia="宋体" w:cs="宋体"/>
          <w:color w:val="000000"/>
          <w:sz w:val="24"/>
          <w:szCs w:val="24"/>
          <w:highlight w:val="none"/>
          <w:lang w:eastAsia="zh-CN"/>
        </w:rPr>
      </w:r>
      <w:r/>
    </w:p>
    <w:p>
      <w:pPr>
        <w:pStyle w:val="802"/>
        <w:ind w:firstLine="480"/>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（3）其他方式:</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15.3.2 质量保证金的扣留 </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质量保证金的扣留采取以下第</w:t>
      </w:r>
      <w:r>
        <w:rPr>
          <w:rFonts w:hint="eastAsia" w:ascii="宋体" w:hAnsi="宋体" w:eastAsia="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lang w:eastAsia="zh-CN"/>
        </w:rPr>
        <w:t xml:space="preserve">种方式：</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（2）工程竣工结算时一次性扣留质量保证金；</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（3）其他扣留方式:</w:t>
      </w:r>
      <w:r>
        <w:rPr>
          <w:rFonts w:hint="eastAsia" w:ascii="宋体" w:hAnsi="宋体" w:eastAsia="宋体" w:cs="宋体"/>
          <w:color w:val="000000"/>
          <w:sz w:val="24"/>
          <w:szCs w:val="24"/>
          <w:highlight w:val="none"/>
          <w:u w:val="single"/>
          <w:lang w:eastAsia="zh-CN"/>
        </w:rPr>
        <w:t xml:space="preserve">不扣留，承包人提交质量保证金保函。</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关于质量保证金的补充约定:</w:t>
      </w:r>
      <w:r>
        <w:rPr>
          <w:rFonts w:hint="eastAsia" w:ascii="Times New Roman" w:hAnsi="Times New Roman" w:eastAsia="宋体" w:cs="Times New Roman"/>
          <w:color w:val="000000"/>
          <w:sz w:val="24"/>
          <w:szCs w:val="24"/>
          <w:highlight w:val="none"/>
          <w:u w:val="single"/>
          <w:lang w:eastAsia="zh-CN"/>
        </w:rPr>
        <w:t xml:space="preserve">质量保修金待保修期结束后14日内，由承包方提出申请，无息返还质保金（如中途承包方施工工程有问题的尾款顺延），若因承包方不及时申请支付质保金而引起的一切法律责任，由承包方自行承担。承包方需提供审结金额的全额且经税务机关认可的发票。实际付款程序按发包人单位财务管理规定执行。</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bookmarkEnd w:id="167"/>
      <w:r/>
      <w:bookmarkEnd w:id="168"/>
      <w:r>
        <w:rPr>
          <w:rFonts w:hint="eastAsia" w:ascii="宋体" w:hAnsi="宋体" w:eastAsia="宋体" w:cs="宋体"/>
          <w:color w:val="000000"/>
          <w:sz w:val="24"/>
          <w:szCs w:val="24"/>
          <w:highlight w:val="none"/>
          <w:lang w:eastAsia="zh-CN"/>
        </w:rPr>
        <w:t xml:space="preserve">15.4保修</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bookmarkEnd w:id="169"/>
      <w:r>
        <w:rPr>
          <w:rFonts w:hint="eastAsia" w:ascii="宋体" w:hAnsi="宋体" w:eastAsia="宋体" w:cs="宋体"/>
          <w:color w:val="000000"/>
          <w:sz w:val="24"/>
          <w:szCs w:val="24"/>
          <w:highlight w:val="none"/>
          <w:lang w:eastAsia="zh-CN"/>
        </w:rPr>
        <w:t xml:space="preserve">15.4.1 保修责任</w:t>
      </w:r>
      <w:r>
        <w:rPr>
          <w:rFonts w:hint="eastAsia" w:ascii="宋体" w:hAnsi="宋体" w:eastAsia="宋体" w:cs="宋体"/>
          <w:color w:val="000000"/>
          <w:sz w:val="24"/>
          <w:szCs w:val="24"/>
          <w:highlight w:val="none"/>
          <w:lang w:eastAsia="zh-CN"/>
        </w:rPr>
      </w:r>
      <w:r/>
    </w:p>
    <w:p>
      <w:pPr>
        <w:pStyle w:val="802"/>
        <w:ind w:firstLine="468"/>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工程保修期为：</w:t>
      </w:r>
      <w:r>
        <w:rPr>
          <w:rFonts w:hint="eastAsia" w:ascii="宋体" w:hAnsi="宋体" w:eastAsia="宋体" w:cs="宋体"/>
          <w:color w:val="000000"/>
          <w:sz w:val="24"/>
          <w:szCs w:val="24"/>
          <w:highlight w:val="none"/>
          <w:u w:val="single"/>
          <w:lang w:eastAsia="zh-CN"/>
        </w:rPr>
        <w:t xml:space="preserve">1.本项目免费质量保证期要求不低于 5 年。免费质量保证期从供应、安装、调试正常且经采购人综合运行验收合格后开始计算。质量保证金扣押年限和投标方承诺免费质量保证期相同，且不计利息。免费质量保证期以整个项目为单位进行响应。</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15.4.3 修复通知</w:t>
      </w:r>
      <w:r>
        <w:rPr>
          <w:rFonts w:hint="eastAsia" w:ascii="宋体" w:hAnsi="宋体" w:eastAsia="宋体" w:cs="宋体"/>
          <w:color w:val="000000"/>
          <w:sz w:val="24"/>
          <w:szCs w:val="24"/>
          <w:highlight w:val="none"/>
          <w:lang w:eastAsia="zh-CN"/>
        </w:rPr>
      </w:r>
      <w:r/>
    </w:p>
    <w:p>
      <w:pPr>
        <w:pStyle w:val="802"/>
        <w:ind w:firstLine="468"/>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承包人收到保修通知并到达工程现场的合理时间：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End w:id="170"/>
      <w:r/>
      <w:bookmarkEnd w:id="171"/>
      <w:r/>
      <w:bookmarkEnd w:id="172"/>
      <w:r/>
      <w:bookmarkEnd w:id="173"/>
      <w:r/>
      <w:bookmarkStart w:id="196" w:name="_Toc351203648"/>
      <w:r/>
      <w:bookmarkStart w:id="197" w:name="_Toc280868717"/>
      <w:r/>
      <w:bookmarkStart w:id="198" w:name="_Toc280868718"/>
      <w:r>
        <w:rPr>
          <w:rFonts w:hint="eastAsia" w:ascii="宋体" w:hAnsi="宋体" w:eastAsia="宋体" w:cs="宋体"/>
          <w:color w:val="000000"/>
          <w:sz w:val="24"/>
          <w:szCs w:val="24"/>
          <w:highlight w:val="none"/>
          <w:lang w:eastAsia="zh-CN"/>
        </w:rPr>
        <w:t xml:space="preserve">16. 违约</w:t>
      </w:r>
      <w:bookmarkEnd w:id="196"/>
      <w:r>
        <w:rPr>
          <w:rFonts w:hint="eastAsia" w:ascii="宋体" w:hAnsi="宋体" w:eastAsia="宋体" w:cs="宋体"/>
          <w:color w:val="000000"/>
          <w:sz w:val="24"/>
          <w:szCs w:val="28"/>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 发包人违约</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16.1.1发包人违约的情形</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发包人违约的其他情形：</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16.1.2 发包人违约的责任</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发包人违约责任的承担方式和计算方法：</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（1）因发包人原因未能在计划开工日期前7天内下达开工通知的违约责任：</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（2）因发包人原因未能按合同约定支付合同价款的违约责任：</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lang w:eastAsia="zh-CN"/>
        </w:rPr>
        <w:t xml:space="preserve"></w:t>
      </w:r>
      <w:r>
        <w:rPr>
          <w:rFonts w:ascii="宋体" w:hAnsi="宋体" w:eastAsia="宋体" w:cs="Times New Roman"/>
          <w:color w:val="000000"/>
          <w:sz w:val="24"/>
          <w:szCs w:val="21"/>
          <w:highlight w:val="none"/>
          <w:u w:val="single"/>
          <w:lang w:eastAsia="zh-CN"/>
        </w:rPr>
        <w:t xml:space="preserve"></w:t>
      </w:r>
      <w:r>
        <w:rPr>
          <w:rFonts w:hint="eastAsia" w:ascii="宋体" w:hAnsi="宋体" w:eastAsia="宋体" w:cs="Times New Roman"/>
          <w:color w:val="000000"/>
          <w:sz w:val="24"/>
          <w:szCs w:val="21"/>
          <w:highlight w:val="none"/>
          <w:u w:val="single"/>
          <w:lang w:eastAsia="zh-CN"/>
        </w:rPr>
        <w:t xml:space="preserve">/</w:t>
      </w:r>
      <w:r>
        <w:rPr>
          <w:rFonts w:ascii="宋体" w:hAnsi="宋体" w:eastAsia="宋体" w:cs="Times New Roman"/>
          <w:color w:val="000000"/>
          <w:sz w:val="24"/>
          <w:szCs w:val="21"/>
          <w:highlight w:val="none"/>
          <w:u w:val="single"/>
          <w:lang w:eastAsia="zh-CN"/>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（5）因发包人违反合同约定造成暂停施工的违约责任：</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（6）发包人无正当理由没有在约定期限内发出复工指示，导致承包人无法复工的违约责任：</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（7）其他：</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16.1.3 因发包人违约解除合同</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承包人按16.1.1项〔发包人违约的情形〕约定暂停施工满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天后发包人仍不纠正其违约行为并致使合同目的不能实现的，承包人有权解除合同。</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16.2 承包人违约</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16.2.1 承包人违约的情形</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承包人违约的其他情形：</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16.2.2承包人违约的责任</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承包人违约责任的承担方式和计算方法：</w:t>
      </w:r>
      <w:r>
        <w:rPr>
          <w:rFonts w:hint="eastAsia" w:ascii="宋体" w:hAnsi="宋体" w:eastAsia="宋体" w:cs="宋体"/>
          <w:color w:val="000000"/>
          <w:sz w:val="24"/>
          <w:szCs w:val="24"/>
          <w:highlight w:val="none"/>
          <w:u w:val="single"/>
          <w:lang w:eastAsia="zh-CN"/>
        </w:rPr>
        <w:t xml:space="preserve">本合同通用条款第14.2款约定承包人违约应承担的违约责任:</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如因为承包人原因，导致竣工工期滞后于合同工期，工期每延误一天按2000元向发包</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人支付违约金，限20% (合同价)。</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本合同通用条款第15. 1款约定承包人违约应承担的违约责任:</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如质量未达到要求，承包人应进行整改，由此造成发包人的经济损失，应如数赔偿。达</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不到质量标准，除须工程达到约定的质量标准外,还需承担使工程达到约定质量标准所发生的所有费用。</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双方约定的承包人其他违约责任:如果承包人原因工程质量达不到约定的质量标准，经</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承包人免费修补仍达不到约定的质量标准，或者质量问题严重无法修补，发包人有权终止合同，给发包人造成的损失由承包人负责。约定为承包人将按结算审计总价的5%向发包方支付违约金。</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在质保期内，因承包人原因出现的质量问题，在接到发包人通知后承包人应在最短时间</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内赶到现场并免费排除。如若发包人在承包人未到之前采取了必要紧急处理措施，其风险及费用由承包人承担。质保期满后，承包人仍应做好服务工作。</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索赔:详见通用条款。</w:t>
      </w:r>
      <w:r>
        <w:rPr>
          <w:rFonts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16.2.3 因承包人违约解除合同</w:t>
      </w:r>
      <w:r>
        <w:rPr>
          <w:rFonts w:hint="eastAsia" w:ascii="宋体" w:hAnsi="宋体" w:eastAsia="宋体" w:cs="宋体"/>
          <w:color w:val="000000"/>
          <w:sz w:val="24"/>
          <w:szCs w:val="24"/>
          <w:highlight w:val="none"/>
          <w:lang w:eastAsia="zh-CN"/>
        </w:rPr>
      </w:r>
      <w:r/>
    </w:p>
    <w:p>
      <w:pPr>
        <w:pStyle w:val="802"/>
        <w:ind w:firstLine="480"/>
        <w:jc w:val="left"/>
        <w:spacing w:before="120"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关于承包人违约解除合同的特别约定：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before="120"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Start w:id="199" w:name="_Toc351203649"/>
      <w:r>
        <w:rPr>
          <w:rFonts w:hint="eastAsia" w:ascii="宋体" w:hAnsi="宋体" w:eastAsia="宋体" w:cs="宋体"/>
          <w:color w:val="000000"/>
          <w:sz w:val="24"/>
          <w:szCs w:val="24"/>
          <w:highlight w:val="none"/>
          <w:lang w:eastAsia="zh-CN"/>
        </w:rPr>
        <w:t xml:space="preserve">17. 不可抗力</w:t>
      </w:r>
      <w:bookmarkEnd w:id="197"/>
      <w:r/>
      <w:bookmarkEnd w:id="199"/>
      <w:r>
        <w:rPr>
          <w:rFonts w:hint="eastAsia" w:ascii="宋体" w:hAnsi="宋体" w:eastAsia="宋体" w:cs="宋体"/>
          <w:color w:val="000000"/>
          <w:sz w:val="24"/>
          <w:szCs w:val="28"/>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17.1 不可抗力的确认</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除通用合同条款约定的不可抗力事件之外，视为不可抗力的其他情形：</w:t>
      </w:r>
      <w:r>
        <w:rPr>
          <w:rFonts w:hint="eastAsia" w:ascii="宋体" w:hAnsi="宋体" w:eastAsia="宋体" w:cs="宋体"/>
          <w:color w:val="000000"/>
          <w:sz w:val="24"/>
          <w:szCs w:val="24"/>
          <w:highlight w:val="none"/>
          <w:u w:val="single"/>
          <w:lang w:eastAsia="zh-CN"/>
        </w:rPr>
        <w:t xml:space="preserve">(1)_ 6 级以上持续24小时的大风:</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(2)持续降雨 24小时且降雨量200m以上:下雪为30m以上:</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(3)40C及以上持续24小时的高温。</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(4)日降雨量大于 50mm的雨日超过1天:</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(5)日气温超过38C的高温大于3天或低于-20C的严寒大于3天:</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(6)造成工程损坏的冰雹和大雪灾害:日降雪量10mm及以上</w:t>
      </w:r>
      <w:r>
        <w:rPr>
          <w:rFonts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17.4 因不可抗力解除合同</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合同解除后，发包人应在商定或确定发包人应支付款项后</w:t>
      </w:r>
      <w:r>
        <w:rPr>
          <w:rFonts w:hint="eastAsia" w:ascii="宋体" w:hAnsi="宋体" w:eastAsia="宋体" w:cs="宋体"/>
          <w:color w:val="000000"/>
          <w:sz w:val="24"/>
          <w:szCs w:val="24"/>
          <w:highlight w:val="none"/>
          <w:u w:val="single"/>
          <w:lang w:eastAsia="zh-CN"/>
        </w:rPr>
        <w:t xml:space="preserve">28</w:t>
      </w:r>
      <w:r>
        <w:rPr>
          <w:rFonts w:hint="eastAsia" w:ascii="宋体" w:hAnsi="宋体" w:eastAsia="宋体" w:cs="宋体"/>
          <w:color w:val="000000"/>
          <w:sz w:val="24"/>
          <w:szCs w:val="24"/>
          <w:highlight w:val="none"/>
          <w:lang w:eastAsia="zh-CN"/>
        </w:rPr>
        <w:t xml:space="preserve">天内完成款项的支付。</w:t>
      </w:r>
      <w:r>
        <w:rPr>
          <w:rFonts w:hint="eastAsia" w:ascii="宋体" w:hAnsi="宋体" w:eastAsia="宋体" w:cs="宋体"/>
          <w:color w:val="000000"/>
          <w:sz w:val="24"/>
          <w:szCs w:val="24"/>
          <w:highlight w:val="none"/>
          <w:lang w:eastAsia="zh-CN"/>
        </w:rPr>
      </w:r>
      <w:r/>
    </w:p>
    <w:p>
      <w:pPr>
        <w:pStyle w:val="802"/>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Start w:id="200" w:name="_Toc351203650"/>
      <w:r>
        <w:rPr>
          <w:rFonts w:hint="eastAsia" w:ascii="宋体" w:hAnsi="宋体" w:eastAsia="宋体" w:cs="宋体"/>
          <w:color w:val="000000"/>
          <w:sz w:val="24"/>
          <w:szCs w:val="24"/>
          <w:highlight w:val="none"/>
          <w:lang w:eastAsia="zh-CN"/>
        </w:rPr>
        <w:t xml:space="preserve">18. 保险</w:t>
      </w:r>
      <w:bookmarkEnd w:id="200"/>
      <w:r>
        <w:rPr>
          <w:rFonts w:hint="eastAsia" w:ascii="宋体" w:hAnsi="宋体" w:eastAsia="宋体" w:cs="宋体"/>
          <w:color w:val="000000"/>
          <w:sz w:val="24"/>
          <w:szCs w:val="28"/>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bookmarkEnd w:id="198"/>
      <w:r>
        <w:rPr>
          <w:rFonts w:hint="eastAsia" w:ascii="宋体" w:hAnsi="宋体" w:eastAsia="宋体" w:cs="宋体"/>
          <w:color w:val="000000"/>
          <w:sz w:val="24"/>
          <w:szCs w:val="24"/>
          <w:highlight w:val="none"/>
          <w:lang w:eastAsia="zh-CN"/>
        </w:rPr>
        <w:t xml:space="preserve">18.1 工程保险</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关于工程保险的特别约定：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18.3 其他保险</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关于其他保险的约定：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承包人是否应为其施工设备等办理财产保险：</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18.7 通知义务</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关于变更保险合同时的通知义务的约定：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Start w:id="201" w:name="_Toc351203651"/>
      <w:r>
        <w:rPr>
          <w:rFonts w:hint="eastAsia" w:ascii="宋体" w:hAnsi="宋体" w:eastAsia="宋体" w:cs="宋体"/>
          <w:color w:val="000000"/>
          <w:sz w:val="24"/>
          <w:szCs w:val="24"/>
          <w:highlight w:val="none"/>
          <w:lang w:eastAsia="zh-CN"/>
        </w:rPr>
        <w:t xml:space="preserve">19. 争议解决</w:t>
      </w:r>
      <w:bookmarkEnd w:id="201"/>
      <w:r>
        <w:rPr>
          <w:rFonts w:hint="eastAsia" w:ascii="宋体" w:hAnsi="宋体" w:eastAsia="宋体" w:cs="宋体"/>
          <w:color w:val="000000"/>
          <w:sz w:val="24"/>
          <w:szCs w:val="28"/>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bookmarkEnd w:id="189"/>
      <w:r/>
      <w:bookmarkEnd w:id="190"/>
      <w:r>
        <w:rPr>
          <w:rFonts w:hint="eastAsia" w:ascii="宋体" w:hAnsi="宋体" w:eastAsia="宋体" w:cs="宋体"/>
          <w:color w:val="000000"/>
          <w:sz w:val="24"/>
          <w:szCs w:val="24"/>
          <w:highlight w:val="none"/>
          <w:lang w:eastAsia="zh-CN"/>
        </w:rPr>
        <w:t xml:space="preserve">19.1争</w:t>
      </w:r>
      <w:bookmarkEnd w:id="191"/>
      <w:r>
        <w:rPr>
          <w:rFonts w:hint="eastAsia" w:ascii="宋体" w:hAnsi="宋体" w:eastAsia="宋体" w:cs="宋体"/>
          <w:color w:val="000000"/>
          <w:sz w:val="24"/>
          <w:szCs w:val="24"/>
          <w:highlight w:val="none"/>
          <w:lang w:eastAsia="zh-CN"/>
        </w:rPr>
        <w:t xml:space="preserve">议评标</w:t>
      </w:r>
      <w:r>
        <w:rPr>
          <w:rFonts w:hint="eastAsia" w:ascii="宋体" w:hAnsi="宋体" w:eastAsia="宋体" w:cs="宋体"/>
          <w:color w:val="000000"/>
          <w:sz w:val="24"/>
          <w:szCs w:val="24"/>
          <w:highlight w:val="none"/>
          <w:lang w:eastAsia="zh-CN"/>
        </w:rPr>
      </w:r>
      <w:r/>
    </w:p>
    <w:p>
      <w:pPr>
        <w:pStyle w:val="802"/>
        <w:ind w:left="170" w:firstLine="36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合同当事人是否同意将工程争议提交争议评标小组决定：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19.2.1 争议评标小组的确定</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争议评标小组成员的确定：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选定争议评标员的期限：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争议评标小组成员的报酬承担方式：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其他事项的约定：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19.2.2 争议评标小组的决定</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合同当事人关于本项的约定：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19.4仲裁或诉讼</w:t>
      </w:r>
      <w:bookmarkEnd w:id="192"/>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因合同及合同有关事项发生的争议，双方应首先通过友好协商解决，如果协商不能解决争议，则向发包人所在地有管辖权的人民法院提起诉讼。</w:t>
      </w:r>
      <w:bookmarkEnd w:id="174"/>
      <w:r/>
      <w:bookmarkEnd w:id="175"/>
      <w:r/>
      <w:bookmarkEnd w:id="176"/>
      <w:r/>
      <w:bookmarkEnd w:id="193"/>
      <w:r/>
      <w:bookmarkEnd w:id="194"/>
      <w:r/>
      <w:bookmarkEnd w:id="195"/>
      <w:r>
        <w:rPr>
          <w:rFonts w:hint="eastAsia" w:ascii="宋体" w:hAnsi="宋体" w:eastAsia="宋体" w:cs="宋体"/>
          <w:color w:val="000000"/>
          <w:sz w:val="24"/>
          <w:szCs w:val="24"/>
          <w:highlight w:val="none"/>
          <w:lang w:eastAsia="zh-CN"/>
        </w:rPr>
      </w:r>
      <w:r/>
    </w:p>
    <w:p>
      <w:pPr>
        <w:pStyle w:val="802"/>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rPr>
          <w:rFonts w:hint="eastAsia" w:ascii="宋体" w:hAnsi="宋体" w:eastAsia="宋体" w:cs="宋体"/>
          <w:color w:val="000000"/>
          <w:sz w:val="24"/>
          <w:szCs w:val="24"/>
          <w:highlight w:val="none"/>
          <w:lang w:eastAsia="zh-CN"/>
        </w:rPr>
        <w:t xml:space="preserve">2</w:t>
      </w:r>
      <w:r>
        <w:rPr>
          <w:rFonts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eastAsia="zh-CN"/>
        </w:rPr>
        <w:t xml:space="preserve">、其它</w:t>
      </w:r>
      <w:r>
        <w:rPr>
          <w:rFonts w:hint="eastAsia" w:ascii="宋体" w:hAnsi="宋体" w:eastAsia="宋体" w:cs="宋体"/>
          <w:color w:val="000000"/>
          <w:sz w:val="24"/>
          <w:szCs w:val="28"/>
          <w:highlight w:val="none"/>
          <w:lang w:eastAsia="zh-CN"/>
        </w:rPr>
      </w:r>
      <w:r/>
    </w:p>
    <w:p>
      <w:pPr>
        <w:pStyle w:val="802"/>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补充条款：</w:t>
      </w:r>
      <w:r>
        <w:rPr>
          <w:rFonts w:hint="eastAsia" w:ascii="宋体" w:hAnsi="宋体" w:eastAsia="宋体" w:cs="宋体"/>
          <w:bCs/>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1）竣工验收前，承包人需提供完整的竣工验收资料，竣工验收后20日历天内提供完整的竣工结算资料。在工程结算核减率超过5%（含5%），审计费用全部由承包人承担，并由发包人在工程款中扣交，核减率5%以内，审计费用由发包人承担。核减率=（工程结算送审金额-审定金额）/工程结算送审金额*100%。</w:t>
      </w:r>
      <w:r>
        <w:rPr>
          <w:rFonts w:hint="eastAsia" w:ascii="宋体" w:hAnsi="宋体" w:eastAsia="宋体" w:cs="宋体"/>
          <w:bCs/>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（2）在履行合同过程中，承包人应遵守国家或地方的法律、法规、法令，或任何对工程有管理权的部门的规章，并按要求支付有关费用</w:t>
      </w:r>
      <w:r>
        <w:rPr>
          <w:rFonts w:hint="eastAsia" w:ascii="宋体" w:hAnsi="宋体" w:eastAsia="宋体" w:cs="宋体"/>
          <w:bCs/>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（3）无论发包人是否给予了批准或者同意，承包人应对现场作业、施工方法及施工过程的完备性、稳定性和安全性承担全部责任，负责完成对工程的稳定、完整、安全、可靠及有效运行所必需的全部工作</w:t>
      </w:r>
      <w:r>
        <w:rPr>
          <w:rFonts w:hint="eastAsia" w:ascii="宋体" w:hAnsi="宋体" w:eastAsia="宋体" w:cs="宋体"/>
          <w:bCs/>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4）承包人必须服从发包人和监理工程师的管理监督，施工中发生的质量问题必须及时整改，因承包商原因被责令停工和返工，所造成的一切损失由承包商负责。工程竣工交付后20天内,除经甲方书面同意外,一切施工人员、临时设施、施工机械、设备和器材必须撤离学校，否则，甲方按每日5000元收取罚金。</w:t>
      </w:r>
      <w:r>
        <w:rPr>
          <w:rFonts w:hint="eastAsia" w:ascii="宋体" w:hAnsi="宋体" w:eastAsia="宋体" w:cs="宋体"/>
          <w:bCs/>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5）鉴于该项目建设地点位于学生生活区域，承包方必须采取必要措施防止施工噪音、粉尘和污水对学生生活环境的影响。因承包方措施不到位，影响学校学生生活，甲方有权责令停工整顿，如遇特殊情况，如国家英语四、六级考试、期中和期末考试，甲方将限制施工车辆进出，施工噪音较大的工序，应适当停工。</w:t>
      </w:r>
      <w:r>
        <w:rPr>
          <w:rFonts w:hint="eastAsia" w:ascii="宋体" w:hAnsi="宋体" w:eastAsia="宋体" w:cs="宋体"/>
          <w:bCs/>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（6）包人提供竣工图的约定：工程竣工后一个月内提供贰套完整的竣工图和竣工结算及其它资料。否则迟一天按日向发包人支付合同价万分之五的违约金。中间交工工程的范围和竣工时间：根据具体项目填写。</w:t>
      </w:r>
      <w:r>
        <w:rPr>
          <w:rFonts w:hint="eastAsia" w:ascii="宋体" w:hAnsi="宋体" w:eastAsia="宋体" w:cs="宋体"/>
          <w:bCs/>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7）承包人不得对原工程设计进行变更，因承包人自身原因导致的工程变更在实施前须通过设计单位确认并经发包人书面认可，承包人无权要求追加合同价款，由此给发包人造成的损失，承包人应如数赔偿。所有签证须经发包方项目负责人、甲方现场代表、审计部门、监理工程师共同签字后方可生效。由于工程变更使得工程量增减的，每月25日报监理核准，工程竣工后由承包人做结算，监理核定后报发包人审计。</w:t>
      </w:r>
      <w:r>
        <w:rPr>
          <w:rFonts w:hint="eastAsia" w:ascii="宋体" w:hAnsi="宋体" w:eastAsia="宋体" w:cs="宋体"/>
          <w:bCs/>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ascii="宋体" w:hAnsi="宋体" w:eastAsia="宋体" w:cs="宋体"/>
          <w:bCs/>
          <w:color w:val="000000"/>
          <w:sz w:val="24"/>
          <w:szCs w:val="24"/>
          <w:highlight w:val="none"/>
          <w:u w:val="single"/>
          <w:lang w:eastAsia="zh-CN"/>
        </w:rPr>
        <w:t xml:space="preserve"> </w:t>
      </w:r>
      <w:r>
        <w:rPr>
          <w:rFonts w:hint="eastAsia" w:ascii="宋体" w:hAnsi="宋体" w:eastAsia="宋体" w:cs="宋体"/>
          <w:bCs/>
          <w:color w:val="000000"/>
          <w:sz w:val="24"/>
          <w:szCs w:val="24"/>
          <w:highlight w:val="none"/>
          <w:u w:val="single"/>
          <w:lang w:eastAsia="zh-CN"/>
        </w:rPr>
        <w:t xml:space="preserve">（8）承包人采购材料的约定：</w:t>
      </w:r>
      <w:r>
        <w:rPr>
          <w:rFonts w:hint="eastAsia" w:ascii="宋体" w:hAnsi="宋体" w:eastAsia="宋体" w:cs="宋体"/>
          <w:bCs/>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本工程主要材料规格、品牌必须响应图纸的要求且须在投标文件中约定并按投标文件中约定的品牌进行采购，严禁使用不合格或不符合设计要求的材料，一经发现，限期退场，不按要求退场的，造成的损失由承包人负责；如购进的材料、设备与提供的样品不一致时，发包人有权拒绝材料进场，造成的损失由承包人负责。</w:t>
      </w:r>
      <w:r>
        <w:rPr>
          <w:rFonts w:hint="eastAsia" w:ascii="宋体" w:hAnsi="宋体" w:eastAsia="宋体" w:cs="宋体"/>
          <w:bCs/>
          <w:color w:val="000000"/>
          <w:sz w:val="24"/>
          <w:szCs w:val="24"/>
          <w:highlight w:val="none"/>
          <w:u w:val="single"/>
          <w:lang w:eastAsia="zh-CN"/>
        </w:rPr>
      </w:r>
      <w:r/>
    </w:p>
    <w:p>
      <w:pPr>
        <w:pStyle w:val="802"/>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承包人提供的材料在质量保证期内出现的质量问题，乙方承担相应责任并负责赔偿发包人由此造成的损失。材料验收的约定：本工程所使用的材料必须到质检部门送检，合格后方可使用。甲方有权对材料进行复检，增加检验批次，若抽检合格，所产生的检测费用由甲方承担；若抽检不合格所产生的检测费用由乙方承担。</w:t>
      </w:r>
      <w:r>
        <w:rPr>
          <w:rFonts w:hint="eastAsia" w:ascii="宋体" w:hAnsi="宋体" w:eastAsia="宋体" w:cs="宋体"/>
          <w:bCs/>
          <w:color w:val="000000"/>
          <w:sz w:val="24"/>
          <w:szCs w:val="24"/>
          <w:highlight w:val="none"/>
          <w:u w:val="single"/>
          <w:lang w:eastAsia="zh-CN"/>
        </w:rPr>
      </w:r>
      <w:r/>
    </w:p>
    <w:p>
      <w:pPr>
        <w:pStyle w:val="802"/>
        <w:ind w:firstLine="480"/>
        <w:jc w:val="left"/>
        <w:spacing w:line="360" w:lineRule="auto"/>
        <w:widowControl/>
        <w:rPr>
          <w:rFonts w:hint="eastAsia" w:ascii="华文中宋" w:hAnsi="华文中宋" w:eastAsia="华文中宋"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br w:type="page" w:clear="all"/>
      </w:r>
      <w:r>
        <w:rPr>
          <w:rFonts w:hint="eastAsia" w:ascii="华文中宋" w:hAnsi="华文中宋" w:eastAsia="华文中宋" w:cs="Times New Roman"/>
          <w:color w:val="000000"/>
          <w:sz w:val="24"/>
          <w:szCs w:val="24"/>
          <w:highlight w:val="none"/>
          <w:lang w:eastAsia="zh-CN"/>
        </w:rPr>
        <w:t xml:space="preserve">专用合同条款附件：</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附件1：承包人承揽工程项目一览表</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附件2：发包人供应材料设备一览表</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附件3：工程质量保修书</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附件4：主要建设工程文件目录</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附件5：承包人用于本工程施工的机械设备表</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附件6：承包人主要施工管理人员表</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附件7：分包人主要施工管理人员表</w:t>
      </w:r>
      <w:r>
        <w:rPr>
          <w:rFonts w:ascii="华文中宋" w:hAnsi="华文中宋" w:eastAsia="华文中宋" w:cs="Times New Roman"/>
          <w:color w:val="000000"/>
          <w:sz w:val="24"/>
          <w:szCs w:val="24"/>
          <w:highlight w:val="none"/>
          <w:lang w:eastAsia="zh-CN"/>
        </w:rPr>
      </w:r>
      <w:r/>
    </w:p>
    <w:p>
      <w:pPr>
        <w:pStyle w:val="802"/>
        <w:jc w:val="left"/>
        <w:spacing w:line="360" w:lineRule="auto"/>
        <w:widowControl/>
        <w:rPr>
          <w:rFonts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w:t>
      </w:r>
      <w:r>
        <w:rPr>
          <w:rFonts w:hint="eastAsia" w:ascii="华文中宋" w:hAnsi="华文中宋" w:eastAsia="华文中宋" w:cs="Times New Roman"/>
          <w:color w:val="000000"/>
          <w:sz w:val="24"/>
          <w:szCs w:val="24"/>
          <w:highlight w:val="none"/>
          <w:lang w:eastAsia="zh-CN"/>
        </w:rPr>
        <w:t xml:space="preserve">8</w:t>
      </w:r>
      <w:r>
        <w:rPr>
          <w:rFonts w:ascii="华文中宋" w:hAnsi="华文中宋" w:eastAsia="华文中宋" w:cs="Times New Roman"/>
          <w:color w:val="000000"/>
          <w:sz w:val="24"/>
          <w:szCs w:val="24"/>
          <w:highlight w:val="none"/>
          <w:lang w:eastAsia="zh-CN"/>
        </w:rPr>
        <w:t xml:space="preserve">：</w:t>
      </w:r>
      <w:r>
        <w:rPr>
          <w:rFonts w:hint="eastAsia" w:ascii="华文中宋" w:hAnsi="华文中宋" w:eastAsia="华文中宋" w:cs="Times New Roman"/>
          <w:color w:val="000000"/>
          <w:sz w:val="24"/>
          <w:szCs w:val="24"/>
          <w:highlight w:val="none"/>
          <w:lang w:eastAsia="zh-CN"/>
        </w:rPr>
        <w:t xml:space="preserve">履约担保</w:t>
      </w:r>
      <w:r>
        <w:rPr>
          <w:rFonts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w:t>
      </w:r>
      <w:r>
        <w:rPr>
          <w:rFonts w:hint="eastAsia" w:ascii="华文中宋" w:hAnsi="华文中宋" w:eastAsia="华文中宋" w:cs="Times New Roman"/>
          <w:color w:val="000000"/>
          <w:sz w:val="24"/>
          <w:szCs w:val="24"/>
          <w:highlight w:val="none"/>
          <w:lang w:eastAsia="zh-CN"/>
        </w:rPr>
        <w:t xml:space="preserve">9</w:t>
      </w:r>
      <w:r>
        <w:rPr>
          <w:rFonts w:ascii="华文中宋" w:hAnsi="华文中宋" w:eastAsia="华文中宋" w:cs="Times New Roman"/>
          <w:color w:val="000000"/>
          <w:sz w:val="24"/>
          <w:szCs w:val="24"/>
          <w:highlight w:val="none"/>
          <w:lang w:eastAsia="zh-CN"/>
        </w:rPr>
        <w:t xml:space="preserve">：</w:t>
      </w:r>
      <w:r>
        <w:rPr>
          <w:rFonts w:hint="eastAsia" w:ascii="华文中宋" w:hAnsi="华文中宋" w:eastAsia="华文中宋" w:cs="Times New Roman"/>
          <w:color w:val="000000"/>
          <w:sz w:val="24"/>
          <w:szCs w:val="24"/>
          <w:highlight w:val="none"/>
          <w:lang w:eastAsia="zh-CN"/>
        </w:rPr>
        <w:t xml:space="preserve"> 预付款担保</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w:t>
      </w:r>
      <w:r>
        <w:rPr>
          <w:rFonts w:hint="eastAsia" w:ascii="华文中宋" w:hAnsi="华文中宋" w:eastAsia="华文中宋" w:cs="Times New Roman"/>
          <w:color w:val="000000"/>
          <w:sz w:val="24"/>
          <w:szCs w:val="24"/>
          <w:highlight w:val="none"/>
          <w:lang w:eastAsia="zh-CN"/>
        </w:rPr>
        <w:t xml:space="preserve">10</w:t>
      </w:r>
      <w:r>
        <w:rPr>
          <w:rFonts w:ascii="华文中宋" w:hAnsi="华文中宋" w:eastAsia="华文中宋" w:cs="Times New Roman"/>
          <w:color w:val="000000"/>
          <w:sz w:val="24"/>
          <w:szCs w:val="24"/>
          <w:highlight w:val="none"/>
          <w:lang w:eastAsia="zh-CN"/>
        </w:rPr>
        <w:t xml:space="preserve">：暂估价一览表</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 xml:space="preserve">附件11：廉政协议书</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 xml:space="preserve">附件12：江苏经贸职业技术学院校内工程施工安全生产责任承诺书</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 xml:space="preserve">附件13：安全生产责任承诺书</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 xml:space="preserve">附件14 ：江苏经贸职业技术学院校内工程文明施工承诺书</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 xml:space="preserve">附件15：施工现场大气污染防治措施承诺书</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02"/>
        <w:jc w:val="left"/>
        <w:spacing w:line="40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02"/>
        <w:jc w:val="left"/>
        <w:spacing w:before="156" w:after="156" w:line="360" w:lineRule="auto"/>
        <w:widowControl/>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r>
      <w:r/>
    </w:p>
    <w:p>
      <w:pPr>
        <w:pStyle w:val="802"/>
        <w:jc w:val="left"/>
        <w:spacing w:before="156" w:after="156"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b/>
          <w:color w:val="000000"/>
          <w:sz w:val="24"/>
          <w:szCs w:val="24"/>
          <w:highlight w:val="none"/>
          <w:lang w:eastAsia="zh-CN"/>
        </w:rPr>
        <w:br w:type="page" w:clear="all"/>
      </w:r>
      <w:r>
        <w:rPr>
          <w:rFonts w:ascii="宋体" w:hAnsi="宋体" w:eastAsia="宋体" w:cs="Times New Roman"/>
          <w:b/>
          <w:color w:val="000000"/>
          <w:sz w:val="24"/>
          <w:szCs w:val="24"/>
          <w:highlight w:val="none"/>
          <w:lang w:eastAsia="zh-CN"/>
        </w:rPr>
        <w:t xml:space="preserve">附件1：</w:t>
      </w:r>
      <w:r>
        <w:rPr>
          <w:rFonts w:ascii="宋体" w:hAnsi="宋体" w:eastAsia="宋体" w:cs="Times New Roman"/>
          <w:color w:val="000000"/>
          <w:sz w:val="24"/>
          <w:szCs w:val="24"/>
          <w:highlight w:val="none"/>
          <w:lang w:eastAsia="zh-CN"/>
        </w:rPr>
        <w:t xml:space="preserve">承包人承揽工程项目一览表</w:t>
      </w:r>
      <w:r>
        <w:rPr>
          <w:rFonts w:hint="eastAsia" w:ascii="宋体" w:hAnsi="宋体" w:eastAsia="宋体" w:cs="Times New Roman"/>
          <w:color w:val="000000"/>
          <w:sz w:val="24"/>
          <w:szCs w:val="24"/>
          <w:highlight w:val="none"/>
          <w:lang w:eastAsia="zh-CN"/>
        </w:rPr>
      </w:r>
      <w:r/>
    </w:p>
    <w:tbl>
      <w:tblPr>
        <w:tblW w:w="8419" w:type="dxa"/>
        <w:tblInd w:w="-17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85" w:type="dxa"/>
          <w:top w:w="0" w:type="dxa"/>
          <w:right w:w="28" w:type="dxa"/>
          <w:bottom w:w="0" w:type="dxa"/>
        </w:tblCellMar>
        <w:tblLook w:val="04A0" w:firstRow="1" w:lastRow="0" w:firstColumn="1" w:lastColumn="0" w:noHBand="0" w:noVBand="1"/>
      </w:tblPr>
      <w:tblGrid>
        <w:gridCol w:w="1031"/>
        <w:gridCol w:w="810"/>
        <w:gridCol w:w="874"/>
        <w:gridCol w:w="589"/>
        <w:gridCol w:w="589"/>
        <w:gridCol w:w="809"/>
        <w:gridCol w:w="1030"/>
        <w:gridCol w:w="1069"/>
        <w:gridCol w:w="809"/>
        <w:gridCol w:w="809"/>
      </w:tblGrid>
      <w:tr>
        <w:trPr/>
        <w:tc>
          <w:tcPr>
            <w:tcW w:w="1031"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单位工程名称</w:t>
            </w: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建设规模</w:t>
            </w: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建筑面积</w:t>
            </w:r>
            <w:r>
              <w:rPr>
                <w:rFonts w:hint="eastAsia" w:ascii="宋体" w:hAnsi="宋体" w:eastAsia="宋体" w:cs="Times New Roman"/>
                <w:color w:val="000000"/>
                <w:sz w:val="24"/>
                <w:szCs w:val="24"/>
                <w:highlight w:val="none"/>
                <w:lang w:eastAsia="en-US"/>
              </w:rPr>
            </w:r>
            <w:r/>
          </w:p>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(平方米)</w:t>
            </w: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结构</w:t>
            </w:r>
            <w:r>
              <w:rPr>
                <w:rFonts w:hint="eastAsia" w:ascii="宋体" w:hAnsi="宋体" w:eastAsia="宋体" w:cs="Times New Roman"/>
                <w:color w:val="000000"/>
                <w:sz w:val="24"/>
                <w:szCs w:val="24"/>
                <w:highlight w:val="none"/>
                <w:lang w:eastAsia="en-US"/>
              </w:rPr>
            </w:r>
            <w:r/>
          </w:p>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形式</w:t>
            </w: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层数</w:t>
            </w: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生产能力</w:t>
            </w: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设备安装内容</w:t>
            </w: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合同价格</w:t>
            </w:r>
            <w:r>
              <w:rPr>
                <w:rFonts w:hint="eastAsia" w:ascii="宋体" w:hAnsi="宋体" w:eastAsia="宋体" w:cs="Times New Roman"/>
                <w:color w:val="000000"/>
                <w:sz w:val="24"/>
                <w:szCs w:val="24"/>
                <w:highlight w:val="none"/>
                <w:lang w:eastAsia="en-US"/>
              </w:rPr>
            </w:r>
            <w:r/>
          </w:p>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（元）</w:t>
            </w: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开工日期</w:t>
            </w: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竣工日期</w:t>
            </w:r>
            <w:r>
              <w:rPr>
                <w:rFonts w:hint="eastAsia" w:ascii="宋体" w:hAnsi="宋体" w:eastAsia="宋体" w:cs="Times New Roman"/>
                <w:color w:val="000000"/>
                <w:sz w:val="24"/>
                <w:szCs w:val="24"/>
                <w:highlight w:val="none"/>
                <w:lang w:eastAsia="en-US"/>
              </w:rPr>
            </w:r>
            <w:r/>
          </w:p>
        </w:tc>
      </w:tr>
      <w:tr>
        <w:trPr>
          <w:trHeight w:val="579"/>
        </w:trPr>
        <w:tc>
          <w:tcPr>
            <w:tcW w:w="1031" w:type="dxa"/>
            <w:vAlign w:val="center"/>
            <w:textDirection w:val="lrTb"/>
            <w:noWrap w:val="false"/>
          </w:tcPr>
          <w:p>
            <w:pPr>
              <w:pStyle w:val="802"/>
              <w:ind w:left="63" w:right="63"/>
              <w:jc w:val="left"/>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bl>
    <w:p>
      <w:pPr>
        <w:pStyle w:val="802"/>
        <w:jc w:val="left"/>
        <w:widowControl/>
        <w:rPr>
          <w:rFonts w:ascii="Times New Roman" w:hAnsi="Times New Roman"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r>
      <w:r/>
    </w:p>
    <w:p>
      <w:pPr>
        <w:pStyle w:val="802"/>
        <w:jc w:val="left"/>
        <w:widowControl/>
        <w:rPr>
          <w:rFonts w:ascii="Times New Roman" w:hAnsi="Times New Roman"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r>
      <w:r/>
    </w:p>
    <w:p>
      <w:pPr>
        <w:pStyle w:val="802"/>
        <w:jc w:val="left"/>
        <w:widowControl/>
        <w:rPr>
          <w:rFonts w:hint="eastAsia" w:ascii="宋体" w:hAnsi="宋体"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br w:type="page" w:clear="all"/>
      </w:r>
      <w:r>
        <w:rPr>
          <w:rFonts w:hint="eastAsia" w:ascii="宋体" w:hAnsi="宋体" w:eastAsia="宋体" w:cs="Times New Roman"/>
          <w:color w:val="000000"/>
          <w:sz w:val="24"/>
          <w:szCs w:val="24"/>
          <w:highlight w:val="none"/>
          <w:lang w:eastAsia="en-US"/>
        </w:rPr>
      </w:r>
      <w:r/>
    </w:p>
    <w:p>
      <w:pPr>
        <w:pStyle w:val="802"/>
        <w:jc w:val="left"/>
        <w:spacing w:line="360" w:lineRule="auto"/>
        <w:widowControl/>
        <w:rPr>
          <w:rFonts w:hint="eastAsia" w:ascii="宋体" w:hAnsi="宋体" w:eastAsia="宋体" w:cs="Times New Roman"/>
          <w:b/>
          <w:color w:val="000000"/>
          <w:sz w:val="24"/>
          <w:szCs w:val="24"/>
          <w:highlight w:val="none"/>
          <w:lang w:eastAsia="en-US"/>
        </w:rPr>
      </w:pPr>
      <w:r>
        <w:rPr>
          <w:rFonts w:ascii="宋体" w:hAnsi="宋体" w:eastAsia="宋体" w:cs="Times New Roman"/>
          <w:b/>
          <w:color w:val="000000"/>
          <w:sz w:val="24"/>
          <w:szCs w:val="24"/>
          <w:highlight w:val="none"/>
          <w:lang w:eastAsia="en-US"/>
        </w:rPr>
        <w:t xml:space="preserve">附</w:t>
      </w:r>
      <w:bookmarkStart w:id="202" w:name="_Toc296347224"/>
      <w:r/>
      <w:bookmarkStart w:id="203" w:name="_Toc296891265"/>
      <w:r/>
      <w:bookmarkStart w:id="204" w:name="_Toc267261692"/>
      <w:r/>
      <w:bookmarkStart w:id="205" w:name="_Toc296346726"/>
      <w:r/>
      <w:bookmarkStart w:id="206" w:name="_Toc296944564"/>
      <w:r/>
      <w:bookmarkStart w:id="207" w:name="_Toc296891053"/>
      <w:r/>
      <w:bookmarkStart w:id="208" w:name="_Toc296503225"/>
      <w:r>
        <w:rPr>
          <w:rFonts w:ascii="宋体" w:hAnsi="宋体" w:eastAsia="宋体" w:cs="Times New Roman"/>
          <w:b/>
          <w:color w:val="000000"/>
          <w:sz w:val="24"/>
          <w:szCs w:val="24"/>
          <w:highlight w:val="none"/>
          <w:lang w:eastAsia="en-US"/>
        </w:rPr>
        <w:t xml:space="preserve">件2：</w:t>
      </w:r>
      <w:r>
        <w:rPr>
          <w:rFonts w:hint="eastAsia" w:ascii="宋体" w:hAnsi="宋体" w:eastAsia="宋体" w:cs="Times New Roman"/>
          <w:b/>
          <w:color w:val="000000"/>
          <w:sz w:val="24"/>
          <w:szCs w:val="24"/>
          <w:highlight w:val="none"/>
          <w:lang w:eastAsia="en-US"/>
        </w:rPr>
      </w:r>
      <w:r/>
    </w:p>
    <w:p>
      <w:pPr>
        <w:pStyle w:val="802"/>
        <w:jc w:val="center"/>
        <w:spacing w:before="156" w:after="156" w:line="360" w:lineRule="auto"/>
        <w:widowControl/>
        <w:rPr>
          <w:rFonts w:hint="eastAsia" w:ascii="宋体" w:hAnsi="宋体" w:eastAsia="宋体" w:cs="Times New Roman"/>
          <w:color w:val="000000"/>
          <w:sz w:val="24"/>
          <w:szCs w:val="24"/>
          <w:highlight w:val="none"/>
          <w:lang w:eastAsia="zh-CN"/>
        </w:rPr>
      </w:pPr>
      <w:r/>
      <w:bookmarkEnd w:id="202"/>
      <w:r/>
      <w:bookmarkEnd w:id="203"/>
      <w:r/>
      <w:bookmarkEnd w:id="204"/>
      <w:r/>
      <w:bookmarkEnd w:id="205"/>
      <w:r/>
      <w:bookmarkEnd w:id="206"/>
      <w:r/>
      <w:bookmarkEnd w:id="207"/>
      <w:r/>
      <w:bookmarkEnd w:id="208"/>
      <w:r>
        <w:rPr>
          <w:rFonts w:ascii="宋体" w:hAnsi="宋体" w:eastAsia="宋体" w:cs="Times New Roman"/>
          <w:color w:val="000000"/>
          <w:sz w:val="24"/>
          <w:szCs w:val="24"/>
          <w:highlight w:val="none"/>
          <w:lang w:eastAsia="zh-CN"/>
        </w:rPr>
        <w:t xml:space="preserve">发包人供应材料设备一览表</w:t>
      </w:r>
      <w:r>
        <w:rPr>
          <w:rFonts w:hint="eastAsia" w:ascii="宋体" w:hAnsi="宋体" w:eastAsia="宋体" w:cs="Times New Roman"/>
          <w:color w:val="000000"/>
          <w:sz w:val="24"/>
          <w:szCs w:val="24"/>
          <w:highlight w:val="none"/>
          <w:lang w:eastAsia="zh-CN"/>
        </w:rPr>
      </w:r>
      <w:r/>
    </w:p>
    <w:tbl>
      <w:tblPr>
        <w:tblpPr w:horzAnchor="page" w:tblpX="695" w:vertAnchor="text" w:tblpY="173" w:leftFromText="180" w:topFromText="0" w:rightFromText="180" w:bottomFromText="0"/>
        <w:tblW w:w="10702"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序号</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材料、</w:t>
            </w:r>
            <w:r>
              <w:rPr>
                <w:rFonts w:hint="eastAsia" w:ascii="宋体" w:hAnsi="宋体" w:eastAsia="宋体" w:cs="Times New Roman"/>
                <w:color w:val="000000"/>
                <w:sz w:val="24"/>
                <w:szCs w:val="24"/>
                <w:highlight w:val="none"/>
                <w:lang w:eastAsia="en-US"/>
              </w:rPr>
            </w:r>
            <w:r/>
          </w:p>
          <w:p>
            <w:pPr>
              <w:pStyle w:val="802"/>
              <w:ind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设备品种</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规格型号</w:t>
            </w:r>
            <w:r>
              <w:rPr>
                <w:rFonts w:hint="eastAsia" w:ascii="宋体" w:hAnsi="宋体" w:eastAsia="宋体" w:cs="Times New Roman"/>
                <w:color w:val="000000"/>
                <w:sz w:val="24"/>
                <w:szCs w:val="24"/>
                <w:highlight w:val="none"/>
                <w:lang w:eastAsia="en-US"/>
              </w:rPr>
            </w:r>
            <w:r/>
          </w:p>
        </w:tc>
        <w:tc>
          <w:tcPr>
            <w:tcW w:w="940"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单位</w:t>
            </w:r>
            <w:r>
              <w:rPr>
                <w:rFonts w:hint="eastAsia" w:ascii="宋体" w:hAnsi="宋体" w:eastAsia="宋体" w:cs="Times New Roman"/>
                <w:color w:val="000000"/>
                <w:sz w:val="24"/>
                <w:szCs w:val="24"/>
                <w:highlight w:val="none"/>
                <w:lang w:eastAsia="en-US"/>
              </w:rPr>
            </w:r>
            <w:r/>
          </w:p>
        </w:tc>
        <w:tc>
          <w:tcPr>
            <w:tcW w:w="851"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数量</w:t>
            </w:r>
            <w:r>
              <w:rPr>
                <w:rFonts w:hint="eastAsia" w:ascii="宋体" w:hAnsi="宋体" w:eastAsia="宋体" w:cs="Times New Roman"/>
                <w:color w:val="000000"/>
                <w:sz w:val="24"/>
                <w:szCs w:val="24"/>
                <w:highlight w:val="none"/>
                <w:lang w:eastAsia="en-US"/>
              </w:rPr>
            </w:r>
            <w:r/>
          </w:p>
        </w:tc>
        <w:tc>
          <w:tcPr>
            <w:tcW w:w="1044"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单价</w:t>
            </w:r>
            <w:r>
              <w:rPr>
                <w:rFonts w:hint="eastAsia" w:ascii="宋体" w:hAnsi="宋体" w:eastAsia="宋体" w:cs="Times New Roman"/>
                <w:color w:val="000000"/>
                <w:sz w:val="24"/>
                <w:szCs w:val="24"/>
                <w:highlight w:val="none"/>
                <w:lang w:eastAsia="en-US"/>
              </w:rPr>
              <w:t xml:space="preserve">（元）</w:t>
            </w:r>
            <w:r>
              <w:rPr>
                <w:rFonts w:hint="eastAsia" w:ascii="宋体" w:hAnsi="宋体" w:eastAsia="宋体" w:cs="Times New Roman"/>
                <w:color w:val="000000"/>
                <w:sz w:val="24"/>
                <w:szCs w:val="24"/>
                <w:highlight w:val="none"/>
                <w:lang w:eastAsia="en-US"/>
              </w:rPr>
            </w:r>
            <w:r/>
          </w:p>
        </w:tc>
        <w:tc>
          <w:tcPr>
            <w:tcW w:w="992"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质量等级</w:t>
            </w:r>
            <w:r>
              <w:rPr>
                <w:rFonts w:hint="eastAsia" w:ascii="宋体" w:hAnsi="宋体" w:eastAsia="宋体" w:cs="Times New Roman"/>
                <w:color w:val="000000"/>
                <w:sz w:val="24"/>
                <w:szCs w:val="24"/>
                <w:highlight w:val="none"/>
                <w:lang w:eastAsia="en-US"/>
              </w:rPr>
            </w:r>
            <w:r/>
          </w:p>
        </w:tc>
        <w:tc>
          <w:tcPr>
            <w:tcW w:w="851"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供应时间</w:t>
            </w:r>
            <w:r>
              <w:rPr>
                <w:rFonts w:hint="eastAsia" w:ascii="宋体" w:hAnsi="宋体" w:eastAsia="宋体" w:cs="Times New Roman"/>
                <w:color w:val="000000"/>
                <w:sz w:val="24"/>
                <w:szCs w:val="24"/>
                <w:highlight w:val="none"/>
                <w:lang w:eastAsia="en-US"/>
              </w:rPr>
            </w:r>
            <w:r/>
          </w:p>
        </w:tc>
        <w:tc>
          <w:tcPr>
            <w:tcW w:w="1487"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送达地点</w:t>
            </w:r>
            <w:r>
              <w:rPr>
                <w:rFonts w:hint="eastAsia" w:ascii="宋体" w:hAnsi="宋体" w:eastAsia="宋体" w:cs="Times New Roman"/>
                <w:color w:val="000000"/>
                <w:sz w:val="24"/>
                <w:szCs w:val="24"/>
                <w:highlight w:val="none"/>
                <w:lang w:eastAsia="en-US"/>
              </w:rPr>
            </w:r>
            <w:r/>
          </w:p>
        </w:tc>
        <w:tc>
          <w:tcPr>
            <w:tcW w:w="992" w:type="dxa"/>
            <w:vAlign w:val="center"/>
            <w:textDirection w:val="lrTb"/>
            <w:noWrap w:val="false"/>
          </w:tcPr>
          <w:p>
            <w:pPr>
              <w:pStyle w:val="802"/>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备注</w:t>
            </w:r>
            <w:r>
              <w:rPr>
                <w:rFonts w:hint="eastAsia" w:ascii="宋体" w:hAnsi="宋体" w:eastAsia="宋体" w:cs="Times New Roman"/>
                <w:color w:val="000000"/>
                <w:sz w:val="24"/>
                <w:szCs w:val="24"/>
                <w:highlight w:val="none"/>
                <w:lang w:eastAsia="en-US"/>
              </w:rPr>
            </w:r>
            <w:r/>
          </w:p>
        </w:tc>
      </w:tr>
      <w:tr>
        <w:trPr>
          <w:trHeight w:val="6087"/>
        </w:trPr>
        <w:tc>
          <w:tcPr>
            <w:gridSpan w:val="10"/>
            <w:tcW w:w="10702" w:type="dxa"/>
            <w:vAlign w:val="center"/>
            <w:textDirection w:val="lrTb"/>
            <w:noWrap w:val="false"/>
          </w:tcPr>
          <w:p>
            <w:pPr>
              <w:pStyle w:val="802"/>
              <w:ind w:firstLine="480"/>
              <w:jc w:val="left"/>
              <w:spacing w:line="400" w:lineRule="exact"/>
              <w:widowControl/>
              <w:rPr>
                <w:rFonts w:hint="eastAsia" w:ascii="宋体" w:hAnsi="宋体" w:eastAsia="宋体" w:cs="Times New Roman"/>
                <w:color w:val="000000"/>
                <w:sz w:val="24"/>
                <w:szCs w:val="24"/>
                <w:highlight w:val="none"/>
                <w:lang w:eastAsia="en-US"/>
              </w:rPr>
              <w:framePr w:vAnchor="text" w:hAnchor="page" w:x="695" w:y="173"/>
            </w:pPr>
            <w:r>
              <w:rPr>
                <w:rFonts w:hint="eastAsia" w:ascii="宋体" w:hAnsi="宋体" w:eastAsia="宋体" w:cs="Times New Roman"/>
                <w:color w:val="000000"/>
                <w:sz w:val="24"/>
                <w:szCs w:val="24"/>
                <w:highlight w:val="none"/>
                <w:lang w:eastAsia="en-US"/>
              </w:rPr>
            </w:r>
            <w:r/>
          </w:p>
        </w:tc>
      </w:tr>
    </w:tbl>
    <w:p>
      <w:pPr>
        <w:pStyle w:val="802"/>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802"/>
        <w:jc w:val="left"/>
        <w:pageBreakBefore/>
        <w:spacing w:line="360" w:lineRule="auto"/>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附件3：</w:t>
      </w:r>
      <w:r>
        <w:rPr>
          <w:rFonts w:hint="eastAsia" w:ascii="宋体" w:hAnsi="宋体" w:eastAsia="宋体" w:cs="Times New Roman"/>
          <w:color w:val="000000"/>
          <w:sz w:val="24"/>
          <w:szCs w:val="24"/>
          <w:highlight w:val="none"/>
          <w:lang w:eastAsia="en-US"/>
        </w:rPr>
      </w:r>
      <w:r/>
    </w:p>
    <w:p>
      <w:pPr>
        <w:pStyle w:val="802"/>
        <w:jc w:val="center"/>
        <w:spacing w:before="156" w:after="156" w:line="360" w:lineRule="auto"/>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工程质量保修书</w:t>
      </w:r>
      <w:r>
        <w:rPr>
          <w:rFonts w:hint="eastAsia" w:ascii="宋体" w:hAnsi="宋体" w:eastAsia="宋体" w:cs="Times New Roman"/>
          <w:color w:val="000000"/>
          <w:sz w:val="24"/>
          <w:szCs w:val="24"/>
          <w:highlight w:val="none"/>
          <w:lang w:eastAsia="en-US"/>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发包人（全称）：</w:t>
      </w:r>
      <w:r>
        <w:rPr>
          <w:rFonts w:hint="eastAsia" w:ascii="宋体" w:hAnsi="宋体" w:eastAsia="宋体" w:cs="Times New Roman"/>
          <w:color w:val="000000"/>
          <w:sz w:val="24"/>
          <w:szCs w:val="24"/>
          <w:highlight w:val="none"/>
          <w:lang w:eastAsia="en-US"/>
        </w:rPr>
      </w:r>
      <w:r/>
    </w:p>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　　承包人（全称）：</w:t>
      </w:r>
      <w:r>
        <w:rPr>
          <w:rFonts w:hint="eastAsia" w:ascii="宋体" w:hAnsi="宋体" w:eastAsia="宋体" w:cs="Times New Roman"/>
          <w:color w:val="000000"/>
          <w:sz w:val="24"/>
          <w:szCs w:val="24"/>
          <w:highlight w:val="none"/>
          <w:lang w:eastAsia="en-US"/>
        </w:rPr>
      </w:r>
      <w:r/>
    </w:p>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发包人和承包人根据《中华人民共和国建筑法》和《建设工程质量管理条例》，经协商一致就</w:t>
      </w:r>
      <w:r>
        <w:rPr>
          <w:rFonts w:hint="eastAsia" w:ascii="宋体" w:hAnsi="宋体" w:eastAsia="宋体" w:cs="Times New Roman"/>
          <w:color w:val="000000"/>
          <w:sz w:val="24"/>
          <w:szCs w:val="24"/>
          <w:highlight w:val="none"/>
          <w:u w:val="single"/>
          <w:lang w:eastAsia="zh-CN"/>
        </w:rPr>
        <w:t xml:space="preserve">                          </w:t>
      </w:r>
      <w:r>
        <w:rPr>
          <w:rFonts w:ascii="宋体" w:hAnsi="宋体" w:eastAsia="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lang w:eastAsia="zh-CN"/>
        </w:rPr>
        <w:t xml:space="preserve">工程全称）签订工程质量保修书。</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一、工程质量保修范围和内容</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承包人在质量保修期内，按照有关法律规定和合同约定，承担工程质量保修责任。</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Times New Roman"/>
          <w:color w:val="000000"/>
          <w:sz w:val="24"/>
          <w:szCs w:val="24"/>
          <w:highlight w:val="none"/>
          <w:u w:val="single"/>
          <w:lang w:eastAsia="zh-CN"/>
        </w:rPr>
        <w:t xml:space="preserve">施工合同约定承包范围内所有施工内容</w:t>
      </w:r>
      <w:r>
        <w:rPr>
          <w:rFonts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b/>
          <w:color w:val="000000"/>
          <w:sz w:val="24"/>
          <w:szCs w:val="24"/>
          <w:highlight w:val="none"/>
          <w:lang w:eastAsia="zh-CN"/>
        </w:rPr>
        <w:t xml:space="preserve">　　</w:t>
      </w:r>
      <w:r>
        <w:rPr>
          <w:rFonts w:ascii="宋体" w:hAnsi="宋体" w:eastAsia="宋体" w:cs="Times New Roman"/>
          <w:color w:val="000000"/>
          <w:sz w:val="24"/>
          <w:szCs w:val="24"/>
          <w:highlight w:val="none"/>
          <w:lang w:eastAsia="zh-CN"/>
        </w:rPr>
        <w:t xml:space="preserve">二、质量保修期</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根据《建设工程质量管理条例》及有关规定，工程的质量保修期如下（以下质保期限为最低标准，最终质保期限以中标人投标文件中相关承诺为准）：</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本项目免费质量保证期要求不低于5年。免费质量保证期从供应、安装、调试正常且经采购人综合运行验收合格后开始计算。质量保证金扣押年限和投标方承诺免费质量保证期相同，且不计利息。免费质量保证期以整个项目为单位进行响应。</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质量保修期自工程竣工验收合格之日起计算。</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三、缺陷责任期</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工程缺陷责任期为</w:t>
      </w:r>
      <w:r>
        <w:rPr>
          <w:rFonts w:hint="eastAsia" w:ascii="宋体" w:hAnsi="宋体" w:eastAsia="宋体" w:cs="Times New Roman"/>
          <w:color w:val="000000"/>
          <w:sz w:val="24"/>
          <w:szCs w:val="24"/>
          <w:highlight w:val="none"/>
          <w:u w:val="single"/>
          <w:lang w:eastAsia="zh-CN"/>
        </w:rPr>
        <w:t xml:space="preserve">24</w:t>
      </w:r>
      <w:r>
        <w:rPr>
          <w:rFonts w:ascii="宋体" w:hAnsi="宋体" w:eastAsia="宋体" w:cs="Times New Roman"/>
          <w:color w:val="000000"/>
          <w:sz w:val="24"/>
          <w:szCs w:val="24"/>
          <w:highlight w:val="none"/>
          <w:lang w:eastAsia="zh-CN"/>
        </w:rPr>
        <w:t xml:space="preserve">个月，缺陷责任期自工程竣工验收合格之日起计算。单位工程先于全部工程进行验收，单位工程缺陷责任期自单位工程验收合格之日起算。</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四、质量保修责任</w:t>
      </w:r>
      <w:r>
        <w:rPr>
          <w:rFonts w:hint="eastAsia" w:ascii="宋体" w:hAnsi="宋体" w:eastAsia="宋体" w:cs="Times New Roman"/>
          <w:color w:val="000000"/>
          <w:sz w:val="24"/>
          <w:szCs w:val="24"/>
          <w:highlight w:val="none"/>
          <w:lang w:eastAsia="zh-CN"/>
        </w:rPr>
      </w:r>
      <w:r/>
    </w:p>
    <w:p>
      <w:pPr>
        <w:pStyle w:val="802"/>
        <w:ind w:left="120" w:firstLine="491"/>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ascii="宋体" w:hAnsi="宋体" w:eastAsia="宋体" w:cs="Times New Roman"/>
          <w:color w:val="000000"/>
          <w:sz w:val="24"/>
          <w:szCs w:val="24"/>
          <w:highlight w:val="none"/>
          <w:lang w:eastAsia="zh-CN"/>
        </w:rPr>
        <w:t xml:space="preserve">属于保修范围、内容的项目，承包人应当在接到保修通知之日起7天内派人保修。承包人不在约定期限内派人保修的，发包人可以委托他人修理。</w:t>
      </w:r>
      <w:r>
        <w:rPr>
          <w:rFonts w:hint="eastAsia" w:ascii="宋体" w:hAnsi="宋体" w:eastAsia="宋体" w:cs="Times New Roman"/>
          <w:color w:val="000000"/>
          <w:sz w:val="24"/>
          <w:szCs w:val="24"/>
          <w:highlight w:val="none"/>
          <w:lang w:eastAsia="zh-CN"/>
        </w:rPr>
      </w:r>
      <w:r/>
    </w:p>
    <w:p>
      <w:pPr>
        <w:pStyle w:val="802"/>
        <w:ind w:left="120" w:firstLine="491"/>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w:t>
      </w:r>
      <w:r>
        <w:rPr>
          <w:rFonts w:ascii="宋体" w:hAnsi="宋体" w:eastAsia="宋体" w:cs="Times New Roman"/>
          <w:color w:val="000000"/>
          <w:sz w:val="24"/>
          <w:szCs w:val="24"/>
          <w:highlight w:val="none"/>
          <w:lang w:eastAsia="zh-CN"/>
        </w:rPr>
        <w:t xml:space="preserve">发生紧急事故需抢修的，承包人在接到事故通知后，应当立即到达事故现场抢修。</w:t>
      </w:r>
      <w:r>
        <w:rPr>
          <w:rFonts w:hint="eastAsia" w:ascii="宋体" w:hAnsi="宋体" w:eastAsia="宋体" w:cs="Times New Roman"/>
          <w:color w:val="000000"/>
          <w:sz w:val="24"/>
          <w:szCs w:val="24"/>
          <w:highlight w:val="none"/>
          <w:lang w:eastAsia="zh-CN"/>
        </w:rPr>
      </w:r>
      <w:r/>
    </w:p>
    <w:p>
      <w:pPr>
        <w:pStyle w:val="802"/>
        <w:ind w:left="120" w:firstLine="491"/>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w:t>
      </w:r>
      <w:r>
        <w:rPr>
          <w:rFonts w:ascii="宋体" w:hAnsi="宋体" w:eastAsia="宋体" w:cs="Times New Roman"/>
          <w:color w:val="000000"/>
          <w:sz w:val="24"/>
          <w:szCs w:val="24"/>
          <w:highlight w:val="none"/>
          <w:lang w:eastAsia="zh-CN"/>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Times New Roman"/>
          <w:color w:val="000000"/>
          <w:sz w:val="24"/>
          <w:szCs w:val="24"/>
          <w:highlight w:val="none"/>
          <w:lang w:eastAsia="zh-CN"/>
        </w:rPr>
      </w:r>
      <w:r/>
    </w:p>
    <w:p>
      <w:pPr>
        <w:pStyle w:val="802"/>
        <w:ind w:left="480" w:firstLine="12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w:t>
      </w:r>
      <w:r>
        <w:rPr>
          <w:rFonts w:ascii="宋体" w:hAnsi="宋体" w:eastAsia="宋体" w:cs="Times New Roman"/>
          <w:color w:val="000000"/>
          <w:sz w:val="24"/>
          <w:szCs w:val="24"/>
          <w:highlight w:val="none"/>
          <w:lang w:eastAsia="zh-CN"/>
        </w:rPr>
        <w:t xml:space="preserve">质量保修完成后，由发包人组织验收。</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五、保修费用</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保修费用由造成质量缺陷的责任方承担。</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b/>
          <w:color w:val="000000"/>
          <w:sz w:val="24"/>
          <w:szCs w:val="24"/>
          <w:highlight w:val="none"/>
          <w:lang w:eastAsia="zh-CN"/>
        </w:rPr>
        <w:t xml:space="preserve">六</w:t>
      </w:r>
      <w:r>
        <w:rPr>
          <w:rFonts w:ascii="宋体" w:hAnsi="宋体" w:eastAsia="宋体" w:cs="Times New Roman"/>
          <w:color w:val="000000"/>
          <w:sz w:val="24"/>
          <w:szCs w:val="24"/>
          <w:highlight w:val="none"/>
          <w:lang w:eastAsia="zh-CN"/>
        </w:rPr>
        <w:t xml:space="preserve">、双方约定的其他工程质量保修事项：</w:t>
      </w:r>
      <w:r>
        <w:rPr>
          <w:rFonts w:hint="eastAsia" w:ascii="宋体" w:hAnsi="宋体" w:eastAsia="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02"/>
        <w:ind w:firstLine="45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工程质量保修书由发包人、承包人在工程竣工验收前共同签署，作为施工合同附件，其有效期限至保修期满。</w:t>
      </w:r>
      <w:r>
        <w:rPr>
          <w:rFonts w:hint="eastAsia" w:ascii="宋体" w:hAnsi="宋体" w:eastAsia="宋体" w:cs="Times New Roman"/>
          <w:color w:val="000000"/>
          <w:sz w:val="24"/>
          <w:szCs w:val="24"/>
          <w:highlight w:val="none"/>
          <w:lang w:eastAsia="zh-CN"/>
        </w:rPr>
      </w:r>
      <w:r/>
    </w:p>
    <w:p>
      <w:pPr>
        <w:pStyle w:val="802"/>
        <w:ind w:firstLine="42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发包人(盖章)：</w:t>
      </w:r>
      <w:r>
        <w:rPr>
          <w:rFonts w:hint="eastAsia" w:ascii="宋体" w:hAnsi="宋体" w:eastAsia="宋体" w:cs="宋体"/>
          <w:color w:val="000000"/>
          <w:sz w:val="24"/>
          <w:szCs w:val="24"/>
          <w:highlight w:val="none"/>
          <w:u w:val="single"/>
          <w:lang w:eastAsia="zh-CN"/>
        </w:rPr>
        <w:t xml:space="preserve">           </w:t>
      </w:r>
      <w:r>
        <w:rPr>
          <w:rFonts w:hint="eastAsia" w:ascii="宋体" w:hAnsi="宋体" w:eastAsia="宋体" w:cs="宋体"/>
          <w:color w:val="000000"/>
          <w:sz w:val="24"/>
          <w:szCs w:val="24"/>
          <w:highlight w:val="none"/>
          <w:lang w:eastAsia="zh-CN"/>
        </w:rPr>
        <w:t xml:space="preserve">   承包人(公章)：</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u w:val="single"/>
          <w:lang w:eastAsia="en-US"/>
        </w:rPr>
      </w:pPr>
      <w:r>
        <w:rPr>
          <w:rFonts w:hint="eastAsia" w:ascii="宋体" w:hAnsi="宋体" w:eastAsia="宋体" w:cs="宋体"/>
          <w:color w:val="000000"/>
          <w:sz w:val="24"/>
          <w:szCs w:val="24"/>
          <w:highlight w:val="none"/>
          <w:lang w:eastAsia="en-US"/>
        </w:rPr>
        <w:t xml:space="preserve">地  址：</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   </w:t>
      </w:r>
      <w:r>
        <w:rPr>
          <w:rFonts w:ascii="华文中宋" w:hAnsi="华文中宋" w:eastAsia="华文中宋" w:cs="Times New Roman"/>
          <w:color w:val="000000"/>
          <w:sz w:val="24"/>
          <w:szCs w:val="24"/>
          <w:highlight w:val="none"/>
          <w:lang w:eastAsia="en-US"/>
        </w:rPr>
        <w:t xml:space="preserve">地  址：</w:t>
      </w:r>
      <w:r>
        <w:rPr>
          <w:rFonts w:ascii="华文中宋" w:hAnsi="华文中宋" w:eastAsia="华文中宋" w:cs="Times New Roman"/>
          <w:color w:val="000000"/>
          <w:sz w:val="24"/>
          <w:szCs w:val="24"/>
          <w:highlight w:val="none"/>
          <w:u w:val="single"/>
          <w:lang w:eastAsia="en-US"/>
        </w:rPr>
        <w:t xml:space="preserve"></w:t>
      </w:r>
      <w:r>
        <w:rPr>
          <w:rFonts w:hint="eastAsia" w:ascii="华文中宋" w:hAnsi="华文中宋" w:eastAsia="华文中宋" w:cs="Times New Roman"/>
          <w:color w:val="000000"/>
          <w:sz w:val="24"/>
          <w:szCs w:val="24"/>
          <w:highlight w:val="none"/>
          <w:u w:val="single"/>
          <w:lang w:eastAsia="en-US"/>
        </w:rPr>
        <w:t xml:space="preserve">                          </w:t>
      </w:r>
      <w:r>
        <w:rPr>
          <w:rFonts w:hint="eastAsia" w:ascii="华文中宋" w:hAnsi="华文中宋" w:eastAsia="华文中宋" w:cs="Times New Roman"/>
          <w:color w:val="000000"/>
          <w:sz w:val="24"/>
          <w:szCs w:val="24"/>
          <w:highlight w:val="none"/>
          <w:u w:val="single"/>
          <w:lang w:eastAsia="en-US"/>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法定代表人</w:t>
      </w:r>
      <w:r>
        <w:rPr>
          <w:rFonts w:hint="eastAsia" w:ascii="华文中宋" w:hAnsi="华文中宋" w:eastAsia="华文中宋" w:cs="Times New Roman"/>
          <w:color w:val="000000"/>
          <w:sz w:val="24"/>
          <w:szCs w:val="24"/>
          <w:highlight w:val="none"/>
          <w:lang w:eastAsia="zh-CN"/>
        </w:rPr>
        <w:t xml:space="preserve">或                                 </w:t>
      </w:r>
      <w:r>
        <w:rPr>
          <w:rFonts w:ascii="华文中宋" w:hAnsi="华文中宋" w:eastAsia="华文中宋" w:cs="Times New Roman"/>
          <w:color w:val="000000"/>
          <w:sz w:val="24"/>
          <w:szCs w:val="24"/>
          <w:highlight w:val="none"/>
          <w:lang w:eastAsia="zh-CN"/>
        </w:rPr>
        <w:t xml:space="preserve">法定代表人</w:t>
      </w:r>
      <w:r>
        <w:rPr>
          <w:rFonts w:hint="eastAsia" w:ascii="华文中宋" w:hAnsi="华文中宋" w:eastAsia="华文中宋" w:cs="Times New Roman"/>
          <w:color w:val="000000"/>
          <w:sz w:val="24"/>
          <w:szCs w:val="24"/>
          <w:highlight w:val="none"/>
          <w:lang w:eastAsia="zh-CN"/>
        </w:rPr>
        <w:t xml:space="preserve">或</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委托代理人(签字)：</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委托代理人(签字)：</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电  话：</w:t>
      </w:r>
      <w:r>
        <w:rPr>
          <w:rFonts w:ascii="华文中宋" w:hAnsi="华文中宋" w:eastAsia="华文中宋"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电  话：</w:t>
      </w:r>
      <w:r>
        <w:rPr>
          <w:rFonts w:ascii="华文中宋" w:hAnsi="华文中宋" w:eastAsia="华文中宋" w:cs="Times New Roman"/>
          <w:color w:val="000000"/>
          <w:sz w:val="24"/>
          <w:szCs w:val="24"/>
          <w:highlight w:val="none"/>
          <w:u w:val="singl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传  真：</w:t>
      </w:r>
      <w:r>
        <w:rPr>
          <w:rFonts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传  真：</w:t>
      </w:r>
      <w:r>
        <w:rPr>
          <w:rFonts w:ascii="华文中宋" w:hAnsi="华文中宋" w:eastAsia="华文中宋" w:cs="Times New Roman"/>
          <w:color w:val="000000"/>
          <w:sz w:val="24"/>
          <w:szCs w:val="24"/>
          <w:highlight w:val="none"/>
          <w:u w:val="singl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开户银行：</w:t>
      </w:r>
      <w:r>
        <w:rPr>
          <w:rFonts w:ascii="华文中宋" w:hAnsi="华文中宋" w:eastAsia="华文中宋"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开户银行：</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账  号：</w:t>
      </w:r>
      <w:r>
        <w:rPr>
          <w:rFonts w:ascii="华文中宋" w:hAnsi="华文中宋" w:eastAsia="华文中宋" w:cs="Times New Roman"/>
          <w:color w:val="000000"/>
          <w:sz w:val="24"/>
          <w:szCs w:val="24"/>
          <w:highlight w:val="none"/>
          <w:u w:val="single"/>
          <w:lang w:eastAsia="zh-CN"/>
        </w:rPr>
        <w:t xml:space="preserve"> 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账 号：</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r>
      <w:r/>
    </w:p>
    <w:p>
      <w:pPr>
        <w:pStyle w:val="802"/>
        <w:jc w:val="left"/>
        <w:spacing w:line="360" w:lineRule="auto"/>
        <w:widowControl/>
        <w:rPr>
          <w:rFonts w:hint="eastAsia" w:ascii="宋体" w:hAnsi="宋体" w:eastAsia="华文中宋" w:cs="宋体"/>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邮政编码：</w:t>
      </w:r>
      <w:r>
        <w:rPr>
          <w:rFonts w:ascii="华文中宋" w:hAnsi="华文中宋" w:eastAsia="华文中宋" w:cs="Times New Roman"/>
          <w:color w:val="000000"/>
          <w:sz w:val="24"/>
          <w:szCs w:val="24"/>
          <w:highlight w:val="none"/>
          <w:u w:val="single"/>
          <w:lang w:eastAsia="zh-CN"/>
        </w:rPr>
        <w:t xml:space="preserve">     </w:t>
      </w:r>
      <w:r>
        <w:rPr>
          <w:rFonts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邮政编码：</w:t>
      </w:r>
      <w:r>
        <w:rPr>
          <w:rFonts w:ascii="华文中宋" w:hAnsi="华文中宋" w:eastAsia="华文中宋" w:cs="Times New Roman"/>
          <w:color w:val="000000"/>
          <w:sz w:val="24"/>
          <w:szCs w:val="24"/>
          <w:highlight w:val="none"/>
          <w:u w:val="singl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华文中宋" w:cs="宋体"/>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ascii="华文中宋" w:hAnsi="华文中宋" w:eastAsia="华文中宋" w:cs="Times New Roman"/>
          <w:b/>
          <w:color w:val="000000"/>
          <w:sz w:val="24"/>
          <w:szCs w:val="24"/>
          <w:highlight w:val="none"/>
          <w:lang w:eastAsia="zh-CN"/>
        </w:rPr>
        <w:br w:type="page" w:clear="all"/>
      </w:r>
      <w:r>
        <w:rPr>
          <w:rFonts w:ascii="宋体" w:hAnsi="宋体" w:eastAsia="宋体" w:cs="Times New Roman"/>
          <w:color w:val="000000"/>
          <w:sz w:val="24"/>
          <w:szCs w:val="24"/>
          <w:highlight w:val="none"/>
          <w:lang w:eastAsia="zh-CN"/>
        </w:rPr>
        <w:t xml:space="preserve">附件4：</w:t>
      </w:r>
      <w:r>
        <w:rPr>
          <w:rFonts w:hint="eastAsia" w:ascii="宋体" w:hAnsi="宋体" w:eastAsia="宋体" w:cs="Times New Roman"/>
          <w:color w:val="000000"/>
          <w:sz w:val="24"/>
          <w:szCs w:val="24"/>
          <w:highlight w:val="none"/>
          <w:lang w:eastAsia="zh-CN"/>
        </w:rPr>
      </w:r>
      <w:r/>
    </w:p>
    <w:p>
      <w:pPr>
        <w:pStyle w:val="802"/>
        <w:jc w:val="center"/>
        <w:spacing w:before="156" w:after="156"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主要建设工程文件目录</w:t>
      </w:r>
      <w:r>
        <w:rPr>
          <w:rFonts w:hint="eastAsia" w:ascii="宋体" w:hAnsi="宋体" w:eastAsia="宋体" w:cs="Times New Roman"/>
          <w:color w:val="000000"/>
          <w:sz w:val="24"/>
          <w:szCs w:val="24"/>
          <w:highlight w:val="none"/>
          <w:lang w:eastAsia="zh-CN"/>
        </w:rPr>
      </w:r>
      <w:r/>
    </w:p>
    <w:tbl>
      <w:tblPr>
        <w:tblW w:w="903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文件名称</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套数</w:t>
            </w: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费用</w:t>
            </w:r>
            <w:r>
              <w:rPr>
                <w:rFonts w:hint="eastAsia" w:ascii="宋体" w:hAnsi="宋体" w:eastAsia="宋体" w:cs="Times New Roman"/>
                <w:color w:val="000000"/>
                <w:sz w:val="24"/>
                <w:szCs w:val="24"/>
                <w:highlight w:val="none"/>
                <w:lang w:eastAsia="en-US"/>
              </w:rPr>
              <w:t xml:space="preserve">（元）</w:t>
            </w: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质量</w:t>
            </w: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center"/>
              <w:spacing w:line="360" w:lineRule="auto"/>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移交时间</w:t>
            </w: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802"/>
              <w:jc w:val="center"/>
              <w:spacing w:line="360" w:lineRule="auto"/>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责任人</w:t>
            </w: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项目批文</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1</w:t>
            </w: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开工前</w:t>
            </w: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发包人</w:t>
            </w: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图纸</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3</w:t>
            </w: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符合使用要求</w:t>
            </w: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开工前</w:t>
            </w: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发包人</w:t>
            </w: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技术文件</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合同</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bl>
    <w:p>
      <w:pPr>
        <w:pStyle w:val="802"/>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ascii="华文中宋" w:hAnsi="华文中宋" w:eastAsia="华文中宋" w:cs="Times New Roman"/>
          <w:color w:val="000000"/>
          <w:sz w:val="24"/>
          <w:szCs w:val="24"/>
          <w:highlight w:val="none"/>
          <w:lang w:eastAsia="en-US"/>
        </w:rPr>
        <w:br w:type="page" w:clear="all"/>
      </w:r>
      <w:r>
        <w:rPr>
          <w:rFonts w:ascii="宋体" w:hAnsi="宋体" w:eastAsia="宋体" w:cs="Times New Roman"/>
          <w:color w:val="000000"/>
          <w:sz w:val="24"/>
          <w:szCs w:val="24"/>
          <w:highlight w:val="none"/>
          <w:lang w:eastAsia="en-US"/>
        </w:rPr>
        <w:t xml:space="preserve">附</w:t>
      </w:r>
      <w:bookmarkStart w:id="209" w:name="_Toc296347226"/>
      <w:r/>
      <w:bookmarkStart w:id="210" w:name="_Toc296346728"/>
      <w:r/>
      <w:bookmarkStart w:id="211" w:name="_Toc296891055"/>
      <w:r/>
      <w:bookmarkStart w:id="212" w:name="_Toc267261698"/>
      <w:r/>
      <w:bookmarkStart w:id="213" w:name="_Toc296944566"/>
      <w:r/>
      <w:bookmarkStart w:id="214" w:name="_Toc296503227"/>
      <w:r/>
      <w:bookmarkStart w:id="215" w:name="_Toc296891267"/>
      <w:r>
        <w:rPr>
          <w:rFonts w:ascii="宋体" w:hAnsi="宋体" w:eastAsia="宋体" w:cs="Times New Roman"/>
          <w:color w:val="000000"/>
          <w:sz w:val="24"/>
          <w:szCs w:val="24"/>
          <w:highlight w:val="none"/>
          <w:lang w:eastAsia="en-US"/>
        </w:rPr>
        <w:t xml:space="preserve">件5：</w:t>
      </w:r>
      <w:r>
        <w:rPr>
          <w:rFonts w:hint="eastAsia" w:ascii="宋体" w:hAnsi="宋体" w:eastAsia="宋体" w:cs="Times New Roman"/>
          <w:color w:val="000000"/>
          <w:sz w:val="24"/>
          <w:szCs w:val="24"/>
          <w:highlight w:val="none"/>
          <w:lang w:eastAsia="en-US"/>
        </w:rPr>
      </w:r>
      <w:r/>
    </w:p>
    <w:p>
      <w:pPr>
        <w:pStyle w:val="802"/>
        <w:jc w:val="center"/>
        <w:spacing w:before="156" w:after="156" w:line="360" w:lineRule="auto"/>
        <w:widowControl/>
        <w:rPr>
          <w:rFonts w:hint="eastAsia" w:ascii="宋体" w:hAnsi="宋体" w:eastAsia="宋体" w:cs="Times New Roman"/>
          <w:color w:val="000000"/>
          <w:sz w:val="24"/>
          <w:szCs w:val="24"/>
          <w:highlight w:val="none"/>
          <w:lang w:eastAsia="zh-CN"/>
        </w:rPr>
      </w:pPr>
      <w:r/>
      <w:bookmarkEnd w:id="209"/>
      <w:r/>
      <w:bookmarkEnd w:id="210"/>
      <w:r/>
      <w:bookmarkEnd w:id="211"/>
      <w:r/>
      <w:bookmarkEnd w:id="212"/>
      <w:r/>
      <w:bookmarkEnd w:id="213"/>
      <w:r/>
      <w:bookmarkEnd w:id="214"/>
      <w:r/>
      <w:bookmarkEnd w:id="215"/>
      <w:r>
        <w:rPr>
          <w:rFonts w:ascii="宋体" w:hAnsi="宋体" w:eastAsia="宋体" w:cs="Times New Roman"/>
          <w:color w:val="000000"/>
          <w:sz w:val="24"/>
          <w:szCs w:val="24"/>
          <w:highlight w:val="none"/>
          <w:lang w:eastAsia="zh-CN"/>
        </w:rPr>
        <w:t xml:space="preserve">承包人用于本工程施工的机械设备表</w:t>
      </w:r>
      <w:r>
        <w:rPr>
          <w:rFonts w:hint="eastAsia" w:ascii="宋体" w:hAnsi="宋体" w:eastAsia="宋体" w:cs="Times New Roman"/>
          <w:color w:val="000000"/>
          <w:sz w:val="24"/>
          <w:szCs w:val="24"/>
          <w:highlight w:val="none"/>
          <w:lang w:eastAsia="zh-CN"/>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序号</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机械或设备名称</w:t>
            </w: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规格型号</w:t>
            </w: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数量</w:t>
            </w: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产地</w:t>
            </w: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制造年份</w:t>
            </w: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额定功率(kW)</w:t>
            </w: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生产能力</w:t>
            </w: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备注</w:t>
            </w: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top"/>
            <w:textDirection w:val="lrTb"/>
            <w:noWrap w:val="false"/>
          </w:tcPr>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bl>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p>
      <w:pPr>
        <w:pStyle w:val="802"/>
        <w:jc w:val="left"/>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br w:type="page" w:clear="all"/>
      </w:r>
      <w:r>
        <w:rPr>
          <w:rFonts w:hint="eastAsia" w:ascii="宋体" w:hAnsi="宋体" w:eastAsia="宋体" w:cs="Times New Roman"/>
          <w:color w:val="000000"/>
          <w:sz w:val="24"/>
          <w:szCs w:val="24"/>
          <w:highlight w:val="none"/>
          <w:lang w:eastAsia="en-US"/>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附</w:t>
      </w:r>
      <w:bookmarkStart w:id="216" w:name="_Toc296944567"/>
      <w:r/>
      <w:bookmarkStart w:id="217" w:name="_Toc296347227"/>
      <w:r/>
      <w:bookmarkStart w:id="218" w:name="_Toc296891056"/>
      <w:r/>
      <w:bookmarkStart w:id="219" w:name="_Toc296891268"/>
      <w:r/>
      <w:bookmarkStart w:id="220" w:name="_Toc296503228"/>
      <w:r/>
      <w:bookmarkStart w:id="221" w:name="_Toc267261699"/>
      <w:r/>
      <w:bookmarkStart w:id="222" w:name="_Toc296346729"/>
      <w:r>
        <w:rPr>
          <w:rFonts w:ascii="宋体" w:hAnsi="宋体" w:eastAsia="宋体" w:cs="Times New Roman"/>
          <w:color w:val="000000"/>
          <w:sz w:val="24"/>
          <w:szCs w:val="24"/>
          <w:highlight w:val="none"/>
          <w:lang w:eastAsia="zh-CN"/>
        </w:rPr>
        <w:t xml:space="preserve">件6：</w:t>
      </w:r>
      <w:bookmarkEnd w:id="216"/>
      <w:r/>
      <w:bookmarkEnd w:id="217"/>
      <w:r/>
      <w:bookmarkEnd w:id="218"/>
      <w:r/>
      <w:bookmarkEnd w:id="219"/>
      <w:r/>
      <w:bookmarkEnd w:id="220"/>
      <w:r/>
      <w:bookmarkEnd w:id="221"/>
      <w:r/>
      <w:bookmarkEnd w:id="222"/>
      <w:r>
        <w:rPr>
          <w:rFonts w:ascii="宋体" w:hAnsi="宋体" w:eastAsia="宋体" w:cs="Times New Roman"/>
          <w:color w:val="000000"/>
          <w:sz w:val="24"/>
          <w:szCs w:val="24"/>
          <w:highlight w:val="none"/>
          <w:lang w:eastAsia="zh-CN"/>
        </w:rPr>
        <w:t xml:space="preserve">承包人主要施工管理人员表</w:t>
      </w:r>
      <w:r>
        <w:rPr>
          <w:rFonts w:hint="eastAsia" w:ascii="宋体" w:hAnsi="宋体" w:eastAsia="宋体" w:cs="Times New Roman"/>
          <w:color w:val="000000"/>
          <w:sz w:val="24"/>
          <w:szCs w:val="24"/>
          <w:highlight w:val="none"/>
          <w:lang w:eastAsia="zh-CN"/>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028"/>
        <w:gridCol w:w="1261"/>
        <w:gridCol w:w="1134"/>
        <w:gridCol w:w="1134"/>
        <w:gridCol w:w="4252"/>
      </w:tblGrid>
      <w:tr>
        <w:trPr/>
        <w:tc>
          <w:tcPr>
            <w:tcW w:w="2028" w:type="dxa"/>
            <w:vAlign w:val="center"/>
            <w:textDirection w:val="lrTb"/>
            <w:noWrap w:val="false"/>
          </w:tcPr>
          <w:p>
            <w:pPr>
              <w:pStyle w:val="802"/>
              <w:ind w:left="62" w:right="62"/>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名    称</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2" w:right="62"/>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姓名</w:t>
            </w: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2" w:right="62"/>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职务</w:t>
            </w: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2" w:right="62"/>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职称</w:t>
            </w: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2" w:right="62"/>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主要资历、经验及承担过的项目</w:t>
            </w:r>
            <w:r>
              <w:rPr>
                <w:rFonts w:hint="eastAsia" w:ascii="宋体" w:hAnsi="宋体" w:eastAsia="宋体" w:cs="Times New Roman"/>
                <w:color w:val="000000"/>
                <w:sz w:val="24"/>
                <w:szCs w:val="24"/>
                <w:highlight w:val="none"/>
                <w:lang w:eastAsia="zh-CN"/>
              </w:rPr>
            </w:r>
            <w:r/>
          </w:p>
        </w:tc>
      </w:tr>
      <w:tr>
        <w:trPr/>
        <w:tc>
          <w:tcPr>
            <w:gridSpan w:val="5"/>
            <w:tcW w:w="9809"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一、总部人员</w:t>
            </w: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项目主管</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其他人员</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gridSpan w:val="5"/>
            <w:tcW w:w="9809"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二、现场人员</w:t>
            </w: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项目经理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项目副经理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技术负责人</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造价管理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质量管理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材料管理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计划管理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安全管理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vMerge w:val="restart"/>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其他人员</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vMerge w:val="continue"/>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vMerge w:val="continue"/>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vMerge w:val="continue"/>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bl>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br w:type="page" w:clear="all"/>
      </w:r>
      <w:r>
        <w:rPr>
          <w:rFonts w:ascii="宋体" w:hAnsi="宋体" w:eastAsia="宋体" w:cs="Times New Roman"/>
          <w:color w:val="000000"/>
          <w:sz w:val="24"/>
          <w:szCs w:val="24"/>
          <w:highlight w:val="none"/>
          <w:lang w:eastAsia="zh-CN"/>
        </w:rPr>
        <w:t xml:space="preserve">附</w:t>
      </w:r>
      <w:bookmarkStart w:id="223" w:name="_Toc296891269"/>
      <w:r/>
      <w:bookmarkStart w:id="224" w:name="_Toc296346730"/>
      <w:r/>
      <w:bookmarkStart w:id="225" w:name="_Toc296944568"/>
      <w:r/>
      <w:bookmarkStart w:id="226" w:name="_Toc296347228"/>
      <w:r/>
      <w:bookmarkStart w:id="227" w:name="_Toc296503229"/>
      <w:r/>
      <w:bookmarkStart w:id="228" w:name="_Toc296891057"/>
      <w:r>
        <w:rPr>
          <w:rFonts w:ascii="宋体" w:hAnsi="宋体" w:eastAsia="宋体" w:cs="Times New Roman"/>
          <w:color w:val="000000"/>
          <w:sz w:val="24"/>
          <w:szCs w:val="24"/>
          <w:highlight w:val="none"/>
          <w:lang w:eastAsia="zh-CN"/>
        </w:rPr>
        <w:t xml:space="preserve">件7：</w:t>
      </w:r>
      <w:bookmarkEnd w:id="223"/>
      <w:r/>
      <w:bookmarkEnd w:id="224"/>
      <w:r/>
      <w:bookmarkEnd w:id="225"/>
      <w:r/>
      <w:bookmarkEnd w:id="226"/>
      <w:r/>
      <w:bookmarkEnd w:id="227"/>
      <w:r/>
      <w:bookmarkEnd w:id="228"/>
      <w:r>
        <w:rPr>
          <w:rFonts w:ascii="宋体" w:hAnsi="宋体" w:eastAsia="宋体" w:cs="Times New Roman"/>
          <w:color w:val="000000"/>
          <w:sz w:val="24"/>
          <w:szCs w:val="24"/>
          <w:highlight w:val="none"/>
          <w:lang w:eastAsia="zh-CN"/>
        </w:rPr>
        <w:t xml:space="preserve">分包人主要施工管理人员表</w:t>
      </w:r>
      <w:r>
        <w:rPr>
          <w:rFonts w:hint="eastAsia" w:ascii="宋体" w:hAnsi="宋体" w:eastAsia="宋体" w:cs="Times New Roman"/>
          <w:color w:val="000000"/>
          <w:sz w:val="24"/>
          <w:szCs w:val="24"/>
          <w:highlight w:val="none"/>
          <w:lang w:eastAsia="zh-CN"/>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名    称</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姓名</w:t>
            </w: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职务</w:t>
            </w: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职称</w:t>
            </w: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主要资历、经验及承担过的项目</w:t>
            </w:r>
            <w:r>
              <w:rPr>
                <w:rFonts w:hint="eastAsia" w:ascii="宋体" w:hAnsi="宋体" w:eastAsia="宋体" w:cs="Times New Roman"/>
                <w:color w:val="000000"/>
                <w:sz w:val="24"/>
                <w:szCs w:val="24"/>
                <w:highlight w:val="none"/>
                <w:lang w:eastAsia="zh-CN"/>
              </w:rPr>
            </w:r>
            <w:r/>
          </w:p>
        </w:tc>
      </w:tr>
      <w:tr>
        <w:trPr/>
        <w:tc>
          <w:tcPr>
            <w:gridSpan w:val="5"/>
            <w:tcW w:w="9809"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一、总部人员</w:t>
            </w: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项目主管</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其他人员</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gridSpan w:val="5"/>
            <w:tcW w:w="9809"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二、现场人员</w:t>
            </w: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项目经理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项目副经理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技术负责人</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造价管理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质量管理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材料管理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计划管理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安全管理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vMerge w:val="restart"/>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其他人员</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vMerge w:val="continue"/>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vMerge w:val="continue"/>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vMerge w:val="continue"/>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vMerge w:val="continue"/>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vMerge w:val="continue"/>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bl>
    <w:p>
      <w:pPr>
        <w:pStyle w:val="802"/>
        <w:jc w:val="left"/>
        <w:spacing w:line="440" w:lineRule="exact"/>
        <w:widowControl/>
        <w:rPr>
          <w:rFonts w:hint="eastAsia" w:ascii="宋体" w:hAnsi="宋体" w:eastAsia="宋体" w:cs="宋体"/>
          <w:color w:val="000000"/>
          <w:sz w:val="24"/>
          <w:szCs w:val="24"/>
          <w:highlight w:val="none"/>
          <w:lang w:eastAsia="en-US"/>
        </w:rPr>
      </w:pPr>
      <w:r>
        <w:rPr>
          <w:rFonts w:ascii="宋体" w:hAnsi="宋体" w:eastAsia="宋体" w:cs="Times New Roman"/>
          <w:color w:val="000000"/>
          <w:sz w:val="24"/>
          <w:szCs w:val="24"/>
          <w:highlight w:val="none"/>
          <w:lang w:eastAsia="en-US"/>
        </w:rPr>
        <w:br w:type="page" w:clear="all"/>
      </w:r>
      <w:bookmarkStart w:id="229" w:name="_Toc267261701"/>
      <w:r>
        <w:rPr>
          <w:rFonts w:hint="eastAsia" w:ascii="宋体" w:hAnsi="宋体" w:eastAsia="宋体" w:cs="宋体"/>
          <w:color w:val="000000"/>
          <w:sz w:val="24"/>
          <w:szCs w:val="24"/>
          <w:highlight w:val="none"/>
          <w:lang w:eastAsia="en-US"/>
        </w:rPr>
        <w:t xml:space="preserve">附</w:t>
      </w:r>
      <w:bookmarkStart w:id="230" w:name="_Toc296891059"/>
      <w:r/>
      <w:bookmarkStart w:id="231" w:name="_Toc296346732"/>
      <w:r/>
      <w:bookmarkStart w:id="232" w:name="_Toc296944570"/>
      <w:r/>
      <w:bookmarkStart w:id="233" w:name="_Toc296347230"/>
      <w:r/>
      <w:bookmarkStart w:id="234" w:name="_Toc296503231"/>
      <w:r/>
      <w:bookmarkStart w:id="235" w:name="_Toc296891271"/>
      <w:r>
        <w:rPr>
          <w:rFonts w:hint="eastAsia" w:ascii="宋体" w:hAnsi="宋体" w:eastAsia="宋体" w:cs="宋体"/>
          <w:color w:val="000000"/>
          <w:sz w:val="24"/>
          <w:szCs w:val="24"/>
          <w:highlight w:val="none"/>
          <w:lang w:eastAsia="en-US"/>
        </w:rPr>
        <w:t xml:space="preserve">件8：</w:t>
      </w:r>
      <w:r>
        <w:rPr>
          <w:rFonts w:hint="eastAsia" w:ascii="宋体" w:hAnsi="宋体" w:eastAsia="宋体" w:cs="宋体"/>
          <w:color w:val="000000"/>
          <w:sz w:val="24"/>
          <w:szCs w:val="24"/>
          <w:highlight w:val="none"/>
          <w:lang w:eastAsia="en-US"/>
        </w:rPr>
      </w:r>
      <w:r/>
    </w:p>
    <w:p>
      <w:pPr>
        <w:pStyle w:val="802"/>
        <w:jc w:val="center"/>
        <w:spacing w:before="156" w:after="156" w:line="440" w:lineRule="exact"/>
        <w:widowControl/>
        <w:rPr>
          <w:rFonts w:hint="eastAsia" w:ascii="宋体" w:hAnsi="宋体" w:eastAsia="宋体" w:cs="宋体"/>
          <w:color w:val="000000"/>
          <w:sz w:val="24"/>
          <w:szCs w:val="24"/>
          <w:highlight w:val="none"/>
          <w:lang w:eastAsia="en-US"/>
        </w:rPr>
      </w:pPr>
      <w:r/>
      <w:bookmarkEnd w:id="229"/>
      <w:r/>
      <w:bookmarkEnd w:id="230"/>
      <w:r/>
      <w:bookmarkEnd w:id="231"/>
      <w:r/>
      <w:bookmarkEnd w:id="232"/>
      <w:r/>
      <w:bookmarkEnd w:id="233"/>
      <w:r/>
      <w:bookmarkEnd w:id="234"/>
      <w:r/>
      <w:bookmarkEnd w:id="235"/>
      <w:r>
        <w:rPr>
          <w:rFonts w:hint="eastAsia" w:ascii="宋体" w:hAnsi="宋体" w:eastAsia="宋体" w:cs="宋体"/>
          <w:color w:val="000000"/>
          <w:sz w:val="24"/>
          <w:szCs w:val="24"/>
          <w:highlight w:val="none"/>
          <w:lang w:eastAsia="en-US"/>
        </w:rPr>
        <w:t xml:space="preserve">履约担保</w:t>
      </w:r>
      <w:r>
        <w:rPr>
          <w:rFonts w:hint="eastAsia" w:ascii="宋体" w:hAnsi="宋体" w:eastAsia="宋体" w:cs="宋体"/>
          <w:color w:val="000000"/>
          <w:sz w:val="24"/>
          <w:szCs w:val="24"/>
          <w:highlight w:val="none"/>
          <w:lang w:eastAsia="en-US"/>
        </w:rPr>
      </w:r>
      <w:r/>
    </w:p>
    <w:p>
      <w:pPr>
        <w:pStyle w:val="802"/>
        <w:jc w:val="left"/>
        <w:spacing w:line="440" w:lineRule="exact"/>
        <w:widowControl/>
        <w:rPr>
          <w:rFonts w:hint="eastAsia" w:ascii="宋体" w:hAnsi="宋体" w:eastAsia="宋体" w:cs="宋体"/>
          <w:color w:val="000000"/>
          <w:sz w:val="24"/>
          <w:szCs w:val="24"/>
          <w:highlight w:val="none"/>
          <w:lang w:eastAsia="en-US"/>
        </w:rPr>
      </w:pPr>
      <w:r>
        <w:rPr>
          <w:rFonts w:ascii="华文中宋" w:hAnsi="华文中宋" w:eastAsia="华文中宋" w:cs="Times New Roman"/>
          <w:color w:val="000000"/>
          <w:sz w:val="24"/>
          <w:szCs w:val="24"/>
          <w:highlight w:val="none"/>
          <w:u w:val="single"/>
          <w:lang w:eastAsia="en-US"/>
        </w:rPr>
        <w:tab/>
      </w:r>
      <w:r>
        <w:rPr>
          <w:rFonts w:hint="eastAsia" w:ascii="华文中宋" w:hAnsi="华文中宋" w:eastAsia="华文中宋" w:cs="Times New Roman"/>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（发包人名称）：</w:t>
      </w:r>
      <w:r>
        <w:rPr>
          <w:rFonts w:hint="eastAsia" w:ascii="宋体" w:hAnsi="宋体" w:eastAsia="宋体" w:cs="宋体"/>
          <w:color w:val="000000"/>
          <w:sz w:val="24"/>
          <w:szCs w:val="24"/>
          <w:highlight w:val="none"/>
          <w:lang w:eastAsia="en-US"/>
        </w:rPr>
      </w:r>
      <w:r/>
    </w:p>
    <w:p>
      <w:pPr>
        <w:pStyle w:val="802"/>
        <w:jc w:val="left"/>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鉴于</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（发包人名称，以下简称“发包人”）与</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名称）（以下称“承包人”）于年月日就（工程名称）施工及有关事项协商一致共同签订《建设工程施工合同》。我方愿意无条件地、不可撤销地就承包人履行与你方签订的合同，向你方提供连带责任担保。 </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 担保金额人民币（大写）</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元（¥</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 担保有效期自你方与承包人签订的合同生效之日起至你方签发或应签发工程接收证书之日止。</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 在本担保有效期内，因承包人违反合同约定的义务给你方造成经济损失时，我方在收到你方以书面形式提出的在担保金额内的赔偿要求后，在7天内无条件支付。</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 你方和承包人按合同约定变更合同时，我方承担本担保规定的义务不变。</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 因本保函发生的纠纷，可由双方协商解决，协商不成的，任何一方均可提请</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仲裁委员会仲裁。</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 本保函自我方法定代表人（或其授权代理人）签字并加盖公章之日起生效。</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担 保 人：（盖单位章）</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法定代表人或其委托代理人：（签字）</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邮政编码：</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电    话：</w:t>
      </w:r>
      <w:r>
        <w:rPr>
          <w:rFonts w:hint="eastAsia" w:ascii="宋体" w:hAnsi="宋体" w:eastAsia="宋体" w:cs="宋体"/>
          <w:color w:val="000000"/>
          <w:sz w:val="24"/>
          <w:szCs w:val="24"/>
          <w:highlight w:val="none"/>
          <w:u w:val="singl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传    真：</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r>
      <w:r/>
    </w:p>
    <w:p>
      <w:pPr>
        <w:pStyle w:val="802"/>
        <w:ind w:left="1915" w:firstLine="1130"/>
        <w:jc w:val="left"/>
        <w:spacing w:line="360" w:lineRule="auto"/>
        <w:widowControl/>
        <w:rPr>
          <w:rFonts w:hint="eastAsia" w:ascii="宋体" w:hAnsi="宋体" w:eastAsia="宋体" w:cs="宋体"/>
          <w:color w:val="000000"/>
          <w:sz w:val="24"/>
          <w:szCs w:val="24"/>
          <w:highlight w:val="none"/>
          <w:lang w:eastAsia="zh-CN"/>
        </w:rPr>
      </w:pP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年</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月</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02"/>
        <w:jc w:val="left"/>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br w:type="page" w:clear="all"/>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附</w:t>
      </w:r>
      <w:bookmarkStart w:id="236" w:name="_Toc296891272"/>
      <w:r/>
      <w:bookmarkStart w:id="237" w:name="_Toc267261702"/>
      <w:r/>
      <w:bookmarkStart w:id="238" w:name="_Toc296944571"/>
      <w:r/>
      <w:bookmarkStart w:id="239" w:name="_Toc296891060"/>
      <w:r/>
      <w:bookmarkStart w:id="240" w:name="_Toc296346733"/>
      <w:r/>
      <w:bookmarkStart w:id="241" w:name="_Toc296347231"/>
      <w:r/>
      <w:bookmarkStart w:id="242" w:name="_Toc296503232"/>
      <w:r>
        <w:rPr>
          <w:rFonts w:hint="eastAsia" w:ascii="宋体" w:hAnsi="宋体" w:eastAsia="宋体" w:cs="宋体"/>
          <w:color w:val="000000"/>
          <w:sz w:val="24"/>
          <w:szCs w:val="24"/>
          <w:highlight w:val="none"/>
          <w:lang w:eastAsia="zh-CN"/>
        </w:rPr>
        <w:t xml:space="preserve">件9 ：</w:t>
      </w:r>
      <w:r>
        <w:rPr>
          <w:rFonts w:hint="eastAsia" w:ascii="宋体" w:hAnsi="宋体" w:eastAsia="宋体" w:cs="宋体"/>
          <w:color w:val="000000"/>
          <w:sz w:val="24"/>
          <w:szCs w:val="24"/>
          <w:highlight w:val="none"/>
          <w:lang w:eastAsia="zh-CN"/>
        </w:rPr>
      </w:r>
      <w:r/>
    </w:p>
    <w:p>
      <w:pPr>
        <w:pStyle w:val="802"/>
        <w:jc w:val="center"/>
        <w:spacing w:before="156" w:after="156" w:line="440" w:lineRule="exact"/>
        <w:widowControl/>
        <w:rPr>
          <w:rFonts w:hint="eastAsia" w:ascii="宋体" w:hAnsi="宋体" w:eastAsia="宋体" w:cs="宋体"/>
          <w:color w:val="000000"/>
          <w:sz w:val="24"/>
          <w:szCs w:val="24"/>
          <w:highlight w:val="none"/>
          <w:lang w:eastAsia="zh-CN"/>
        </w:rPr>
      </w:pPr>
      <w:r/>
      <w:bookmarkEnd w:id="236"/>
      <w:r/>
      <w:bookmarkEnd w:id="237"/>
      <w:r/>
      <w:bookmarkEnd w:id="238"/>
      <w:r/>
      <w:bookmarkEnd w:id="239"/>
      <w:r/>
      <w:bookmarkEnd w:id="240"/>
      <w:r/>
      <w:bookmarkEnd w:id="241"/>
      <w:r/>
      <w:bookmarkEnd w:id="242"/>
      <w:r>
        <w:rPr>
          <w:rFonts w:hint="eastAsia" w:ascii="宋体" w:hAnsi="宋体" w:eastAsia="宋体" w:cs="宋体"/>
          <w:color w:val="000000"/>
          <w:sz w:val="24"/>
          <w:szCs w:val="24"/>
          <w:highlight w:val="none"/>
          <w:lang w:eastAsia="zh-CN"/>
        </w:rPr>
        <w:t xml:space="preserve">预付款担保</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（发包人名称）：</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（承包人名称）（以下称“承包人”）与</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（发包人名称）（以下简称“发包人”）</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于</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年</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月</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日签订的（工程名称）《建设工程施工合同》，承包人按约定的金额向你方提交一份预付款担保，即有权得到你方支付相等金额的预付款。我方愿意就你方提供给承包人的预付款为承包人提供连带责任担保。</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 担保金额人民币（大写）</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元（¥</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 担保有效期自预付款支付给承包人起生效，至你方签发的进度款支付证书说明已完全扣清止。</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 你方和承包人按合同约定变更合同时，我方承担本保函规定的义务不变。</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 因本保函发生的纠纷，可由双方协商解决，协商不成的，任何一方均可提请仲裁委员会仲裁。</w:t>
      </w:r>
      <w:r>
        <w:rPr>
          <w:rFonts w:hint="eastAsia" w:ascii="宋体" w:hAnsi="宋体" w:eastAsia="宋体" w:cs="宋体"/>
          <w:color w:val="000000"/>
          <w:sz w:val="24"/>
          <w:szCs w:val="24"/>
          <w:highlight w:val="none"/>
          <w:lang w:eastAsia="zh-CN"/>
        </w:rPr>
      </w:r>
      <w:r/>
    </w:p>
    <w:p>
      <w:pPr>
        <w:pStyle w:val="80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 本保函自我方法定代表人（或其授权代理人）签字并加盖公章之日起生效。</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担保人：（盖单位章）</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法定代表人或其委托代理人：（签字）</w:t>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r>
      <w:r/>
    </w:p>
    <w:p>
      <w:pPr>
        <w:pStyle w:val="802"/>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邮政编码：</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r>
      <w:r/>
    </w:p>
    <w:p>
      <w:pPr>
        <w:pStyle w:val="802"/>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电    话：</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r>
      <w:r/>
    </w:p>
    <w:p>
      <w:pPr>
        <w:pStyle w:val="802"/>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传    真：</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r>
      <w:r/>
    </w:p>
    <w:p>
      <w:pPr>
        <w:pStyle w:val="802"/>
        <w:jc w:val="left"/>
        <w:spacing w:line="360" w:lineRule="auto"/>
        <w:widowControl/>
        <w:rPr>
          <w:rFonts w:hint="eastAsia" w:ascii="宋体" w:hAnsi="宋体" w:eastAsia="宋体" w:cs="宋体"/>
          <w:color w:val="000000"/>
          <w:sz w:val="24"/>
          <w:szCs w:val="24"/>
          <w:highlight w:val="none"/>
          <w:lang w:eastAsia="zh-CN"/>
        </w:rPr>
      </w:pP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年</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月</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eastAsia="zh-CN"/>
        </w:rPr>
      </w:r>
      <w:r/>
    </w:p>
    <w:p>
      <w:pPr>
        <w:pStyle w:val="802"/>
        <w:jc w:val="left"/>
        <w:widowControl/>
        <w:rPr>
          <w:rFonts w:hint="eastAsia" w:ascii="宋体" w:hAnsi="宋体" w:eastAsia="宋体" w:cs="宋体"/>
          <w:color w:val="000000"/>
          <w:sz w:val="24"/>
          <w:szCs w:val="24"/>
          <w:highlight w:val="none"/>
          <w:lang w:eastAsia="zh-CN"/>
        </w:rPr>
      </w:pPr>
      <w:r>
        <w:rPr>
          <w:rFonts w:ascii="宋体" w:hAnsi="宋体" w:eastAsia="宋体" w:cs="Times New Roman"/>
          <w:color w:val="000000"/>
          <w:sz w:val="24"/>
          <w:szCs w:val="24"/>
          <w:highlight w:val="none"/>
          <w:lang w:eastAsia="zh-CN"/>
        </w:rPr>
        <w:br w:type="page" w:clear="all"/>
      </w:r>
      <w:r>
        <w:rPr>
          <w:rFonts w:hint="eastAsia" w:ascii="宋体" w:hAnsi="宋体" w:eastAsia="宋体" w:cs="宋体"/>
          <w:color w:val="000000"/>
          <w:sz w:val="24"/>
          <w:szCs w:val="24"/>
          <w:highlight w:val="none"/>
          <w:lang w:eastAsia="zh-CN"/>
        </w:rPr>
        <w:t xml:space="preserve">附件10：</w:t>
      </w:r>
      <w:r>
        <w:rPr>
          <w:rFonts w:hint="eastAsia" w:ascii="宋体" w:hAnsi="宋体" w:eastAsia="宋体" w:cs="宋体"/>
          <w:color w:val="000000"/>
          <w:sz w:val="24"/>
          <w:szCs w:val="24"/>
          <w:highlight w:val="none"/>
          <w:lang w:eastAsia="zh-CN"/>
        </w:rPr>
      </w:r>
      <w:r/>
    </w:p>
    <w:p>
      <w:pPr>
        <w:pStyle w:val="802"/>
        <w:jc w:val="center"/>
        <w:spacing w:before="156" w:after="156"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-1：材料暂估价表</w:t>
      </w:r>
      <w:r>
        <w:rPr>
          <w:rFonts w:hint="eastAsia" w:ascii="宋体" w:hAnsi="宋体" w:eastAsia="宋体" w:cs="宋体"/>
          <w:color w:val="000000"/>
          <w:sz w:val="24"/>
          <w:szCs w:val="24"/>
          <w:highlight w:val="none"/>
          <w:lang w:eastAsia="zh-CN"/>
        </w:rPr>
      </w:r>
      <w:r/>
    </w:p>
    <w:tbl>
      <w:tblPr>
        <w:tblW w:w="9073" w:type="dxa"/>
        <w:tblInd w:w="-17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序号</w:t>
            </w: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名称</w:t>
            </w: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单位</w:t>
            </w: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数量</w:t>
            </w: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单价（元）</w:t>
            </w: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合价（元）</w:t>
            </w: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备注</w:t>
            </w: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jc w:val="center"/>
              <w:spacing w:before="156" w:after="156"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bl>
    <w:p>
      <w:pPr>
        <w:pStyle w:val="802"/>
        <w:jc w:val="center"/>
        <w:spacing w:before="156" w:after="156"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en-US"/>
        </w:rPr>
        <w:t xml:space="preserve">-2：工程设备暂估价表</w:t>
      </w:r>
      <w:r>
        <w:rPr>
          <w:rFonts w:hint="eastAsia" w:ascii="宋体" w:hAnsi="宋体" w:eastAsia="宋体" w:cs="宋体"/>
          <w:color w:val="000000"/>
          <w:sz w:val="24"/>
          <w:szCs w:val="24"/>
          <w:highlight w:val="none"/>
          <w:lang w:eastAsia="en-US"/>
        </w:rPr>
      </w:r>
      <w:r/>
    </w:p>
    <w:tbl>
      <w:tblPr>
        <w:tblW w:w="9073" w:type="dxa"/>
        <w:tblInd w:w="-17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序号</w:t>
            </w: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名称</w:t>
            </w: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单位</w:t>
            </w: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数量</w:t>
            </w: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单价（元）</w:t>
            </w: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合价（元）</w:t>
            </w: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备注</w:t>
            </w: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bl>
    <w:p>
      <w:pPr>
        <w:pStyle w:val="802"/>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pStyle w:val="802"/>
        <w:jc w:val="center"/>
        <w:spacing w:before="156" w:after="156"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en-US"/>
        </w:rPr>
        <w:t xml:space="preserve">-3：专业工程暂估价表</w:t>
      </w:r>
      <w:r>
        <w:rPr>
          <w:rFonts w:hint="eastAsia" w:ascii="宋体" w:hAnsi="宋体" w:eastAsia="宋体" w:cs="宋体"/>
          <w:color w:val="000000"/>
          <w:sz w:val="24"/>
          <w:szCs w:val="24"/>
          <w:highlight w:val="none"/>
          <w:lang w:eastAsia="en-US"/>
        </w:rPr>
      </w:r>
      <w:r/>
    </w:p>
    <w:tbl>
      <w:tblPr>
        <w:tblW w:w="9073" w:type="dxa"/>
        <w:tblInd w:w="-17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序号</w:t>
            </w: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名称</w:t>
            </w: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单位</w:t>
            </w: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数量</w:t>
            </w: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单价（元）</w:t>
            </w: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合价（元）</w:t>
            </w: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备注</w:t>
            </w: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802"/>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bl>
    <w:p>
      <w:pPr>
        <w:pStyle w:val="802"/>
        <w:jc w:val="left"/>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br w:type="page" w:clear="all"/>
      </w:r>
      <w:r>
        <w:rPr>
          <w:rFonts w:hint="eastAsia" w:ascii="宋体" w:hAnsi="宋体" w:eastAsia="宋体" w:cs="Times New Roman"/>
          <w:color w:val="000000"/>
          <w:sz w:val="24"/>
          <w:szCs w:val="24"/>
          <w:highlight w:val="none"/>
          <w:lang w:eastAsia="en-US"/>
        </w:rPr>
        <w:t xml:space="preserve">附件1</w:t>
      </w:r>
      <w:r>
        <w:rPr>
          <w:rFonts w:hint="eastAsia" w:ascii="宋体" w:hAnsi="宋体" w:eastAsia="宋体" w:cs="Times New Roman"/>
          <w:color w:val="000000"/>
          <w:sz w:val="24"/>
          <w:szCs w:val="24"/>
          <w:highlight w:val="none"/>
          <w:lang w:eastAsia="zh-CN"/>
        </w:rPr>
        <w:t xml:space="preserve">1</w:t>
      </w:r>
      <w:r>
        <w:rPr>
          <w:rFonts w:ascii="宋体" w:hAnsi="宋体" w:eastAsia="宋体" w:cs="Times New Roman"/>
          <w:color w:val="000000"/>
          <w:sz w:val="24"/>
          <w:szCs w:val="24"/>
          <w:highlight w:val="none"/>
          <w:lang w:eastAsia="en-US"/>
        </w:rPr>
        <w:t xml:space="preserve">： </w:t>
      </w:r>
      <w:r>
        <w:rPr>
          <w:rFonts w:hint="eastAsia" w:ascii="宋体" w:hAnsi="宋体" w:eastAsia="宋体" w:cs="Times New Roman"/>
          <w:color w:val="000000"/>
          <w:sz w:val="24"/>
          <w:szCs w:val="24"/>
          <w:highlight w:val="none"/>
          <w:lang w:eastAsia="en-US"/>
        </w:rPr>
      </w:r>
      <w:r/>
    </w:p>
    <w:p>
      <w:pPr>
        <w:pStyle w:val="802"/>
        <w:jc w:val="center"/>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廉</w:t>
      </w:r>
      <w:r>
        <w:rPr>
          <w:rFonts w:ascii="宋体" w:hAnsi="宋体" w:eastAsia="宋体" w:cs="Times New Roman"/>
          <w:color w:val="000000"/>
          <w:sz w:val="24"/>
          <w:szCs w:val="24"/>
          <w:highlight w:val="none"/>
          <w:lang w:eastAsia="en-US"/>
        </w:rPr>
        <w:t xml:space="preserve"> 政 协 议 书</w:t>
      </w:r>
      <w:r>
        <w:rPr>
          <w:rFonts w:hint="eastAsia" w:ascii="宋体" w:hAnsi="宋体" w:eastAsia="宋体" w:cs="Times New Roman"/>
          <w:color w:val="000000"/>
          <w:sz w:val="24"/>
          <w:szCs w:val="24"/>
          <w:highlight w:val="none"/>
          <w:lang w:eastAsia="en-US"/>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为了贯彻落实党中央国务院《关于实现党风廉政建设责任制的规定》和江苏省、南京市有关工程建设、廉政建设的法律法规，加强工程建设中的党风廉政建设，保证江苏经贸职业技术学院基本建设和专项维修项目优质、高效、健康、有序地进行，江苏经贸职业技术学院作为建设单位（以下称甲方）,与承担</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工程的施工单位</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（以下称乙方）特订立如下廉政协议书。</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第一条、甲乙双方约定</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l、甲乙双方应共同遵守国家和省、市以及行业主管部门关于加强工程建设管理及党风廉政建设的各项规定。</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2、甲乙双方应认真执行建设工程的合同文件,自觉按合同办事。</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3、除法律认定的商业秘密和合同文件另有规定之外,甲乙双方的业务活动应坚持公开、公正、透明的原则,严禁损害国家和甲乙双方集体利益、违反工程建设管理规章制度的不正当交易。</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4、甲乙双方应加强对本工程建设参加人员的廉政监督,建立和健全廉政制度,认真查处本方人员的违法违纪行为。</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5、甲乙双方有对本方人员开展廉政告知、廉政教育和职业道德教育的义务。</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6、甲乙双方如发现对方在业务活动中有不廉洁行为,有及时提醒对方并督促其纠正的权利和义务。</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第二条、甲方在廉政建设方面的责任</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1、甲方及其工作人员不得以任何形式向乙方索要和收受回扣。</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2、甲方及其工作人员不得接受乙方的礼金、有价证券和贵重物品,不得在乙方报销任何应由个人支付的费用。</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3、甲方工作人员不得参加可能对公正执行公务有影响的宴请、娱乐、休闲、旅游等活动。</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4、甲方及其工作人员不得要求或者接受乙方为其住房装修、婚丧嫁娶、家属子女的工作安排以及出国、出境等提供方便。</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5、甲方及其工作人员不得向乙方介绍家属、亲友从事与甲方工程有关的材料设备供应、工程分包等经济活动。</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6、甲方工作人员不得在家里接待乙方有关工程事项的询访。</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第三条、乙方在廉政建设方面的责任</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1、乙方不得以任何理由向甲方及其工作人员赠送礼金、有价证券和贵重物品等。</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2、乙方不得以任何名义为甲方及其工作人员报支应由个人支付的任何费用。</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3、乙方不得以任何理由邀请甲方工作人员参加宴请、娱乐、休闲、旅游等活动。</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4、乙方不得为甲方单位和个人购置或提供通讯工具、交通工具、家电和高档办公用品或者为通讯工具充值。</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5、乙方人员不得到甲方人员家里询访有关工程建设事项。</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第四条、违约责任</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1、甲方及其工作人员有违反本廉政协议书第一条和第二条的,按甲方单位的廉政建设规定处罚，同时汇报检察机关。</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乙方有违反本廉政协议书第一条和第三条的,除通过上级纪检监察机关按乙方单位的廉政建设规定处罚外,视情节轻重和造成损失大小依照相关法律、法规追究相关责任，且在3年内不得参加江苏经贸职业技术学院建设项目投标活动。</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第五条、江苏经贸职业技术学院廉政监督部门为江苏经贸职业技术学院纪检监察室，如出现廉政问题，由监督部门按相关法律法规进行处理。</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第六条、本廉政协议书有效期为从甲乙双方签署之日起,到该工程项目竣工验收后止。</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第七条、本廉政协议书作为工程合同的附件,与工程承包合同具有同等的法律效力,经协议双方签署后立即生效。</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本协议书未尽事宜，参照国家相关法律规定及《江苏经贸职业技术学院基本建设和专项维修项目廉政建设管理细则》等。</w:t>
      </w:r>
      <w:r>
        <w:rPr>
          <w:rFonts w:hint="eastAsia" w:ascii="宋体" w:hAnsi="宋体" w:eastAsia="宋体" w:cs="Times New Roman"/>
          <w:color w:val="000000"/>
          <w:sz w:val="24"/>
          <w:szCs w:val="24"/>
          <w:highlight w:val="none"/>
          <w:lang w:eastAsia="zh-CN"/>
        </w:rPr>
      </w:r>
      <w:r/>
    </w:p>
    <w:p>
      <w:pPr>
        <w:pStyle w:val="802"/>
        <w:jc w:val="left"/>
        <w:spacing w:line="360" w:lineRule="auto"/>
        <w:widowControl/>
        <w:tabs>
          <w:tab w:val="left" w:pos="4515"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甲方单位：（盖章）            乙方单位：（盖章）</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法定代表人：                  法定代表人：</w:t>
      </w:r>
      <w:r>
        <w:rPr>
          <w:rFonts w:hint="eastAsia" w:ascii="宋体" w:hAnsi="宋体" w:eastAsia="宋体" w:cs="Times New Roman"/>
          <w:color w:val="000000"/>
          <w:sz w:val="24"/>
          <w:szCs w:val="24"/>
          <w:highlight w:val="none"/>
          <w:lang w:eastAsia="en-US"/>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地址：                        地址：</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电话：                        电话：</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方正仿宋_GBK"/>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签约日期：   年  月  日       签约日期：  年  月   日</w:t>
      </w:r>
      <w:r>
        <w:rPr>
          <w:rFonts w:hint="eastAsia" w:ascii="宋体" w:hAnsi="宋体" w:eastAsia="宋体" w:cs="方正仿宋_GBK"/>
          <w:color w:val="000000"/>
          <w:sz w:val="24"/>
          <w:szCs w:val="24"/>
          <w:highlight w:val="none"/>
          <w:lang w:eastAsia="zh-CN"/>
        </w:rPr>
        <w:t xml:space="preserve"> </w:t>
      </w:r>
      <w:r>
        <w:rPr>
          <w:rFonts w:hint="eastAsia" w:ascii="宋体" w:hAnsi="宋体" w:eastAsia="宋体" w:cs="方正仿宋_GBK"/>
          <w:color w:val="000000"/>
          <w:sz w:val="24"/>
          <w:szCs w:val="24"/>
          <w:highlight w:val="none"/>
          <w:lang w:eastAsia="zh-CN"/>
        </w:rPr>
      </w:r>
      <w:r/>
    </w:p>
    <w:p>
      <w:pPr>
        <w:pStyle w:val="802"/>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br w:type="page" w:clear="all"/>
      </w:r>
      <w:r>
        <w:rPr>
          <w:rFonts w:hint="eastAsia" w:ascii="宋体" w:hAnsi="宋体" w:eastAsia="宋体" w:cs="Times New Roman"/>
          <w:color w:val="000000"/>
          <w:sz w:val="24"/>
          <w:szCs w:val="24"/>
          <w:highlight w:val="none"/>
          <w:lang w:eastAsia="zh-CN"/>
        </w:rPr>
        <w:t xml:space="preserve">附件12：</w:t>
      </w:r>
      <w:r>
        <w:rPr>
          <w:rFonts w:hint="eastAsia" w:ascii="宋体" w:hAnsi="宋体" w:eastAsia="宋体" w:cs="Times New Roman"/>
          <w:color w:val="000000"/>
          <w:sz w:val="24"/>
          <w:szCs w:val="24"/>
          <w:highlight w:val="none"/>
          <w:lang w:eastAsia="zh-CN"/>
        </w:rPr>
      </w:r>
      <w:r/>
    </w:p>
    <w:p>
      <w:pPr>
        <w:pStyle w:val="802"/>
        <w:jc w:val="center"/>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江苏经贸职业技术学院校内工程施工安全生产责任承诺书</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为认真贯彻</w:t>
      </w:r>
      <w:r>
        <w:rPr>
          <w:rFonts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安全第一、预防为主</w:t>
      </w:r>
      <w:r>
        <w:rPr>
          <w:rFonts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的方针，确保施工生产的安全，按规定搞好安全防护措施，把安全施工落到实处，在各种经济承包中必须包括安全生产，做到讲效益必须讲安全，抓施工必须抓安全。因此，施工单位对本工程项目施工安全生产做出如下承诺：</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eastAsia="zh-CN"/>
        </w:rPr>
        <w:t xml:space="preserve">、严格安全管理，认真组织落实施工方案中的施工安全技术措施，现场有安全标志、色标、警示牌，做到文明施工。</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lang w:eastAsia="zh-CN"/>
        </w:rPr>
        <w:t xml:space="preserve">、领导所属班组定期召开安全工作例会，认真开展每周一次安全日活动，对照施工安全检查表，经常检查生产现场的安全管理，认真查出事故隐患，制定各种安全技术措施，确保施工全过程的安全生产。</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3</w:t>
      </w:r>
      <w:r>
        <w:rPr>
          <w:rFonts w:hint="eastAsia" w:ascii="宋体" w:hAnsi="宋体" w:eastAsia="宋体" w:cs="Times New Roman"/>
          <w:color w:val="000000"/>
          <w:sz w:val="24"/>
          <w:szCs w:val="24"/>
          <w:highlight w:val="none"/>
          <w:lang w:eastAsia="zh-CN"/>
        </w:rPr>
        <w:t xml:space="preserve">、组织学习安全操作规程，并检查执行情况，对新工人必须进行安全教育，特别是劳动用工的管理和教育，教育工人遵章守纪和正确使用安全防范设施和防护用品，负责检查特殊作业人员是否有持证上岗。</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4</w:t>
      </w:r>
      <w:r>
        <w:rPr>
          <w:rFonts w:hint="eastAsia" w:ascii="宋体" w:hAnsi="宋体" w:eastAsia="宋体" w:cs="Times New Roman"/>
          <w:color w:val="000000"/>
          <w:sz w:val="24"/>
          <w:szCs w:val="24"/>
          <w:highlight w:val="none"/>
          <w:lang w:eastAsia="zh-CN"/>
        </w:rPr>
        <w:t xml:space="preserve">、督促指导班组严格按工艺规程和安全操作，制止违章指挥和冒险作业的行为。</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5</w:t>
      </w:r>
      <w:r>
        <w:rPr>
          <w:rFonts w:hint="eastAsia" w:ascii="宋体" w:hAnsi="宋体" w:eastAsia="宋体" w:cs="Times New Roman"/>
          <w:color w:val="000000"/>
          <w:sz w:val="24"/>
          <w:szCs w:val="24"/>
          <w:highlight w:val="none"/>
          <w:lang w:eastAsia="zh-CN"/>
        </w:rPr>
        <w:t xml:space="preserve">、对现场搭设的</w:t>
      </w:r>
      <w:r>
        <w:rPr>
          <w:rFonts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二架一网</w:t>
      </w:r>
      <w:r>
        <w:rPr>
          <w:rFonts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及安装的大型机械、电器设备（配合机管员）等安全防护装置，必须有技术交底的验收手续，方能使用。</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6</w:t>
      </w:r>
      <w:r>
        <w:rPr>
          <w:rFonts w:hint="eastAsia" w:ascii="宋体" w:hAnsi="宋体" w:eastAsia="宋体" w:cs="Times New Roman"/>
          <w:color w:val="000000"/>
          <w:sz w:val="24"/>
          <w:szCs w:val="24"/>
          <w:highlight w:val="none"/>
          <w:lang w:eastAsia="zh-CN"/>
        </w:rPr>
        <w:t xml:space="preserve">、对工地安全隐患，由江苏经贸职业技术学院保卫处所发出隐患通知书必须签字，并按通知限期整改。</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7</w:t>
      </w:r>
      <w:r>
        <w:rPr>
          <w:rFonts w:hint="eastAsia" w:ascii="宋体" w:hAnsi="宋体" w:eastAsia="宋体" w:cs="Times New Roman"/>
          <w:color w:val="000000"/>
          <w:sz w:val="24"/>
          <w:szCs w:val="24"/>
          <w:highlight w:val="none"/>
          <w:lang w:eastAsia="zh-CN"/>
        </w:rPr>
        <w:t xml:space="preserve">、施工中发生工伤事故，尤其重大伤亡事故、重大未遂事故，后果由乙方负责。</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8</w:t>
      </w:r>
      <w:r>
        <w:rPr>
          <w:rFonts w:hint="eastAsia" w:ascii="宋体" w:hAnsi="宋体" w:eastAsia="宋体" w:cs="Times New Roman"/>
          <w:color w:val="000000"/>
          <w:sz w:val="24"/>
          <w:szCs w:val="24"/>
          <w:highlight w:val="none"/>
          <w:lang w:eastAsia="zh-CN"/>
        </w:rPr>
        <w:t xml:space="preserve">、工地建立岗位责任制和防火措施，督促有关人员做好施工安全各项技术资料保存。</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9</w:t>
      </w:r>
      <w:r>
        <w:rPr>
          <w:rFonts w:hint="eastAsia" w:ascii="宋体" w:hAnsi="宋体" w:eastAsia="宋体" w:cs="Times New Roman"/>
          <w:color w:val="000000"/>
          <w:sz w:val="24"/>
          <w:szCs w:val="24"/>
          <w:highlight w:val="none"/>
          <w:lang w:eastAsia="zh-CN"/>
        </w:rPr>
        <w:t xml:space="preserve">、按江苏经贸职业技术学院要求做好全体人员登记，并把人员登记册送交保卫处。</w:t>
      </w:r>
      <w:r>
        <w:rPr>
          <w:rFonts w:hint="eastAsia" w:ascii="宋体" w:hAnsi="宋体" w:eastAsia="宋体" w:cs="Times New Roman"/>
          <w:color w:val="000000"/>
          <w:sz w:val="24"/>
          <w:szCs w:val="24"/>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10</w:t>
      </w:r>
      <w:r>
        <w:rPr>
          <w:rFonts w:hint="eastAsia" w:ascii="宋体" w:hAnsi="宋体" w:eastAsia="宋体" w:cs="Times New Roman"/>
          <w:color w:val="000000"/>
          <w:sz w:val="24"/>
          <w:szCs w:val="24"/>
          <w:highlight w:val="none"/>
          <w:lang w:eastAsia="zh-CN"/>
        </w:rPr>
        <w:t xml:space="preserve">、所有施工单位及人员必须遵守江苏经贸职业技术学院各项管理规定。</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承诺单位：（公章）</w:t>
      </w:r>
      <w:r>
        <w:rPr>
          <w:rFonts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承诺单位负责人：</w:t>
      </w:r>
      <w:r>
        <w:rPr>
          <w:rFonts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年</w:t>
      </w:r>
      <w:r>
        <w:rPr>
          <w:rFonts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t xml:space="preserve">    月    日</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附件13：</w:t>
      </w:r>
      <w:r>
        <w:rPr>
          <w:rFonts w:hint="eastAsia" w:ascii="宋体" w:hAnsi="宋体" w:eastAsia="宋体" w:cs="Times New Roman"/>
          <w:color w:val="000000"/>
          <w:sz w:val="24"/>
          <w:szCs w:val="24"/>
          <w:highlight w:val="none"/>
          <w:lang w:eastAsia="zh-CN"/>
        </w:rPr>
      </w:r>
      <w:r/>
    </w:p>
    <w:p>
      <w:pPr>
        <w:pStyle w:val="802"/>
        <w:jc w:val="center"/>
        <w:spacing w:line="360" w:lineRule="auto"/>
        <w:widowControl/>
        <w:rPr>
          <w:rFonts w:hint="eastAsia" w:ascii="宋体" w:hAnsi="宋体" w:eastAsia="宋体" w:cs="Times New Roman"/>
          <w:color w:val="000000"/>
          <w:sz w:val="24"/>
          <w:szCs w:val="24"/>
          <w:highlight w:val="none"/>
          <w:lang w:eastAsia="zh-CN"/>
        </w:rPr>
      </w:pPr>
      <w:r/>
      <w:bookmarkStart w:id="243" w:name="_Hlk106268671"/>
      <w:r>
        <w:rPr>
          <w:rFonts w:hint="eastAsia" w:ascii="宋体" w:hAnsi="宋体" w:eastAsia="宋体" w:cs="Times New Roman"/>
          <w:color w:val="000000"/>
          <w:sz w:val="24"/>
          <w:szCs w:val="24"/>
          <w:highlight w:val="none"/>
          <w:lang w:eastAsia="zh-CN"/>
        </w:rPr>
        <w:t xml:space="preserve">安全生产责任承诺书</w:t>
      </w:r>
      <w:r>
        <w:rPr>
          <w:rFonts w:hint="eastAsia" w:ascii="宋体" w:hAnsi="宋体"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Times New Roman"/>
          <w:color w:val="000000"/>
          <w:sz w:val="24"/>
          <w:szCs w:val="24"/>
          <w:highlight w:val="none"/>
          <w:lang w:eastAsia="zh-CN"/>
        </w:rPr>
      </w:pPr>
      <w:r/>
      <w:bookmarkEnd w:id="243"/>
      <w:r>
        <w:rPr>
          <w:rFonts w:hint="eastAsia" w:ascii="宋体" w:hAnsi="宋体" w:eastAsia="宋体" w:cs="Times New Roman"/>
          <w:color w:val="000000"/>
          <w:sz w:val="24"/>
          <w:szCs w:val="24"/>
          <w:highlight w:val="none"/>
          <w:lang w:eastAsia="zh-CN"/>
        </w:rPr>
        <w:t xml:space="preserve">江苏经贸职业技术学院：</w:t>
      </w:r>
      <w:r>
        <w:rPr>
          <w:rFonts w:hint="eastAsia" w:ascii="宋体" w:hAnsi="宋体" w:eastAsia="宋体" w:cs="Times New Roman"/>
          <w:color w:val="000000"/>
          <w:sz w:val="24"/>
          <w:szCs w:val="24"/>
          <w:highlight w:val="none"/>
          <w:lang w:eastAsia="zh-CN"/>
        </w:rPr>
      </w:r>
      <w:r/>
    </w:p>
    <w:p>
      <w:pPr>
        <w:pStyle w:val="802"/>
        <w:ind w:firstLine="60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我</w:t>
      </w:r>
      <w:r>
        <w:rPr>
          <w:rFonts w:hint="eastAsia" w:ascii="宋体" w:hAnsi="宋体" w:eastAsia="宋体" w:cs="Times New Roman"/>
          <w:color w:val="000000"/>
          <w:sz w:val="24"/>
          <w:szCs w:val="24"/>
          <w:highlight w:val="none"/>
          <w:u w:val="single"/>
          <w:lang w:eastAsia="zh-CN"/>
        </w:rPr>
        <w:t xml:space="preserve">        </w:t>
      </w:r>
      <w:r>
        <w:rPr>
          <w:rFonts w:ascii="宋体" w:hAnsi="宋体" w:eastAsia="宋体" w:cs="Times New Roman"/>
          <w:color w:val="000000"/>
          <w:sz w:val="24"/>
          <w:szCs w:val="24"/>
          <w:highlight w:val="none"/>
          <w:lang w:eastAsia="zh-CN"/>
        </w:rPr>
        <w:t xml:space="preserve">在</w:t>
      </w:r>
      <w:r>
        <w:rPr>
          <w:rFonts w:hint="eastAsia" w:ascii="宋体" w:hAnsi="宋体" w:eastAsia="宋体" w:cs="Times New Roman"/>
          <w:color w:val="000000"/>
          <w:sz w:val="24"/>
          <w:szCs w:val="24"/>
          <w:highlight w:val="none"/>
          <w:u w:val="single"/>
          <w:lang w:eastAsia="zh-CN"/>
        </w:rPr>
        <w:t xml:space="preserve">                              </w:t>
      </w:r>
      <w:r>
        <w:rPr>
          <w:rFonts w:ascii="宋体" w:hAnsi="宋体" w:eastAsia="宋体" w:cs="Times New Roman"/>
          <w:color w:val="000000"/>
          <w:sz w:val="24"/>
          <w:szCs w:val="24"/>
          <w:highlight w:val="none"/>
          <w:lang w:eastAsia="zh-CN"/>
        </w:rPr>
        <w:t xml:space="preserve">施工中有幸中标，保证不发生重大人员伤亡事故，在此工程</w:t>
      </w:r>
      <w:r>
        <w:rPr>
          <w:rFonts w:hint="eastAsia" w:ascii="宋体" w:hAnsi="宋体" w:eastAsia="宋体" w:cs="Times New Roman"/>
          <w:color w:val="000000"/>
          <w:sz w:val="24"/>
          <w:szCs w:val="24"/>
          <w:highlight w:val="none"/>
          <w:lang w:eastAsia="zh-CN"/>
        </w:rPr>
        <w:t xml:space="preserve">施工过程中所发生的一切工伤事故或安全事故，均由我公司承担一切责任。</w:t>
      </w:r>
      <w:r>
        <w:rPr>
          <w:rFonts w:hint="eastAsia" w:ascii="宋体" w:hAnsi="宋体" w:eastAsia="宋体" w:cs="Times New Roman"/>
          <w:color w:val="000000"/>
          <w:sz w:val="24"/>
          <w:szCs w:val="24"/>
          <w:highlight w:val="none"/>
          <w:lang w:eastAsia="zh-CN"/>
        </w:rPr>
      </w:r>
      <w:r/>
    </w:p>
    <w:p>
      <w:pPr>
        <w:pStyle w:val="802"/>
        <w:ind w:firstLine="120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                      </w:t>
      </w:r>
      <w:r>
        <w:rPr>
          <w:rFonts w:ascii="宋体" w:hAnsi="宋体" w:eastAsia="宋体" w:cs="Times New Roman"/>
          <w:color w:val="000000"/>
          <w:sz w:val="24"/>
          <w:szCs w:val="24"/>
          <w:highlight w:val="none"/>
          <w:lang w:eastAsia="zh-CN"/>
        </w:rPr>
        <w:t xml:space="preserve">承诺单位（公章）：            </w:t>
      </w:r>
      <w:r>
        <w:rPr>
          <w:rFonts w:hint="eastAsia" w:ascii="宋体" w:hAnsi="宋体" w:eastAsia="宋体" w:cs="Times New Roman"/>
          <w:color w:val="000000"/>
          <w:sz w:val="24"/>
          <w:szCs w:val="24"/>
          <w:highlight w:val="none"/>
          <w:lang w:eastAsia="zh-CN"/>
        </w:rPr>
        <w:t xml:space="preserve">    </w:t>
      </w:r>
      <w:r>
        <w:rPr>
          <w:rFonts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r>
      <w:r/>
    </w:p>
    <w:p>
      <w:pPr>
        <w:pStyle w:val="802"/>
        <w:ind w:firstLine="120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法定代表人（签字或盖章）：             </w:t>
      </w:r>
      <w:r>
        <w:rPr>
          <w:rFonts w:hint="eastAsia" w:ascii="宋体" w:hAnsi="宋体" w:eastAsia="宋体" w:cs="Times New Roman"/>
          <w:color w:val="000000"/>
          <w:sz w:val="24"/>
          <w:szCs w:val="24"/>
          <w:highlight w:val="none"/>
          <w:lang w:eastAsia="zh-CN"/>
        </w:rPr>
      </w:r>
      <w:r/>
    </w:p>
    <w:p>
      <w:pPr>
        <w:pStyle w:val="802"/>
        <w:ind w:firstLine="384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日期：</w:t>
      </w:r>
      <w:r>
        <w:rPr>
          <w:rFonts w:hint="eastAsia" w:ascii="宋体" w:hAnsi="宋体" w:eastAsia="宋体" w:cs="Times New Roman"/>
          <w:color w:val="000000"/>
          <w:sz w:val="24"/>
          <w:szCs w:val="24"/>
          <w:highlight w:val="none"/>
          <w:lang w:eastAsia="zh-CN"/>
        </w:rPr>
      </w:r>
      <w:r/>
    </w:p>
    <w:p>
      <w:pPr>
        <w:pStyle w:val="802"/>
        <w:jc w:val="left"/>
        <w:pageBreakBefore/>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附件14：</w:t>
      </w:r>
      <w:r>
        <w:rPr>
          <w:rFonts w:hint="eastAsia" w:ascii="宋体" w:hAnsi="宋体" w:eastAsia="宋体" w:cs="Times New Roman"/>
          <w:color w:val="000000"/>
          <w:sz w:val="24"/>
          <w:szCs w:val="24"/>
          <w:highlight w:val="none"/>
          <w:lang w:eastAsia="zh-CN"/>
        </w:rPr>
      </w:r>
      <w:r/>
    </w:p>
    <w:p>
      <w:pPr>
        <w:pStyle w:val="802"/>
        <w:jc w:val="center"/>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江苏经贸职业技术学院校内工程文明施工承诺书</w:t>
      </w:r>
      <w:r>
        <w:rPr>
          <w:rFonts w:hint="eastAsia" w:ascii="宋体" w:hAnsi="宋体" w:eastAsia="宋体" w:cs="Times New Roman"/>
          <w:color w:val="000000"/>
          <w:sz w:val="24"/>
          <w:szCs w:val="24"/>
          <w:highlight w:val="none"/>
          <w:lang w:eastAsia="zh-CN"/>
        </w:rPr>
      </w:r>
      <w:r/>
    </w:p>
    <w:p>
      <w:pPr>
        <w:pStyle w:val="802"/>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r>
        <w:rPr>
          <w:rFonts w:hint="eastAsia" w:ascii="宋体" w:hAnsi="宋体" w:eastAsia="宋体" w:cs="仿宋_GB2312"/>
          <w:color w:val="000000"/>
          <w:sz w:val="24"/>
          <w:szCs w:val="24"/>
          <w:highlight w:val="none"/>
          <w:lang w:eastAsia="zh-CN"/>
        </w:rPr>
      </w:r>
      <w:r/>
    </w:p>
    <w:p>
      <w:pPr>
        <w:pStyle w:val="802"/>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二、在施工过程中应注意对树木、花草、绿篱、房舍、校内路面等校园内一切公共设施的保护。如有损坏，必须按有关规定予以恢复，并处以1000 —5000 元的违约金，并责令其恢复。 </w:t>
      </w:r>
      <w:r>
        <w:rPr>
          <w:rFonts w:hint="eastAsia" w:ascii="宋体" w:hAnsi="宋体" w:eastAsia="宋体" w:cs="仿宋_GB2312"/>
          <w:color w:val="000000"/>
          <w:sz w:val="24"/>
          <w:szCs w:val="24"/>
          <w:highlight w:val="none"/>
          <w:lang w:eastAsia="zh-CN"/>
        </w:rPr>
      </w:r>
      <w:r/>
    </w:p>
    <w:p>
      <w:pPr>
        <w:pStyle w:val="802"/>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r>
        <w:rPr>
          <w:rFonts w:hint="eastAsia" w:ascii="宋体" w:hAnsi="宋体" w:eastAsia="宋体" w:cs="仿宋_GB2312"/>
          <w:color w:val="000000"/>
          <w:sz w:val="24"/>
          <w:szCs w:val="24"/>
          <w:highlight w:val="none"/>
          <w:lang w:eastAsia="zh-CN"/>
        </w:rPr>
      </w:r>
      <w:r/>
    </w:p>
    <w:p>
      <w:pPr>
        <w:pStyle w:val="802"/>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r>
        <w:rPr>
          <w:rFonts w:hint="eastAsia" w:ascii="宋体" w:hAnsi="宋体" w:eastAsia="宋体" w:cs="仿宋_GB2312"/>
          <w:color w:val="000000"/>
          <w:sz w:val="24"/>
          <w:szCs w:val="24"/>
          <w:highlight w:val="none"/>
          <w:lang w:eastAsia="zh-CN"/>
        </w:rPr>
      </w:r>
      <w:r/>
    </w:p>
    <w:p>
      <w:pPr>
        <w:pStyle w:val="802"/>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r>
        <w:rPr>
          <w:rFonts w:hint="eastAsia" w:ascii="宋体" w:hAnsi="宋体" w:eastAsia="宋体" w:cs="仿宋_GB2312"/>
          <w:color w:val="000000"/>
          <w:sz w:val="24"/>
          <w:szCs w:val="24"/>
          <w:highlight w:val="none"/>
          <w:lang w:eastAsia="zh-CN"/>
        </w:rPr>
      </w:r>
      <w:r/>
    </w:p>
    <w:p>
      <w:pPr>
        <w:pStyle w:val="802"/>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w:t>
      </w:r>
      <w:r>
        <w:rPr>
          <w:rFonts w:hint="eastAsia" w:ascii="宋体" w:hAnsi="宋体" w:eastAsia="宋体" w:cs="仿宋_GB2312"/>
          <w:color w:val="000000"/>
          <w:sz w:val="24"/>
          <w:szCs w:val="24"/>
          <w:highlight w:val="none"/>
          <w:lang w:eastAsia="zh-CN"/>
        </w:rPr>
        <w:t xml:space="preserve">经济损失由施工单位承担。七、施工产生的建筑垃圾必须外运，不得倾倒在校园内。建筑垃圾原则上要求日产日清，如不能做到的，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r>
        <w:rPr>
          <w:rFonts w:hint="eastAsia" w:ascii="宋体" w:hAnsi="宋体" w:eastAsia="宋体" w:cs="仿宋_GB2312"/>
          <w:color w:val="000000"/>
          <w:sz w:val="24"/>
          <w:szCs w:val="24"/>
          <w:highlight w:val="none"/>
          <w:lang w:eastAsia="zh-CN"/>
        </w:rPr>
      </w:r>
      <w:r/>
    </w:p>
    <w:p>
      <w:pPr>
        <w:pStyle w:val="802"/>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r>
        <w:rPr>
          <w:rFonts w:hint="eastAsia" w:ascii="宋体" w:hAnsi="宋体" w:eastAsia="宋体" w:cs="仿宋_GB2312"/>
          <w:color w:val="000000"/>
          <w:sz w:val="24"/>
          <w:szCs w:val="24"/>
          <w:highlight w:val="none"/>
          <w:lang w:eastAsia="zh-CN"/>
        </w:rPr>
      </w:r>
      <w:r/>
    </w:p>
    <w:p>
      <w:pPr>
        <w:pStyle w:val="802"/>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承诺单位： （公章） </w:t>
      </w:r>
      <w:r>
        <w:rPr>
          <w:rFonts w:hint="eastAsia" w:ascii="宋体" w:hAnsi="宋体" w:eastAsia="宋体" w:cs="仿宋_GB2312"/>
          <w:color w:val="000000"/>
          <w:sz w:val="24"/>
          <w:szCs w:val="24"/>
          <w:highlight w:val="none"/>
          <w:lang w:eastAsia="zh-CN"/>
        </w:rPr>
      </w:r>
      <w:r/>
    </w:p>
    <w:p>
      <w:pPr>
        <w:pStyle w:val="802"/>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承诺单位法定代表人（签字）：                 </w:t>
      </w:r>
      <w:r>
        <w:rPr>
          <w:rFonts w:hint="eastAsia" w:ascii="宋体" w:hAnsi="宋体" w:eastAsia="宋体" w:cs="仿宋_GB2312"/>
          <w:color w:val="000000"/>
          <w:sz w:val="24"/>
          <w:szCs w:val="24"/>
          <w:highlight w:val="none"/>
          <w:lang w:eastAsia="zh-CN"/>
        </w:rPr>
      </w:r>
      <w:r/>
    </w:p>
    <w:p>
      <w:pPr>
        <w:pStyle w:val="802"/>
        <w:ind w:firstLine="480"/>
        <w:spacing w:line="360" w:lineRule="auto"/>
        <w:rPr>
          <w:rFonts w:hint="eastAsia" w:ascii="宋体" w:hAnsi="宋体" w:cs="仿宋_GB2312"/>
          <w:color w:val="000000"/>
          <w:highlight w:val="none"/>
          <w:lang w:eastAsia="zh-CN"/>
        </w:rPr>
        <w:sectPr>
          <w:footnotePr/>
          <w:endnotePr/>
          <w:type w:val="nextPage"/>
          <w:pgSz w:w="11906" w:h="16838" w:orient="portrait"/>
          <w:pgMar w:top="1123" w:right="1179" w:bottom="1123" w:left="1179" w:header="851" w:footer="992" w:gutter="0"/>
          <w:cols w:num="1" w:sep="0" w:space="1701" w:equalWidth="1"/>
          <w:docGrid w:linePitch="360"/>
        </w:sectPr>
      </w:pPr>
      <w:r>
        <w:rPr>
          <w:rFonts w:hint="eastAsia" w:ascii="宋体" w:hAnsi="宋体" w:eastAsia="宋体" w:cs="仿宋_GB2312"/>
          <w:color w:val="000000"/>
          <w:sz w:val="24"/>
          <w:szCs w:val="24"/>
          <w:highlight w:val="none"/>
          <w:lang w:eastAsia="zh-CN"/>
        </w:rPr>
        <w:t xml:space="preserve">年   月    日</w:t>
      </w:r>
      <w:r>
        <w:rPr>
          <w:rFonts w:hint="eastAsia" w:ascii="宋体" w:hAnsi="宋体" w:cs="仿宋_GB2312"/>
          <w:color w:val="000000"/>
          <w:highlight w:val="none"/>
          <w:lang w:eastAsia="zh-CN"/>
        </w:rPr>
      </w:r>
      <w:r/>
    </w:p>
    <w:p>
      <w:pPr>
        <w:pStyle w:val="802"/>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附件15：</w:t>
      </w:r>
      <w:r>
        <w:rPr>
          <w:rFonts w:hint="eastAsia" w:ascii="宋体" w:hAnsi="宋体" w:eastAsia="宋体" w:cs="Times New Roman"/>
          <w:color w:val="000000"/>
          <w:sz w:val="24"/>
          <w:szCs w:val="24"/>
          <w:highlight w:val="none"/>
          <w:lang w:eastAsia="zh-CN"/>
        </w:rPr>
      </w:r>
      <w:r/>
    </w:p>
    <w:p>
      <w:pPr>
        <w:pStyle w:val="802"/>
        <w:jc w:val="center"/>
        <w:widowControl/>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施工现场大气污染防治措施承诺书</w:t>
      </w:r>
      <w:r>
        <w:rPr>
          <w:rFonts w:ascii="Times New Roman" w:hAnsi="Times New Roman" w:eastAsia="宋体" w:cs="Times New Roman"/>
          <w:color w:val="000000"/>
          <w:sz w:val="24"/>
          <w:szCs w:val="24"/>
          <w:highlight w:val="none"/>
          <w:lang w:eastAsia="zh-CN"/>
        </w:rPr>
      </w:r>
      <w:r/>
    </w:p>
    <w:p>
      <w:pPr>
        <w:pStyle w:val="802"/>
        <w:ind w:firstLine="372"/>
        <w:jc w:val="left"/>
        <w:spacing w:line="360" w:lineRule="auto"/>
        <w:widowControl/>
        <w:tabs>
          <w:tab w:val="left" w:pos="2039" w:leader="none"/>
        </w:tabs>
        <w:rPr>
          <w:rFonts w:ascii="Times New Roman" w:hAnsi="Times New Roman" w:eastAsia="宋体" w:cs="Times New Roman"/>
          <w:color w:val="000000"/>
          <w:sz w:val="24"/>
          <w:szCs w:val="24"/>
          <w:highlight w:val="none"/>
          <w:u w:val="single"/>
          <w:lang w:eastAsia="zh-CN"/>
        </w:rPr>
      </w:pPr>
      <w:r>
        <w:rPr>
          <w:rFonts w:ascii="Times New Roman" w:hAnsi="Times New Roman" w:eastAsia="宋体" w:cs="Times New Roman"/>
          <w:color w:val="000000"/>
          <w:sz w:val="24"/>
          <w:szCs w:val="24"/>
          <w:highlight w:val="none"/>
          <w:u w:val="single"/>
          <w:lang w:eastAsia="zh-CN"/>
        </w:rPr>
      </w:r>
      <w:r/>
    </w:p>
    <w:p>
      <w:pPr>
        <w:pStyle w:val="802"/>
        <w:ind w:firstLine="372"/>
        <w:jc w:val="left"/>
        <w:spacing w:line="360" w:lineRule="auto"/>
        <w:widowControl/>
        <w:tabs>
          <w:tab w:val="left" w:pos="2039" w:leader="none"/>
        </w:tabs>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u w:val="single"/>
          <w:lang w:eastAsia="zh-CN"/>
        </w:rPr>
        <w:t xml:space="preserve">江苏经贸职业技术学院</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802"/>
        <w:ind w:firstLine="372"/>
        <w:jc w:val="left"/>
        <w:spacing w:line="360" w:lineRule="auto"/>
        <w:widowControl/>
        <w:tabs>
          <w:tab w:val="left" w:pos="2039" w:leader="none"/>
        </w:tabs>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如我单位中标，在</w:t>
      </w:r>
      <w:r>
        <w:rPr>
          <w:rFonts w:hint="eastAsia" w:ascii="宋体" w:hAnsi="宋体" w:eastAsia="宋体" w:cs="Times New Roman"/>
          <w:color w:val="000000"/>
          <w:sz w:val="24"/>
          <w:szCs w:val="24"/>
          <w:highlight w:val="none"/>
          <w:u w:val="single"/>
          <w:lang w:eastAsia="zh-CN"/>
        </w:rPr>
        <w:t xml:space="preserve">                       </w:t>
      </w:r>
      <w:r>
        <w:rPr>
          <w:rFonts w:hint="eastAsia" w:ascii="Times New Roman" w:hAnsi="Times New Roman" w:eastAsia="宋体" w:cs="Times New Roman"/>
          <w:color w:val="000000"/>
          <w:sz w:val="24"/>
          <w:szCs w:val="24"/>
          <w:highlight w:val="none"/>
          <w:lang w:eastAsia="zh-CN"/>
        </w:rPr>
        <w:t xml:space="preserve">的施工过程中，我公司郑重承诺：</w:t>
      </w:r>
      <w:r>
        <w:rPr>
          <w:rFonts w:ascii="Times New Roman" w:hAnsi="Times New Roman" w:eastAsia="宋体" w:cs="Times New Roman"/>
          <w:color w:val="000000"/>
          <w:sz w:val="24"/>
          <w:szCs w:val="24"/>
          <w:highlight w:val="none"/>
          <w:lang w:eastAsia="zh-CN"/>
        </w:rPr>
      </w:r>
      <w:r/>
    </w:p>
    <w:p>
      <w:pPr>
        <w:pStyle w:val="802"/>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1、施工现场禁止使用国一及以下和排放不达标的非道路移动机械（如有）。</w:t>
      </w:r>
      <w:r>
        <w:rPr>
          <w:rFonts w:ascii="Times New Roman" w:hAnsi="Times New Roman" w:eastAsia="宋体" w:cs="Times New Roman"/>
          <w:color w:val="000000"/>
          <w:sz w:val="24"/>
          <w:szCs w:val="24"/>
          <w:highlight w:val="none"/>
          <w:lang w:eastAsia="zh-CN"/>
        </w:rPr>
      </w:r>
      <w:r/>
    </w:p>
    <w:p>
      <w:pPr>
        <w:pStyle w:val="802"/>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2、施工现场全部使用水性建筑涂料（如有）。</w:t>
      </w:r>
      <w:r>
        <w:rPr>
          <w:rFonts w:ascii="Times New Roman" w:hAnsi="Times New Roman" w:eastAsia="宋体" w:cs="Times New Roman"/>
          <w:color w:val="000000"/>
          <w:sz w:val="24"/>
          <w:szCs w:val="24"/>
          <w:highlight w:val="none"/>
          <w:lang w:eastAsia="zh-CN"/>
        </w:rPr>
      </w:r>
      <w:r/>
    </w:p>
    <w:p>
      <w:pPr>
        <w:pStyle w:val="802"/>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如本企业未按上述承诺执行，将依法依规接受查处。</w:t>
      </w:r>
      <w:r>
        <w:rPr>
          <w:rFonts w:ascii="Times New Roman" w:hAnsi="Times New Roman" w:eastAsia="宋体" w:cs="Times New Roman"/>
          <w:color w:val="000000"/>
          <w:sz w:val="24"/>
          <w:szCs w:val="24"/>
          <w:highlight w:val="none"/>
          <w:lang w:eastAsia="zh-CN"/>
        </w:rPr>
      </w:r>
      <w:r/>
    </w:p>
    <w:p>
      <w:pPr>
        <w:pStyle w:val="802"/>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r>
      <w:r/>
    </w:p>
    <w:p>
      <w:pPr>
        <w:pStyle w:val="802"/>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r>
      <w:r/>
    </w:p>
    <w:p>
      <w:pPr>
        <w:pStyle w:val="802"/>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r>
      <w:r/>
    </w:p>
    <w:p>
      <w:pPr>
        <w:pStyle w:val="802"/>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                                         承诺企业名称（盖章）</w:t>
      </w:r>
      <w:r>
        <w:rPr>
          <w:rFonts w:ascii="Times New Roman" w:hAnsi="Times New Roman" w:eastAsia="宋体" w:cs="Times New Roman"/>
          <w:color w:val="000000"/>
          <w:sz w:val="24"/>
          <w:szCs w:val="24"/>
          <w:highlight w:val="none"/>
          <w:lang w:eastAsia="zh-CN"/>
        </w:rPr>
      </w:r>
      <w:r/>
    </w:p>
    <w:p>
      <w:pPr>
        <w:pStyle w:val="802"/>
        <w:jc w:val="left"/>
        <w:spacing w:line="360" w:lineRule="auto"/>
        <w:widowControl/>
        <w:rPr>
          <w:rFonts w:hint="eastAsia" w:ascii="宋体" w:hAnsi="宋体" w:eastAsia="宋体" w:cs="宋体"/>
          <w:b/>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eastAsia="zh-CN"/>
        </w:rPr>
        <w:t xml:space="preserve">                                                年   月   日</w:t>
      </w:r>
      <w:r>
        <w:rPr>
          <w:rFonts w:hint="eastAsia" w:ascii="宋体" w:hAnsi="宋体" w:eastAsia="宋体" w:cs="宋体"/>
          <w:b/>
          <w:color w:val="000000"/>
          <w:sz w:val="24"/>
          <w:szCs w:val="24"/>
          <w:highlight w:val="none"/>
          <w:lang w:val="zh-CN" w:eastAsia="zh-CN"/>
        </w:rPr>
      </w:r>
      <w:r/>
    </w:p>
    <w:p>
      <w:pPr>
        <w:pStyle w:val="802"/>
        <w:jc w:val="center"/>
        <w:spacing w:before="156" w:after="156" w:line="360" w:lineRule="auto"/>
        <w:widowControl w:val="off"/>
        <w:rPr>
          <w:rFonts w:hint="eastAsia" w:ascii="宋体" w:hAnsi="宋体" w:cs="宋体"/>
          <w:szCs w:val="32"/>
          <w:highlight w:val="none"/>
          <w:shd w:val="clear" w:color="auto" w:fill="ffffff"/>
        </w:rPr>
      </w:pPr>
      <w:r>
        <w:rPr>
          <w:rFonts w:hint="eastAsia" w:ascii="宋体" w:hAnsi="宋体" w:cs="宋体"/>
          <w:szCs w:val="32"/>
          <w:highlight w:val="none"/>
          <w:shd w:val="clear" w:color="auto" w:fill="ffffff"/>
        </w:rPr>
      </w:r>
      <w:r/>
    </w:p>
    <w:p>
      <w:pPr>
        <w:pStyle w:val="803"/>
        <w:numPr>
          <w:ilvl w:val="0"/>
          <w:numId w:val="0"/>
        </w:numPr>
        <w:jc w:val="both"/>
        <w:spacing w:before="100" w:after="100" w:line="360" w:lineRule="auto"/>
        <w:rPr>
          <w:rFonts w:hint="eastAsia" w:ascii="宋体" w:hAnsi="宋体" w:cs="宋体"/>
          <w:szCs w:val="32"/>
          <w:highlight w:val="none"/>
          <w:shd w:val="clear" w:color="auto" w:fill="ffffff"/>
        </w:rPr>
      </w:pPr>
      <w:r>
        <w:rPr>
          <w:rFonts w:hint="eastAsia" w:ascii="宋体" w:hAnsi="宋体" w:cs="宋体"/>
          <w:szCs w:val="32"/>
          <w:highlight w:val="none"/>
          <w:shd w:val="clear" w:color="auto" w:fill="ffffff"/>
        </w:rPr>
        <w:br w:type="page" w:clear="all"/>
      </w:r>
      <w:r>
        <w:rPr>
          <w:rFonts w:hint="eastAsia" w:ascii="宋体" w:hAnsi="宋体" w:cs="宋体"/>
          <w:szCs w:val="32"/>
          <w:highlight w:val="none"/>
          <w:shd w:val="clear" w:color="auto" w:fill="ffffff"/>
        </w:rPr>
        <w:t xml:space="preserve">第六章  </w:t>
      </w:r>
      <w:bookmarkStart w:id="244" w:name="_Toc452625222"/>
      <w:r>
        <w:rPr>
          <w:rFonts w:hint="eastAsia" w:ascii="宋体" w:hAnsi="宋体" w:cs="宋体"/>
          <w:szCs w:val="32"/>
          <w:highlight w:val="none"/>
          <w:shd w:val="clear" w:color="auto" w:fill="ffffff"/>
        </w:rPr>
        <w:t xml:space="preserve">附    件</w:t>
      </w:r>
      <w:bookmarkEnd w:id="102"/>
      <w:r/>
      <w:bookmarkEnd w:id="244"/>
      <w:r>
        <w:rPr>
          <w:rFonts w:hint="eastAsia" w:ascii="宋体" w:hAnsi="宋体" w:cs="宋体"/>
          <w:szCs w:val="32"/>
          <w:highlight w:val="none"/>
          <w:shd w:val="clear" w:color="auto" w:fill="ffffff"/>
        </w:rPr>
      </w:r>
      <w:r/>
    </w:p>
    <w:p>
      <w:pPr>
        <w:pStyle w:val="802"/>
        <w:spacing w:line="440" w:lineRule="exact"/>
        <w:rPr>
          <w:rFonts w:ascii="宋体" w:hAnsi="宋体"/>
          <w:sz w:val="20"/>
          <w:szCs w:val="20"/>
          <w:highlight w:val="none"/>
        </w:rPr>
      </w:pPr>
      <w:r>
        <w:rPr>
          <w:rFonts w:ascii="宋体" w:hAnsi="宋体"/>
          <w:sz w:val="20"/>
          <w:szCs w:val="20"/>
          <w:highlight w:val="none"/>
        </w:rPr>
      </w:r>
      <w:r/>
    </w:p>
    <w:p>
      <w:pPr>
        <w:pStyle w:val="802"/>
        <w:spacing w:line="440" w:lineRule="exact"/>
        <w:rPr>
          <w:rFonts w:ascii="宋体" w:hAnsi="宋体"/>
          <w:sz w:val="20"/>
          <w:szCs w:val="20"/>
          <w:highlight w:val="none"/>
        </w:rPr>
      </w:pPr>
      <w:r>
        <w:rPr>
          <w:rFonts w:ascii="宋体" w:hAnsi="宋体"/>
          <w:sz w:val="20"/>
          <w:szCs w:val="20"/>
          <w:highlight w:val="none"/>
        </w:rPr>
      </w:r>
      <w:r/>
    </w:p>
    <w:p>
      <w:pPr>
        <w:pStyle w:val="802"/>
        <w:spacing w:line="440" w:lineRule="exact"/>
        <w:rPr>
          <w:rFonts w:ascii="宋体" w:hAnsi="宋体"/>
          <w:sz w:val="20"/>
          <w:szCs w:val="20"/>
          <w:highlight w:val="none"/>
        </w:rPr>
      </w:pPr>
      <w:r>
        <w:rPr>
          <w:rFonts w:ascii="宋体" w:hAnsi="宋体"/>
          <w:sz w:val="20"/>
          <w:szCs w:val="20"/>
          <w:highlight w:val="none"/>
        </w:rPr>
      </w:r>
      <w:r/>
    </w:p>
    <w:p>
      <w:pPr>
        <w:pStyle w:val="802"/>
        <w:spacing w:line="440" w:lineRule="exact"/>
        <w:rPr>
          <w:rFonts w:ascii="宋体" w:hAnsi="宋体"/>
          <w:sz w:val="20"/>
          <w:szCs w:val="20"/>
          <w:highlight w:val="none"/>
        </w:rPr>
      </w:pPr>
      <w:r>
        <w:rPr>
          <w:rFonts w:ascii="宋体" w:hAnsi="宋体"/>
          <w:sz w:val="20"/>
          <w:szCs w:val="20"/>
          <w:highlight w:val="none"/>
        </w:rPr>
      </w:r>
      <w:r/>
    </w:p>
    <w:p>
      <w:pPr>
        <w:pStyle w:val="802"/>
        <w:spacing w:line="440" w:lineRule="exact"/>
        <w:rPr>
          <w:rFonts w:ascii="宋体" w:hAnsi="宋体"/>
          <w:sz w:val="20"/>
          <w:szCs w:val="20"/>
          <w:highlight w:val="none"/>
        </w:rPr>
      </w:pPr>
      <w:r>
        <w:rPr>
          <w:rFonts w:ascii="宋体" w:hAnsi="宋体"/>
          <w:sz w:val="20"/>
          <w:szCs w:val="20"/>
          <w:highlight w:val="none"/>
        </w:rPr>
      </w:r>
      <w:r/>
    </w:p>
    <w:p>
      <w:pPr>
        <w:pStyle w:val="802"/>
        <w:spacing w:line="440" w:lineRule="exact"/>
        <w:rPr>
          <w:rFonts w:ascii="宋体" w:hAnsi="宋体"/>
          <w:sz w:val="20"/>
          <w:szCs w:val="20"/>
          <w:highlight w:val="none"/>
        </w:rPr>
      </w:pPr>
      <w:r>
        <w:rPr>
          <w:rFonts w:ascii="宋体" w:hAnsi="宋体"/>
          <w:sz w:val="20"/>
          <w:szCs w:val="20"/>
          <w:highlight w:val="none"/>
        </w:rPr>
      </w:r>
      <w:r/>
    </w:p>
    <w:p>
      <w:pPr>
        <w:pStyle w:val="802"/>
        <w:jc w:val="center"/>
        <w:rPr>
          <w:rFonts w:hint="eastAsia" w:ascii="宋体" w:hAnsi="宋体" w:eastAsia="宋体"/>
          <w:sz w:val="20"/>
          <w:szCs w:val="20"/>
          <w:highlight w:val="none"/>
          <w:lang w:eastAsia="zh-CN"/>
        </w:rPr>
      </w:pPr>
      <w:r>
        <w:rPr>
          <w:rFonts w:ascii="宋体" w:hAnsi="宋体"/>
          <w:sz w:val="28"/>
          <w:szCs w:val="28"/>
          <w:highlight w:val="none"/>
        </w:rPr>
        <w:t xml:space="preserve">（项目名称）</w:t>
      </w:r>
      <w:r>
        <w:rPr>
          <w:rFonts w:hint="eastAsia" w:ascii="宋体" w:hAnsi="宋体" w:eastAsia="宋体"/>
          <w:sz w:val="20"/>
          <w:szCs w:val="20"/>
          <w:highlight w:val="none"/>
          <w:lang w:eastAsia="zh-CN"/>
        </w:rPr>
      </w:r>
      <w:r/>
    </w:p>
    <w:p>
      <w:pPr>
        <w:pStyle w:val="802"/>
        <w:jc w:val="center"/>
        <w:rPr>
          <w:rFonts w:ascii="宋体" w:hAnsi="宋体"/>
          <w:sz w:val="20"/>
          <w:szCs w:val="20"/>
          <w:highlight w:val="none"/>
        </w:rPr>
      </w:pPr>
      <w:r>
        <w:rPr>
          <w:rFonts w:ascii="宋体" w:hAnsi="宋体"/>
          <w:sz w:val="20"/>
          <w:szCs w:val="20"/>
          <w:highlight w:val="none"/>
        </w:rPr>
      </w:r>
      <w:r/>
    </w:p>
    <w:p>
      <w:pPr>
        <w:pStyle w:val="802"/>
        <w:rPr>
          <w:rFonts w:ascii="宋体" w:hAnsi="宋体"/>
          <w:sz w:val="20"/>
          <w:szCs w:val="20"/>
          <w:highlight w:val="none"/>
        </w:rPr>
      </w:pPr>
      <w:r>
        <w:rPr>
          <w:rFonts w:ascii="宋体" w:hAnsi="宋体"/>
          <w:sz w:val="20"/>
          <w:szCs w:val="20"/>
          <w:highlight w:val="none"/>
        </w:rPr>
      </w:r>
      <w:r/>
    </w:p>
    <w:p>
      <w:pPr>
        <w:pStyle w:val="802"/>
        <w:jc w:val="center"/>
        <w:rPr>
          <w:rFonts w:ascii="宋体" w:hAnsi="宋体"/>
          <w:sz w:val="44"/>
          <w:szCs w:val="44"/>
          <w:highlight w:val="none"/>
        </w:rPr>
      </w:pPr>
      <w:r>
        <w:rPr>
          <w:rFonts w:ascii="宋体" w:hAnsi="宋体"/>
          <w:sz w:val="44"/>
          <w:szCs w:val="44"/>
          <w:highlight w:val="none"/>
        </w:rPr>
        <w:t xml:space="preserve">投标文件</w:t>
      </w:r>
      <w:r>
        <w:rPr>
          <w:rFonts w:ascii="宋体" w:hAnsi="宋体"/>
          <w:sz w:val="44"/>
          <w:szCs w:val="44"/>
          <w:highlight w:val="none"/>
        </w:rPr>
      </w:r>
      <w:r/>
    </w:p>
    <w:p>
      <w:pPr>
        <w:pStyle w:val="802"/>
        <w:rPr>
          <w:rFonts w:ascii="宋体" w:hAnsi="宋体"/>
          <w:sz w:val="28"/>
          <w:szCs w:val="28"/>
          <w:highlight w:val="none"/>
        </w:rPr>
      </w:pPr>
      <w:r>
        <w:rPr>
          <w:rFonts w:ascii="宋体" w:hAnsi="宋体"/>
          <w:sz w:val="28"/>
          <w:szCs w:val="28"/>
          <w:highlight w:val="none"/>
        </w:rPr>
      </w:r>
      <w:r/>
    </w:p>
    <w:p>
      <w:pPr>
        <w:pStyle w:val="802"/>
        <w:rPr>
          <w:rFonts w:ascii="宋体" w:hAnsi="宋体"/>
          <w:sz w:val="28"/>
          <w:szCs w:val="28"/>
          <w:highlight w:val="none"/>
        </w:rPr>
      </w:pPr>
      <w:r>
        <w:rPr>
          <w:rFonts w:ascii="宋体" w:hAnsi="宋体"/>
          <w:sz w:val="28"/>
          <w:szCs w:val="28"/>
          <w:highlight w:val="none"/>
        </w:rPr>
      </w:r>
      <w:r/>
    </w:p>
    <w:p>
      <w:pPr>
        <w:pStyle w:val="802"/>
        <w:rPr>
          <w:rFonts w:ascii="宋体" w:hAnsi="宋体"/>
          <w:sz w:val="28"/>
          <w:szCs w:val="28"/>
          <w:highlight w:val="none"/>
        </w:rPr>
      </w:pPr>
      <w:r>
        <w:rPr>
          <w:rFonts w:ascii="宋体" w:hAnsi="宋体"/>
          <w:sz w:val="28"/>
          <w:szCs w:val="28"/>
          <w:highlight w:val="none"/>
        </w:rPr>
      </w:r>
      <w:r/>
    </w:p>
    <w:p>
      <w:pPr>
        <w:pStyle w:val="802"/>
        <w:rPr>
          <w:rFonts w:ascii="宋体" w:hAnsi="宋体"/>
          <w:sz w:val="28"/>
          <w:szCs w:val="28"/>
          <w:highlight w:val="none"/>
        </w:rPr>
      </w:pPr>
      <w:r>
        <w:rPr>
          <w:rFonts w:ascii="宋体" w:hAnsi="宋体"/>
          <w:sz w:val="28"/>
          <w:szCs w:val="28"/>
          <w:highlight w:val="none"/>
        </w:rPr>
      </w:r>
      <w:r/>
    </w:p>
    <w:p>
      <w:pPr>
        <w:pStyle w:val="802"/>
        <w:rPr>
          <w:rFonts w:ascii="宋体" w:hAnsi="宋体"/>
          <w:sz w:val="28"/>
          <w:szCs w:val="28"/>
          <w:highlight w:val="none"/>
        </w:rPr>
      </w:pPr>
      <w:r>
        <w:rPr>
          <w:rFonts w:ascii="宋体" w:hAnsi="宋体"/>
          <w:sz w:val="28"/>
          <w:szCs w:val="28"/>
          <w:highlight w:val="none"/>
        </w:rPr>
      </w:r>
      <w:r/>
    </w:p>
    <w:p>
      <w:pPr>
        <w:pStyle w:val="802"/>
        <w:rPr>
          <w:rFonts w:ascii="宋体" w:hAnsi="宋体"/>
          <w:sz w:val="28"/>
          <w:szCs w:val="28"/>
          <w:highlight w:val="none"/>
        </w:rPr>
      </w:pPr>
      <w:r>
        <w:rPr>
          <w:rFonts w:ascii="宋体" w:hAnsi="宋体"/>
          <w:sz w:val="28"/>
          <w:szCs w:val="28"/>
          <w:highlight w:val="none"/>
        </w:rPr>
      </w:r>
      <w:r/>
    </w:p>
    <w:p>
      <w:pPr>
        <w:pStyle w:val="802"/>
        <w:rPr>
          <w:rFonts w:ascii="宋体" w:hAnsi="宋体"/>
          <w:sz w:val="28"/>
          <w:szCs w:val="28"/>
          <w:highlight w:val="none"/>
        </w:rPr>
      </w:pPr>
      <w:r>
        <w:rPr>
          <w:rFonts w:ascii="宋体" w:hAnsi="宋体"/>
          <w:sz w:val="28"/>
          <w:szCs w:val="28"/>
          <w:highlight w:val="none"/>
        </w:rPr>
      </w:r>
      <w:r/>
    </w:p>
    <w:p>
      <w:pPr>
        <w:pStyle w:val="802"/>
        <w:rPr>
          <w:rFonts w:ascii="宋体" w:hAnsi="宋体"/>
          <w:sz w:val="28"/>
          <w:szCs w:val="28"/>
          <w:highlight w:val="none"/>
        </w:rPr>
      </w:pPr>
      <w:r>
        <w:rPr>
          <w:rFonts w:ascii="宋体" w:hAnsi="宋体"/>
          <w:sz w:val="28"/>
          <w:szCs w:val="28"/>
          <w:highlight w:val="none"/>
        </w:rPr>
      </w:r>
      <w:r/>
    </w:p>
    <w:p>
      <w:pPr>
        <w:pStyle w:val="802"/>
        <w:jc w:val="center"/>
        <w:rPr>
          <w:rFonts w:ascii="宋体" w:hAnsi="宋体"/>
          <w:sz w:val="28"/>
          <w:szCs w:val="28"/>
          <w:highlight w:val="none"/>
          <w:u w:val="single"/>
        </w:rPr>
      </w:pPr>
      <w:r>
        <w:rPr>
          <w:rFonts w:ascii="宋体" w:hAnsi="宋体"/>
          <w:sz w:val="28"/>
          <w:szCs w:val="28"/>
          <w:highlight w:val="none"/>
        </w:rPr>
        <w:t xml:space="preserve">投标人：（盖单位章）</w:t>
      </w:r>
      <w:r>
        <w:rPr>
          <w:rFonts w:ascii="宋体" w:hAnsi="宋体"/>
          <w:sz w:val="28"/>
          <w:szCs w:val="28"/>
          <w:highlight w:val="none"/>
          <w:u w:val="single"/>
        </w:rPr>
      </w:r>
      <w:r/>
    </w:p>
    <w:p>
      <w:pPr>
        <w:pStyle w:val="802"/>
        <w:jc w:val="center"/>
        <w:rPr>
          <w:rFonts w:ascii="宋体" w:hAnsi="宋体"/>
          <w:sz w:val="28"/>
          <w:szCs w:val="28"/>
          <w:highlight w:val="none"/>
        </w:rPr>
      </w:pPr>
      <w:r>
        <w:rPr>
          <w:rFonts w:ascii="宋体" w:hAnsi="宋体"/>
          <w:sz w:val="28"/>
          <w:szCs w:val="28"/>
          <w:highlight w:val="none"/>
        </w:rPr>
        <w:t xml:space="preserve">法定代表人或其委托代理人：（签字）</w:t>
      </w:r>
      <w:r>
        <w:rPr>
          <w:rFonts w:ascii="宋体" w:hAnsi="宋体"/>
          <w:sz w:val="28"/>
          <w:szCs w:val="28"/>
          <w:highlight w:val="none"/>
        </w:rPr>
      </w:r>
      <w:r/>
    </w:p>
    <w:p>
      <w:pPr>
        <w:pStyle w:val="802"/>
        <w:jc w:val="center"/>
        <w:rPr>
          <w:rFonts w:ascii="宋体" w:hAnsi="宋体"/>
          <w:sz w:val="20"/>
          <w:szCs w:val="20"/>
          <w:highlight w:val="none"/>
        </w:rPr>
      </w:pPr>
      <w:r>
        <w:rPr>
          <w:rFonts w:ascii="宋体" w:hAnsi="宋体"/>
          <w:sz w:val="28"/>
          <w:szCs w:val="28"/>
          <w:highlight w:val="none"/>
        </w:rPr>
        <w:t xml:space="preserve">年</w:t>
      </w:r>
      <w:r>
        <w:rPr>
          <w:rFonts w:hint="eastAsia" w:ascii="宋体" w:hAnsi="宋体"/>
          <w:sz w:val="28"/>
          <w:szCs w:val="28"/>
          <w:highlight w:val="none"/>
        </w:rPr>
        <w:t xml:space="preserve">  </w:t>
      </w:r>
      <w:r>
        <w:rPr>
          <w:rFonts w:ascii="宋体" w:hAnsi="宋体"/>
          <w:sz w:val="28"/>
          <w:szCs w:val="28"/>
          <w:highlight w:val="none"/>
        </w:rPr>
        <w:t xml:space="preserve">月</w:t>
      </w:r>
      <w:r>
        <w:rPr>
          <w:rFonts w:hint="eastAsia" w:ascii="宋体" w:hAnsi="宋体"/>
          <w:sz w:val="28"/>
          <w:szCs w:val="28"/>
          <w:highlight w:val="none"/>
        </w:rPr>
        <w:t xml:space="preserve">  </w:t>
      </w:r>
      <w:r>
        <w:rPr>
          <w:rFonts w:ascii="宋体" w:hAnsi="宋体"/>
          <w:sz w:val="28"/>
          <w:szCs w:val="28"/>
          <w:highlight w:val="none"/>
        </w:rPr>
        <w:t xml:space="preserve">日</w:t>
      </w:r>
      <w:r>
        <w:rPr>
          <w:rFonts w:ascii="宋体" w:hAnsi="宋体"/>
          <w:sz w:val="20"/>
          <w:szCs w:val="20"/>
          <w:highlight w:val="none"/>
        </w:rPr>
      </w:r>
      <w:r/>
    </w:p>
    <w:p>
      <w:pPr>
        <w:pStyle w:val="804"/>
        <w:numPr>
          <w:ilvl w:val="1"/>
          <w:numId w:val="0"/>
        </w:numPr>
        <w:ind w:left="419"/>
        <w:spacing w:before="0" w:after="0" w:line="360" w:lineRule="auto"/>
        <w:tabs>
          <w:tab w:val="left" w:pos="840" w:leader="none"/>
        </w:tabs>
        <w:rPr>
          <w:rFonts w:hint="eastAsia"/>
          <w:sz w:val="21"/>
          <w:szCs w:val="21"/>
          <w:highlight w:val="none"/>
        </w:rPr>
      </w:pPr>
      <w:r>
        <w:rPr>
          <w:rFonts w:ascii="宋体" w:hAnsi="宋体"/>
          <w:highlight w:val="none"/>
        </w:rPr>
        <w:br w:type="page" w:clear="all"/>
      </w:r>
      <w:bookmarkStart w:id="245" w:name="_Toc9376"/>
      <w:r>
        <w:rPr>
          <w:rFonts w:hint="eastAsia"/>
          <w:sz w:val="21"/>
          <w:szCs w:val="21"/>
          <w:highlight w:val="none"/>
        </w:rPr>
        <w:t xml:space="preserve">附件一、投标申请及声明格式</w:t>
      </w:r>
      <w:bookmarkEnd w:id="245"/>
      <w:r>
        <w:rPr>
          <w:rFonts w:hint="eastAsia"/>
          <w:sz w:val="21"/>
          <w:szCs w:val="21"/>
          <w:highlight w:val="none"/>
        </w:rPr>
      </w:r>
      <w:r/>
    </w:p>
    <w:p>
      <w:pPr>
        <w:pStyle w:val="802"/>
        <w:jc w:val="center"/>
        <w:spacing w:line="360" w:lineRule="auto"/>
        <w:shd w:val="clear" w:color="auto" w:fill="ffffff"/>
        <w:widowControl/>
        <w:rPr>
          <w:rFonts w:ascii="宋体" w:hAnsi="宋体"/>
          <w:szCs w:val="21"/>
          <w:highlight w:val="none"/>
        </w:rPr>
      </w:pPr>
      <w:r>
        <w:rPr>
          <w:rFonts w:hint="eastAsia" w:ascii="宋体" w:hAnsi="宋体"/>
          <w:sz w:val="36"/>
          <w:szCs w:val="36"/>
          <w:highlight w:val="none"/>
        </w:rPr>
        <w:t xml:space="preserve">投标申请及声明</w:t>
      </w:r>
      <w:r>
        <w:rPr>
          <w:rFonts w:ascii="宋体" w:hAnsi="宋体"/>
          <w:szCs w:val="21"/>
          <w:highlight w:val="none"/>
        </w:rPr>
      </w:r>
      <w:r/>
    </w:p>
    <w:p>
      <w:pPr>
        <w:pStyle w:val="802"/>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致：（招标人）  </w:t>
      </w:r>
      <w:r>
        <w:rPr>
          <w:rFonts w:hint="eastAsia" w:ascii="宋体" w:hAnsi="宋体"/>
          <w:szCs w:val="21"/>
          <w:highlight w:val="none"/>
        </w:rPr>
      </w:r>
      <w:r/>
    </w:p>
    <w:p>
      <w:pPr>
        <w:pStyle w:val="802"/>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b/>
          <w:bCs/>
          <w:szCs w:val="21"/>
          <w:highlight w:val="none"/>
          <w:u w:val="single"/>
        </w:rPr>
        <w:t xml:space="preserve">（</w:t>
      </w:r>
      <w:r>
        <w:rPr>
          <w:rFonts w:hint="eastAsia" w:ascii="宋体" w:hAnsi="宋体"/>
          <w:b/>
          <w:bCs/>
          <w:szCs w:val="21"/>
          <w:highlight w:val="none"/>
        </w:rPr>
        <w:t xml:space="preserve">项目名称</w:t>
      </w:r>
      <w:r>
        <w:rPr>
          <w:rFonts w:hint="eastAsia" w:ascii="宋体" w:hAnsi="宋体"/>
          <w:szCs w:val="21"/>
          <w:highlight w:val="none"/>
        </w:rPr>
        <w:t xml:space="preserve">）</w:t>
      </w:r>
      <w:r>
        <w:rPr>
          <w:rFonts w:hint="eastAsia" w:ascii="宋体" w:hAnsi="宋体"/>
          <w:highlight w:val="none"/>
        </w:rPr>
        <w:t xml:space="preserve"> </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（投标人名称），提交投标文件。</w:t>
      </w:r>
      <w:r>
        <w:rPr>
          <w:rFonts w:ascii="宋体" w:hAnsi="宋体"/>
          <w:szCs w:val="21"/>
          <w:highlight w:val="none"/>
        </w:rPr>
      </w:r>
      <w:r/>
    </w:p>
    <w:p>
      <w:pPr>
        <w:pStyle w:val="802"/>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据此函，签字人兹宣布声明和承诺如下：</w:t>
      </w:r>
      <w:r>
        <w:rPr>
          <w:rFonts w:ascii="宋体" w:hAnsi="宋体"/>
          <w:szCs w:val="21"/>
          <w:highlight w:val="none"/>
        </w:rPr>
      </w:r>
      <w:r/>
    </w:p>
    <w:p>
      <w:pPr>
        <w:pStyle w:val="802"/>
        <w:ind w:firstLine="420"/>
        <w:spacing w:line="360" w:lineRule="exact"/>
        <w:shd w:val="clear" w:color="auto" w:fill="ffffff"/>
        <w:widowControl/>
        <w:rPr>
          <w:rFonts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rPr>
          <w:rFonts w:ascii="宋体" w:hAnsi="宋体"/>
          <w:szCs w:val="21"/>
          <w:highlight w:val="none"/>
        </w:rPr>
      </w:r>
      <w:r/>
    </w:p>
    <w:p>
      <w:pPr>
        <w:pStyle w:val="802"/>
        <w:ind w:left="1039" w:hanging="630"/>
        <w:spacing w:line="360" w:lineRule="exact"/>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按招标要求，我们的投标</w:t>
      </w:r>
      <w:r>
        <w:rPr>
          <w:rFonts w:hint="eastAsia" w:ascii="宋体" w:hAnsi="宋体"/>
          <w:szCs w:val="21"/>
          <w:highlight w:val="none"/>
          <w:lang w:val="en-US" w:eastAsia="zh-CN"/>
        </w:rPr>
        <w:t xml:space="preserve">报价</w:t>
      </w:r>
      <w:r>
        <w:rPr>
          <w:rFonts w:hint="eastAsia" w:ascii="宋体" w:hAnsi="宋体"/>
          <w:szCs w:val="21"/>
          <w:highlight w:val="none"/>
        </w:rPr>
        <w:t xml:space="preserve">为</w:t>
      </w:r>
      <w:r>
        <w:rPr>
          <w:rFonts w:hint="eastAsia" w:ascii="宋体" w:hAnsi="宋体"/>
          <w:b/>
          <w:bCs/>
          <w:szCs w:val="21"/>
          <w:highlight w:val="none"/>
          <w:u w:val="single"/>
        </w:rPr>
        <w:t xml:space="preserve">     </w:t>
      </w:r>
      <w:r>
        <w:rPr>
          <w:rFonts w:hint="eastAsia" w:ascii="宋体" w:hAnsi="宋体"/>
          <w:b/>
          <w:bCs/>
          <w:highlight w:val="none"/>
          <w:u w:val="single"/>
        </w:rPr>
        <w:t xml:space="preserve"> </w:t>
      </w:r>
      <w:r>
        <w:rPr>
          <w:rFonts w:hint="eastAsia" w:ascii="宋体" w:hAnsi="宋体"/>
          <w:b/>
          <w:bCs/>
          <w:highlight w:val="none"/>
          <w:u w:val="single"/>
          <w:lang w:eastAsia="zh-CN"/>
        </w:rPr>
        <w:t xml:space="preserve">（</w:t>
      </w:r>
      <w:r>
        <w:rPr>
          <w:rFonts w:hint="eastAsia" w:ascii="宋体" w:hAnsi="宋体"/>
          <w:b/>
          <w:bCs/>
          <w:highlight w:val="none"/>
          <w:u w:val="single"/>
          <w:lang w:val="en-US" w:eastAsia="zh-CN"/>
        </w:rPr>
        <w:t xml:space="preserve">元</w:t>
      </w:r>
      <w:r>
        <w:rPr>
          <w:rFonts w:hint="eastAsia" w:ascii="宋体" w:hAnsi="宋体"/>
          <w:b/>
          <w:bCs/>
          <w:highlight w:val="none"/>
          <w:u w:val="single"/>
          <w:lang w:eastAsia="zh-CN"/>
        </w:rPr>
        <w:t xml:space="preserve">）</w:t>
      </w:r>
      <w:r>
        <w:rPr>
          <w:rFonts w:hint="eastAsia" w:ascii="宋体" w:hAnsi="宋体"/>
          <w:szCs w:val="21"/>
          <w:highlight w:val="none"/>
        </w:rPr>
        <w:t xml:space="preserve">。</w:t>
      </w:r>
      <w:r>
        <w:rPr>
          <w:rFonts w:ascii="宋体" w:hAnsi="宋体"/>
          <w:szCs w:val="21"/>
          <w:highlight w:val="none"/>
        </w:rPr>
        <w:t xml:space="preserve"> </w:t>
      </w:r>
      <w:r>
        <w:rPr>
          <w:rFonts w:ascii="宋体" w:hAnsi="宋体"/>
          <w:szCs w:val="21"/>
          <w:highlight w:val="none"/>
        </w:rPr>
      </w:r>
      <w:r/>
    </w:p>
    <w:p>
      <w:pPr>
        <w:pStyle w:val="802"/>
        <w:ind w:firstLine="420"/>
        <w:spacing w:line="360" w:lineRule="exact"/>
        <w:shd w:val="clear" w:color="auto" w:fill="ffffff"/>
        <w:widowControl/>
        <w:rPr>
          <w:rFonts w:hint="eastAsia" w:ascii="宋体" w:hAnsi="宋体"/>
          <w:szCs w:val="21"/>
          <w:highlight w:val="none"/>
        </w:rPr>
      </w:pPr>
      <w:r>
        <w:rPr>
          <w:rFonts w:hint="eastAsia" w:ascii="宋体" w:hAnsi="宋体"/>
          <w:szCs w:val="21"/>
          <w:highlight w:val="none"/>
        </w:rPr>
        <w:t xml:space="preserve">3、本项目服务期：</w:t>
      </w:r>
      <w:r>
        <w:rPr>
          <w:rFonts w:hint="eastAsia" w:ascii="宋体" w:hAnsi="宋体"/>
          <w:szCs w:val="21"/>
          <w:highlight w:val="none"/>
          <w:u w:val="single"/>
        </w:rPr>
        <w:t xml:space="preserve">          </w:t>
      </w:r>
      <w:r>
        <w:rPr>
          <w:rFonts w:hint="eastAsia" w:ascii="宋体" w:hAnsi="宋体"/>
          <w:szCs w:val="21"/>
          <w:highlight w:val="none"/>
        </w:rPr>
        <w:t xml:space="preserve">。</w:t>
      </w:r>
      <w:r>
        <w:rPr>
          <w:rFonts w:hint="eastAsia" w:ascii="宋体" w:hAnsi="宋体"/>
          <w:szCs w:val="21"/>
          <w:highlight w:val="none"/>
        </w:rPr>
      </w:r>
      <w:r/>
    </w:p>
    <w:p>
      <w:pPr>
        <w:pStyle w:val="802"/>
        <w:ind w:firstLine="420"/>
        <w:spacing w:line="360" w:lineRule="exact"/>
        <w:rPr>
          <w:rFonts w:hint="eastAsia" w:ascii="宋体" w:hAnsi="宋体"/>
          <w:b/>
          <w:bCs/>
          <w:szCs w:val="21"/>
          <w:highlight w:val="none"/>
        </w:rPr>
      </w:pPr>
      <w:r>
        <w:rPr>
          <w:rFonts w:hint="eastAsia" w:ascii="宋体" w:hAnsi="宋体"/>
          <w:szCs w:val="21"/>
          <w:highlight w:val="none"/>
        </w:rPr>
        <w:t xml:space="preserve">4、我们已详细审核全部招标文件及其有效补充文件，我们放弃对招标文件任何误解的权利，提交投标文件后，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b/>
          <w:bCs/>
          <w:szCs w:val="21"/>
          <w:highlight w:val="none"/>
        </w:rPr>
      </w:r>
      <w:r/>
    </w:p>
    <w:p>
      <w:pPr>
        <w:pStyle w:val="802"/>
        <w:ind w:firstLine="420"/>
        <w:spacing w:line="360" w:lineRule="exact"/>
        <w:rPr>
          <w:rFonts w:hint="eastAsia" w:ascii="宋体" w:hAnsi="宋体"/>
          <w:szCs w:val="21"/>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、我们同意从规定的开标日期起遵循本投标文件，并在规定的投标有效期期满之前均具有约束力。</w:t>
      </w:r>
      <w:r>
        <w:rPr>
          <w:rFonts w:hint="eastAsia" w:ascii="宋体" w:hAnsi="宋体"/>
          <w:szCs w:val="21"/>
          <w:highlight w:val="none"/>
        </w:rPr>
      </w:r>
      <w:r/>
    </w:p>
    <w:p>
      <w:pPr>
        <w:pStyle w:val="864"/>
        <w:ind w:left="0"/>
        <w:spacing w:after="0" w:line="360" w:lineRule="exact"/>
        <w:rPr>
          <w:rFonts w:hint="eastAsia" w:ascii="宋体" w:hAnsi="宋体"/>
          <w:szCs w:val="21"/>
          <w:highlight w:val="none"/>
        </w:rPr>
      </w:pPr>
      <w:r>
        <w:rPr>
          <w:rFonts w:hint="eastAsia" w:ascii="宋体" w:hAnsi="宋体"/>
          <w:szCs w:val="21"/>
          <w:highlight w:val="none"/>
          <w:lang w:val="en-US" w:eastAsia="zh-CN"/>
        </w:rPr>
        <w:t xml:space="preserve">6</w:t>
      </w:r>
      <w:r>
        <w:rPr>
          <w:rFonts w:hint="eastAsia" w:ascii="宋体" w:hAnsi="宋体"/>
          <w:szCs w:val="21"/>
          <w:highlight w:val="none"/>
        </w:rPr>
        <w:t xml:space="preserve">、投标截止时间结束后参加投标的</w:t>
      </w:r>
      <w:r>
        <w:rPr>
          <w:rFonts w:hint="eastAsia" w:ascii="宋体" w:hAnsi="宋体"/>
          <w:szCs w:val="21"/>
          <w:highlight w:val="none"/>
          <w:lang w:eastAsia="zh-CN"/>
        </w:rPr>
        <w:t xml:space="preserve">投标人</w:t>
      </w:r>
      <w:r>
        <w:rPr>
          <w:rFonts w:hint="eastAsia" w:ascii="宋体" w:hAnsi="宋体"/>
          <w:szCs w:val="21"/>
          <w:highlight w:val="none"/>
        </w:rPr>
        <w:t xml:space="preserve">不足三家的，或在评标期间出现符合专业条件的</w:t>
      </w:r>
      <w:r>
        <w:rPr>
          <w:rFonts w:hint="eastAsia" w:ascii="宋体" w:hAnsi="宋体"/>
          <w:szCs w:val="21"/>
          <w:highlight w:val="none"/>
          <w:lang w:eastAsia="zh-CN"/>
        </w:rPr>
        <w:t xml:space="preserve">投标人</w:t>
      </w:r>
      <w:r>
        <w:rPr>
          <w:rFonts w:hint="eastAsia" w:ascii="宋体" w:hAnsi="宋体"/>
          <w:szCs w:val="21"/>
          <w:highlight w:val="none"/>
        </w:rPr>
        <w:t xml:space="preserve">或者对招标文件作出实质响应的</w:t>
      </w:r>
      <w:r>
        <w:rPr>
          <w:rFonts w:hint="eastAsia" w:ascii="宋体" w:hAnsi="宋体"/>
          <w:szCs w:val="21"/>
          <w:highlight w:val="none"/>
          <w:lang w:eastAsia="zh-CN"/>
        </w:rPr>
        <w:t xml:space="preserve">投标人</w:t>
      </w:r>
      <w:r>
        <w:rPr>
          <w:rFonts w:hint="eastAsia" w:ascii="宋体" w:hAnsi="宋体"/>
          <w:szCs w:val="21"/>
          <w:highlight w:val="none"/>
        </w:rPr>
        <w:t xml:space="preserve">不足三家情形的，我们酌情决定是否参加当场变更的竞争性谈判或单一来源方式采购。</w:t>
      </w:r>
      <w:r>
        <w:rPr>
          <w:rFonts w:hint="eastAsia" w:ascii="宋体" w:hAnsi="宋体"/>
          <w:szCs w:val="21"/>
          <w:highlight w:val="none"/>
        </w:rPr>
      </w:r>
      <w:r/>
    </w:p>
    <w:p>
      <w:pPr>
        <w:pStyle w:val="864"/>
        <w:ind w:left="0"/>
        <w:spacing w:after="0" w:line="360" w:lineRule="exact"/>
        <w:rPr>
          <w:rFonts w:hint="eastAsia"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、一旦我方中标，我方将根据招标文件的规定严格履行合同，并保证于承诺的时间完成货物的启动/集成、调试等服务，交付</w:t>
      </w:r>
      <w:r>
        <w:rPr>
          <w:rFonts w:hint="eastAsia" w:ascii="宋体" w:hAnsi="宋体"/>
          <w:szCs w:val="21"/>
          <w:highlight w:val="none"/>
          <w:lang w:eastAsia="zh-CN"/>
        </w:rPr>
        <w:t xml:space="preserve">招标人</w:t>
      </w:r>
      <w:r>
        <w:rPr>
          <w:rFonts w:hint="eastAsia" w:ascii="宋体" w:hAnsi="宋体"/>
          <w:szCs w:val="21"/>
          <w:highlight w:val="none"/>
        </w:rPr>
        <w:t xml:space="preserve">验收、使用。</w:t>
      </w:r>
      <w:r>
        <w:rPr>
          <w:rFonts w:hint="eastAsia" w:ascii="宋体" w:hAnsi="宋体"/>
          <w:szCs w:val="21"/>
          <w:highlight w:val="none"/>
        </w:rPr>
      </w:r>
      <w:r/>
    </w:p>
    <w:p>
      <w:pPr>
        <w:pStyle w:val="864"/>
        <w:ind w:left="0"/>
        <w:spacing w:after="0" w:line="360" w:lineRule="exact"/>
        <w:rPr>
          <w:rFonts w:hint="eastAsia" w:ascii="宋体" w:hAnsi="宋体"/>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、我方决不提供虚假材料谋取中标、决不采取不正当手段诋毁、排挤其他</w:t>
      </w:r>
      <w:r>
        <w:rPr>
          <w:rFonts w:hint="eastAsia" w:ascii="宋体" w:hAnsi="宋体"/>
          <w:szCs w:val="21"/>
          <w:highlight w:val="none"/>
          <w:lang w:eastAsia="zh-CN"/>
        </w:rPr>
        <w:t xml:space="preserve">投标人</w:t>
      </w:r>
      <w:r>
        <w:rPr>
          <w:rFonts w:hint="eastAsia" w:ascii="宋体" w:hAnsi="宋体"/>
          <w:szCs w:val="21"/>
          <w:highlight w:val="none"/>
        </w:rPr>
        <w:t xml:space="preserve">、决不与</w:t>
      </w:r>
      <w:r>
        <w:rPr>
          <w:rFonts w:hint="eastAsia" w:ascii="宋体" w:hAnsi="宋体"/>
          <w:szCs w:val="21"/>
          <w:highlight w:val="none"/>
          <w:lang w:eastAsia="zh-CN"/>
        </w:rPr>
        <w:t xml:space="preserve">招标人</w:t>
      </w:r>
      <w:r>
        <w:rPr>
          <w:rFonts w:hint="eastAsia" w:ascii="宋体" w:hAnsi="宋体"/>
          <w:szCs w:val="21"/>
          <w:highlight w:val="none"/>
        </w:rPr>
        <w:t xml:space="preserve">、其它</w:t>
      </w:r>
      <w:r>
        <w:rPr>
          <w:rFonts w:hint="eastAsia" w:ascii="宋体" w:hAnsi="宋体"/>
          <w:szCs w:val="21"/>
          <w:highlight w:val="none"/>
          <w:lang w:eastAsia="zh-CN"/>
        </w:rPr>
        <w:t xml:space="preserve">投标人</w:t>
      </w:r>
      <w:r>
        <w:rPr>
          <w:rFonts w:hint="eastAsia" w:ascii="宋体" w:hAnsi="宋体"/>
          <w:szCs w:val="21"/>
          <w:highlight w:val="none"/>
        </w:rPr>
        <w:t xml:space="preserve">或者代理机构恶意串通、决不向</w:t>
      </w:r>
      <w:r>
        <w:rPr>
          <w:rFonts w:hint="eastAsia" w:ascii="宋体" w:hAnsi="宋体"/>
          <w:szCs w:val="21"/>
          <w:highlight w:val="none"/>
          <w:lang w:eastAsia="zh-CN"/>
        </w:rPr>
        <w:t xml:space="preserve">招标人</w:t>
      </w:r>
      <w:r>
        <w:rPr>
          <w:rFonts w:hint="eastAsia" w:ascii="宋体" w:hAnsi="宋体"/>
          <w:szCs w:val="21"/>
          <w:highlight w:val="none"/>
        </w:rPr>
        <w:t xml:space="preserve">、代理机构工作人员和评委进行商业贿赂、决不在采购过程中与</w:t>
      </w:r>
      <w:r>
        <w:rPr>
          <w:rFonts w:hint="eastAsia" w:ascii="宋体" w:hAnsi="宋体"/>
          <w:szCs w:val="21"/>
          <w:highlight w:val="none"/>
          <w:lang w:eastAsia="zh-CN"/>
        </w:rPr>
        <w:t xml:space="preserve">招标人</w:t>
      </w:r>
      <w:r>
        <w:rPr>
          <w:rFonts w:hint="eastAsia" w:ascii="宋体" w:hAnsi="宋体"/>
          <w:szCs w:val="21"/>
          <w:highlight w:val="none"/>
        </w:rPr>
        <w:t xml:space="preserve">进行协商谈判、决不拒绝有关部门监督检查或提供虚假情况，如有违反，无条件接受贵方及相关管理部门的处罚。</w:t>
      </w:r>
      <w:r>
        <w:rPr>
          <w:rFonts w:hint="eastAsia" w:ascii="宋体" w:hAnsi="宋体"/>
          <w:szCs w:val="21"/>
          <w:highlight w:val="none"/>
        </w:rPr>
      </w:r>
      <w:r/>
    </w:p>
    <w:p>
      <w:pPr>
        <w:pStyle w:val="864"/>
        <w:ind w:left="0"/>
        <w:spacing w:after="0" w:line="360" w:lineRule="auto"/>
        <w:rPr>
          <w:rFonts w:hint="eastAsia" w:ascii="宋体" w:hAnsi="宋体"/>
          <w:szCs w:val="21"/>
          <w:highlight w:val="none"/>
        </w:rPr>
      </w:pPr>
      <w:r/>
      <w:bookmarkStart w:id="246" w:name="_Toc1445"/>
      <w:r>
        <w:rPr>
          <w:rFonts w:hint="eastAsia" w:ascii="宋体" w:hAnsi="宋体"/>
          <w:szCs w:val="21"/>
          <w:highlight w:val="none"/>
          <w:lang w:val="en-US" w:eastAsia="zh-CN"/>
        </w:rPr>
        <w:t xml:space="preserve">9</w:t>
      </w:r>
      <w:r>
        <w:rPr>
          <w:rFonts w:hint="eastAsia" w:ascii="宋体" w:hAnsi="宋体"/>
          <w:szCs w:val="21"/>
          <w:highlight w:val="none"/>
        </w:rPr>
        <w:t xml:space="preserve">、与本投标有关的正式联系方式为：</w:t>
      </w:r>
      <w:bookmarkEnd w:id="246"/>
      <w:r>
        <w:rPr>
          <w:rFonts w:hint="eastAsia" w:ascii="宋体" w:hAnsi="宋体"/>
          <w:szCs w:val="21"/>
          <w:highlight w:val="none"/>
        </w:rPr>
      </w:r>
      <w:r/>
    </w:p>
    <w:p>
      <w:pPr>
        <w:pStyle w:val="864"/>
        <w:ind w:left="0"/>
        <w:spacing w:after="0" w:line="360" w:lineRule="auto"/>
        <w:rPr>
          <w:rFonts w:hint="eastAsia" w:ascii="宋体" w:hAnsi="宋体"/>
          <w:szCs w:val="21"/>
          <w:highlight w:val="none"/>
        </w:rPr>
      </w:pPr>
      <w:r>
        <w:rPr>
          <w:rFonts w:hint="eastAsia" w:ascii="宋体" w:hAnsi="宋体"/>
          <w:szCs w:val="21"/>
          <w:highlight w:val="none"/>
        </w:rPr>
        <w:t xml:space="preserve">地   址：                      </w:t>
      </w:r>
      <w:r>
        <w:rPr>
          <w:rFonts w:hint="eastAsia" w:ascii="宋体" w:hAnsi="宋体"/>
          <w:szCs w:val="21"/>
          <w:highlight w:val="none"/>
        </w:rPr>
      </w:r>
      <w:r/>
    </w:p>
    <w:p>
      <w:pPr>
        <w:pStyle w:val="864"/>
        <w:ind w:left="0"/>
        <w:spacing w:after="0" w:line="360" w:lineRule="auto"/>
        <w:rPr>
          <w:rFonts w:hint="eastAsia" w:ascii="宋体" w:hAnsi="宋体"/>
          <w:szCs w:val="21"/>
          <w:highlight w:val="none"/>
        </w:rPr>
      </w:pPr>
      <w:r>
        <w:rPr>
          <w:rFonts w:hint="eastAsia" w:ascii="宋体" w:hAnsi="宋体"/>
          <w:szCs w:val="21"/>
          <w:highlight w:val="none"/>
        </w:rPr>
        <w:t xml:space="preserve">电   话：                      </w:t>
      </w:r>
      <w:r>
        <w:rPr>
          <w:rFonts w:hint="eastAsia" w:ascii="宋体" w:hAnsi="宋体"/>
          <w:szCs w:val="21"/>
          <w:highlight w:val="none"/>
        </w:rPr>
      </w:r>
      <w:r/>
    </w:p>
    <w:p>
      <w:pPr>
        <w:pStyle w:val="864"/>
        <w:ind w:left="0"/>
        <w:spacing w:after="0" w:line="360" w:lineRule="auto"/>
        <w:rPr>
          <w:rFonts w:hint="eastAsia" w:ascii="宋体" w:hAnsi="宋体"/>
          <w:szCs w:val="21"/>
          <w:highlight w:val="none"/>
        </w:rPr>
      </w:pPr>
      <w:r>
        <w:rPr>
          <w:rFonts w:hint="eastAsia" w:ascii="宋体" w:hAnsi="宋体"/>
          <w:szCs w:val="21"/>
          <w:highlight w:val="none"/>
        </w:rPr>
        <w:t xml:space="preserve">传   真：                      </w:t>
      </w:r>
      <w:r>
        <w:rPr>
          <w:rFonts w:hint="eastAsia" w:ascii="宋体" w:hAnsi="宋体"/>
          <w:szCs w:val="21"/>
          <w:highlight w:val="none"/>
        </w:rPr>
      </w:r>
      <w:r/>
    </w:p>
    <w:p>
      <w:pPr>
        <w:pStyle w:val="864"/>
        <w:ind w:left="0"/>
        <w:spacing w:after="0" w:line="360" w:lineRule="auto"/>
        <w:rPr>
          <w:rFonts w:hint="eastAsia" w:ascii="宋体" w:hAnsi="宋体"/>
          <w:szCs w:val="21"/>
          <w:highlight w:val="none"/>
        </w:rPr>
      </w:pPr>
      <w:r>
        <w:rPr>
          <w:rFonts w:hint="eastAsia" w:ascii="宋体" w:hAnsi="宋体"/>
          <w:szCs w:val="21"/>
          <w:highlight w:val="none"/>
        </w:rPr>
        <w:t xml:space="preserve">开户银行：</w:t>
      </w:r>
      <w:r>
        <w:rPr>
          <w:rFonts w:hint="eastAsia" w:ascii="宋体" w:hAnsi="宋体"/>
          <w:szCs w:val="21"/>
          <w:highlight w:val="none"/>
        </w:rPr>
      </w:r>
      <w:r/>
    </w:p>
    <w:p>
      <w:pPr>
        <w:pStyle w:val="864"/>
        <w:ind w:left="0"/>
        <w:spacing w:after="0" w:line="360" w:lineRule="auto"/>
        <w:rPr>
          <w:rFonts w:hint="eastAsia" w:ascii="宋体" w:hAnsi="宋体"/>
          <w:szCs w:val="21"/>
          <w:highlight w:val="none"/>
        </w:rPr>
      </w:pPr>
      <w:r>
        <w:rPr>
          <w:rFonts w:hint="eastAsia" w:ascii="宋体" w:hAnsi="宋体"/>
          <w:szCs w:val="21"/>
          <w:highlight w:val="none"/>
        </w:rPr>
        <w:t xml:space="preserve">银行账号：</w:t>
      </w:r>
      <w:r>
        <w:rPr>
          <w:rFonts w:hint="eastAsia" w:ascii="宋体" w:hAnsi="宋体"/>
          <w:szCs w:val="21"/>
          <w:highlight w:val="none"/>
        </w:rPr>
      </w:r>
      <w:r/>
    </w:p>
    <w:p>
      <w:pPr>
        <w:pStyle w:val="802"/>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投标人授权代表姓名（签字）：</w:t>
      </w:r>
      <w:r>
        <w:rPr>
          <w:rFonts w:hint="eastAsia" w:ascii="宋体" w:hAnsi="宋体"/>
          <w:szCs w:val="21"/>
          <w:highlight w:val="none"/>
          <w:u w:val="single"/>
        </w:rPr>
        <w:t xml:space="preserve">        </w:t>
      </w:r>
      <w:r>
        <w:rPr>
          <w:rFonts w:ascii="宋体" w:hAnsi="宋体"/>
          <w:szCs w:val="21"/>
          <w:highlight w:val="none"/>
        </w:rPr>
      </w:r>
      <w:r/>
    </w:p>
    <w:p>
      <w:pPr>
        <w:pStyle w:val="802"/>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（盖章）</w:t>
      </w:r>
      <w:r>
        <w:rPr>
          <w:rFonts w:ascii="宋体" w:hAnsi="宋体"/>
          <w:szCs w:val="21"/>
          <w:highlight w:val="none"/>
        </w:rPr>
      </w:r>
      <w:r/>
    </w:p>
    <w:p>
      <w:pPr>
        <w:pStyle w:val="802"/>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802"/>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p>
      <w:pPr>
        <w:pStyle w:val="802"/>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r>
      <w:r/>
    </w:p>
    <w:p>
      <w:pPr>
        <w:pStyle w:val="804"/>
        <w:numPr>
          <w:ilvl w:val="0"/>
          <w:numId w:val="0"/>
        </w:numPr>
        <w:ind w:left="420"/>
        <w:keepLines w:val="0"/>
        <w:keepNext w:val="0"/>
        <w:spacing w:before="0" w:after="0" w:line="360" w:lineRule="auto"/>
        <w:tabs>
          <w:tab w:val="left" w:pos="840" w:leader="none"/>
        </w:tabs>
        <w:rPr>
          <w:rFonts w:hint="eastAsia"/>
          <w:sz w:val="21"/>
          <w:szCs w:val="21"/>
          <w:highlight w:val="none"/>
        </w:rPr>
      </w:pPr>
      <w:r/>
      <w:bookmarkStart w:id="247" w:name="_Toc7575"/>
      <w:r>
        <w:rPr>
          <w:rFonts w:hint="eastAsia"/>
          <w:sz w:val="21"/>
          <w:szCs w:val="21"/>
          <w:highlight w:val="none"/>
        </w:rPr>
        <w:br w:type="page" w:clear="all"/>
      </w:r>
      <w:r>
        <w:rPr>
          <w:rFonts w:hint="eastAsia"/>
          <w:sz w:val="21"/>
          <w:szCs w:val="21"/>
          <w:highlight w:val="none"/>
        </w:rPr>
        <w:t xml:space="preserve">附件二、法定代表人授权委托书格式</w:t>
      </w:r>
      <w:bookmarkEnd w:id="247"/>
      <w:r>
        <w:rPr>
          <w:rFonts w:hint="eastAsia"/>
          <w:sz w:val="21"/>
          <w:szCs w:val="21"/>
          <w:highlight w:val="none"/>
        </w:rPr>
      </w:r>
      <w:r/>
    </w:p>
    <w:p>
      <w:pPr>
        <w:pStyle w:val="802"/>
        <w:ind w:firstLine="720"/>
        <w:jc w:val="center"/>
        <w:spacing w:line="360" w:lineRule="auto"/>
        <w:shd w:val="clear" w:color="auto" w:fill="ffffff"/>
        <w:widowControl/>
        <w:rPr>
          <w:rFonts w:hint="eastAsia" w:ascii="宋体" w:hAnsi="宋体"/>
          <w:sz w:val="36"/>
          <w:szCs w:val="36"/>
          <w:highlight w:val="none"/>
        </w:rPr>
      </w:pPr>
      <w:r>
        <w:rPr>
          <w:rFonts w:hint="eastAsia" w:ascii="宋体" w:hAnsi="宋体"/>
          <w:sz w:val="36"/>
          <w:szCs w:val="36"/>
          <w:highlight w:val="none"/>
        </w:rPr>
      </w:r>
      <w:r/>
    </w:p>
    <w:p>
      <w:pPr>
        <w:pStyle w:val="802"/>
        <w:ind w:firstLine="720"/>
        <w:jc w:val="center"/>
        <w:spacing w:line="360" w:lineRule="auto"/>
        <w:shd w:val="clear" w:color="auto" w:fill="ffffff"/>
        <w:widowControl/>
        <w:rPr>
          <w:rFonts w:ascii="宋体" w:hAnsi="宋体"/>
          <w:szCs w:val="21"/>
          <w:highlight w:val="none"/>
        </w:rPr>
        <w:outlineLvl w:val="0"/>
      </w:pPr>
      <w:r/>
      <w:bookmarkStart w:id="248" w:name="_Toc4538"/>
      <w:r/>
      <w:bookmarkStart w:id="249" w:name="_Toc24916"/>
      <w:r>
        <w:rPr>
          <w:rFonts w:hint="eastAsia" w:ascii="宋体" w:hAnsi="宋体"/>
          <w:sz w:val="36"/>
          <w:szCs w:val="36"/>
          <w:highlight w:val="none"/>
        </w:rPr>
        <w:t xml:space="preserve">法定代表人授权委托书</w:t>
      </w:r>
      <w:bookmarkEnd w:id="248"/>
      <w:r/>
      <w:bookmarkEnd w:id="249"/>
      <w:r>
        <w:rPr>
          <w:rFonts w:ascii="宋体" w:hAnsi="宋体"/>
          <w:szCs w:val="21"/>
          <w:highlight w:val="none"/>
        </w:rPr>
      </w:r>
      <w:r/>
    </w:p>
    <w:p>
      <w:pPr>
        <w:pStyle w:val="802"/>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pStyle w:val="802"/>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致：江苏经贸职业技术学院</w:t>
      </w:r>
      <w:r>
        <w:rPr>
          <w:rFonts w:ascii="宋体" w:hAnsi="宋体"/>
          <w:szCs w:val="21"/>
          <w:highlight w:val="none"/>
        </w:rPr>
      </w:r>
      <w:r/>
    </w:p>
    <w:p>
      <w:pPr>
        <w:pStyle w:val="802"/>
        <w:ind w:firstLine="420"/>
        <w:jc w:val="left"/>
        <w:spacing w:line="360" w:lineRule="auto"/>
        <w:shd w:val="clear" w:color="auto" w:fill="ffffff"/>
        <w:rPr>
          <w:rFonts w:ascii="宋体" w:hAnsi="宋体"/>
          <w:szCs w:val="21"/>
          <w:highlight w:val="none"/>
        </w:rPr>
      </w:pPr>
      <w:r>
        <w:rPr>
          <w:rFonts w:hint="eastAsia" w:ascii="宋体" w:hAnsi="宋体"/>
          <w:szCs w:val="21"/>
          <w:highlight w:val="none"/>
        </w:rPr>
        <w:t xml:space="preserve">本授权书声明：注册于</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（投标人住址）的</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（投标人名称）法定代表人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（法定代表人姓名、职务）代表本公司授权在下面签字的</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（投标人代表姓名、职务）为本公司的合法代理人，就贵方组织的</w:t>
      </w:r>
      <w:r>
        <w:rPr>
          <w:rFonts w:hint="eastAsia" w:ascii="宋体" w:hAnsi="宋体"/>
          <w:b/>
          <w:bCs/>
          <w:szCs w:val="21"/>
          <w:highlight w:val="none"/>
          <w:u w:val="single"/>
        </w:rPr>
        <w:t xml:space="preserve">                </w:t>
      </w:r>
      <w:r>
        <w:rPr>
          <w:rFonts w:hint="eastAsia" w:ascii="宋体" w:hAnsi="宋体"/>
          <w:b/>
          <w:bCs/>
          <w:highlight w:val="none"/>
          <w:u w:val="single"/>
        </w:rPr>
        <w:t xml:space="preserve"> </w:t>
      </w:r>
      <w:r>
        <w:rPr>
          <w:rFonts w:hint="eastAsia" w:ascii="宋体" w:hAnsi="宋体"/>
          <w:szCs w:val="21"/>
          <w:highlight w:val="none"/>
        </w:rPr>
        <w:t xml:space="preserve">（</w:t>
      </w:r>
      <w:r>
        <w:rPr>
          <w:rFonts w:hint="eastAsia" w:ascii="宋体" w:hAnsi="宋体"/>
          <w:b/>
          <w:bCs/>
          <w:szCs w:val="21"/>
          <w:highlight w:val="none"/>
        </w:rPr>
        <w:t xml:space="preserve">项目名称</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（项目编号）投标，以本公司名义处理一切与之有关的事务。</w:t>
      </w:r>
      <w:r>
        <w:rPr>
          <w:rFonts w:ascii="宋体" w:hAnsi="宋体"/>
          <w:szCs w:val="21"/>
          <w:highlight w:val="none"/>
        </w:rPr>
      </w:r>
      <w:r/>
    </w:p>
    <w:p>
      <w:pPr>
        <w:pStyle w:val="802"/>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本授权书于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日签字生效，特此声明。</w:t>
      </w:r>
      <w:r>
        <w:rPr>
          <w:rFonts w:ascii="宋体" w:hAnsi="宋体"/>
          <w:szCs w:val="21"/>
          <w:highlight w:val="none"/>
        </w:rPr>
      </w:r>
      <w:r/>
    </w:p>
    <w:p>
      <w:pPr>
        <w:pStyle w:val="864"/>
        <w:ind w:left="0"/>
        <w:spacing w:after="0" w:line="360" w:lineRule="auto"/>
        <w:rPr>
          <w:rFonts w:hint="eastAsia" w:ascii="宋体" w:hAnsi="宋体"/>
          <w:szCs w:val="21"/>
          <w:highlight w:val="none"/>
        </w:rPr>
      </w:pPr>
      <w:r>
        <w:rPr>
          <w:rFonts w:hint="eastAsia" w:ascii="宋体" w:hAnsi="宋体"/>
          <w:szCs w:val="21"/>
          <w:highlight w:val="none"/>
        </w:rPr>
        <w:t xml:space="preserve">    法定代表人签字：</w:t>
      </w:r>
      <w:r>
        <w:rPr>
          <w:rFonts w:hint="eastAsia" w:ascii="宋体" w:hAnsi="宋体"/>
          <w:szCs w:val="21"/>
          <w:highlight w:val="none"/>
        </w:rPr>
      </w:r>
      <w:r/>
    </w:p>
    <w:p>
      <w:pPr>
        <w:pStyle w:val="864"/>
        <w:ind w:left="0" w:firstLine="1260"/>
        <w:spacing w:after="0" w:line="360" w:lineRule="auto"/>
        <w:rPr>
          <w:rFonts w:hint="eastAsia" w:ascii="宋体" w:hAnsi="宋体"/>
          <w:szCs w:val="21"/>
          <w:highlight w:val="none"/>
        </w:rPr>
      </w:pPr>
      <w:r>
        <w:rPr>
          <w:rFonts w:hint="eastAsia" w:ascii="宋体" w:hAnsi="宋体"/>
          <w:szCs w:val="21"/>
          <w:highlight w:val="none"/>
        </w:rPr>
        <w:t xml:space="preserve">授权委托人签字：                   </w:t>
      </w:r>
      <w:r>
        <w:rPr>
          <w:rFonts w:hint="eastAsia" w:ascii="宋体" w:hAnsi="宋体"/>
          <w:szCs w:val="21"/>
          <w:highlight w:val="none"/>
        </w:rPr>
      </w:r>
      <w:r/>
    </w:p>
    <w:p>
      <w:pPr>
        <w:pStyle w:val="864"/>
        <w:ind w:left="0" w:firstLine="1260"/>
        <w:spacing w:after="0" w:line="360" w:lineRule="auto"/>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864"/>
        <w:ind w:left="0"/>
        <w:spacing w:after="0" w:line="360" w:lineRule="auto"/>
        <w:rPr>
          <w:rFonts w:hint="eastAsia" w:ascii="宋体" w:hAnsi="宋体"/>
          <w:szCs w:val="21"/>
          <w:highlight w:val="none"/>
        </w:rPr>
      </w:pPr>
      <w:r>
        <w:rPr>
          <w:rFonts w:hint="eastAsia" w:ascii="宋体" w:hAnsi="宋体"/>
          <w:szCs w:val="21"/>
          <w:highlight w:val="none"/>
        </w:rPr>
      </w:r>
      <w:r/>
    </w:p>
    <w:p>
      <w:pPr>
        <w:pStyle w:val="864"/>
        <w:ind w:left="0"/>
        <w:spacing w:after="0" w:line="360" w:lineRule="auto"/>
        <w:rPr>
          <w:rFonts w:hint="eastAsia" w:ascii="宋体" w:hAnsi="宋体"/>
          <w:szCs w:val="21"/>
          <w:highlight w:val="none"/>
        </w:rPr>
      </w:pPr>
      <w:r>
        <w:rPr>
          <w:rFonts w:hint="eastAsia" w:ascii="宋体" w:hAnsi="宋体"/>
          <w:szCs w:val="21"/>
          <w:highlight w:val="none"/>
        </w:rPr>
        <w:t xml:space="preserve">委托代理人的身份证明文件的复印件:</w:t>
      </w:r>
      <w:r>
        <w:rPr>
          <w:rFonts w:hint="eastAsia" w:ascii="宋体" w:hAnsi="宋体"/>
          <w:szCs w:val="21"/>
          <w:highlight w:val="none"/>
        </w:rPr>
      </w:r>
      <w:r/>
    </w:p>
    <w:p>
      <w:pPr>
        <w:pStyle w:val="864"/>
        <w:ind w:left="0"/>
        <w:spacing w:after="0" w:line="360" w:lineRule="auto"/>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r>
      <w:r/>
    </w:p>
    <w:p>
      <w:pPr>
        <w:pStyle w:val="864"/>
        <w:ind w:left="0"/>
        <w:spacing w:after="0" w:line="360" w:lineRule="auto"/>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r>
      <w:r/>
    </w:p>
    <w:p>
      <w:pPr>
        <w:pStyle w:val="864"/>
        <w:ind w:left="0"/>
        <w:spacing w:after="0" w:line="360" w:lineRule="auto"/>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r>
      <w:r/>
    </w:p>
    <w:p>
      <w:pPr>
        <w:pStyle w:val="864"/>
        <w:ind w:left="0"/>
        <w:spacing w:after="0" w:line="360" w:lineRule="auto"/>
        <w:rPr>
          <w:rFonts w:hint="eastAsia" w:ascii="Cambria" w:hAnsi="Cambria"/>
          <w:b/>
          <w:bCs/>
          <w:szCs w:val="21"/>
          <w:highlight w:val="none"/>
          <w:lang w:val="zh-CN"/>
        </w:rPr>
      </w:pPr>
      <w:r>
        <w:rPr>
          <w:rFonts w:hint="eastAsia" w:ascii="宋体" w:hAnsi="宋体"/>
          <w:szCs w:val="21"/>
          <w:highlight w:val="none"/>
        </w:rPr>
        <w:br w:type="page" w:clear="all"/>
      </w:r>
      <w:r>
        <w:rPr>
          <w:rFonts w:hint="eastAsia" w:ascii="Cambria" w:hAnsi="Cambria"/>
          <w:b/>
          <w:bCs/>
          <w:szCs w:val="21"/>
          <w:highlight w:val="none"/>
          <w:lang w:val="zh-CN"/>
        </w:rPr>
        <w:t xml:space="preserve">附件三、开标一览表格式</w:t>
      </w:r>
      <w:r>
        <w:rPr>
          <w:rFonts w:hint="eastAsia" w:ascii="Cambria" w:hAnsi="Cambria"/>
          <w:b/>
          <w:bCs/>
          <w:szCs w:val="21"/>
          <w:highlight w:val="none"/>
          <w:lang w:val="zh-CN"/>
        </w:rPr>
      </w:r>
      <w:r/>
    </w:p>
    <w:p>
      <w:pPr>
        <w:pStyle w:val="802"/>
        <w:jc w:val="left"/>
        <w:spacing w:line="360" w:lineRule="auto"/>
        <w:shd w:val="clear" w:color="auto" w:fill="ffffff"/>
        <w:widowControl/>
        <w:rPr>
          <w:rFonts w:hint="eastAsia" w:ascii="宋体" w:hAnsi="宋体"/>
          <w:b/>
          <w:bCs/>
          <w:szCs w:val="21"/>
          <w:highlight w:val="none"/>
          <w:lang w:val="zh-CN"/>
        </w:rPr>
      </w:pPr>
      <w:r>
        <w:rPr>
          <w:rFonts w:hint="eastAsia" w:ascii="宋体" w:hAnsi="宋体"/>
          <w:b/>
          <w:bCs/>
          <w:szCs w:val="21"/>
          <w:highlight w:val="none"/>
          <w:lang w:val="zh-CN"/>
        </w:rPr>
        <w:t xml:space="preserve">                            </w:t>
      </w:r>
      <w:r>
        <w:rPr>
          <w:rFonts w:hint="eastAsia" w:ascii="宋体" w:hAnsi="宋体"/>
          <w:b/>
          <w:bCs/>
          <w:szCs w:val="21"/>
          <w:highlight w:val="none"/>
          <w:lang w:val="zh-CN"/>
        </w:rPr>
      </w:r>
      <w:r/>
    </w:p>
    <w:p>
      <w:pPr>
        <w:pStyle w:val="802"/>
        <w:jc w:val="center"/>
        <w:spacing w:line="360" w:lineRule="auto"/>
        <w:shd w:val="clear" w:color="auto" w:fill="ffffff"/>
        <w:widowControl/>
        <w:rPr>
          <w:rFonts w:hint="eastAsia" w:ascii="宋体" w:hAnsi="宋体"/>
          <w:b/>
          <w:bCs/>
          <w:szCs w:val="21"/>
          <w:highlight w:val="none"/>
          <w:lang w:val="zh-CN"/>
        </w:rPr>
      </w:pPr>
      <w:r>
        <w:rPr>
          <w:rFonts w:hint="eastAsia" w:ascii="宋体" w:hAnsi="宋体"/>
          <w:b/>
          <w:bCs/>
          <w:szCs w:val="21"/>
          <w:highlight w:val="none"/>
          <w:lang w:val="zh-CN"/>
        </w:rPr>
        <w:t xml:space="preserve">开标一览表</w:t>
      </w:r>
      <w:r>
        <w:rPr>
          <w:rFonts w:hint="eastAsia" w:ascii="宋体" w:hAnsi="宋体"/>
          <w:b/>
          <w:bCs/>
          <w:szCs w:val="21"/>
          <w:highlight w:val="none"/>
          <w:lang w:val="zh-CN"/>
        </w:rPr>
      </w:r>
      <w:r/>
    </w:p>
    <w:p>
      <w:pPr>
        <w:pStyle w:val="802"/>
        <w:rPr>
          <w:rFonts w:ascii="Times New Roman" w:hAnsi="Times New Roman" w:eastAsia="宋体" w:cs="Times New Roman"/>
          <w:sz w:val="24"/>
          <w:highlight w:val="none"/>
        </w:rPr>
      </w:pPr>
      <w:r>
        <w:rPr>
          <w:rFonts w:hint="eastAsia" w:ascii="宋体" w:hAnsi="宋体" w:eastAsia="宋体" w:cs="Times New Roman"/>
          <w:sz w:val="24"/>
          <w:highlight w:val="none"/>
        </w:rPr>
        <w:t xml:space="preserve">项目名称：</w:t>
      </w:r>
      <w:r>
        <w:rPr>
          <w:rFonts w:ascii="Times New Roman" w:hAnsi="Times New Roman" w:eastAsia="宋体" w:cs="Times New Roman"/>
          <w:sz w:val="24"/>
          <w:highlight w:val="none"/>
        </w:rPr>
      </w:r>
      <w:r/>
    </w:p>
    <w:p>
      <w:pPr>
        <w:pStyle w:val="802"/>
        <w:rPr>
          <w:rFonts w:hint="eastAsia" w:ascii="宋体" w:hAnsi="宋体" w:eastAsia="宋体" w:cs="Times New Roman"/>
          <w:sz w:val="24"/>
          <w:highlight w:val="none"/>
        </w:rPr>
      </w:pPr>
      <w:r>
        <w:rPr>
          <w:rFonts w:hint="eastAsia" w:ascii="宋体" w:hAnsi="宋体" w:eastAsia="宋体" w:cs="Times New Roman"/>
          <w:sz w:val="24"/>
          <w:highlight w:val="none"/>
        </w:rPr>
        <w:t xml:space="preserve">项目编号：                                   分包号：</w:t>
      </w:r>
      <w:r>
        <w:rPr>
          <w:rFonts w:hint="eastAsia" w:ascii="宋体" w:hAnsi="宋体" w:eastAsia="宋体" w:cs="Times New Roman"/>
          <w:sz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02"/>
              <w:jc w:val="center"/>
              <w:rPr>
                <w:rFonts w:hint="eastAsia" w:ascii="宋体" w:hAnsi="宋体" w:eastAsia="宋体" w:cs="Times New Roman"/>
                <w:sz w:val="24"/>
                <w:highlight w:val="none"/>
              </w:rPr>
            </w:pPr>
            <w:r>
              <w:rPr>
                <w:rFonts w:hint="eastAsia" w:ascii="宋体" w:hAnsi="宋体" w:eastAsia="宋体" w:cs="Times New Roman"/>
                <w:sz w:val="24"/>
                <w:highlight w:val="none"/>
              </w:rPr>
              <w:t xml:space="preserve">投标总报价</w:t>
            </w:r>
            <w:r>
              <w:rPr>
                <w:rFonts w:hint="eastAsia" w:ascii="宋体" w:hAnsi="宋体" w:eastAsia="宋体" w:cs="Times New Roman"/>
                <w:sz w:val="24"/>
                <w:highlight w:val="none"/>
              </w:rPr>
            </w:r>
            <w:r/>
          </w:p>
        </w:tc>
      </w:tr>
      <w:tr>
        <w:trPr>
          <w:cantSplit/>
          <w:trHeight w:val="720"/>
        </w:trPr>
        <w:tc>
          <w:tcPr>
            <w:tcW w:w="9450" w:type="dxa"/>
            <w:vAlign w:val="center"/>
            <w:textDirection w:val="lrTb"/>
            <w:noWrap w:val="false"/>
          </w:tcPr>
          <w:p>
            <w:pPr>
              <w:pStyle w:val="802"/>
              <w:ind w:firstLine="0"/>
              <w:jc w:val="left"/>
              <w:spacing w:before="0" w:after="0" w:line="50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小写（人民币：元）：                             </w:t>
            </w:r>
            <w:r>
              <w:rPr>
                <w:rFonts w:hint="eastAsia" w:ascii="宋体" w:hAnsi="宋体" w:eastAsia="宋体" w:cs="Times New Roman"/>
                <w:sz w:val="24"/>
                <w:szCs w:val="21"/>
                <w:highlight w:val="none"/>
                <w:lang w:val="en-US" w:eastAsia="zh-CN" w:bidi="ar-SA"/>
              </w:rPr>
            </w:r>
            <w:r/>
          </w:p>
        </w:tc>
      </w:tr>
    </w:tbl>
    <w:p>
      <w:pPr>
        <w:pStyle w:val="802"/>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注：本项报价是以该分包号内清单所有单价的总和计算。</w:t>
      </w:r>
      <w:r>
        <w:rPr>
          <w:rFonts w:ascii="宋体" w:hAnsi="宋体" w:eastAsia="宋体" w:cs="Times New Roman"/>
          <w:sz w:val="24"/>
          <w:highlight w:val="none"/>
          <w:lang w:val="en-US" w:eastAsia="zh-CN"/>
        </w:rPr>
      </w:r>
      <w:r/>
    </w:p>
    <w:p>
      <w:pPr>
        <w:pStyle w:val="802"/>
        <w:jc w:val="left"/>
        <w:spacing w:line="360" w:lineRule="auto"/>
        <w:shd w:val="clear" w:color="auto" w:fill="ffffff"/>
        <w:widowControl/>
        <w:rPr>
          <w:rFonts w:hint="eastAsia" w:ascii="宋体" w:hAnsi="宋体"/>
          <w:b/>
          <w:bCs/>
          <w:szCs w:val="21"/>
          <w:highlight w:val="none"/>
          <w:lang w:val="zh-CN"/>
        </w:rPr>
      </w:pPr>
      <w:r>
        <w:rPr>
          <w:rFonts w:hint="eastAsia" w:ascii="宋体" w:hAnsi="宋体"/>
          <w:b/>
          <w:bCs/>
          <w:szCs w:val="21"/>
          <w:highlight w:val="none"/>
          <w:lang w:val="zh-CN"/>
        </w:rPr>
      </w:r>
      <w:r/>
    </w:p>
    <w:p>
      <w:pPr>
        <w:pStyle w:val="864"/>
        <w:ind w:left="0" w:firstLine="0"/>
        <w:rPr>
          <w:rFonts w:hint="eastAsia" w:ascii="宋体" w:hAnsi="宋体"/>
          <w:szCs w:val="21"/>
          <w:highlight w:val="none"/>
          <w:lang w:val="zh-CN"/>
        </w:rPr>
      </w:pPr>
      <w:r>
        <w:rPr>
          <w:rFonts w:hint="eastAsia" w:ascii="宋体" w:hAnsi="宋体"/>
          <w:szCs w:val="21"/>
          <w:highlight w:val="none"/>
        </w:rPr>
        <w:t xml:space="preserve">投标人名称</w:t>
      </w:r>
      <w:r>
        <w:rPr>
          <w:rFonts w:hint="eastAsia" w:ascii="宋体" w:hAnsi="宋体"/>
          <w:szCs w:val="21"/>
          <w:highlight w:val="none"/>
          <w:lang w:val="zh-CN"/>
        </w:rPr>
        <w:t xml:space="preserve">:（加盖公章） </w:t>
      </w:r>
      <w:r>
        <w:rPr>
          <w:rFonts w:hint="eastAsia" w:ascii="宋体" w:hAnsi="宋体"/>
          <w:szCs w:val="21"/>
          <w:highlight w:val="none"/>
          <w:u w:val="single"/>
          <w:lang w:val="zh-CN"/>
        </w:rPr>
        <w:t xml:space="preserve">                                          </w:t>
      </w:r>
      <w:r>
        <w:rPr>
          <w:rFonts w:hint="eastAsia" w:ascii="宋体" w:hAnsi="宋体"/>
          <w:szCs w:val="21"/>
          <w:highlight w:val="none"/>
          <w:lang w:val="zh-CN"/>
        </w:rPr>
      </w:r>
      <w:r/>
    </w:p>
    <w:p>
      <w:pPr>
        <w:pStyle w:val="864"/>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864"/>
        <w:ind w:left="0" w:firstLine="0"/>
        <w:rPr>
          <w:rFonts w:ascii="宋体" w:hAnsi="宋体"/>
          <w:szCs w:val="21"/>
          <w:highlight w:val="none"/>
        </w:rPr>
      </w:pPr>
      <w:r>
        <w:rPr>
          <w:rFonts w:ascii="宋体" w:hAnsi="宋体"/>
          <w:szCs w:val="21"/>
          <w:highlight w:val="none"/>
        </w:rPr>
      </w:r>
      <w:r/>
    </w:p>
    <w:p>
      <w:pPr>
        <w:pStyle w:val="864"/>
        <w:ind w:left="0" w:firstLine="0"/>
        <w:rPr>
          <w:rFonts w:hint="eastAsia" w:ascii="宋体" w:hAnsi="宋体"/>
          <w:b/>
          <w:bCs/>
          <w:szCs w:val="21"/>
          <w:highlight w:val="none"/>
          <w:lang w:val="zh-CN"/>
        </w:rPr>
      </w:pPr>
      <w:r>
        <w:rPr>
          <w:rFonts w:hint="eastAsia" w:ascii="宋体" w:hAnsi="宋体"/>
          <w:b/>
          <w:bCs/>
          <w:szCs w:val="21"/>
          <w:highlight w:val="none"/>
          <w:lang w:val="zh-CN"/>
        </w:rPr>
        <w:t xml:space="preserve">说明：</w:t>
      </w:r>
      <w:r>
        <w:rPr>
          <w:rFonts w:hint="eastAsia" w:ascii="宋体" w:hAnsi="宋体"/>
          <w:b/>
          <w:bCs/>
          <w:szCs w:val="21"/>
          <w:highlight w:val="none"/>
          <w:lang w:val="zh-CN"/>
        </w:rPr>
      </w:r>
      <w:r/>
    </w:p>
    <w:p>
      <w:pPr>
        <w:pStyle w:val="864"/>
        <w:ind w:left="0" w:firstLine="0"/>
        <w:rPr>
          <w:rFonts w:hint="eastAsia" w:ascii="宋体" w:hAnsi="宋体"/>
          <w:b/>
          <w:bCs/>
          <w:szCs w:val="21"/>
          <w:highlight w:val="none"/>
          <w:lang w:val="zh-CN"/>
        </w:rPr>
      </w:pPr>
      <w:r>
        <w:rPr>
          <w:rFonts w:hint="eastAsia" w:ascii="宋体" w:hAnsi="宋体"/>
          <w:b/>
          <w:bCs/>
          <w:szCs w:val="21"/>
          <w:highlight w:val="none"/>
          <w:lang w:val="zh-CN"/>
        </w:rPr>
        <w:t xml:space="preserve">1、《开标一览表》一份，要求单独封装并标明“开标一览表”字样，随投标文件一并递交，以便唱标时使用。</w:t>
      </w:r>
      <w:r>
        <w:rPr>
          <w:rFonts w:hint="eastAsia" w:ascii="宋体" w:hAnsi="宋体"/>
          <w:b/>
          <w:bCs/>
          <w:szCs w:val="21"/>
          <w:highlight w:val="none"/>
          <w:lang w:val="zh-CN"/>
        </w:rPr>
      </w:r>
      <w:r/>
    </w:p>
    <w:p>
      <w:pPr>
        <w:pStyle w:val="864"/>
        <w:ind w:left="0" w:firstLine="0"/>
        <w:rPr>
          <w:rFonts w:hint="eastAsia" w:ascii="宋体" w:hAnsi="宋体"/>
          <w:szCs w:val="21"/>
          <w:highlight w:val="none"/>
          <w:lang w:val="zh-CN"/>
        </w:rPr>
      </w:pPr>
      <w:r>
        <w:rPr>
          <w:rFonts w:hint="eastAsia" w:ascii="宋体" w:hAnsi="宋体"/>
          <w:szCs w:val="21"/>
          <w:highlight w:val="none"/>
        </w:rPr>
        <w:t xml:space="preserve">2</w:t>
      </w:r>
      <w:r>
        <w:rPr>
          <w:rFonts w:hint="eastAsia" w:ascii="宋体" w:hAnsi="宋体"/>
          <w:szCs w:val="21"/>
          <w:highlight w:val="none"/>
          <w:lang w:val="zh-CN"/>
        </w:rPr>
        <w:t xml:space="preserve">、本项目仅接受一个价格，不填报有选择性报价方案。若有优惠条款须注明，但不得影响报价，影响产品整体功能。</w:t>
      </w:r>
      <w:r>
        <w:rPr>
          <w:rFonts w:hint="eastAsia" w:ascii="宋体" w:hAnsi="宋体"/>
          <w:szCs w:val="21"/>
          <w:highlight w:val="none"/>
          <w:lang w:val="zh-CN"/>
        </w:rPr>
      </w:r>
      <w:r/>
    </w:p>
    <w:p>
      <w:pPr>
        <w:pStyle w:val="864"/>
        <w:ind w:left="0" w:firstLine="0"/>
        <w:rPr>
          <w:rFonts w:hint="eastAsia" w:ascii="宋体" w:hAnsi="宋体"/>
          <w:szCs w:val="21"/>
          <w:highlight w:val="none"/>
        </w:rPr>
      </w:pPr>
      <w:r>
        <w:rPr>
          <w:rFonts w:hint="eastAsia" w:ascii="宋体" w:hAnsi="宋体"/>
          <w:szCs w:val="21"/>
          <w:highlight w:val="none"/>
        </w:rPr>
      </w:r>
      <w:r/>
    </w:p>
    <w:p>
      <w:pPr>
        <w:pStyle w:val="804"/>
        <w:numPr>
          <w:ilvl w:val="0"/>
          <w:numId w:val="0"/>
        </w:numPr>
        <w:ind w:left="420"/>
        <w:tabs>
          <w:tab w:val="left" w:pos="840" w:leader="none"/>
        </w:tabs>
        <w:rPr>
          <w:rFonts w:hint="eastAsia"/>
          <w:sz w:val="21"/>
          <w:szCs w:val="21"/>
          <w:highlight w:val="none"/>
          <w:lang w:val="zh-CN"/>
        </w:rPr>
      </w:pPr>
      <w:r>
        <w:rPr>
          <w:rFonts w:ascii="宋体" w:hAnsi="宋体"/>
          <w:b w:val="0"/>
          <w:bCs w:val="0"/>
          <w:szCs w:val="21"/>
          <w:highlight w:val="none"/>
        </w:rPr>
        <w:br w:type="page" w:clear="all"/>
      </w:r>
      <w:bookmarkStart w:id="250" w:name="_Toc16038"/>
      <w:r>
        <w:rPr>
          <w:rFonts w:hint="eastAsia"/>
          <w:sz w:val="21"/>
          <w:szCs w:val="21"/>
          <w:highlight w:val="none"/>
          <w:lang w:val="zh-CN"/>
        </w:rPr>
        <w:t xml:space="preserve">附件四、分项报价表格式</w:t>
      </w:r>
      <w:bookmarkEnd w:id="250"/>
      <w:r>
        <w:rPr>
          <w:rFonts w:hint="eastAsia"/>
          <w:sz w:val="21"/>
          <w:szCs w:val="21"/>
          <w:highlight w:val="none"/>
          <w:lang w:val="zh-CN"/>
        </w:rPr>
      </w:r>
      <w:r/>
    </w:p>
    <w:p>
      <w:pPr>
        <w:pStyle w:val="802"/>
        <w:jc w:val="center"/>
        <w:spacing w:line="360" w:lineRule="auto"/>
        <w:shd w:val="clear" w:color="auto" w:fill="ffffff"/>
        <w:widowControl/>
        <w:rPr>
          <w:rFonts w:hint="eastAsia" w:ascii="宋体" w:hAnsi="宋体"/>
          <w:b/>
          <w:bCs/>
          <w:szCs w:val="21"/>
          <w:highlight w:val="none"/>
          <w:lang w:val="zh-CN"/>
        </w:rPr>
      </w:pPr>
      <w:r>
        <w:rPr>
          <w:rFonts w:hint="eastAsia" w:ascii="宋体" w:hAnsi="宋体"/>
          <w:b/>
          <w:bCs/>
          <w:szCs w:val="21"/>
          <w:highlight w:val="none"/>
          <w:lang w:val="zh-CN"/>
        </w:rPr>
        <w:t xml:space="preserve">分项报价表(分包1/分包2/分包3/分包4)</w:t>
      </w:r>
      <w:r>
        <w:rPr>
          <w:rFonts w:hint="eastAsia" w:ascii="宋体" w:hAnsi="宋体"/>
          <w:b/>
          <w:bCs/>
          <w:szCs w:val="21"/>
          <w:highlight w:val="none"/>
          <w:lang w:val="zh-CN"/>
        </w:rPr>
      </w:r>
      <w:r/>
    </w:p>
    <w:tbl>
      <w:tblPr>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1117"/>
        <w:gridCol w:w="1819"/>
        <w:gridCol w:w="2014"/>
        <w:gridCol w:w="1119"/>
        <w:gridCol w:w="1362"/>
        <w:gridCol w:w="2127"/>
      </w:tblGrid>
      <w:tr>
        <w:trPr>
          <w:trHeight w:val="1165" w:hRule="exact"/>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02"/>
              <w:jc w:val="center"/>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序号</w:t>
            </w: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02"/>
              <w:jc w:val="center"/>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名称</w:t>
            </w: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02"/>
              <w:jc w:val="center"/>
              <w:spacing w:line="360" w:lineRule="auto"/>
              <w:shd w:val="clear" w:color="auto" w:fill="ffffff"/>
              <w:widowControl/>
              <w:rPr>
                <w:rFonts w:ascii="宋体" w:hAnsi="宋体"/>
                <w:b/>
                <w:bCs/>
                <w:szCs w:val="21"/>
                <w:highlight w:val="none"/>
              </w:rPr>
            </w:pPr>
            <w:r>
              <w:rPr>
                <w:rFonts w:hint="eastAsia" w:ascii="宋体" w:hAnsi="宋体"/>
                <w:b/>
                <w:bCs/>
                <w:szCs w:val="21"/>
                <w:highlight w:val="none"/>
              </w:rPr>
              <w:t xml:space="preserve">分项服务内容</w:t>
            </w: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02"/>
              <w:jc w:val="center"/>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数量</w:t>
            </w: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802"/>
              <w:jc w:val="center"/>
              <w:spacing w:line="360" w:lineRule="auto"/>
              <w:shd w:val="clear" w:color="auto" w:fill="ffffff"/>
              <w:widowControl/>
              <w:rPr>
                <w:rFonts w:ascii="宋体" w:hAnsi="宋体"/>
                <w:b/>
                <w:bCs/>
                <w:szCs w:val="21"/>
                <w:highlight w:val="none"/>
              </w:rPr>
            </w:pPr>
            <w:r>
              <w:rPr>
                <w:rFonts w:hint="eastAsia" w:ascii="宋体" w:hAnsi="宋体"/>
                <w:b/>
                <w:bCs/>
                <w:szCs w:val="21"/>
                <w:highlight w:val="none"/>
              </w:rPr>
              <w:t xml:space="preserve">报价</w:t>
            </w:r>
            <w:r>
              <w:rPr>
                <w:rFonts w:ascii="宋体" w:hAnsi="宋体"/>
                <w:b/>
                <w:bCs/>
                <w:szCs w:val="21"/>
                <w:highlight w:val="none"/>
              </w:rPr>
              <w:t xml:space="preserve">折扣</w:t>
            </w: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802"/>
              <w:jc w:val="center"/>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是否属于小、微型企业的产品</w:t>
            </w:r>
            <w:r>
              <w:rPr>
                <w:rFonts w:ascii="宋体" w:hAnsi="宋体"/>
                <w:b/>
                <w:bCs/>
                <w:szCs w:val="21"/>
                <w:highlight w:val="none"/>
              </w:rPr>
            </w:r>
            <w:r/>
          </w:p>
        </w:tc>
      </w:tr>
      <w:tr>
        <w:trPr>
          <w:trHeight w:val="299" w:hRule="exact"/>
        </w:trPr>
        <w:tc>
          <w:tcPr>
            <w:tcBorders>
              <w:top w:val="single" w:color="000000" w:sz="4" w:space="0"/>
              <w:left w:val="single" w:color="000000" w:sz="4" w:space="0"/>
              <w:bottom w:val="single" w:color="000000" w:sz="4" w:space="0"/>
              <w:right w:val="single" w:color="000000" w:sz="4" w:space="0"/>
            </w:tcBorders>
            <w:tcW w:w="584"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12"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r>
      <w:tr>
        <w:trPr>
          <w:trHeight w:val="298" w:hRule="exact"/>
        </w:trPr>
        <w:tc>
          <w:tcPr>
            <w:tcBorders>
              <w:top w:val="single" w:color="000000" w:sz="4" w:space="0"/>
              <w:left w:val="single" w:color="000000" w:sz="4" w:space="0"/>
              <w:bottom w:val="single" w:color="000000" w:sz="4" w:space="0"/>
              <w:right w:val="single" w:color="000000" w:sz="4" w:space="0"/>
            </w:tcBorders>
            <w:tcW w:w="584"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12"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r>
      <w:tr>
        <w:trPr>
          <w:trHeight w:val="298" w:hRule="exact"/>
        </w:trPr>
        <w:tc>
          <w:tcPr>
            <w:tcBorders>
              <w:top w:val="single" w:color="000000" w:sz="4" w:space="0"/>
              <w:left w:val="single" w:color="000000" w:sz="4" w:space="0"/>
              <w:bottom w:val="single" w:color="000000" w:sz="4" w:space="0"/>
              <w:right w:val="single" w:color="000000" w:sz="4" w:space="0"/>
            </w:tcBorders>
            <w:tcW w:w="584"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12"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r>
      <w:tr>
        <w:trPr>
          <w:trHeight w:val="298" w:hRule="exact"/>
        </w:trPr>
        <w:tc>
          <w:tcPr>
            <w:tcBorders>
              <w:top w:val="single" w:color="000000" w:sz="4" w:space="0"/>
              <w:left w:val="single" w:color="000000" w:sz="4" w:space="0"/>
              <w:bottom w:val="single" w:color="000000" w:sz="4" w:space="0"/>
              <w:right w:val="single" w:color="000000" w:sz="4" w:space="0"/>
            </w:tcBorders>
            <w:tcW w:w="584"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12"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r>
      <w:tr>
        <w:trPr>
          <w:trHeight w:val="315" w:hRule="exact"/>
        </w:trPr>
        <w:tc>
          <w:tcPr>
            <w:tcBorders>
              <w:top w:val="single" w:color="000000" w:sz="4" w:space="0"/>
              <w:left w:val="single" w:color="000000" w:sz="4" w:space="0"/>
              <w:bottom w:val="single" w:color="000000" w:sz="4" w:space="0"/>
              <w:right w:val="single" w:color="000000" w:sz="4" w:space="0"/>
            </w:tcBorders>
            <w:tcW w:w="584"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12"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tc>
      </w:tr>
    </w:tbl>
    <w:p>
      <w:pPr>
        <w:pStyle w:val="802"/>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802"/>
        <w:jc w:val="left"/>
        <w:spacing w:line="360" w:lineRule="auto"/>
        <w:shd w:val="clear" w:color="auto" w:fill="ffffff"/>
        <w:widowControl/>
        <w:rPr>
          <w:rFonts w:hint="eastAsia" w:ascii="宋体" w:hAnsi="宋体"/>
          <w:b/>
          <w:bCs/>
          <w:szCs w:val="21"/>
          <w:highlight w:val="none"/>
          <w:lang w:val="zh-CN"/>
        </w:rPr>
      </w:pPr>
      <w:r>
        <w:rPr>
          <w:rFonts w:hint="eastAsia" w:ascii="宋体" w:hAnsi="宋体"/>
          <w:szCs w:val="21"/>
          <w:highlight w:val="none"/>
        </w:rPr>
        <w:t xml:space="preserve">投标人名称</w:t>
      </w:r>
      <w:r>
        <w:rPr>
          <w:rFonts w:hint="eastAsia" w:ascii="宋体" w:hAnsi="宋体"/>
          <w:b/>
          <w:bCs/>
          <w:szCs w:val="21"/>
          <w:highlight w:val="none"/>
          <w:lang w:val="zh-CN"/>
        </w:rPr>
        <w:t xml:space="preserve">:  </w:t>
      </w:r>
      <w:r>
        <w:rPr>
          <w:rFonts w:hint="eastAsia" w:ascii="宋体" w:hAnsi="宋体"/>
          <w:b/>
          <w:bCs/>
          <w:szCs w:val="21"/>
          <w:highlight w:val="none"/>
          <w:u w:val="single"/>
          <w:lang w:val="zh-CN"/>
        </w:rPr>
        <w:t xml:space="preserve">                                     </w:t>
      </w:r>
      <w:r>
        <w:rPr>
          <w:rFonts w:hint="eastAsia" w:ascii="宋体" w:hAnsi="宋体"/>
          <w:szCs w:val="21"/>
          <w:highlight w:val="none"/>
          <w:u w:val="single"/>
          <w:lang w:val="zh-CN"/>
        </w:rPr>
        <w:t xml:space="preserve">    </w:t>
      </w:r>
      <w:r>
        <w:rPr>
          <w:rFonts w:hint="eastAsia" w:ascii="宋体" w:hAnsi="宋体"/>
          <w:szCs w:val="21"/>
          <w:highlight w:val="none"/>
          <w:lang w:val="zh-CN"/>
        </w:rPr>
        <w:t xml:space="preserve">（盖章）</w:t>
      </w:r>
      <w:r>
        <w:rPr>
          <w:rFonts w:hint="eastAsia" w:ascii="宋体" w:hAnsi="宋体"/>
          <w:b/>
          <w:bCs/>
          <w:szCs w:val="21"/>
          <w:highlight w:val="none"/>
          <w:lang w:val="zh-CN"/>
        </w:rPr>
      </w:r>
      <w:r/>
    </w:p>
    <w:p>
      <w:pPr>
        <w:pStyle w:val="864"/>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864"/>
        <w:ind w:left="0" w:firstLine="0"/>
        <w:rPr>
          <w:rFonts w:hint="eastAsia" w:ascii="宋体" w:hAnsi="宋体"/>
          <w:szCs w:val="21"/>
          <w:highlight w:val="none"/>
        </w:rPr>
      </w:pPr>
      <w:r>
        <w:rPr>
          <w:rFonts w:hint="eastAsia" w:ascii="宋体" w:hAnsi="宋体"/>
          <w:szCs w:val="21"/>
          <w:highlight w:val="none"/>
        </w:rPr>
      </w:r>
      <w:r/>
    </w:p>
    <w:p>
      <w:pPr>
        <w:pStyle w:val="864"/>
        <w:ind w:left="0" w:firstLine="0"/>
        <w:rPr>
          <w:rFonts w:hint="eastAsia" w:ascii="宋体" w:hAnsi="宋体"/>
          <w:szCs w:val="21"/>
          <w:highlight w:val="none"/>
        </w:rPr>
      </w:pPr>
      <w:r>
        <w:rPr>
          <w:rFonts w:hint="eastAsia" w:ascii="宋体" w:hAnsi="宋体"/>
          <w:szCs w:val="21"/>
          <w:highlight w:val="none"/>
        </w:rPr>
        <w:t xml:space="preserve">说明：1、如果行数不够，请自行增加。</w:t>
      </w:r>
      <w:r>
        <w:rPr>
          <w:rFonts w:hint="eastAsia" w:ascii="宋体" w:hAnsi="宋体"/>
          <w:szCs w:val="21"/>
          <w:highlight w:val="none"/>
        </w:rPr>
      </w:r>
      <w:r/>
    </w:p>
    <w:p>
      <w:pPr>
        <w:pStyle w:val="864"/>
        <w:ind w:left="0" w:firstLine="0"/>
        <w:rPr>
          <w:rFonts w:hint="eastAsia" w:ascii="宋体" w:hAnsi="宋体"/>
          <w:szCs w:val="21"/>
          <w:highlight w:val="none"/>
        </w:rPr>
      </w:pPr>
      <w:r>
        <w:rPr>
          <w:rFonts w:hint="eastAsia" w:ascii="宋体" w:hAnsi="宋体"/>
          <w:szCs w:val="21"/>
          <w:highlight w:val="none"/>
        </w:rPr>
        <w:t xml:space="preserve">2、在“是否属于小、微型企业的产品”、“是否属于残疾人福利单位的产品”、“是否属于监狱企业型企业的产品”栏内，填写“是”或“否”，如果小微型企业、残 疾人福利单位、监狱企业的产品报价无法划分计算的，评标时将不予认可。小型和微型 企业产品是指</w:t>
      </w:r>
      <w:r>
        <w:rPr>
          <w:rFonts w:hint="eastAsia" w:ascii="宋体" w:hAnsi="宋体"/>
          <w:szCs w:val="21"/>
          <w:highlight w:val="none"/>
          <w:lang w:eastAsia="zh-CN"/>
        </w:rPr>
        <w:t xml:space="preserve">投标人</w:t>
      </w:r>
      <w:r>
        <w:rPr>
          <w:rFonts w:hint="eastAsia" w:ascii="宋体" w:hAnsi="宋体"/>
          <w:szCs w:val="21"/>
          <w:highlight w:val="none"/>
        </w:rPr>
        <w:t xml:space="preserve">为小企业，且符合中小企业划分标准，提供本企业制造的货物，或 者提供其他小企业制造的货物。如果提供的货物为大中型企业注册商标的货物，或者</w:t>
      </w:r>
      <w:r>
        <w:rPr>
          <w:rFonts w:hint="eastAsia" w:ascii="宋体" w:hAnsi="宋体"/>
          <w:szCs w:val="21"/>
          <w:highlight w:val="none"/>
          <w:lang w:eastAsia="zh-CN"/>
        </w:rPr>
        <w:t xml:space="preserve">投标人</w:t>
      </w:r>
      <w:r>
        <w:rPr>
          <w:rFonts w:hint="eastAsia" w:ascii="宋体" w:hAnsi="宋体"/>
          <w:szCs w:val="21"/>
          <w:highlight w:val="none"/>
        </w:rPr>
        <w:t xml:space="preserve">为小型或微型企业，但提供的货物为大中型企业注册商标的货物，视同大中型企业。</w:t>
      </w:r>
      <w:r>
        <w:rPr>
          <w:rFonts w:hint="eastAsia" w:ascii="宋体" w:hAnsi="宋体"/>
          <w:szCs w:val="21"/>
          <w:highlight w:val="none"/>
        </w:rPr>
      </w:r>
      <w:r/>
    </w:p>
    <w:p>
      <w:pPr>
        <w:pStyle w:val="864"/>
        <w:ind w:left="0" w:firstLine="0"/>
        <w:rPr>
          <w:rFonts w:hint="eastAsia" w:ascii="宋体" w:hAnsi="宋体"/>
          <w:szCs w:val="21"/>
          <w:highlight w:val="none"/>
        </w:rPr>
      </w:pPr>
      <w:r>
        <w:rPr>
          <w:rFonts w:hint="eastAsia" w:ascii="宋体" w:hAnsi="宋体"/>
          <w:szCs w:val="21"/>
          <w:highlight w:val="none"/>
        </w:rPr>
      </w:r>
      <w:r/>
    </w:p>
    <w:p>
      <w:pPr>
        <w:pStyle w:val="802"/>
        <w:rPr>
          <w:rFonts w:hint="eastAsia" w:ascii="宋体" w:hAnsi="宋体"/>
          <w:szCs w:val="21"/>
          <w:highlight w:val="none"/>
        </w:rPr>
      </w:pPr>
      <w:r>
        <w:rPr>
          <w:rFonts w:hint="eastAsia" w:ascii="宋体" w:hAnsi="宋体"/>
          <w:szCs w:val="21"/>
          <w:highlight w:val="none"/>
        </w:rPr>
      </w:r>
      <w:r/>
    </w:p>
    <w:p>
      <w:pPr>
        <w:pStyle w:val="802"/>
        <w:rPr>
          <w:rFonts w:hint="eastAsia" w:ascii="宋体" w:hAnsi="宋体"/>
          <w:szCs w:val="21"/>
          <w:highlight w:val="none"/>
        </w:rPr>
      </w:pPr>
      <w:r>
        <w:rPr>
          <w:rFonts w:hint="eastAsia" w:ascii="宋体" w:hAnsi="宋体"/>
          <w:szCs w:val="21"/>
          <w:highlight w:val="none"/>
        </w:rPr>
      </w:r>
      <w:r/>
    </w:p>
    <w:p>
      <w:pPr>
        <w:pStyle w:val="802"/>
        <w:rPr>
          <w:rFonts w:hint="eastAsia" w:ascii="宋体" w:hAnsi="宋体"/>
          <w:szCs w:val="21"/>
          <w:highlight w:val="none"/>
        </w:rPr>
        <w:sectPr>
          <w:footnotePr/>
          <w:endnotePr/>
          <w:type w:val="nextPage"/>
          <w:pgSz w:w="11910" w:h="16840" w:orient="portrait"/>
          <w:pgMar w:top="1100" w:right="1179" w:bottom="1100" w:left="1179" w:header="680" w:footer="726" w:gutter="0"/>
          <w:pgNumType w:start="1"/>
          <w:cols w:num="1" w:sep="0" w:space="1701" w:equalWidth="1"/>
          <w:docGrid w:linePitch="360"/>
        </w:sectPr>
      </w:pPr>
      <w:r>
        <w:rPr>
          <w:rFonts w:hint="eastAsia" w:ascii="宋体" w:hAnsi="宋体"/>
          <w:b/>
          <w:bCs/>
          <w:szCs w:val="21"/>
          <w:highlight w:val="none"/>
        </w:rPr>
        <w:t xml:space="preserve">分包5以工程量清单为准</w:t>
      </w:r>
      <w:r>
        <w:rPr>
          <w:rFonts w:hint="eastAsia" w:ascii="宋体" w:hAnsi="宋体"/>
          <w:szCs w:val="21"/>
          <w:highlight w:val="none"/>
        </w:rPr>
      </w:r>
      <w:r/>
    </w:p>
    <w:p>
      <w:pPr>
        <w:pStyle w:val="804"/>
        <w:numPr>
          <w:ilvl w:val="1"/>
          <w:numId w:val="0"/>
        </w:numPr>
        <w:ind w:left="420"/>
        <w:tabs>
          <w:tab w:val="left" w:pos="840" w:leader="none"/>
        </w:tabs>
        <w:rPr>
          <w:rFonts w:hint="eastAsia"/>
          <w:sz w:val="21"/>
          <w:szCs w:val="21"/>
          <w:highlight w:val="none"/>
          <w:lang w:val="zh-CN"/>
        </w:rPr>
      </w:pPr>
      <w:r/>
      <w:bookmarkStart w:id="251" w:name="_Toc20420"/>
      <w:r>
        <w:rPr>
          <w:rFonts w:hint="eastAsia"/>
          <w:sz w:val="21"/>
          <w:szCs w:val="21"/>
          <w:highlight w:val="none"/>
          <w:lang w:val="zh-CN"/>
        </w:rPr>
        <w:t xml:space="preserve">附件五、技术规格偏离表格式</w:t>
      </w:r>
      <w:bookmarkEnd w:id="251"/>
      <w:r>
        <w:rPr>
          <w:rFonts w:hint="eastAsia"/>
          <w:sz w:val="21"/>
          <w:szCs w:val="21"/>
          <w:highlight w:val="none"/>
          <w:lang w:val="zh-CN"/>
        </w:rPr>
      </w:r>
      <w:r/>
    </w:p>
    <w:p>
      <w:pPr>
        <w:pStyle w:val="802"/>
        <w:jc w:val="left"/>
        <w:spacing w:line="360" w:lineRule="auto"/>
        <w:shd w:val="clear" w:color="auto" w:fill="ffffff"/>
        <w:widowControl/>
        <w:rPr>
          <w:rFonts w:ascii="宋体" w:hAnsi="宋体"/>
          <w:szCs w:val="21"/>
          <w:highlight w:val="none"/>
        </w:rPr>
      </w:pPr>
      <w:r>
        <w:rPr>
          <w:rFonts w:ascii="宋体" w:hAnsi="宋体"/>
          <w:szCs w:val="21"/>
          <w:highlight w:val="none"/>
        </w:rPr>
      </w:r>
      <w:r/>
    </w:p>
    <w:p>
      <w:pPr>
        <w:pStyle w:val="802"/>
        <w:ind w:left="420"/>
        <w:jc w:val="center"/>
        <w:spacing w:line="360" w:lineRule="auto"/>
        <w:shd w:val="clear" w:color="auto" w:fill="ffffff"/>
        <w:widowControl/>
        <w:rPr>
          <w:rFonts w:ascii="宋体" w:hAnsi="宋体"/>
          <w:szCs w:val="21"/>
          <w:highlight w:val="none"/>
        </w:rPr>
      </w:pPr>
      <w:r>
        <w:rPr>
          <w:rFonts w:hint="eastAsia" w:ascii="宋体" w:hAnsi="宋体"/>
          <w:sz w:val="36"/>
          <w:szCs w:val="36"/>
          <w:highlight w:val="none"/>
        </w:rPr>
        <w:t xml:space="preserve">技术规格偏离表</w:t>
      </w:r>
      <w:r>
        <w:rPr>
          <w:rFonts w:ascii="宋体" w:hAnsi="宋体"/>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1636"/>
        <w:gridCol w:w="1495"/>
        <w:gridCol w:w="1931"/>
        <w:gridCol w:w="1329"/>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391" w:type="dxa"/>
            <w:vAlign w:val="center"/>
            <w:textDirection w:val="lrTb"/>
            <w:noWrap w:val="false"/>
          </w:tcPr>
          <w:p>
            <w:pPr>
              <w:pStyle w:val="802"/>
              <w:jc w:val="left"/>
              <w:spacing w:line="360" w:lineRule="auto"/>
              <w:widowControl/>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29" w:type="dxa"/>
            <w:vAlign w:val="center"/>
            <w:textDirection w:val="lrTb"/>
            <w:noWrap w:val="false"/>
          </w:tcPr>
          <w:p>
            <w:pPr>
              <w:pStyle w:val="802"/>
              <w:jc w:val="left"/>
              <w:spacing w:line="360" w:lineRule="auto"/>
              <w:widowControl/>
              <w:rPr>
                <w:rFonts w:ascii="宋体" w:hAnsi="宋体"/>
                <w:szCs w:val="21"/>
                <w:highlight w:val="none"/>
              </w:rPr>
            </w:pPr>
            <w:r>
              <w:rPr>
                <w:rFonts w:hint="eastAsia" w:ascii="宋体" w:hAnsi="宋体"/>
                <w:szCs w:val="21"/>
                <w:highlight w:val="none"/>
              </w:rPr>
              <w:t xml:space="preserve">项目编号：  </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6"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5"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招标文件条目号</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招标要求规格</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投标响应</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偏离</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6"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5"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6"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5"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636"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495"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931"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012"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246"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bl>
    <w:p>
      <w:pPr>
        <w:pStyle w:val="802"/>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pStyle w:val="864"/>
        <w:ind w:left="0" w:firstLine="0"/>
        <w:rPr>
          <w:rFonts w:hint="eastAsia" w:ascii="宋体" w:hAnsi="宋体"/>
          <w:szCs w:val="21"/>
          <w:highlight w:val="none"/>
        </w:rPr>
      </w:pPr>
      <w:r>
        <w:rPr>
          <w:rFonts w:hint="eastAsia" w:ascii="宋体" w:hAnsi="宋体"/>
          <w:szCs w:val="21"/>
          <w:highlight w:val="none"/>
        </w:rPr>
        <w:t xml:space="preserve">说明：</w:t>
      </w:r>
      <w:r>
        <w:rPr>
          <w:rFonts w:hint="eastAsia" w:ascii="宋体" w:hAnsi="宋体"/>
          <w:szCs w:val="21"/>
          <w:highlight w:val="none"/>
        </w:rPr>
      </w:r>
      <w:r/>
    </w:p>
    <w:p>
      <w:pPr>
        <w:pStyle w:val="864"/>
        <w:ind w:left="0" w:firstLine="0"/>
        <w:rPr>
          <w:rFonts w:hint="eastAsia" w:ascii="宋体" w:hAnsi="宋体"/>
          <w:szCs w:val="21"/>
          <w:highlight w:val="none"/>
        </w:rPr>
      </w:pPr>
      <w:r>
        <w:rPr>
          <w:rFonts w:hint="eastAsia" w:ascii="宋体" w:hAnsi="宋体"/>
          <w:szCs w:val="21"/>
          <w:highlight w:val="none"/>
        </w:rPr>
        <w:t xml:space="preserve">1、投标人应逐一说明技术参数和偏离情况；</w:t>
      </w:r>
      <w:r>
        <w:rPr>
          <w:rFonts w:hint="eastAsia" w:ascii="宋体" w:hAnsi="宋体"/>
          <w:szCs w:val="21"/>
          <w:highlight w:val="none"/>
        </w:rPr>
      </w:r>
      <w:r/>
    </w:p>
    <w:p>
      <w:pPr>
        <w:pStyle w:val="864"/>
        <w:ind w:left="0" w:firstLine="0"/>
        <w:rPr>
          <w:rFonts w:hint="eastAsia" w:ascii="宋体" w:hAnsi="宋体"/>
          <w:szCs w:val="21"/>
          <w:highlight w:val="none"/>
        </w:rPr>
      </w:pPr>
      <w:r>
        <w:rPr>
          <w:rFonts w:hint="eastAsia" w:ascii="宋体" w:hAnsi="宋体"/>
          <w:szCs w:val="21"/>
          <w:highlight w:val="none"/>
        </w:rPr>
        <w:t xml:space="preserve">2、如果行数不够，请自行增加。</w:t>
      </w:r>
      <w:r>
        <w:rPr>
          <w:rFonts w:hint="eastAsia" w:ascii="宋体" w:hAnsi="宋体"/>
          <w:szCs w:val="21"/>
          <w:highlight w:val="none"/>
        </w:rPr>
      </w:r>
      <w:r/>
    </w:p>
    <w:p>
      <w:pPr>
        <w:pStyle w:val="864"/>
        <w:ind w:left="0" w:firstLine="0"/>
        <w:rPr>
          <w:rFonts w:hint="eastAsia" w:ascii="宋体" w:hAnsi="宋体"/>
          <w:szCs w:val="21"/>
          <w:highlight w:val="none"/>
          <w:lang w:val="zh-CN"/>
        </w:rPr>
      </w:pPr>
      <w:r>
        <w:rPr>
          <w:rFonts w:hint="eastAsia" w:ascii="宋体" w:hAnsi="宋体"/>
          <w:szCs w:val="21"/>
          <w:highlight w:val="none"/>
        </w:rPr>
        <w:t xml:space="preserve">投标人名称</w:t>
      </w:r>
      <w:r>
        <w:rPr>
          <w:rFonts w:hint="eastAsia" w:ascii="宋体" w:hAnsi="宋体"/>
          <w:szCs w:val="21"/>
          <w:highlight w:val="none"/>
          <w:lang w:val="zh-CN"/>
        </w:rPr>
        <w:t xml:space="preserve">:  </w:t>
      </w:r>
      <w:r>
        <w:rPr>
          <w:rFonts w:hint="eastAsia" w:ascii="宋体" w:hAnsi="宋体"/>
          <w:szCs w:val="21"/>
          <w:highlight w:val="none"/>
          <w:u w:val="single"/>
          <w:lang w:val="zh-CN"/>
        </w:rPr>
        <w:t xml:space="preserve">                                         </w:t>
      </w:r>
      <w:r>
        <w:rPr>
          <w:rFonts w:hint="eastAsia" w:ascii="宋体" w:hAnsi="宋体"/>
          <w:szCs w:val="21"/>
          <w:highlight w:val="none"/>
          <w:lang w:val="zh-CN"/>
        </w:rPr>
        <w:t xml:space="preserve">（盖章）</w:t>
      </w:r>
      <w:r>
        <w:rPr>
          <w:rFonts w:hint="eastAsia" w:ascii="宋体" w:hAnsi="宋体"/>
          <w:szCs w:val="21"/>
          <w:highlight w:val="none"/>
          <w:lang w:val="zh-CN"/>
        </w:rPr>
      </w:r>
      <w:r/>
    </w:p>
    <w:p>
      <w:pPr>
        <w:pStyle w:val="864"/>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04"/>
        <w:numPr>
          <w:ilvl w:val="1"/>
          <w:numId w:val="0"/>
        </w:numPr>
        <w:ind w:left="420"/>
        <w:tabs>
          <w:tab w:val="left" w:pos="840" w:leader="none"/>
        </w:tabs>
        <w:rPr>
          <w:rFonts w:hint="eastAsia"/>
          <w:sz w:val="21"/>
          <w:szCs w:val="21"/>
          <w:highlight w:val="none"/>
          <w:lang w:val="zh-CN"/>
        </w:rPr>
      </w:pPr>
      <w:r/>
      <w:bookmarkStart w:id="252" w:name="_Toc31002"/>
      <w:r>
        <w:rPr>
          <w:rFonts w:hint="eastAsia"/>
          <w:sz w:val="21"/>
          <w:szCs w:val="21"/>
          <w:highlight w:val="none"/>
          <w:lang w:val="zh-CN"/>
        </w:rPr>
        <w:t xml:space="preserve">附件六、商务条款偏离表格式</w:t>
      </w:r>
      <w:bookmarkEnd w:id="252"/>
      <w:r>
        <w:rPr>
          <w:rFonts w:hint="eastAsia"/>
          <w:sz w:val="21"/>
          <w:szCs w:val="21"/>
          <w:highlight w:val="none"/>
          <w:lang w:val="zh-CN"/>
        </w:rPr>
      </w:r>
      <w:r/>
    </w:p>
    <w:p>
      <w:pPr>
        <w:pStyle w:val="802"/>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p>
      <w:pPr>
        <w:pStyle w:val="802"/>
        <w:ind w:left="420"/>
        <w:jc w:val="center"/>
        <w:spacing w:line="360" w:lineRule="auto"/>
        <w:shd w:val="clear" w:color="auto" w:fill="ffffff"/>
        <w:widowControl/>
        <w:rPr>
          <w:rFonts w:ascii="宋体" w:hAnsi="宋体"/>
          <w:szCs w:val="21"/>
          <w:highlight w:val="none"/>
        </w:rPr>
      </w:pPr>
      <w:r>
        <w:rPr>
          <w:rFonts w:hint="eastAsia" w:ascii="宋体" w:hAnsi="宋体"/>
          <w:sz w:val="36"/>
          <w:szCs w:val="36"/>
          <w:highlight w:val="none"/>
        </w:rPr>
        <w:t xml:space="preserve">商务条款偏离表</w:t>
      </w:r>
      <w:r>
        <w:rPr>
          <w:rFonts w:ascii="宋体" w:hAnsi="宋体"/>
          <w:szCs w:val="21"/>
          <w:highlight w:val="none"/>
        </w:rPr>
      </w:r>
      <w:r/>
    </w:p>
    <w:p>
      <w:pPr>
        <w:pStyle w:val="802"/>
        <w:jc w:val="left"/>
        <w:spacing w:line="360" w:lineRule="auto"/>
        <w:shd w:val="clear" w:color="auto" w:fill="ffffff"/>
        <w:widowControl/>
        <w:rPr>
          <w:rFonts w:ascii="宋体" w:hAnsi="宋体"/>
          <w:szCs w:val="21"/>
          <w:highlight w:val="none"/>
        </w:rPr>
      </w:pPr>
      <w:r>
        <w:rPr>
          <w:rFonts w:hint="eastAsia" w:ascii="宋体" w:hAnsi="宋体"/>
          <w:sz w:val="24"/>
          <w:highlight w:val="none"/>
        </w:rPr>
        <w:t xml:space="preserve"> </w:t>
      </w:r>
      <w:r>
        <w:rPr>
          <w:rFonts w:ascii="宋体" w:hAnsi="宋体"/>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1412"/>
        <w:gridCol w:w="1320"/>
        <w:gridCol w:w="2241"/>
        <w:gridCol w:w="1245"/>
        <w:gridCol w:w="1759"/>
        <w:gridCol w:w="1201"/>
      </w:tblGrid>
      <w:tr>
        <w:trP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18" w:type="dxa"/>
            <w:vAlign w:val="center"/>
            <w:textDirection w:val="lrTb"/>
            <w:noWrap w:val="false"/>
          </w:tcPr>
          <w:p>
            <w:pPr>
              <w:pStyle w:val="802"/>
              <w:jc w:val="left"/>
              <w:spacing w:line="360" w:lineRule="auto"/>
              <w:widowControl/>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802"/>
              <w:jc w:val="left"/>
              <w:spacing w:line="360" w:lineRule="auto"/>
              <w:widowControl/>
              <w:rPr>
                <w:rFonts w:ascii="宋体" w:hAnsi="宋体"/>
                <w:szCs w:val="21"/>
                <w:highlight w:val="none"/>
              </w:rPr>
            </w:pPr>
            <w:r>
              <w:rPr>
                <w:rFonts w:hint="eastAsia" w:ascii="宋体" w:hAnsi="宋体"/>
                <w:szCs w:val="21"/>
                <w:highlight w:val="none"/>
              </w:rPr>
              <w:t xml:space="preserve">项目编号：         </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招标文件条目号</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招标文件要求的商务条款</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投标响应</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偏离</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02"/>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802"/>
              <w:jc w:val="left"/>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802"/>
              <w:jc w:val="left"/>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802"/>
              <w:jc w:val="left"/>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802"/>
              <w:jc w:val="left"/>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02"/>
              <w:jc w:val="left"/>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r>
        <w:trPr/>
        <w:tc>
          <w:tcPr>
            <w:tcBorders>
              <w:top w:val="none" w:color="000000" w:sz="4" w:space="0"/>
              <w:left w:val="none" w:color="000000" w:sz="4" w:space="0"/>
              <w:bottom w:val="none" w:color="000000" w:sz="4" w:space="0"/>
              <w:right w:val="none" w:color="000000" w:sz="4" w:space="0"/>
            </w:tcBorders>
            <w:tcW w:w="1412" w:type="dxa"/>
            <w:vAlign w:val="center"/>
            <w:textDirection w:val="lrTb"/>
            <w:noWrap w:val="false"/>
          </w:tcPr>
          <w:p>
            <w:pPr>
              <w:pStyle w:val="802"/>
              <w:jc w:val="left"/>
              <w:spacing w:line="360" w:lineRule="auto"/>
              <w:widowControl/>
              <w:rPr>
                <w:rFonts w:ascii="宋体" w:hAnsi="宋体" w:cs="宋体"/>
                <w:sz w:val="1"/>
                <w:highlight w:val="none"/>
              </w:rPr>
            </w:pPr>
            <w:r>
              <w:rPr>
                <w:rFonts w:ascii="宋体" w:hAnsi="宋体" w:cs="宋体"/>
                <w:sz w:val="1"/>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802"/>
              <w:jc w:val="left"/>
              <w:spacing w:line="360" w:lineRule="auto"/>
              <w:widowControl/>
              <w:rPr>
                <w:rFonts w:ascii="宋体" w:hAnsi="宋体" w:cs="宋体"/>
                <w:sz w:val="1"/>
                <w:highlight w:val="none"/>
              </w:rPr>
            </w:pPr>
            <w:r>
              <w:rPr>
                <w:rFonts w:ascii="宋体" w:hAnsi="宋体" w:cs="宋体"/>
                <w:sz w:val="1"/>
                <w:highlight w:val="none"/>
              </w:rPr>
            </w:r>
            <w:r/>
          </w:p>
        </w:tc>
        <w:tc>
          <w:tcPr>
            <w:tcBorders>
              <w:top w:val="none" w:color="000000" w:sz="4" w:space="0"/>
              <w:left w:val="none" w:color="000000" w:sz="4" w:space="0"/>
              <w:bottom w:val="none" w:color="000000" w:sz="4" w:space="0"/>
              <w:right w:val="none" w:color="000000" w:sz="4" w:space="0"/>
            </w:tcBorders>
            <w:tcW w:w="2241" w:type="dxa"/>
            <w:vAlign w:val="center"/>
            <w:textDirection w:val="lrTb"/>
            <w:noWrap w:val="false"/>
          </w:tcPr>
          <w:p>
            <w:pPr>
              <w:pStyle w:val="802"/>
              <w:jc w:val="left"/>
              <w:spacing w:line="360" w:lineRule="auto"/>
              <w:widowControl/>
              <w:rPr>
                <w:rFonts w:ascii="宋体" w:hAnsi="宋体" w:cs="宋体"/>
                <w:sz w:val="1"/>
                <w:highlight w:val="none"/>
              </w:rPr>
            </w:pPr>
            <w:r>
              <w:rPr>
                <w:rFonts w:ascii="宋体" w:hAnsi="宋体" w:cs="宋体"/>
                <w:sz w:val="1"/>
                <w:highlight w:val="none"/>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val="false"/>
          </w:tcPr>
          <w:p>
            <w:pPr>
              <w:pStyle w:val="802"/>
              <w:jc w:val="left"/>
              <w:spacing w:line="360" w:lineRule="auto"/>
              <w:widowControl/>
              <w:rPr>
                <w:rFonts w:ascii="宋体" w:hAnsi="宋体" w:cs="宋体"/>
                <w:sz w:val="1"/>
                <w:highlight w:val="none"/>
              </w:rPr>
            </w:pPr>
            <w:r>
              <w:rPr>
                <w:rFonts w:ascii="宋体" w:hAnsi="宋体" w:cs="宋体"/>
                <w:sz w:val="1"/>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802"/>
              <w:jc w:val="left"/>
              <w:spacing w:line="360" w:lineRule="auto"/>
              <w:widowControl/>
              <w:rPr>
                <w:rFonts w:ascii="宋体" w:hAnsi="宋体" w:cs="宋体"/>
                <w:sz w:val="1"/>
                <w:highlight w:val="none"/>
              </w:rPr>
            </w:pPr>
            <w:r>
              <w:rPr>
                <w:rFonts w:ascii="宋体" w:hAnsi="宋体" w:cs="宋体"/>
                <w:sz w:val="1"/>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802"/>
              <w:jc w:val="left"/>
              <w:spacing w:line="360" w:lineRule="auto"/>
              <w:widowControl/>
              <w:rPr>
                <w:rFonts w:ascii="宋体" w:hAnsi="宋体" w:cs="宋体"/>
                <w:sz w:val="1"/>
                <w:highlight w:val="none"/>
              </w:rPr>
            </w:pPr>
            <w:r>
              <w:rPr>
                <w:rFonts w:ascii="宋体" w:hAnsi="宋体" w:cs="宋体"/>
                <w:sz w:val="1"/>
                <w:highlight w:val="none"/>
              </w:rPr>
            </w:r>
            <w:r/>
          </w:p>
        </w:tc>
      </w:tr>
    </w:tbl>
    <w:p>
      <w:pPr>
        <w:pStyle w:val="864"/>
        <w:ind w:left="0" w:firstLine="0"/>
        <w:rPr>
          <w:rFonts w:hint="eastAsia" w:ascii="宋体" w:hAnsi="宋体"/>
          <w:szCs w:val="21"/>
          <w:highlight w:val="none"/>
        </w:rPr>
      </w:pPr>
      <w:r>
        <w:rPr>
          <w:rFonts w:hint="eastAsia" w:ascii="宋体" w:hAnsi="宋体"/>
          <w:szCs w:val="21"/>
          <w:highlight w:val="none"/>
        </w:rPr>
        <w:t xml:space="preserve">说明：如果行数不够，请自行增加。</w:t>
      </w:r>
      <w:r>
        <w:rPr>
          <w:rFonts w:hint="eastAsia" w:ascii="宋体" w:hAnsi="宋体"/>
          <w:szCs w:val="21"/>
          <w:highlight w:val="none"/>
        </w:rPr>
      </w:r>
      <w:r/>
    </w:p>
    <w:p>
      <w:pPr>
        <w:pStyle w:val="864"/>
        <w:ind w:left="0" w:firstLine="0"/>
        <w:rPr>
          <w:rFonts w:hint="eastAsia" w:ascii="宋体" w:hAnsi="宋体"/>
          <w:szCs w:val="21"/>
          <w:highlight w:val="none"/>
          <w:lang w:val="zh-CN"/>
        </w:rPr>
      </w:pPr>
      <w:r>
        <w:rPr>
          <w:rFonts w:hint="eastAsia" w:ascii="宋体" w:hAnsi="宋体"/>
          <w:szCs w:val="21"/>
          <w:highlight w:val="none"/>
        </w:rPr>
        <w:t xml:space="preserve">投标人名称</w:t>
      </w:r>
      <w:r>
        <w:rPr>
          <w:rFonts w:hint="eastAsia" w:ascii="宋体" w:hAnsi="宋体"/>
          <w:szCs w:val="21"/>
          <w:highlight w:val="none"/>
          <w:lang w:val="zh-CN"/>
        </w:rPr>
        <w:t xml:space="preserve">: </w:t>
      </w:r>
      <w:r>
        <w:rPr>
          <w:rFonts w:hint="eastAsia" w:ascii="宋体" w:hAnsi="宋体"/>
          <w:szCs w:val="21"/>
          <w:highlight w:val="none"/>
          <w:u w:val="single"/>
          <w:lang w:val="zh-CN"/>
        </w:rPr>
        <w:t xml:space="preserve">                                          </w:t>
      </w:r>
      <w:r>
        <w:rPr>
          <w:rFonts w:hint="eastAsia" w:ascii="宋体" w:hAnsi="宋体"/>
          <w:szCs w:val="21"/>
          <w:highlight w:val="none"/>
          <w:lang w:val="zh-CN"/>
        </w:rPr>
        <w:t xml:space="preserve">（盖章）</w:t>
      </w:r>
      <w:r>
        <w:rPr>
          <w:rFonts w:hint="eastAsia" w:ascii="宋体" w:hAnsi="宋体"/>
          <w:szCs w:val="21"/>
          <w:highlight w:val="none"/>
          <w:lang w:val="zh-CN"/>
        </w:rPr>
      </w:r>
      <w:r/>
    </w:p>
    <w:p>
      <w:pPr>
        <w:pStyle w:val="864"/>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802"/>
        <w:jc w:val="left"/>
        <w:spacing w:line="240" w:lineRule="atLeast"/>
        <w:widowControl/>
        <w:rPr>
          <w:rFonts w:hint="eastAsia" w:ascii="宋体" w:cs="宋体"/>
          <w:b/>
          <w:szCs w:val="21"/>
          <w:highlight w:val="none"/>
          <w:lang w:val="zh-CN"/>
        </w:rPr>
      </w:pPr>
      <w:r>
        <w:rPr>
          <w:rFonts w:hint="eastAsia" w:ascii="宋体" w:cs="宋体"/>
          <w:b/>
          <w:szCs w:val="21"/>
          <w:highlight w:val="none"/>
          <w:lang w:val="zh-CN"/>
        </w:rPr>
      </w:r>
      <w:r/>
    </w:p>
    <w:p>
      <w:pPr>
        <w:pStyle w:val="804"/>
        <w:numPr>
          <w:ilvl w:val="0"/>
          <w:numId w:val="0"/>
        </w:numPr>
        <w:ind w:left="420"/>
        <w:tabs>
          <w:tab w:val="left" w:pos="840" w:leader="none"/>
        </w:tabs>
        <w:rPr>
          <w:rFonts w:hint="eastAsia"/>
          <w:sz w:val="21"/>
          <w:szCs w:val="21"/>
          <w:highlight w:val="none"/>
          <w:lang w:val="zh-CN"/>
        </w:rPr>
      </w:pPr>
      <w:r>
        <w:rPr>
          <w:rFonts w:hint="eastAsia" w:ascii="宋体" w:hAnsi="宋体"/>
          <w:b w:val="0"/>
          <w:bCs w:val="0"/>
          <w:sz w:val="24"/>
          <w:highlight w:val="none"/>
        </w:rPr>
        <w:br w:type="page" w:clear="all"/>
      </w:r>
      <w:bookmarkStart w:id="253" w:name="_Toc7990"/>
      <w:r>
        <w:rPr>
          <w:rFonts w:hint="eastAsia"/>
          <w:sz w:val="21"/>
          <w:szCs w:val="21"/>
          <w:highlight w:val="none"/>
          <w:lang w:val="zh-CN"/>
        </w:rPr>
        <w:t xml:space="preserve">附件七、 投标人类似业绩情况表</w:t>
      </w:r>
      <w:bookmarkEnd w:id="253"/>
      <w:r>
        <w:rPr>
          <w:rFonts w:hint="eastAsia"/>
          <w:sz w:val="21"/>
          <w:szCs w:val="21"/>
          <w:highlight w:val="none"/>
          <w:lang w:val="zh-CN"/>
        </w:rPr>
      </w:r>
      <w:r/>
    </w:p>
    <w:p>
      <w:pPr>
        <w:pStyle w:val="802"/>
        <w:jc w:val="center"/>
        <w:spacing w:line="360" w:lineRule="auto"/>
        <w:widowControl/>
        <w:rPr>
          <w:rFonts w:hint="eastAsia" w:ascii="宋体" w:hAnsi="宋体"/>
          <w:sz w:val="36"/>
          <w:szCs w:val="36"/>
          <w:highlight w:val="none"/>
        </w:rPr>
        <w:outlineLvl w:val="0"/>
      </w:pPr>
      <w:r/>
      <w:bookmarkStart w:id="254" w:name="_Toc24053"/>
      <w:r/>
      <w:bookmarkStart w:id="255" w:name="_Toc489"/>
      <w:r>
        <w:rPr>
          <w:rFonts w:hint="eastAsia" w:ascii="宋体" w:hAnsi="宋体"/>
          <w:sz w:val="36"/>
          <w:szCs w:val="36"/>
          <w:highlight w:val="none"/>
        </w:rPr>
        <w:t xml:space="preserve">投标人类似业绩情况表</w:t>
      </w:r>
      <w:bookmarkEnd w:id="254"/>
      <w:r/>
      <w:bookmarkEnd w:id="255"/>
      <w:r>
        <w:rPr>
          <w:rFonts w:hint="eastAsia" w:ascii="宋体" w:hAnsi="宋体"/>
          <w:sz w:val="36"/>
          <w:szCs w:val="36"/>
          <w:highlight w:val="none"/>
        </w:rPr>
      </w:r>
      <w:r/>
    </w:p>
    <w:p>
      <w:pPr>
        <w:pStyle w:val="802"/>
        <w:jc w:val="center"/>
        <w:spacing w:line="360" w:lineRule="auto"/>
        <w:widowControl/>
        <w:rPr>
          <w:rFonts w:hint="eastAsia" w:ascii="宋体" w:hAnsi="宋体"/>
          <w:sz w:val="36"/>
          <w:szCs w:val="36"/>
          <w:highlight w:val="none"/>
        </w:rPr>
      </w:pPr>
      <w:r>
        <w:rPr>
          <w:rFonts w:hint="eastAsia" w:ascii="宋体" w:hAnsi="宋体"/>
          <w:sz w:val="36"/>
          <w:szCs w:val="36"/>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2"/>
              <w:jc w:val="center"/>
              <w:spacing w:line="400" w:lineRule="atLeast"/>
              <w:widowControl/>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02"/>
              <w:jc w:val="center"/>
              <w:spacing w:line="400" w:lineRule="atLeast"/>
              <w:widowControl/>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00" w:lineRule="atLeast"/>
              <w:widowControl/>
              <w:rPr>
                <w:rFonts w:ascii="宋体" w:hAnsi="宋体"/>
                <w:szCs w:val="21"/>
                <w:highlight w:val="none"/>
              </w:rPr>
            </w:pPr>
            <w:r>
              <w:rPr>
                <w:rFonts w:hint="eastAsia" w:ascii="宋体" w:hAnsi="宋体"/>
                <w:szCs w:val="21"/>
                <w:highlight w:val="none"/>
              </w:rPr>
              <w:t xml:space="preserve">业主单位</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02"/>
              <w:jc w:val="center"/>
              <w:spacing w:line="400" w:lineRule="atLeast"/>
              <w:widowControl/>
              <w:rPr>
                <w:rFonts w:ascii="宋体" w:hAnsi="宋体"/>
                <w:szCs w:val="21"/>
                <w:highlight w:val="none"/>
              </w:rPr>
            </w:pPr>
            <w:r>
              <w:rPr>
                <w:rFonts w:hint="eastAsia" w:ascii="宋体" w:hAnsi="宋体"/>
                <w:szCs w:val="21"/>
                <w:highlight w:val="none"/>
              </w:rPr>
              <w:t xml:space="preserve">项目</w:t>
            </w:r>
            <w:r>
              <w:rPr>
                <w:rFonts w:ascii="宋体" w:hAnsi="宋体"/>
                <w:szCs w:val="21"/>
                <w:highlight w:val="none"/>
              </w:rPr>
            </w:r>
            <w:r/>
          </w:p>
          <w:p>
            <w:pPr>
              <w:pStyle w:val="802"/>
              <w:jc w:val="center"/>
              <w:spacing w:line="400" w:lineRule="atLeast"/>
              <w:widowControl/>
              <w:rPr>
                <w:rFonts w:ascii="宋体" w:hAnsi="宋体"/>
                <w:szCs w:val="21"/>
                <w:highlight w:val="none"/>
              </w:rPr>
            </w:pPr>
            <w:r>
              <w:rPr>
                <w:rFonts w:hint="eastAsia" w:ascii="宋体" w:hAnsi="宋体"/>
                <w:szCs w:val="21"/>
                <w:highlight w:val="none"/>
              </w:rPr>
              <w:t xml:space="preserve">规模</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02"/>
              <w:jc w:val="center"/>
              <w:spacing w:line="400" w:lineRule="atLeast"/>
              <w:widowControl/>
              <w:rPr>
                <w:rFonts w:ascii="宋体" w:hAnsi="宋体"/>
                <w:szCs w:val="21"/>
                <w:highlight w:val="none"/>
              </w:rPr>
            </w:pPr>
            <w:r>
              <w:rPr>
                <w:rFonts w:hint="eastAsia" w:ascii="宋体" w:hAnsi="宋体"/>
                <w:szCs w:val="21"/>
                <w:highlight w:val="none"/>
              </w:rPr>
              <w:t xml:space="preserve">获奖</w:t>
            </w:r>
            <w:r>
              <w:rPr>
                <w:rFonts w:ascii="宋体" w:hAnsi="宋体"/>
                <w:szCs w:val="21"/>
                <w:highlight w:val="none"/>
              </w:rPr>
            </w:r>
            <w:r/>
          </w:p>
          <w:p>
            <w:pPr>
              <w:pStyle w:val="802"/>
              <w:jc w:val="center"/>
              <w:spacing w:line="400" w:lineRule="atLeast"/>
              <w:widowControl/>
              <w:rPr>
                <w:rFonts w:ascii="宋体" w:hAnsi="宋体"/>
                <w:szCs w:val="21"/>
                <w:highlight w:val="none"/>
              </w:rPr>
            </w:pPr>
            <w:r>
              <w:rPr>
                <w:rFonts w:hint="eastAsia" w:ascii="宋体" w:hAnsi="宋体"/>
                <w:szCs w:val="21"/>
                <w:highlight w:val="none"/>
              </w:rPr>
              <w:t xml:space="preserve">情况</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2"/>
              <w:jc w:val="center"/>
              <w:spacing w:line="400" w:lineRule="atLeast"/>
              <w:widowControl/>
              <w:rPr>
                <w:rFonts w:ascii="宋体" w:hAnsi="宋体"/>
                <w:szCs w:val="21"/>
                <w:highlight w:val="none"/>
              </w:rPr>
            </w:pPr>
            <w:r>
              <w:rPr>
                <w:rFonts w:hint="eastAsia" w:ascii="宋体" w:hAnsi="宋体"/>
                <w:szCs w:val="21"/>
                <w:highlight w:val="none"/>
              </w:rPr>
              <w:t xml:space="preserve">签约及服务</w:t>
            </w:r>
            <w:r>
              <w:rPr>
                <w:rFonts w:ascii="宋体" w:hAnsi="宋体"/>
                <w:szCs w:val="21"/>
                <w:highlight w:val="none"/>
              </w:rPr>
            </w:r>
            <w:r/>
          </w:p>
          <w:p>
            <w:pPr>
              <w:pStyle w:val="802"/>
              <w:jc w:val="center"/>
              <w:spacing w:line="400" w:lineRule="atLeast"/>
              <w:widowControl/>
              <w:rPr>
                <w:rFonts w:ascii="宋体" w:hAnsi="宋体"/>
                <w:szCs w:val="21"/>
                <w:highlight w:val="none"/>
              </w:rPr>
            </w:pPr>
            <w:r>
              <w:rPr>
                <w:rFonts w:hint="eastAsia" w:ascii="宋体" w:hAnsi="宋体"/>
                <w:szCs w:val="21"/>
                <w:highlight w:val="none"/>
              </w:rPr>
              <w:t xml:space="preserve">时间</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hint="eastAsia" w:ascii="宋体" w:hAnsi="宋体"/>
                <w:szCs w:val="21"/>
                <w:highlight w:val="none"/>
              </w:rPr>
              <w:t xml:space="preserve">联系人及电话</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hint="eastAsia" w:ascii="宋体" w:hAnsi="宋体"/>
                <w:szCs w:val="21"/>
                <w:highlight w:val="none"/>
              </w:rPr>
              <w:t xml:space="preserve">备注</w:t>
            </w: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2"/>
              <w:ind w:firstLine="120"/>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jc w:val="center"/>
              <w:spacing w:line="400" w:lineRule="atLeast"/>
              <w:widowControl/>
              <w:rPr>
                <w:rFonts w:ascii="宋体" w:hAnsi="宋体"/>
                <w:szCs w:val="21"/>
                <w:highlight w:val="none"/>
              </w:rPr>
            </w:pPr>
            <w:r>
              <w:rPr>
                <w:rFonts w:ascii="宋体" w:hAnsi="宋体"/>
                <w:szCs w:val="21"/>
                <w:highlight w:val="none"/>
              </w:rPr>
            </w:r>
            <w:r/>
          </w:p>
        </w:tc>
      </w:tr>
    </w:tbl>
    <w:p>
      <w:pPr>
        <w:pStyle w:val="802"/>
        <w:spacing w:line="360" w:lineRule="auto"/>
        <w:widowControl/>
        <w:rPr>
          <w:rFonts w:hint="eastAsia" w:ascii="宋体" w:hAnsi="宋体"/>
          <w:b/>
          <w:bCs/>
          <w:szCs w:val="21"/>
          <w:highlight w:val="none"/>
        </w:rPr>
      </w:pPr>
      <w:r>
        <w:rPr>
          <w:rFonts w:hint="eastAsia" w:ascii="宋体" w:hAnsi="宋体"/>
          <w:b/>
          <w:bCs/>
          <w:szCs w:val="21"/>
          <w:highlight w:val="none"/>
        </w:rPr>
        <w:t xml:space="preserve"> </w:t>
      </w:r>
      <w:r>
        <w:rPr>
          <w:rFonts w:hint="eastAsia" w:ascii="宋体" w:hAnsi="宋体"/>
          <w:b/>
          <w:bCs/>
          <w:szCs w:val="21"/>
          <w:highlight w:val="none"/>
        </w:rPr>
      </w:r>
      <w:r/>
    </w:p>
    <w:p>
      <w:pPr>
        <w:pStyle w:val="864"/>
        <w:ind w:left="0" w:firstLine="0"/>
        <w:rPr>
          <w:rFonts w:hint="eastAsia" w:ascii="宋体" w:hAnsi="宋体"/>
          <w:szCs w:val="21"/>
          <w:highlight w:val="none"/>
          <w:lang w:val="zh-CN"/>
        </w:rPr>
      </w:pPr>
      <w:r>
        <w:rPr>
          <w:rFonts w:hint="eastAsia" w:ascii="宋体" w:hAnsi="宋体"/>
          <w:szCs w:val="21"/>
          <w:highlight w:val="none"/>
        </w:rPr>
        <w:t xml:space="preserve">投标人名称</w:t>
      </w:r>
      <w:r>
        <w:rPr>
          <w:rFonts w:hint="eastAsia" w:ascii="宋体" w:hAnsi="宋体"/>
          <w:szCs w:val="21"/>
          <w:highlight w:val="none"/>
          <w:lang w:val="zh-CN"/>
        </w:rPr>
        <w:t xml:space="preserve">:  </w:t>
      </w:r>
      <w:r>
        <w:rPr>
          <w:rFonts w:hint="eastAsia" w:ascii="宋体" w:hAnsi="宋体"/>
          <w:szCs w:val="21"/>
          <w:highlight w:val="none"/>
          <w:u w:val="single"/>
          <w:lang w:val="zh-CN"/>
        </w:rPr>
        <w:t xml:space="preserve">                                         </w:t>
      </w:r>
      <w:r>
        <w:rPr>
          <w:rFonts w:hint="eastAsia" w:ascii="宋体" w:hAnsi="宋体"/>
          <w:szCs w:val="21"/>
          <w:highlight w:val="none"/>
          <w:lang w:val="zh-CN"/>
        </w:rPr>
        <w:t xml:space="preserve">（盖章）</w:t>
      </w:r>
      <w:r>
        <w:rPr>
          <w:rFonts w:hint="eastAsia" w:ascii="宋体" w:hAnsi="宋体"/>
          <w:szCs w:val="21"/>
          <w:highlight w:val="none"/>
          <w:lang w:val="zh-CN"/>
        </w:rPr>
      </w:r>
      <w:r/>
    </w:p>
    <w:p>
      <w:pPr>
        <w:pStyle w:val="864"/>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802"/>
        <w:spacing w:line="360" w:lineRule="auto"/>
        <w:widowControl/>
        <w:rPr>
          <w:rFonts w:hint="eastAsia" w:ascii="宋体" w:hAnsi="宋体"/>
          <w:b/>
          <w:bCs/>
          <w:szCs w:val="21"/>
          <w:highlight w:val="none"/>
        </w:rPr>
      </w:pPr>
      <w:r>
        <w:rPr>
          <w:rFonts w:hint="eastAsia" w:ascii="宋体" w:hAnsi="宋体"/>
          <w:b/>
          <w:bCs/>
          <w:szCs w:val="21"/>
          <w:highlight w:val="none"/>
        </w:rPr>
      </w:r>
      <w:r/>
    </w:p>
    <w:p>
      <w:pPr>
        <w:pStyle w:val="802"/>
        <w:spacing w:line="360" w:lineRule="auto"/>
        <w:widowControl/>
        <w:rPr>
          <w:rFonts w:hint="eastAsia" w:ascii="宋体" w:hAnsi="宋体"/>
          <w:bCs/>
          <w:szCs w:val="21"/>
          <w:highlight w:val="none"/>
        </w:rPr>
      </w:pPr>
      <w:r>
        <w:rPr>
          <w:rFonts w:hint="eastAsia" w:ascii="宋体" w:hAnsi="宋体"/>
          <w:bCs/>
          <w:szCs w:val="21"/>
          <w:highlight w:val="none"/>
        </w:rPr>
        <w:t xml:space="preserve">说明：请投标人根据本格式要求如实填写业绩情况表，并附“评标标准”要求的证明文件。</w:t>
      </w:r>
      <w:r>
        <w:rPr>
          <w:rFonts w:hint="eastAsia" w:ascii="宋体" w:hAnsi="宋体"/>
          <w:bCs/>
          <w:szCs w:val="21"/>
          <w:highlight w:val="none"/>
        </w:rPr>
      </w:r>
      <w:r/>
    </w:p>
    <w:p>
      <w:pPr>
        <w:pStyle w:val="802"/>
        <w:spacing w:line="360" w:lineRule="auto"/>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rPr>
          <w:rFonts w:hint="eastAsia" w:ascii="宋体" w:hAnsi="宋体"/>
          <w:szCs w:val="21"/>
          <w:highlight w:val="none"/>
        </w:rPr>
      </w:pPr>
      <w:r>
        <w:rPr>
          <w:rFonts w:hint="eastAsia" w:ascii="宋体" w:hAnsi="宋体"/>
          <w:szCs w:val="21"/>
          <w:highlight w:val="none"/>
        </w:rPr>
      </w:r>
      <w:r/>
    </w:p>
    <w:p>
      <w:pPr>
        <w:pStyle w:val="864"/>
        <w:ind w:left="0" w:firstLine="0"/>
        <w:rPr>
          <w:rFonts w:hint="eastAsia" w:ascii="宋体" w:hAnsi="宋体"/>
          <w:szCs w:val="21"/>
          <w:highlight w:val="none"/>
        </w:rPr>
      </w:pPr>
      <w:r>
        <w:rPr>
          <w:rFonts w:hint="eastAsia" w:ascii="宋体" w:hAnsi="宋体"/>
          <w:szCs w:val="21"/>
          <w:highlight w:val="none"/>
        </w:rPr>
      </w:r>
      <w:r/>
    </w:p>
    <w:p>
      <w:pPr>
        <w:pStyle w:val="804"/>
        <w:numPr>
          <w:ilvl w:val="1"/>
          <w:numId w:val="0"/>
        </w:numPr>
        <w:ind w:left="420"/>
        <w:tabs>
          <w:tab w:val="left" w:pos="840" w:leader="none"/>
        </w:tabs>
        <w:rPr>
          <w:rFonts w:hint="eastAsia"/>
          <w:sz w:val="21"/>
          <w:szCs w:val="21"/>
          <w:highlight w:val="none"/>
          <w:lang w:val="zh-CN"/>
        </w:rPr>
      </w:pPr>
      <w:r/>
      <w:bookmarkStart w:id="256" w:name="_Toc2096"/>
      <w:r>
        <w:rPr>
          <w:rFonts w:hint="eastAsia"/>
          <w:sz w:val="21"/>
          <w:szCs w:val="21"/>
          <w:highlight w:val="none"/>
          <w:lang w:val="zh-CN"/>
        </w:rPr>
        <w:t xml:space="preserve">附件八、拟参与本项目人员一览表</w:t>
      </w:r>
      <w:bookmarkEnd w:id="256"/>
      <w:r>
        <w:rPr>
          <w:rFonts w:hint="eastAsia"/>
          <w:sz w:val="21"/>
          <w:szCs w:val="21"/>
          <w:highlight w:val="none"/>
          <w:lang w:val="zh-CN"/>
        </w:rPr>
      </w:r>
      <w:r/>
    </w:p>
    <w:p>
      <w:pPr>
        <w:pStyle w:val="802"/>
        <w:jc w:val="center"/>
        <w:widowControl/>
        <w:rPr>
          <w:rFonts w:hint="eastAsia" w:ascii="宋体" w:hAnsi="宋体"/>
          <w:sz w:val="36"/>
          <w:szCs w:val="36"/>
          <w:highlight w:val="none"/>
        </w:rPr>
        <w:outlineLvl w:val="0"/>
      </w:pPr>
      <w:r/>
      <w:bookmarkStart w:id="257" w:name="_Toc985"/>
      <w:r/>
      <w:bookmarkStart w:id="258" w:name="_Toc10503"/>
      <w:r>
        <w:rPr>
          <w:rFonts w:hint="eastAsia" w:ascii="宋体" w:hAnsi="宋体"/>
          <w:sz w:val="36"/>
          <w:szCs w:val="36"/>
          <w:highlight w:val="none"/>
        </w:rPr>
        <w:t xml:space="preserve">拟参与本项目人员一览表</w:t>
      </w:r>
      <w:bookmarkEnd w:id="257"/>
      <w:r/>
      <w:bookmarkEnd w:id="258"/>
      <w:r>
        <w:rPr>
          <w:rFonts w:hint="eastAsia" w:ascii="宋体" w:hAnsi="宋体"/>
          <w:sz w:val="36"/>
          <w:szCs w:val="36"/>
          <w:highlight w:val="none"/>
        </w:rPr>
      </w:r>
      <w:r/>
    </w:p>
    <w:p>
      <w:pPr>
        <w:pStyle w:val="802"/>
        <w:jc w:val="center"/>
        <w:widowControl/>
        <w:rPr>
          <w:rFonts w:hint="eastAsia" w:ascii="宋体" w:hAnsi="宋体"/>
          <w:b/>
          <w:bCs/>
          <w:szCs w:val="21"/>
          <w:highlight w:val="none"/>
        </w:rPr>
      </w:pPr>
      <w:r>
        <w:rPr>
          <w:rFonts w:hint="eastAsia" w:ascii="宋体" w:hAnsi="宋体"/>
          <w:b/>
          <w:bCs/>
          <w:szCs w:val="21"/>
          <w:highlight w:val="none"/>
        </w:rPr>
        <w:t xml:space="preserve"> </w:t>
      </w:r>
      <w:r>
        <w:rPr>
          <w:rFonts w:hint="eastAsia" w:ascii="宋体" w:hAnsi="宋体"/>
          <w:b/>
          <w:bCs/>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50"/>
        <w:gridCol w:w="1933"/>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02"/>
              <w:jc w:val="center"/>
              <w:widowControl/>
              <w:rPr>
                <w:rFonts w:ascii="宋体" w:hAnsi="宋体"/>
                <w:b/>
                <w:bCs/>
                <w:szCs w:val="21"/>
                <w:highlight w:val="none"/>
              </w:rPr>
            </w:pPr>
            <w:r>
              <w:rPr>
                <w:rFonts w:hint="eastAsia" w:ascii="宋体" w:hAnsi="宋体"/>
                <w:b/>
                <w:bCs/>
                <w:szCs w:val="21"/>
                <w:highlight w:val="none"/>
              </w:rPr>
              <w:t xml:space="preserve">序号</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02"/>
              <w:jc w:val="center"/>
              <w:widowControl/>
              <w:rPr>
                <w:rFonts w:ascii="宋体" w:hAnsi="宋体"/>
                <w:b/>
                <w:bCs/>
                <w:szCs w:val="21"/>
                <w:highlight w:val="none"/>
              </w:rPr>
            </w:pPr>
            <w:r>
              <w:rPr>
                <w:rFonts w:hint="eastAsia" w:ascii="宋体" w:hAnsi="宋体"/>
                <w:b/>
                <w:bCs/>
                <w:szCs w:val="21"/>
                <w:highlight w:val="none"/>
              </w:rPr>
              <w:t xml:space="preserve">姓名</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02"/>
              <w:jc w:val="center"/>
              <w:widowControl/>
              <w:rPr>
                <w:rFonts w:ascii="宋体" w:hAnsi="宋体"/>
                <w:b/>
                <w:bCs/>
                <w:szCs w:val="21"/>
                <w:highlight w:val="none"/>
              </w:rPr>
            </w:pPr>
            <w:r>
              <w:rPr>
                <w:rFonts w:hint="eastAsia" w:ascii="宋体" w:hAnsi="宋体"/>
                <w:b/>
                <w:bCs/>
                <w:szCs w:val="21"/>
                <w:highlight w:val="none"/>
              </w:rPr>
              <w:t xml:space="preserve">性别</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02"/>
              <w:jc w:val="center"/>
              <w:widowControl/>
              <w:rPr>
                <w:rFonts w:ascii="宋体" w:hAnsi="宋体"/>
                <w:b/>
                <w:bCs/>
                <w:szCs w:val="21"/>
                <w:highlight w:val="none"/>
              </w:rPr>
            </w:pPr>
            <w:r>
              <w:rPr>
                <w:rFonts w:hint="eastAsia" w:ascii="宋体" w:hAnsi="宋体"/>
                <w:b/>
                <w:bCs/>
                <w:szCs w:val="21"/>
                <w:highlight w:val="none"/>
              </w:rPr>
              <w:t xml:space="preserve">年龄</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02"/>
              <w:jc w:val="center"/>
              <w:widowControl/>
              <w:rPr>
                <w:rFonts w:ascii="宋体" w:hAnsi="宋体"/>
                <w:b/>
                <w:bCs/>
                <w:szCs w:val="21"/>
                <w:highlight w:val="none"/>
              </w:rPr>
            </w:pPr>
            <w:r>
              <w:rPr>
                <w:rFonts w:hint="eastAsia" w:ascii="宋体" w:hAnsi="宋体"/>
                <w:b/>
                <w:bCs/>
                <w:szCs w:val="21"/>
                <w:highlight w:val="none"/>
              </w:rPr>
              <w:t xml:space="preserve">专业</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02"/>
              <w:jc w:val="center"/>
              <w:widowControl/>
              <w:rPr>
                <w:rFonts w:ascii="宋体" w:hAnsi="宋体"/>
                <w:b/>
                <w:bCs/>
                <w:szCs w:val="21"/>
                <w:highlight w:val="none"/>
              </w:rPr>
            </w:pPr>
            <w:r>
              <w:rPr>
                <w:rFonts w:hint="eastAsia" w:ascii="宋体" w:hAnsi="宋体"/>
                <w:b/>
                <w:bCs/>
                <w:szCs w:val="21"/>
                <w:highlight w:val="none"/>
              </w:rPr>
              <w:t xml:space="preserve">学历</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02"/>
              <w:jc w:val="center"/>
              <w:widowControl/>
              <w:rPr>
                <w:rFonts w:ascii="宋体" w:hAnsi="宋体"/>
                <w:b/>
                <w:bCs/>
                <w:szCs w:val="21"/>
                <w:highlight w:val="none"/>
              </w:rPr>
            </w:pPr>
            <w:r>
              <w:rPr>
                <w:rFonts w:hint="eastAsia" w:ascii="宋体" w:hAnsi="宋体"/>
                <w:b/>
                <w:bCs/>
                <w:szCs w:val="21"/>
                <w:highlight w:val="none"/>
              </w:rPr>
              <w:t xml:space="preserve">执业</w:t>
            </w:r>
            <w:r>
              <w:rPr>
                <w:rFonts w:ascii="宋体" w:hAnsi="宋体"/>
                <w:b/>
                <w:bCs/>
                <w:szCs w:val="21"/>
                <w:highlight w:val="none"/>
              </w:rPr>
            </w:r>
            <w:r/>
          </w:p>
          <w:p>
            <w:pPr>
              <w:pStyle w:val="802"/>
              <w:jc w:val="center"/>
              <w:widowControl/>
              <w:rPr>
                <w:rFonts w:ascii="宋体" w:hAnsi="宋体"/>
                <w:b/>
                <w:bCs/>
                <w:szCs w:val="21"/>
                <w:highlight w:val="none"/>
              </w:rPr>
            </w:pPr>
            <w:r>
              <w:rPr>
                <w:rFonts w:hint="eastAsia" w:ascii="宋体" w:hAnsi="宋体"/>
                <w:b/>
                <w:bCs/>
                <w:szCs w:val="21"/>
                <w:highlight w:val="none"/>
              </w:rPr>
              <w:t xml:space="preserve">资格</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02"/>
              <w:jc w:val="center"/>
              <w:widowControl/>
              <w:rPr>
                <w:rFonts w:ascii="宋体" w:hAnsi="宋体"/>
                <w:b/>
                <w:bCs/>
                <w:szCs w:val="21"/>
                <w:highlight w:val="none"/>
              </w:rPr>
            </w:pPr>
            <w:r>
              <w:rPr>
                <w:rFonts w:hint="eastAsia" w:ascii="宋体" w:hAnsi="宋体"/>
                <w:b/>
                <w:bCs/>
                <w:szCs w:val="21"/>
                <w:highlight w:val="none"/>
              </w:rPr>
              <w:t xml:space="preserve">证书号</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02"/>
              <w:jc w:val="center"/>
              <w:widowControl/>
              <w:rPr>
                <w:rFonts w:ascii="宋体" w:hAnsi="宋体"/>
                <w:b/>
                <w:bCs/>
                <w:szCs w:val="21"/>
                <w:highlight w:val="none"/>
              </w:rPr>
            </w:pPr>
            <w:r>
              <w:rPr>
                <w:rFonts w:hint="eastAsia" w:ascii="宋体" w:hAnsi="宋体"/>
                <w:b/>
                <w:bCs/>
                <w:szCs w:val="21"/>
                <w:highlight w:val="none"/>
              </w:rPr>
              <w:t xml:space="preserve">相关工作年限</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802"/>
              <w:jc w:val="center"/>
              <w:widowControl/>
              <w:rPr>
                <w:rFonts w:ascii="宋体" w:hAnsi="宋体"/>
                <w:b/>
                <w:bCs/>
                <w:szCs w:val="21"/>
                <w:highlight w:val="none"/>
              </w:rPr>
            </w:pPr>
            <w:r>
              <w:rPr>
                <w:rFonts w:hint="eastAsia" w:ascii="宋体" w:hAnsi="宋体"/>
                <w:b/>
                <w:bCs/>
                <w:szCs w:val="21"/>
                <w:highlight w:val="none"/>
              </w:rPr>
              <w:t xml:space="preserve">本项目中担任岗位</w:t>
            </w:r>
            <w:r>
              <w:rPr>
                <w:rFonts w:ascii="宋体" w:hAnsi="宋体"/>
                <w:b/>
                <w:bC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802"/>
              <w:widowControl/>
              <w:rPr>
                <w:rFonts w:ascii="宋体" w:hAnsi="宋体"/>
                <w:szCs w:val="21"/>
                <w:highlight w:val="none"/>
              </w:rPr>
            </w:pPr>
            <w:r>
              <w:rPr>
                <w:rFonts w:ascii="宋体" w:hAnsi="宋体"/>
                <w:szCs w:val="21"/>
                <w:highlight w:val="none"/>
              </w:rPr>
            </w:r>
            <w:r/>
          </w:p>
        </w:tc>
      </w:tr>
    </w:tbl>
    <w:p>
      <w:pPr>
        <w:pStyle w:val="802"/>
        <w:widowControl/>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r>
      <w:r/>
    </w:p>
    <w:p>
      <w:pPr>
        <w:pStyle w:val="864"/>
        <w:ind w:left="0" w:firstLine="0"/>
        <w:rPr>
          <w:rFonts w:hint="eastAsia" w:ascii="宋体" w:hAnsi="宋体"/>
          <w:szCs w:val="21"/>
          <w:highlight w:val="none"/>
          <w:lang w:val="zh-CN"/>
        </w:rPr>
      </w:pPr>
      <w:r>
        <w:rPr>
          <w:rFonts w:hint="eastAsia" w:ascii="宋体" w:hAnsi="宋体"/>
          <w:szCs w:val="21"/>
          <w:highlight w:val="none"/>
          <w:lang w:val="zh-CN"/>
        </w:rPr>
        <w:t xml:space="preserve">投标人名称: </w:t>
      </w:r>
      <w:r>
        <w:rPr>
          <w:rFonts w:hint="eastAsia" w:ascii="宋体" w:hAnsi="宋体"/>
          <w:szCs w:val="21"/>
          <w:highlight w:val="none"/>
          <w:u w:val="single"/>
          <w:lang w:val="zh-CN"/>
        </w:rPr>
        <w:t xml:space="preserve">                                          </w:t>
      </w:r>
      <w:r>
        <w:rPr>
          <w:rFonts w:hint="eastAsia" w:ascii="宋体" w:hAnsi="宋体"/>
          <w:szCs w:val="21"/>
          <w:highlight w:val="none"/>
          <w:lang w:val="zh-CN"/>
        </w:rPr>
        <w:t xml:space="preserve">（盖章）</w:t>
      </w:r>
      <w:r>
        <w:rPr>
          <w:rFonts w:hint="eastAsia" w:ascii="宋体" w:hAnsi="宋体"/>
          <w:szCs w:val="21"/>
          <w:highlight w:val="none"/>
          <w:lang w:val="zh-CN"/>
        </w:rPr>
      </w:r>
      <w:r/>
    </w:p>
    <w:p>
      <w:pPr>
        <w:pStyle w:val="864"/>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802"/>
        <w:widowControl/>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r>
      <w:r/>
    </w:p>
    <w:p>
      <w:pPr>
        <w:pStyle w:val="802"/>
        <w:widowControl/>
        <w:rPr>
          <w:rFonts w:hint="eastAsia" w:ascii="宋体" w:hAnsi="宋体"/>
          <w:bCs/>
          <w:szCs w:val="21"/>
          <w:highlight w:val="none"/>
        </w:rPr>
      </w:pPr>
      <w:r>
        <w:rPr>
          <w:rFonts w:hint="eastAsia" w:ascii="宋体" w:hAnsi="宋体"/>
          <w:bCs/>
          <w:szCs w:val="21"/>
          <w:highlight w:val="none"/>
        </w:rPr>
        <w:t xml:space="preserve">说明：请投标人根据本格式要求如实填写，并附“评标标准”要求的证明文件。</w:t>
      </w: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02"/>
        <w:spacing w:line="360" w:lineRule="auto"/>
        <w:shd w:val="clear" w:color="auto" w:fill="ffffff"/>
        <w:widowControl/>
        <w:rPr>
          <w:rFonts w:ascii="宋体" w:hAnsi="宋体"/>
          <w:b/>
          <w:szCs w:val="21"/>
          <w:highlight w:val="none"/>
          <w:lang w:val="zh-CN"/>
        </w:rPr>
      </w:pPr>
      <w:r>
        <w:rPr>
          <w:rFonts w:ascii="宋体" w:hAnsi="宋体"/>
          <w:b/>
          <w:szCs w:val="21"/>
          <w:highlight w:val="none"/>
          <w:lang w:val="zh-CN"/>
        </w:rPr>
      </w:r>
      <w:r/>
    </w:p>
    <w:p>
      <w:pPr>
        <w:pStyle w:val="804"/>
        <w:numPr>
          <w:ilvl w:val="1"/>
          <w:numId w:val="0"/>
        </w:numPr>
        <w:ind w:left="420"/>
        <w:tabs>
          <w:tab w:val="left" w:pos="840" w:leader="none"/>
        </w:tabs>
        <w:rPr>
          <w:rFonts w:hint="eastAsia"/>
          <w:sz w:val="21"/>
          <w:szCs w:val="21"/>
          <w:highlight w:val="none"/>
          <w:lang w:val="zh-CN"/>
        </w:rPr>
      </w:pPr>
      <w:r/>
      <w:bookmarkStart w:id="259" w:name="_Toc12060"/>
      <w:r>
        <w:rPr>
          <w:rFonts w:hint="eastAsia"/>
          <w:sz w:val="21"/>
          <w:szCs w:val="21"/>
          <w:highlight w:val="none"/>
          <w:lang w:val="zh-CN"/>
        </w:rPr>
        <w:t xml:space="preserve">附件九、中小企业声明函格式</w:t>
      </w:r>
      <w:bookmarkEnd w:id="259"/>
      <w:r>
        <w:rPr>
          <w:rFonts w:hint="eastAsia"/>
          <w:sz w:val="21"/>
          <w:szCs w:val="21"/>
          <w:highlight w:val="none"/>
          <w:lang w:val="zh-CN"/>
        </w:rPr>
      </w:r>
      <w:r/>
    </w:p>
    <w:p>
      <w:pPr>
        <w:pStyle w:val="802"/>
        <w:jc w:val="center"/>
        <w:spacing w:line="420" w:lineRule="auto"/>
        <w:rPr>
          <w:rFonts w:hint="eastAsia" w:ascii="宋体" w:hAnsi="宋体"/>
          <w:b/>
          <w:szCs w:val="21"/>
          <w:highlight w:val="none"/>
        </w:rPr>
        <w:outlineLvl w:val="0"/>
      </w:pPr>
      <w:r/>
      <w:bookmarkStart w:id="260" w:name="_Toc31916"/>
      <w:r/>
      <w:bookmarkStart w:id="261" w:name="_Toc19844"/>
      <w:r>
        <w:rPr>
          <w:rFonts w:hint="eastAsia" w:ascii="宋体" w:hAnsi="宋体"/>
          <w:b/>
          <w:szCs w:val="21"/>
          <w:highlight w:val="none"/>
        </w:rPr>
        <w:t xml:space="preserve">中小企业声明函（服务）</w:t>
      </w:r>
      <w:bookmarkEnd w:id="260"/>
      <w:r/>
      <w:bookmarkEnd w:id="261"/>
      <w:r>
        <w:rPr>
          <w:rFonts w:hint="eastAsia" w:ascii="宋体" w:hAnsi="宋体"/>
          <w:b/>
          <w:szCs w:val="21"/>
          <w:highlight w:val="none"/>
        </w:rPr>
      </w:r>
      <w:r/>
    </w:p>
    <w:p>
      <w:pPr>
        <w:pStyle w:val="802"/>
        <w:ind w:firstLine="420"/>
        <w:jc w:val="left"/>
        <w:spacing w:line="420" w:lineRule="auto"/>
        <w:rPr>
          <w:rFonts w:hint="eastAsia" w:ascii="宋体" w:hAnsi="宋体"/>
          <w:szCs w:val="21"/>
          <w:highlight w:val="none"/>
        </w:rPr>
      </w:pPr>
      <w:r>
        <w:rPr>
          <w:rFonts w:hint="eastAsia" w:ascii="宋体" w:hAnsi="宋体"/>
          <w:szCs w:val="21"/>
          <w:highlight w:val="none"/>
        </w:rPr>
      </w:r>
      <w:r/>
    </w:p>
    <w:p>
      <w:pPr>
        <w:pStyle w:val="802"/>
        <w:ind w:firstLine="420"/>
        <w:jc w:val="left"/>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本公司（联合体）郑重声明，根据《政府采购促进中小企业发展管理办法》（财库﹝2020﹞46号）的规定，本公司（联合体）参加</w:t>
      </w:r>
      <w:r>
        <w:rPr>
          <w:rFonts w:hint="eastAsia" w:ascii="宋体" w:hAnsi="宋体"/>
          <w:szCs w:val="21"/>
          <w:highlight w:val="none"/>
          <w:u w:val="single"/>
        </w:rPr>
        <w:t xml:space="preserve">             </w:t>
      </w:r>
      <w:r>
        <w:rPr>
          <w:rFonts w:hint="eastAsia" w:ascii="宋体" w:hAnsi="宋体"/>
          <w:i/>
          <w:iCs/>
          <w:szCs w:val="21"/>
          <w:highlight w:val="none"/>
          <w:u w:val="single"/>
        </w:rPr>
        <w:t xml:space="preserve">（单位名称）</w:t>
      </w:r>
      <w:r>
        <w:rPr>
          <w:rFonts w:hint="eastAsia" w:ascii="宋体" w:hAnsi="宋体"/>
          <w:szCs w:val="21"/>
          <w:highlight w:val="none"/>
        </w:rPr>
        <w:t xml:space="preserve">的</w:t>
      </w:r>
      <w:r>
        <w:rPr>
          <w:rFonts w:hint="eastAsia" w:ascii="宋体" w:hAnsi="宋体"/>
          <w:szCs w:val="21"/>
          <w:highlight w:val="none"/>
          <w:u w:val="single"/>
        </w:rPr>
        <w:t xml:space="preserve">           </w:t>
      </w:r>
      <w:r>
        <w:rPr>
          <w:rFonts w:hint="eastAsia" w:ascii="宋体" w:hAnsi="宋体"/>
          <w:i/>
          <w:iCs/>
          <w:szCs w:val="21"/>
          <w:highlight w:val="none"/>
          <w:u w:val="single"/>
        </w:rPr>
        <w:t xml:space="preserve">（项目名称）</w:t>
      </w:r>
      <w:r>
        <w:rPr>
          <w:rFonts w:hint="eastAsia" w:ascii="宋体" w:hAnsi="宋体"/>
          <w:color w:val="000000"/>
          <w:szCs w:val="21"/>
          <w:highlight w:val="none"/>
          <w:lang w:bidi="ar"/>
        </w:rPr>
        <w:t xml:space="preserve">采购活动，服务全部由符合政策要求的中小企业承接。相关企业（含联合体中的中小企业、签订分包意向协议的中小企业）的具体情况如下：</w:t>
      </w:r>
      <w:r>
        <w:rPr>
          <w:rFonts w:hint="eastAsia" w:ascii="宋体" w:hAnsi="宋体"/>
          <w:szCs w:val="21"/>
          <w:highlight w:val="none"/>
        </w:rPr>
      </w:r>
      <w:r/>
    </w:p>
    <w:p>
      <w:pPr>
        <w:pStyle w:val="802"/>
        <w:ind w:firstLine="420"/>
        <w:jc w:val="left"/>
        <w:spacing w:line="420" w:lineRule="auto"/>
        <w:widowControl/>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u w:val="single"/>
        </w:rPr>
        <w:t xml:space="preserve">               </w:t>
      </w:r>
      <w:r>
        <w:rPr>
          <w:rFonts w:hint="eastAsia" w:ascii="宋体" w:hAnsi="宋体"/>
          <w:i/>
          <w:iCs/>
          <w:szCs w:val="21"/>
          <w:highlight w:val="none"/>
          <w:u w:val="single"/>
        </w:rPr>
        <w:t xml:space="preserve">（标的名称）</w:t>
      </w:r>
      <w:r>
        <w:rPr>
          <w:rFonts w:hint="eastAsia" w:ascii="宋体" w:hAnsi="宋体"/>
          <w:szCs w:val="21"/>
          <w:highlight w:val="none"/>
        </w:rPr>
        <w:t xml:space="preserve"> ，属于</w:t>
      </w:r>
      <w:r>
        <w:rPr>
          <w:rFonts w:hint="eastAsia" w:ascii="宋体" w:hAnsi="宋体"/>
          <w:szCs w:val="21"/>
          <w:highlight w:val="none"/>
          <w:u w:val="single"/>
        </w:rPr>
        <w:t xml:space="preserve">       </w:t>
      </w:r>
      <w:r>
        <w:rPr>
          <w:rFonts w:hint="eastAsia" w:ascii="宋体" w:hAnsi="宋体"/>
          <w:i/>
          <w:iCs/>
          <w:szCs w:val="21"/>
          <w:highlight w:val="none"/>
          <w:u w:val="single"/>
        </w:rPr>
        <w:t xml:space="preserve">（采购文件中明确的所属行业）</w:t>
      </w:r>
      <w:r>
        <w:rPr>
          <w:rFonts w:hint="eastAsia" w:ascii="宋体" w:hAnsi="宋体"/>
          <w:color w:val="000000"/>
          <w:szCs w:val="21"/>
          <w:highlight w:val="none"/>
          <w:lang w:bidi="ar"/>
        </w:rPr>
        <w:t xml:space="preserve">；承建（承接）企业为</w:t>
      </w:r>
      <w:r>
        <w:rPr>
          <w:rFonts w:hint="eastAsia" w:ascii="宋体" w:hAnsi="宋体"/>
          <w:szCs w:val="21"/>
          <w:highlight w:val="none"/>
          <w:u w:val="single"/>
        </w:rPr>
        <w:t xml:space="preserve">                  </w:t>
      </w:r>
      <w:r>
        <w:rPr>
          <w:rFonts w:hint="eastAsia" w:ascii="宋体" w:hAnsi="宋体"/>
          <w:i/>
          <w:iCs/>
          <w:szCs w:val="21"/>
          <w:highlight w:val="none"/>
          <w:u w:val="single"/>
        </w:rPr>
        <w:t xml:space="preserve">（企业名称）</w:t>
      </w:r>
      <w:r>
        <w:rPr>
          <w:rFonts w:hint="eastAsia" w:ascii="宋体" w:hAnsi="宋体"/>
          <w:color w:val="000000"/>
          <w:szCs w:val="21"/>
          <w:highlight w:val="none"/>
          <w:lang w:bidi="ar"/>
        </w:rPr>
        <w:t xml:space="preserve">，从业人员</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人，营业收入为</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万元，资产总额为</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万元</w:t>
      </w:r>
      <w:r>
        <w:rPr>
          <w:rFonts w:hint="eastAsia" w:ascii="宋体" w:hAnsi="宋体"/>
          <w:b/>
          <w:bCs/>
          <w:color w:val="000000"/>
          <w:szCs w:val="21"/>
          <w:highlight w:val="none"/>
          <w:vertAlign w:val="superscript"/>
          <w:lang w:bidi="ar"/>
        </w:rPr>
        <w:t xml:space="preserve">1</w:t>
      </w:r>
      <w:r>
        <w:rPr>
          <w:rFonts w:hint="eastAsia" w:ascii="宋体" w:hAnsi="宋体"/>
          <w:color w:val="000000"/>
          <w:szCs w:val="21"/>
          <w:highlight w:val="none"/>
          <w:lang w:bidi="ar"/>
        </w:rPr>
        <w:t xml:space="preserve">，属于</w:t>
      </w:r>
      <w:r>
        <w:rPr>
          <w:rFonts w:hint="eastAsia" w:ascii="宋体" w:hAnsi="宋体"/>
          <w:szCs w:val="21"/>
          <w:highlight w:val="none"/>
          <w:u w:val="single"/>
        </w:rPr>
        <w:t xml:space="preserve">        </w:t>
      </w:r>
      <w:r>
        <w:rPr>
          <w:rFonts w:hint="eastAsia" w:ascii="宋体" w:hAnsi="宋体"/>
          <w:i/>
          <w:iCs/>
          <w:szCs w:val="21"/>
          <w:highlight w:val="none"/>
          <w:u w:val="single"/>
        </w:rPr>
        <w:t xml:space="preserve">（中型企业、小型企业、微型企业）</w:t>
      </w:r>
      <w:r>
        <w:rPr>
          <w:rFonts w:hint="eastAsia" w:ascii="宋体" w:hAnsi="宋体"/>
          <w:color w:val="000000"/>
          <w:szCs w:val="21"/>
          <w:highlight w:val="none"/>
          <w:lang w:bidi="ar"/>
        </w:rPr>
        <w:t xml:space="preserve">； </w:t>
      </w:r>
      <w:r>
        <w:rPr>
          <w:rFonts w:hint="eastAsia" w:ascii="宋体" w:hAnsi="宋体"/>
          <w:szCs w:val="21"/>
          <w:highlight w:val="none"/>
        </w:rPr>
      </w:r>
      <w:r/>
    </w:p>
    <w:p>
      <w:pPr>
        <w:pStyle w:val="802"/>
        <w:ind w:firstLine="420"/>
        <w:jc w:val="left"/>
        <w:spacing w:line="42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2.</w:t>
      </w:r>
      <w:r>
        <w:rPr>
          <w:rFonts w:hint="eastAsia" w:ascii="宋体" w:hAnsi="宋体"/>
          <w:szCs w:val="21"/>
          <w:highlight w:val="none"/>
          <w:u w:val="single"/>
        </w:rPr>
        <w:t xml:space="preserve">               </w:t>
      </w:r>
      <w:r>
        <w:rPr>
          <w:rFonts w:hint="eastAsia" w:ascii="宋体" w:hAnsi="宋体"/>
          <w:i/>
          <w:iCs/>
          <w:szCs w:val="21"/>
          <w:highlight w:val="none"/>
          <w:u w:val="single"/>
        </w:rPr>
        <w:t xml:space="preserve">（标的名称）</w:t>
      </w:r>
      <w:r>
        <w:rPr>
          <w:rFonts w:hint="eastAsia" w:ascii="宋体" w:hAnsi="宋体"/>
          <w:szCs w:val="21"/>
          <w:highlight w:val="none"/>
        </w:rPr>
        <w:t xml:space="preserve"> ，属于</w:t>
      </w:r>
      <w:r>
        <w:rPr>
          <w:rFonts w:hint="eastAsia" w:ascii="宋体" w:hAnsi="宋体"/>
          <w:szCs w:val="21"/>
          <w:highlight w:val="none"/>
          <w:u w:val="single"/>
        </w:rPr>
        <w:t xml:space="preserve">       </w:t>
      </w:r>
      <w:r>
        <w:rPr>
          <w:rFonts w:hint="eastAsia" w:ascii="宋体" w:hAnsi="宋体"/>
          <w:i/>
          <w:iCs/>
          <w:szCs w:val="21"/>
          <w:highlight w:val="none"/>
          <w:u w:val="single"/>
        </w:rPr>
        <w:t xml:space="preserve">（采购文件中明确的所属行业）</w:t>
      </w:r>
      <w:r>
        <w:rPr>
          <w:rFonts w:hint="eastAsia" w:ascii="宋体" w:hAnsi="宋体"/>
          <w:color w:val="000000"/>
          <w:szCs w:val="21"/>
          <w:highlight w:val="none"/>
          <w:lang w:bidi="ar"/>
        </w:rPr>
        <w:t xml:space="preserve">；承建（承接）企业为</w:t>
      </w:r>
      <w:r>
        <w:rPr>
          <w:rFonts w:hint="eastAsia" w:ascii="宋体" w:hAnsi="宋体"/>
          <w:szCs w:val="21"/>
          <w:highlight w:val="none"/>
          <w:u w:val="single"/>
        </w:rPr>
        <w:t xml:space="preserve">                  </w:t>
      </w:r>
      <w:r>
        <w:rPr>
          <w:rFonts w:hint="eastAsia" w:ascii="宋体" w:hAnsi="宋体"/>
          <w:i/>
          <w:iCs/>
          <w:szCs w:val="21"/>
          <w:highlight w:val="none"/>
          <w:u w:val="single"/>
        </w:rPr>
        <w:t xml:space="preserve">（企业名称）</w:t>
      </w:r>
      <w:r>
        <w:rPr>
          <w:rFonts w:hint="eastAsia" w:ascii="宋体" w:hAnsi="宋体"/>
          <w:color w:val="000000"/>
          <w:szCs w:val="21"/>
          <w:highlight w:val="none"/>
          <w:lang w:bidi="ar"/>
        </w:rPr>
        <w:t xml:space="preserve">，从业人员</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人，营业收入为</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万元，资产总额为</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万元，属于</w:t>
      </w:r>
      <w:r>
        <w:rPr>
          <w:rFonts w:hint="eastAsia" w:ascii="宋体" w:hAnsi="宋体"/>
          <w:szCs w:val="21"/>
          <w:highlight w:val="none"/>
          <w:u w:val="single"/>
        </w:rPr>
        <w:t xml:space="preserve">        </w:t>
      </w:r>
      <w:r>
        <w:rPr>
          <w:rFonts w:hint="eastAsia" w:ascii="宋体" w:hAnsi="宋体"/>
          <w:i/>
          <w:iCs/>
          <w:szCs w:val="21"/>
          <w:highlight w:val="none"/>
          <w:u w:val="single"/>
        </w:rPr>
        <w:t xml:space="preserve">（中型企业、小型企业、微型企业）</w:t>
      </w:r>
      <w:r>
        <w:rPr>
          <w:rFonts w:hint="eastAsia" w:ascii="宋体" w:hAnsi="宋体"/>
          <w:color w:val="000000"/>
          <w:szCs w:val="21"/>
          <w:highlight w:val="none"/>
          <w:lang w:bidi="ar"/>
        </w:rPr>
        <w:t xml:space="preserve">； </w:t>
      </w:r>
      <w:r>
        <w:rPr>
          <w:rFonts w:hint="eastAsia" w:ascii="宋体" w:hAnsi="宋体"/>
          <w:color w:val="000000"/>
          <w:szCs w:val="21"/>
          <w:highlight w:val="none"/>
          <w:lang w:bidi="ar"/>
        </w:rPr>
      </w:r>
      <w:r/>
    </w:p>
    <w:p>
      <w:pPr>
        <w:pStyle w:val="802"/>
        <w:ind w:firstLine="420"/>
        <w:jc w:val="left"/>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w:t>
      </w:r>
      <w:r>
        <w:rPr>
          <w:rFonts w:hint="eastAsia" w:ascii="宋体" w:hAnsi="宋体"/>
          <w:szCs w:val="21"/>
          <w:highlight w:val="none"/>
        </w:rPr>
      </w:r>
      <w:r/>
    </w:p>
    <w:p>
      <w:pPr>
        <w:pStyle w:val="802"/>
        <w:ind w:firstLine="420"/>
        <w:jc w:val="left"/>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以上企业，不属于大企业的分支机构，不存在控股股东为大企业的情形，也不存在与大企业的负责人为同一人的情形。</w:t>
      </w:r>
      <w:r>
        <w:rPr>
          <w:rFonts w:hint="eastAsia" w:ascii="宋体" w:hAnsi="宋体"/>
          <w:szCs w:val="21"/>
          <w:highlight w:val="none"/>
        </w:rPr>
      </w:r>
      <w:r/>
    </w:p>
    <w:p>
      <w:pPr>
        <w:pStyle w:val="802"/>
        <w:ind w:firstLine="420"/>
        <w:jc w:val="left"/>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本企业对上述声明内容的真实性负责。如有虚假，将依法承担相应责任。 </w:t>
      </w:r>
      <w:r>
        <w:rPr>
          <w:rFonts w:hint="eastAsia" w:ascii="宋体" w:hAnsi="宋体"/>
          <w:szCs w:val="21"/>
          <w:highlight w:val="none"/>
        </w:rPr>
      </w:r>
      <w:r/>
    </w:p>
    <w:p>
      <w:pPr>
        <w:pStyle w:val="802"/>
        <w:ind w:firstLine="3150"/>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企业名称（盖章）：</w:t>
      </w:r>
      <w:r>
        <w:rPr>
          <w:rFonts w:hint="eastAsia" w:ascii="宋体" w:hAnsi="宋体"/>
          <w:szCs w:val="21"/>
          <w:highlight w:val="none"/>
        </w:rPr>
      </w:r>
      <w:r/>
    </w:p>
    <w:p>
      <w:pPr>
        <w:pStyle w:val="802"/>
        <w:ind w:firstLine="3150"/>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日  期：</w:t>
      </w:r>
      <w:r>
        <w:rPr>
          <w:rFonts w:hint="eastAsia" w:ascii="宋体" w:hAnsi="宋体"/>
          <w:szCs w:val="21"/>
          <w:highlight w:val="none"/>
        </w:rPr>
      </w:r>
      <w:r/>
    </w:p>
    <w:p>
      <w:pPr>
        <w:pStyle w:val="802"/>
        <w:ind w:firstLine="420"/>
        <w:jc w:val="left"/>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注： 从业人员、营业收入、资产总额填报上一年度数据，无上一年度数据的新成立企业可不填报。</w:t>
      </w:r>
      <w:r>
        <w:rPr>
          <w:rFonts w:hint="eastAsia" w:ascii="宋体" w:hAnsi="宋体"/>
          <w:szCs w:val="21"/>
          <w:highlight w:val="none"/>
        </w:rPr>
      </w:r>
      <w:r/>
    </w:p>
    <w:p>
      <w:pPr>
        <w:pStyle w:val="802"/>
        <w:ind w:firstLine="4322"/>
        <w:spacing w:line="360" w:lineRule="auto"/>
        <w:shd w:val="clear" w:color="auto" w:fill="ffffff"/>
        <w:widowControl/>
        <w:rPr>
          <w:rFonts w:ascii="宋体" w:hAnsi="宋体"/>
          <w:b/>
          <w:szCs w:val="21"/>
          <w:highlight w:val="none"/>
          <w:lang w:val="zh-CN"/>
        </w:rPr>
      </w:pPr>
      <w:r>
        <w:rPr>
          <w:rFonts w:ascii="宋体" w:hAnsi="宋体"/>
          <w:b/>
          <w:szCs w:val="21"/>
          <w:highlight w:val="none"/>
          <w:lang w:val="zh-CN"/>
        </w:rPr>
      </w:r>
      <w:r/>
    </w:p>
    <w:p>
      <w:pPr>
        <w:pStyle w:val="804"/>
        <w:numPr>
          <w:ilvl w:val="0"/>
          <w:numId w:val="0"/>
        </w:numPr>
        <w:ind w:left="420"/>
        <w:tabs>
          <w:tab w:val="left" w:pos="840" w:leader="none"/>
        </w:tabs>
        <w:rPr>
          <w:rFonts w:hint="eastAsia"/>
          <w:sz w:val="21"/>
          <w:szCs w:val="21"/>
          <w:highlight w:val="none"/>
          <w:lang w:val="zh-CN"/>
        </w:rPr>
      </w:pPr>
      <w:r>
        <w:rPr>
          <w:rFonts w:ascii="宋体" w:hAnsi="宋体"/>
          <w:b w:val="0"/>
          <w:szCs w:val="21"/>
          <w:highlight w:val="none"/>
          <w:lang w:val="zh-CN"/>
        </w:rPr>
        <w:br w:type="page" w:clear="all"/>
      </w:r>
      <w:bookmarkStart w:id="262" w:name="_Toc24834"/>
      <w:r>
        <w:rPr>
          <w:rFonts w:hint="eastAsia"/>
          <w:sz w:val="21"/>
          <w:szCs w:val="21"/>
          <w:highlight w:val="none"/>
          <w:lang w:val="zh-CN"/>
        </w:rPr>
        <w:t xml:space="preserve">附件十、无重大违法记录声明格式</w:t>
      </w:r>
      <w:bookmarkEnd w:id="262"/>
      <w:r>
        <w:rPr>
          <w:rFonts w:hint="eastAsia"/>
          <w:sz w:val="21"/>
          <w:szCs w:val="21"/>
          <w:highlight w:val="none"/>
          <w:lang w:val="zh-CN"/>
        </w:rPr>
      </w:r>
      <w:r/>
    </w:p>
    <w:p>
      <w:pPr>
        <w:pStyle w:val="802"/>
        <w:jc w:val="center"/>
        <w:spacing w:line="240" w:lineRule="atLeast"/>
        <w:rPr>
          <w:rFonts w:hint="eastAsia" w:ascii="宋体" w:hAnsi="宋体"/>
          <w:sz w:val="28"/>
          <w:szCs w:val="36"/>
          <w:highlight w:val="none"/>
        </w:rPr>
      </w:pPr>
      <w:r>
        <w:rPr>
          <w:rFonts w:hint="eastAsia" w:ascii="宋体" w:hAnsi="宋体"/>
          <w:sz w:val="28"/>
          <w:szCs w:val="36"/>
          <w:highlight w:val="none"/>
        </w:rPr>
      </w:r>
      <w:r/>
    </w:p>
    <w:p>
      <w:pPr>
        <w:pStyle w:val="802"/>
        <w:jc w:val="center"/>
        <w:spacing w:line="240" w:lineRule="atLeast"/>
        <w:rPr>
          <w:rFonts w:hint="eastAsia" w:ascii="宋体" w:hAnsi="宋体"/>
          <w:sz w:val="36"/>
          <w:szCs w:val="36"/>
          <w:highlight w:val="none"/>
        </w:rPr>
      </w:pPr>
      <w:r>
        <w:rPr>
          <w:rFonts w:hint="eastAsia" w:ascii="宋体" w:hAnsi="宋体"/>
          <w:sz w:val="36"/>
          <w:szCs w:val="36"/>
          <w:highlight w:val="none"/>
        </w:rPr>
        <w:t xml:space="preserve">无重大违法记录声明</w:t>
      </w:r>
      <w:r>
        <w:rPr>
          <w:rFonts w:hint="eastAsia" w:ascii="宋体" w:hAnsi="宋体"/>
          <w:sz w:val="36"/>
          <w:szCs w:val="36"/>
          <w:highlight w:val="none"/>
        </w:rPr>
      </w:r>
      <w:r/>
    </w:p>
    <w:p>
      <w:pPr>
        <w:pStyle w:val="802"/>
        <w:spacing w:line="360" w:lineRule="auto"/>
        <w:rPr>
          <w:rFonts w:hint="eastAsia" w:ascii="宋体" w:hAnsi="宋体"/>
          <w:szCs w:val="21"/>
          <w:highlight w:val="none"/>
        </w:rPr>
      </w:pPr>
      <w:r>
        <w:rPr>
          <w:rFonts w:hint="eastAsia" w:ascii="宋体" w:hAnsi="宋体"/>
          <w:szCs w:val="21"/>
          <w:highlight w:val="none"/>
        </w:rPr>
      </w:r>
      <w:r/>
    </w:p>
    <w:p>
      <w:pPr>
        <w:pStyle w:val="802"/>
        <w:spacing w:line="360" w:lineRule="auto"/>
        <w:rPr>
          <w:rFonts w:hint="eastAsia" w:ascii="宋体" w:hAnsi="宋体"/>
          <w:szCs w:val="21"/>
          <w:highlight w:val="none"/>
        </w:rPr>
      </w:pPr>
      <w:r>
        <w:rPr>
          <w:rFonts w:hint="eastAsia" w:ascii="宋体" w:hAnsi="宋体"/>
          <w:szCs w:val="21"/>
          <w:highlight w:val="none"/>
        </w:rPr>
        <w:t xml:space="preserve">江苏经贸职业技术学院：</w:t>
      </w:r>
      <w:r>
        <w:rPr>
          <w:rFonts w:hint="eastAsia" w:ascii="宋体" w:hAnsi="宋体"/>
          <w:szCs w:val="21"/>
          <w:highlight w:val="none"/>
        </w:rPr>
      </w:r>
      <w:r/>
    </w:p>
    <w:p>
      <w:pPr>
        <w:pStyle w:val="802"/>
        <w:spacing w:line="360" w:lineRule="auto"/>
        <w:rPr>
          <w:rFonts w:hint="eastAsia" w:ascii="宋体" w:hAnsi="宋体"/>
          <w:highlight w:val="none"/>
        </w:rPr>
      </w:pPr>
      <w:r>
        <w:rPr>
          <w:rFonts w:hint="eastAsia" w:ascii="宋体" w:hAnsi="宋体"/>
          <w:highlight w:val="none"/>
        </w:rPr>
      </w:r>
      <w:r/>
    </w:p>
    <w:p>
      <w:pPr>
        <w:pStyle w:val="802"/>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w:t>
      </w:r>
      <w:r>
        <w:rPr>
          <w:rFonts w:hint="eastAsia" w:ascii="宋体" w:hAnsi="宋体"/>
          <w:highlight w:val="none"/>
        </w:rPr>
        <w:t xml:space="preserve">（</w:t>
      </w:r>
      <w:r>
        <w:rPr>
          <w:rFonts w:hint="eastAsia" w:ascii="宋体" w:hAnsi="宋体"/>
          <w:highlight w:val="none"/>
          <w:lang w:eastAsia="zh-CN"/>
        </w:rPr>
        <w:t xml:space="preserve">投标人</w:t>
      </w:r>
      <w:r>
        <w:rPr>
          <w:rFonts w:hint="eastAsia" w:ascii="宋体" w:hAnsi="宋体"/>
          <w:highlight w:val="none"/>
        </w:rPr>
        <w:t xml:space="preserve">名称）郑重声明：</w:t>
      </w:r>
      <w:r>
        <w:rPr>
          <w:rFonts w:hint="eastAsia" w:ascii="宋体" w:hAnsi="宋体"/>
          <w:highlight w:val="none"/>
        </w:rPr>
      </w:r>
      <w:r/>
    </w:p>
    <w:p>
      <w:pPr>
        <w:pStyle w:val="802"/>
        <w:ind w:firstLine="420"/>
        <w:spacing w:line="360" w:lineRule="auto"/>
        <w:rPr>
          <w:rFonts w:hint="eastAsia" w:ascii="宋体" w:hAnsi="宋体"/>
          <w:highlight w:val="none"/>
        </w:rPr>
      </w:pPr>
      <w:r>
        <w:rPr>
          <w:rFonts w:hint="eastAsia" w:ascii="宋体" w:hAnsi="宋体"/>
          <w:highlight w:val="none"/>
        </w:rPr>
        <w:t xml:space="preserve">参加政府采购活动前3年内在经营活动中</w:t>
      </w:r>
      <w:r>
        <w:rPr>
          <w:rFonts w:hint="eastAsia" w:ascii="宋体" w:hAnsi="宋体"/>
          <w:highlight w:val="none"/>
          <w:u w:val="single"/>
        </w:rPr>
        <w:t xml:space="preserve">        </w:t>
      </w:r>
      <w:r>
        <w:rPr>
          <w:rFonts w:hint="eastAsia" w:ascii="宋体" w:hAnsi="宋体"/>
          <w:highlight w:val="none"/>
        </w:rPr>
        <w:t xml:space="preserve">（在下划线上如实填写：有或没有）重大违法记录。</w:t>
      </w:r>
      <w:r>
        <w:rPr>
          <w:rFonts w:hint="eastAsia" w:ascii="宋体" w:hAnsi="宋体"/>
          <w:highlight w:val="none"/>
        </w:rPr>
      </w:r>
      <w:r/>
    </w:p>
    <w:p>
      <w:pPr>
        <w:pStyle w:val="802"/>
        <w:ind w:firstLine="315"/>
        <w:spacing w:line="360" w:lineRule="auto"/>
        <w:rPr>
          <w:rFonts w:hint="eastAsia" w:ascii="宋体" w:hAnsi="宋体"/>
          <w:highlight w:val="none"/>
        </w:rPr>
      </w:pPr>
      <w:r>
        <w:rPr>
          <w:rFonts w:hint="eastAsia" w:ascii="宋体" w:hAnsi="宋体"/>
          <w:highlight w:val="none"/>
        </w:rPr>
        <w:t xml:space="preserve">（说明：政府采购法第二十二条第一款第五项所称重大违法记录，是指</w:t>
      </w:r>
      <w:r>
        <w:rPr>
          <w:rFonts w:hint="eastAsia" w:ascii="宋体" w:hAnsi="宋体"/>
          <w:highlight w:val="none"/>
          <w:lang w:eastAsia="zh-CN"/>
        </w:rPr>
        <w:t xml:space="preserve">投标人</w:t>
      </w:r>
      <w:r>
        <w:rPr>
          <w:rFonts w:hint="eastAsia" w:ascii="宋体" w:hAnsi="宋体"/>
          <w:highlight w:val="none"/>
        </w:rPr>
        <w:t xml:space="preserve">因违法经营受到刑事处罚或者责令停产停业、吊销许可证或者执照、较大数额罚款等行政处罚。）</w:t>
      </w:r>
      <w:r>
        <w:rPr>
          <w:rFonts w:hint="eastAsia" w:ascii="宋体" w:hAnsi="宋体"/>
          <w:highlight w:val="none"/>
        </w:rPr>
      </w:r>
      <w:r/>
    </w:p>
    <w:p>
      <w:pPr>
        <w:pStyle w:val="802"/>
        <w:spacing w:line="360" w:lineRule="auto"/>
        <w:rPr>
          <w:rFonts w:hint="eastAsia" w:ascii="宋体" w:hAnsi="宋体"/>
          <w:highlight w:val="none"/>
        </w:rPr>
      </w:pPr>
      <w:r>
        <w:rPr>
          <w:rFonts w:hint="eastAsia" w:ascii="宋体" w:hAnsi="宋体"/>
          <w:highlight w:val="none"/>
        </w:rPr>
      </w:r>
      <w:r/>
    </w:p>
    <w:p>
      <w:pPr>
        <w:pStyle w:val="802"/>
        <w:spacing w:line="360" w:lineRule="auto"/>
        <w:rPr>
          <w:rFonts w:hint="eastAsia" w:ascii="宋体" w:hAnsi="宋体"/>
          <w:highlight w:val="none"/>
        </w:rPr>
      </w:pPr>
      <w:r>
        <w:rPr>
          <w:rFonts w:hint="eastAsia" w:ascii="宋体" w:hAnsi="宋体"/>
          <w:highlight w:val="none"/>
        </w:rPr>
      </w:r>
      <w:r/>
    </w:p>
    <w:p>
      <w:pPr>
        <w:pStyle w:val="864"/>
        <w:ind w:left="0" w:firstLine="0"/>
        <w:rPr>
          <w:rFonts w:hint="eastAsia" w:ascii="宋体" w:hAnsi="宋体"/>
          <w:szCs w:val="21"/>
          <w:highlight w:val="none"/>
          <w:lang w:val="zh-CN"/>
        </w:rPr>
      </w:pPr>
      <w:r>
        <w:rPr>
          <w:rFonts w:hint="eastAsia" w:ascii="宋体" w:hAnsi="宋体"/>
          <w:szCs w:val="21"/>
          <w:highlight w:val="none"/>
          <w:lang w:val="zh-CN"/>
        </w:rPr>
        <w:t xml:space="preserve">投标人名称: </w:t>
      </w:r>
      <w:r>
        <w:rPr>
          <w:rFonts w:hint="eastAsia" w:ascii="宋体" w:hAnsi="宋体"/>
          <w:szCs w:val="21"/>
          <w:highlight w:val="none"/>
          <w:u w:val="single"/>
          <w:lang w:val="zh-CN"/>
        </w:rPr>
        <w:t xml:space="preserve">                                          </w:t>
      </w:r>
      <w:r>
        <w:rPr>
          <w:rFonts w:hint="eastAsia" w:ascii="宋体" w:hAnsi="宋体"/>
          <w:szCs w:val="21"/>
          <w:highlight w:val="none"/>
          <w:lang w:val="zh-CN"/>
        </w:rPr>
        <w:t xml:space="preserve">（盖章）</w:t>
      </w:r>
      <w:r>
        <w:rPr>
          <w:rFonts w:hint="eastAsia" w:ascii="宋体" w:hAnsi="宋体"/>
          <w:szCs w:val="21"/>
          <w:highlight w:val="none"/>
          <w:lang w:val="zh-CN"/>
        </w:rPr>
      </w:r>
      <w:r/>
    </w:p>
    <w:p>
      <w:pPr>
        <w:pStyle w:val="864"/>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804"/>
        <w:numPr>
          <w:ilvl w:val="0"/>
          <w:numId w:val="0"/>
        </w:numPr>
        <w:ind w:left="420"/>
        <w:tabs>
          <w:tab w:val="left" w:pos="840" w:leader="none"/>
        </w:tabs>
        <w:rPr>
          <w:rFonts w:hint="eastAsia"/>
          <w:sz w:val="21"/>
          <w:szCs w:val="21"/>
          <w:highlight w:val="none"/>
          <w:lang w:val="zh-CN"/>
        </w:rPr>
      </w:pPr>
      <w:r>
        <w:rPr>
          <w:rFonts w:ascii="宋体" w:hAnsi="宋体"/>
          <w:b w:val="0"/>
          <w:szCs w:val="21"/>
          <w:highlight w:val="none"/>
        </w:rPr>
        <w:br w:type="page" w:clear="all"/>
      </w:r>
      <w:bookmarkStart w:id="263" w:name="_Toc6229"/>
      <w:r>
        <w:rPr>
          <w:rFonts w:hint="eastAsia"/>
          <w:sz w:val="21"/>
          <w:szCs w:val="21"/>
          <w:highlight w:val="none"/>
          <w:lang w:val="zh-CN"/>
        </w:rPr>
        <w:t xml:space="preserve">附件十一、 资格证明文件</w:t>
      </w:r>
      <w:bookmarkEnd w:id="263"/>
      <w:r>
        <w:rPr>
          <w:rFonts w:hint="eastAsia"/>
          <w:sz w:val="21"/>
          <w:szCs w:val="21"/>
          <w:highlight w:val="none"/>
          <w:lang w:val="zh-CN"/>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1.满足《中华人民共和国政府采购法》第二十二条规定；</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（1）具有独立承担民事责任的能力（提供法人或者其他组织的营业执照，自然人的身份证明）；</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（2）具有良好的商业信誉和健全的财务会计制度（提供参加本次政府采购活动前的会计报表或者20</w:t>
      </w:r>
      <w:r>
        <w:rPr>
          <w:rFonts w:hint="eastAsia" w:ascii="宋体" w:hAnsi="宋体" w:eastAsia="宋体" w:cs="宋体"/>
          <w:szCs w:val="21"/>
          <w:highlight w:val="none"/>
          <w:lang w:val="en-US" w:eastAsia="zh-CN"/>
        </w:rPr>
        <w:t xml:space="preserve">25</w:t>
      </w:r>
      <w:r>
        <w:rPr>
          <w:rFonts w:hint="eastAsia" w:ascii="宋体" w:hAnsi="宋体" w:eastAsia="宋体" w:cs="宋体"/>
          <w:szCs w:val="21"/>
          <w:highlight w:val="none"/>
        </w:rPr>
        <w:t xml:space="preserve">年度</w:t>
      </w:r>
      <w:r>
        <w:rPr>
          <w:rFonts w:hint="eastAsia" w:ascii="宋体" w:hAnsi="宋体" w:eastAsia="宋体" w:cs="宋体"/>
          <w:szCs w:val="21"/>
          <w:highlight w:val="none"/>
          <w:lang w:val="en-US" w:eastAsia="zh-CN"/>
        </w:rPr>
        <w:t xml:space="preserve">或最新一年度</w:t>
      </w:r>
      <w:r>
        <w:rPr>
          <w:rFonts w:hint="eastAsia" w:ascii="宋体" w:hAnsi="宋体" w:eastAsia="宋体" w:cs="宋体"/>
          <w:szCs w:val="21"/>
          <w:highlight w:val="none"/>
        </w:rPr>
        <w:t xml:space="preserve">经审计的财务审计报告或者开标前六个月内银行出具的资信证明，成立不满一年则无需提供）；</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（3）具有履行合同所必需的设备和专业技术能力（根据项目需求提供履行合同所必需的设备和专业技术能力的声明或证明材料）；</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4）具有依法缴纳税收和社会保障资金的良好记录（提供参加本次政府采购活动前半年内至少一个月缴纳增值税，或营业税，或企业所得税的凭据，并提供缴纳社会保险的凭据（专用收据，或社会保险缴纳清单），依法享受缓缴、免缴税收、社会保障资金的提供证明材料）；</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Times New Roman"/>
          <w:szCs w:val="21"/>
          <w:highlight w:val="none"/>
        </w:rPr>
        <w:t xml:space="preserve">（6）法律、行政法规规定的其他条件。</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2.落实政府采购政策需满足的资格要求：（如属于专门面向中小企业采购的项目，</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应为中小微企业、监狱企业、残疾人福利性单位）本项目按照采用以下第( 4 )种方式落实政府采购促进中小企业发展的要求：</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（1）本项目整体专门面向中小企业采购</w:t>
      </w:r>
      <w:r>
        <w:rPr>
          <w:rFonts w:hint="eastAsia" w:ascii="宋体" w:hAnsi="宋体" w:eastAsia="宋体" w:cs="宋体"/>
          <w:szCs w:val="21"/>
          <w:highlight w:val="none"/>
          <w:lang w:val="en-US" w:eastAsia="zh-CN"/>
        </w:rPr>
        <w:t xml:space="preserve">货物</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（2）本项目整体专门面向小微企业采购</w:t>
      </w:r>
      <w:r>
        <w:rPr>
          <w:rFonts w:hint="eastAsia" w:ascii="宋体" w:hAnsi="宋体" w:eastAsia="宋体" w:cs="宋体"/>
          <w:szCs w:val="21"/>
          <w:highlight w:val="none"/>
          <w:lang w:val="en-US" w:eastAsia="zh-CN"/>
        </w:rPr>
        <w:t xml:space="preserve">货物</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（3）本项目通过以下第种方式预留部分采购份额采购中小企业</w:t>
      </w:r>
      <w:r>
        <w:rPr>
          <w:rFonts w:hint="eastAsia" w:ascii="宋体" w:hAnsi="宋体" w:eastAsia="宋体" w:cs="宋体"/>
          <w:szCs w:val="21"/>
          <w:highlight w:val="none"/>
          <w:lang w:val="en-US" w:eastAsia="zh-CN"/>
        </w:rPr>
        <w:t xml:space="preserve">货物</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①本项目要求</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以联合体形式参加，企业合同金额应当达到的比例为</w:t>
      </w:r>
      <w:r>
        <w:rPr>
          <w:rFonts w:hint="eastAsia" w:ascii="宋体" w:hAnsi="宋体" w:eastAsia="宋体" w:cs="宋体"/>
          <w:szCs w:val="21"/>
          <w:highlight w:val="none"/>
          <w:u w:val="single"/>
          <w:lang w:val="en-US" w:eastAsia="zh-CN"/>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②本项目要求</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进行合同分包，企业合同金额应当达到的比例为</w:t>
      </w:r>
      <w:r>
        <w:rPr>
          <w:rFonts w:hint="eastAsia" w:ascii="宋体" w:hAnsi="宋体" w:eastAsia="宋体" w:cs="宋体"/>
          <w:szCs w:val="21"/>
          <w:highlight w:val="none"/>
          <w:u w:val="single"/>
          <w:lang w:val="en-US" w:eastAsia="zh-CN"/>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（4）本项目为非预留份额的采购项目或采购包，执行价格扣除优惠政策，具体详见第三章评标办法与标准。</w:t>
      </w:r>
      <w:r>
        <w:rPr>
          <w:rFonts w:hint="eastAsia" w:ascii="宋体" w:hAnsi="宋体" w:eastAsia="宋体" w:cs="宋体"/>
          <w:szCs w:val="21"/>
          <w:highlight w:val="none"/>
        </w:rPr>
      </w:r>
      <w:r/>
    </w:p>
    <w:p>
      <w:pPr>
        <w:pStyle w:val="802"/>
        <w:ind w:left="0" w:firstLine="420"/>
        <w:jc w:val="both"/>
        <w:pageBreakBefore w:val="0"/>
        <w:spacing w:line="40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3.本项目的特定资格要求：</w:t>
      </w:r>
      <w:r>
        <w:rPr>
          <w:rFonts w:hint="eastAsia" w:ascii="宋体" w:hAnsi="宋体" w:eastAsia="宋体" w:cs="宋体"/>
          <w:sz w:val="21"/>
          <w:szCs w:val="21"/>
          <w:highlight w:val="none"/>
          <w:lang w:val="en-US" w:eastAsia="zh-CN" w:bidi="ar-SA"/>
        </w:rPr>
      </w:r>
      <w:r/>
    </w:p>
    <w:p>
      <w:pPr>
        <w:pStyle w:val="802"/>
        <w:ind w:left="0" w:firstLine="420"/>
        <w:jc w:val="both"/>
        <w:pageBreakBefore w:val="0"/>
        <w:spacing w:line="40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分包一：无</w:t>
      </w:r>
      <w:r>
        <w:rPr>
          <w:rFonts w:hint="eastAsia" w:ascii="宋体" w:hAnsi="宋体" w:eastAsia="宋体" w:cs="宋体"/>
          <w:sz w:val="21"/>
          <w:szCs w:val="21"/>
          <w:highlight w:val="none"/>
          <w:lang w:val="en-US" w:eastAsia="zh-CN" w:bidi="ar-SA"/>
        </w:rPr>
      </w:r>
      <w:r/>
    </w:p>
    <w:p>
      <w:pPr>
        <w:pStyle w:val="802"/>
        <w:ind w:left="0" w:firstLine="420"/>
        <w:jc w:val="both"/>
        <w:pageBreakBefore w:val="0"/>
        <w:spacing w:line="40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分包二：无</w:t>
      </w:r>
      <w:r>
        <w:rPr>
          <w:rFonts w:hint="eastAsia" w:ascii="宋体" w:hAnsi="宋体" w:eastAsia="宋体" w:cs="宋体"/>
          <w:sz w:val="21"/>
          <w:szCs w:val="21"/>
          <w:highlight w:val="none"/>
          <w:lang w:val="en-US" w:eastAsia="zh-CN" w:bidi="ar-SA"/>
        </w:rPr>
      </w:r>
      <w:r/>
    </w:p>
    <w:p>
      <w:pPr>
        <w:pStyle w:val="802"/>
        <w:ind w:left="0" w:firstLine="420"/>
        <w:jc w:val="both"/>
        <w:pageBreakBefore w:val="0"/>
        <w:spacing w:line="40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分包三：无</w:t>
      </w:r>
      <w:r>
        <w:rPr>
          <w:rFonts w:hint="eastAsia" w:ascii="宋体" w:hAnsi="宋体" w:eastAsia="宋体" w:cs="宋体"/>
          <w:sz w:val="21"/>
          <w:szCs w:val="21"/>
          <w:highlight w:val="none"/>
          <w:lang w:val="en-US" w:eastAsia="zh-CN" w:bidi="ar-SA"/>
        </w:rPr>
      </w:r>
      <w:r/>
    </w:p>
    <w:p>
      <w:pPr>
        <w:pStyle w:val="802"/>
        <w:ind w:left="0" w:firstLine="420"/>
        <w:jc w:val="both"/>
        <w:pageBreakBefore w:val="0"/>
        <w:spacing w:line="40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分包四：无</w:t>
      </w:r>
      <w:r>
        <w:rPr>
          <w:rFonts w:hint="eastAsia" w:ascii="宋体" w:hAnsi="宋体" w:eastAsia="宋体" w:cs="宋体"/>
          <w:sz w:val="21"/>
          <w:szCs w:val="21"/>
          <w:highlight w:val="none"/>
          <w:lang w:val="en-US" w:eastAsia="zh-CN" w:bidi="ar-SA"/>
        </w:rPr>
      </w:r>
      <w:r/>
    </w:p>
    <w:p>
      <w:pPr>
        <w:pStyle w:val="802"/>
        <w:ind w:left="0" w:firstLine="420"/>
        <w:jc w:val="both"/>
        <w:pageBreakBefore w:val="0"/>
        <w:spacing w:line="40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分包五：（1）投标供应商具有建筑工程施工总承包二级或装饰装修工程专业分包二级及以上资质（提供复印件并加盖公章）；</w:t>
      </w:r>
      <w:r>
        <w:rPr>
          <w:rFonts w:hint="eastAsia" w:ascii="宋体" w:hAnsi="宋体" w:eastAsia="宋体" w:cs="宋体"/>
          <w:sz w:val="21"/>
          <w:szCs w:val="21"/>
          <w:highlight w:val="none"/>
          <w:lang w:val="en-US" w:eastAsia="zh-CN" w:bidi="ar-SA"/>
        </w:rPr>
      </w:r>
      <w:r/>
    </w:p>
    <w:p>
      <w:pPr>
        <w:pStyle w:val="802"/>
        <w:ind w:left="0" w:firstLine="420"/>
        <w:jc w:val="both"/>
        <w:pageBreakBefore w:val="0"/>
        <w:spacing w:line="400" w:lineRule="exact"/>
        <w:widowControl w:val="off"/>
        <w:rPr>
          <w:rFonts w:hint="eastAsia" w:ascii="宋体" w:hAnsi="宋体" w:eastAsia="宋体" w:cs="宋体"/>
          <w:b/>
          <w:bCs/>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（2）投标供应商拟派项目经理具有二级及以上建造师资质证书（提供复印件并加盖公章）。</w:t>
      </w:r>
      <w:r>
        <w:rPr>
          <w:rFonts w:hint="eastAsia" w:ascii="宋体" w:hAnsi="宋体" w:eastAsia="宋体" w:cs="宋体"/>
          <w:b/>
          <w:bCs/>
          <w:sz w:val="21"/>
          <w:szCs w:val="21"/>
          <w:highlight w:val="none"/>
          <w:lang w:val="en-US" w:eastAsia="zh-CN" w:bidi="ar-SA"/>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4.拒绝下列</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参加本次采购活动：</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单位负责人为同一人或者存在直接控股、管理关系的不同</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，不得参加同一合同项下的政府采购活动。</w:t>
      </w:r>
      <w:r>
        <w:rPr>
          <w:rFonts w:hint="eastAsia" w:ascii="宋体" w:hAnsi="宋体" w:eastAsia="宋体" w:cs="宋体"/>
          <w:szCs w:val="21"/>
          <w:highlight w:val="none"/>
        </w:rPr>
      </w:r>
      <w:r/>
    </w:p>
    <w:p>
      <w:pPr>
        <w:pStyle w:val="802"/>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（2）凡为采购项目提供整体设计、规范编制或者项目管理、监理、检测等服务的</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，不得再参加本项目的采购活动。</w:t>
      </w:r>
      <w:r>
        <w:rPr>
          <w:rFonts w:hint="eastAsia" w:ascii="宋体" w:hAnsi="宋体" w:eastAsia="宋体" w:cs="宋体"/>
          <w:szCs w:val="21"/>
          <w:highlight w:val="none"/>
        </w:rPr>
      </w:r>
      <w:r/>
    </w:p>
    <w:p>
      <w:pPr>
        <w:pStyle w:val="864"/>
        <w:ind w:left="0" w:firstLine="0"/>
        <w:spacing w:after="0" w:line="360" w:lineRule="auto"/>
        <w:rPr>
          <w:rFonts w:hint="eastAsia" w:ascii="宋体" w:hAnsi="宋体"/>
          <w:bCs/>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被“信用中国”网站(www.creditchina.gov.cn)、“中国政府采购网”(www.ccgp.gov.cn) 列入失信被执行人、重大税收违法案件当事人名单、政府采购严重违法失信行为记录名单。</w:t>
      </w:r>
      <w:r>
        <w:rPr>
          <w:rFonts w:hint="eastAsia" w:ascii="宋体" w:hAnsi="宋体"/>
          <w:bCs/>
          <w:szCs w:val="21"/>
          <w:highlight w:val="none"/>
        </w:rPr>
      </w:r>
      <w:r/>
    </w:p>
    <w:p>
      <w:pPr>
        <w:pStyle w:val="804"/>
        <w:numPr>
          <w:ilvl w:val="1"/>
          <w:numId w:val="0"/>
        </w:numPr>
        <w:ind w:left="0"/>
        <w:tabs>
          <w:tab w:val="left" w:pos="840" w:leader="none"/>
        </w:tabs>
        <w:rPr>
          <w:rFonts w:hint="eastAsia"/>
          <w:sz w:val="21"/>
          <w:szCs w:val="21"/>
          <w:highlight w:val="none"/>
          <w:lang w:val="zh-CN"/>
        </w:rPr>
      </w:pPr>
      <w:r/>
      <w:bookmarkStart w:id="264" w:name="_Toc9000"/>
      <w:r>
        <w:rPr>
          <w:rFonts w:hint="eastAsia"/>
          <w:sz w:val="21"/>
          <w:szCs w:val="21"/>
          <w:highlight w:val="none"/>
          <w:lang w:val="zh-CN"/>
        </w:rPr>
        <w:br w:type="page" w:clear="all"/>
      </w:r>
      <w:r>
        <w:rPr>
          <w:rFonts w:hint="eastAsia"/>
          <w:sz w:val="21"/>
          <w:szCs w:val="21"/>
          <w:highlight w:val="none"/>
          <w:lang w:val="zh-CN"/>
        </w:rPr>
        <w:t xml:space="preserve">附件十二、残疾人福利性单位声明函格式（如为残疾人福利性单位须提供）</w:t>
      </w:r>
      <w:bookmarkEnd w:id="264"/>
      <w:r>
        <w:rPr>
          <w:rFonts w:hint="eastAsia"/>
          <w:sz w:val="21"/>
          <w:szCs w:val="21"/>
          <w:highlight w:val="none"/>
          <w:lang w:val="zh-CN"/>
        </w:rPr>
      </w:r>
      <w:r/>
    </w:p>
    <w:p>
      <w:pPr>
        <w:pStyle w:val="80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802"/>
        <w:ind w:firstLine="600"/>
        <w:jc w:val="center"/>
        <w:spacing w:line="360" w:lineRule="auto"/>
        <w:shd w:val="clear" w:color="auto" w:fill="ffffff"/>
        <w:widowControl/>
        <w:rPr>
          <w:rFonts w:hint="eastAsia" w:ascii="宋体" w:hAnsi="宋体"/>
          <w:bCs/>
          <w:sz w:val="30"/>
          <w:szCs w:val="30"/>
          <w:highlight w:val="none"/>
        </w:rPr>
        <w:outlineLvl w:val="0"/>
      </w:pPr>
      <w:r/>
      <w:bookmarkStart w:id="265" w:name="_Toc7609"/>
      <w:r/>
      <w:bookmarkStart w:id="266" w:name="_Toc22855"/>
      <w:r>
        <w:rPr>
          <w:rFonts w:hint="eastAsia" w:ascii="宋体" w:hAnsi="宋体"/>
          <w:bCs/>
          <w:sz w:val="30"/>
          <w:szCs w:val="30"/>
          <w:highlight w:val="none"/>
        </w:rPr>
        <w:t xml:space="preserve">残疾人福利性单位声明函</w:t>
      </w:r>
      <w:bookmarkEnd w:id="265"/>
      <w:r/>
      <w:bookmarkEnd w:id="266"/>
      <w:r>
        <w:rPr>
          <w:rFonts w:hint="eastAsia" w:ascii="宋体" w:hAnsi="宋体"/>
          <w:bCs/>
          <w:sz w:val="30"/>
          <w:szCs w:val="30"/>
          <w:highlight w:val="none"/>
        </w:rPr>
      </w:r>
      <w:r/>
    </w:p>
    <w:p>
      <w:pPr>
        <w:pStyle w:val="80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本单位郑重声明，根据《财政部 民政部中国残疾人联合会关于促进残疾人就业政府采购政策的通知》（财库〔2017〕 141号）的规定，本单位为符合条件的残疾人福利 性单位，且本单位参加</w:t>
      </w:r>
      <w:r>
        <w:rPr>
          <w:rFonts w:hint="eastAsia" w:ascii="宋体" w:hAnsi="宋体"/>
          <w:bCs/>
          <w:szCs w:val="21"/>
          <w:highlight w:val="none"/>
        </w:rPr>
        <w:tab/>
      </w:r>
      <w:r>
        <w:rPr>
          <w:rFonts w:hint="eastAsia" w:ascii="宋体" w:hAnsi="宋体"/>
          <w:bCs/>
          <w:szCs w:val="21"/>
          <w:highlight w:val="none"/>
        </w:rPr>
        <w:t xml:space="preserve">单位的</w:t>
      </w:r>
      <w:r>
        <w:rPr>
          <w:rFonts w:hint="eastAsia" w:ascii="宋体" w:hAnsi="宋体"/>
          <w:bCs/>
          <w:szCs w:val="21"/>
          <w:highlight w:val="none"/>
        </w:rPr>
        <w:tab/>
      </w:r>
      <w:r>
        <w:rPr>
          <w:rFonts w:hint="eastAsia" w:ascii="宋体" w:hAnsi="宋体"/>
          <w:bCs/>
          <w:szCs w:val="21"/>
          <w:highlight w:val="none"/>
        </w:rPr>
        <w:t xml:space="preserve">项目采购活动提供本单位制造的货物（由本单位承担工程/提供服务），或者提供其他残疾人福利性单位制造的货物（不包括使用 非残疾人福利性单位注册商标的货物）。</w:t>
      </w:r>
      <w:r>
        <w:rPr>
          <w:rFonts w:hint="eastAsia" w:ascii="宋体" w:hAnsi="宋体"/>
          <w:bCs/>
          <w:szCs w:val="21"/>
          <w:highlight w:val="none"/>
        </w:rPr>
      </w:r>
      <w:r/>
    </w:p>
    <w:p>
      <w:pPr>
        <w:pStyle w:val="80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本单位对上述声明的真实性负责。如有虚假，将依法承担相应责任。</w:t>
      </w:r>
      <w:r>
        <w:rPr>
          <w:rFonts w:hint="eastAsia" w:ascii="宋体" w:hAnsi="宋体"/>
          <w:bCs/>
          <w:szCs w:val="21"/>
          <w:highlight w:val="none"/>
        </w:rPr>
      </w:r>
      <w:r/>
    </w:p>
    <w:p>
      <w:pPr>
        <w:pStyle w:val="80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t xml:space="preserve">单位名称（盖章）： </w:t>
      </w: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t xml:space="preserve">日</w:t>
      </w:r>
      <w:r>
        <w:rPr>
          <w:rFonts w:hint="eastAsia" w:ascii="宋体" w:hAnsi="宋体"/>
          <w:bCs/>
          <w:szCs w:val="21"/>
          <w:highlight w:val="none"/>
        </w:rPr>
        <w:tab/>
      </w:r>
      <w:r>
        <w:rPr>
          <w:rFonts w:hint="eastAsia" w:ascii="宋体" w:hAnsi="宋体"/>
          <w:bCs/>
          <w:szCs w:val="21"/>
          <w:highlight w:val="none"/>
        </w:rPr>
        <w:t xml:space="preserve">期：</w:t>
      </w: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64"/>
        <w:rPr>
          <w:rFonts w:hint="eastAsia" w:ascii="宋体" w:hAnsi="宋体"/>
          <w:bCs/>
          <w:szCs w:val="21"/>
          <w:highlight w:val="none"/>
        </w:rPr>
      </w:pPr>
      <w:r>
        <w:rPr>
          <w:rFonts w:hint="eastAsia" w:ascii="宋体" w:hAnsi="宋体"/>
          <w:bCs/>
          <w:szCs w:val="21"/>
          <w:highlight w:val="none"/>
        </w:rPr>
      </w:r>
      <w:r/>
    </w:p>
    <w:p>
      <w:pPr>
        <w:pStyle w:val="80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804"/>
        <w:numPr>
          <w:ilvl w:val="1"/>
          <w:numId w:val="0"/>
        </w:numPr>
        <w:ind w:left="420"/>
        <w:tabs>
          <w:tab w:val="left" w:pos="840" w:leader="none"/>
        </w:tabs>
        <w:rPr>
          <w:rFonts w:hint="eastAsia"/>
          <w:sz w:val="21"/>
          <w:szCs w:val="21"/>
          <w:highlight w:val="none"/>
          <w:lang w:val="zh-CN"/>
        </w:rPr>
      </w:pPr>
      <w:r/>
      <w:bookmarkStart w:id="267" w:name="_Toc5271"/>
      <w:r>
        <w:rPr>
          <w:rFonts w:hint="eastAsia"/>
          <w:sz w:val="21"/>
          <w:szCs w:val="21"/>
          <w:highlight w:val="none"/>
          <w:lang w:val="zh-CN"/>
        </w:rPr>
        <w:br w:type="page" w:clear="all"/>
      </w:r>
      <w:r>
        <w:rPr>
          <w:rFonts w:hint="eastAsia"/>
          <w:sz w:val="21"/>
          <w:szCs w:val="21"/>
          <w:highlight w:val="none"/>
          <w:lang w:val="zh-CN"/>
        </w:rPr>
        <w:t xml:space="preserve">附件十三、属于监狱企业的证明文件（如为监狱企业须提供）</w:t>
      </w:r>
      <w:bookmarkEnd w:id="267"/>
      <w:r>
        <w:rPr>
          <w:rFonts w:hint="eastAsia"/>
          <w:sz w:val="21"/>
          <w:szCs w:val="21"/>
          <w:highlight w:val="none"/>
          <w:lang w:val="zh-CN"/>
        </w:rPr>
      </w:r>
      <w:r/>
    </w:p>
    <w:p>
      <w:pPr>
        <w:pStyle w:val="80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80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80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提供由省级以上监狱管理局、戒毒管理局(含新疆生产建设兵团)出具的属于监狱企业的证明文件</w:t>
      </w:r>
      <w:r>
        <w:rPr>
          <w:rFonts w:hint="eastAsia" w:ascii="宋体" w:hAnsi="宋体"/>
          <w:bCs/>
          <w:szCs w:val="21"/>
          <w:highlight w:val="none"/>
        </w:rPr>
      </w:r>
      <w:r/>
    </w:p>
    <w:p>
      <w:pPr>
        <w:pStyle w:val="80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80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80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802"/>
        <w:ind w:firstLine="420"/>
        <w:spacing w:line="360" w:lineRule="auto"/>
        <w:shd w:val="clear" w:color="auto" w:fill="ffffff"/>
        <w:widowControl/>
        <w:rPr>
          <w:rFonts w:hint="eastAsia" w:ascii="宋体" w:hAnsi="宋体"/>
          <w:bCs/>
          <w:szCs w:val="21"/>
          <w:highlight w:val="none"/>
          <w:lang w:val="zh-CN"/>
        </w:rPr>
      </w:pPr>
      <w:r>
        <w:rPr>
          <w:rFonts w:hint="eastAsia" w:ascii="宋体" w:hAnsi="宋体"/>
          <w:bCs/>
          <w:szCs w:val="21"/>
          <w:highlight w:val="none"/>
          <w:lang w:val="zh-CN"/>
        </w:rPr>
      </w:r>
      <w:r/>
    </w:p>
    <w:p>
      <w:pPr>
        <w:pStyle w:val="80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804"/>
        <w:numPr>
          <w:ilvl w:val="1"/>
          <w:numId w:val="0"/>
        </w:numPr>
        <w:tabs>
          <w:tab w:val="left" w:pos="840" w:leader="none"/>
        </w:tabs>
        <w:rPr>
          <w:rFonts w:hint="eastAsia"/>
          <w:sz w:val="21"/>
          <w:szCs w:val="21"/>
          <w:highlight w:val="none"/>
          <w:lang w:val="zh-CN"/>
        </w:rPr>
      </w:pPr>
      <w:r>
        <w:rPr>
          <w:rFonts w:hint="eastAsia"/>
          <w:sz w:val="21"/>
          <w:szCs w:val="21"/>
          <w:highlight w:val="none"/>
          <w:lang w:val="zh-CN"/>
        </w:rPr>
      </w:r>
      <w:r/>
    </w:p>
    <w:p>
      <w:pPr>
        <w:pStyle w:val="804"/>
        <w:numPr>
          <w:ilvl w:val="1"/>
          <w:numId w:val="0"/>
        </w:numPr>
        <w:ind w:left="420"/>
        <w:tabs>
          <w:tab w:val="left" w:pos="840" w:leader="none"/>
        </w:tabs>
        <w:rPr>
          <w:rFonts w:hint="eastAsia"/>
          <w:sz w:val="21"/>
          <w:szCs w:val="21"/>
          <w:highlight w:val="none"/>
          <w:lang w:val="zh-CN"/>
        </w:rPr>
      </w:pPr>
      <w:r/>
      <w:bookmarkStart w:id="268" w:name="_Toc5432"/>
      <w:r>
        <w:rPr>
          <w:rFonts w:hint="eastAsia"/>
          <w:sz w:val="21"/>
          <w:szCs w:val="21"/>
          <w:highlight w:val="none"/>
          <w:lang w:val="zh-CN"/>
        </w:rPr>
        <w:br w:type="page" w:clear="all"/>
      </w:r>
      <w:r>
        <w:rPr>
          <w:rFonts w:hint="eastAsia"/>
          <w:sz w:val="21"/>
          <w:szCs w:val="21"/>
          <w:highlight w:val="none"/>
          <w:lang w:val="zh-CN"/>
        </w:rPr>
        <w:t xml:space="preserve">附件十</w:t>
      </w:r>
      <w:r>
        <w:rPr>
          <w:rFonts w:hint="eastAsia"/>
          <w:sz w:val="21"/>
          <w:szCs w:val="21"/>
          <w:highlight w:val="none"/>
        </w:rPr>
        <w:t xml:space="preserve">四</w:t>
      </w:r>
      <w:r>
        <w:rPr>
          <w:rFonts w:hint="eastAsia"/>
          <w:sz w:val="21"/>
          <w:szCs w:val="21"/>
          <w:highlight w:val="none"/>
          <w:lang w:val="zh-CN"/>
        </w:rPr>
        <w:t xml:space="preserve">、 关于符合本国产品标准的声明函</w:t>
      </w:r>
      <w:r>
        <w:rPr>
          <w:rFonts w:hint="eastAsia"/>
          <w:sz w:val="21"/>
          <w:szCs w:val="21"/>
          <w:highlight w:val="none"/>
          <w:lang w:val="zh-CN"/>
        </w:rPr>
      </w:r>
      <w:r/>
    </w:p>
    <w:p>
      <w:pPr>
        <w:pStyle w:val="859"/>
        <w:ind w:firstLine="420"/>
        <w:jc w:val="center"/>
        <w:spacing w:before="0" w:beforeAutospacing="0" w:after="0" w:afterAutospacing="0" w:line="0" w:lineRule="atLeast"/>
        <w:rPr>
          <w:rFonts w:hint="eastAsia" w:ascii="方正魏碑_GBK" w:hAnsi="方正魏碑_GBK" w:eastAsia="方正魏碑_GBK" w:cs="方正魏碑_GBK"/>
          <w:b/>
          <w:bCs/>
          <w:highlight w:val="none"/>
        </w:rPr>
      </w:pPr>
      <w:r>
        <w:rPr>
          <w:rFonts w:hint="eastAsia" w:ascii="方正魏碑_GBK" w:hAnsi="方正魏碑_GBK" w:eastAsia="方正魏碑_GBK" w:cs="方正魏碑_GBK"/>
          <w:b/>
          <w:bCs/>
          <w:highlight w:val="none"/>
        </w:rPr>
        <w:t xml:space="preserve">关于符合本国产品标准的声明函</w:t>
      </w:r>
      <w:r>
        <w:rPr>
          <w:rFonts w:hint="eastAsia" w:ascii="方正魏碑_GBK" w:hAnsi="方正魏碑_GBK" w:eastAsia="方正魏碑_GBK" w:cs="方正魏碑_GBK"/>
          <w:b/>
          <w:bCs/>
          <w:highlight w:val="none"/>
        </w:rPr>
      </w:r>
      <w:r/>
    </w:p>
    <w:p>
      <w:pPr>
        <w:pStyle w:val="859"/>
        <w:ind w:firstLine="420"/>
        <w:jc w:val="center"/>
        <w:spacing w:before="0" w:beforeAutospacing="0" w:after="0" w:afterAutospacing="0" w:line="0" w:lineRule="atLeast"/>
        <w:rPr>
          <w:rFonts w:hint="eastAsia" w:ascii="方正魏碑_GBK" w:hAnsi="方正魏碑_GBK" w:eastAsia="方正魏碑_GBK" w:cs="方正魏碑_GBK"/>
          <w:b/>
          <w:bCs/>
          <w:highlight w:val="none"/>
        </w:rPr>
      </w:pPr>
      <w:r>
        <w:rPr>
          <w:rFonts w:hint="eastAsia" w:ascii="方正魏碑_GBK" w:hAnsi="方正魏碑_GBK" w:eastAsia="方正魏碑_GBK" w:cs="方正魏碑_GBK"/>
          <w:b/>
          <w:bCs/>
          <w:highlight w:val="none"/>
        </w:rPr>
      </w:r>
      <w:r/>
    </w:p>
    <w:p>
      <w:pPr>
        <w:pStyle w:val="859"/>
        <w:ind w:firstLine="420"/>
        <w:spacing w:before="0" w:beforeAutospacing="0" w:after="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sz w:val="21"/>
          <w:szCs w:val="21"/>
          <w:highlight w:val="none"/>
        </w:rPr>
      </w:r>
      <w:r/>
    </w:p>
    <w:p>
      <w:pPr>
        <w:pStyle w:val="859"/>
        <w:ind w:firstLine="420"/>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shd w:val="clear" w:color="auto" w:fill="ffffff"/>
        </w:rPr>
        <w:t xml:space="preserve">1.</w:t>
      </w:r>
      <w:r>
        <w:rPr>
          <w:rStyle w:val="868"/>
          <w:rFonts w:hint="eastAsia" w:ascii="方正魏碑_GBK" w:hAnsi="方正魏碑_GBK" w:eastAsia="方正魏碑_GBK" w:cs="方正魏碑_GBK"/>
          <w:sz w:val="21"/>
          <w:szCs w:val="21"/>
          <w:highlight w:val="none"/>
          <w:u w:val="single"/>
          <w:shd w:val="clear" w:color="auto" w:fill="ffffff"/>
        </w:rPr>
        <w:t xml:space="preserve">（产品名称1）</w:t>
      </w:r>
      <w:r>
        <w:rPr>
          <w:rStyle w:val="868"/>
          <w:rFonts w:hint="eastAsia" w:ascii="方正魏碑_GBK" w:hAnsi="方正魏碑_GBK" w:eastAsia="方正魏碑_GBK" w:cs="方正魏碑_GBK"/>
          <w:sz w:val="21"/>
          <w:szCs w:val="21"/>
          <w:highlight w:val="none"/>
          <w:shd w:val="clear" w:color="auto" w:fill="ffffff"/>
          <w:vertAlign w:val="superscript"/>
        </w:rPr>
        <w:t xml:space="preserve">1</w:t>
      </w:r>
      <w:r>
        <w:rPr>
          <w:rFonts w:hint="eastAsia" w:ascii="方正魏碑_GBK" w:hAnsi="方正魏碑_GBK" w:eastAsia="方正魏碑_GBK" w:cs="方正魏碑_GBK"/>
          <w:sz w:val="21"/>
          <w:szCs w:val="21"/>
          <w:highlight w:val="none"/>
          <w:shd w:val="clear" w:color="auto" w:fill="ffffff"/>
        </w:rPr>
        <w:t xml:space="preserve">，生产厂为</w:t>
      </w:r>
      <w:r>
        <w:rPr>
          <w:rStyle w:val="868"/>
          <w:rFonts w:hint="eastAsia" w:ascii="方正魏碑_GBK" w:hAnsi="方正魏碑_GBK" w:eastAsia="方正魏碑_GBK" w:cs="方正魏碑_GBK"/>
          <w:sz w:val="21"/>
          <w:szCs w:val="21"/>
          <w:highlight w:val="none"/>
          <w:u w:val="single"/>
          <w:shd w:val="clear" w:color="auto" w:fill="ffffff"/>
        </w:rPr>
        <w:t xml:space="preserve">（厂名）</w:t>
      </w:r>
      <w:r>
        <w:rPr>
          <w:rStyle w:val="868"/>
          <w:rFonts w:hint="eastAsia" w:ascii="方正魏碑_GBK" w:hAnsi="方正魏碑_GBK" w:eastAsia="方正魏碑_GBK" w:cs="方正魏碑_GBK"/>
          <w:sz w:val="21"/>
          <w:szCs w:val="21"/>
          <w:highlight w:val="none"/>
          <w:shd w:val="clear" w:color="auto" w:fill="ffffff"/>
          <w:vertAlign w:val="superscript"/>
        </w:rPr>
        <w:t xml:space="preserve">2</w:t>
      </w:r>
      <w:r>
        <w:rPr>
          <w:rFonts w:hint="eastAsia" w:ascii="方正魏碑_GBK" w:hAnsi="方正魏碑_GBK" w:eastAsia="方正魏碑_GBK" w:cs="方正魏碑_GBK"/>
          <w:sz w:val="21"/>
          <w:szCs w:val="21"/>
          <w:highlight w:val="none"/>
          <w:shd w:val="clear" w:color="auto" w:fill="ffffff"/>
        </w:rPr>
        <w:t xml:space="preserve">，厂址为</w:t>
      </w:r>
      <w:r>
        <w:rPr>
          <w:rStyle w:val="868"/>
          <w:rFonts w:hint="eastAsia" w:ascii="方正魏碑_GBK" w:hAnsi="方正魏碑_GBK" w:eastAsia="方正魏碑_GBK" w:cs="方正魏碑_GBK"/>
          <w:sz w:val="21"/>
          <w:szCs w:val="21"/>
          <w:highlight w:val="none"/>
          <w:u w:val="single"/>
          <w:shd w:val="clear" w:color="auto" w:fill="ffffff"/>
        </w:rPr>
        <w:t xml:space="preserve">（生产厂址）</w:t>
      </w:r>
      <w:r>
        <w:rPr>
          <w:rFonts w:hint="eastAsia" w:ascii="方正魏碑_GBK" w:hAnsi="方正魏碑_GBK" w:eastAsia="方正魏碑_GBK" w:cs="方正魏碑_GBK"/>
          <w:sz w:val="21"/>
          <w:szCs w:val="21"/>
          <w:highlight w:val="none"/>
          <w:shd w:val="clear" w:color="auto" w:fill="ffffff"/>
        </w:rPr>
        <w:t xml:space="preserve">。</w:t>
      </w:r>
      <w:r>
        <w:rPr>
          <w:rFonts w:hint="eastAsia" w:ascii="方正魏碑_GBK" w:hAnsi="方正魏碑_GBK" w:eastAsia="方正魏碑_GBK" w:cs="方正魏碑_GBK"/>
          <w:sz w:val="21"/>
          <w:szCs w:val="21"/>
          <w:highlight w:val="none"/>
          <w:u w:val="single"/>
          <w:shd w:val="clear" w:color="auto" w:fill="ffffff"/>
        </w:rPr>
        <w:t xml:space="preserve"> </w:t>
      </w:r>
      <w:r>
        <w:rPr>
          <w:rStyle w:val="868"/>
          <w:rFonts w:hint="eastAsia" w:ascii="方正魏碑_GBK" w:hAnsi="方正魏碑_GBK" w:eastAsia="方正魏碑_GBK" w:cs="方正魏碑_GBK"/>
          <w:sz w:val="21"/>
          <w:szCs w:val="21"/>
          <w:highlight w:val="none"/>
          <w:u w:val="single"/>
          <w:shd w:val="clear" w:color="auto" w:fill="ffffff"/>
        </w:rPr>
        <w:t xml:space="preserve">（产品名称1） </w:t>
      </w:r>
      <w:r>
        <w:rPr>
          <w:rFonts w:hint="eastAsia" w:ascii="方正魏碑_GBK" w:hAnsi="方正魏碑_GBK" w:eastAsia="方正魏碑_GBK" w:cs="方正魏碑_GBK"/>
          <w:sz w:val="21"/>
          <w:szCs w:val="21"/>
          <w:highlight w:val="none"/>
          <w:shd w:val="clear" w:color="auto" w:fill="ffffff"/>
        </w:rPr>
        <w:t xml:space="preserve">的中国境内生产的组件成本占比≥</w:t>
      </w:r>
      <w:r>
        <w:rPr>
          <w:rStyle w:val="868"/>
          <w:rFonts w:hint="eastAsia" w:ascii="方正魏碑_GBK" w:hAnsi="方正魏碑_GBK" w:eastAsia="方正魏碑_GBK" w:cs="方正魏碑_GBK"/>
          <w:sz w:val="21"/>
          <w:szCs w:val="21"/>
          <w:highlight w:val="none"/>
          <w:u w:val="single"/>
          <w:shd w:val="clear" w:color="auto" w:fill="ffffff"/>
        </w:rPr>
        <w:t xml:space="preserve">（规定</w:t>
      </w:r>
      <w:r>
        <w:rPr>
          <w:rStyle w:val="868"/>
          <w:rFonts w:ascii="方正魏碑_GBK" w:hAnsi="方正魏碑_GBK" w:eastAsia="方正魏碑_GBK" w:cs="方正魏碑_GBK"/>
          <w:sz w:val="21"/>
          <w:szCs w:val="21"/>
          <w:highlight w:val="none"/>
          <w:u w:val="single"/>
          <w:shd w:val="clear" w:color="auto" w:fill="ffffff"/>
        </w:rPr>
        <w:t xml:space="preserve">比例</w:t>
      </w:r>
      <w:r>
        <w:rPr>
          <w:rStyle w:val="868"/>
          <w:rFonts w:hint="eastAsia" w:ascii="方正魏碑_GBK" w:hAnsi="方正魏碑_GBK" w:eastAsia="方正魏碑_GBK" w:cs="方正魏碑_GBK"/>
          <w:sz w:val="21"/>
          <w:szCs w:val="21"/>
          <w:highlight w:val="none"/>
          <w:u w:val="single"/>
          <w:shd w:val="clear" w:color="auto" w:fill="ffffff"/>
        </w:rPr>
        <w:t xml:space="preserve">）</w:t>
      </w:r>
      <w:r>
        <w:rPr>
          <w:rStyle w:val="868"/>
          <w:rFonts w:hint="eastAsia" w:ascii="方正魏碑_GBK" w:hAnsi="方正魏碑_GBK" w:eastAsia="方正魏碑_GBK" w:cs="方正魏碑_GBK"/>
          <w:sz w:val="21"/>
          <w:szCs w:val="21"/>
          <w:highlight w:val="none"/>
          <w:shd w:val="clear" w:color="auto" w:fill="ffffff"/>
          <w:vertAlign w:val="superscript"/>
        </w:rPr>
        <w:t xml:space="preserve">3</w:t>
      </w:r>
      <w:r>
        <w:rPr>
          <w:rFonts w:hint="eastAsia" w:ascii="方正魏碑_GBK" w:hAnsi="方正魏碑_GBK" w:eastAsia="方正魏碑_GBK" w:cs="方正魏碑_GBK"/>
          <w:sz w:val="21"/>
          <w:szCs w:val="21"/>
          <w:highlight w:val="none"/>
          <w:shd w:val="clear" w:color="auto" w:fill="ffffff"/>
        </w:rPr>
        <w:t xml:space="preserve">。</w:t>
      </w:r>
      <w:r>
        <w:rPr>
          <w:rStyle w:val="868"/>
          <w:rFonts w:hint="eastAsia" w:ascii="方正魏碑_GBK" w:hAnsi="方正魏碑_GBK" w:eastAsia="方正魏碑_GBK" w:cs="方正魏碑_GBK"/>
          <w:sz w:val="21"/>
          <w:szCs w:val="21"/>
          <w:highlight w:val="none"/>
          <w:u w:val="single"/>
          <w:shd w:val="clear" w:color="auto" w:fill="ffffff"/>
        </w:rPr>
        <w:t xml:space="preserve">（产品名称1）</w:t>
      </w:r>
      <w:r>
        <w:rPr>
          <w:rFonts w:hint="eastAsia" w:ascii="方正魏碑_GBK" w:hAnsi="方正魏碑_GBK" w:eastAsia="方正魏碑_GBK" w:cs="方正魏碑_GBK"/>
          <w:sz w:val="21"/>
          <w:szCs w:val="21"/>
          <w:highlight w:val="none"/>
          <w:shd w:val="clear" w:color="auto" w:fill="ffffff"/>
        </w:rPr>
        <w:t xml:space="preserve">的</w:t>
      </w:r>
      <w:r>
        <w:rPr>
          <w:rStyle w:val="868"/>
          <w:rFonts w:hint="eastAsia" w:ascii="方正魏碑_GBK" w:hAnsi="方正魏碑_GBK" w:eastAsia="方正魏碑_GBK" w:cs="方正魏碑_GBK"/>
          <w:sz w:val="21"/>
          <w:szCs w:val="21"/>
          <w:highlight w:val="none"/>
          <w:u w:val="single"/>
          <w:shd w:val="clear" w:color="auto" w:fill="ffffff"/>
        </w:rPr>
        <w:t xml:space="preserve">（关键</w:t>
      </w:r>
      <w:r>
        <w:rPr>
          <w:rStyle w:val="868"/>
          <w:rFonts w:ascii="方正魏碑_GBK" w:hAnsi="方正魏碑_GBK" w:eastAsia="方正魏碑_GBK" w:cs="方正魏碑_GBK"/>
          <w:sz w:val="21"/>
          <w:szCs w:val="21"/>
          <w:highlight w:val="none"/>
          <w:u w:val="single"/>
          <w:shd w:val="clear" w:color="auto" w:fill="ffffff"/>
        </w:rPr>
        <w:t xml:space="preserve">组件</w:t>
      </w:r>
      <w:r>
        <w:rPr>
          <w:rStyle w:val="868"/>
          <w:rFonts w:hint="eastAsia" w:ascii="方正魏碑_GBK" w:hAnsi="方正魏碑_GBK" w:eastAsia="方正魏碑_GBK" w:cs="方正魏碑_GBK"/>
          <w:sz w:val="21"/>
          <w:szCs w:val="21"/>
          <w:highlight w:val="none"/>
          <w:u w:val="single"/>
          <w:shd w:val="clear" w:color="auto" w:fill="ffffff"/>
        </w:rPr>
        <w:t xml:space="preserve">）</w:t>
      </w:r>
      <w:r>
        <w:rPr>
          <w:rStyle w:val="868"/>
          <w:rFonts w:hint="eastAsia" w:ascii="方正魏碑_GBK" w:hAnsi="方正魏碑_GBK" w:eastAsia="方正魏碑_GBK" w:cs="方正魏碑_GBK"/>
          <w:sz w:val="21"/>
          <w:szCs w:val="21"/>
          <w:highlight w:val="none"/>
          <w:shd w:val="clear" w:color="auto" w:fill="ffffff"/>
          <w:vertAlign w:val="superscript"/>
        </w:rPr>
        <w:t xml:space="preserve">4</w:t>
      </w:r>
      <w:r>
        <w:rPr>
          <w:rFonts w:hint="eastAsia" w:ascii="方正魏碑_GBK" w:hAnsi="方正魏碑_GBK" w:eastAsia="方正魏碑_GBK" w:cs="方正魏碑_GBK"/>
          <w:sz w:val="21"/>
          <w:szCs w:val="21"/>
          <w:highlight w:val="none"/>
          <w:shd w:val="clear" w:color="auto" w:fill="ffffff"/>
        </w:rPr>
        <w:t xml:space="preserve">在中国境内生产。</w:t>
      </w:r>
      <w:r>
        <w:rPr>
          <w:rStyle w:val="868"/>
          <w:rFonts w:hint="eastAsia" w:ascii="方正魏碑_GBK" w:hAnsi="方正魏碑_GBK" w:eastAsia="方正魏碑_GBK" w:cs="方正魏碑_GBK"/>
          <w:sz w:val="21"/>
          <w:szCs w:val="21"/>
          <w:highlight w:val="none"/>
          <w:u w:val="single"/>
          <w:shd w:val="clear" w:color="auto" w:fill="ffffff"/>
        </w:rPr>
        <w:t xml:space="preserve">（产品名称1）</w:t>
      </w:r>
      <w:r>
        <w:rPr>
          <w:rFonts w:hint="eastAsia" w:ascii="方正魏碑_GBK" w:hAnsi="方正魏碑_GBK" w:eastAsia="方正魏碑_GBK" w:cs="方正魏碑_GBK"/>
          <w:sz w:val="21"/>
          <w:szCs w:val="21"/>
          <w:highlight w:val="none"/>
          <w:shd w:val="clear" w:color="auto" w:fill="ffffff"/>
        </w:rPr>
        <w:t xml:space="preserve">的</w:t>
      </w:r>
      <w:r>
        <w:rPr>
          <w:rStyle w:val="868"/>
          <w:rFonts w:hint="eastAsia" w:ascii="方正魏碑_GBK" w:hAnsi="方正魏碑_GBK" w:eastAsia="方正魏碑_GBK" w:cs="方正魏碑_GBK"/>
          <w:sz w:val="21"/>
          <w:szCs w:val="21"/>
          <w:highlight w:val="none"/>
          <w:u w:val="single"/>
          <w:shd w:val="clear" w:color="auto" w:fill="ffffff"/>
        </w:rPr>
        <w:t xml:space="preserve">（关键工序）</w:t>
      </w:r>
      <w:r>
        <w:rPr>
          <w:rStyle w:val="868"/>
          <w:rFonts w:hint="eastAsia" w:ascii="方正魏碑_GBK" w:hAnsi="方正魏碑_GBK" w:eastAsia="方正魏碑_GBK" w:cs="方正魏碑_GBK"/>
          <w:sz w:val="21"/>
          <w:szCs w:val="21"/>
          <w:highlight w:val="none"/>
          <w:shd w:val="clear" w:color="auto" w:fill="ffffff"/>
          <w:vertAlign w:val="superscript"/>
        </w:rPr>
        <w:t xml:space="preserve">5</w:t>
      </w:r>
      <w:r>
        <w:rPr>
          <w:rFonts w:hint="eastAsia" w:ascii="方正魏碑_GBK" w:hAnsi="方正魏碑_GBK" w:eastAsia="方正魏碑_GBK" w:cs="方正魏碑_GBK"/>
          <w:sz w:val="21"/>
          <w:szCs w:val="21"/>
          <w:highlight w:val="none"/>
          <w:shd w:val="clear" w:color="auto" w:fill="ffffff"/>
        </w:rPr>
        <w:t xml:space="preserve">在中国境内完成。</w:t>
      </w:r>
      <w:r>
        <w:rPr>
          <w:rFonts w:hint="eastAsia" w:ascii="方正魏碑_GBK" w:hAnsi="方正魏碑_GBK" w:eastAsia="方正魏碑_GBK" w:cs="方正魏碑_GBK"/>
          <w:sz w:val="21"/>
          <w:szCs w:val="21"/>
          <w:highlight w:val="none"/>
        </w:rPr>
      </w:r>
      <w:r/>
    </w:p>
    <w:p>
      <w:pPr>
        <w:pStyle w:val="859"/>
        <w:ind w:firstLine="420"/>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shd w:val="clear" w:color="auto" w:fill="ffffff"/>
        </w:rPr>
        <w:t xml:space="preserve">2.</w:t>
      </w:r>
      <w:r>
        <w:rPr>
          <w:rStyle w:val="868"/>
          <w:rFonts w:hint="eastAsia" w:ascii="方正魏碑_GBK" w:hAnsi="方正魏碑_GBK" w:eastAsia="方正魏碑_GBK" w:cs="方正魏碑_GBK"/>
          <w:sz w:val="21"/>
          <w:szCs w:val="21"/>
          <w:highlight w:val="none"/>
          <w:u w:val="single"/>
          <w:shd w:val="clear" w:color="auto" w:fill="ffffff"/>
        </w:rPr>
        <w:t xml:space="preserve">（产品名称2）</w:t>
      </w:r>
      <w:r>
        <w:rPr>
          <w:rFonts w:hint="eastAsia" w:ascii="方正魏碑_GBK" w:hAnsi="方正魏碑_GBK" w:eastAsia="方正魏碑_GBK" w:cs="方正魏碑_GBK"/>
          <w:sz w:val="21"/>
          <w:szCs w:val="21"/>
          <w:highlight w:val="none"/>
          <w:shd w:val="clear" w:color="auto" w:fill="ffffff"/>
        </w:rPr>
        <w:t xml:space="preserve">，生产厂为</w:t>
      </w:r>
      <w:r>
        <w:rPr>
          <w:rStyle w:val="868"/>
          <w:rFonts w:hint="eastAsia" w:ascii="方正魏碑_GBK" w:hAnsi="方正魏碑_GBK" w:eastAsia="方正魏碑_GBK" w:cs="方正魏碑_GBK"/>
          <w:sz w:val="21"/>
          <w:szCs w:val="21"/>
          <w:highlight w:val="none"/>
          <w:u w:val="single"/>
          <w:shd w:val="clear" w:color="auto" w:fill="ffffff"/>
        </w:rPr>
        <w:t xml:space="preserve">（厂名）</w:t>
      </w:r>
      <w:r>
        <w:rPr>
          <w:rFonts w:hint="eastAsia" w:ascii="方正魏碑_GBK" w:hAnsi="方正魏碑_GBK" w:eastAsia="方正魏碑_GBK" w:cs="方正魏碑_GBK"/>
          <w:sz w:val="21"/>
          <w:szCs w:val="21"/>
          <w:highlight w:val="none"/>
          <w:shd w:val="clear" w:color="auto" w:fill="ffffff"/>
        </w:rPr>
        <w:t xml:space="preserve">，厂址为</w:t>
      </w:r>
      <w:r>
        <w:rPr>
          <w:rStyle w:val="868"/>
          <w:rFonts w:hint="eastAsia" w:ascii="方正魏碑_GBK" w:hAnsi="方正魏碑_GBK" w:eastAsia="方正魏碑_GBK" w:cs="方正魏碑_GBK"/>
          <w:sz w:val="21"/>
          <w:szCs w:val="21"/>
          <w:highlight w:val="none"/>
          <w:u w:val="single"/>
          <w:shd w:val="clear" w:color="auto" w:fill="ffffff"/>
        </w:rPr>
        <w:t xml:space="preserve">（生产厂址）</w:t>
      </w:r>
      <w:r>
        <w:rPr>
          <w:rFonts w:hint="eastAsia" w:ascii="方正魏碑_GBK" w:hAnsi="方正魏碑_GBK" w:eastAsia="方正魏碑_GBK" w:cs="方正魏碑_GBK"/>
          <w:sz w:val="21"/>
          <w:szCs w:val="21"/>
          <w:highlight w:val="none"/>
          <w:shd w:val="clear" w:color="auto" w:fill="ffffff"/>
        </w:rPr>
        <w:t xml:space="preserve">。</w:t>
      </w:r>
      <w:r>
        <w:rPr>
          <w:rStyle w:val="868"/>
          <w:rFonts w:hint="eastAsia" w:ascii="方正魏碑_GBK" w:hAnsi="方正魏碑_GBK" w:eastAsia="方正魏碑_GBK" w:cs="方正魏碑_GBK"/>
          <w:sz w:val="21"/>
          <w:szCs w:val="21"/>
          <w:highlight w:val="none"/>
          <w:u w:val="single"/>
          <w:shd w:val="clear" w:color="auto" w:fill="ffffff"/>
        </w:rPr>
        <w:t xml:space="preserve">（产品名称2）</w:t>
      </w:r>
      <w:r>
        <w:rPr>
          <w:rFonts w:hint="eastAsia" w:ascii="方正魏碑_GBK" w:hAnsi="方正魏碑_GBK" w:eastAsia="方正魏碑_GBK" w:cs="方正魏碑_GBK"/>
          <w:sz w:val="21"/>
          <w:szCs w:val="21"/>
          <w:highlight w:val="none"/>
          <w:shd w:val="clear" w:color="auto" w:fill="ffffff"/>
        </w:rPr>
        <w:t xml:space="preserve">的中国境内生产的组件成本占比≥</w:t>
      </w:r>
      <w:r>
        <w:rPr>
          <w:rStyle w:val="868"/>
          <w:rFonts w:hint="eastAsia" w:ascii="方正魏碑_GBK" w:hAnsi="方正魏碑_GBK" w:eastAsia="方正魏碑_GBK" w:cs="方正魏碑_GBK"/>
          <w:sz w:val="21"/>
          <w:szCs w:val="21"/>
          <w:highlight w:val="none"/>
          <w:u w:val="single"/>
          <w:shd w:val="clear" w:color="auto" w:fill="ffffff"/>
        </w:rPr>
        <w:t xml:space="preserve">（规定</w:t>
      </w:r>
      <w:r>
        <w:rPr>
          <w:rStyle w:val="868"/>
          <w:rFonts w:ascii="方正魏碑_GBK" w:hAnsi="方正魏碑_GBK" w:eastAsia="方正魏碑_GBK" w:cs="方正魏碑_GBK"/>
          <w:sz w:val="21"/>
          <w:szCs w:val="21"/>
          <w:highlight w:val="none"/>
          <w:u w:val="single"/>
          <w:shd w:val="clear" w:color="auto" w:fill="ffffff"/>
        </w:rPr>
        <w:t xml:space="preserve">比例</w:t>
      </w:r>
      <w:r>
        <w:rPr>
          <w:rStyle w:val="868"/>
          <w:rFonts w:hint="eastAsia" w:ascii="方正魏碑_GBK" w:hAnsi="方正魏碑_GBK" w:eastAsia="方正魏碑_GBK" w:cs="方正魏碑_GBK"/>
          <w:sz w:val="21"/>
          <w:szCs w:val="21"/>
          <w:highlight w:val="none"/>
          <w:u w:val="single"/>
          <w:shd w:val="clear" w:color="auto" w:fill="ffffff"/>
        </w:rPr>
        <w:t xml:space="preserve">）</w:t>
      </w:r>
      <w:r>
        <w:rPr>
          <w:rFonts w:hint="eastAsia" w:ascii="方正魏碑_GBK" w:hAnsi="方正魏碑_GBK" w:eastAsia="方正魏碑_GBK" w:cs="方正魏碑_GBK"/>
          <w:sz w:val="21"/>
          <w:szCs w:val="21"/>
          <w:highlight w:val="none"/>
          <w:shd w:val="clear" w:color="auto" w:fill="ffffff"/>
        </w:rPr>
        <w:t xml:space="preserve">。</w:t>
      </w:r>
      <w:r>
        <w:rPr>
          <w:rStyle w:val="868"/>
          <w:rFonts w:hint="eastAsia" w:ascii="方正魏碑_GBK" w:hAnsi="方正魏碑_GBK" w:eastAsia="方正魏碑_GBK" w:cs="方正魏碑_GBK"/>
          <w:sz w:val="21"/>
          <w:szCs w:val="21"/>
          <w:highlight w:val="none"/>
          <w:u w:val="single"/>
          <w:shd w:val="clear" w:color="auto" w:fill="ffffff"/>
        </w:rPr>
        <w:t xml:space="preserve">（产品名称2）</w:t>
      </w:r>
      <w:r>
        <w:rPr>
          <w:rFonts w:hint="eastAsia" w:ascii="方正魏碑_GBK" w:hAnsi="方正魏碑_GBK" w:eastAsia="方正魏碑_GBK" w:cs="方正魏碑_GBK"/>
          <w:sz w:val="21"/>
          <w:szCs w:val="21"/>
          <w:highlight w:val="none"/>
          <w:shd w:val="clear" w:color="auto" w:fill="ffffff"/>
        </w:rPr>
        <w:t xml:space="preserve">的</w:t>
      </w:r>
      <w:r>
        <w:rPr>
          <w:rStyle w:val="868"/>
          <w:rFonts w:hint="eastAsia" w:ascii="方正魏碑_GBK" w:hAnsi="方正魏碑_GBK" w:eastAsia="方正魏碑_GBK" w:cs="方正魏碑_GBK"/>
          <w:sz w:val="21"/>
          <w:szCs w:val="21"/>
          <w:highlight w:val="none"/>
          <w:u w:val="single"/>
          <w:shd w:val="clear" w:color="auto" w:fill="ffffff"/>
        </w:rPr>
        <w:t xml:space="preserve">（关键</w:t>
      </w:r>
      <w:r>
        <w:rPr>
          <w:rStyle w:val="868"/>
          <w:rFonts w:ascii="方正魏碑_GBK" w:hAnsi="方正魏碑_GBK" w:eastAsia="方正魏碑_GBK" w:cs="方正魏碑_GBK"/>
          <w:sz w:val="21"/>
          <w:szCs w:val="21"/>
          <w:highlight w:val="none"/>
          <w:u w:val="single"/>
          <w:shd w:val="clear" w:color="auto" w:fill="ffffff"/>
        </w:rPr>
        <w:t xml:space="preserve">组件</w:t>
      </w:r>
      <w:r>
        <w:rPr>
          <w:rStyle w:val="868"/>
          <w:rFonts w:hint="eastAsia" w:ascii="方正魏碑_GBK" w:hAnsi="方正魏碑_GBK" w:eastAsia="方正魏碑_GBK" w:cs="方正魏碑_GBK"/>
          <w:sz w:val="21"/>
          <w:szCs w:val="21"/>
          <w:highlight w:val="none"/>
          <w:u w:val="single"/>
          <w:shd w:val="clear" w:color="auto" w:fill="ffffff"/>
        </w:rPr>
        <w:t xml:space="preserve">）</w:t>
      </w:r>
      <w:r>
        <w:rPr>
          <w:rFonts w:hint="eastAsia" w:ascii="方正魏碑_GBK" w:hAnsi="方正魏碑_GBK" w:eastAsia="方正魏碑_GBK" w:cs="方正魏碑_GBK"/>
          <w:sz w:val="21"/>
          <w:szCs w:val="21"/>
          <w:highlight w:val="none"/>
          <w:shd w:val="clear" w:color="auto" w:fill="ffffff"/>
        </w:rPr>
        <w:t xml:space="preserve">在中国境内生产。</w:t>
      </w:r>
      <w:r>
        <w:rPr>
          <w:rStyle w:val="868"/>
          <w:rFonts w:hint="eastAsia" w:ascii="方正魏碑_GBK" w:hAnsi="方正魏碑_GBK" w:eastAsia="方正魏碑_GBK" w:cs="方正魏碑_GBK"/>
          <w:sz w:val="21"/>
          <w:szCs w:val="21"/>
          <w:highlight w:val="none"/>
          <w:u w:val="single"/>
          <w:shd w:val="clear" w:color="auto" w:fill="ffffff"/>
        </w:rPr>
        <w:t xml:space="preserve">（产品名称1）</w:t>
      </w:r>
      <w:r>
        <w:rPr>
          <w:rFonts w:hint="eastAsia" w:ascii="方正魏碑_GBK" w:hAnsi="方正魏碑_GBK" w:eastAsia="方正魏碑_GBK" w:cs="方正魏碑_GBK"/>
          <w:sz w:val="21"/>
          <w:szCs w:val="21"/>
          <w:highlight w:val="none"/>
          <w:shd w:val="clear" w:color="auto" w:fill="ffffff"/>
        </w:rPr>
        <w:t xml:space="preserve">的</w:t>
      </w:r>
      <w:r>
        <w:rPr>
          <w:rStyle w:val="868"/>
          <w:rFonts w:hint="eastAsia" w:ascii="方正魏碑_GBK" w:hAnsi="方正魏碑_GBK" w:eastAsia="方正魏碑_GBK" w:cs="方正魏碑_GBK"/>
          <w:sz w:val="21"/>
          <w:szCs w:val="21"/>
          <w:highlight w:val="none"/>
          <w:u w:val="single"/>
          <w:shd w:val="clear" w:color="auto" w:fill="ffffff"/>
        </w:rPr>
        <w:t xml:space="preserve">（关键工序）</w:t>
      </w:r>
      <w:r>
        <w:rPr>
          <w:rFonts w:hint="eastAsia" w:ascii="方正魏碑_GBK" w:hAnsi="方正魏碑_GBK" w:eastAsia="方正魏碑_GBK" w:cs="方正魏碑_GBK"/>
          <w:sz w:val="21"/>
          <w:szCs w:val="21"/>
          <w:highlight w:val="none"/>
          <w:shd w:val="clear" w:color="auto" w:fill="ffffff"/>
        </w:rPr>
        <w:t xml:space="preserve">在中国境内完成。</w:t>
      </w:r>
      <w:r>
        <w:rPr>
          <w:rFonts w:hint="eastAsia" w:ascii="方正魏碑_GBK" w:hAnsi="方正魏碑_GBK" w:eastAsia="方正魏碑_GBK" w:cs="方正魏碑_GBK"/>
          <w:sz w:val="21"/>
          <w:szCs w:val="21"/>
          <w:highlight w:val="none"/>
        </w:rPr>
      </w:r>
      <w:r/>
    </w:p>
    <w:p>
      <w:pPr>
        <w:pStyle w:val="859"/>
        <w:ind w:firstLine="420"/>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w:t>
      </w:r>
      <w:r>
        <w:rPr>
          <w:rFonts w:hint="eastAsia" w:ascii="方正魏碑_GBK" w:hAnsi="方正魏碑_GBK" w:eastAsia="方正魏碑_GBK" w:cs="方正魏碑_GBK"/>
          <w:sz w:val="21"/>
          <w:szCs w:val="21"/>
          <w:highlight w:val="none"/>
        </w:rPr>
      </w:r>
      <w:r/>
    </w:p>
    <w:p>
      <w:pPr>
        <w:pStyle w:val="859"/>
        <w:ind w:firstLine="420"/>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sz w:val="21"/>
          <w:szCs w:val="21"/>
          <w:highlight w:val="none"/>
        </w:rPr>
      </w:r>
      <w:r/>
    </w:p>
    <w:p>
      <w:pPr>
        <w:pStyle w:val="859"/>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rPr>
      </w:r>
      <w:r/>
    </w:p>
    <w:p>
      <w:pPr>
        <w:pStyle w:val="859"/>
        <w:ind w:right="480" w:firstLine="3255"/>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公司（单位）名称（盖章）：　        </w:t>
      </w:r>
      <w:r>
        <w:rPr>
          <w:rFonts w:hint="eastAsia" w:ascii="方正魏碑_GBK" w:hAnsi="方正魏碑_GBK" w:eastAsia="方正魏碑_GBK" w:cs="方正魏碑_GBK"/>
          <w:sz w:val="21"/>
          <w:szCs w:val="21"/>
          <w:highlight w:val="none"/>
        </w:rPr>
      </w:r>
      <w:r/>
    </w:p>
    <w:p>
      <w:pPr>
        <w:pStyle w:val="859"/>
        <w:jc w:val="center"/>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                    </w:t>
      </w:r>
      <w:r>
        <w:rPr>
          <w:rFonts w:ascii="方正魏碑_GBK" w:hAnsi="方正魏碑_GBK" w:eastAsia="方正魏碑_GBK" w:cs="方正魏碑_GBK"/>
          <w:sz w:val="21"/>
          <w:szCs w:val="21"/>
          <w:highlight w:val="none"/>
          <w:shd w:val="clear" w:color="auto" w:fill="ffffff"/>
        </w:rPr>
        <w:t xml:space="preserve">            </w:t>
      </w:r>
      <w:r>
        <w:rPr>
          <w:rFonts w:hint="eastAsia" w:ascii="方正魏碑_GBK" w:hAnsi="方正魏碑_GBK" w:eastAsia="方正魏碑_GBK" w:cs="方正魏碑_GBK"/>
          <w:sz w:val="21"/>
          <w:szCs w:val="21"/>
          <w:highlight w:val="none"/>
          <w:shd w:val="clear" w:color="auto" w:fill="ffffff"/>
        </w:rPr>
        <w:t xml:space="preserve">日期：　   年　  月　  日         </w:t>
      </w:r>
      <w:r>
        <w:rPr>
          <w:rFonts w:hint="eastAsia" w:ascii="方正魏碑_GBK" w:hAnsi="方正魏碑_GBK" w:eastAsia="方正魏碑_GBK" w:cs="方正魏碑_GBK"/>
          <w:sz w:val="21"/>
          <w:szCs w:val="21"/>
          <w:highlight w:val="none"/>
        </w:rPr>
      </w:r>
      <w:r/>
    </w:p>
    <w:p>
      <w:pPr>
        <w:pStyle w:val="859"/>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__________________</w:t>
      </w:r>
      <w:r>
        <w:rPr>
          <w:rFonts w:hint="eastAsia" w:ascii="方正魏碑_GBK" w:hAnsi="方正魏碑_GBK" w:eastAsia="方正魏碑_GBK" w:cs="方正魏碑_GBK"/>
          <w:sz w:val="21"/>
          <w:szCs w:val="21"/>
          <w:highlight w:val="none"/>
        </w:rPr>
      </w:r>
      <w:r/>
    </w:p>
    <w:p>
      <w:pPr>
        <w:pStyle w:val="859"/>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1.产品如有型号，请在“产品名称”栏一并填写。</w:t>
      </w:r>
      <w:r>
        <w:rPr>
          <w:rFonts w:hint="eastAsia" w:ascii="方正魏碑_GBK" w:hAnsi="方正魏碑_GBK" w:eastAsia="方正魏碑_GBK" w:cs="方正魏碑_GBK"/>
          <w:sz w:val="21"/>
          <w:szCs w:val="21"/>
          <w:highlight w:val="none"/>
        </w:rPr>
      </w:r>
      <w:r/>
    </w:p>
    <w:p>
      <w:pPr>
        <w:pStyle w:val="859"/>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1"/>
          <w:szCs w:val="21"/>
          <w:highlight w:val="none"/>
        </w:rPr>
      </w:r>
      <w:r/>
    </w:p>
    <w:p>
      <w:pPr>
        <w:pStyle w:val="859"/>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1"/>
          <w:szCs w:val="21"/>
          <w:highlight w:val="none"/>
        </w:rPr>
      </w:r>
      <w:r/>
    </w:p>
    <w:p>
      <w:pPr>
        <w:pStyle w:val="859"/>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sz w:val="21"/>
          <w:szCs w:val="21"/>
          <w:highlight w:val="none"/>
        </w:rPr>
      </w:r>
      <w:r/>
    </w:p>
    <w:p>
      <w:pPr>
        <w:pStyle w:val="859"/>
        <w:spacing w:before="30" w:beforeAutospacing="0" w:after="30" w:afterAutospacing="0" w:line="0" w:lineRule="atLeast"/>
        <w:rPr>
          <w:rFonts w:hint="eastAsia" w:ascii="方正魏碑_GBK" w:hAnsi="方正魏碑_GBK" w:eastAsia="方正魏碑_GBK" w:cs="方正魏碑_GBK"/>
          <w:sz w:val="21"/>
          <w:szCs w:val="21"/>
          <w:highlight w:val="none"/>
          <w:shd w:val="clear" w:color="auto" w:fill="ffffff"/>
        </w:rPr>
      </w:pPr>
      <w:r>
        <w:rPr>
          <w:rFonts w:hint="eastAsia" w:ascii="方正魏碑_GBK" w:hAnsi="方正魏碑_GBK" w:eastAsia="方正魏碑_GBK" w:cs="方正魏碑_GBK"/>
          <w:sz w:val="21"/>
          <w:szCs w:val="21"/>
          <w:highlight w:val="none"/>
          <w:shd w:val="clear" w:color="auto" w:fill="ffffff"/>
        </w:rPr>
        <w:t xml:space="preserve">5.该产品的关键工序要求实施前，“关键工序”栏可不填，下同。</w:t>
      </w:r>
      <w:r>
        <w:rPr>
          <w:rFonts w:hint="eastAsia" w:ascii="方正魏碑_GBK" w:hAnsi="方正魏碑_GBK" w:eastAsia="方正魏碑_GBK" w:cs="方正魏碑_GBK"/>
          <w:sz w:val="21"/>
          <w:szCs w:val="21"/>
          <w:highlight w:val="none"/>
          <w:shd w:val="clear" w:color="auto" w:fill="ffffff"/>
        </w:rPr>
      </w:r>
      <w:r/>
    </w:p>
    <w:p>
      <w:pPr>
        <w:pStyle w:val="859"/>
        <w:spacing w:before="30" w:beforeAutospacing="0" w:after="30" w:afterAutospacing="0" w:line="0" w:lineRule="atLeast"/>
        <w:rPr>
          <w:rFonts w:hint="eastAsia"/>
          <w:sz w:val="21"/>
          <w:szCs w:val="21"/>
          <w:highlight w:val="none"/>
          <w:lang w:val="zh-CN"/>
        </w:rPr>
      </w:pPr>
      <w:r>
        <w:rPr>
          <w:rFonts w:hint="eastAsia" w:ascii="方正魏碑_GBK" w:hAnsi="方正魏碑_GBK" w:eastAsia="方正魏碑_GBK" w:cs="方正魏碑_GBK"/>
          <w:sz w:val="21"/>
          <w:szCs w:val="21"/>
          <w:highlight w:val="none"/>
          <w:shd w:val="clear" w:color="auto" w:fill="ffffff"/>
        </w:rPr>
        <w:t xml:space="preserve">6.用斜线划除的地方无需填写。</w:t>
      </w:r>
      <w:r>
        <w:rPr>
          <w:rFonts w:hint="eastAsia"/>
          <w:sz w:val="21"/>
          <w:szCs w:val="21"/>
          <w:highlight w:val="none"/>
          <w:lang w:val="zh-CN"/>
        </w:rPr>
        <w:br w:type="page" w:clear="all"/>
      </w:r>
      <w:r>
        <w:rPr>
          <w:rFonts w:hint="eastAsia"/>
          <w:sz w:val="21"/>
          <w:szCs w:val="21"/>
          <w:highlight w:val="none"/>
          <w:lang w:val="en-US" w:eastAsia="zh-CN"/>
        </w:rPr>
        <w:t xml:space="preserve">   </w:t>
      </w:r>
      <w:r>
        <w:rPr>
          <w:rFonts w:hint="eastAsia" w:ascii="Cambria" w:hAnsi="Cambria" w:eastAsia="宋体" w:cs="Times New Roman"/>
          <w:b/>
          <w:bCs/>
          <w:sz w:val="21"/>
          <w:szCs w:val="21"/>
          <w:highlight w:val="none"/>
          <w:lang w:val="en-US" w:eastAsia="zh-CN" w:bidi="ar-SA"/>
        </w:rPr>
        <w:t xml:space="preserve">附件十五、</w:t>
      </w:r>
      <w:r>
        <w:rPr>
          <w:rFonts w:hint="eastAsia" w:ascii="Cambria" w:hAnsi="Cambria" w:eastAsia="宋体" w:cs="Times New Roman"/>
          <w:b/>
          <w:bCs/>
          <w:sz w:val="21"/>
          <w:szCs w:val="21"/>
          <w:highlight w:val="none"/>
          <w:lang w:val="zh-CN" w:eastAsia="zh-CN" w:bidi="ar-SA"/>
        </w:rPr>
        <w:t xml:space="preserve">其他</w:t>
      </w:r>
      <w:bookmarkEnd w:id="268"/>
      <w:r>
        <w:rPr>
          <w:rFonts w:hint="eastAsia"/>
          <w:sz w:val="21"/>
          <w:szCs w:val="21"/>
          <w:highlight w:val="none"/>
          <w:lang w:val="zh-CN"/>
        </w:rPr>
      </w:r>
      <w:r/>
    </w:p>
    <w:p>
      <w:pPr>
        <w:pStyle w:val="804"/>
        <w:numPr>
          <w:ilvl w:val="1"/>
          <w:numId w:val="0"/>
        </w:numPr>
        <w:ind w:left="420"/>
        <w:tabs>
          <w:tab w:val="left" w:pos="840" w:leader="none"/>
        </w:tabs>
        <w:rPr>
          <w:rFonts w:hint="eastAsia"/>
          <w:sz w:val="21"/>
          <w:szCs w:val="21"/>
          <w:highlight w:val="none"/>
          <w:lang w:val="zh-CN"/>
        </w:rPr>
      </w:pPr>
      <w:r/>
      <w:bookmarkStart w:id="269" w:name="_Toc24919"/>
      <w:r/>
      <w:bookmarkStart w:id="270" w:name="_Toc22738"/>
      <w:r>
        <w:rPr>
          <w:rFonts w:hint="eastAsia"/>
          <w:sz w:val="21"/>
          <w:szCs w:val="21"/>
          <w:highlight w:val="none"/>
          <w:lang w:val="zh-CN"/>
        </w:rPr>
        <w:t xml:space="preserve">（各投标人根据采购文件规定的打分细则对应提供相关证明材料等，格式自拟）</w:t>
      </w:r>
      <w:bookmarkEnd w:id="269"/>
      <w:r/>
      <w:bookmarkEnd w:id="270"/>
      <w:r>
        <w:rPr>
          <w:rFonts w:hint="eastAsia"/>
          <w:sz w:val="21"/>
          <w:szCs w:val="21"/>
          <w:highlight w:val="none"/>
          <w:lang w:val="zh-CN"/>
        </w:rPr>
      </w:r>
      <w:r/>
    </w:p>
    <w:p>
      <w:pPr>
        <w:pStyle w:val="804"/>
        <w:numPr>
          <w:ilvl w:val="1"/>
          <w:numId w:val="0"/>
        </w:numPr>
        <w:ind w:left="420"/>
        <w:tabs>
          <w:tab w:val="left" w:pos="840" w:leader="none"/>
        </w:tabs>
        <w:rPr>
          <w:rFonts w:hint="eastAsia"/>
          <w:sz w:val="21"/>
          <w:szCs w:val="21"/>
          <w:highlight w:val="none"/>
          <w:lang w:val="zh-CN"/>
        </w:rPr>
      </w:pPr>
      <w:r>
        <w:rPr>
          <w:rFonts w:hint="eastAsia"/>
          <w:sz w:val="21"/>
          <w:szCs w:val="21"/>
          <w:highlight w:val="none"/>
          <w:lang w:val="zh-CN"/>
        </w:rPr>
      </w:r>
      <w:r/>
    </w:p>
    <w:sectPr>
      <w:footerReference w:type="default" r:id="rId15"/>
      <w:footerReference w:type="first" r:id="rId16"/>
      <w:footnotePr/>
      <w:endnotePr/>
      <w:type w:val="nextPage"/>
      <w:pgSz w:w="11906" w:h="16838" w:orient="portrait"/>
      <w:pgMar w:top="1100" w:right="1236" w:bottom="1100" w:left="1236" w:header="737"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仿宋">
    <w:panose1 w:val="02010609060101010101"/>
  </w:font>
  <w:font w:name="等线">
    <w:panose1 w:val="02010600030101010101"/>
  </w:font>
  <w:font w:name="Tahoma">
    <w:panose1 w:val="020B0604030504040204"/>
  </w:font>
  <w:font w:name="MS Mincho">
    <w:panose1 w:val="02020603050405090304"/>
  </w:font>
  <w:font w:name="方正魏碑_GBK">
    <w:panose1 w:val="020B0503020202020204"/>
  </w:font>
  <w:font w:name="@微软简标宋">
    <w:panose1 w:val="020B0503020202020204"/>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MS P 明朝">
    <w:panose1 w:val="020B0503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Cambria">
    <w:panose1 w:val="02040503050406030204"/>
  </w:font>
  <w:font w:name="Microsoft YaHei UI">
    <w:panose1 w:val="020B0503020204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87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4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8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4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802"/>
                    </w:pPr>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48"/>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w:t>
                          </w:r>
                          <w:r/>
                        </w:p>
                        <w:p>
                          <w:pPr>
                            <w:pStyle w:val="8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48"/>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w:t>
                    </w:r>
                    <w:r/>
                  </w:p>
                  <w:p>
                    <w:pPr>
                      <w:pStyle w:val="802"/>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48"/>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w:t>
                          </w:r>
                          <w:r/>
                        </w:p>
                        <w:p>
                          <w:pPr>
                            <w:pStyle w:val="80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48"/>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w:t>
                    </w:r>
                    <w:r/>
                  </w:p>
                  <w:p>
                    <w:pPr>
                      <w:pStyle w:val="80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tabs>
        <w:tab w:val="center" w:pos="4153" w:leader="none"/>
        <w:tab w:val="right" w:pos="8306" w:leader="none"/>
      </w:tabs>
      <w:rPr>
        <w:rFonts w:hint="eastAsia" w:eastAsia="宋体"/>
        <w:lang w:eastAsia="zh-CN"/>
      </w:rPr>
      <w:pBdr>
        <w:bottom w:val="single" w:color="000000" w:sz="4" w:space="0"/>
      </w:pBdr>
    </w:pPr>
    <w:r>
      <w:rPr>
        <w:rFonts w:hint="eastAsia"/>
      </w:rPr>
      <w:t xml:space="preserve">江苏经贸职业技术学院</w:t>
    </w:r>
    <w:r>
      <w:rPr>
        <w:rFonts w:hint="eastAsia"/>
        <w:lang w:eastAsia="zh-CN"/>
      </w:rPr>
      <w:t xml:space="preserve">旅游管理专业群实训室建设项目</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03"/>
      <w:isLgl w:val="false"/>
      <w:suff w:val="nothing"/>
      <w:lvlText w:val="第%1章"/>
      <w:lvlJc w:val="left"/>
      <w:pPr>
        <w:pStyle w:val="802"/>
        <w:ind w:left="3402" w:firstLine="0"/>
      </w:pPr>
    </w:lvl>
    <w:lvl w:ilvl="1">
      <w:start w:val="1"/>
      <w:numFmt w:val="lowerLetter"/>
      <w:pStyle w:val="804"/>
      <w:isLgl w:val="false"/>
      <w:suff w:val="tab"/>
      <w:lvlText w:val="%2)"/>
      <w:lvlJc w:val="left"/>
      <w:pPr>
        <w:pStyle w:val="802"/>
        <w:ind w:left="840" w:hanging="420"/>
        <w:tabs>
          <w:tab w:val="num" w:pos="840" w:leader="none"/>
        </w:tabs>
      </w:pPr>
    </w:lvl>
    <w:lvl w:ilvl="2">
      <w:start w:val="1"/>
      <w:numFmt w:val="lowerRoman"/>
      <w:pStyle w:val="805"/>
      <w:isLgl w:val="false"/>
      <w:suff w:val="tab"/>
      <w:lvlText w:val="%3."/>
      <w:lvlJc w:val="right"/>
      <w:pPr>
        <w:pStyle w:val="802"/>
        <w:ind w:left="1260" w:hanging="420"/>
        <w:tabs>
          <w:tab w:val="num" w:pos="1260" w:leader="none"/>
        </w:tabs>
      </w:pPr>
    </w:lvl>
    <w:lvl w:ilvl="3">
      <w:start w:val="1"/>
      <w:numFmt w:val="decimal"/>
      <w:pStyle w:val="806"/>
      <w:isLgl w:val="false"/>
      <w:suff w:val="tab"/>
      <w:lvlText w:val="%4."/>
      <w:lvlJc w:val="left"/>
      <w:pPr>
        <w:pStyle w:val="802"/>
        <w:ind w:left="1680" w:hanging="420"/>
        <w:tabs>
          <w:tab w:val="num" w:pos="1680" w:leader="none"/>
        </w:tabs>
      </w:pPr>
    </w:lvl>
    <w:lvl w:ilvl="4">
      <w:start w:val="1"/>
      <w:numFmt w:val="lowerLetter"/>
      <w:pStyle w:val="807"/>
      <w:isLgl w:val="false"/>
      <w:suff w:val="tab"/>
      <w:lvlText w:val="%5)"/>
      <w:lvlJc w:val="left"/>
      <w:pPr>
        <w:pStyle w:val="802"/>
        <w:ind w:left="2100" w:hanging="420"/>
        <w:tabs>
          <w:tab w:val="num" w:pos="2100" w:leader="none"/>
        </w:tabs>
      </w:pPr>
    </w:lvl>
    <w:lvl w:ilvl="5">
      <w:start w:val="1"/>
      <w:numFmt w:val="lowerRoman"/>
      <w:pStyle w:val="808"/>
      <w:isLgl w:val="false"/>
      <w:suff w:val="tab"/>
      <w:lvlText w:val="%6."/>
      <w:lvlJc w:val="right"/>
      <w:pPr>
        <w:pStyle w:val="802"/>
        <w:ind w:left="2520" w:hanging="420"/>
        <w:tabs>
          <w:tab w:val="num" w:pos="2520" w:leader="none"/>
        </w:tabs>
      </w:pPr>
    </w:lvl>
    <w:lvl w:ilvl="6">
      <w:start w:val="1"/>
      <w:numFmt w:val="decimal"/>
      <w:pStyle w:val="809"/>
      <w:isLgl w:val="false"/>
      <w:suff w:val="tab"/>
      <w:lvlText w:val="%7."/>
      <w:lvlJc w:val="left"/>
      <w:pPr>
        <w:pStyle w:val="802"/>
        <w:ind w:left="2940" w:hanging="420"/>
        <w:tabs>
          <w:tab w:val="num" w:pos="2940" w:leader="none"/>
        </w:tabs>
      </w:pPr>
    </w:lvl>
    <w:lvl w:ilvl="7">
      <w:start w:val="1"/>
      <w:numFmt w:val="lowerLetter"/>
      <w:pStyle w:val="810"/>
      <w:isLgl w:val="false"/>
      <w:suff w:val="tab"/>
      <w:lvlText w:val="%8)"/>
      <w:lvlJc w:val="left"/>
      <w:pPr>
        <w:pStyle w:val="802"/>
        <w:ind w:left="3360" w:hanging="420"/>
        <w:tabs>
          <w:tab w:val="num" w:pos="3360" w:leader="none"/>
        </w:tabs>
      </w:pPr>
    </w:lvl>
    <w:lvl w:ilvl="8">
      <w:start w:val="1"/>
      <w:numFmt w:val="lowerRoman"/>
      <w:pStyle w:val="811"/>
      <w:isLgl w:val="false"/>
      <w:suff w:val="tab"/>
      <w:lvlText w:val="%9."/>
      <w:lvlJc w:val="right"/>
      <w:pPr>
        <w:pStyle w:val="802"/>
        <w:ind w:left="3780" w:hanging="420"/>
        <w:tabs>
          <w:tab w:val="num" w:pos="3780" w:leader="none"/>
        </w:tabs>
      </w:pPr>
    </w:lvl>
  </w:abstractNum>
  <w:abstractNum w:abstractNumId="2">
    <w:multiLevelType w:val="hybridMultilevel"/>
    <w:lvl w:ilvl="0">
      <w:start w:val="1"/>
      <w:numFmt w:val="upperLetter"/>
      <w:pStyle w:val="891"/>
      <w:isLgl w:val="false"/>
      <w:suff w:val="tab"/>
      <w:lvlText w:val="%1."/>
      <w:lvlJc w:val="left"/>
      <w:pPr>
        <w:pStyle w:val="802"/>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802"/>
        <w:ind w:left="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802"/>
        <w:ind w:left="960" w:hanging="480"/>
      </w:pPr>
      <w:rPr>
        <w:sz w:val="28"/>
        <w:szCs w:val="28"/>
      </w:rPr>
    </w:lvl>
    <w:lvl w:ilvl="1">
      <w:start w:val="1"/>
      <w:numFmt w:val="lowerLetter"/>
      <w:isLgl w:val="false"/>
      <w:suff w:val="tab"/>
      <w:lvlText w:val="%2)"/>
      <w:lvlJc w:val="left"/>
      <w:pPr>
        <w:pStyle w:val="802"/>
        <w:ind w:left="1320" w:hanging="420"/>
      </w:pPr>
    </w:lvl>
    <w:lvl w:ilvl="2">
      <w:start w:val="1"/>
      <w:numFmt w:val="lowerRoman"/>
      <w:isLgl w:val="false"/>
      <w:suff w:val="tab"/>
      <w:lvlText w:val="%3."/>
      <w:lvlJc w:val="right"/>
      <w:pPr>
        <w:pStyle w:val="802"/>
        <w:ind w:left="1740" w:hanging="420"/>
      </w:pPr>
    </w:lvl>
    <w:lvl w:ilvl="3">
      <w:start w:val="1"/>
      <w:numFmt w:val="decimal"/>
      <w:isLgl w:val="false"/>
      <w:suff w:val="tab"/>
      <w:lvlText w:val="%4."/>
      <w:lvlJc w:val="left"/>
      <w:pPr>
        <w:pStyle w:val="802"/>
        <w:ind w:left="2160" w:hanging="420"/>
      </w:pPr>
    </w:lvl>
    <w:lvl w:ilvl="4">
      <w:start w:val="1"/>
      <w:numFmt w:val="lowerLetter"/>
      <w:isLgl w:val="false"/>
      <w:suff w:val="tab"/>
      <w:lvlText w:val="%5)"/>
      <w:lvlJc w:val="left"/>
      <w:pPr>
        <w:pStyle w:val="802"/>
        <w:ind w:left="2580" w:hanging="420"/>
      </w:pPr>
    </w:lvl>
    <w:lvl w:ilvl="5">
      <w:start w:val="1"/>
      <w:numFmt w:val="lowerRoman"/>
      <w:isLgl w:val="false"/>
      <w:suff w:val="tab"/>
      <w:lvlText w:val="%6."/>
      <w:lvlJc w:val="right"/>
      <w:pPr>
        <w:pStyle w:val="802"/>
        <w:ind w:left="3000" w:hanging="420"/>
      </w:pPr>
    </w:lvl>
    <w:lvl w:ilvl="6">
      <w:start w:val="1"/>
      <w:numFmt w:val="decimal"/>
      <w:isLgl w:val="false"/>
      <w:suff w:val="tab"/>
      <w:lvlText w:val="%7."/>
      <w:lvlJc w:val="left"/>
      <w:pPr>
        <w:pStyle w:val="802"/>
        <w:ind w:left="3420" w:hanging="420"/>
      </w:pPr>
    </w:lvl>
    <w:lvl w:ilvl="7">
      <w:start w:val="1"/>
      <w:numFmt w:val="lowerLetter"/>
      <w:isLgl w:val="false"/>
      <w:suff w:val="tab"/>
      <w:lvlText w:val="%8)"/>
      <w:lvlJc w:val="left"/>
      <w:pPr>
        <w:pStyle w:val="802"/>
        <w:ind w:left="3840" w:hanging="420"/>
      </w:pPr>
    </w:lvl>
    <w:lvl w:ilvl="8">
      <w:start w:val="1"/>
      <w:numFmt w:val="lowerRoman"/>
      <w:isLgl w:val="false"/>
      <w:suff w:val="tab"/>
      <w:lvlText w:val="%9."/>
      <w:lvlJc w:val="right"/>
      <w:pPr>
        <w:pStyle w:val="802"/>
        <w:ind w:left="4260" w:hanging="420"/>
      </w:pPr>
    </w:lvl>
  </w:abstractNum>
  <w:abstractNum w:abstractNumId="6">
    <w:multiLevelType w:val="hybridMultilevel"/>
    <w:lvl w:ilvl="0">
      <w:start w:val="1"/>
      <w:numFmt w:val="decimal"/>
      <w:isLgl w:val="false"/>
      <w:suff w:val="tab"/>
      <w:lvlText w:val="%1."/>
      <w:lvlJc w:val="left"/>
      <w:pPr>
        <w:pStyle w:val="80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w:lvlJc w:val="left"/>
      <w:pPr>
        <w:pStyle w:val="802"/>
        <w:ind w:left="0" w:firstLine="0"/>
      </w:pPr>
    </w:lvl>
    <w:lvl w:ilvl="1">
      <w:start w:val="1"/>
      <w:numFmt w:val="decimal"/>
      <w:isLgl w:val="false"/>
      <w:suff w:val="nothing"/>
      <w:lvlText w:val=""/>
      <w:lvlJc w:val="left"/>
      <w:pPr>
        <w:pStyle w:val="802"/>
        <w:ind w:left="0" w:firstLine="0"/>
      </w:pPr>
    </w:lvl>
    <w:lvl w:ilvl="2">
      <w:start w:val="1"/>
      <w:numFmt w:val="decimal"/>
      <w:isLgl w:val="false"/>
      <w:suff w:val="nothing"/>
      <w:lvlText w:val=""/>
      <w:lvlJc w:val="left"/>
      <w:pPr>
        <w:pStyle w:val="802"/>
        <w:ind w:left="0" w:firstLine="0"/>
      </w:pPr>
    </w:lvl>
    <w:lvl w:ilvl="3">
      <w:start w:val="1"/>
      <w:numFmt w:val="decimal"/>
      <w:isLgl w:val="false"/>
      <w:suff w:val="nothing"/>
      <w:lvlText w:val=""/>
      <w:lvlJc w:val="left"/>
      <w:pPr>
        <w:pStyle w:val="802"/>
        <w:ind w:left="0" w:firstLine="0"/>
      </w:pPr>
    </w:lvl>
    <w:lvl w:ilvl="4">
      <w:start w:val="1"/>
      <w:numFmt w:val="decimal"/>
      <w:isLgl w:val="false"/>
      <w:suff w:val="nothing"/>
      <w:lvlText w:val=""/>
      <w:lvlJc w:val="left"/>
      <w:pPr>
        <w:pStyle w:val="802"/>
        <w:ind w:left="0" w:firstLine="0"/>
      </w:pPr>
    </w:lvl>
    <w:lvl w:ilvl="5">
      <w:start w:val="1"/>
      <w:numFmt w:val="decimal"/>
      <w:isLgl w:val="false"/>
      <w:suff w:val="nothing"/>
      <w:lvlText w:val=""/>
      <w:lvlJc w:val="left"/>
      <w:pPr>
        <w:pStyle w:val="802"/>
        <w:ind w:left="0" w:firstLine="0"/>
      </w:pPr>
    </w:lvl>
    <w:lvl w:ilvl="6">
      <w:start w:val="1"/>
      <w:numFmt w:val="decimal"/>
      <w:isLgl w:val="false"/>
      <w:suff w:val="nothing"/>
      <w:lvlText w:val=""/>
      <w:lvlJc w:val="left"/>
      <w:pPr>
        <w:pStyle w:val="802"/>
        <w:ind w:left="0" w:firstLine="0"/>
      </w:pPr>
    </w:lvl>
    <w:lvl w:ilvl="7">
      <w:start w:val="1"/>
      <w:numFmt w:val="decimal"/>
      <w:isLgl w:val="false"/>
      <w:suff w:val="nothing"/>
      <w:lvlText w:val=""/>
      <w:lvlJc w:val="left"/>
      <w:pPr>
        <w:pStyle w:val="802"/>
        <w:ind w:left="0" w:firstLine="0"/>
      </w:pPr>
    </w:lvl>
    <w:lvl w:ilvl="8">
      <w:start w:val="1"/>
      <w:numFmt w:val="decimal"/>
      <w:isLgl w:val="false"/>
      <w:suff w:val="nothing"/>
      <w:lvlText w:val=""/>
      <w:lvlJc w:val="left"/>
      <w:pPr>
        <w:pStyle w:val="802"/>
        <w:ind w:left="0" w:firstLine="0"/>
      </w:pPr>
    </w:lvl>
  </w:abstractNum>
  <w:abstractNum w:abstractNumId="8">
    <w:multiLevelType w:val="hybridMultilevel"/>
    <w:lvl w:ilvl="0">
      <w:start w:val="1"/>
      <w:numFmt w:val="decimal"/>
      <w:isLgl w:val="false"/>
      <w:suff w:val="nothing"/>
      <w:lvlText w:val=""/>
      <w:lvlJc w:val="left"/>
      <w:pPr>
        <w:pStyle w:val="802"/>
        <w:ind w:left="0" w:firstLine="0"/>
      </w:pPr>
    </w:lvl>
    <w:lvl w:ilvl="1">
      <w:start w:val="1"/>
      <w:numFmt w:val="lowerLetter"/>
      <w:isLgl w:val="false"/>
      <w:suff w:val="tab"/>
      <w:lvlText w:val="%2)"/>
      <w:lvlJc w:val="left"/>
      <w:pPr>
        <w:pStyle w:val="802"/>
        <w:ind w:left="880" w:hanging="440"/>
      </w:pPr>
    </w:lvl>
    <w:lvl w:ilvl="2">
      <w:start w:val="1"/>
      <w:numFmt w:val="lowerRoman"/>
      <w:isLgl w:val="false"/>
      <w:suff w:val="tab"/>
      <w:lvlText w:val="%3."/>
      <w:lvlJc w:val="right"/>
      <w:pPr>
        <w:pStyle w:val="802"/>
        <w:ind w:left="1320" w:hanging="440"/>
      </w:pPr>
    </w:lvl>
    <w:lvl w:ilvl="3">
      <w:start w:val="1"/>
      <w:numFmt w:val="decimal"/>
      <w:isLgl w:val="false"/>
      <w:suff w:val="tab"/>
      <w:lvlText w:val="%4."/>
      <w:lvlJc w:val="left"/>
      <w:pPr>
        <w:pStyle w:val="802"/>
        <w:ind w:left="1760" w:hanging="440"/>
      </w:pPr>
    </w:lvl>
    <w:lvl w:ilvl="4">
      <w:start w:val="1"/>
      <w:numFmt w:val="lowerLetter"/>
      <w:isLgl w:val="false"/>
      <w:suff w:val="tab"/>
      <w:lvlText w:val="%5)"/>
      <w:lvlJc w:val="left"/>
      <w:pPr>
        <w:pStyle w:val="802"/>
        <w:ind w:left="2200" w:hanging="440"/>
      </w:pPr>
    </w:lvl>
    <w:lvl w:ilvl="5">
      <w:start w:val="1"/>
      <w:numFmt w:val="lowerRoman"/>
      <w:isLgl w:val="false"/>
      <w:suff w:val="tab"/>
      <w:lvlText w:val="%6."/>
      <w:lvlJc w:val="right"/>
      <w:pPr>
        <w:pStyle w:val="802"/>
        <w:ind w:left="2640" w:hanging="440"/>
      </w:pPr>
    </w:lvl>
    <w:lvl w:ilvl="6">
      <w:start w:val="1"/>
      <w:numFmt w:val="decimal"/>
      <w:isLgl w:val="false"/>
      <w:suff w:val="tab"/>
      <w:lvlText w:val="%7."/>
      <w:lvlJc w:val="left"/>
      <w:pPr>
        <w:pStyle w:val="802"/>
        <w:ind w:left="3080" w:hanging="440"/>
      </w:pPr>
    </w:lvl>
    <w:lvl w:ilvl="7">
      <w:start w:val="1"/>
      <w:numFmt w:val="lowerLetter"/>
      <w:isLgl w:val="false"/>
      <w:suff w:val="tab"/>
      <w:lvlText w:val="%8)"/>
      <w:lvlJc w:val="left"/>
      <w:pPr>
        <w:pStyle w:val="802"/>
        <w:ind w:left="3520" w:hanging="440"/>
      </w:pPr>
    </w:lvl>
    <w:lvl w:ilvl="8">
      <w:start w:val="1"/>
      <w:numFmt w:val="lowerRoman"/>
      <w:isLgl w:val="false"/>
      <w:suff w:val="tab"/>
      <w:lvlText w:val="%9."/>
      <w:lvlJc w:val="right"/>
      <w:pPr>
        <w:pStyle w:val="802"/>
        <w:ind w:left="3960" w:hanging="440"/>
      </w:pPr>
    </w:lvl>
  </w:abstractNum>
  <w:abstractNum w:abstractNumId="9">
    <w:multiLevelType w:val="hybridMultilevel"/>
    <w:lvl w:ilvl="0">
      <w:start w:val="2"/>
      <w:numFmt w:val="decimal"/>
      <w:isLgl w:val="false"/>
      <w:suff w:val="nothing"/>
      <w:lvlText w:val="%1、"/>
      <w:lvlJc w:val="left"/>
      <w:pPr>
        <w:pStyle w:val="8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nothing"/>
      <w:lvlText w:val="%1、"/>
      <w:lvlJc w:val="left"/>
      <w:pPr>
        <w:pStyle w:val="8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12"/>
  </w:num>
  <w:num w:numId="5">
    <w:abstractNumId w:val="3"/>
  </w:num>
  <w:num w:numId="6">
    <w:abstractNumId w:val="9"/>
  </w:num>
  <w:num w:numId="7">
    <w:abstractNumId w:val="6"/>
  </w:num>
  <w:num w:numId="8">
    <w:abstractNumId w:val="11"/>
  </w:num>
  <w:num w:numId="9">
    <w:abstractNumId w:val="13"/>
  </w:num>
  <w:num w:numId="10">
    <w:abstractNumId w:val="5"/>
  </w:num>
  <w:num w:numId="11">
    <w:abstractNumId w:val="4"/>
  </w:num>
  <w:num w:numId="12">
    <w:abstractNumId w:val="7"/>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2"/>
    <w:next w:val="8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2"/>
    <w:next w:val="8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2"/>
    <w:next w:val="8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2"/>
    <w:next w:val="8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2"/>
    <w:next w:val="8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2"/>
    <w:next w:val="8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2"/>
    <w:next w:val="8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2"/>
    <w:next w:val="8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2"/>
    <w:next w:val="8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2"/>
    <w:next w:val="80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2"/>
    <w:next w:val="80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2"/>
    <w:next w:val="802"/>
    <w:link w:val="38"/>
    <w:uiPriority w:val="29"/>
    <w:qFormat/>
    <w:pPr>
      <w:ind w:left="720" w:right="720"/>
    </w:pPr>
    <w:rPr>
      <w:i/>
    </w:rPr>
  </w:style>
  <w:style w:type="character" w:styleId="38">
    <w:name w:val="Quote Char"/>
    <w:link w:val="37"/>
    <w:uiPriority w:val="29"/>
    <w:rPr>
      <w:i/>
    </w:rPr>
  </w:style>
  <w:style w:type="paragraph" w:styleId="39">
    <w:name w:val="Intense Quote"/>
    <w:basedOn w:val="802"/>
    <w:next w:val="8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2"/>
    <w:next w:val="8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2"/>
    <w:next w:val="802"/>
    <w:uiPriority w:val="39"/>
    <w:unhideWhenUsed/>
    <w:pPr>
      <w:ind w:left="0" w:right="0" w:firstLine="0"/>
      <w:spacing w:after="57"/>
    </w:pPr>
  </w:style>
  <w:style w:type="paragraph" w:styleId="181">
    <w:name w:val="toc 2"/>
    <w:basedOn w:val="802"/>
    <w:next w:val="802"/>
    <w:uiPriority w:val="39"/>
    <w:unhideWhenUsed/>
    <w:pPr>
      <w:ind w:left="283" w:right="0" w:firstLine="0"/>
      <w:spacing w:after="57"/>
    </w:pPr>
  </w:style>
  <w:style w:type="paragraph" w:styleId="182">
    <w:name w:val="toc 3"/>
    <w:basedOn w:val="802"/>
    <w:next w:val="802"/>
    <w:uiPriority w:val="39"/>
    <w:unhideWhenUsed/>
    <w:pPr>
      <w:ind w:left="567" w:right="0" w:firstLine="0"/>
      <w:spacing w:after="57"/>
    </w:pPr>
  </w:style>
  <w:style w:type="paragraph" w:styleId="183">
    <w:name w:val="toc 4"/>
    <w:basedOn w:val="802"/>
    <w:next w:val="802"/>
    <w:uiPriority w:val="39"/>
    <w:unhideWhenUsed/>
    <w:pPr>
      <w:ind w:left="850" w:right="0" w:firstLine="0"/>
      <w:spacing w:after="57"/>
    </w:pPr>
  </w:style>
  <w:style w:type="paragraph" w:styleId="184">
    <w:name w:val="toc 5"/>
    <w:basedOn w:val="802"/>
    <w:next w:val="802"/>
    <w:uiPriority w:val="39"/>
    <w:unhideWhenUsed/>
    <w:pPr>
      <w:ind w:left="1134" w:right="0" w:firstLine="0"/>
      <w:spacing w:after="57"/>
    </w:pPr>
  </w:style>
  <w:style w:type="paragraph" w:styleId="185">
    <w:name w:val="toc 6"/>
    <w:basedOn w:val="802"/>
    <w:next w:val="802"/>
    <w:uiPriority w:val="39"/>
    <w:unhideWhenUsed/>
    <w:pPr>
      <w:ind w:left="1417" w:right="0" w:firstLine="0"/>
      <w:spacing w:after="57"/>
    </w:pPr>
  </w:style>
  <w:style w:type="paragraph" w:styleId="186">
    <w:name w:val="toc 7"/>
    <w:basedOn w:val="802"/>
    <w:next w:val="802"/>
    <w:uiPriority w:val="39"/>
    <w:unhideWhenUsed/>
    <w:pPr>
      <w:ind w:left="1701" w:right="0" w:firstLine="0"/>
      <w:spacing w:after="57"/>
    </w:pPr>
  </w:style>
  <w:style w:type="paragraph" w:styleId="187">
    <w:name w:val="toc 8"/>
    <w:basedOn w:val="802"/>
    <w:next w:val="802"/>
    <w:uiPriority w:val="39"/>
    <w:unhideWhenUsed/>
    <w:pPr>
      <w:ind w:left="1984" w:right="0" w:firstLine="0"/>
      <w:spacing w:after="57"/>
    </w:pPr>
  </w:style>
  <w:style w:type="paragraph" w:styleId="188">
    <w:name w:val="toc 9"/>
    <w:basedOn w:val="802"/>
    <w:next w:val="8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2"/>
    <w:next w:val="802"/>
    <w:uiPriority w:val="99"/>
    <w:unhideWhenUsed/>
    <w:pPr>
      <w:spacing w:after="0" w:afterAutospacing="0"/>
    </w:pPr>
  </w:style>
  <w:style w:type="paragraph" w:styleId="802" w:default="1">
    <w:name w:val="Normal"/>
    <w:next w:val="802"/>
    <w:link w:val="802"/>
    <w:qFormat/>
    <w:pPr>
      <w:jc w:val="both"/>
      <w:widowControl w:val="off"/>
    </w:pPr>
    <w:rPr>
      <w:sz w:val="21"/>
      <w:szCs w:val="24"/>
      <w:lang w:val="en-US" w:eastAsia="zh-CN" w:bidi="ar-SA"/>
    </w:rPr>
  </w:style>
  <w:style w:type="paragraph" w:styleId="803">
    <w:name w:val="标题 1"/>
    <w:basedOn w:val="802"/>
    <w:next w:val="802"/>
    <w:link w:val="816"/>
    <w:uiPriority w:val="99"/>
    <w:qFormat/>
    <w:pPr>
      <w:numPr>
        <w:ilvl w:val="0"/>
        <w:numId w:val="1"/>
      </w:numPr>
      <w:jc w:val="center"/>
      <w:keepLines/>
      <w:keepNext/>
      <w:spacing w:before="340" w:after="330" w:line="578" w:lineRule="auto"/>
      <w:outlineLvl w:val="0"/>
    </w:pPr>
    <w:rPr>
      <w:b/>
      <w:bCs/>
      <w:sz w:val="32"/>
      <w:szCs w:val="44"/>
    </w:rPr>
  </w:style>
  <w:style w:type="paragraph" w:styleId="804">
    <w:name w:val="标题 2"/>
    <w:basedOn w:val="802"/>
    <w:next w:val="802"/>
    <w:link w:val="817"/>
    <w:uiPriority w:val="99"/>
    <w:qFormat/>
    <w:pPr>
      <w:numPr>
        <w:ilvl w:val="1"/>
        <w:numId w:val="1"/>
      </w:numPr>
      <w:keepLines/>
      <w:keepNext/>
      <w:spacing w:before="260" w:after="260" w:line="416" w:lineRule="auto"/>
      <w:tabs>
        <w:tab w:val="left" w:pos="840" w:leader="none"/>
      </w:tabs>
      <w:outlineLvl w:val="1"/>
    </w:pPr>
    <w:rPr>
      <w:rFonts w:ascii="Cambria" w:hAnsi="Cambria"/>
      <w:b/>
      <w:bCs/>
      <w:sz w:val="32"/>
      <w:szCs w:val="32"/>
    </w:rPr>
  </w:style>
  <w:style w:type="paragraph" w:styleId="805">
    <w:name w:val="标题 3"/>
    <w:basedOn w:val="802"/>
    <w:next w:val="802"/>
    <w:link w:val="818"/>
    <w:uiPriority w:val="99"/>
    <w:qFormat/>
    <w:pPr>
      <w:numPr>
        <w:ilvl w:val="2"/>
        <w:numId w:val="1"/>
      </w:numPr>
      <w:keepLines/>
      <w:keepNext/>
      <w:spacing w:before="260" w:after="260" w:line="416" w:lineRule="auto"/>
      <w:tabs>
        <w:tab w:val="left" w:pos="1260" w:leader="none"/>
      </w:tabs>
      <w:outlineLvl w:val="2"/>
    </w:pPr>
    <w:rPr>
      <w:b/>
      <w:bCs/>
      <w:sz w:val="32"/>
      <w:szCs w:val="32"/>
    </w:rPr>
  </w:style>
  <w:style w:type="paragraph" w:styleId="806">
    <w:name w:val="标题 4"/>
    <w:basedOn w:val="802"/>
    <w:next w:val="802"/>
    <w:link w:val="819"/>
    <w:uiPriority w:val="9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807">
    <w:name w:val="标题 5"/>
    <w:basedOn w:val="802"/>
    <w:next w:val="802"/>
    <w:link w:val="820"/>
    <w:uiPriority w:val="99"/>
    <w:qFormat/>
    <w:pPr>
      <w:numPr>
        <w:ilvl w:val="4"/>
        <w:numId w:val="1"/>
      </w:numPr>
      <w:keepLines/>
      <w:keepNext/>
      <w:spacing w:before="280" w:after="290" w:line="376" w:lineRule="auto"/>
      <w:tabs>
        <w:tab w:val="left" w:pos="2100" w:leader="none"/>
      </w:tabs>
      <w:outlineLvl w:val="4"/>
    </w:pPr>
    <w:rPr>
      <w:b/>
      <w:bCs/>
      <w:sz w:val="28"/>
      <w:szCs w:val="28"/>
    </w:rPr>
  </w:style>
  <w:style w:type="paragraph" w:styleId="808">
    <w:name w:val="标题 6"/>
    <w:basedOn w:val="802"/>
    <w:next w:val="802"/>
    <w:link w:val="821"/>
    <w:uiPriority w:val="99"/>
    <w:qFormat/>
    <w:pPr>
      <w:numPr>
        <w:ilvl w:val="5"/>
        <w:numId w:val="1"/>
      </w:numPr>
      <w:keepLines/>
      <w:keepNext/>
      <w:spacing w:before="240" w:after="64" w:line="320" w:lineRule="auto"/>
      <w:tabs>
        <w:tab w:val="left" w:pos="2520" w:leader="none"/>
      </w:tabs>
      <w:outlineLvl w:val="5"/>
    </w:pPr>
    <w:rPr>
      <w:rFonts w:ascii="Cambria" w:hAnsi="Cambria"/>
      <w:b/>
      <w:bCs/>
      <w:sz w:val="24"/>
    </w:rPr>
  </w:style>
  <w:style w:type="paragraph" w:styleId="809">
    <w:name w:val="标题 7"/>
    <w:basedOn w:val="802"/>
    <w:next w:val="802"/>
    <w:link w:val="822"/>
    <w:uiPriority w:val="99"/>
    <w:qFormat/>
    <w:pPr>
      <w:numPr>
        <w:ilvl w:val="6"/>
        <w:numId w:val="1"/>
      </w:numPr>
      <w:keepLines/>
      <w:keepNext/>
      <w:spacing w:before="240" w:after="64" w:line="320" w:lineRule="auto"/>
      <w:tabs>
        <w:tab w:val="left" w:pos="2940" w:leader="none"/>
      </w:tabs>
      <w:outlineLvl w:val="6"/>
    </w:pPr>
    <w:rPr>
      <w:b/>
      <w:bCs/>
      <w:sz w:val="24"/>
    </w:rPr>
  </w:style>
  <w:style w:type="paragraph" w:styleId="810">
    <w:name w:val="标题 8"/>
    <w:basedOn w:val="802"/>
    <w:next w:val="802"/>
    <w:link w:val="823"/>
    <w:uiPriority w:val="99"/>
    <w:qFormat/>
    <w:pPr>
      <w:numPr>
        <w:ilvl w:val="7"/>
        <w:numId w:val="1"/>
      </w:numPr>
      <w:keepLines/>
      <w:keepNext/>
      <w:spacing w:before="240" w:after="64" w:line="320" w:lineRule="auto"/>
      <w:tabs>
        <w:tab w:val="left" w:pos="3360" w:leader="none"/>
      </w:tabs>
      <w:outlineLvl w:val="7"/>
    </w:pPr>
    <w:rPr>
      <w:rFonts w:ascii="Cambria" w:hAnsi="Cambria"/>
      <w:sz w:val="24"/>
    </w:rPr>
  </w:style>
  <w:style w:type="paragraph" w:styleId="811">
    <w:name w:val="标题 9"/>
    <w:basedOn w:val="802"/>
    <w:next w:val="802"/>
    <w:link w:val="824"/>
    <w:uiPriority w:val="99"/>
    <w:qFormat/>
    <w:pPr>
      <w:numPr>
        <w:ilvl w:val="8"/>
        <w:numId w:val="1"/>
      </w:numPr>
      <w:keepLines/>
      <w:keepNext/>
      <w:spacing w:before="240" w:after="64" w:line="320" w:lineRule="auto"/>
      <w:tabs>
        <w:tab w:val="left" w:pos="3780" w:leader="none"/>
      </w:tabs>
      <w:outlineLvl w:val="8"/>
    </w:pPr>
    <w:rPr>
      <w:rFonts w:ascii="Cambria" w:hAnsi="Cambria"/>
      <w:szCs w:val="21"/>
    </w:rPr>
  </w:style>
  <w:style w:type="character" w:styleId="812">
    <w:name w:val="默认段落字体"/>
    <w:next w:val="812"/>
    <w:link w:val="802"/>
  </w:style>
  <w:style w:type="table" w:styleId="813">
    <w:name w:val="普通表格"/>
    <w:next w:val="813"/>
    <w:link w:val="802"/>
    <w:uiPriority w:val="99"/>
    <w:unhideWhenUsed/>
    <w:tblPr/>
  </w:style>
  <w:style w:type="paragraph" w:styleId="814">
    <w:name w:val="宏文本"/>
    <w:next w:val="814"/>
    <w:link w:val="815"/>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815">
    <w:name w:val="宏文本 字符"/>
    <w:next w:val="815"/>
    <w:link w:val="814"/>
    <w:semiHidden/>
    <w:rPr>
      <w:rFonts w:ascii="Courier New" w:hAnsi="Courier New"/>
      <w:lang w:val="en-US" w:eastAsia="zh-CN" w:bidi="ar-SA"/>
    </w:rPr>
  </w:style>
  <w:style w:type="character" w:styleId="816">
    <w:name w:val="标题 1 字符"/>
    <w:next w:val="816"/>
    <w:link w:val="803"/>
    <w:uiPriority w:val="99"/>
    <w:rPr>
      <w:b/>
      <w:bCs/>
      <w:sz w:val="32"/>
      <w:szCs w:val="44"/>
    </w:rPr>
  </w:style>
  <w:style w:type="character" w:styleId="817">
    <w:name w:val="标题 2 字符"/>
    <w:next w:val="817"/>
    <w:link w:val="804"/>
    <w:uiPriority w:val="99"/>
    <w:rPr>
      <w:rFonts w:ascii="Cambria" w:hAnsi="Cambria"/>
      <w:b/>
      <w:bCs/>
      <w:sz w:val="32"/>
      <w:szCs w:val="32"/>
    </w:rPr>
  </w:style>
  <w:style w:type="character" w:styleId="818">
    <w:name w:val="标题 3 字符"/>
    <w:next w:val="818"/>
    <w:link w:val="805"/>
    <w:uiPriority w:val="99"/>
    <w:rPr>
      <w:b/>
      <w:bCs/>
      <w:sz w:val="32"/>
      <w:szCs w:val="32"/>
    </w:rPr>
  </w:style>
  <w:style w:type="character" w:styleId="819">
    <w:name w:val="标题 4 字符"/>
    <w:next w:val="819"/>
    <w:link w:val="806"/>
    <w:uiPriority w:val="99"/>
    <w:rPr>
      <w:rFonts w:ascii="Cambria" w:hAnsi="Cambria"/>
      <w:b/>
      <w:bCs/>
      <w:sz w:val="28"/>
      <w:szCs w:val="28"/>
    </w:rPr>
  </w:style>
  <w:style w:type="character" w:styleId="820">
    <w:name w:val="标题 5 字符"/>
    <w:next w:val="820"/>
    <w:link w:val="807"/>
    <w:uiPriority w:val="99"/>
    <w:rPr>
      <w:b/>
      <w:bCs/>
      <w:sz w:val="28"/>
      <w:szCs w:val="28"/>
    </w:rPr>
  </w:style>
  <w:style w:type="character" w:styleId="821">
    <w:name w:val="标题 6 字符"/>
    <w:next w:val="821"/>
    <w:link w:val="808"/>
    <w:uiPriority w:val="99"/>
    <w:rPr>
      <w:rFonts w:ascii="Cambria" w:hAnsi="Cambria"/>
      <w:b/>
      <w:bCs/>
      <w:sz w:val="24"/>
      <w:szCs w:val="24"/>
    </w:rPr>
  </w:style>
  <w:style w:type="character" w:styleId="822">
    <w:name w:val="标题 7 字符"/>
    <w:next w:val="822"/>
    <w:link w:val="809"/>
    <w:uiPriority w:val="99"/>
    <w:rPr>
      <w:b/>
      <w:bCs/>
      <w:sz w:val="24"/>
      <w:szCs w:val="24"/>
    </w:rPr>
  </w:style>
  <w:style w:type="character" w:styleId="823">
    <w:name w:val="标题 8 字符"/>
    <w:next w:val="823"/>
    <w:link w:val="810"/>
    <w:uiPriority w:val="99"/>
    <w:rPr>
      <w:rFonts w:ascii="Cambria" w:hAnsi="Cambria"/>
      <w:sz w:val="24"/>
      <w:szCs w:val="24"/>
    </w:rPr>
  </w:style>
  <w:style w:type="character" w:styleId="824">
    <w:name w:val="标题 9 字符"/>
    <w:next w:val="824"/>
    <w:link w:val="811"/>
    <w:uiPriority w:val="99"/>
    <w:rPr>
      <w:rFonts w:ascii="Cambria" w:hAnsi="Cambria"/>
      <w:sz w:val="21"/>
      <w:szCs w:val="21"/>
    </w:rPr>
  </w:style>
  <w:style w:type="paragraph" w:styleId="825">
    <w:name w:val="正文缩进"/>
    <w:basedOn w:val="802"/>
    <w:next w:val="825"/>
    <w:link w:val="826"/>
    <w:uiPriority w:val="99"/>
    <w:pPr>
      <w:ind w:firstLine="420"/>
    </w:pPr>
  </w:style>
  <w:style w:type="character" w:styleId="826">
    <w:name w:val="正文缩进 字符"/>
    <w:next w:val="826"/>
    <w:link w:val="825"/>
    <w:uiPriority w:val="99"/>
    <w:rPr>
      <w:sz w:val="21"/>
      <w:szCs w:val="24"/>
    </w:rPr>
  </w:style>
  <w:style w:type="paragraph" w:styleId="827">
    <w:name w:val="列表项目符号"/>
    <w:basedOn w:val="802"/>
    <w:next w:val="827"/>
    <w:link w:val="802"/>
    <w:uiPriority w:val="99"/>
    <w:pPr>
      <w:tabs>
        <w:tab w:val="left" w:pos="0" w:leader="none"/>
      </w:tabs>
    </w:pPr>
    <w:rPr>
      <w:szCs w:val="20"/>
    </w:rPr>
  </w:style>
  <w:style w:type="paragraph" w:styleId="828">
    <w:name w:val="文档结构图"/>
    <w:basedOn w:val="802"/>
    <w:next w:val="828"/>
    <w:link w:val="829"/>
    <w:rPr>
      <w:rFonts w:ascii="宋体"/>
      <w:sz w:val="18"/>
      <w:szCs w:val="18"/>
    </w:rPr>
  </w:style>
  <w:style w:type="character" w:styleId="829">
    <w:name w:val="文档结构图 字符"/>
    <w:next w:val="829"/>
    <w:link w:val="828"/>
    <w:rPr>
      <w:rFonts w:ascii="宋体"/>
      <w:sz w:val="18"/>
      <w:szCs w:val="18"/>
    </w:rPr>
  </w:style>
  <w:style w:type="paragraph" w:styleId="830">
    <w:name w:val="批注文字"/>
    <w:basedOn w:val="802"/>
    <w:next w:val="830"/>
    <w:link w:val="831"/>
    <w:pPr>
      <w:jc w:val="left"/>
    </w:pPr>
  </w:style>
  <w:style w:type="character" w:styleId="831">
    <w:name w:val="批注文字 字符"/>
    <w:next w:val="831"/>
    <w:link w:val="830"/>
    <w:rPr>
      <w:sz w:val="21"/>
      <w:szCs w:val="24"/>
    </w:rPr>
  </w:style>
  <w:style w:type="paragraph" w:styleId="832">
    <w:name w:val="正文文本 3"/>
    <w:basedOn w:val="802"/>
    <w:next w:val="832"/>
    <w:link w:val="833"/>
    <w:uiPriority w:val="99"/>
    <w:pPr>
      <w:spacing w:after="120"/>
    </w:pPr>
    <w:rPr>
      <w:sz w:val="16"/>
      <w:szCs w:val="16"/>
    </w:rPr>
  </w:style>
  <w:style w:type="character" w:styleId="833">
    <w:name w:val="正文文本 3 字符"/>
    <w:next w:val="833"/>
    <w:link w:val="832"/>
    <w:uiPriority w:val="99"/>
    <w:rPr>
      <w:sz w:val="16"/>
      <w:szCs w:val="16"/>
    </w:rPr>
  </w:style>
  <w:style w:type="paragraph" w:styleId="834">
    <w:name w:val="正文文本"/>
    <w:basedOn w:val="802"/>
    <w:next w:val="834"/>
    <w:link w:val="835"/>
    <w:uiPriority w:val="99"/>
    <w:pPr>
      <w:jc w:val="center"/>
    </w:pPr>
    <w:rPr>
      <w:rFonts w:eastAsia="幼圆"/>
      <w:b/>
      <w:bCs/>
      <w:sz w:val="44"/>
    </w:rPr>
  </w:style>
  <w:style w:type="character" w:styleId="835">
    <w:name w:val="正文文本 字符"/>
    <w:next w:val="835"/>
    <w:link w:val="834"/>
    <w:uiPriority w:val="99"/>
    <w:rPr>
      <w:rFonts w:eastAsia="幼圆"/>
      <w:b/>
      <w:bCs/>
      <w:sz w:val="44"/>
      <w:szCs w:val="24"/>
    </w:rPr>
  </w:style>
  <w:style w:type="paragraph" w:styleId="836">
    <w:name w:val="正文文本缩进"/>
    <w:basedOn w:val="802"/>
    <w:next w:val="838"/>
    <w:link w:val="837"/>
    <w:uiPriority w:val="99"/>
    <w:pPr>
      <w:ind w:left="420"/>
      <w:spacing w:after="120"/>
    </w:pPr>
  </w:style>
  <w:style w:type="character" w:styleId="837">
    <w:name w:val="正文文本缩进 字符"/>
    <w:next w:val="837"/>
    <w:link w:val="836"/>
    <w:uiPriority w:val="99"/>
    <w:rPr>
      <w:sz w:val="21"/>
      <w:szCs w:val="24"/>
    </w:rPr>
  </w:style>
  <w:style w:type="paragraph" w:styleId="838">
    <w:name w:val="寄信人地址"/>
    <w:basedOn w:val="802"/>
    <w:next w:val="838"/>
    <w:link w:val="802"/>
    <w:uiPriority w:val="99"/>
    <w:unhideWhenUsed/>
    <w:qFormat/>
    <w:rPr>
      <w:rFonts w:ascii="Arial" w:hAnsi="Arial"/>
    </w:rPr>
  </w:style>
  <w:style w:type="paragraph" w:styleId="839">
    <w:name w:val="索引 4"/>
    <w:basedOn w:val="802"/>
    <w:next w:val="802"/>
    <w:link w:val="802"/>
    <w:qFormat/>
    <w:pPr>
      <w:ind w:left="840" w:hanging="210"/>
      <w:jc w:val="left"/>
    </w:pPr>
    <w:rPr>
      <w:sz w:val="20"/>
    </w:rPr>
  </w:style>
  <w:style w:type="paragraph" w:styleId="840">
    <w:name w:val="纯文本"/>
    <w:basedOn w:val="802"/>
    <w:next w:val="840"/>
    <w:link w:val="841"/>
    <w:uiPriority w:val="99"/>
    <w:rPr>
      <w:rFonts w:ascii="Ari"/>
      <w:sz w:val="20"/>
      <w:szCs w:val="20"/>
    </w:rPr>
  </w:style>
  <w:style w:type="character" w:styleId="841">
    <w:name w:val="纯文本 字符"/>
    <w:next w:val="841"/>
    <w:link w:val="840"/>
    <w:uiPriority w:val="99"/>
    <w:rPr>
      <w:rFonts w:ascii="Ari"/>
      <w:lang w:val="en-US" w:eastAsia="zh-CN" w:bidi="ar-SA"/>
    </w:rPr>
  </w:style>
  <w:style w:type="paragraph" w:styleId="842">
    <w:name w:val="日期"/>
    <w:basedOn w:val="802"/>
    <w:next w:val="802"/>
    <w:link w:val="843"/>
  </w:style>
  <w:style w:type="character" w:styleId="843">
    <w:name w:val="日期 字符"/>
    <w:next w:val="843"/>
    <w:link w:val="842"/>
    <w:rPr>
      <w:sz w:val="21"/>
      <w:szCs w:val="24"/>
    </w:rPr>
  </w:style>
  <w:style w:type="paragraph" w:styleId="844">
    <w:name w:val="正文文本缩进 2"/>
    <w:basedOn w:val="802"/>
    <w:next w:val="844"/>
    <w:link w:val="845"/>
    <w:uiPriority w:val="99"/>
    <w:pPr>
      <w:ind w:left="-210" w:hanging="20"/>
      <w:spacing w:line="500" w:lineRule="exact"/>
    </w:pPr>
    <w:rPr>
      <w:rFonts w:ascii="宋体" w:hAnsi="Arial"/>
      <w:sz w:val="28"/>
      <w:szCs w:val="28"/>
    </w:rPr>
  </w:style>
  <w:style w:type="character" w:styleId="845">
    <w:name w:val="正文文本缩进 2 字符"/>
    <w:next w:val="845"/>
    <w:link w:val="844"/>
    <w:uiPriority w:val="99"/>
    <w:rPr>
      <w:rFonts w:ascii="宋体" w:hAnsi="Arial"/>
      <w:sz w:val="28"/>
      <w:szCs w:val="28"/>
    </w:rPr>
  </w:style>
  <w:style w:type="paragraph" w:styleId="846">
    <w:name w:val="批注框文本"/>
    <w:basedOn w:val="802"/>
    <w:next w:val="846"/>
    <w:link w:val="847"/>
    <w:uiPriority w:val="99"/>
    <w:rPr>
      <w:sz w:val="18"/>
      <w:szCs w:val="18"/>
    </w:rPr>
  </w:style>
  <w:style w:type="character" w:styleId="847">
    <w:name w:val="批注框文本 字符"/>
    <w:next w:val="847"/>
    <w:link w:val="846"/>
    <w:uiPriority w:val="99"/>
    <w:rPr>
      <w:sz w:val="18"/>
      <w:szCs w:val="18"/>
    </w:rPr>
  </w:style>
  <w:style w:type="paragraph" w:styleId="848">
    <w:name w:val="页脚"/>
    <w:basedOn w:val="802"/>
    <w:next w:val="848"/>
    <w:link w:val="849"/>
    <w:uiPriority w:val="99"/>
    <w:pPr>
      <w:jc w:val="left"/>
      <w:tabs>
        <w:tab w:val="center" w:pos="4153" w:leader="none"/>
        <w:tab w:val="right" w:pos="8306" w:leader="none"/>
      </w:tabs>
    </w:pPr>
    <w:rPr>
      <w:sz w:val="18"/>
      <w:szCs w:val="18"/>
    </w:rPr>
  </w:style>
  <w:style w:type="character" w:styleId="849">
    <w:name w:val="页脚 字符"/>
    <w:next w:val="849"/>
    <w:link w:val="848"/>
    <w:uiPriority w:val="99"/>
    <w:rPr>
      <w:sz w:val="18"/>
      <w:szCs w:val="18"/>
    </w:rPr>
  </w:style>
  <w:style w:type="paragraph" w:styleId="850">
    <w:name w:val="页眉"/>
    <w:basedOn w:val="802"/>
    <w:next w:val="850"/>
    <w:link w:val="851"/>
    <w:uiPriority w:val="99"/>
    <w:pPr>
      <w:jc w:val="center"/>
      <w:tabs>
        <w:tab w:val="center" w:pos="4153" w:leader="none"/>
        <w:tab w:val="right" w:pos="8306" w:leader="none"/>
      </w:tabs>
      <w:pBdr>
        <w:bottom w:val="single" w:color="000000" w:sz="6" w:space="1"/>
      </w:pBdr>
    </w:pPr>
    <w:rPr>
      <w:sz w:val="18"/>
      <w:szCs w:val="18"/>
    </w:rPr>
  </w:style>
  <w:style w:type="character" w:styleId="851">
    <w:name w:val="页眉 字符"/>
    <w:next w:val="851"/>
    <w:link w:val="850"/>
    <w:uiPriority w:val="99"/>
    <w:rPr>
      <w:sz w:val="18"/>
      <w:szCs w:val="18"/>
    </w:rPr>
  </w:style>
  <w:style w:type="paragraph" w:styleId="852">
    <w:name w:val="目录 1"/>
    <w:basedOn w:val="802"/>
    <w:next w:val="802"/>
    <w:link w:val="802"/>
  </w:style>
  <w:style w:type="paragraph" w:styleId="853">
    <w:name w:val="列表"/>
    <w:basedOn w:val="834"/>
    <w:next w:val="853"/>
    <w:link w:val="802"/>
    <w:uiPriority w:val="99"/>
    <w:pPr>
      <w:jc w:val="left"/>
      <w:spacing w:after="120"/>
    </w:pPr>
    <w:rPr>
      <w:rFonts w:eastAsia="MS P 明朝"/>
      <w:b w:val="0"/>
      <w:bCs w:val="0"/>
      <w:sz w:val="24"/>
    </w:rPr>
  </w:style>
  <w:style w:type="paragraph" w:styleId="854">
    <w:name w:val="正文文本缩进 3"/>
    <w:basedOn w:val="802"/>
    <w:next w:val="854"/>
    <w:link w:val="855"/>
    <w:uiPriority w:val="99"/>
    <w:pPr>
      <w:ind w:left="420"/>
      <w:spacing w:after="120"/>
    </w:pPr>
    <w:rPr>
      <w:sz w:val="16"/>
      <w:szCs w:val="16"/>
    </w:rPr>
  </w:style>
  <w:style w:type="character" w:styleId="855">
    <w:name w:val="正文文本缩进 3 字符"/>
    <w:next w:val="855"/>
    <w:link w:val="854"/>
    <w:uiPriority w:val="99"/>
    <w:rPr>
      <w:sz w:val="16"/>
      <w:szCs w:val="16"/>
    </w:rPr>
  </w:style>
  <w:style w:type="paragraph" w:styleId="856">
    <w:name w:val="目录 2"/>
    <w:basedOn w:val="802"/>
    <w:next w:val="802"/>
    <w:link w:val="802"/>
    <w:uiPriority w:val="39"/>
    <w:unhideWhenUsed/>
    <w:pPr>
      <w:ind w:left="420"/>
    </w:pPr>
  </w:style>
  <w:style w:type="paragraph" w:styleId="857">
    <w:name w:val="正文文本 2"/>
    <w:basedOn w:val="802"/>
    <w:next w:val="857"/>
    <w:link w:val="858"/>
    <w:uiPriority w:val="99"/>
    <w:pPr>
      <w:spacing w:after="120" w:line="480" w:lineRule="auto"/>
    </w:pPr>
    <w:rPr>
      <w:szCs w:val="21"/>
    </w:rPr>
  </w:style>
  <w:style w:type="character" w:styleId="858">
    <w:name w:val="正文文本 2 字符"/>
    <w:next w:val="858"/>
    <w:link w:val="857"/>
    <w:uiPriority w:val="99"/>
    <w:rPr>
      <w:sz w:val="21"/>
      <w:szCs w:val="21"/>
    </w:rPr>
  </w:style>
  <w:style w:type="paragraph" w:styleId="859">
    <w:name w:val="普通(网站)"/>
    <w:basedOn w:val="802"/>
    <w:next w:val="859"/>
    <w:link w:val="802"/>
    <w:uiPriority w:val="99"/>
    <w:pPr>
      <w:jc w:val="left"/>
      <w:spacing w:before="100" w:beforeAutospacing="1" w:after="100" w:afterAutospacing="1"/>
      <w:widowControl/>
    </w:pPr>
    <w:rPr>
      <w:rFonts w:ascii="宋体" w:hAnsi="宋体" w:cs="宋体"/>
      <w:sz w:val="24"/>
    </w:rPr>
  </w:style>
  <w:style w:type="paragraph" w:styleId="860">
    <w:name w:val="标题"/>
    <w:basedOn w:val="802"/>
    <w:next w:val="802"/>
    <w:link w:val="861"/>
    <w:uiPriority w:val="99"/>
    <w:qFormat/>
    <w:pPr>
      <w:jc w:val="center"/>
    </w:pPr>
    <w:rPr>
      <w:b/>
      <w:sz w:val="30"/>
      <w:szCs w:val="20"/>
    </w:rPr>
  </w:style>
  <w:style w:type="character" w:styleId="861">
    <w:name w:val="标题 字符"/>
    <w:next w:val="861"/>
    <w:link w:val="860"/>
    <w:uiPriority w:val="99"/>
    <w:rPr>
      <w:b/>
      <w:sz w:val="30"/>
    </w:rPr>
  </w:style>
  <w:style w:type="paragraph" w:styleId="862">
    <w:name w:val="批注主题"/>
    <w:basedOn w:val="830"/>
    <w:next w:val="830"/>
    <w:link w:val="863"/>
    <w:uiPriority w:val="99"/>
    <w:rPr>
      <w:b/>
      <w:bCs/>
    </w:rPr>
  </w:style>
  <w:style w:type="character" w:styleId="863">
    <w:name w:val="批注主题 字符"/>
    <w:next w:val="863"/>
    <w:link w:val="862"/>
    <w:uiPriority w:val="99"/>
    <w:rPr>
      <w:b/>
      <w:bCs/>
      <w:sz w:val="21"/>
      <w:szCs w:val="24"/>
    </w:rPr>
  </w:style>
  <w:style w:type="paragraph" w:styleId="864">
    <w:name w:val="正文首行缩进 2"/>
    <w:basedOn w:val="836"/>
    <w:next w:val="802"/>
    <w:link w:val="802"/>
    <w:uiPriority w:val="99"/>
    <w:unhideWhenUsed/>
    <w:pPr>
      <w:ind w:firstLine="420"/>
    </w:pPr>
  </w:style>
  <w:style w:type="table" w:styleId="865">
    <w:name w:val="网格型"/>
    <w:basedOn w:val="813"/>
    <w:next w:val="865"/>
    <w:link w:val="802"/>
    <w:uiPriority w:val="59"/>
    <w:pPr>
      <w:jc w:val="both"/>
      <w:widowControl w:val="off"/>
    </w:pPr>
    <w:tblPr/>
  </w:style>
  <w:style w:type="character" w:styleId="866">
    <w:name w:val="要点"/>
    <w:basedOn w:val="812"/>
    <w:next w:val="866"/>
    <w:link w:val="802"/>
    <w:uiPriority w:val="22"/>
    <w:qFormat/>
    <w:rPr>
      <w:b/>
    </w:rPr>
  </w:style>
  <w:style w:type="character" w:styleId="867">
    <w:name w:val="页码"/>
    <w:next w:val="867"/>
    <w:link w:val="802"/>
    <w:uiPriority w:val="99"/>
    <w:rPr>
      <w:rFonts w:eastAsia="宋体"/>
      <w:b/>
      <w:spacing w:val="0"/>
      <w:sz w:val="24"/>
      <w:szCs w:val="24"/>
      <w:vertAlign w:val="baseline"/>
      <w:lang w:val="en-US" w:eastAsia="zh-CN" w:bidi="ar-SA"/>
    </w:rPr>
  </w:style>
  <w:style w:type="character" w:styleId="868">
    <w:name w:val="强调"/>
    <w:basedOn w:val="812"/>
    <w:next w:val="868"/>
    <w:link w:val="802"/>
    <w:qFormat/>
    <w:rPr>
      <w:i w:val="0"/>
      <w:color w:val="cc0000"/>
    </w:rPr>
  </w:style>
  <w:style w:type="character" w:styleId="869">
    <w:name w:val="超链接"/>
    <w:next w:val="869"/>
    <w:link w:val="802"/>
    <w:uiPriority w:val="99"/>
    <w:rPr>
      <w:color w:val="0000ff"/>
      <w:u w:val="single"/>
    </w:rPr>
  </w:style>
  <w:style w:type="character" w:styleId="870">
    <w:name w:val="批注引用"/>
    <w:basedOn w:val="812"/>
    <w:next w:val="870"/>
    <w:link w:val="802"/>
    <w:uiPriority w:val="99"/>
    <w:rPr>
      <w:sz w:val="21"/>
      <w:szCs w:val="21"/>
    </w:rPr>
  </w:style>
  <w:style w:type="character" w:styleId="871">
    <w:name w:val="HTML 引文"/>
    <w:next w:val="871"/>
    <w:link w:val="802"/>
    <w:rPr>
      <w:i w:val="0"/>
      <w:color w:val="008000"/>
    </w:rPr>
  </w:style>
  <w:style w:type="paragraph" w:styleId="872">
    <w:name w:val="NormalIndent1"/>
    <w:basedOn w:val="802"/>
    <w:next w:val="872"/>
    <w:link w:val="802"/>
    <w:qFormat/>
    <w:pPr>
      <w:ind w:firstLine="420"/>
    </w:pPr>
  </w:style>
  <w:style w:type="character" w:styleId="873">
    <w:name w:val="Formatvorlage Formatvorlage Links:  0&quot; Hängend:  13.5 ch + MingLiU Zchn"/>
    <w:next w:val="873"/>
    <w:link w:val="874"/>
    <w:rPr>
      <w:rFonts w:ascii="Arial" w:hAnsi="Arial"/>
      <w:sz w:val="24"/>
    </w:rPr>
  </w:style>
  <w:style w:type="paragraph" w:styleId="874">
    <w:name w:val="Formatvorlage Formatvorlage Links:  0&quot; Hängend:  13.5 ch + MingLiU"/>
    <w:basedOn w:val="875"/>
    <w:next w:val="874"/>
    <w:link w:val="873"/>
  </w:style>
  <w:style w:type="paragraph" w:styleId="875">
    <w:name w:val="Formatvorlage Links:  0&quot; Hängend:  13.5 ch"/>
    <w:basedOn w:val="802"/>
    <w:next w:val="875"/>
    <w:link w:val="876"/>
    <w:pPr>
      <w:ind w:left="3240" w:hanging="3240"/>
    </w:pPr>
    <w:rPr>
      <w:rFonts w:ascii="Arial" w:hAnsi="Arial"/>
      <w:sz w:val="24"/>
      <w:szCs w:val="20"/>
    </w:rPr>
  </w:style>
  <w:style w:type="character" w:styleId="876">
    <w:name w:val="Formatvorlage Links:  0&quot; Hängend:  13.5 ch Zchn"/>
    <w:next w:val="876"/>
    <w:link w:val="875"/>
    <w:rPr>
      <w:rFonts w:ascii="Arial" w:hAnsi="Arial"/>
      <w:sz w:val="24"/>
    </w:rPr>
  </w:style>
  <w:style w:type="character" w:styleId="877">
    <w:name w:val="font11"/>
    <w:basedOn w:val="812"/>
    <w:next w:val="877"/>
    <w:link w:val="802"/>
    <w:qFormat/>
    <w:rPr>
      <w:rFonts w:hint="eastAsia" w:ascii="宋体" w:hAnsi="宋体" w:eastAsia="宋体" w:cs="宋体"/>
      <w:color w:val="000000"/>
      <w:sz w:val="22"/>
      <w:szCs w:val="22"/>
      <w:u w:val="none"/>
    </w:rPr>
  </w:style>
  <w:style w:type="character" w:styleId="878">
    <w:name w:val="NormalCharacter1"/>
    <w:next w:val="878"/>
    <w:link w:val="802"/>
    <w:qFormat/>
  </w:style>
  <w:style w:type="character" w:styleId="879">
    <w:name w:val="headline-content2"/>
    <w:next w:val="879"/>
    <w:link w:val="802"/>
    <w:qFormat/>
    <w:rPr>
      <w:rFonts w:cs="Times New Roman"/>
    </w:rPr>
  </w:style>
  <w:style w:type="character" w:styleId="880">
    <w:name w:val="font91"/>
    <w:next w:val="880"/>
    <w:link w:val="802"/>
    <w:qFormat/>
    <w:rPr>
      <w:rFonts w:hint="eastAsia" w:ascii="宋体" w:hAnsi="宋体" w:eastAsia="宋体" w:cs="宋体"/>
      <w:color w:val="000000"/>
      <w:sz w:val="20"/>
      <w:szCs w:val="20"/>
      <w:u w:val="none"/>
    </w:rPr>
  </w:style>
  <w:style w:type="character" w:styleId="881">
    <w:name w:val="text Char"/>
    <w:next w:val="881"/>
    <w:link w:val="882"/>
    <w:uiPriority w:val="99"/>
    <w:rPr>
      <w:sz w:val="24"/>
      <w:szCs w:val="24"/>
    </w:rPr>
  </w:style>
  <w:style w:type="paragraph" w:styleId="882">
    <w:name w:val="text"/>
    <w:basedOn w:val="802"/>
    <w:next w:val="882"/>
    <w:link w:val="881"/>
    <w:uiPriority w:val="99"/>
    <w:pPr>
      <w:ind w:left="1098" w:hanging="2"/>
      <w:spacing w:after="60" w:line="264" w:lineRule="auto"/>
      <w:widowControl/>
      <w:tabs>
        <w:tab w:val="left" w:pos="1020" w:leader="none"/>
        <w:tab w:val="left" w:pos="1090" w:leader="none"/>
      </w:tabs>
    </w:pPr>
    <w:rPr>
      <w:sz w:val="24"/>
    </w:rPr>
  </w:style>
  <w:style w:type="character" w:styleId="883">
    <w:name w:val="Char Char5"/>
    <w:next w:val="883"/>
    <w:link w:val="802"/>
    <w:rPr>
      <w:rFonts w:eastAsia="宋体"/>
      <w:sz w:val="24"/>
      <w:lang w:val="en-US" w:eastAsia="zh-CN" w:bidi="ar-SA"/>
    </w:rPr>
  </w:style>
  <w:style w:type="character" w:styleId="884">
    <w:name w:val="font21"/>
    <w:basedOn w:val="812"/>
    <w:next w:val="884"/>
    <w:link w:val="802"/>
    <w:qFormat/>
    <w:rPr>
      <w:rFonts w:hint="eastAsia" w:ascii="宋体" w:hAnsi="宋体" w:eastAsia="宋体" w:cs="宋体"/>
      <w:color w:val="000000"/>
      <w:sz w:val="24"/>
      <w:szCs w:val="24"/>
      <w:u w:val="none"/>
    </w:rPr>
  </w:style>
  <w:style w:type="character" w:styleId="885">
    <w:name w:val="font61"/>
    <w:basedOn w:val="812"/>
    <w:next w:val="885"/>
    <w:link w:val="802"/>
    <w:qFormat/>
    <w:rPr>
      <w:rFonts w:hint="eastAsia" w:ascii="宋体" w:hAnsi="宋体" w:eastAsia="宋体" w:cs="宋体"/>
      <w:color w:val="000000"/>
      <w:sz w:val="21"/>
      <w:szCs w:val="21"/>
      <w:u w:val="none"/>
    </w:rPr>
  </w:style>
  <w:style w:type="character" w:styleId="886">
    <w:name w:val="fo Char1,footer odd Char1,odd Char1,footer Final Char1,Footer-Even Char Char1"/>
    <w:next w:val="886"/>
    <w:link w:val="802"/>
    <w:uiPriority w:val="99"/>
    <w:rPr>
      <w:rFonts w:eastAsia="宋体"/>
      <w:sz w:val="18"/>
      <w:szCs w:val="18"/>
      <w:lang w:val="en-US" w:eastAsia="zh-CN" w:bidi="ar-SA"/>
    </w:rPr>
  </w:style>
  <w:style w:type="character" w:styleId="887">
    <w:name w:val="样式 首行缩进:  2 字符 Char Char Char"/>
    <w:next w:val="887"/>
    <w:link w:val="802"/>
    <w:rPr>
      <w:rFonts w:eastAsia="宋体"/>
      <w:sz w:val="24"/>
      <w:lang w:val="en-US" w:eastAsia="zh-CN"/>
    </w:rPr>
  </w:style>
  <w:style w:type="character" w:styleId="888">
    <w:name w:val="NICMAN Body Text Char Char"/>
    <w:next w:val="888"/>
    <w:link w:val="802"/>
    <w:rPr>
      <w:rFonts w:eastAsia="宋体"/>
      <w:sz w:val="24"/>
      <w:lang w:val="en-US" w:eastAsia="zh-CN"/>
    </w:rPr>
  </w:style>
  <w:style w:type="character" w:styleId="889">
    <w:name w:val="占位符文本"/>
    <w:next w:val="889"/>
    <w:link w:val="802"/>
    <w:uiPriority w:val="99"/>
    <w:semiHidden/>
    <w:rPr>
      <w:color w:val="808080"/>
    </w:rPr>
  </w:style>
  <w:style w:type="character" w:styleId="890">
    <w:name w:val="1名 Char"/>
    <w:next w:val="890"/>
    <w:link w:val="891"/>
    <w:uiPriority w:val="99"/>
    <w:rPr>
      <w:rFonts w:ascii="宋体"/>
      <w:sz w:val="28"/>
    </w:rPr>
  </w:style>
  <w:style w:type="paragraph" w:styleId="891">
    <w:name w:val="1名"/>
    <w:basedOn w:val="802"/>
    <w:next w:val="891"/>
    <w:link w:val="890"/>
    <w:uiPriority w:val="99"/>
    <w:pPr>
      <w:numPr>
        <w:ilvl w:val="0"/>
        <w:numId w:val="2"/>
      </w:numPr>
      <w:ind w:left="0" w:firstLine="0"/>
      <w:spacing w:before="120"/>
      <w:tabs>
        <w:tab w:val="left" w:pos="720" w:leader="none"/>
      </w:tabs>
    </w:pPr>
    <w:rPr>
      <w:rFonts w:ascii="宋体"/>
      <w:sz w:val="28"/>
      <w:szCs w:val="20"/>
    </w:rPr>
  </w:style>
  <w:style w:type="character" w:styleId="892">
    <w:name w:val="h Char Char"/>
    <w:next w:val="892"/>
    <w:link w:val="802"/>
    <w:uiPriority w:val="99"/>
    <w:rPr>
      <w:rFonts w:eastAsia="宋体"/>
      <w:sz w:val="18"/>
      <w:szCs w:val="18"/>
      <w:lang w:val="en-US" w:eastAsia="zh-CN" w:bidi="ar-SA"/>
    </w:rPr>
  </w:style>
  <w:style w:type="character" w:styleId="893">
    <w:name w:val="font01"/>
    <w:next w:val="893"/>
    <w:link w:val="802"/>
    <w:qFormat/>
    <w:rPr>
      <w:rFonts w:ascii="Times New Roman" w:hAnsi="Times New Roman" w:cs="Times New Roman"/>
      <w:color w:val="000000"/>
      <w:sz w:val="21"/>
      <w:szCs w:val="21"/>
      <w:u w:val="none"/>
    </w:rPr>
  </w:style>
  <w:style w:type="character" w:styleId="894">
    <w:name w:val="Default Char"/>
    <w:next w:val="894"/>
    <w:link w:val="895"/>
    <w:rPr>
      <w:rFonts w:ascii="宋体"/>
      <w:color w:val="000000"/>
      <w:sz w:val="24"/>
      <w:szCs w:val="24"/>
      <w:lang w:val="en-US" w:eastAsia="zh-CN" w:bidi="ar-SA"/>
    </w:rPr>
  </w:style>
  <w:style w:type="paragraph" w:styleId="895">
    <w:name w:val="Default"/>
    <w:next w:val="895"/>
    <w:link w:val="894"/>
    <w:qFormat/>
    <w:pPr>
      <w:widowControl w:val="off"/>
    </w:pPr>
    <w:rPr>
      <w:rFonts w:ascii="宋体"/>
      <w:color w:val="000000"/>
      <w:sz w:val="24"/>
      <w:szCs w:val="24"/>
      <w:lang w:val="en-US" w:eastAsia="zh-CN" w:bidi="ar-SA"/>
    </w:rPr>
  </w:style>
  <w:style w:type="character" w:styleId="896">
    <w:name w:val="font41"/>
    <w:next w:val="896"/>
    <w:link w:val="802"/>
    <w:qFormat/>
    <w:rPr>
      <w:rFonts w:ascii="Calibri" w:hAnsi="Calibri" w:cs="Calibri"/>
      <w:color w:val="000000"/>
      <w:sz w:val="24"/>
      <w:szCs w:val="24"/>
      <w:u w:val="none"/>
    </w:rPr>
  </w:style>
  <w:style w:type="character" w:styleId="897">
    <w:name w:val="style11"/>
    <w:next w:val="897"/>
    <w:link w:val="802"/>
    <w:rPr>
      <w:rFonts w:ascii="Verdana" w:hAnsi="Verdana"/>
      <w:sz w:val="21"/>
    </w:rPr>
  </w:style>
  <w:style w:type="character" w:styleId="898">
    <w:name w:val="Plain Text Char"/>
    <w:next w:val="898"/>
    <w:link w:val="899"/>
    <w:rPr>
      <w:rFonts w:ascii="宋体" w:hAnsi="Courier New" w:eastAsia="楷体_GB2312"/>
      <w:sz w:val="26"/>
    </w:rPr>
  </w:style>
  <w:style w:type="paragraph" w:styleId="899">
    <w:name w:val="纯文本1"/>
    <w:basedOn w:val="802"/>
    <w:next w:val="899"/>
    <w:link w:val="898"/>
    <w:rPr>
      <w:rFonts w:ascii="宋体" w:hAnsi="Courier New" w:eastAsia="楷体_GB2312"/>
      <w:sz w:val="26"/>
      <w:szCs w:val="20"/>
    </w:rPr>
  </w:style>
  <w:style w:type="character" w:styleId="900">
    <w:name w:val="feature"/>
    <w:next w:val="900"/>
    <w:link w:val="802"/>
  </w:style>
  <w:style w:type="character" w:styleId="901">
    <w:name w:val="正文文本 Char,NICMAN Body Text Char1,正文文字 Char"/>
    <w:next w:val="901"/>
    <w:link w:val="802"/>
    <w:uiPriority w:val="99"/>
    <w:rPr>
      <w:rFonts w:ascii="Times New Roman" w:hAnsi="Times New Roman" w:eastAsia="宋体" w:cs="Times New Roman"/>
      <w:szCs w:val="24"/>
    </w:rPr>
  </w:style>
  <w:style w:type="character" w:styleId="902">
    <w:name w:val="Char Char"/>
    <w:next w:val="902"/>
    <w:link w:val="802"/>
    <w:rPr>
      <w:rFonts w:eastAsia="宋体"/>
      <w:sz w:val="24"/>
      <w:lang w:val="en-US" w:eastAsia="zh-CN" w:bidi="ar-SA"/>
    </w:rPr>
  </w:style>
  <w:style w:type="character" w:styleId="903">
    <w:name w:val="NICMAN Body Text Char,正文文字 Char Char"/>
    <w:next w:val="903"/>
    <w:link w:val="802"/>
    <w:rPr>
      <w:rFonts w:eastAsia="宋体"/>
      <w:sz w:val="24"/>
      <w:lang w:val="en-US" w:eastAsia="zh-CN" w:bidi="ar-SA"/>
    </w:rPr>
  </w:style>
  <w:style w:type="paragraph" w:styleId="904">
    <w:name w:val="修订"/>
    <w:next w:val="904"/>
    <w:link w:val="802"/>
    <w:rPr>
      <w:sz w:val="21"/>
      <w:szCs w:val="24"/>
      <w:lang w:val="en-US" w:eastAsia="zh-CN" w:bidi="ar-SA"/>
    </w:rPr>
  </w:style>
  <w:style w:type="paragraph" w:styleId="905">
    <w:name w:val="TOC 标题"/>
    <w:basedOn w:val="803"/>
    <w:next w:val="802"/>
    <w:link w:val="802"/>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906">
    <w:name w:val="_Style 13"/>
    <w:basedOn w:val="802"/>
    <w:next w:val="802"/>
    <w:link w:val="802"/>
    <w:rPr>
      <w:sz w:val="24"/>
      <w:szCs w:val="20"/>
    </w:rPr>
  </w:style>
  <w:style w:type="paragraph" w:styleId="907">
    <w:name w:val="p18"/>
    <w:basedOn w:val="802"/>
    <w:next w:val="907"/>
    <w:link w:val="802"/>
    <w:pPr>
      <w:ind w:firstLine="420"/>
      <w:jc w:val="left"/>
      <w:widowControl/>
    </w:pPr>
    <w:rPr>
      <w:sz w:val="24"/>
    </w:rPr>
  </w:style>
  <w:style w:type="paragraph" w:styleId="908">
    <w:name w:val="文档正文"/>
    <w:basedOn w:val="802"/>
    <w:next w:val="908"/>
    <w:link w:val="802"/>
    <w:pPr>
      <w:ind w:firstLine="567"/>
      <w:spacing w:line="480" w:lineRule="atLeast"/>
    </w:pPr>
    <w:rPr>
      <w:rFonts w:ascii="Ari" w:eastAsia="Ari"/>
      <w:sz w:val="28"/>
      <w:szCs w:val="20"/>
    </w:rPr>
  </w:style>
  <w:style w:type="paragraph" w:styleId="909">
    <w:name w:val="默认段落字体 Para Char Char Char Char"/>
    <w:basedOn w:val="802"/>
    <w:next w:val="909"/>
    <w:link w:val="802"/>
  </w:style>
  <w:style w:type="paragraph" w:styleId="910">
    <w:name w:val="格式３"/>
    <w:basedOn w:val="802"/>
    <w:next w:val="910"/>
    <w:link w:val="802"/>
    <w:pPr>
      <w:ind w:left="600" w:hanging="600"/>
      <w:spacing w:line="420" w:lineRule="exact"/>
    </w:pPr>
    <w:rPr>
      <w:rFonts w:ascii="宋体" w:hAnsi="宋体"/>
      <w:color w:val="000000"/>
      <w:sz w:val="24"/>
      <w:szCs w:val="20"/>
    </w:rPr>
  </w:style>
  <w:style w:type="paragraph" w:styleId="911">
    <w:name w:val="+正文 Char"/>
    <w:basedOn w:val="802"/>
    <w:next w:val="911"/>
    <w:link w:val="802"/>
    <w:pPr>
      <w:ind w:firstLine="200"/>
      <w:spacing w:line="360" w:lineRule="auto"/>
    </w:pPr>
    <w:rPr>
      <w:sz w:val="24"/>
      <w:szCs w:val="28"/>
    </w:rPr>
  </w:style>
  <w:style w:type="paragraph" w:styleId="912">
    <w:name w:val="Char Char Char Char"/>
    <w:basedOn w:val="828"/>
    <w:next w:val="912"/>
    <w:link w:val="802"/>
    <w:pPr>
      <w:spacing w:line="360" w:lineRule="auto"/>
      <w:shd w:val="clear" w:color="auto" w:fill="000080"/>
    </w:pPr>
    <w:rPr>
      <w:rFonts w:ascii="Times New Roman"/>
      <w:sz w:val="21"/>
      <w:szCs w:val="20"/>
      <w:lang w:val="en-US" w:eastAsia="zh-CN"/>
    </w:rPr>
  </w:style>
  <w:style w:type="paragraph" w:styleId="913">
    <w:name w:val="p0"/>
    <w:basedOn w:val="802"/>
    <w:next w:val="913"/>
    <w:link w:val="802"/>
    <w:pPr>
      <w:widowControl/>
    </w:pPr>
    <w:rPr>
      <w:b/>
      <w:bCs/>
      <w:sz w:val="24"/>
    </w:rPr>
  </w:style>
  <w:style w:type="paragraph" w:styleId="914">
    <w:name w:val="标题2"/>
    <w:basedOn w:val="804"/>
    <w:next w:val="834"/>
    <w:link w:val="802"/>
    <w:pPr>
      <w:spacing w:before="156" w:after="156" w:line="360" w:lineRule="auto"/>
      <w:tabs>
        <w:tab w:val="left" w:pos="840" w:leader="none"/>
      </w:tabs>
    </w:pPr>
    <w:rPr>
      <w:bCs w:val="0"/>
      <w:sz w:val="24"/>
    </w:rPr>
  </w:style>
  <w:style w:type="paragraph" w:styleId="915">
    <w:name w:val="无缩进正文"/>
    <w:basedOn w:val="802"/>
    <w:next w:val="915"/>
    <w:link w:val="802"/>
    <w:rPr>
      <w:szCs w:val="20"/>
    </w:rPr>
  </w:style>
  <w:style w:type="paragraph" w:styleId="916">
    <w:name w:val=" Char Char Char Char"/>
    <w:basedOn w:val="802"/>
    <w:next w:val="916"/>
    <w:link w:val="802"/>
    <w:pPr>
      <w:jc w:val="left"/>
      <w:spacing w:after="160" w:line="240" w:lineRule="exact"/>
      <w:widowControl/>
    </w:pPr>
  </w:style>
  <w:style w:type="paragraph" w:styleId="917">
    <w:name w:val="列出段落1"/>
    <w:basedOn w:val="802"/>
    <w:next w:val="917"/>
    <w:link w:val="802"/>
    <w:uiPriority w:val="34"/>
    <w:qFormat/>
    <w:pPr>
      <w:contextualSpacing/>
      <w:ind w:left="720"/>
      <w:jc w:val="left"/>
      <w:widowControl/>
    </w:pPr>
    <w:rPr>
      <w:rFonts w:ascii="Arial" w:hAnsi="Arial" w:eastAsia="黑体"/>
      <w:sz w:val="24"/>
      <w:lang w:eastAsia="en-US"/>
    </w:rPr>
  </w:style>
  <w:style w:type="paragraph" w:styleId="918">
    <w:name w:val="样式1"/>
    <w:basedOn w:val="802"/>
    <w:next w:val="918"/>
    <w:link w:val="802"/>
    <w:pPr>
      <w:tabs>
        <w:tab w:val="left" w:pos="0" w:leader="none"/>
        <w:tab w:val="left" w:pos="420" w:leader="none"/>
        <w:tab w:val="left" w:pos="709" w:leader="none"/>
      </w:tabs>
    </w:pPr>
    <w:rPr>
      <w:rFonts w:ascii="宋体" w:hAnsi="宋体"/>
      <w:szCs w:val="20"/>
    </w:rPr>
  </w:style>
  <w:style w:type="paragraph" w:styleId="919">
    <w:name w:val="op_mapdots_left"/>
    <w:basedOn w:val="802"/>
    <w:next w:val="919"/>
    <w:link w:val="802"/>
    <w:pPr>
      <w:jc w:val="left"/>
      <w:spacing w:before="100" w:beforeAutospacing="1" w:after="100" w:afterAutospacing="1"/>
      <w:widowControl/>
    </w:pPr>
    <w:rPr>
      <w:rFonts w:ascii="宋体" w:hAnsi="宋体" w:cs="宋体"/>
      <w:sz w:val="24"/>
    </w:rPr>
  </w:style>
  <w:style w:type="paragraph" w:styleId="920">
    <w:name w:val="absatz4"/>
    <w:basedOn w:val="802"/>
    <w:next w:val="920"/>
    <w:link w:val="802"/>
    <w:pPr>
      <w:ind w:left="2268" w:hanging="2268"/>
      <w:widowControl/>
      <w:tabs>
        <w:tab w:val="left" w:pos="709" w:leader="none"/>
        <w:tab w:val="left" w:pos="2268" w:leader="none"/>
        <w:tab w:val="right" w:pos="10206" w:leader="none"/>
      </w:tabs>
    </w:pPr>
    <w:rPr>
      <w:sz w:val="24"/>
      <w:szCs w:val="20"/>
      <w:lang w:val="de-DE" w:eastAsia="de-DE"/>
    </w:rPr>
  </w:style>
  <w:style w:type="paragraph" w:styleId="921">
    <w:name w:val="Char Char Char Char Char Char Char Char Char Char"/>
    <w:basedOn w:val="802"/>
    <w:next w:val="921"/>
    <w:link w:val="802"/>
    <w:pPr>
      <w:ind w:left="795" w:hanging="360"/>
      <w:tabs>
        <w:tab w:val="left" w:pos="795" w:leader="none"/>
      </w:tabs>
    </w:pPr>
    <w:rPr>
      <w:sz w:val="24"/>
    </w:rPr>
  </w:style>
  <w:style w:type="paragraph" w:styleId="922">
    <w:name w:val="普通正文"/>
    <w:basedOn w:val="802"/>
    <w:next w:val="922"/>
    <w:link w:val="802"/>
    <w:qFormat/>
    <w:pPr>
      <w:ind w:firstLine="480"/>
      <w:jc w:val="left"/>
      <w:spacing w:before="120" w:after="120" w:line="360" w:lineRule="auto"/>
    </w:pPr>
    <w:rPr>
      <w:rFonts w:ascii="Arial" w:hAnsi="Arial"/>
      <w:sz w:val="24"/>
      <w:szCs w:val="24"/>
    </w:rPr>
  </w:style>
  <w:style w:type="paragraph" w:styleId="923">
    <w:name w:val="正文段"/>
    <w:basedOn w:val="802"/>
    <w:next w:val="923"/>
    <w:link w:val="802"/>
    <w:pPr>
      <w:ind w:firstLine="200"/>
      <w:widowControl/>
    </w:pPr>
    <w:rPr>
      <w:sz w:val="24"/>
      <w:szCs w:val="20"/>
    </w:rPr>
  </w:style>
  <w:style w:type="paragraph" w:styleId="924">
    <w:name w:val="内容样式"/>
    <w:basedOn w:val="802"/>
    <w:next w:val="924"/>
    <w:link w:val="802"/>
    <w:pPr>
      <w:ind w:firstLine="560"/>
      <w:jc w:val="left"/>
      <w:spacing w:line="460" w:lineRule="exact"/>
    </w:pPr>
    <w:rPr>
      <w:rFonts w:ascii="仿宋_GB2312" w:hAnsi="仿宋_GB2312" w:eastAsia="仿宋_GB2312" w:cs="宋体"/>
      <w:sz w:val="28"/>
      <w:szCs w:val="20"/>
    </w:rPr>
  </w:style>
  <w:style w:type="paragraph" w:styleId="925">
    <w:name w:val="Char1 Char Char Char"/>
    <w:basedOn w:val="802"/>
    <w:next w:val="925"/>
    <w:link w:val="802"/>
    <w:pPr>
      <w:jc w:val="left"/>
      <w:widowControl/>
    </w:pPr>
    <w:rPr>
      <w:sz w:val="24"/>
    </w:rPr>
  </w:style>
  <w:style w:type="paragraph" w:styleId="926">
    <w:name w:val="Char"/>
    <w:basedOn w:val="802"/>
    <w:next w:val="926"/>
    <w:link w:val="802"/>
    <w:pPr>
      <w:jc w:val="left"/>
      <w:spacing w:after="160" w:line="240" w:lineRule="exact"/>
      <w:widowControl/>
    </w:pPr>
    <w:rPr>
      <w:rFonts w:ascii="Verdana" w:hAnsi="Verdana" w:eastAsia="仿宋_GB2312"/>
      <w:sz w:val="24"/>
      <w:szCs w:val="20"/>
      <w:lang w:eastAsia="en-US"/>
    </w:rPr>
  </w:style>
  <w:style w:type="paragraph" w:styleId="927">
    <w:name w:val="Char Char Char"/>
    <w:basedOn w:val="802"/>
    <w:next w:val="927"/>
    <w:link w:val="802"/>
    <w:pPr>
      <w:ind w:left="360" w:hanging="360"/>
      <w:tabs>
        <w:tab w:val="left" w:pos="360" w:leader="none"/>
        <w:tab w:val="left" w:pos="1545" w:leader="none"/>
      </w:tabs>
    </w:pPr>
    <w:rPr>
      <w:szCs w:val="20"/>
    </w:rPr>
  </w:style>
  <w:style w:type="paragraph" w:styleId="928">
    <w:name w:val="星非-小"/>
    <w:basedOn w:val="802"/>
    <w:next w:val="928"/>
    <w:link w:val="802"/>
    <w:pPr>
      <w:ind w:left="830" w:hanging="534"/>
      <w:jc w:val="left"/>
      <w:spacing w:line="480" w:lineRule="exact"/>
    </w:pPr>
    <w:rPr>
      <w:rFonts w:ascii="仿宋_GB2312" w:hAnsi="仿宋_GB2312" w:eastAsia="仿宋_GB2312" w:cs="宋体"/>
      <w:sz w:val="28"/>
      <w:szCs w:val="20"/>
    </w:rPr>
  </w:style>
  <w:style w:type="paragraph" w:styleId="929">
    <w:name w:val="列出段落"/>
    <w:basedOn w:val="802"/>
    <w:next w:val="929"/>
    <w:link w:val="802"/>
    <w:uiPriority w:val="34"/>
    <w:qFormat/>
    <w:pPr>
      <w:ind w:firstLine="420"/>
    </w:pPr>
  </w:style>
  <w:style w:type="paragraph" w:styleId="930">
    <w:name w:val="man"/>
    <w:next w:val="802"/>
    <w:link w:val="802"/>
    <w:uiPriority w:val="99"/>
    <w:pPr>
      <w:widowControl w:val="off"/>
    </w:pPr>
    <w:rPr>
      <w:rFonts w:ascii="Arial" w:hAnsi="Arial" w:cs="Arial"/>
      <w:sz w:val="22"/>
      <w:szCs w:val="22"/>
      <w:lang w:val="de-DE" w:eastAsia="de-DE" w:bidi="ar-SA"/>
    </w:rPr>
  </w:style>
  <w:style w:type="paragraph" w:styleId="931">
    <w:name w:val="样式 标题 3 + (中文) 黑体 小四 非加粗 段前: 7.8 磅 段后: 0 磅 行距: 固定值 20 磅"/>
    <w:basedOn w:val="805"/>
    <w:next w:val="802"/>
    <w:link w:val="802"/>
    <w:pPr>
      <w:spacing w:before="0" w:after="0" w:line="400" w:lineRule="exact"/>
      <w:tabs>
        <w:tab w:val="left" w:pos="1260" w:leader="none"/>
      </w:tabs>
    </w:pPr>
    <w:rPr>
      <w:rFonts w:eastAsia="黑体" w:cs="宋体"/>
      <w:b w:val="0"/>
      <w:bCs w:val="0"/>
      <w:sz w:val="24"/>
      <w:szCs w:val="20"/>
    </w:rPr>
  </w:style>
  <w:style w:type="paragraph" w:styleId="932">
    <w:name w:val="List Paragraph"/>
    <w:basedOn w:val="802"/>
    <w:next w:val="932"/>
    <w:link w:val="802"/>
    <w:pPr>
      <w:contextualSpacing/>
      <w:ind w:left="720"/>
      <w:jc w:val="left"/>
      <w:widowControl/>
    </w:pPr>
    <w:rPr>
      <w:rFonts w:ascii="Arial" w:hAnsi="Arial" w:eastAsia="黑体"/>
      <w:sz w:val="24"/>
      <w:lang w:eastAsia="en-US"/>
    </w:rPr>
  </w:style>
  <w:style w:type="paragraph" w:styleId="933">
    <w:name w:val="Table Paragraph"/>
    <w:basedOn w:val="802"/>
    <w:next w:val="933"/>
    <w:link w:val="802"/>
    <w:uiPriority w:val="1"/>
    <w:qFormat/>
    <w:pPr>
      <w:jc w:val="left"/>
    </w:pPr>
    <w:rPr>
      <w:rFonts w:eastAsia="Calibri"/>
      <w:sz w:val="22"/>
      <w:szCs w:val="22"/>
      <w:lang w:eastAsia="en-US"/>
    </w:rPr>
  </w:style>
  <w:style w:type="paragraph" w:styleId="934">
    <w:name w:val="首行缩进"/>
    <w:basedOn w:val="802"/>
    <w:next w:val="934"/>
    <w:link w:val="802"/>
    <w:qFormat/>
    <w:pPr>
      <w:ind w:firstLine="480"/>
    </w:pPr>
    <w:rPr>
      <w:szCs w:val="20"/>
      <w:lang w:val="zh-CN"/>
    </w:rPr>
  </w:style>
  <w:style w:type="paragraph" w:styleId="935">
    <w:name w:val="WPSOffice手动目录 1"/>
    <w:next w:val="935"/>
    <w:link w:val="802"/>
    <w:rPr>
      <w:lang w:val="en-US" w:eastAsia="zh-CN" w:bidi="ar-SA"/>
    </w:rPr>
  </w:style>
  <w:style w:type="paragraph" w:styleId="936">
    <w:name w:val="WPSOffice手动目录 2"/>
    <w:next w:val="936"/>
    <w:link w:val="802"/>
    <w:rPr>
      <w:lang w:val="en-US" w:eastAsia="zh-CN" w:bidi="ar-SA"/>
    </w:rPr>
  </w:style>
  <w:style w:type="paragraph" w:styleId="937">
    <w:name w:val="正文文本1"/>
    <w:basedOn w:val="938"/>
    <w:next w:val="802"/>
    <w:link w:val="802"/>
    <w:qFormat/>
    <w:pPr>
      <w:ind w:firstLine="0"/>
      <w:spacing w:before="0" w:line="500" w:lineRule="exact"/>
      <w:widowControl/>
      <w:tabs>
        <w:tab w:val="left" w:pos="0" w:leader="none"/>
        <w:tab w:val="left" w:pos="993" w:leader="none"/>
        <w:tab w:val="left" w:pos="1134" w:leader="none"/>
      </w:tabs>
    </w:pPr>
    <w:rPr>
      <w:rFonts w:ascii="宋体" w:cs="宋体"/>
      <w:sz w:val="28"/>
      <w:szCs w:val="28"/>
    </w:rPr>
  </w:style>
  <w:style w:type="paragraph" w:styleId="938">
    <w:name w:val="正文1"/>
    <w:basedOn w:val="802"/>
    <w:next w:val="802"/>
    <w:link w:val="802"/>
    <w:qFormat/>
    <w:pPr>
      <w:ind w:firstLine="510"/>
      <w:spacing w:before="156" w:line="360" w:lineRule="auto"/>
    </w:pPr>
    <w:rPr>
      <w:sz w:val="24"/>
      <w:szCs w:val="20"/>
    </w:rPr>
  </w:style>
  <w:style w:type="character" w:styleId="939">
    <w:name w:val="cf01"/>
    <w:next w:val="939"/>
    <w:link w:val="802"/>
    <w:qFormat/>
    <w:rPr>
      <w:rFonts w:hint="eastAsia" w:ascii="Microsoft YaHei UI" w:hAnsi="Microsoft YaHei UI" w:eastAsia="Microsoft YaHei UI"/>
      <w:sz w:val="18"/>
      <w:szCs w:val="18"/>
    </w:rPr>
  </w:style>
  <w:style w:type="character" w:styleId="940">
    <w:name w:val="font31"/>
    <w:basedOn w:val="812"/>
    <w:next w:val="940"/>
    <w:link w:val="802"/>
    <w:qFormat/>
    <w:rPr>
      <w:rFonts w:ascii="Arial" w:hAnsi="Arial" w:cs="Arial"/>
      <w:color w:val="000000"/>
      <w:sz w:val="24"/>
      <w:szCs w:val="24"/>
      <w:u w:val="none"/>
    </w:rPr>
  </w:style>
  <w:style w:type="character" w:styleId="86595" w:default="1">
    <w:name w:val="Default Paragraph Font"/>
    <w:uiPriority w:val="1"/>
    <w:semiHidden/>
    <w:unhideWhenUsed/>
  </w:style>
  <w:style w:type="numbering" w:styleId="86596" w:default="1">
    <w:name w:val="No List"/>
    <w:uiPriority w:val="99"/>
    <w:semiHidden/>
    <w:unhideWhenUsed/>
  </w:style>
  <w:style w:type="table" w:styleId="865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陈沭</cp:lastModifiedBy>
  <cp:revision>3</cp:revision>
  <dcterms:created xsi:type="dcterms:W3CDTF">2026-03-07T05:54:00Z</dcterms:created>
  <dcterms:modified xsi:type="dcterms:W3CDTF">2026-10-12T08:22:20Z</dcterms:modified>
</cp:coreProperties>
</file>