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扬州中国大运河博物馆职工食堂委托管理服务</w:t>
      </w:r>
      <w:r/>
    </w:p>
    <w:p>
      <w:pPr>
        <w:pStyle w:val="811"/>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项目编号：JSZC-320000-JSHY-G2026-0201</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代理机构识别号：1009-2641HOLLYF12</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0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扬州中国大运河博物馆</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1"/>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17"/>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17"/>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p>
        <w:p>
          <w:pPr>
            <w:pStyle w:val="717"/>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17"/>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17"/>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17"/>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4</w:t>
          </w:r>
          <w:r/>
        </w:p>
        <w:p>
          <w:pPr>
            <w:pStyle w:val="717"/>
            <w:spacing w:line="400" w:lineRule="exact"/>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9</w:t>
          </w:r>
          <w:r/>
        </w:p>
        <w:p>
          <w:pPr>
            <w:pStyle w:val="717"/>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12"/>
          <w:rFonts w:hint="eastAsia" w:ascii="宋体" w:hAnsi="宋体" w:cs="宋体"/>
          <w:b/>
          <w:color w:val="auto"/>
          <w:sz w:val="32"/>
          <w:highlight w:val="none"/>
          <w:shd w:val="clear" w:color="auto" w:fill="auto"/>
        </w:rPr>
        <w:outlineLvl w:val="0"/>
      </w:pPr>
      <w:r/>
      <w:bookmarkStart w:id="2" w:name="_Toc27317"/>
      <w:r/>
      <w:bookmarkStart w:id="3" w:name="_Toc514054470"/>
      <w:r/>
      <w:bookmarkStart w:id="4" w:name="_Toc32256"/>
      <w:r>
        <w:rPr>
          <w:rStyle w:val="812"/>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0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扬州中国大运河博物馆职工食堂委托管理服务</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184"/>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9050"/>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84"/>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项目编号：JSZC-320000-JSHY-G2026-0201</w:t>
      </w:r>
      <w:r>
        <w:rPr>
          <w:rFonts w:hint="eastAsia" w:ascii="宋体" w:hAnsi="宋体" w:cs="宋体"/>
          <w:color w:val="auto"/>
          <w:sz w:val="24"/>
          <w:szCs w:val="24"/>
          <w:highlight w:val="none"/>
          <w:lang w:val="en-US" w:eastAsia="zh-CN"/>
        </w:rPr>
        <w:t xml:space="preserve"> </w:t>
      </w:r>
      <w:r/>
    </w:p>
    <w:p>
      <w:pPr>
        <w:pStyle w:val="1184"/>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扬州中国大运河博物馆职工食堂委托管理服务</w:t>
      </w:r>
      <w:r/>
    </w:p>
    <w:p>
      <w:pPr>
        <w:pStyle w:val="1184"/>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150万元</w:t>
      </w:r>
      <w:r/>
    </w:p>
    <w:p>
      <w:pPr>
        <w:pStyle w:val="118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150万元</w:t>
      </w:r>
      <w:r/>
    </w:p>
    <w:p>
      <w:pPr>
        <w:pStyle w:val="1184"/>
        <w:ind w:firstLine="960"/>
        <w:spacing w:line="312"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：扬州中国大运河博物馆职工食堂委托管理服务</w:t>
      </w:r>
      <w:r>
        <w:rPr>
          <w:rFonts w:hint="eastAsia" w:ascii="宋体" w:hAnsi="宋体" w:eastAsia="宋体" w:cs="宋体"/>
          <w:color w:val="auto"/>
          <w:sz w:val="24"/>
          <w:szCs w:val="24"/>
          <w:highlight w:val="none"/>
          <w:lang w:eastAsia="zh-CN"/>
        </w:rPr>
        <w:t xml:space="preserve">，具体需求见招标文件。</w:t>
      </w:r>
      <w:r/>
    </w:p>
    <w:p>
      <w:pPr>
        <w:pStyle w:val="1184"/>
        <w:ind w:left="970" w:hanging="12"/>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合同履</w:t>
      </w:r>
      <w:r>
        <w:rPr>
          <w:rFonts w:hint="eastAsia" w:ascii="宋体" w:hAnsi="宋体" w:eastAsia="宋体" w:cs="宋体"/>
          <w:color w:val="auto"/>
          <w:sz w:val="24"/>
          <w:szCs w:val="24"/>
          <w:highlight w:val="none"/>
          <w:lang w:eastAsia="zh-CN"/>
        </w:rPr>
        <w:t xml:space="preserve">行期限：自2027年1月1日至2027年12月31日。</w:t>
      </w:r>
      <w:r/>
    </w:p>
    <w:p>
      <w:pPr>
        <w:pStyle w:val="1184"/>
        <w:ind w:firstLine="960"/>
        <w:spacing w:line="312" w:lineRule="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84"/>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9" w:name="_Toc16192"/>
      <w:r/>
      <w:bookmarkStart w:id="10" w:name="_Toc8033"/>
      <w:r>
        <w:rPr>
          <w:rFonts w:hint="eastAsia" w:ascii="宋体" w:hAnsi="宋体" w:cs="宋体"/>
          <w:b/>
          <w:bCs/>
          <w:color w:val="auto"/>
          <w:sz w:val="24"/>
          <w:szCs w:val="24"/>
          <w:highlight w:val="none"/>
        </w:rPr>
        <w:t xml:space="preserve">二、申请人的资格要求：</w:t>
      </w:r>
      <w:bookmarkEnd w:id="8"/>
      <w:r/>
      <w:bookmarkEnd w:id="9"/>
      <w:r/>
      <w:bookmarkEnd w:id="10"/>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1"/>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6"/>
      <w:r/>
      <w:bookmarkStart w:id="13"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 xml:space="preserve">。</w:t>
      </w:r>
      <w:bookmarkEnd w:id="13"/>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
    </w:p>
    <w:p>
      <w:pPr>
        <w:pStyle w:val="811"/>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20"/>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本项目为专门面向中小企业采购，供应商必须在投标文件中提供中小企业声明函。本项目所属行业为“</w:t>
      </w:r>
      <w:r>
        <w:rPr>
          <w:rFonts w:hint="eastAsia" w:ascii="宋体" w:hAnsi="宋体" w:cs="宋体"/>
          <w:color w:val="auto"/>
          <w:sz w:val="24"/>
          <w:szCs w:val="24"/>
          <w:highlight w:val="none"/>
          <w:lang w:val="en-US" w:eastAsia="zh-CN" w:bidi="ar-SA"/>
        </w:rPr>
        <w:t xml:space="preserve">餐饮业</w:t>
      </w:r>
      <w:r>
        <w:rPr>
          <w:rFonts w:hint="eastAsia" w:ascii="宋体" w:hAnsi="宋体" w:eastAsia="宋体" w:cs="宋体"/>
          <w:color w:val="auto"/>
          <w:sz w:val="24"/>
          <w:szCs w:val="24"/>
          <w:highlight w:val="none"/>
          <w:lang w:val="en-US" w:eastAsia="zh-CN" w:bidi="ar-SA"/>
        </w:rPr>
        <w:t xml:space="preserve">”。</w:t>
      </w:r>
      <w:r/>
    </w:p>
    <w:p>
      <w:pPr>
        <w:pStyle w:val="1220"/>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default" w:ascii="宋体" w:hAnsi="宋体" w:cs="Times New Roman"/>
          <w:color w:val="auto"/>
          <w:sz w:val="24"/>
          <w:szCs w:val="24"/>
          <w:highlight w:val="none"/>
          <w:lang w:val="en-US" w:eastAsia="zh-CN"/>
        </w:rPr>
      </w:pPr>
      <w:r/>
      <w:bookmarkStart w:id="21" w:name="OLE_LINK28"/>
      <w:r>
        <w:rPr>
          <w:rFonts w:hint="eastAsia" w:ascii="宋体" w:hAnsi="宋体" w:cs="Times New Roman"/>
          <w:color w:val="auto"/>
          <w:sz w:val="24"/>
          <w:szCs w:val="24"/>
          <w:highlight w:val="none"/>
          <w:lang w:val="en-US" w:eastAsia="zh-CN"/>
        </w:rPr>
        <w:t xml:space="preserve">1.投标人具有有效期内的食品经营许可证或者食品生产许可证。</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1"/>
      <w:r/>
      <w:r/>
    </w:p>
    <w:p>
      <w:pPr>
        <w:pStyle w:val="1220"/>
        <w:spacing w:line="360" w:lineRule="auto"/>
        <w:rPr>
          <w:rFonts w:hint="eastAsia" w:ascii="宋体" w:hAnsi="宋体" w:cs="宋体"/>
          <w:b/>
          <w:bCs/>
          <w:color w:val="auto"/>
          <w:sz w:val="24"/>
          <w:szCs w:val="24"/>
          <w:highlight w:val="none"/>
        </w:rPr>
        <w:outlineLvl w:val="1"/>
      </w:pPr>
      <w:r/>
      <w:bookmarkStart w:id="22" w:name="_Toc13339"/>
      <w:r/>
      <w:bookmarkStart w:id="23" w:name="_Toc26697"/>
      <w:r/>
      <w:bookmarkStart w:id="24" w:name="_Toc1979"/>
      <w:r>
        <w:rPr>
          <w:rFonts w:hint="eastAsia" w:ascii="宋体" w:hAnsi="宋体" w:cs="宋体"/>
          <w:b/>
          <w:bCs/>
          <w:color w:val="auto"/>
          <w:sz w:val="24"/>
          <w:szCs w:val="24"/>
          <w:highlight w:val="none"/>
        </w:rPr>
        <w:t xml:space="preserve">三、获取招标文件</w:t>
      </w:r>
      <w:bookmarkEnd w:id="22"/>
      <w:r/>
      <w:bookmarkEnd w:id="23"/>
      <w:r/>
      <w:bookmarkEnd w:id="24"/>
      <w:r/>
      <w:r/>
    </w:p>
    <w:p>
      <w:pPr>
        <w:pStyle w:val="1220"/>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8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5" w:name="_Toc28083"/>
      <w:r/>
      <w:bookmarkStart w:id="26" w:name="_Toc2291"/>
      <w:r/>
      <w:bookmarkStart w:id="27" w:name="_Toc12587"/>
      <w:r>
        <w:rPr>
          <w:rFonts w:hint="eastAsia" w:ascii="宋体" w:hAnsi="宋体" w:cs="宋体"/>
          <w:b/>
          <w:bCs/>
          <w:color w:val="auto"/>
          <w:sz w:val="24"/>
          <w:szCs w:val="24"/>
          <w:highlight w:val="none"/>
        </w:rPr>
        <w:t xml:space="preserve">四、提交投标文件截止时间、开标时间和地点</w:t>
      </w:r>
      <w:bookmarkEnd w:id="25"/>
      <w:r/>
      <w:bookmarkEnd w:id="26"/>
      <w:r/>
      <w:bookmarkEnd w:id="27"/>
      <w:r/>
      <w:r/>
    </w:p>
    <w:p>
      <w:pPr>
        <w:pStyle w:val="118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26</w:t>
      </w:r>
      <w:bookmarkStart w:id="259" w:name="_GoBack"/>
      <w:r/>
      <w:bookmarkEnd w:id="259"/>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18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84"/>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8" w:name="_Toc19411"/>
      <w:r/>
      <w:bookmarkStart w:id="29" w:name="_Toc5544"/>
      <w:r/>
      <w:bookmarkStart w:id="30" w:name="_Toc8288"/>
      <w:r>
        <w:rPr>
          <w:rFonts w:hint="eastAsia" w:ascii="宋体" w:hAnsi="宋体" w:cs="宋体"/>
          <w:b/>
          <w:bCs/>
          <w:color w:val="auto"/>
          <w:sz w:val="24"/>
          <w:szCs w:val="24"/>
          <w:highlight w:val="none"/>
        </w:rPr>
        <w:t xml:space="preserve">五、公告期限</w:t>
      </w:r>
      <w:bookmarkEnd w:id="28"/>
      <w:r/>
      <w:bookmarkEnd w:id="29"/>
      <w:r/>
      <w:bookmarkEnd w:id="30"/>
      <w:r/>
      <w:r/>
    </w:p>
    <w:p>
      <w:pPr>
        <w:pStyle w:val="1184"/>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84"/>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1" w:name="_Toc15265"/>
      <w:r/>
      <w:bookmarkStart w:id="32" w:name="_Toc12845"/>
      <w:r/>
      <w:bookmarkStart w:id="33" w:name="_Toc12830"/>
      <w:r>
        <w:rPr>
          <w:rFonts w:hint="eastAsia" w:ascii="宋体" w:hAnsi="宋体" w:cs="宋体"/>
          <w:b/>
          <w:bCs/>
          <w:color w:val="auto"/>
          <w:sz w:val="24"/>
          <w:szCs w:val="24"/>
          <w:highlight w:val="none"/>
        </w:rPr>
        <w:t xml:space="preserve">其他补充事宜</w:t>
      </w:r>
      <w:bookmarkEnd w:id="31"/>
      <w:r/>
      <w:bookmarkEnd w:id="32"/>
      <w:r/>
      <w:bookmarkEnd w:id="33"/>
      <w:r/>
      <w:r/>
    </w:p>
    <w:p>
      <w:pPr>
        <w:ind w:firstLine="964"/>
        <w:spacing w:line="360" w:lineRule="auto"/>
        <w:rPr>
          <w:rFonts w:hint="eastAsia" w:ascii="宋体" w:hAnsi="宋体" w:cs="宋体"/>
          <w:b/>
          <w:color w:val="auto"/>
          <w:sz w:val="24"/>
          <w:szCs w:val="24"/>
          <w:highlight w:val="none"/>
        </w:rPr>
      </w:p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18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5" w:name="_Toc26301"/>
      <w:r/>
      <w:bookmarkStart w:id="36" w:name="_Toc24284"/>
      <w:r>
        <w:rPr>
          <w:rFonts w:hint="eastAsia" w:ascii="宋体" w:hAnsi="宋体" w:cs="宋体"/>
          <w:b/>
          <w:bCs/>
          <w:color w:val="auto"/>
          <w:sz w:val="24"/>
          <w:szCs w:val="24"/>
          <w:highlight w:val="none"/>
        </w:rPr>
        <w:t xml:space="preserve">七、对本次招标提出询问，请按以下方式联系。</w:t>
      </w:r>
      <w:bookmarkEnd w:id="34"/>
      <w:r/>
      <w:bookmarkEnd w:id="35"/>
      <w:r/>
      <w:bookmarkEnd w:id="36"/>
      <w:r/>
      <w:r/>
    </w:p>
    <w:p>
      <w:pPr>
        <w:pStyle w:val="1000"/>
        <w:ind w:firstLine="720"/>
        <w:spacing w:before="0" w:beforeAutospacing="0" w:after="0" w:afterAutospacing="0" w:line="360" w:lineRule="auto"/>
        <w:rPr>
          <w:rFonts w:hint="eastAsia" w:hAnsi="宋体" w:cs="宋体"/>
          <w:color w:val="auto"/>
          <w:szCs w:val="24"/>
          <w:highlight w:val="none"/>
        </w:rPr>
        <w:outlineLvl w:val="1"/>
      </w:pPr>
      <w:r/>
      <w:bookmarkStart w:id="37" w:name="_Toc5336"/>
      <w:r/>
      <w:bookmarkStart w:id="38" w:name="_Toc11624"/>
      <w:r/>
      <w:bookmarkStart w:id="39" w:name="_Toc25617"/>
      <w:r>
        <w:rPr>
          <w:rFonts w:hint="eastAsia" w:hAnsi="宋体" w:cs="宋体"/>
          <w:color w:val="auto"/>
          <w:szCs w:val="24"/>
          <w:highlight w:val="none"/>
        </w:rPr>
        <w:t xml:space="preserve">1.采购人信息</w:t>
      </w:r>
      <w:bookmarkEnd w:id="37"/>
      <w:r/>
      <w:r/>
    </w:p>
    <w:p>
      <w:pPr>
        <w:pStyle w:val="1000"/>
        <w:ind w:firstLine="720"/>
        <w:spacing w:before="0" w:beforeAutospacing="0" w:after="0" w:afterAutospacing="0" w:line="360" w:lineRule="auto"/>
        <w:rPr>
          <w:rFonts w:hint="eastAsia" w:hAnsi="宋体" w:cs="宋体"/>
          <w:color w:val="auto"/>
          <w:szCs w:val="24"/>
          <w:highlight w:val="none"/>
        </w:rPr>
        <w:outlineLvl w:val="1"/>
      </w:pPr>
      <w:r/>
      <w:bookmarkStart w:id="40"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扬州中国大运河博物馆</w:t>
      </w:r>
      <w:r>
        <w:rPr>
          <w:rFonts w:hint="eastAsia" w:hAnsi="宋体" w:cs="宋体"/>
          <w:color w:val="auto"/>
          <w:szCs w:val="24"/>
          <w:highlight w:val="none"/>
        </w:rPr>
        <w:t xml:space="preserve">         </w:t>
      </w:r>
      <w:r/>
    </w:p>
    <w:p>
      <w:pPr>
        <w:pStyle w:val="1000"/>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地址：</w:t>
      </w:r>
      <w:r>
        <w:rPr>
          <w:rFonts w:hint="eastAsia" w:hAnsi="宋体" w:cs="宋体"/>
          <w:color w:val="auto"/>
          <w:szCs w:val="24"/>
          <w:highlight w:val="none"/>
          <w:lang w:val="en-US" w:eastAsia="zh-CN"/>
        </w:rPr>
        <w:t xml:space="preserve">江苏省扬州市广陵区文峰街道运博路1号</w:t>
      </w:r>
      <w:r/>
    </w:p>
    <w:p>
      <w:pPr>
        <w:pStyle w:val="1000"/>
        <w:ind w:firstLine="720"/>
        <w:spacing w:before="0" w:beforeAutospacing="0" w:after="0" w:afterAutospacing="0" w:line="360" w:lineRule="auto"/>
        <w:rPr>
          <w:rFonts w:hint="eastAsia" w:hAnsi="宋体" w:eastAsia="宋体" w:cs="宋体"/>
          <w:color w:val="auto"/>
          <w:szCs w:val="24"/>
          <w:highlight w:val="none"/>
          <w:lang w:eastAsia="zh-CN"/>
        </w:rPr>
        <w:outlineLvl w:val="1"/>
      </w:pPr>
      <w:r>
        <w:rPr>
          <w:rFonts w:hint="eastAsia" w:hAnsi="宋体" w:cs="宋体"/>
          <w:color w:val="auto"/>
          <w:szCs w:val="24"/>
          <w:highlight w:val="none"/>
        </w:rPr>
        <w:t xml:space="preserve">联系电话：</w:t>
      </w:r>
      <w:r>
        <w:rPr>
          <w:rFonts w:hint="eastAsia" w:hAnsi="宋体" w:cs="宋体"/>
          <w:color w:val="auto"/>
          <w:szCs w:val="24"/>
          <w:highlight w:val="none"/>
          <w:lang w:eastAsia="zh-CN"/>
        </w:rPr>
        <w:t xml:space="preserve">0514-82773012</w:t>
      </w:r>
      <w:r/>
    </w:p>
    <w:p>
      <w:pPr>
        <w:pStyle w:val="1000"/>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8"/>
      <w:r/>
      <w:bookmarkEnd w:id="40"/>
      <w:r/>
      <w:r/>
    </w:p>
    <w:p>
      <w:pPr>
        <w:pStyle w:val="1000"/>
        <w:ind w:firstLine="720"/>
        <w:spacing w:before="0" w:beforeAutospacing="0" w:after="0" w:afterAutospacing="0" w:line="312" w:lineRule="auto"/>
        <w:rPr>
          <w:rFonts w:hint="eastAsia" w:hAnsi="宋体" w:cs="宋体"/>
          <w:color w:val="auto"/>
          <w:szCs w:val="24"/>
          <w:highlight w:val="none"/>
        </w:rPr>
        <w:outlineLvl w:val="1"/>
      </w:pPr>
      <w:r/>
      <w:bookmarkStart w:id="41" w:name="_Toc17590"/>
      <w:r/>
      <w:bookmarkStart w:id="42" w:name="_Toc6514"/>
      <w:r>
        <w:rPr>
          <w:rFonts w:hint="eastAsia" w:hAnsi="宋体" w:cs="宋体"/>
          <w:color w:val="auto"/>
          <w:szCs w:val="24"/>
          <w:highlight w:val="none"/>
        </w:rPr>
        <w:t xml:space="preserve">名称：江苏弘业国际技术工程有限公司</w:t>
      </w:r>
      <w:bookmarkEnd w:id="41"/>
      <w:r/>
      <w:bookmarkEnd w:id="42"/>
      <w:r/>
      <w:r/>
    </w:p>
    <w:p>
      <w:pPr>
        <w:pStyle w:val="1000"/>
        <w:ind w:firstLine="720"/>
        <w:spacing w:before="0" w:beforeAutospacing="0" w:after="0" w:afterAutospacing="0" w:line="312" w:lineRule="auto"/>
        <w:rPr>
          <w:rFonts w:hint="eastAsia" w:hAnsi="宋体" w:cs="宋体"/>
          <w:color w:val="auto"/>
          <w:szCs w:val="24"/>
          <w:highlight w:val="none"/>
        </w:rPr>
        <w:outlineLvl w:val="1"/>
      </w:pPr>
      <w:r/>
      <w:bookmarkStart w:id="43" w:name="_Toc8777"/>
      <w:r/>
      <w:bookmarkStart w:id="44" w:name="_Toc29228"/>
      <w:r>
        <w:rPr>
          <w:rFonts w:hint="eastAsia" w:hAnsi="宋体" w:cs="宋体"/>
          <w:color w:val="auto"/>
          <w:szCs w:val="24"/>
          <w:highlight w:val="none"/>
        </w:rPr>
        <w:t xml:space="preserve">地址：南京市中华路50号弘业大厦10楼</w:t>
      </w:r>
      <w:bookmarkEnd w:id="43"/>
      <w:r/>
      <w:bookmarkEnd w:id="44"/>
      <w:r/>
      <w:r/>
    </w:p>
    <w:p>
      <w:pPr>
        <w:pStyle w:val="1000"/>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5" w:name="_Toc4151"/>
      <w:r/>
      <w:bookmarkStart w:id="46" w:name="_Toc30931"/>
      <w:r>
        <w:rPr>
          <w:rFonts w:hint="eastAsia" w:hAnsi="宋体" w:cs="宋体"/>
          <w:color w:val="auto"/>
          <w:szCs w:val="24"/>
          <w:highlight w:val="none"/>
        </w:rPr>
        <w:t xml:space="preserve">联系方式：</w:t>
      </w:r>
      <w:bookmarkEnd w:id="45"/>
      <w:r/>
      <w:bookmarkEnd w:id="46"/>
      <w:r>
        <w:rPr>
          <w:rFonts w:hint="eastAsia" w:ascii="宋体" w:hAnsi="宋体" w:cs="宋体"/>
          <w:bCs/>
          <w:color w:val="auto"/>
          <w:szCs w:val="21"/>
          <w:highlight w:val="none"/>
          <w:lang w:val="zh-CN"/>
        </w:rPr>
        <w:t xml:space="preserve">025-52278371</w:t>
      </w:r>
      <w:r>
        <w:rPr>
          <w:rFonts w:hint="eastAsia" w:hAnsi="宋体" w:cs="宋体"/>
          <w:color w:val="auto"/>
          <w:szCs w:val="24"/>
          <w:highlight w:val="none"/>
          <w:lang w:val="en-US" w:eastAsia="zh-CN"/>
        </w:rPr>
        <w:t xml:space="preserve"> </w:t>
      </w:r>
      <w:r/>
    </w:p>
    <w:p>
      <w:pPr>
        <w:pStyle w:val="1000"/>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7" w:name="_Toc23093"/>
      <w:r/>
      <w:bookmarkStart w:id="48" w:name="_Toc2685"/>
      <w:r>
        <w:rPr>
          <w:rFonts w:hint="eastAsia" w:hAnsi="宋体" w:cs="宋体"/>
          <w:color w:val="auto"/>
          <w:szCs w:val="24"/>
          <w:highlight w:val="none"/>
        </w:rPr>
        <w:t xml:space="preserve">传  真：025-5227876</w:t>
      </w:r>
      <w:bookmarkEnd w:id="47"/>
      <w:r/>
      <w:bookmarkEnd w:id="48"/>
      <w:r>
        <w:rPr>
          <w:rFonts w:hint="eastAsia" w:hAnsi="宋体" w:cs="宋体"/>
          <w:color w:val="auto"/>
          <w:szCs w:val="24"/>
          <w:highlight w:val="none"/>
          <w:lang w:val="en-US" w:eastAsia="zh-CN"/>
        </w:rPr>
        <w:t xml:space="preserve">1</w:t>
      </w:r>
      <w:r/>
    </w:p>
    <w:p>
      <w:pPr>
        <w:pStyle w:val="1000"/>
        <w:ind w:firstLine="720"/>
        <w:spacing w:before="0" w:beforeAutospacing="0" w:after="0" w:afterAutospacing="0" w:line="312" w:lineRule="auto"/>
        <w:rPr>
          <w:rFonts w:hint="eastAsia" w:hAnsi="宋体" w:cs="宋体"/>
          <w:color w:val="auto"/>
          <w:szCs w:val="24"/>
          <w:highlight w:val="none"/>
        </w:rPr>
        <w:outlineLvl w:val="1"/>
      </w:pPr>
      <w:r/>
      <w:bookmarkStart w:id="49" w:name="_Toc21139"/>
      <w:r/>
      <w:bookmarkStart w:id="50" w:name="_Toc4597"/>
      <w:r>
        <w:rPr>
          <w:rFonts w:hint="eastAsia" w:hAnsi="宋体" w:cs="宋体"/>
          <w:color w:val="auto"/>
          <w:szCs w:val="24"/>
          <w:highlight w:val="none"/>
        </w:rPr>
        <w:t xml:space="preserve">3.项目联系方式</w:t>
      </w:r>
      <w:bookmarkEnd w:id="49"/>
      <w:r/>
      <w:bookmarkEnd w:id="50"/>
      <w:r/>
      <w:r/>
    </w:p>
    <w:p>
      <w:pPr>
        <w:pStyle w:val="1000"/>
        <w:ind w:firstLine="720"/>
        <w:spacing w:before="0" w:beforeAutospacing="0" w:after="0" w:afterAutospacing="0" w:line="312" w:lineRule="auto"/>
        <w:rPr>
          <w:rFonts w:hint="eastAsia" w:hAnsi="宋体" w:cs="宋体"/>
          <w:color w:val="auto"/>
          <w:szCs w:val="24"/>
          <w:highlight w:val="none"/>
        </w:rPr>
        <w:outlineLvl w:val="1"/>
      </w:pPr>
      <w:r/>
      <w:bookmarkStart w:id="51" w:name="_Toc18816"/>
      <w:r/>
      <w:bookmarkStart w:id="52" w:name="_Toc23478"/>
      <w:r>
        <w:rPr>
          <w:rFonts w:hint="eastAsia" w:hAnsi="宋体" w:cs="宋体"/>
          <w:color w:val="auto"/>
          <w:szCs w:val="24"/>
          <w:highlight w:val="none"/>
        </w:rPr>
        <w:t xml:space="preserve">项目联系人：</w:t>
      </w:r>
      <w:bookmarkEnd w:id="51"/>
      <w:r/>
      <w:bookmarkEnd w:id="52"/>
      <w:r>
        <w:rPr>
          <w:rFonts w:hint="eastAsia" w:hAnsi="宋体" w:cs="宋体"/>
          <w:color w:val="auto"/>
          <w:szCs w:val="24"/>
          <w:highlight w:val="none"/>
          <w:lang w:val="zh-CN"/>
        </w:rPr>
        <w:t xml:space="preserve">宋瞰尘、戴婷</w:t>
      </w:r>
      <w:r/>
    </w:p>
    <w:p>
      <w:pPr>
        <w:pStyle w:val="1000"/>
        <w:ind w:firstLine="720"/>
        <w:spacing w:before="0" w:beforeAutospacing="0" w:after="0" w:afterAutospacing="0" w:line="312" w:lineRule="auto"/>
        <w:rPr>
          <w:rFonts w:hint="eastAsia" w:hAnsi="宋体" w:cs="宋体"/>
          <w:color w:val="auto"/>
          <w:szCs w:val="24"/>
          <w:highlight w:val="none"/>
        </w:rPr>
        <w:outlineLvl w:val="1"/>
      </w:pPr>
      <w:r/>
      <w:bookmarkStart w:id="53" w:name="_Toc13399"/>
      <w:r/>
      <w:bookmarkStart w:id="54" w:name="_Toc12073"/>
      <w:r>
        <w:rPr>
          <w:rFonts w:hint="eastAsia" w:hAnsi="宋体" w:cs="宋体"/>
          <w:color w:val="auto"/>
          <w:szCs w:val="24"/>
          <w:highlight w:val="none"/>
        </w:rPr>
        <w:t xml:space="preserve">电话：</w:t>
      </w:r>
      <w:bookmarkEnd w:id="39"/>
      <w:r/>
      <w:bookmarkEnd w:id="53"/>
      <w:r/>
      <w:bookmarkEnd w:id="54"/>
      <w:r>
        <w:rPr>
          <w:rFonts w:hint="eastAsia" w:ascii="宋体" w:hAnsi="宋体" w:cs="宋体"/>
          <w:bCs/>
          <w:color w:val="auto"/>
          <w:szCs w:val="21"/>
          <w:highlight w:val="none"/>
          <w:lang w:val="zh-CN"/>
        </w:rPr>
        <w:t xml:space="preserve">025-52278371</w:t>
      </w:r>
      <w:r/>
    </w:p>
    <w:p>
      <w:pPr>
        <w:pStyle w:val="8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5"/>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2"/>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5" w:name="_Toc7212"/>
      <w:r>
        <w:rPr>
          <w:rFonts w:hint="eastAsia" w:ascii="宋体" w:hAnsi="宋体" w:eastAsia="宋体" w:cs="宋体"/>
          <w:b/>
          <w:color w:val="auto"/>
          <w:sz w:val="44"/>
          <w:szCs w:val="44"/>
          <w:highlight w:val="none"/>
          <w:lang w:val="en-US" w:eastAsia="zh-CN"/>
        </w:rPr>
        <w:t xml:space="preserve">            </w:t>
      </w:r>
      <w:bookmarkStart w:id="56" w:name="_Toc10498"/>
      <w:r>
        <w:rPr>
          <w:rFonts w:hint="eastAsia" w:ascii="宋体" w:hAnsi="宋体" w:cs="宋体"/>
          <w:b/>
          <w:color w:val="auto"/>
          <w:sz w:val="44"/>
          <w:szCs w:val="44"/>
          <w:highlight w:val="none"/>
        </w:rPr>
        <w:t xml:space="preserve">第二部分  投标人须知</w:t>
      </w:r>
      <w:bookmarkEnd w:id="55"/>
      <w:r/>
      <w:bookmarkEnd w:id="56"/>
      <w:r/>
      <w:r/>
    </w:p>
    <w:p>
      <w:pPr>
        <w:pStyle w:val="936"/>
        <w:jc w:val="center"/>
        <w:keepLines w:val="0"/>
        <w:keepNext w:val="0"/>
        <w:spacing w:before="0" w:after="0" w:line="240" w:lineRule="auto"/>
        <w:rPr>
          <w:rFonts w:hint="eastAsia" w:ascii="宋体" w:hAnsi="宋体" w:eastAsia="宋体" w:cs="宋体"/>
          <w:color w:val="auto"/>
          <w:highlight w:val="none"/>
        </w:rPr>
      </w:pPr>
      <w:r/>
      <w:bookmarkStart w:id="57" w:name="_Toc17705"/>
      <w:r/>
      <w:bookmarkStart w:id="58" w:name="_Toc10216"/>
      <w:r/>
      <w:bookmarkStart w:id="59" w:name="_Toc514054471"/>
      <w:r/>
      <w:bookmarkStart w:id="60" w:name="_Toc17216"/>
      <w:r>
        <w:rPr>
          <w:rFonts w:hint="eastAsia" w:ascii="宋体" w:hAnsi="宋体" w:eastAsia="宋体" w:cs="宋体"/>
          <w:color w:val="auto"/>
          <w:highlight w:val="none"/>
        </w:rPr>
        <w:t xml:space="preserve">投标人须知前附表</w:t>
      </w:r>
      <w:bookmarkEnd w:id="57"/>
      <w:r/>
      <w:bookmarkEnd w:id="58"/>
      <w:r/>
      <w:bookmarkEnd w:id="59"/>
      <w:r/>
      <w:bookmarkEnd w:id="60"/>
      <w:r/>
      <w:r/>
    </w:p>
    <w:tbl>
      <w:tblPr>
        <w:tblStyle w:val="70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1" w:name="EBd40b5fb42f2944a3b45e579ce3941f02"/>
            <w:r>
              <w:rPr>
                <w:rFonts w:hint="eastAsia" w:ascii="宋体" w:hAnsi="宋体" w:cs="宋体"/>
                <w:color w:val="auto"/>
                <w:sz w:val="24"/>
                <w:szCs w:val="24"/>
                <w:highlight w:val="none"/>
              </w:rPr>
              <w:t xml:space="preserve">90</w:t>
            </w:r>
            <w:bookmarkEnd w:id="6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代理服务费</w:t>
            </w:r>
            <w:r>
              <w:rPr>
                <w:rFonts w:hint="eastAsia" w:ascii="宋体" w:hAnsi="宋体" w:cs="宋体"/>
                <w:color w:val="auto"/>
                <w:sz w:val="24"/>
                <w:szCs w:val="24"/>
                <w:highlight w:val="none"/>
              </w:rPr>
              <w:t xml:space="preserve">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向招标代理支付招标代理费</w:t>
            </w:r>
            <w:r/>
          </w:p>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金额100万元（不含）以下的项目，代理服务费按照固定价3500元扣除专家评审费收取。</w:t>
            </w:r>
            <w:r/>
          </w:p>
          <w:p>
            <w:pPr>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金额100万元（含）以上的项目，代理服务费=</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金额*0.35%扣除专家评审费收取。</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2" w:name="_Toc514054472"/>
            <w:r/>
            <w:bookmarkStart w:id="63"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lang w:val="en-US" w:eastAsia="zh-CN"/>
              </w:rPr>
              <w:t xml:space="preserve">餐饮业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64" w:name="_Toc20458"/>
            <w:r/>
            <w:bookmarkStart w:id="65"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ascii="宋体" w:hAnsi="宋体" w:cs="Microsoft New Tai Lue"/>
                <w:bCs/>
                <w:color w:val="auto"/>
                <w:szCs w:val="21"/>
                <w:highlight w:val="none"/>
              </w:rPr>
              <w:t xml:space="preserve">现场考察</w:t>
            </w:r>
            <w:r/>
          </w:p>
        </w:tc>
        <w:tc>
          <w:tcPr>
            <w:tcW w:w="6297" w:type="dxa"/>
            <w:vAlign w:val="center"/>
            <w:textDirection w:val="lrTb"/>
            <w:noWrap w:val="false"/>
          </w:tcPr>
          <w:p>
            <w:pPr>
              <w:spacing w:before="156"/>
              <w:rPr>
                <w:rFonts w:hint="eastAsia" w:ascii="宋体" w:hAnsi="宋体" w:eastAsia="宋体" w:cs="Microsoft New Tai Lue"/>
                <w:bCs/>
                <w:color w:val="auto"/>
                <w:szCs w:val="21"/>
                <w:highlight w:val="none"/>
                <w:lang w:eastAsia="zh-CN"/>
              </w:rPr>
            </w:pPr>
            <w:r>
              <w:rPr>
                <w:rFonts w:hint="eastAsia" w:ascii="宋体" w:hAnsi="宋体"/>
                <w:b/>
                <w:color w:val="auto"/>
                <w:szCs w:val="21"/>
                <w:highlight w:val="none"/>
              </w:rPr>
              <w:t xml:space="preserve">■</w:t>
            </w:r>
            <w:r>
              <w:rPr>
                <w:rFonts w:ascii="宋体" w:hAnsi="宋体" w:cs="Microsoft New Tai Lue"/>
                <w:bCs/>
                <w:color w:val="auto"/>
                <w:szCs w:val="21"/>
                <w:highlight w:val="none"/>
              </w:rPr>
              <w:t xml:space="preserve">不组织</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如需踏勘，请自行前往</w:t>
            </w:r>
            <w:r>
              <w:rPr>
                <w:rFonts w:hint="eastAsia" w:ascii="宋体" w:hAnsi="宋体" w:cs="宋体"/>
                <w:color w:val="auto"/>
                <w:sz w:val="24"/>
                <w:szCs w:val="24"/>
                <w:highlight w:val="none"/>
                <w:lang w:eastAsia="zh-CN"/>
              </w:rPr>
              <w:t xml:space="preserve">。</w:t>
            </w:r>
            <w:r/>
          </w:p>
        </w:tc>
      </w:tr>
    </w:tbl>
    <w:p>
      <w:pPr>
        <w:pStyle w:val="1340"/>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2"/>
      <w:r/>
      <w:bookmarkEnd w:id="63"/>
      <w:r/>
      <w:bookmarkEnd w:id="64"/>
      <w:r/>
      <w:bookmarkEnd w:id="6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65"/>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40"/>
        <w:rPr>
          <w:rFonts w:hint="eastAsia" w:ascii="宋体" w:hAnsi="宋体" w:eastAsia="宋体" w:cs="宋体"/>
          <w:color w:val="auto"/>
          <w:highlight w:val="none"/>
        </w:rPr>
        <w:outlineLvl w:val="1"/>
      </w:pPr>
      <w:r/>
      <w:bookmarkStart w:id="66" w:name="_Toc514054473"/>
      <w:r/>
      <w:bookmarkStart w:id="67" w:name="_Toc30610"/>
      <w:r/>
      <w:bookmarkStart w:id="68" w:name="_Toc21335"/>
      <w:r/>
      <w:bookmarkStart w:id="69" w:name="_Toc17916"/>
      <w:r>
        <w:rPr>
          <w:rFonts w:hint="eastAsia" w:ascii="宋体" w:hAnsi="宋体" w:eastAsia="宋体" w:cs="宋体"/>
          <w:color w:val="auto"/>
          <w:highlight w:val="none"/>
        </w:rPr>
        <w:t xml:space="preserve">二、招标文件</w:t>
      </w:r>
      <w:bookmarkEnd w:id="66"/>
      <w:r/>
      <w:bookmarkEnd w:id="67"/>
      <w:r/>
      <w:bookmarkEnd w:id="68"/>
      <w:r/>
      <w:bookmarkEnd w:id="6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 </w:t>
      </w:r>
      <w:bookmarkStart w:id="70" w:name="EB453bde7f4ddc418fae2aad9fbcd82554"/>
      <w:r>
        <w:rPr>
          <w:rFonts w:hint="eastAsia" w:ascii="宋体" w:hAnsi="宋体" w:cs="宋体"/>
          <w:color w:val="auto"/>
          <w:sz w:val="20"/>
          <w:highlight w:val="none"/>
        </w:rPr>
        <w:t xml:space="preserve"> </w:t>
      </w:r>
      <w:bookmarkEnd w:id="70"/>
      <w:r/>
      <w:bookmarkStart w:id="71" w:name="EBec71fc1696a240c4b620fe1e00b2ce58"/>
      <w:r>
        <w:rPr>
          <w:rFonts w:hint="eastAsia" w:ascii="宋体" w:hAnsi="宋体" w:cs="宋体"/>
          <w:color w:val="auto"/>
          <w:sz w:val="20"/>
          <w:highlight w:val="none"/>
        </w:rPr>
        <w:t xml:space="preserve"> </w:t>
      </w:r>
      <w:bookmarkEnd w:id="71"/>
      <w:r/>
      <w:r/>
    </w:p>
    <w:p>
      <w:pPr>
        <w:pStyle w:val="1340"/>
        <w:rPr>
          <w:rFonts w:hint="eastAsia" w:ascii="宋体" w:hAnsi="宋体" w:eastAsia="宋体" w:cs="宋体"/>
          <w:color w:val="auto"/>
          <w:highlight w:val="none"/>
        </w:rPr>
        <w:outlineLvl w:val="1"/>
      </w:pPr>
      <w:r/>
      <w:bookmarkStart w:id="72" w:name="_Toc26871"/>
      <w:r/>
      <w:bookmarkStart w:id="73" w:name="_Toc514054474"/>
      <w:r/>
      <w:bookmarkStart w:id="74" w:name="_Toc20227"/>
      <w:r/>
      <w:bookmarkStart w:id="75" w:name="_Toc26908"/>
      <w:r>
        <w:rPr>
          <w:rFonts w:hint="eastAsia" w:ascii="宋体" w:hAnsi="宋体" w:eastAsia="宋体" w:cs="宋体"/>
          <w:color w:val="auto"/>
          <w:highlight w:val="none"/>
        </w:rPr>
        <w:t xml:space="preserve">三、投标文件的编制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11.1.8投标人具有有效期内的食品经营许可证或者食品生产许可证。</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6" w:name="EB7f6b24a996964930b08d6b290b36e3fd"/>
      <w:r>
        <w:rPr>
          <w:rFonts w:hint="eastAsia" w:ascii="宋体" w:hAnsi="宋体" w:cs="宋体"/>
          <w:color w:val="auto"/>
          <w:sz w:val="24"/>
          <w:highlight w:val="none"/>
        </w:rPr>
        <w:t xml:space="preserve">11.4.1技术响应偏差表</w:t>
      </w:r>
      <w:bookmarkEnd w:id="76"/>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7"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7"/>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8"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8"/>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15.1招标代理服务费</w:t>
      </w:r>
      <w:r>
        <w:rPr>
          <w:rFonts w:hint="eastAsia" w:ascii="宋体" w:hAnsi="宋体" w:cs="宋体"/>
          <w:color w:val="auto"/>
          <w:sz w:val="24"/>
          <w:highlight w:val="none"/>
          <w:lang w:val="en-US" w:eastAsia="zh-CN"/>
        </w:rPr>
        <w:t xml:space="preserve">由采购人支付。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79" w:name="EB12ed6b870f334fa092f7ed1f9a9dbab8"/>
      <w:r>
        <w:rPr>
          <w:rFonts w:hint="eastAsia" w:ascii="宋体" w:hAnsi="宋体" w:cs="宋体"/>
          <w:color w:val="auto"/>
          <w:sz w:val="20"/>
          <w:highlight w:val="none"/>
        </w:rPr>
        <w:t xml:space="preserve"> </w:t>
      </w:r>
      <w:bookmarkEnd w:id="79"/>
      <w:r/>
      <w:bookmarkStart w:id="80" w:name="EB5d36e8077cc64e309c0c0f0cd8a6f496"/>
      <w:r>
        <w:rPr>
          <w:rFonts w:hint="eastAsia" w:ascii="宋体" w:hAnsi="宋体" w:cs="宋体"/>
          <w:color w:val="auto"/>
          <w:sz w:val="20"/>
          <w:highlight w:val="none"/>
        </w:rPr>
        <w:t xml:space="preserve"> </w:t>
      </w:r>
      <w:bookmarkEnd w:id="80"/>
      <w:r/>
      <w:r/>
    </w:p>
    <w:p>
      <w:pPr>
        <w:pStyle w:val="1340"/>
        <w:rPr>
          <w:rFonts w:hint="eastAsia" w:ascii="宋体" w:hAnsi="宋体" w:eastAsia="宋体" w:cs="宋体"/>
          <w:color w:val="auto"/>
          <w:highlight w:val="none"/>
        </w:rPr>
        <w:outlineLvl w:val="1"/>
      </w:pPr>
      <w:r/>
      <w:bookmarkStart w:id="81" w:name="_Toc26211"/>
      <w:r/>
      <w:bookmarkStart w:id="82" w:name="_Toc9292"/>
      <w:r/>
      <w:bookmarkStart w:id="83" w:name="_Toc514054475"/>
      <w:r/>
      <w:bookmarkStart w:id="84" w:name="_Toc5409"/>
      <w:r>
        <w:rPr>
          <w:rFonts w:hint="eastAsia" w:ascii="宋体" w:hAnsi="宋体" w:eastAsia="宋体" w:cs="宋体"/>
          <w:color w:val="auto"/>
          <w:highlight w:val="none"/>
        </w:rPr>
        <w:t xml:space="preserve">四、投标文件的提交</w:t>
      </w:r>
      <w:bookmarkEnd w:id="81"/>
      <w:r/>
      <w:bookmarkEnd w:id="82"/>
      <w:r/>
      <w:bookmarkEnd w:id="83"/>
      <w:r/>
      <w:bookmarkEnd w:id="84"/>
      <w:r/>
      <w:r/>
    </w:p>
    <w:p>
      <w:pPr>
        <w:ind w:firstLine="482"/>
        <w:spacing w:line="500" w:lineRule="exact"/>
        <w:rPr>
          <w:rFonts w:hint="eastAsia" w:ascii="宋体" w:hAnsi="宋体" w:cs="宋体"/>
          <w:b/>
          <w:color w:val="auto"/>
          <w:sz w:val="24"/>
          <w:highlight w:val="none"/>
        </w:rPr>
        <w:outlineLvl w:val="2"/>
      </w:pPr>
      <w:r/>
      <w:bookmarkStart w:id="85" w:name="_Toc11452"/>
      <w:r/>
      <w:bookmarkStart w:id="86"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7" w:name="_Toc16938542"/>
      <w:r/>
      <w:bookmarkEnd w:id="87"/>
      <w:r/>
      <w:bookmarkStart w:id="88" w:name="_Toc20823298"/>
      <w:r/>
      <w:bookmarkEnd w:id="88"/>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9"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89"/>
      <w:r/>
      <w:r/>
    </w:p>
    <w:p>
      <w:pPr>
        <w:ind w:firstLine="480"/>
        <w:spacing w:line="520" w:lineRule="exact"/>
        <w:rPr>
          <w:rFonts w:hint="eastAsia" w:ascii="宋体" w:hAnsi="宋体" w:cs="宋体"/>
          <w:b/>
          <w:bCs/>
          <w:color w:val="auto"/>
          <w:sz w:val="24"/>
          <w:highlight w:val="none"/>
        </w:rPr>
        <w:outlineLvl w:val="2"/>
      </w:pPr>
      <w:r/>
      <w:bookmarkStart w:id="90" w:name="_Toc20823300"/>
      <w:r/>
      <w:bookmarkStart w:id="91" w:name="_Toc513029228"/>
      <w:r/>
      <w:bookmarkStart w:id="92" w:name="_Toc16938544"/>
      <w:r>
        <w:rPr>
          <w:rFonts w:hint="eastAsia" w:ascii="宋体" w:hAnsi="宋体" w:cs="宋体"/>
          <w:b/>
          <w:bCs/>
          <w:color w:val="auto"/>
          <w:sz w:val="24"/>
          <w:highlight w:val="none"/>
        </w:rPr>
        <w:t xml:space="preserve">17.4、投标文件的撤回和修改</w:t>
      </w:r>
      <w:bookmarkEnd w:id="90"/>
      <w:r/>
      <w:bookmarkEnd w:id="91"/>
      <w:r/>
      <w:bookmarkEnd w:id="9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40"/>
        <w:rPr>
          <w:rFonts w:hint="eastAsia" w:ascii="宋体" w:hAnsi="宋体" w:eastAsia="宋体" w:cs="宋体"/>
          <w:color w:val="auto"/>
          <w:highlight w:val="none"/>
        </w:rPr>
        <w:outlineLvl w:val="1"/>
      </w:pPr>
      <w:r/>
      <w:bookmarkStart w:id="93" w:name="_Toc30306"/>
      <w:r/>
      <w:bookmarkStart w:id="94" w:name="_Toc27625"/>
      <w:r>
        <w:rPr>
          <w:rFonts w:hint="eastAsia" w:ascii="宋体" w:hAnsi="宋体" w:eastAsia="宋体" w:cs="宋体"/>
          <w:color w:val="auto"/>
          <w:highlight w:val="none"/>
        </w:rPr>
        <w:t xml:space="preserve">五、无效标、投标被拒绝、串通投标认定条款</w:t>
      </w:r>
      <w:bookmarkEnd w:id="85"/>
      <w:r/>
      <w:bookmarkEnd w:id="86"/>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5"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40"/>
        <w:rPr>
          <w:rFonts w:hint="eastAsia" w:ascii="宋体" w:hAnsi="宋体" w:eastAsia="宋体" w:cs="宋体"/>
          <w:color w:val="auto"/>
          <w:highlight w:val="none"/>
        </w:rPr>
        <w:outlineLvl w:val="1"/>
      </w:pPr>
      <w:r/>
      <w:bookmarkStart w:id="96" w:name="_Toc13553"/>
      <w:r/>
      <w:bookmarkStart w:id="97" w:name="_Toc514054477"/>
      <w:r/>
      <w:bookmarkStart w:id="98" w:name="_Toc11517"/>
      <w:r/>
      <w:bookmarkStart w:id="99" w:name="_Toc29013"/>
      <w:r>
        <w:rPr>
          <w:rFonts w:hint="eastAsia" w:ascii="宋体" w:hAnsi="宋体" w:eastAsia="宋体" w:cs="宋体"/>
          <w:color w:val="auto"/>
          <w:highlight w:val="none"/>
        </w:rPr>
        <w:t xml:space="preserve">六、开标、资格审查、评标程序</w:t>
      </w:r>
      <w:bookmarkEnd w:id="96"/>
      <w:r/>
      <w:bookmarkEnd w:id="97"/>
      <w:r/>
      <w:bookmarkEnd w:id="98"/>
      <w:r/>
      <w:bookmarkEnd w:id="9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0" w:name="EBa9c0a2c9e523494487594c65b2a92370"/>
      <w:r>
        <w:rPr>
          <w:rFonts w:hint="eastAsia" w:ascii="宋体" w:hAnsi="宋体" w:cs="宋体"/>
          <w:color w:val="auto"/>
          <w:sz w:val="24"/>
          <w:highlight w:val="none"/>
        </w:rPr>
        <w:t xml:space="preserve">开标结束后，采购人委托采购代理机构依据招标文件规定对投标人的资格证明文件等进行审查。</w:t>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采购代理机构应根据本项目的特点依法组建评标委员会。评标委员会负责具体评标事务，对资格审查合格的投标人进行评标，并独立履行相关职责。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1"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1"/>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2" w:name="EB66024636071342209da8bda483232040"/>
      <w:r>
        <w:rPr>
          <w:rFonts w:hint="eastAsia" w:ascii="宋体" w:hAnsi="宋体" w:cs="宋体"/>
          <w:color w:val="auto"/>
          <w:sz w:val="24"/>
          <w:highlight w:val="none"/>
        </w:rPr>
        <w:t xml:space="preserve"> </w:t>
      </w:r>
      <w:bookmarkEnd w:id="102"/>
      <w:r/>
      <w:r/>
    </w:p>
    <w:p>
      <w:pPr>
        <w:numPr>
          <w:ilvl w:val="0"/>
          <w:numId w:val="7"/>
        </w:numPr>
        <w:ind w:firstLine="482"/>
        <w:spacing w:line="500" w:lineRule="exact"/>
        <w:rPr>
          <w:rFonts w:hint="eastAsia" w:ascii="宋体" w:hAnsi="宋体" w:cs="宋体"/>
          <w:b/>
          <w:bCs/>
          <w:color w:val="auto"/>
          <w:sz w:val="24"/>
          <w:highlight w:val="none"/>
        </w:rPr>
      </w:pPr>
      <w:r/>
      <w:bookmarkStart w:id="103"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4" w:name="EBd9bc59d5f2ed4fb8a64ee2e373d8cc72"/>
      <w:r/>
      <w:bookmarkStart w:id="105" w:name="_Toc5167"/>
      <w:r/>
      <w:bookmarkStart w:id="106" w:name="_Toc514054478"/>
      <w:r/>
      <w:bookmarkStart w:id="107" w:name="_Toc23173"/>
      <w:r/>
      <w:bookmarkStart w:id="108" w:name="_Toc81493168"/>
      <w:r/>
      <w:bookmarkStart w:id="109" w:name="_Toc9744"/>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40"/>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5"/>
      <w:r/>
      <w:bookmarkEnd w:id="106"/>
      <w:r/>
      <w:bookmarkEnd w:id="107"/>
      <w:r/>
      <w:bookmarkEnd w:id="108"/>
      <w:r/>
      <w:bookmarkEnd w:id="10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0" w:name="EB17cdacdfdd1244abbb73389fe0bfffe7"/>
      <w:r>
        <w:rPr>
          <w:rFonts w:hint="eastAsia" w:ascii="宋体" w:hAnsi="宋体" w:cs="宋体"/>
          <w:color w:val="auto"/>
          <w:sz w:val="24"/>
          <w:highlight w:val="none"/>
        </w:rPr>
        <w:t xml:space="preserve">30.1合同签订前，应当对中标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供应商相关资质证书，业绩合同原件等关键材料进行复核。</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32.2中标人可自行前往招标代理机构领取中标通知书，也可选择邮寄方式，中标通知书是签订合同的依据和组成部分。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1" w:name="EB3094b551b51c42ca93e0255d679fb06f"/>
      <w:r>
        <w:rPr>
          <w:rFonts w:hint="eastAsia" w:ascii="宋体" w:hAnsi="宋体" w:cs="宋体"/>
          <w:color w:val="auto"/>
          <w:sz w:val="24"/>
          <w:szCs w:val="24"/>
          <w:highlight w:val="none"/>
        </w:rPr>
        <w:t xml:space="preserve">见前附表。 </w:t>
      </w:r>
      <w:bookmarkEnd w:id="111"/>
      <w:r/>
      <w:bookmarkStart w:id="112" w:name="EB0d6067c6e00d44b1ad5603550c455e87"/>
      <w:r>
        <w:rPr>
          <w:rFonts w:hint="eastAsia" w:ascii="宋体" w:hAnsi="宋体" w:cs="宋体"/>
          <w:color w:val="auto"/>
          <w:sz w:val="24"/>
          <w:szCs w:val="24"/>
          <w:highlight w:val="none"/>
        </w:rPr>
        <w:t xml:space="preserve"> </w:t>
      </w:r>
      <w:bookmarkEnd w:id="112"/>
      <w:r/>
      <w:r/>
    </w:p>
    <w:p>
      <w:pPr>
        <w:pStyle w:val="1340"/>
        <w:rPr>
          <w:rFonts w:hint="eastAsia" w:ascii="宋体" w:hAnsi="宋体" w:eastAsia="宋体" w:cs="宋体"/>
          <w:color w:val="auto"/>
          <w:highlight w:val="none"/>
        </w:rPr>
        <w:outlineLvl w:val="1"/>
      </w:pPr>
      <w:r/>
      <w:bookmarkStart w:id="113" w:name="_Toc31894"/>
      <w:r/>
      <w:bookmarkStart w:id="114" w:name="_Toc14752"/>
      <w:r/>
      <w:bookmarkStart w:id="115" w:name="_Toc81493169"/>
      <w:r/>
      <w:bookmarkStart w:id="116" w:name="_Toc514054479"/>
      <w:r/>
      <w:bookmarkStart w:id="117" w:name="_Toc25599"/>
      <w:r>
        <w:rPr>
          <w:rFonts w:hint="eastAsia" w:ascii="宋体" w:hAnsi="宋体" w:eastAsia="宋体" w:cs="宋体"/>
          <w:color w:val="auto"/>
          <w:highlight w:val="none"/>
        </w:rPr>
        <w:t xml:space="preserve">八、验收及付款</w:t>
      </w:r>
      <w:bookmarkEnd w:id="113"/>
      <w:r/>
      <w:bookmarkEnd w:id="114"/>
      <w:r/>
      <w:bookmarkEnd w:id="115"/>
      <w:r/>
      <w:bookmarkEnd w:id="116"/>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8" w:name="EBbbb2492ed6b84c9193a6bb6f72a512f3"/>
      <w:r>
        <w:rPr>
          <w:rFonts w:hint="eastAsia" w:ascii="宋体" w:hAnsi="宋体" w:cs="宋体"/>
          <w:color w:val="auto"/>
          <w:sz w:val="24"/>
          <w:highlight w:val="none"/>
        </w:rPr>
        <w:t xml:space="preserve">35.1由采购人组织验收，中标人配合。</w:t>
      </w:r>
      <w:bookmarkEnd w:id="11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9" w:name="EBf0da31fab3a04ad0893de83144a87b34"/>
      <w:r>
        <w:rPr>
          <w:rFonts w:hint="eastAsia" w:ascii="宋体" w:hAnsi="宋体" w:cs="宋体"/>
          <w:color w:val="auto"/>
          <w:sz w:val="24"/>
          <w:highlight w:val="none"/>
        </w:rPr>
        <w:t xml:space="preserve">36.1</w:t>
      </w:r>
      <w:bookmarkEnd w:id="119"/>
      <w:r>
        <w:rPr>
          <w:rFonts w:hint="eastAsia" w:ascii="宋体" w:hAnsi="宋体" w:cs="宋体"/>
          <w:color w:val="auto"/>
          <w:sz w:val="24"/>
          <w:highlight w:val="none"/>
        </w:rPr>
        <w:t xml:space="preserve"> 采购人按招标文件要求办理采购款支付手续。</w:t>
      </w:r>
      <w:r/>
    </w:p>
    <w:p>
      <w:pPr>
        <w:pStyle w:val="1340"/>
        <w:rPr>
          <w:rFonts w:hint="eastAsia" w:ascii="宋体" w:hAnsi="宋体" w:eastAsia="宋体" w:cs="宋体"/>
          <w:color w:val="auto"/>
          <w:highlight w:val="none"/>
        </w:rPr>
        <w:outlineLvl w:val="1"/>
      </w:pPr>
      <w:r/>
      <w:bookmarkStart w:id="120" w:name="_Toc26939"/>
      <w:r/>
      <w:bookmarkStart w:id="121" w:name="_Toc81493170"/>
      <w:r/>
      <w:bookmarkStart w:id="122" w:name="_Toc514054480"/>
      <w:r/>
      <w:bookmarkStart w:id="123" w:name="_Toc31322"/>
      <w:r/>
      <w:bookmarkStart w:id="124" w:name="_Toc10945"/>
      <w:r>
        <w:rPr>
          <w:rFonts w:hint="eastAsia" w:ascii="宋体" w:hAnsi="宋体" w:eastAsia="宋体" w:cs="宋体"/>
          <w:color w:val="auto"/>
          <w:highlight w:val="none"/>
        </w:rPr>
        <w:t xml:space="preserve">九、质疑与投诉</w:t>
      </w:r>
      <w:bookmarkEnd w:id="120"/>
      <w:r/>
      <w:bookmarkEnd w:id="121"/>
      <w:r/>
      <w:bookmarkEnd w:id="122"/>
      <w:r/>
      <w:bookmarkEnd w:id="123"/>
      <w:r/>
      <w:bookmarkEnd w:id="124"/>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37.1供应商认为采购文件、采购过程和成交结果使自己的权益受到损害的，可以在知道或者应知其权益受到损害之日起七个工作日内（具体起算时间见37.2），以书面形式向采购代理机构提出质疑。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37.8质疑供应商对采购代理机构的答复不满意，或者采购代理机构未在规定时间内作出答复的，可以在答复期满后15个工作日内向同级财政部门提起投诉。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3"/>
      <w:r/>
      <w:r/>
    </w:p>
    <w:p>
      <w:pPr>
        <w:pStyle w:val="1340"/>
        <w:rPr>
          <w:rFonts w:hint="eastAsia" w:ascii="宋体" w:hAnsi="宋体" w:eastAsia="宋体" w:cs="宋体"/>
          <w:color w:val="auto"/>
          <w:highlight w:val="none"/>
        </w:rPr>
        <w:outlineLvl w:val="1"/>
      </w:pPr>
      <w:r/>
      <w:bookmarkStart w:id="125" w:name="_Toc32340"/>
      <w:r/>
      <w:bookmarkStart w:id="126" w:name="_Toc120614221"/>
      <w:r/>
      <w:bookmarkStart w:id="127" w:name="_Toc513029242"/>
      <w:r/>
      <w:bookmarkStart w:id="128" w:name="_Toc26968"/>
      <w:r/>
      <w:bookmarkStart w:id="129" w:name="_Toc16938558"/>
      <w:r/>
      <w:bookmarkStart w:id="130" w:name="_Toc20823314"/>
      <w:r/>
      <w:bookmarkStart w:id="131" w:name="_Toc479757207"/>
      <w:r>
        <w:rPr>
          <w:rFonts w:hint="eastAsia" w:ascii="宋体" w:hAnsi="宋体" w:eastAsia="宋体" w:cs="宋体"/>
          <w:color w:val="auto"/>
          <w:highlight w:val="none"/>
        </w:rPr>
        <w:t xml:space="preserve">十、政府采购履约资金扶持政策</w:t>
      </w:r>
      <w:bookmarkEnd w:id="125"/>
      <w:r/>
      <w:bookmarkEnd w:id="126"/>
      <w:r/>
      <w:bookmarkEnd w:id="127"/>
      <w:r/>
      <w:bookmarkEnd w:id="128"/>
      <w:r/>
      <w:bookmarkEnd w:id="129"/>
      <w:r/>
      <w:bookmarkEnd w:id="130"/>
      <w:r/>
      <w:bookmarkEnd w:id="131"/>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69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2" w:name="_Toc2112"/>
      <w:r/>
      <w:bookmarkStart w:id="133" w:name="_Toc28399"/>
      <w:r>
        <w:rPr>
          <w:rFonts w:hint="eastAsia" w:ascii="宋体" w:hAnsi="宋体" w:cs="宋体"/>
          <w:b/>
          <w:color w:val="auto"/>
          <w:sz w:val="44"/>
          <w:szCs w:val="44"/>
          <w:highlight w:val="none"/>
        </w:rPr>
        <w:t xml:space="preserve">第三部分  评标方法和标准</w:t>
      </w:r>
      <w:bookmarkEnd w:id="132"/>
      <w:r/>
      <w:bookmarkEnd w:id="133"/>
      <w:r/>
      <w:r/>
    </w:p>
    <w:p>
      <w:pPr>
        <w:ind w:firstLine="643"/>
        <w:spacing w:before="156" w:after="156"/>
        <w:rPr>
          <w:rFonts w:hint="eastAsia" w:ascii="宋体" w:hAnsi="宋体" w:cs="宋体"/>
          <w:b/>
          <w:color w:val="auto"/>
          <w:sz w:val="32"/>
          <w:szCs w:val="32"/>
          <w:highlight w:val="none"/>
        </w:rPr>
        <w:outlineLvl w:val="1"/>
      </w:pPr>
      <w:r/>
      <w:bookmarkStart w:id="134" w:name="_Toc12296"/>
      <w:r/>
      <w:bookmarkStart w:id="135" w:name="_Toc4647"/>
      <w:r/>
      <w:bookmarkStart w:id="136" w:name="_Toc17445"/>
      <w:r/>
      <w:bookmarkStart w:id="137" w:name="_Toc24217_WPSOffice_Level2"/>
      <w:r>
        <w:rPr>
          <w:rFonts w:hint="eastAsia" w:ascii="宋体" w:hAnsi="宋体" w:cs="宋体"/>
          <w:b/>
          <w:color w:val="auto"/>
          <w:sz w:val="32"/>
          <w:szCs w:val="32"/>
          <w:highlight w:val="none"/>
        </w:rPr>
        <w:t xml:space="preserve">一、资格审查</w:t>
      </w:r>
      <w:bookmarkEnd w:id="134"/>
      <w:r/>
      <w:bookmarkEnd w:id="135"/>
      <w:r/>
      <w:bookmarkEnd w:id="136"/>
      <w:r/>
      <w:bookmarkEnd w:id="137"/>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rPr>
        <w:t xml:space="preserve">按照下列指标对各投标人的资格进行审查，未通过审查的为无效标，不参与评标。</w:t>
      </w:r>
      <w:r/>
    </w:p>
    <w:tbl>
      <w:tblPr>
        <w:tblStyle w:val="70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8" w:name="_Toc18818"/>
      <w:r/>
      <w:bookmarkStart w:id="139" w:name="_Toc17529"/>
      <w:r>
        <w:rPr>
          <w:rFonts w:hint="eastAsia" w:ascii="宋体" w:hAnsi="宋体" w:cs="宋体"/>
          <w:b/>
          <w:color w:val="auto"/>
          <w:sz w:val="32"/>
          <w:szCs w:val="32"/>
          <w:highlight w:val="none"/>
        </w:rPr>
        <w:t xml:space="preserve">二、符合性审查</w:t>
      </w:r>
      <w:bookmarkEnd w:id="138"/>
      <w:r/>
      <w:bookmarkEnd w:id="13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0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0" w:name="_Toc11959"/>
      <w:r>
        <w:rPr>
          <w:rFonts w:hint="eastAsia" w:ascii="宋体" w:hAnsi="宋体" w:cs="宋体"/>
          <w:color w:val="auto"/>
          <w:sz w:val="20"/>
          <w:highlight w:val="none"/>
        </w:rPr>
        <w:t xml:space="preserve">   </w:t>
      </w:r>
      <w:bookmarkStart w:id="141" w:name="_Toc17823"/>
      <w:r/>
      <w:bookmarkStart w:id="142" w:name="_Toc3702"/>
      <w:r>
        <w:rPr>
          <w:rFonts w:hint="eastAsia" w:ascii="宋体" w:hAnsi="宋体" w:cs="宋体"/>
          <w:b/>
          <w:color w:val="auto"/>
          <w:sz w:val="32"/>
          <w:szCs w:val="32"/>
          <w:highlight w:val="none"/>
        </w:rPr>
        <w:t xml:space="preserve">三、评分办法—综合评分法</w:t>
      </w:r>
      <w:bookmarkEnd w:id="140"/>
      <w:r/>
      <w:bookmarkEnd w:id="141"/>
      <w:r/>
      <w:bookmarkEnd w:id="14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2、详细评审。评标委员会按照招标文件规定的评分标准，对各投标文件进行详细评审打分。评标委员会组长对各评审专家的打分情况进行复核无误后汇总，形成评审报告。</w:t>
      </w:r>
      <w:r/>
    </w:p>
    <w:tbl>
      <w:tblPr>
        <w:tblStyle w:val="702"/>
        <w:tblW w:w="47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1768"/>
        <w:gridCol w:w="6130"/>
      </w:tblGrid>
      <w:tr>
        <w:trPr>
          <w:jc w:val="center"/>
          <w:trHeight w:val="597"/>
        </w:trPr>
        <w:tc>
          <w:tcPr>
            <w:gridSpan w:val="2"/>
            <w:tcW w:w="1689" w:type="pct"/>
            <w:vAlign w:val="center"/>
            <w:textDirection w:val="lrTb"/>
            <w:noWrap w:val="false"/>
          </w:tcPr>
          <w:p>
            <w:pPr>
              <w:jc w:val="center"/>
              <w:rPr>
                <w:rFonts w:hint="eastAsia" w:ascii="宋体" w:hAnsi="宋体" w:cs="仿宋"/>
                <w:b/>
                <w:bCs/>
                <w:sz w:val="24"/>
                <w:szCs w:val="24"/>
                <w:highlight w:val="none"/>
              </w:rPr>
            </w:pPr>
            <w:r/>
            <w:bookmarkStart w:id="143" w:name="_Toc514054481"/>
            <w:r>
              <w:rPr>
                <w:rFonts w:hint="eastAsia" w:ascii="宋体" w:hAnsi="宋体" w:cs="仿宋"/>
                <w:b/>
                <w:bCs/>
                <w:sz w:val="24"/>
                <w:szCs w:val="24"/>
                <w:highlight w:val="none"/>
              </w:rPr>
              <w:t xml:space="preserve">评审内容</w:t>
            </w:r>
            <w:r/>
          </w:p>
        </w:tc>
        <w:tc>
          <w:tcPr>
            <w:tcW w:w="3310" w:type="pct"/>
            <w:vAlign w:val="center"/>
            <w:textDirection w:val="lrTb"/>
            <w:noWrap w:val="false"/>
          </w:tcPr>
          <w:p>
            <w:pPr>
              <w:jc w:val="center"/>
              <w:rPr>
                <w:rFonts w:hint="eastAsia" w:ascii="宋体" w:hAnsi="宋体" w:cs="仿宋"/>
                <w:b/>
                <w:sz w:val="24"/>
                <w:szCs w:val="24"/>
                <w:highlight w:val="none"/>
              </w:rPr>
            </w:pPr>
            <w:r>
              <w:rPr>
                <w:rFonts w:hint="eastAsia" w:ascii="宋体" w:hAnsi="宋体" w:cs="仿宋"/>
                <w:b/>
                <w:sz w:val="24"/>
                <w:szCs w:val="24"/>
                <w:highlight w:val="none"/>
              </w:rPr>
              <w:t xml:space="preserve">评审标准</w:t>
            </w:r>
            <w:r/>
          </w:p>
        </w:tc>
      </w:tr>
      <w:tr>
        <w:trPr>
          <w:jc w:val="center"/>
          <w:trHeight w:val="20"/>
        </w:trPr>
        <w:tc>
          <w:tcPr>
            <w:tcW w:w="734"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价格评审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w:t>
            </w:r>
            <w:r>
              <w:rPr>
                <w:rFonts w:hint="eastAsia" w:ascii="宋体" w:hAnsi="宋体" w:cs="仿宋"/>
                <w:sz w:val="24"/>
                <w:szCs w:val="24"/>
                <w:highlight w:val="none"/>
                <w:lang w:val="en-US" w:eastAsia="zh-CN"/>
              </w:rPr>
              <w:t xml:space="preserve">1</w:t>
            </w:r>
            <w:r>
              <w:rPr>
                <w:rFonts w:hint="eastAsia" w:ascii="宋体" w:hAnsi="宋体" w:cs="仿宋"/>
                <w:sz w:val="24"/>
                <w:szCs w:val="24"/>
                <w:highlight w:val="none"/>
              </w:rPr>
              <w:t xml:space="preserve">0分）</w:t>
            </w:r>
            <w:r/>
          </w:p>
        </w:tc>
        <w:tc>
          <w:tcPr>
            <w:tcW w:w="954"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价格分</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w:t>
            </w:r>
            <w:r>
              <w:rPr>
                <w:rFonts w:hint="eastAsia" w:ascii="宋体" w:hAnsi="宋体" w:cs="仿宋"/>
                <w:sz w:val="24"/>
                <w:szCs w:val="24"/>
                <w:highlight w:val="none"/>
                <w:lang w:val="en-US" w:eastAsia="zh-CN"/>
              </w:rPr>
              <w:t xml:space="preserve">1</w:t>
            </w:r>
            <w:r>
              <w:rPr>
                <w:rFonts w:hint="eastAsia" w:ascii="宋体" w:hAnsi="宋体" w:cs="仿宋"/>
                <w:sz w:val="24"/>
                <w:szCs w:val="24"/>
                <w:highlight w:val="none"/>
              </w:rPr>
              <w:t xml:space="preserve">0分）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采用低价优先法计算，即满足招标文件要求且投标价格最低的投标报价为评标基准价，其价格分为</w:t>
            </w:r>
            <w:r>
              <w:rPr>
                <w:rFonts w:hint="eastAsia" w:ascii="宋体" w:hAnsi="宋体" w:cs="仿宋"/>
                <w:sz w:val="24"/>
                <w:szCs w:val="24"/>
                <w:highlight w:val="none"/>
                <w:lang w:val="en-US" w:eastAsia="zh-CN"/>
              </w:rPr>
              <w:t xml:space="preserve">1</w:t>
            </w:r>
            <w:r>
              <w:rPr>
                <w:rFonts w:hint="eastAsia" w:ascii="宋体" w:hAnsi="宋体" w:cs="仿宋"/>
                <w:sz w:val="24"/>
                <w:szCs w:val="24"/>
                <w:highlight w:val="none"/>
              </w:rPr>
              <w:t xml:space="preserve">0分。</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其他投标人的价格分统一按照下列公式计算：投标报价得分=(评标基准价/投标报价)×</w:t>
            </w:r>
            <w:r>
              <w:rPr>
                <w:rFonts w:hint="eastAsia" w:ascii="宋体" w:hAnsi="宋体" w:cs="仿宋"/>
                <w:sz w:val="24"/>
                <w:szCs w:val="24"/>
                <w:highlight w:val="none"/>
                <w:lang w:val="en-US" w:eastAsia="zh-CN"/>
              </w:rPr>
              <w:t xml:space="preserve">1</w:t>
            </w:r>
            <w:r>
              <w:rPr>
                <w:rFonts w:hint="eastAsia" w:ascii="宋体" w:hAnsi="宋体" w:cs="仿宋"/>
                <w:sz w:val="24"/>
                <w:szCs w:val="24"/>
                <w:highlight w:val="none"/>
              </w:rPr>
              <w:t xml:space="preserve">0（小数点保留两位）</w:t>
            </w:r>
            <w:r/>
          </w:p>
        </w:tc>
      </w:tr>
      <w:tr>
        <w:trPr>
          <w:jc w:val="center"/>
          <w:trHeight w:val="1735"/>
        </w:trPr>
        <w:tc>
          <w:tcPr>
            <w:tcW w:w="734" w:type="pct"/>
            <w:vAlign w:val="center"/>
            <w:vMerge w:val="restart"/>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商务评审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w:t>
            </w:r>
            <w:r>
              <w:rPr>
                <w:rFonts w:hint="eastAsia" w:ascii="宋体" w:hAnsi="宋体" w:cs="仿宋"/>
                <w:sz w:val="24"/>
                <w:szCs w:val="24"/>
                <w:highlight w:val="none"/>
                <w:lang w:val="en-US" w:eastAsia="zh-CN"/>
              </w:rPr>
              <w:t xml:space="preserve">25</w:t>
            </w:r>
            <w:r>
              <w:rPr>
                <w:rFonts w:hint="eastAsia" w:ascii="宋体" w:hAnsi="宋体" w:cs="仿宋"/>
                <w:sz w:val="24"/>
                <w:szCs w:val="24"/>
                <w:highlight w:val="none"/>
              </w:rPr>
              <w:t xml:space="preserve">分）</w:t>
            </w:r>
            <w:r/>
          </w:p>
        </w:tc>
        <w:tc>
          <w:tcPr>
            <w:tcW w:w="954"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业绩</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（12分）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供应商自202</w:t>
            </w:r>
            <w:r>
              <w:rPr>
                <w:rFonts w:hint="eastAsia" w:ascii="宋体" w:hAnsi="宋体" w:cs="仿宋"/>
                <w:sz w:val="24"/>
                <w:szCs w:val="24"/>
                <w:highlight w:val="none"/>
                <w:lang w:val="en-US" w:eastAsia="zh-CN"/>
              </w:rPr>
              <w:t xml:space="preserve">3</w:t>
            </w:r>
            <w:r>
              <w:rPr>
                <w:rFonts w:hint="eastAsia" w:ascii="宋体" w:hAnsi="宋体" w:cs="仿宋"/>
                <w:sz w:val="24"/>
                <w:szCs w:val="24"/>
                <w:highlight w:val="none"/>
              </w:rPr>
              <w:t xml:space="preserve">年1月1日（含）以来</w:t>
            </w:r>
            <w:r>
              <w:rPr>
                <w:rFonts w:hint="eastAsia" w:ascii="宋体" w:hAnsi="宋体" w:cs="仿宋"/>
                <w:sz w:val="24"/>
                <w:szCs w:val="24"/>
                <w:highlight w:val="none"/>
                <w:lang w:eastAsia="zh-CN"/>
              </w:rPr>
              <w:t xml:space="preserve">（</w:t>
            </w:r>
            <w:r>
              <w:rPr>
                <w:rFonts w:hint="eastAsia" w:ascii="宋体" w:hAnsi="宋体" w:cs="仿宋"/>
                <w:b/>
                <w:bCs/>
                <w:sz w:val="24"/>
                <w:szCs w:val="24"/>
                <w:highlight w:val="none"/>
              </w:rPr>
              <w:t xml:space="preserve">时间以合同签订时间为准</w:t>
            </w:r>
            <w:r>
              <w:rPr>
                <w:rFonts w:hint="eastAsia" w:ascii="宋体" w:hAnsi="宋体" w:cs="仿宋"/>
                <w:b/>
                <w:bCs/>
                <w:sz w:val="24"/>
                <w:szCs w:val="24"/>
                <w:highlight w:val="none"/>
                <w:lang w:eastAsia="zh-CN"/>
              </w:rPr>
              <w:t xml:space="preserve">），</w:t>
            </w:r>
            <w:r>
              <w:rPr>
                <w:rFonts w:hint="eastAsia" w:ascii="宋体" w:hAnsi="宋体" w:cs="仿宋"/>
                <w:sz w:val="24"/>
                <w:szCs w:val="24"/>
                <w:highlight w:val="none"/>
              </w:rPr>
              <w:t xml:space="preserve">完成与本次</w:t>
            </w:r>
            <w:r>
              <w:rPr>
                <w:rFonts w:hint="eastAsia" w:ascii="宋体" w:hAnsi="宋体" w:cs="仿宋"/>
                <w:sz w:val="24"/>
                <w:szCs w:val="24"/>
                <w:highlight w:val="none"/>
                <w:lang w:val="en-US" w:eastAsia="zh-CN"/>
              </w:rPr>
              <w:t xml:space="preserve">项目</w:t>
            </w:r>
            <w:r>
              <w:rPr>
                <w:rFonts w:hint="eastAsia" w:ascii="宋体" w:hAnsi="宋体" w:cs="仿宋"/>
                <w:sz w:val="24"/>
                <w:szCs w:val="24"/>
                <w:highlight w:val="none"/>
              </w:rPr>
              <w:t xml:space="preserve">类似的业绩。（</w:t>
            </w:r>
            <w:r>
              <w:rPr>
                <w:rFonts w:hint="eastAsia" w:ascii="宋体" w:hAnsi="宋体" w:cs="仿宋"/>
                <w:b/>
                <w:bCs/>
                <w:sz w:val="24"/>
                <w:szCs w:val="24"/>
                <w:highlight w:val="none"/>
              </w:rPr>
              <w:t xml:space="preserve">合同需反映相关数据，需提供合同复印件并加盖公章</w:t>
            </w:r>
            <w:r>
              <w:rPr>
                <w:rFonts w:hint="eastAsia" w:ascii="宋体" w:hAnsi="宋体" w:cs="仿宋"/>
                <w:b/>
                <w:bCs/>
                <w:sz w:val="24"/>
                <w:szCs w:val="24"/>
                <w:highlight w:val="none"/>
                <w:lang w:eastAsia="zh-CN"/>
              </w:rPr>
              <w:t xml:space="preserve">；</w:t>
            </w:r>
            <w:r>
              <w:rPr>
                <w:rFonts w:hint="eastAsia" w:ascii="宋体" w:hAnsi="宋体" w:cs="仿宋"/>
                <w:b/>
                <w:bCs/>
                <w:sz w:val="24"/>
                <w:szCs w:val="24"/>
                <w:highlight w:val="none"/>
              </w:rPr>
              <w:t xml:space="preserve">如合同中未能体现的，另需提供业主单位盖章证明材料复印件并加盖供应商公章</w:t>
            </w:r>
            <w:r>
              <w:rPr>
                <w:rFonts w:hint="eastAsia" w:ascii="宋体" w:hAnsi="宋体" w:cs="仿宋"/>
                <w:sz w:val="24"/>
                <w:szCs w:val="24"/>
                <w:highlight w:val="none"/>
              </w:rPr>
              <w:t xml:space="preserve">），每提供一个得4分，本项最高得12分。</w:t>
            </w:r>
            <w:r/>
          </w:p>
        </w:tc>
      </w:tr>
      <w:tr>
        <w:trPr>
          <w:jc w:val="center"/>
          <w:trHeight w:val="20"/>
        </w:trPr>
        <w:tc>
          <w:tcPr>
            <w:tcW w:w="734"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4"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人员配备</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w:t>
            </w:r>
            <w:r>
              <w:rPr>
                <w:rFonts w:hint="eastAsia" w:ascii="宋体" w:hAnsi="宋体" w:cs="仿宋"/>
                <w:sz w:val="24"/>
                <w:szCs w:val="24"/>
                <w:highlight w:val="none"/>
                <w:lang w:val="en-US" w:eastAsia="zh-CN"/>
              </w:rPr>
              <w:t xml:space="preserve">11</w:t>
            </w:r>
            <w:r>
              <w:rPr>
                <w:rFonts w:hint="eastAsia" w:ascii="宋体" w:hAnsi="宋体" w:cs="仿宋"/>
                <w:sz w:val="24"/>
                <w:szCs w:val="24"/>
                <w:highlight w:val="none"/>
              </w:rPr>
              <w:t xml:space="preserve">分）</w:t>
            </w:r>
            <w:r/>
          </w:p>
        </w:tc>
        <w:tc>
          <w:tcPr>
            <w:tcW w:w="3310" w:type="pct"/>
            <w:vAlign w:val="center"/>
            <w:textDirection w:val="lrTb"/>
            <w:noWrap w:val="false"/>
          </w:tcPr>
          <w:p>
            <w:pPr>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1.公共营养师（满分4分） 拟投入本项目人员具备公共营养师中级工（原国家职业资格四级）及以上证书的，每提供1人得2分，最多得4分。</w:t>
            </w:r>
            <w:r/>
          </w:p>
          <w:p>
            <w:pPr>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2.中式烹调师/中式面点师（厨师长除外）（满分4分） 拟投入本项目人员具备中式烹调师中级工（原国家职业资格四级）及以上证书的，或中式面点师中级工（原国家职业资格四级）及以上证书的，每提供1人得2分，最多得4分。</w:t>
            </w:r>
            <w:r/>
          </w:p>
          <w:p>
            <w:pPr>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3.厨师长（满分3分） 拟投入本项目的厨师长具备中式烹调师高级工（原国家职业资格三级）及以上证书的，得3分。 </w:t>
            </w:r>
            <w:r/>
          </w:p>
          <w:p>
            <w:pPr>
              <w:rPr>
                <w:rFonts w:hint="eastAsia" w:ascii="宋体" w:hAnsi="宋体" w:eastAsia="宋体"/>
                <w:sz w:val="24"/>
                <w:szCs w:val="24"/>
                <w:highlight w:val="none"/>
                <w:lang w:eastAsia="zh-CN"/>
              </w:rPr>
            </w:pPr>
            <w:r>
              <w:rPr>
                <w:rFonts w:hint="eastAsia" w:ascii="宋体" w:hAnsi="宋体" w:eastAsia="宋体" w:cs="仿宋"/>
                <w:sz w:val="24"/>
                <w:szCs w:val="24"/>
                <w:highlight w:val="none"/>
              </w:rPr>
              <w:t xml:space="preserve">关于证书认定的说明：（1）认可范围：上述所有条款中，以下两类证书均予以认可，且具有同等效力：职</w:t>
            </w:r>
            <w:r>
              <w:rPr>
                <w:rFonts w:hint="eastAsia" w:ascii="宋体" w:hAnsi="宋体" w:eastAsia="宋体" w:cs="仿宋"/>
                <w:sz w:val="24"/>
                <w:szCs w:val="24"/>
                <w:highlight w:val="none"/>
              </w:rPr>
              <w:t xml:space="preserve">业资格证书：在水平评价类技能人员职业资格退出目录前，由人社部门核发的对应职业（工种）及等级的国家职业资格证书（人社厅发〔2020〕80号规定“继续有效，可作为持证者职业能力水平的证明”）；职业技能等级证书：由经人社部门备案的用人单位或社会培训评价组织核发的对应职业（工种）及等级的职业技能等级证书。 （2）等级对应：新旧证书等级按以下关系认定：四级/中级工、三级/高级工、二级/技师、一级/高级技师。 （3）社保要求：所有持证人须提供近6个月中任意一个月由供应商为其缴纳的社保证明。 （4）一人多证，不重复计分。</w:t>
            </w:r>
            <w:r/>
          </w:p>
        </w:tc>
      </w:tr>
      <w:tr>
        <w:trPr>
          <w:jc w:val="center"/>
          <w:trHeight w:val="20"/>
        </w:trPr>
        <w:tc>
          <w:tcPr>
            <w:tcW w:w="734"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4" w:type="pct"/>
            <w:vAlign w:val="center"/>
            <w:textDirection w:val="lrTb"/>
            <w:noWrap w:val="false"/>
          </w:tcPr>
          <w:p>
            <w:pPr>
              <w:jc w:val="center"/>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 xml:space="preserve">保障措施</w:t>
            </w:r>
            <w:r/>
          </w:p>
          <w:p>
            <w:pPr>
              <w:jc w:val="center"/>
              <w:rPr>
                <w:rFonts w:hint="default" w:ascii="宋体" w:hAnsi="宋体" w:eastAsia="宋体" w:cs="仿宋"/>
                <w:sz w:val="24"/>
                <w:szCs w:val="24"/>
                <w:highlight w:val="none"/>
                <w:lang w:val="en-US" w:eastAsia="zh-CN"/>
              </w:rPr>
            </w:pPr>
            <w:r>
              <w:rPr>
                <w:rFonts w:hint="eastAsia" w:ascii="宋体" w:hAnsi="宋体" w:cs="仿宋"/>
                <w:sz w:val="24"/>
                <w:szCs w:val="24"/>
                <w:highlight w:val="none"/>
                <w:lang w:val="en-US" w:eastAsia="zh-CN"/>
              </w:rPr>
              <w:t xml:space="preserve">（2分）</w:t>
            </w:r>
            <w:r/>
          </w:p>
        </w:tc>
        <w:tc>
          <w:tcPr>
            <w:tcW w:w="3310" w:type="pct"/>
            <w:vAlign w:val="center"/>
            <w:textDirection w:val="lrTb"/>
            <w:noWrap w:val="false"/>
          </w:tcPr>
          <w:p>
            <w:pPr>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若采购人食堂因水电气暂停供应等特殊情况无法提供菜肴制作环境，供应商能提供菜肴加工场所制作菜肴并送餐至采购人食堂，保证采购人职工正常用餐，提供承诺函及相关证明材料（与菜肴加工场所的合作协议等）并加盖公章，得2分。</w:t>
            </w:r>
            <w:r/>
          </w:p>
        </w:tc>
      </w:tr>
      <w:tr>
        <w:trPr>
          <w:jc w:val="center"/>
          <w:trHeight w:val="90"/>
        </w:trPr>
        <w:tc>
          <w:tcPr>
            <w:gridSpan w:val="2"/>
            <w:tcW w:w="1689"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技术评审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w:t>
            </w:r>
            <w:r>
              <w:rPr>
                <w:rFonts w:hint="eastAsia" w:ascii="宋体" w:hAnsi="宋体" w:cs="仿宋"/>
                <w:sz w:val="24"/>
                <w:szCs w:val="24"/>
                <w:highlight w:val="none"/>
                <w:lang w:val="en-US" w:eastAsia="zh-CN"/>
              </w:rPr>
              <w:t xml:space="preserve">65</w:t>
            </w:r>
            <w:r>
              <w:rPr>
                <w:rFonts w:hint="eastAsia" w:ascii="宋体" w:hAnsi="宋体" w:cs="仿宋"/>
                <w:sz w:val="24"/>
                <w:szCs w:val="24"/>
                <w:highlight w:val="none"/>
              </w:rPr>
              <w:t xml:space="preserve">分）</w:t>
            </w:r>
            <w:r/>
          </w:p>
          <w:p>
            <w:pPr>
              <w:jc w:val="cente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r>
            <w:r/>
          </w:p>
        </w:tc>
        <w:tc>
          <w:tcPr>
            <w:tcW w:w="3310" w:type="pct"/>
            <w:vAlign w:val="center"/>
            <w:textDirection w:val="lrTb"/>
            <w:noWrap w:val="false"/>
          </w:tcPr>
          <w:p>
            <w:pPr>
              <w:rPr>
                <w:rFonts w:hint="eastAsia" w:ascii="宋体" w:hAnsi="宋体" w:eastAsia="宋体" w:cs="仿宋"/>
                <w:b/>
                <w:bCs/>
                <w:sz w:val="24"/>
                <w:szCs w:val="24"/>
                <w:highlight w:val="none"/>
                <w:lang w:eastAsia="zh-CN"/>
              </w:rPr>
            </w:pPr>
            <w:r>
              <w:rPr>
                <w:rFonts w:hint="eastAsia" w:ascii="宋体" w:hAnsi="宋体" w:eastAsia="宋体" w:cs="仿宋"/>
                <w:b/>
                <w:bCs/>
                <w:sz w:val="24"/>
                <w:szCs w:val="24"/>
                <w:highlight w:val="none"/>
                <w:lang w:val="en-US" w:eastAsia="zh-CN"/>
              </w:rPr>
              <w:t xml:space="preserve">1、</w:t>
            </w:r>
            <w:r>
              <w:rPr>
                <w:rFonts w:hint="eastAsia" w:ascii="宋体" w:hAnsi="宋体" w:eastAsia="宋体" w:cs="仿宋"/>
                <w:b/>
                <w:bCs/>
                <w:sz w:val="24"/>
                <w:szCs w:val="24"/>
                <w:highlight w:val="none"/>
              </w:rPr>
              <w:t xml:space="preserve">整体服务设想和总体目标：考察</w:t>
            </w:r>
            <w:r>
              <w:rPr>
                <w:rFonts w:hint="eastAsia" w:ascii="宋体" w:hAnsi="宋体" w:eastAsia="宋体" w:cs="仿宋"/>
                <w:b/>
                <w:bCs/>
                <w:sz w:val="24"/>
                <w:szCs w:val="24"/>
                <w:highlight w:val="none"/>
                <w:lang w:val="en-US" w:eastAsia="zh-CN"/>
              </w:rPr>
              <w:t xml:space="preserve">投标人</w:t>
            </w:r>
            <w:r>
              <w:rPr>
                <w:rFonts w:hint="eastAsia" w:ascii="宋体" w:hAnsi="宋体" w:eastAsia="宋体" w:cs="仿宋"/>
                <w:b/>
                <w:bCs/>
                <w:sz w:val="24"/>
                <w:szCs w:val="24"/>
                <w:highlight w:val="none"/>
              </w:rPr>
              <w:t xml:space="preserve">对本项目现状的熟悉程度，是否了解投标项目的重点难点，针对重点难点的措施是否切实合理，服务目标是否满足</w:t>
            </w:r>
            <w:r>
              <w:rPr>
                <w:rFonts w:hint="eastAsia" w:ascii="宋体" w:hAnsi="宋体" w:eastAsia="宋体" w:cs="仿宋"/>
                <w:b/>
                <w:bCs/>
                <w:sz w:val="24"/>
                <w:szCs w:val="24"/>
                <w:highlight w:val="none"/>
                <w:lang w:val="en-US" w:eastAsia="zh-CN"/>
              </w:rPr>
              <w:t xml:space="preserve">招标</w:t>
            </w:r>
            <w:r>
              <w:rPr>
                <w:rFonts w:hint="eastAsia" w:ascii="宋体" w:hAnsi="宋体" w:eastAsia="宋体" w:cs="仿宋"/>
                <w:b/>
                <w:bCs/>
                <w:sz w:val="24"/>
                <w:szCs w:val="24"/>
                <w:highlight w:val="none"/>
              </w:rPr>
              <w:t xml:space="preserve">文件要求等</w:t>
            </w:r>
            <w:r>
              <w:rPr>
                <w:rFonts w:hint="eastAsia" w:ascii="宋体" w:hAnsi="宋体" w:eastAsia="宋体" w:cs="仿宋"/>
                <w:b/>
                <w:bCs/>
                <w:sz w:val="24"/>
                <w:szCs w:val="24"/>
                <w:highlight w:val="none"/>
                <w:lang w:eastAsia="zh-CN"/>
              </w:rPr>
              <w:t xml:space="preserve">：</w:t>
            </w:r>
            <w:r/>
          </w:p>
          <w:p>
            <w:pPr>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对投标项目基本情况熟悉，了解采购人的服务需求，重点难点分析正确，针对重点难点的措施切实可行得1</w:t>
            </w:r>
            <w:r>
              <w:rPr>
                <w:rFonts w:hint="eastAsia" w:ascii="宋体" w:hAnsi="宋体" w:cs="仿宋"/>
                <w:sz w:val="24"/>
                <w:szCs w:val="24"/>
                <w:highlight w:val="none"/>
                <w:lang w:val="en-US" w:eastAsia="zh-CN"/>
              </w:rPr>
              <w:t xml:space="preserve">5</w:t>
            </w:r>
            <w:r>
              <w:rPr>
                <w:rFonts w:hint="eastAsia" w:ascii="宋体" w:hAnsi="宋体" w:eastAsia="宋体" w:cs="仿宋"/>
                <w:sz w:val="24"/>
                <w:szCs w:val="24"/>
                <w:highlight w:val="none"/>
              </w:rPr>
              <w:t xml:space="preserve">分；</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对本项目基本情况熟悉度较为可行，较为了解采购人的服务需求，重点难点分析基本正确，针对重点难点的措施基本可操作得</w:t>
            </w:r>
            <w:r>
              <w:rPr>
                <w:rFonts w:hint="eastAsia" w:ascii="宋体" w:hAnsi="宋体" w:cs="仿宋"/>
                <w:sz w:val="24"/>
                <w:szCs w:val="24"/>
                <w:highlight w:val="none"/>
                <w:lang w:val="en-US" w:eastAsia="zh-CN"/>
              </w:rPr>
              <w:t xml:space="preserve">12</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对本项目基本情况熟悉度存在不合理性，对采购人的服务需求了解度不方便实施得</w:t>
            </w:r>
            <w:r>
              <w:rPr>
                <w:rFonts w:hint="eastAsia" w:ascii="宋体" w:hAnsi="宋体" w:cs="仿宋"/>
                <w:sz w:val="24"/>
                <w:szCs w:val="24"/>
                <w:highlight w:val="none"/>
                <w:lang w:val="en-US" w:eastAsia="zh-CN"/>
              </w:rPr>
              <w:t xml:space="preserve">9</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对本项目基本情况熟悉度较差，对采购人的服务需求了解度较差得</w:t>
            </w:r>
            <w:r>
              <w:rPr>
                <w:rFonts w:hint="eastAsia" w:ascii="宋体" w:hAnsi="宋体" w:cs="仿宋"/>
                <w:sz w:val="24"/>
                <w:szCs w:val="24"/>
                <w:highlight w:val="none"/>
                <w:lang w:val="en-US" w:eastAsia="zh-CN"/>
              </w:rPr>
              <w:t xml:space="preserve">6</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其他不得分。</w:t>
            </w:r>
            <w:r/>
          </w:p>
          <w:p>
            <w:pPr>
              <w:rPr>
                <w:rFonts w:hint="eastAsia" w:ascii="宋体" w:hAnsi="宋体" w:eastAsia="宋体" w:cs="仿宋"/>
                <w:sz w:val="24"/>
                <w:szCs w:val="24"/>
                <w:highlight w:val="none"/>
                <w:lang w:eastAsia="zh-CN"/>
              </w:rPr>
            </w:pPr>
            <w:r>
              <w:rPr>
                <w:rFonts w:hint="eastAsia" w:ascii="宋体" w:hAnsi="宋体" w:eastAsia="宋体" w:cs="仿宋"/>
                <w:b/>
                <w:bCs/>
                <w:sz w:val="24"/>
                <w:szCs w:val="24"/>
                <w:highlight w:val="none"/>
                <w:lang w:val="en-US" w:eastAsia="zh-CN"/>
              </w:rPr>
              <w:t xml:space="preserve">2、</w:t>
            </w:r>
            <w:r>
              <w:rPr>
                <w:rFonts w:hint="eastAsia" w:ascii="宋体" w:hAnsi="宋体" w:eastAsia="宋体" w:cs="仿宋"/>
                <w:b/>
                <w:bCs/>
                <w:sz w:val="24"/>
                <w:szCs w:val="24"/>
                <w:highlight w:val="none"/>
              </w:rPr>
              <w:t xml:space="preserve">突发事件应急预案：投标人有无应急响应优势、有无应急响应组织，有无完整的应急响应指导书，突发事件应急响应预案是否全面、切合投标项目实际情况</w:t>
            </w:r>
            <w:r>
              <w:rPr>
                <w:rFonts w:hint="eastAsia" w:ascii="宋体" w:hAnsi="宋体" w:eastAsia="宋体" w:cs="仿宋"/>
                <w:b/>
                <w:bCs/>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有应急响应优势，有应急组织及指导书，各类应急预案健全且符合项目需求得</w:t>
            </w:r>
            <w:r>
              <w:rPr>
                <w:rFonts w:hint="eastAsia" w:ascii="宋体" w:hAnsi="宋体" w:cs="仿宋"/>
                <w:sz w:val="24"/>
                <w:szCs w:val="24"/>
                <w:highlight w:val="none"/>
                <w:lang w:val="en-US" w:eastAsia="zh-CN"/>
              </w:rPr>
              <w:t xml:space="preserve">15</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应急响应科学、严密、合理，描述详细</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基本满足</w:t>
            </w:r>
            <w:r>
              <w:rPr>
                <w:rFonts w:hint="eastAsia" w:ascii="宋体" w:hAnsi="宋体" w:eastAsia="宋体" w:cs="仿宋"/>
                <w:sz w:val="24"/>
                <w:szCs w:val="24"/>
                <w:highlight w:val="none"/>
              </w:rPr>
              <w:t xml:space="preserve">项目需求</w:t>
            </w:r>
            <w:r>
              <w:rPr>
                <w:rFonts w:hint="eastAsia" w:ascii="宋体" w:hAnsi="宋体" w:eastAsia="宋体" w:cs="仿宋"/>
                <w:sz w:val="24"/>
                <w:szCs w:val="24"/>
                <w:highlight w:val="none"/>
                <w:lang w:val="en-US" w:eastAsia="zh-CN"/>
              </w:rPr>
              <w:t xml:space="preserve">得</w:t>
            </w:r>
            <w:r>
              <w:rPr>
                <w:rFonts w:hint="eastAsia" w:ascii="宋体" w:hAnsi="宋体" w:cs="仿宋"/>
                <w:sz w:val="24"/>
                <w:szCs w:val="24"/>
                <w:highlight w:val="none"/>
                <w:lang w:val="en-US" w:eastAsia="zh-CN"/>
              </w:rPr>
              <w:t xml:space="preserve">12</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应急响应优势基本完善，应急组织及指导书基本健全，各类应急预案存在可操作性得</w:t>
            </w:r>
            <w:r>
              <w:rPr>
                <w:rFonts w:hint="eastAsia" w:ascii="宋体" w:hAnsi="宋体" w:cs="仿宋"/>
                <w:sz w:val="24"/>
                <w:szCs w:val="24"/>
                <w:highlight w:val="none"/>
                <w:lang w:val="en-US" w:eastAsia="zh-CN"/>
              </w:rPr>
              <w:t xml:space="preserve">9</w:t>
            </w:r>
            <w:r>
              <w:rPr>
                <w:rFonts w:hint="eastAsia" w:ascii="宋体" w:hAnsi="宋体" w:eastAsia="宋体" w:cs="仿宋"/>
                <w:sz w:val="24"/>
                <w:szCs w:val="24"/>
                <w:highlight w:val="none"/>
                <w:lang w:eastAsia="zh-CN"/>
              </w:rPr>
              <w:t xml:space="preserve">分；</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无应急响应优势，应急组织及指导书不健全，各类应急预案不健全得</w:t>
            </w:r>
            <w:r>
              <w:rPr>
                <w:rFonts w:hint="eastAsia" w:ascii="宋体" w:hAnsi="宋体" w:cs="仿宋"/>
                <w:sz w:val="24"/>
                <w:szCs w:val="24"/>
                <w:highlight w:val="none"/>
                <w:lang w:val="en-US" w:eastAsia="zh-CN"/>
              </w:rPr>
              <w:t xml:space="preserve">6</w:t>
            </w:r>
            <w:r>
              <w:rPr>
                <w:rFonts w:hint="eastAsia" w:ascii="宋体" w:hAnsi="宋体" w:eastAsia="宋体" w:cs="仿宋"/>
                <w:sz w:val="24"/>
                <w:szCs w:val="24"/>
                <w:highlight w:val="none"/>
                <w:lang w:eastAsia="zh-CN"/>
              </w:rPr>
              <w:t xml:space="preserve">分；</w:t>
            </w:r>
            <w:r/>
          </w:p>
          <w:p>
            <w:pPr>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 xml:space="preserve">其他不得分。</w:t>
            </w:r>
            <w:r/>
          </w:p>
          <w:p>
            <w:pPr>
              <w:rPr>
                <w:rFonts w:hint="eastAsia" w:ascii="宋体" w:hAnsi="宋体" w:eastAsia="宋体" w:cs="仿宋"/>
                <w:b/>
                <w:bCs/>
                <w:sz w:val="24"/>
                <w:szCs w:val="24"/>
                <w:highlight w:val="none"/>
                <w:lang w:eastAsia="zh-CN"/>
              </w:rPr>
            </w:pPr>
            <w:r>
              <w:rPr>
                <w:rFonts w:hint="eastAsia" w:ascii="宋体" w:hAnsi="宋体" w:eastAsia="宋体" w:cs="仿宋"/>
                <w:b/>
                <w:bCs/>
                <w:sz w:val="24"/>
                <w:szCs w:val="24"/>
                <w:highlight w:val="none"/>
                <w:lang w:val="en-US" w:eastAsia="zh-CN"/>
              </w:rPr>
              <w:t xml:space="preserve">3、</w:t>
            </w:r>
            <w:r>
              <w:rPr>
                <w:rFonts w:hint="eastAsia" w:ascii="宋体" w:hAnsi="宋体" w:eastAsia="宋体" w:cs="仿宋"/>
                <w:b/>
                <w:bCs/>
                <w:sz w:val="24"/>
                <w:szCs w:val="24"/>
                <w:highlight w:val="none"/>
              </w:rPr>
              <w:t xml:space="preserve">人员定岗及责任区域的划分：</w:t>
            </w:r>
            <w:r>
              <w:rPr>
                <w:rFonts w:hint="eastAsia" w:ascii="宋体" w:hAnsi="宋体" w:eastAsia="宋体" w:cs="仿宋"/>
                <w:b/>
                <w:bCs/>
                <w:sz w:val="24"/>
                <w:szCs w:val="24"/>
                <w:highlight w:val="none"/>
                <w:lang w:val="en-US" w:eastAsia="zh-CN"/>
              </w:rPr>
              <w:t xml:space="preserve">投标人</w:t>
            </w:r>
            <w:r>
              <w:rPr>
                <w:rFonts w:hint="eastAsia" w:ascii="宋体" w:hAnsi="宋体" w:eastAsia="宋体" w:cs="仿宋"/>
                <w:b/>
                <w:bCs/>
                <w:sz w:val="24"/>
                <w:szCs w:val="24"/>
                <w:highlight w:val="none"/>
              </w:rPr>
              <w:t xml:space="preserve">根据本</w:t>
            </w:r>
            <w:r>
              <w:rPr>
                <w:rFonts w:hint="eastAsia" w:ascii="宋体" w:hAnsi="宋体" w:eastAsia="宋体" w:cs="仿宋"/>
                <w:b/>
                <w:bCs/>
                <w:sz w:val="24"/>
                <w:szCs w:val="24"/>
                <w:highlight w:val="none"/>
                <w:lang w:val="en-US" w:eastAsia="zh-CN"/>
              </w:rPr>
              <w:t xml:space="preserve">招标</w:t>
            </w:r>
            <w:r>
              <w:rPr>
                <w:rFonts w:hint="eastAsia" w:ascii="宋体" w:hAnsi="宋体" w:eastAsia="宋体" w:cs="仿宋"/>
                <w:b/>
                <w:bCs/>
                <w:sz w:val="24"/>
                <w:szCs w:val="24"/>
                <w:highlight w:val="none"/>
              </w:rPr>
              <w:t xml:space="preserve">文件要求，对各岗位人员责任区域进行划分</w:t>
            </w:r>
            <w:r>
              <w:rPr>
                <w:rFonts w:hint="eastAsia" w:ascii="宋体" w:hAnsi="宋体" w:eastAsia="宋体" w:cs="仿宋"/>
                <w:b/>
                <w:bCs/>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人员服务时间安排、责任区域划分合理，能满足</w:t>
            </w:r>
            <w:r>
              <w:rPr>
                <w:rFonts w:hint="eastAsia" w:ascii="宋体" w:hAnsi="宋体" w:eastAsia="宋体" w:cs="仿宋"/>
                <w:sz w:val="24"/>
                <w:szCs w:val="24"/>
                <w:highlight w:val="none"/>
                <w:lang w:val="en-US" w:eastAsia="zh-CN"/>
              </w:rPr>
              <w:t xml:space="preserve">采购人</w:t>
            </w:r>
            <w:r>
              <w:rPr>
                <w:rFonts w:hint="eastAsia" w:ascii="宋体" w:hAnsi="宋体" w:eastAsia="宋体" w:cs="仿宋"/>
                <w:sz w:val="24"/>
                <w:szCs w:val="24"/>
                <w:highlight w:val="none"/>
              </w:rPr>
              <w:t xml:space="preserve">服务需求的得</w:t>
            </w:r>
            <w:r>
              <w:rPr>
                <w:rFonts w:hint="eastAsia" w:ascii="宋体" w:hAnsi="宋体" w:eastAsia="宋体" w:cs="仿宋"/>
                <w:sz w:val="24"/>
                <w:szCs w:val="24"/>
                <w:highlight w:val="none"/>
                <w:lang w:val="en-US" w:eastAsia="zh-CN"/>
              </w:rPr>
              <w:t xml:space="preserve">1</w:t>
            </w:r>
            <w:r>
              <w:rPr>
                <w:rFonts w:hint="eastAsia" w:ascii="宋体" w:hAnsi="宋体" w:cs="仿宋"/>
                <w:sz w:val="24"/>
                <w:szCs w:val="24"/>
                <w:highlight w:val="none"/>
                <w:lang w:val="en-US" w:eastAsia="zh-CN"/>
              </w:rPr>
              <w:t xml:space="preserve">5</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人员服务时间安排、责任区域划分较为合理，基本满足采购人服务需求的得</w:t>
            </w:r>
            <w:r>
              <w:rPr>
                <w:rFonts w:hint="eastAsia" w:ascii="宋体" w:hAnsi="宋体" w:cs="仿宋"/>
                <w:sz w:val="24"/>
                <w:szCs w:val="24"/>
                <w:highlight w:val="none"/>
                <w:lang w:val="en-US" w:eastAsia="zh-CN"/>
              </w:rPr>
              <w:t xml:space="preserve">12</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人员服务时间安排、责任区域划严密、合理、存在可操作性</w:t>
            </w:r>
            <w:r>
              <w:rPr>
                <w:rFonts w:hint="eastAsia" w:ascii="宋体" w:hAnsi="宋体" w:cs="仿宋"/>
                <w:sz w:val="24"/>
                <w:szCs w:val="24"/>
                <w:highlight w:val="none"/>
                <w:lang w:val="en-US" w:eastAsia="zh-CN"/>
              </w:rPr>
              <w:t xml:space="preserve">9</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rPr>
              <w:t xml:space="preserve">人员服务时间安排、责任区域划分不合理，不能满足采购人服务需求</w:t>
            </w:r>
            <w:r>
              <w:rPr>
                <w:rFonts w:hint="eastAsia" w:ascii="宋体" w:hAnsi="宋体" w:cs="仿宋"/>
                <w:sz w:val="24"/>
                <w:szCs w:val="24"/>
                <w:highlight w:val="none"/>
                <w:lang w:val="en-US" w:eastAsia="zh-CN"/>
              </w:rPr>
              <w:t xml:space="preserve">6</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val="en-US"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val="en-US" w:eastAsia="zh-CN"/>
              </w:rPr>
              <w:t xml:space="preserve">其他不得分。</w:t>
            </w:r>
            <w:r/>
          </w:p>
          <w:p>
            <w:pPr>
              <w:rPr>
                <w:rFonts w:hint="eastAsia" w:ascii="宋体" w:hAnsi="宋体" w:eastAsia="宋体" w:cs="仿宋"/>
                <w:b/>
                <w:bCs/>
                <w:sz w:val="24"/>
                <w:szCs w:val="24"/>
                <w:highlight w:val="none"/>
                <w:lang w:val="en-US" w:eastAsia="zh-CN"/>
              </w:rPr>
            </w:pPr>
            <w:r>
              <w:rPr>
                <w:rFonts w:hint="eastAsia" w:ascii="宋体" w:hAnsi="宋体" w:eastAsia="宋体" w:cs="仿宋"/>
                <w:b/>
                <w:bCs/>
                <w:sz w:val="24"/>
                <w:szCs w:val="24"/>
                <w:highlight w:val="none"/>
                <w:lang w:val="en-US" w:eastAsia="zh-CN"/>
              </w:rPr>
              <w:t xml:space="preserve">4、投标人</w:t>
            </w:r>
            <w:r>
              <w:rPr>
                <w:rFonts w:hint="eastAsia" w:ascii="宋体" w:hAnsi="宋体" w:eastAsia="宋体" w:cs="仿宋"/>
                <w:b/>
                <w:bCs/>
                <w:sz w:val="24"/>
                <w:szCs w:val="24"/>
                <w:highlight w:val="none"/>
              </w:rPr>
              <w:t xml:space="preserve">针对本项目有详细的现场管理规范、加工操作规范、经营过程中所涉及的台账记录</w:t>
            </w:r>
            <w:r>
              <w:rPr>
                <w:rFonts w:hint="eastAsia" w:ascii="宋体" w:hAnsi="宋体" w:eastAsia="宋体" w:cs="仿宋"/>
                <w:b/>
                <w:bCs/>
                <w:sz w:val="24"/>
                <w:szCs w:val="24"/>
                <w:highlight w:val="none"/>
                <w:lang w:eastAsia="zh-CN"/>
              </w:rPr>
              <w:t xml:space="preserve">：</w:t>
            </w:r>
            <w:r/>
          </w:p>
          <w:p>
            <w:pPr>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rPr>
              <w:t xml:space="preserve">方案完整、细致，符合项目需求，操作性强得</w:t>
            </w:r>
            <w:r>
              <w:rPr>
                <w:rFonts w:hint="eastAsia" w:ascii="宋体" w:hAnsi="宋体" w:eastAsia="宋体" w:cs="仿宋"/>
                <w:sz w:val="24"/>
                <w:szCs w:val="24"/>
                <w:highlight w:val="none"/>
                <w:lang w:val="en-US" w:eastAsia="zh-CN"/>
              </w:rPr>
              <w:t xml:space="preserve">1</w:t>
            </w:r>
            <w:r>
              <w:rPr>
                <w:rFonts w:hint="eastAsia" w:ascii="宋体" w:hAnsi="宋体" w:cs="仿宋"/>
                <w:sz w:val="24"/>
                <w:szCs w:val="24"/>
                <w:highlight w:val="none"/>
                <w:lang w:val="en-US" w:eastAsia="zh-CN"/>
              </w:rPr>
              <w:t xml:space="preserve">0</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rPr>
              <w:t xml:space="preserve">方案较为完整、细致，基本符合项目需求得</w:t>
            </w:r>
            <w:r>
              <w:rPr>
                <w:rFonts w:hint="eastAsia" w:ascii="宋体" w:hAnsi="宋体" w:cs="仿宋"/>
                <w:sz w:val="24"/>
                <w:szCs w:val="24"/>
                <w:highlight w:val="none"/>
                <w:lang w:val="en-US" w:eastAsia="zh-CN"/>
              </w:rPr>
              <w:t xml:space="preserve">7</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方案一般</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rPr>
              <w:t xml:space="preserve">与项目需求响应度低得</w:t>
            </w:r>
            <w:r>
              <w:rPr>
                <w:rFonts w:hint="eastAsia" w:ascii="宋体" w:hAnsi="宋体" w:cs="仿宋"/>
                <w:sz w:val="24"/>
                <w:szCs w:val="24"/>
                <w:highlight w:val="none"/>
                <w:lang w:val="en-US" w:eastAsia="zh-CN"/>
              </w:rPr>
              <w:t xml:space="preserve">4</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方案不完整、不细致，与项目需求响应度低，操作性差得</w:t>
            </w:r>
            <w:r>
              <w:rPr>
                <w:rFonts w:hint="eastAsia" w:ascii="宋体" w:hAnsi="宋体" w:cs="仿宋"/>
                <w:sz w:val="24"/>
                <w:szCs w:val="24"/>
                <w:highlight w:val="none"/>
                <w:lang w:val="en-US" w:eastAsia="zh-CN"/>
              </w:rPr>
              <w:t xml:space="preserve">1</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val="en-US" w:eastAsia="zh-CN"/>
              </w:rPr>
              <w:t xml:space="preserve">其他不得分。</w:t>
            </w:r>
            <w:r/>
          </w:p>
          <w:p>
            <w:pPr>
              <w:rPr>
                <w:rFonts w:hint="eastAsia" w:ascii="宋体" w:hAnsi="宋体" w:eastAsia="宋体" w:cs="仿宋"/>
                <w:b/>
                <w:bCs/>
                <w:sz w:val="24"/>
                <w:szCs w:val="24"/>
                <w:highlight w:val="none"/>
                <w:lang w:eastAsia="zh-CN"/>
              </w:rPr>
            </w:pPr>
            <w:r>
              <w:rPr>
                <w:rFonts w:hint="eastAsia" w:ascii="宋体" w:hAnsi="宋体" w:eastAsia="宋体" w:cs="仿宋"/>
                <w:b/>
                <w:bCs/>
                <w:sz w:val="24"/>
                <w:szCs w:val="24"/>
                <w:highlight w:val="none"/>
                <w:lang w:val="en-US" w:eastAsia="zh-CN"/>
              </w:rPr>
              <w:t xml:space="preserve">5、</w:t>
            </w:r>
            <w:r>
              <w:rPr>
                <w:rFonts w:hint="eastAsia" w:ascii="宋体" w:hAnsi="宋体" w:eastAsia="宋体" w:cs="仿宋"/>
                <w:b/>
                <w:bCs/>
                <w:sz w:val="24"/>
                <w:szCs w:val="24"/>
                <w:highlight w:val="none"/>
              </w:rPr>
              <w:t xml:space="preserve">食堂配餐供给方案：制定“细中有粗，营养搭配”合理营养的</w:t>
            </w:r>
            <w:r>
              <w:rPr>
                <w:rFonts w:hint="eastAsia" w:ascii="宋体" w:hAnsi="宋体" w:eastAsia="宋体" w:cs="仿宋"/>
                <w:b/>
                <w:bCs/>
                <w:sz w:val="24"/>
                <w:szCs w:val="24"/>
                <w:highlight w:val="none"/>
                <w:lang w:val="en-US" w:eastAsia="zh-CN"/>
              </w:rPr>
              <w:t xml:space="preserve">配</w:t>
            </w:r>
            <w:r>
              <w:rPr>
                <w:rFonts w:hint="eastAsia" w:ascii="宋体" w:hAnsi="宋体" w:eastAsia="宋体" w:cs="仿宋"/>
                <w:b/>
                <w:bCs/>
                <w:sz w:val="24"/>
                <w:szCs w:val="24"/>
                <w:highlight w:val="none"/>
              </w:rPr>
              <w:t xml:space="preserve">餐服务</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rPr>
              <w:t xml:space="preserve">本局职工提供套餐服务</w:t>
            </w:r>
            <w:r>
              <w:rPr>
                <w:rFonts w:hint="eastAsia" w:ascii="宋体" w:hAnsi="宋体" w:eastAsia="宋体" w:cs="仿宋"/>
                <w:b/>
                <w:bCs/>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从菜品多样性出发，根据季节设计菜单，为职工提供方便快捷的服务，提高增值服务的性价比，提高职工的满意度。方案完整、细致，符合项目需求，操作性强得</w:t>
            </w:r>
            <w:r>
              <w:rPr>
                <w:rFonts w:hint="eastAsia" w:ascii="宋体" w:hAnsi="宋体" w:eastAsia="宋体" w:cs="仿宋"/>
                <w:sz w:val="24"/>
                <w:szCs w:val="24"/>
                <w:highlight w:val="none"/>
                <w:lang w:val="en-US" w:eastAsia="zh-CN"/>
              </w:rPr>
              <w:t xml:space="preserve">10</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方案较为完整、细致，基本符合项目需求得</w:t>
            </w:r>
            <w:r>
              <w:rPr>
                <w:rFonts w:hint="eastAsia" w:ascii="宋体" w:hAnsi="宋体" w:eastAsia="宋体" w:cs="仿宋"/>
                <w:sz w:val="24"/>
                <w:szCs w:val="24"/>
                <w:highlight w:val="none"/>
                <w:lang w:val="en-US" w:eastAsia="zh-CN"/>
              </w:rPr>
              <w:t xml:space="preserve">7</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方案一般</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rPr>
              <w:t xml:space="preserve">与项目需求响应度低得</w:t>
            </w:r>
            <w:r>
              <w:rPr>
                <w:rFonts w:hint="eastAsia" w:ascii="宋体" w:hAnsi="宋体" w:eastAsia="宋体" w:cs="仿宋"/>
                <w:sz w:val="24"/>
                <w:szCs w:val="24"/>
                <w:highlight w:val="none"/>
                <w:lang w:val="en-US" w:eastAsia="zh-CN"/>
              </w:rPr>
              <w:t xml:space="preserve">4</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rPr>
              <w:t xml:space="preserve">方案不完整、不细致，与项目需求响应度</w:t>
            </w:r>
            <w:r>
              <w:rPr>
                <w:rFonts w:hint="eastAsia" w:ascii="宋体" w:hAnsi="宋体" w:eastAsia="宋体" w:cs="仿宋"/>
                <w:sz w:val="24"/>
                <w:szCs w:val="24"/>
                <w:highlight w:val="none"/>
                <w:lang w:val="en-US" w:eastAsia="zh-CN"/>
              </w:rPr>
              <w:t xml:space="preserve">非常</w:t>
            </w:r>
            <w:r>
              <w:rPr>
                <w:rFonts w:hint="eastAsia" w:ascii="宋体" w:hAnsi="宋体" w:eastAsia="宋体" w:cs="仿宋"/>
                <w:sz w:val="24"/>
                <w:szCs w:val="24"/>
                <w:highlight w:val="none"/>
              </w:rPr>
              <w:t xml:space="preserve">低，操作性差得</w:t>
            </w:r>
            <w:r>
              <w:rPr>
                <w:rFonts w:hint="eastAsia" w:ascii="宋体" w:hAnsi="宋体" w:eastAsia="宋体" w:cs="仿宋"/>
                <w:sz w:val="24"/>
                <w:szCs w:val="24"/>
                <w:highlight w:val="none"/>
                <w:lang w:val="en-US" w:eastAsia="zh-CN"/>
              </w:rPr>
              <w:t xml:space="preserve">1</w:t>
            </w:r>
            <w:r>
              <w:rPr>
                <w:rFonts w:hint="eastAsia" w:ascii="宋体" w:hAnsi="宋体" w:eastAsia="宋体" w:cs="仿宋"/>
                <w:sz w:val="24"/>
                <w:szCs w:val="24"/>
                <w:highlight w:val="none"/>
              </w:rPr>
              <w:t xml:space="preserve">分</w:t>
            </w:r>
            <w:r>
              <w:rPr>
                <w:rFonts w:hint="eastAsia" w:ascii="宋体" w:hAnsi="宋体" w:eastAsia="宋体" w:cs="仿宋"/>
                <w:sz w:val="24"/>
                <w:szCs w:val="24"/>
                <w:highlight w:val="none"/>
                <w:lang w:eastAsia="zh-CN"/>
              </w:rPr>
              <w:t xml:space="preserve">；</w:t>
            </w:r>
            <w:r/>
          </w:p>
          <w:p>
            <w:pPr>
              <w:rPr>
                <w:rFonts w:hint="eastAsia" w:ascii="宋体" w:hAnsi="宋体" w:cs="仿宋"/>
                <w:sz w:val="24"/>
                <w:szCs w:val="24"/>
                <w:highlight w:val="none"/>
              </w:rPr>
            </w:pPr>
            <w:r>
              <w:rPr>
                <w:rFonts w:hint="eastAsia" w:ascii="宋体" w:hAnsi="宋体" w:eastAsia="宋体" w:cs="仿宋"/>
                <w:sz w:val="24"/>
                <w:szCs w:val="24"/>
                <w:highlight w:val="none"/>
                <w:lang w:val="en-US" w:eastAsia="zh-CN"/>
              </w:rPr>
              <w:t xml:space="preserve">其他不得分。</w:t>
            </w:r>
            <w:r/>
          </w:p>
        </w:tc>
      </w:tr>
      <w:tr>
        <w:trPr>
          <w:jc w:val="center"/>
          <w:trHeight w:val="90"/>
        </w:trPr>
        <w:tc>
          <w:tcPr>
            <w:gridSpan w:val="2"/>
            <w:tcW w:w="1689" w:type="pct"/>
            <w:vAlign w:val="center"/>
            <w:textDirection w:val="lrTb"/>
            <w:noWrap w:val="false"/>
          </w:tcPr>
          <w:p>
            <w:pPr>
              <w:jc w:val="center"/>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r>
            <w:r/>
          </w:p>
        </w:tc>
        <w:tc>
          <w:tcPr>
            <w:tcW w:w="3310" w:type="pct"/>
            <w:vAlign w:val="center"/>
            <w:textDirection w:val="lrTb"/>
            <w:noWrap w:val="false"/>
          </w:tcPr>
          <w:p>
            <w:pPr>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根据财库〔2026〕2号文件，评审委员会启动异常低价投标审查的情形和具体要求，包括：</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（一）1.投标报价低于全部通过符合性审查供应商投标报价平均值50%的，即投标报价&lt;全部通过符合性审查供应商投标报价平均值×50%；</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3.投标报价低于采购项目最高限价45%的，即投标报价&lt;采购项目最高限价×45%；</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jc w:val="center"/>
        <w:rPr>
          <w:rStyle w:val="812"/>
          <w:rFonts w:hint="eastAsia"/>
          <w:b w:val="0"/>
          <w:bCs w:val="0"/>
          <w:color w:val="auto"/>
          <w:highlight w:val="none"/>
        </w:rPr>
        <w:outlineLvl w:val="0"/>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rPr>
          <w:rFonts w:hint="eastAsia" w:ascii="宋体" w:hAnsi="宋体" w:eastAsia="Arial" w:cs="宋体"/>
          <w:b/>
          <w:color w:val="auto"/>
          <w:sz w:val="44"/>
          <w:szCs w:val="44"/>
          <w:highlight w:val="none"/>
          <w:lang w:val="en-US" w:eastAsia="zh-CN" w:bidi="ar-SA"/>
        </w:rPr>
      </w:pPr>
      <w:r/>
      <w:bookmarkStart w:id="144" w:name="_Toc23169"/>
      <w:r/>
      <w:bookmarkStart w:id="145" w:name="_Toc8891"/>
      <w:r>
        <w:rPr>
          <w:rFonts w:hint="eastAsia" w:ascii="宋体" w:hAnsi="宋体" w:eastAsia="Arial" w:cs="宋体"/>
          <w:b/>
          <w:color w:val="auto"/>
          <w:sz w:val="44"/>
          <w:szCs w:val="44"/>
          <w:highlight w:val="none"/>
          <w:lang w:val="en-US" w:eastAsia="zh-CN" w:bidi="ar-SA"/>
        </w:rPr>
        <w:br w:type="page" w:clear="all"/>
      </w:r>
      <w:r/>
    </w:p>
    <w:p>
      <w:pPr>
        <w:jc w:val="left"/>
        <w:rPr>
          <w:rFonts w:hint="eastAsia" w:ascii="Times New Roman" w:hAnsi="Times New Roman" w:eastAsia="宋体" w:cs="Times New Roman"/>
          <w:sz w:val="21"/>
          <w:szCs w:val="22"/>
          <w:highlight w:val="none"/>
          <w:lang w:val="en-US" w:eastAsia="zh-CN" w:bidi="ar-SA"/>
        </w:rPr>
      </w:pPr>
      <w:r>
        <w:rPr>
          <w:rFonts w:hint="eastAsia" w:ascii="Times New Roman" w:hAnsi="Times New Roman" w:eastAsia="宋体" w:cs="Times New Roman"/>
          <w:sz w:val="21"/>
          <w:szCs w:val="22"/>
          <w:highlight w:val="none"/>
          <w:lang w:val="en-US" w:eastAsia="zh-CN" w:bidi="ar-SA"/>
        </w:rPr>
      </w:r>
      <w:r/>
    </w:p>
    <w:p>
      <w:pPr>
        <w:pStyle w:val="692"/>
        <w:numPr>
          <w:ilvl w:val="0"/>
          <w:numId w:val="0"/>
        </w:numPr>
        <w:jc w:val="center"/>
        <w:rPr>
          <w:rFonts w:hint="eastAsia" w:ascii="宋体" w:hAnsi="宋体" w:eastAsia="Arial" w:cs="宋体"/>
          <w:b/>
          <w:color w:val="auto"/>
          <w:sz w:val="44"/>
          <w:szCs w:val="44"/>
          <w:highlight w:val="none"/>
          <w:lang w:val="en-US" w:eastAsia="zh-CN" w:bidi="ar-SA"/>
        </w:rPr>
        <w:outlineLvl w:val="0"/>
      </w:pPr>
      <w:r>
        <w:rPr>
          <w:rFonts w:hint="eastAsia" w:ascii="宋体" w:hAnsi="宋体" w:eastAsia="Arial" w:cs="宋体"/>
          <w:b/>
          <w:color w:val="auto"/>
          <w:sz w:val="44"/>
          <w:szCs w:val="44"/>
          <w:highlight w:val="none"/>
          <w:lang w:val="en-US" w:eastAsia="zh-CN" w:bidi="ar-SA"/>
        </w:rPr>
        <w:t xml:space="preserve">第四部分</w:t>
      </w:r>
      <w:r>
        <w:rPr>
          <w:rFonts w:hint="eastAsia" w:cs="宋体"/>
          <w:b/>
          <w:color w:val="auto"/>
          <w:sz w:val="44"/>
          <w:szCs w:val="44"/>
          <w:highlight w:val="none"/>
          <w:lang w:val="en-US" w:eastAsia="zh-CN" w:bidi="ar-SA"/>
        </w:rPr>
        <w:t xml:space="preserve"> </w:t>
      </w:r>
      <w:r>
        <w:rPr>
          <w:rFonts w:hint="eastAsia" w:ascii="宋体" w:hAnsi="宋体" w:eastAsia="Arial" w:cs="宋体"/>
          <w:b/>
          <w:color w:val="auto"/>
          <w:sz w:val="44"/>
          <w:szCs w:val="44"/>
          <w:highlight w:val="none"/>
          <w:lang w:val="en-US" w:eastAsia="zh-CN" w:bidi="ar-SA"/>
        </w:rPr>
        <w:t xml:space="preserve">采购需求</w:t>
      </w:r>
      <w:bookmarkEnd w:id="143"/>
      <w:r/>
      <w:bookmarkEnd w:id="144"/>
      <w:r/>
      <w:bookmarkEnd w:id="145"/>
      <w:r/>
      <w:bookmarkStart w:id="146"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47" w:name="_Toc32119"/>
      <w:r/>
      <w:bookmarkStart w:id="148" w:name="_Toc311"/>
      <w:r/>
      <w:r/>
    </w:p>
    <w:p>
      <w:pPr>
        <w:ind w:firstLine="482"/>
        <w:spacing w:line="360" w:lineRule="auto"/>
        <w:rPr>
          <w:rFonts w:hint="eastAsia" w:ascii="宋体" w:hAnsi="宋体" w:cs="黑体"/>
          <w:sz w:val="24"/>
          <w:szCs w:val="24"/>
          <w:highlight w:val="none"/>
        </w:rPr>
      </w:pPr>
      <w:r>
        <w:rPr>
          <w:rFonts w:hint="eastAsia" w:ascii="仿宋" w:hAnsi="仿宋" w:eastAsia="仿宋" w:cs="仿宋"/>
          <w:b/>
          <w:bCs/>
          <w:i/>
          <w:iCs/>
          <w:sz w:val="24"/>
          <w:szCs w:val="24"/>
          <w:highlight w:val="none"/>
          <w:u w:val="single"/>
          <w:lang w:val="en-US" w:eastAsia="zh-CN"/>
        </w:rPr>
        <w:t xml:space="preserve">注：★条款为实质性条款，如有不满足作为无效投标文件处理。</w:t>
      </w:r>
      <w:bookmarkEnd w:id="147"/>
      <w:bookmarkEnd w:id="148"/>
      <w:r/>
    </w:p>
    <w:p>
      <w:pPr>
        <w:ind w:firstLine="482"/>
        <w:keepLines w:val="0"/>
        <w:keepNext w:val="0"/>
        <w:pageBreakBefore w:val="0"/>
        <w:spacing w:before="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一、项目名称</w:t>
      </w:r>
      <w:r/>
    </w:p>
    <w:p>
      <w:pPr>
        <w:ind w:firstLine="480"/>
        <w:keepLines w:val="0"/>
        <w:keepNext w:val="0"/>
        <w:pageBreakBefore w:val="0"/>
        <w:spacing w:before="157"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扬州中国大运河博物馆职工食堂委托管理服务</w:t>
      </w:r>
      <w:r/>
    </w:p>
    <w:p>
      <w:pPr>
        <w:ind w:firstLine="482"/>
        <w:keepLines w:val="0"/>
        <w:keepNext w:val="0"/>
        <w:pageBreakBefore w:val="0"/>
        <w:spacing w:before="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二、项目概况</w:t>
      </w:r>
      <w:r/>
    </w:p>
    <w:p>
      <w:pPr>
        <w:ind w:firstLine="480"/>
        <w:keepLines w:val="0"/>
        <w:keepNext w:val="0"/>
        <w:pageBreakBefore w:val="0"/>
        <w:spacing w:before="157"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采购人将职工食堂委托给中标供应商管理，由中标供应商为采购人职工及有关人员提供用餐等服务，中标供应商每月收取伙食成本费（不含在本报价内）、委托管理服务费用（</w:t>
      </w:r>
      <w:r>
        <w:rPr>
          <w:rFonts w:hint="eastAsia" w:ascii="宋体" w:hAnsi="宋体" w:eastAsia="宋体" w:cs="宋体"/>
          <w:bCs/>
          <w:color w:val="000000" w:themeColor="text1"/>
          <w:sz w:val="24"/>
          <w:szCs w:val="24"/>
          <w:highlight w:val="none"/>
          <w14:textFill>
            <w14:solidFill>
              <w14:schemeClr w14:val="tx1"/>
            </w14:solidFill>
          </w14:textFill>
        </w:rPr>
        <w:t xml:space="preserve">包括人员薪资费用、人员节假日加班费用、人员其他费用、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生产服务其他费用、</w:t>
      </w:r>
      <w:r>
        <w:rPr>
          <w:rFonts w:hint="eastAsia" w:ascii="宋体" w:hAnsi="宋体" w:eastAsia="宋体" w:cs="宋体"/>
          <w:bCs/>
          <w:color w:val="000000" w:themeColor="text1"/>
          <w:sz w:val="24"/>
          <w:szCs w:val="24"/>
          <w:highlight w:val="none"/>
          <w14:textFill>
            <w14:solidFill>
              <w14:schemeClr w14:val="tx1"/>
            </w14:solidFill>
          </w14:textFill>
        </w:rPr>
        <w:t xml:space="preserve">税费等相关费用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采购人职工食堂总面积约为1000㎡，其中地上面积122㎡，地下面积960㎡，餐厅可容纳约120人同时用餐。</w:t>
      </w:r>
      <w:r/>
    </w:p>
    <w:p>
      <w:pPr>
        <w:ind w:firstLine="482"/>
        <w:keepLines w:val="0"/>
        <w:keepNext w:val="0"/>
        <w:pageBreakBefore w:val="0"/>
        <w:spacing w:before="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三、服务期限</w:t>
      </w:r>
      <w:r/>
    </w:p>
    <w:p>
      <w:pPr>
        <w:ind w:firstLine="480"/>
        <w:keepLines w:val="0"/>
        <w:keepNext w:val="0"/>
        <w:pageBreakBefore w:val="0"/>
        <w:spacing w:before="157"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日至202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年12月31日。</w:t>
      </w:r>
      <w:r/>
    </w:p>
    <w:p>
      <w:pPr>
        <w:ind w:firstLine="482"/>
        <w:keepLines w:val="0"/>
        <w:keepNext w:val="0"/>
        <w:pageBreakBefore w:val="0"/>
        <w:spacing w:before="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四、人员配置</w:t>
      </w:r>
      <w:r/>
    </w:p>
    <w:p>
      <w:pPr>
        <w:ind w:firstLine="482"/>
        <w:keepLines w:val="0"/>
        <w:keepNext w:val="0"/>
        <w:pageBreakBefore w:val="0"/>
        <w:spacing w:before="157"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本项目中标供应商派遣至采购人职工食堂的驻点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管理及</w:t>
      </w:r>
      <w:r>
        <w:rPr>
          <w:rFonts w:hint="eastAsia" w:ascii="宋体" w:hAnsi="宋体" w:eastAsia="宋体" w:cs="宋体"/>
          <w:color w:val="000000" w:themeColor="text1"/>
          <w:sz w:val="24"/>
          <w:szCs w:val="24"/>
          <w:highlight w:val="none"/>
          <w14:textFill>
            <w14:solidFill>
              <w14:schemeClr w14:val="tx1"/>
            </w14:solidFill>
          </w14:textFill>
        </w:rPr>
        <w:t xml:space="preserve">服务人员要求如下：</w:t>
      </w:r>
      <w:r/>
    </w:p>
    <w:p>
      <w:pPr>
        <w:ind w:firstLine="482"/>
        <w:jc w:val="center"/>
        <w:keepLines w:val="0"/>
        <w:keepNext w:val="0"/>
        <w:pageBreakBefore w:val="0"/>
        <w:spacing w:before="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人员配置要求一览表</w:t>
      </w:r>
      <w:r/>
    </w:p>
    <w:tbl>
      <w:tblPr>
        <w:tblStyle w:val="730"/>
        <w:tblpPr w:horzAnchor="text" w:tblpXSpec="center" w:vertAnchor="text" w:tblpY="1" w:leftFromText="180" w:topFromText="0" w:rightFromText="180" w:bottomFromText="0"/>
        <w:tblW w:w="0" w:type="auto"/>
        <w:tblInd w:w="-4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6"/>
        <w:gridCol w:w="750"/>
        <w:gridCol w:w="5603"/>
      </w:tblGrid>
      <w:tr>
        <w:trPr/>
        <w:tc>
          <w:tcPr>
            <w:tcBorders>
              <w:top w:val="single" w:color="auto" w:sz="4" w:space="0"/>
              <w:left w:val="single" w:color="auto" w:sz="4" w:space="0"/>
            </w:tcBorders>
            <w:tcW w:w="25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岗位</w:t>
            </w:r>
            <w:r/>
          </w:p>
        </w:tc>
        <w:tc>
          <w:tcPr>
            <w:tcBorders>
              <w:top w:val="single" w:color="auto" w:sz="4" w:space="0"/>
            </w:tcBorders>
            <w:tcW w:w="7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人数</w:t>
            </w:r>
            <w:r/>
          </w:p>
        </w:tc>
        <w:tc>
          <w:tcPr>
            <w:tcBorders>
              <w:top w:val="single" w:color="auto" w:sz="4" w:space="0"/>
              <w:right w:val="single" w:color="auto" w:sz="4" w:space="0"/>
            </w:tcBorders>
            <w:tcW w:w="56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备注</w:t>
            </w:r>
            <w:r/>
          </w:p>
        </w:tc>
      </w:tr>
      <w:tr>
        <w:trPr/>
        <w:tc>
          <w:tcPr>
            <w:tcBorders>
              <w:left w:val="single" w:color="auto" w:sz="4" w:space="0"/>
            </w:tcBorders>
            <w:tcW w:w="25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项目经理</w:t>
            </w:r>
            <w:r/>
          </w:p>
        </w:tc>
        <w:tc>
          <w:tcPr>
            <w:tcW w:w="7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right w:val="single" w:color="auto" w:sz="4" w:space="0"/>
            </w:tcBorders>
            <w:tcW w:w="56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具有相关工作经验，持有健康证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rHeight w:val="389"/>
        </w:trPr>
        <w:tc>
          <w:tcPr>
            <w:tcBorders>
              <w:left w:val="single" w:color="auto" w:sz="4" w:space="0"/>
            </w:tcBorders>
            <w:tcW w:w="25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厨师长</w:t>
            </w:r>
            <w:r/>
          </w:p>
        </w:tc>
        <w:tc>
          <w:tcPr>
            <w:tcW w:w="7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right w:val="single" w:color="auto" w:sz="4" w:space="0"/>
            </w:tcBorders>
            <w:tcW w:w="56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具有相关工作经验，持有健康证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c>
          <w:tcPr>
            <w:tcBorders>
              <w:left w:val="single" w:color="auto" w:sz="4" w:space="0"/>
            </w:tcBorders>
            <w:tcW w:w="25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厨师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面点师、切配、服务员、勤杂工等</w:t>
            </w:r>
            <w:r/>
          </w:p>
        </w:tc>
        <w:tc>
          <w:tcPr>
            <w:tcW w:w="7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p>
        </w:tc>
        <w:tc>
          <w:tcPr>
            <w:tcBorders>
              <w:right w:val="single" w:color="auto" w:sz="4" w:space="0"/>
            </w:tcBorders>
            <w:tcW w:w="56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具有相关工作经验，持有健康证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由</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供应商按采购人实际及服务需求合理配置。</w:t>
            </w:r>
            <w:r/>
          </w:p>
        </w:tc>
      </w:tr>
    </w:tbl>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以上人员配备要求（人数、备注）为本项目最低配置标准。</w:t>
      </w:r>
      <w:r/>
    </w:p>
    <w:p>
      <w:pPr>
        <w:numPr>
          <w:ilvl w:val="0"/>
          <w:numId w:val="8"/>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投标供应商报价时应充分考虑本项目实施过程中可能需要额外配备的小时工、兼职人员等，如有相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关</w:t>
      </w:r>
      <w:r>
        <w:rPr>
          <w:rFonts w:hint="eastAsia" w:ascii="宋体" w:hAnsi="宋体" w:eastAsia="宋体" w:cs="宋体"/>
          <w:color w:val="000000" w:themeColor="text1"/>
          <w:sz w:val="24"/>
          <w:szCs w:val="24"/>
          <w:highlight w:val="none"/>
          <w14:textFill>
            <w14:solidFill>
              <w14:schemeClr w14:val="tx1"/>
            </w14:solidFill>
          </w14:textFill>
        </w:rPr>
        <w:t xml:space="preserve">费用产生，应包含在本次投标总价中，采购人不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再</w:t>
      </w:r>
      <w:r>
        <w:rPr>
          <w:rFonts w:hint="eastAsia" w:ascii="宋体" w:hAnsi="宋体" w:eastAsia="宋体" w:cs="宋体"/>
          <w:color w:val="000000" w:themeColor="text1"/>
          <w:sz w:val="24"/>
          <w:szCs w:val="24"/>
          <w:highlight w:val="none"/>
          <w14:textFill>
            <w14:solidFill>
              <w14:schemeClr w14:val="tx1"/>
            </w14:solidFill>
          </w14:textFill>
        </w:rPr>
        <w:t xml:space="preserve">额外支付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8"/>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投标文件中拟配置的项目经理、厨师长不得随意更换，确需更换的，须提交书面申请及替补人员从业佐证材料，替补人员资质、从业年限不低于原配置人员；采购人自收齐材料7个工作日内未书面否决的，视为同意更换。其余投标载明人员中标供应商可自主调配，更换时需提交替补人员从业材料，替补人员资质不得低于原配置人员，人员调整后整体服务水平不得降低。</w:t>
      </w:r>
      <w:r/>
    </w:p>
    <w:p>
      <w:pPr>
        <w:ind w:firstLine="482"/>
        <w:keepLines w:val="0"/>
        <w:keepNext w:val="0"/>
        <w:pageBreakBefore w:val="0"/>
        <w:spacing w:before="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五、服务内容</w:t>
      </w:r>
      <w:r/>
    </w:p>
    <w:p>
      <w:pPr>
        <w:ind w:firstLine="480"/>
        <w:keepLines w:val="0"/>
        <w:keepNext w:val="0"/>
        <w:pageBreakBefore w:val="0"/>
        <w:spacing w:before="157"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中标供应商在服务期内向采购人职工食堂每日提供窗口供餐、包间供餐、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预包装食品</w:t>
      </w:r>
      <w:r>
        <w:rPr>
          <w:rFonts w:hint="eastAsia" w:ascii="宋体" w:hAnsi="宋体" w:eastAsia="宋体" w:cs="宋体"/>
          <w:color w:val="000000" w:themeColor="text1"/>
          <w:sz w:val="24"/>
          <w:szCs w:val="24"/>
          <w:highlight w:val="none"/>
          <w14:textFill>
            <w14:solidFill>
              <w14:schemeClr w14:val="tx1"/>
            </w14:solidFill>
          </w14:textFill>
        </w:rPr>
        <w:t xml:space="preserve">供货等服务。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中标供应商在服务期内负责采购人职工食堂的全部服务工作，包括但不限于食材进货、保存、加工、制作、食品留样、餐具清洗消毒，以及环境卫生、食品卫生等。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中标供应商在服务期内负责采购人职工食堂设备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维修保养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油烟管道清洗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隔油池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下水道疏通等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工作。</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六、服务要求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厨房各项卫生、食品和原料卫生、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人员卫生和操作要求以及相关卫生要求必须符合卫生防疫要求和食品安全法，中标供应商在服务期内应按照有关部门要求及时办理各项证件并接受其监督检查，期间发生的一切费用由中标供应商负责。 </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须在确保服务质量的前提下，厉行节约、控制成本，杜绝浪费；须严格执行《食品安全法》等相关法律法规要求，严格落实食品安全管理制度，如因食品安全、餐饮质量等问题而产生任何后果，一切损失和责任均由中标供应商承担。在服务期内如发生严重食品安全和生产安全（服务安全）问题的，一经查实确认，采购人可随时终止合同。</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（一）窗口供餐要求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1、全年每日早午晚三餐提供工作餐服务，小碗自选菜品形式。</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2、每日供餐时间：早餐06:40-09:00 午餐10: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 晚餐16:40-18:40</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（采购人可根据自身情况调整供餐时间，中标供应商根据采购人通知执行）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3、每日用餐人次：早餐约120人次、午餐约3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0人次、晚餐约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0人次。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早餐供餐要求：至少提供7类，其中蒸类（包子、烧麦等）、煎烤类（油条、煎饼等）、杂粮类（红薯、山药、玉米等）、蛋类（荷包蛋、煎蛋、茶叶蛋等）、面类（汤面、干拌、浇头面等）、粥类（白粥、杂粮粥等，另配咸菜2-3种）、饮品类（豆浆、牛奶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5、午餐供餐要求：至少供应11种菜品，大荤菜3种、小荤菜3种、素菜3种，其他特色调剂菜品不少于2种（米面粉类、小炒菜类、盖浇饭类等）；主食1-2种，例汤1种；以及水果、牛/酸奶等。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6、晚餐供餐要求：至少供应10种菜品，大荤菜3种、小荤菜3种、素菜3种，其他特色调剂菜品1种（米面粉类、小炒菜类、盖浇饭类等）；主食1种，例汤1种。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7、菜品菜谱要求：午、晚餐菜谱每月4套，要求尽量不重样，每周1套，提前公布。</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8、订餐外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带</w:t>
      </w:r>
      <w:r>
        <w:rPr>
          <w:rFonts w:hint="eastAsia" w:ascii="宋体" w:hAnsi="宋体" w:eastAsia="宋体" w:cs="宋体"/>
          <w:color w:val="000000" w:themeColor="text1"/>
          <w:sz w:val="24"/>
          <w:szCs w:val="24"/>
          <w:highlight w:val="none"/>
          <w14:textFill>
            <w14:solidFill>
              <w14:schemeClr w14:val="tx1"/>
            </w14:solidFill>
          </w14:textFill>
        </w:rPr>
        <w:t xml:space="preserve">要求：根据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职工需求，提供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w:t>
      </w:r>
      <w:r>
        <w:rPr>
          <w:rFonts w:hint="eastAsia" w:ascii="宋体" w:hAnsi="宋体" w:eastAsia="宋体" w:cs="宋体"/>
          <w:color w:val="000000" w:themeColor="text1"/>
          <w:sz w:val="24"/>
          <w:szCs w:val="24"/>
          <w:highlight w:val="none"/>
          <w14:textFill>
            <w14:solidFill>
              <w14:schemeClr w14:val="tx1"/>
            </w14:solidFill>
          </w14:textFill>
        </w:rPr>
        <w:t xml:space="preserve">订餐和外带菜品服务。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9、美食节活动要求：根据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职工需求，至少每季度举办一次为期一周左右的美食节活动。（在原有供餐要求的基础上，调整菜品风味，并增加菜品数量不少于3种；如需在食堂装饰布置需经采购人同意，装饰布置费用由中标供应商承担）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1、大荤菜：纯肉类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水产类的菜品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以肉类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水产类为主的菜品。</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2、小荤菜：以肉类/水产类（荤料占比不低于50%）和素菜搭配的菜品。</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3、素菜：不含肉类/水产类原材料的菜品。</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4、饭菜现做现卖，批量制作，份数适当，保证菜品色、香、味、形和温度。</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（二）包间供餐要求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1、全年每日接收预定，提供桌餐服务。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2、包间桌餐由采购人提供餐费标准预定，中标供应商根据时令季节提供菜单，供客户进行选择。</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3、包间桌餐需提前3小时预定，重要用餐需提前1日预定，未预定的临时性用餐由厨师长临时配菜。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4、包间收费方式为采购人指定人员签单，与伙食成本费一并结算。</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预包装食品供货</w:t>
      </w:r>
      <w:r>
        <w:rPr>
          <w:rFonts w:hint="eastAsia" w:ascii="宋体" w:hAnsi="宋体" w:eastAsia="宋体" w:cs="宋体"/>
          <w:b/>
          <w:bCs/>
          <w:color w:val="000000" w:themeColor="text1"/>
          <w:sz w:val="24"/>
          <w:szCs w:val="24"/>
          <w:highlight w:val="none"/>
          <w14:textFill>
            <w14:solidFill>
              <w14:schemeClr w14:val="tx1"/>
            </w14:solidFill>
          </w14:textFill>
        </w:rPr>
        <w:t xml:space="preserve">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1、全年每日供货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每日具体供货时间根据采购人需求设置</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2、提供正规商品，保证质量。</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宋体"/>
          <w:color w:val="000000" w:themeColor="text1"/>
          <w:sz w:val="24"/>
          <w:szCs w:val="24"/>
          <w:highlight w:val="none"/>
          <w14:textFill>
            <w14:solidFill>
              <w14:schemeClr w14:val="tx1"/>
            </w14:solidFill>
          </w14:textFill>
        </w:rPr>
        <w:t xml:space="preserve">符合市场价。</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4、收费方式为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饭卡</w:t>
      </w:r>
      <w:r>
        <w:rPr>
          <w:rFonts w:hint="eastAsia" w:ascii="宋体" w:hAnsi="宋体" w:eastAsia="宋体" w:cs="宋体"/>
          <w:color w:val="000000" w:themeColor="text1"/>
          <w:sz w:val="24"/>
          <w:szCs w:val="24"/>
          <w:highlight w:val="none"/>
          <w14:textFill>
            <w14:solidFill>
              <w14:schemeClr w14:val="tx1"/>
            </w14:solidFill>
          </w14:textFill>
        </w:rPr>
        <w:t xml:space="preserve">支付，与伙食成本费一并结算。</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生产服务</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使用和</w:t>
      </w:r>
      <w:r>
        <w:rPr>
          <w:rFonts w:hint="eastAsia" w:ascii="宋体" w:hAnsi="宋体" w:eastAsia="宋体" w:cs="宋体"/>
          <w:color w:val="000000" w:themeColor="text1"/>
          <w:sz w:val="24"/>
          <w:szCs w:val="24"/>
          <w:highlight w:val="none"/>
          <w14:textFill>
            <w14:solidFill>
              <w14:schemeClr w14:val="tx1"/>
            </w14:solidFill>
          </w14:textFill>
        </w:rPr>
        <w:t xml:space="preserve">维修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采购人将职工食堂现有</w:t>
      </w:r>
      <w:r>
        <w:rPr>
          <w:rFonts w:hint="eastAsia" w:ascii="宋体" w:hAnsi="宋体" w:eastAsia="宋体" w:cs="宋体"/>
          <w:color w:val="000000" w:themeColor="text1"/>
          <w:sz w:val="24"/>
          <w:szCs w:val="24"/>
          <w:highlight w:val="none"/>
          <w14:textFill>
            <w14:solidFill>
              <w14:schemeClr w14:val="tx1"/>
            </w14:solidFill>
          </w14:textFill>
        </w:rPr>
        <w:t xml:space="preserve">厨房设备、用品用具及其他设备设施交由中标供应商使用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列出清单，经双方核定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盖章后各持一份。使用过程中的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小额零星</w:t>
      </w:r>
      <w:r>
        <w:rPr>
          <w:rFonts w:hint="eastAsia" w:ascii="宋体" w:hAnsi="宋体" w:eastAsia="宋体" w:cs="宋体"/>
          <w:color w:val="000000" w:themeColor="text1"/>
          <w:sz w:val="24"/>
          <w:szCs w:val="24"/>
          <w:highlight w:val="none"/>
          <w14:textFill>
            <w14:solidFill>
              <w14:schemeClr w14:val="tx1"/>
            </w14:solidFill>
          </w14:textFill>
        </w:rPr>
        <w:t xml:space="preserve">维修与保养由中标供应商负责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（单笔维修金额在人民币贰仟元以内的，由中标供应商承担，价格由采购人认定）。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服务期满或</w:t>
      </w:r>
      <w:r>
        <w:rPr>
          <w:rFonts w:hint="eastAsia" w:ascii="宋体" w:hAnsi="宋体" w:eastAsia="宋体" w:cs="宋体"/>
          <w:color w:val="000000" w:themeColor="text1"/>
          <w:sz w:val="24"/>
          <w:szCs w:val="24"/>
          <w:highlight w:val="none"/>
          <w14:textFill>
            <w14:solidFill>
              <w14:schemeClr w14:val="tx1"/>
            </w14:solidFill>
          </w14:textFill>
        </w:rPr>
        <w:t xml:space="preserve">合同解除时，中标供应商须按照清单内容归还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。中标供应商归还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物件时，必须保持物件完整和清洁卫生，如有损坏和遗失（正常使用耗损除外），按照当时的市场价格或同等价格的实物进行赔偿。由中标供应商添置的厨房设备，中标供应商负责维修与保养，服务期满或合同解除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带回。</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职工食堂</w:t>
      </w:r>
      <w:r>
        <w:rPr>
          <w:rFonts w:hint="eastAsia" w:ascii="宋体" w:hAnsi="宋体" w:eastAsia="宋体" w:cs="宋体"/>
          <w:color w:val="000000" w:themeColor="text1"/>
          <w:sz w:val="24"/>
          <w:szCs w:val="24"/>
          <w:highlight w:val="none"/>
          <w14:textFill>
            <w14:solidFill>
              <w14:schemeClr w14:val="tx1"/>
            </w14:solidFill>
          </w14:textFill>
        </w:rPr>
        <w:t xml:space="preserve">厨房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宋体"/>
          <w:color w:val="000000" w:themeColor="text1"/>
          <w:sz w:val="24"/>
          <w:szCs w:val="24"/>
          <w:highlight w:val="none"/>
          <w14:textFill>
            <w14:solidFill>
              <w14:schemeClr w14:val="tx1"/>
            </w14:solidFill>
          </w14:textFill>
        </w:rPr>
        <w:t xml:space="preserve">的可燃气体报警仪年度检定由中标供应商负责。</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2、油烟管道清洗</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负责食堂油烟管道的日常清洁，保持基础洁净。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采购人将定期委托第三方机构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油烟管道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及油烟净化设备开展</w:t>
      </w:r>
      <w:r>
        <w:rPr>
          <w:rFonts w:hint="eastAsia" w:ascii="宋体" w:hAnsi="宋体" w:eastAsia="宋体" w:cs="宋体"/>
          <w:color w:val="000000" w:themeColor="text1"/>
          <w:sz w:val="24"/>
          <w:szCs w:val="24"/>
          <w:highlight w:val="none"/>
          <w14:textFill>
            <w14:solidFill>
              <w14:schemeClr w14:val="tx1"/>
            </w14:solidFill>
          </w14:textFill>
        </w:rPr>
        <w:t xml:space="preserve">专业清洗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，该清洗服务费用由采购人承担。中标供应商须做好协同配合工作</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3、隔油池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负责食堂隔油池日常管护，确保池体洁净、无油污堆积、污水不溢出，并根据情况不定期进行吸污清运。清理吸污、油污处置等产生的费用由中标供应商承担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4、下水道疏通</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负责食堂</w:t>
      </w:r>
      <w:r>
        <w:rPr>
          <w:rFonts w:hint="eastAsia" w:ascii="宋体" w:hAnsi="宋体" w:eastAsia="宋体" w:cs="宋体"/>
          <w:color w:val="000000" w:themeColor="text1"/>
          <w:sz w:val="24"/>
          <w:szCs w:val="24"/>
          <w:highlight w:val="none"/>
          <w14:textFill>
            <w14:solidFill>
              <w14:schemeClr w14:val="tx1"/>
            </w14:solidFill>
          </w14:textFill>
        </w:rPr>
        <w:t xml:space="preserve">下水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管</w:t>
      </w:r>
      <w:r>
        <w:rPr>
          <w:rFonts w:hint="eastAsia" w:ascii="宋体" w:hAnsi="宋体" w:eastAsia="宋体" w:cs="宋体"/>
          <w:color w:val="000000" w:themeColor="text1"/>
          <w:sz w:val="24"/>
          <w:szCs w:val="24"/>
          <w:highlight w:val="none"/>
          <w14:textFill>
            <w14:solidFill>
              <w14:schemeClr w14:val="tx1"/>
            </w14:solidFill>
          </w14:textFill>
        </w:rPr>
        <w:t xml:space="preserve">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日常管护，出现堵塞须处置疏通，保证管道畅通。管道疏通、维修等产生的费用由中标供应商承担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注：中标供应商因生产与服务中产生的其他费用由中标供应商承担。</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（五）服务人员要求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1、中标供应商派遣的服务人员须遵守采购人的规章制度。</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2、中标供应商派遣的服务人员必须符合国家劳动法规定的用工要求。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3、中标供应商派遣的服务人员必须取得有效期内的《健康证》持证上岗，建立健康档案，有据可查。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4、中标供应商派遣的服务人员应有较好的岗位服务技能。供应商应及时按照采购人的要求，调整不胜任工作的人员。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5、中标供应商派遣的服务人员应着统一工作服上岗，并保持衣着整洁。</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七、</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履约考核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（一）满意度考核：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采购人在服务期内对食堂进行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两</w:t>
      </w:r>
      <w:r>
        <w:rPr>
          <w:rFonts w:hint="eastAsia" w:ascii="宋体" w:hAnsi="宋体" w:eastAsia="宋体" w:cs="宋体"/>
          <w:color w:val="000000" w:themeColor="text1"/>
          <w:sz w:val="24"/>
          <w:szCs w:val="24"/>
          <w:highlight w:val="none"/>
          <w14:textFill>
            <w14:solidFill>
              <w14:schemeClr w14:val="tx1"/>
            </w14:solidFill>
          </w14:textFill>
        </w:rPr>
        <w:t xml:space="preserve">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（约每半年一次）</w:t>
      </w:r>
      <w:r>
        <w:rPr>
          <w:rFonts w:hint="eastAsia" w:ascii="宋体" w:hAnsi="宋体" w:eastAsia="宋体" w:cs="宋体"/>
          <w:color w:val="000000" w:themeColor="text1"/>
          <w:sz w:val="24"/>
          <w:szCs w:val="24"/>
          <w:highlight w:val="none"/>
          <w14:textFill>
            <w14:solidFill>
              <w14:schemeClr w14:val="tx1"/>
            </w14:solidFill>
          </w14:textFill>
        </w:rPr>
        <w:t xml:space="preserve">不低于</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0%就</w:t>
      </w:r>
      <w:r>
        <w:rPr>
          <w:rFonts w:hint="eastAsia" w:ascii="宋体" w:hAnsi="宋体" w:eastAsia="宋体" w:cs="宋体"/>
          <w:color w:val="000000" w:themeColor="text1"/>
          <w:sz w:val="24"/>
          <w:szCs w:val="24"/>
          <w:highlight w:val="none"/>
          <w14:textFill>
            <w14:solidFill>
              <w14:schemeClr w14:val="tx1"/>
            </w14:solidFill>
          </w14:textFill>
        </w:rPr>
        <w:t xml:space="preserve">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职工</w:t>
      </w:r>
      <w:r>
        <w:rPr>
          <w:rFonts w:hint="eastAsia" w:ascii="宋体" w:hAnsi="宋体" w:eastAsia="宋体" w:cs="宋体"/>
          <w:color w:val="000000" w:themeColor="text1"/>
          <w:sz w:val="24"/>
          <w:szCs w:val="24"/>
          <w:highlight w:val="none"/>
          <w14:textFill>
            <w14:solidFill>
              <w14:schemeClr w14:val="tx1"/>
            </w14:solidFill>
          </w14:textFill>
        </w:rPr>
        <w:t xml:space="preserve">人数的食堂总体满意度调查，中标供应商应确保食堂总体满意度达到70%。若未达到70%，每下降1%，扣罚中标供应商当月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管理费。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单次满意度考核扣罚设置封顶限额，当月管理费扣罚上限为月度标准管理费的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20%，即满意度≤50%时，均按20%比例扣罚。</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满意度调查形式：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纸质或第三方APP编制、发放问卷调查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val="en-US" w:eastAsia="zh-CN"/>
          <w14:textFill>
            <w14:solidFill>
              <w14:schemeClr w14:val="tx1"/>
            </w14:solidFill>
          </w14:textFill>
        </w:rPr>
        <w:t xml:space="preserve">日常履约考核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1、采购人管理人员可随时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对当日菜肴、商品等进行抽查以及</w:t>
      </w:r>
      <w:r>
        <w:rPr>
          <w:rFonts w:hint="eastAsia" w:ascii="宋体" w:hAnsi="宋体" w:eastAsia="宋体" w:cs="宋体"/>
          <w:color w:val="000000" w:themeColor="text1"/>
          <w:sz w:val="24"/>
          <w:szCs w:val="24"/>
          <w:highlight w:val="none"/>
          <w14:textFill>
            <w14:solidFill>
              <w14:schemeClr w14:val="tx1"/>
            </w14:solidFill>
          </w14:textFill>
        </w:rPr>
        <w:t xml:space="preserve">了解职工对食堂的意见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反馈</w:t>
      </w:r>
      <w:r>
        <w:rPr>
          <w:rFonts w:hint="eastAsia" w:ascii="宋体" w:hAnsi="宋体" w:eastAsia="宋体" w:cs="宋体"/>
          <w:color w:val="000000" w:themeColor="text1"/>
          <w:sz w:val="24"/>
          <w:szCs w:val="24"/>
          <w:highlight w:val="none"/>
          <w14:textFill>
            <w14:solidFill>
              <w14:schemeClr w14:val="tx1"/>
            </w14:solidFill>
          </w14:textFill>
        </w:rPr>
        <w:t xml:space="preserve">，抽查中如发现质量、价格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等方面</w:t>
      </w:r>
      <w:r>
        <w:rPr>
          <w:rFonts w:hint="eastAsia" w:ascii="宋体" w:hAnsi="宋体" w:eastAsia="宋体" w:cs="宋体"/>
          <w:color w:val="000000" w:themeColor="text1"/>
          <w:sz w:val="24"/>
          <w:szCs w:val="24"/>
          <w:highlight w:val="none"/>
          <w14:textFill>
            <w14:solidFill>
              <w14:schemeClr w14:val="tx1"/>
            </w14:solidFill>
          </w14:textFill>
        </w:rPr>
        <w:t xml:space="preserve">确实存在不符或者职工反映意见较大时，有权向中标供应商发出口头或书面通知，要求中标供应商进行整改和改善，中标供应商接到采购人书面整改通知一周内未解决问题的，采购人有权处罚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人民币贰仟元，并再次发出书面通知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一周后原有问题仍未改善，采购人有权书面通知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终止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供应商必须在采购人规定的就餐时间内提供膳食。除不可抗力因素外，未按时开餐超过15分钟以上，或未按采购需求提供规定菜品数量、菜品备量严重不足，影响采购人正常就餐工作的，采购人有权扣除中标供应商当餐开餐时段内全部膳食收入作为处罚，以</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现场检查记录作为认定依据。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3、采购人对中标供应商在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期内发生违反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有关规章制度的行为或者给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造成一定负面影响的事件时，采购人有权向中标供应商发出书面警告，每发出一次书面警告，扣罚中标供应商人民币伍仟元，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期内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达到</w:t>
      </w:r>
      <w:r>
        <w:rPr>
          <w:rFonts w:hint="eastAsia" w:ascii="宋体" w:hAnsi="宋体" w:eastAsia="宋体" w:cs="宋体"/>
          <w:color w:val="000000" w:themeColor="text1"/>
          <w:sz w:val="24"/>
          <w:szCs w:val="24"/>
          <w:highlight w:val="none"/>
          <w14:textFill>
            <w14:solidFill>
              <w14:schemeClr w14:val="tx1"/>
            </w14:solidFill>
          </w14:textFill>
        </w:rPr>
        <w:t xml:space="preserve">3次书面警告的，采购人有权书面通知中标供应商终止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中标供应商应保障本项目最低人员配置标准为18人，中标供应商可自主内部排班轮休，人员正常轮休、请假不视为人员缺配。服务期内，中标供应商未能达到最低人员配置标准的（以采购人检查记录作为判定依据），采购人有权通知中标供应商限期补足。中标供应商逾期未补足的，当月每缺配1人，扣除当月5%月度标准管理费；当月人员缺配扣款累计不超当月月度标准管理费的30%。当月管理费扣除人员缺配扣款后，剩余金额作为满意度考核基数。</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注：当月满意度考核扣罚与日常履约考核扣罚同时存在时，先进行人员缺配考核按比例扣罚管理费，再进行满意度考核按比例扣罚管理费，最后进行其他日常考核按金额扣罚管理费。</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（一）中标供应商近三年内无重大违规事件、无重大食品卫生事故、无安全生产责任事故、无环保违规、无债务纠纷及其他违法违规记录。</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提供承诺函加盖单位公章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（二）中标供应商须根据采购人要求，在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财政</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指定平台完成规定份额脱贫地区农副产品的采购任务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提供承诺函加盖单位公章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）采购人针对本项目采取的是全托管模式，将职工食堂委托给中标供应商管理，中标供应商为采购人职工及有关人员提供一日三餐及开展工作中所需的所有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职工</w:t>
      </w:r>
      <w:r>
        <w:rPr>
          <w:rFonts w:hint="eastAsia" w:ascii="宋体" w:hAnsi="宋体" w:eastAsia="宋体" w:cs="宋体"/>
          <w:color w:val="000000" w:themeColor="text1"/>
          <w:sz w:val="24"/>
          <w:szCs w:val="24"/>
          <w:highlight w:val="none"/>
          <w14:textFill>
            <w14:solidFill>
              <w14:schemeClr w14:val="tx1"/>
            </w14:solidFill>
          </w14:textFill>
        </w:rPr>
        <w:t xml:space="preserve">以刷卡形式就餐。</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）中标供应商需根据采购人委托管理服务事项，核算好服务期间内的委托管理服务费用（</w:t>
      </w:r>
      <w:r>
        <w:rPr>
          <w:rFonts w:hint="eastAsia" w:ascii="宋体" w:hAnsi="宋体" w:eastAsia="宋体" w:cs="宋体"/>
          <w:bCs/>
          <w:color w:val="000000" w:themeColor="text1"/>
          <w:sz w:val="24"/>
          <w:szCs w:val="24"/>
          <w:highlight w:val="none"/>
          <w14:textFill>
            <w14:solidFill>
              <w14:schemeClr w14:val="tx1"/>
            </w14:solidFill>
          </w14:textFill>
        </w:rPr>
        <w:t xml:space="preserve">包括人员薪资费用、人员节假日加班费用、人员其他费用、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生产服务其他费用、</w:t>
      </w:r>
      <w:r>
        <w:rPr>
          <w:rFonts w:hint="eastAsia" w:ascii="宋体" w:hAnsi="宋体" w:eastAsia="宋体" w:cs="宋体"/>
          <w:bCs/>
          <w:color w:val="000000" w:themeColor="text1"/>
          <w:sz w:val="24"/>
          <w:szCs w:val="24"/>
          <w:highlight w:val="none"/>
          <w14:textFill>
            <w14:solidFill>
              <w14:schemeClr w14:val="tx1"/>
            </w14:solidFill>
          </w14:textFill>
        </w:rPr>
        <w:t xml:space="preserve">税费等相关费用</w:t>
      </w:r>
      <w:r>
        <w:rPr>
          <w:rFonts w:hint="eastAsia" w:ascii="宋体" w:hAnsi="宋体" w:eastAsia="宋体" w:cs="宋体"/>
          <w:color w:val="000000" w:themeColor="text1"/>
          <w:sz w:val="24"/>
          <w:szCs w:val="24"/>
          <w:highlight w:val="none"/>
          <w14:textFill>
            <w14:solidFill>
              <w14:schemeClr w14:val="tx1"/>
            </w14:solidFill>
          </w14:textFill>
        </w:rPr>
        <w:t xml:space="preserve">），并作为投标最终的总报价。</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）采购人职工食堂日常所需的食材、主副食品及零售商品采购所需费用由中标供应商先行垫付，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每月按照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职工</w:t>
      </w:r>
      <w:r>
        <w:rPr>
          <w:rFonts w:hint="eastAsia" w:ascii="宋体" w:hAnsi="宋体" w:eastAsia="宋体" w:cs="宋体"/>
          <w:color w:val="000000" w:themeColor="text1"/>
          <w:sz w:val="24"/>
          <w:szCs w:val="24"/>
          <w:highlight w:val="none"/>
          <w14:textFill>
            <w14:solidFill>
              <w14:schemeClr w14:val="tx1"/>
            </w14:solidFill>
          </w14:textFill>
        </w:rPr>
        <w:t xml:space="preserve">实际刷卡金额凭中标供应商正式发票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支付</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）采购人职工食堂的水电气安全、食品安全、设备设施使用安全、人员安全及用品用具等日常的使用和管理由中标供应商负责。如因中标供应商操作不当、恶意破坏和随意浪费造成的财产损失由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供应商负责赔偿。  </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）中标供应商不得利用服务区域内的采购人房产、服务、水电等资源从事其他生产或非法活动，不能改变其服务性质。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）中标供应商不得使用采购人提供的场地、设备、用具、用品、水电气等向除采购人以外的单位和个人提供食品加工服务。</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、特别说明</w:t>
      </w:r>
      <w:r/>
    </w:p>
    <w:p>
      <w:pPr>
        <w:ind w:firstLine="482"/>
        <w:keepLines w:val="0"/>
        <w:keepNext w:val="0"/>
        <w:pageBreakBefore w:val="0"/>
        <w:spacing w:before="157" w:after="157"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（一）中标供应商有以下情况之一的采购人依法保留要求其经济赔偿的权力。</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1、中标供应商有违反《中华人民共和国食品安全法》等有关法律法规，或没有按合同服务至服务期满，或服务期内不正常运转，严重影响人员按时就餐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2、发生重大食品卫生安全事故，给采购人造成不良影响和后果的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3、如果发生因供应商工作失职造成消防事故、失窃事件或其他财产损失和人身伤害，均由供应商承担相关经济和法律责任。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（二）中标供应商所使用的餐饮设备及物料均应达到国家规范及卫生部门的规定要求。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供应商须在投标文件中承诺，管理及服务人员具备国家规定的相关资质要求，中标后提供针对此服务项目的有效的用工人员身份证、相关岗位的上岗证、职业资格证、健康证证明等材料并交付采购人审核（</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供应商负责相关费用）。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）中标供应商管理及服务人员在岗履行职责期间（包括上下班途中），发生自身的人身伤害、伤亡，均由中标供应商负责处理并承担经济和道义上的责任，采购人不承担任何责任，劳动关系也与采购人无关。</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十、投标文件编制，除采购文件要求外，还包括但不限于以下内容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（一）提供服务的总体服务设想、服务于本项目的重点、难点、思路等。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（二）服务的岗位设置、部门职责、操作流程、各类规章制度等。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（三）项目实施方案、质量标准等。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（四）服务承诺及服务措施。</w:t>
      </w:r>
      <w:r/>
    </w:p>
    <w:p>
      <w:pPr>
        <w:ind w:firstLine="482"/>
        <w:keepLines w:val="0"/>
        <w:keepNext w:val="0"/>
        <w:pageBreakBefore w:val="0"/>
        <w:spacing w:before="157" w:after="157"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
          <w:bCs/>
          <w:color w:val="000000" w:themeColor="text1"/>
          <w:sz w:val="24"/>
          <w:szCs w:val="24"/>
          <w:highlight w:val="none"/>
          <w14:textFill>
            <w14:solidFill>
              <w14:schemeClr w14:val="tx1"/>
            </w14:solidFill>
          </w14:textFill>
        </w:rPr>
        <w:t xml:space="preserve">费用结算</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（一）伙食成本费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中标供应商为采购人提供自选餐食服务，并按照当餐公布的菜肴售价进行收费，收费金额通过采购人发放的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饭卡</w:t>
      </w:r>
      <w:r>
        <w:rPr>
          <w:rFonts w:hint="eastAsia" w:ascii="宋体" w:hAnsi="宋体" w:eastAsia="宋体" w:cs="宋体"/>
          <w:color w:val="000000" w:themeColor="text1"/>
          <w:sz w:val="24"/>
          <w:szCs w:val="24"/>
          <w:highlight w:val="none"/>
          <w14:textFill>
            <w14:solidFill>
              <w14:schemeClr w14:val="tx1"/>
            </w14:solidFill>
          </w14:textFill>
        </w:rPr>
        <w:t xml:space="preserve">进行结算。</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2、伙食成本费按月结算。双方于每月 15 日前完成上月饭卡消费对账，以上月采购人员工饭卡实际刷卡消费总额作为上月伙食成本费结算基数。账目核对无误后，中标供应商开具合规发票，采购人自发票开具之日起 25 个工作日内，按饭卡实际刷卡总额支付伙食成本费（如遇特殊情况，双方另行协商付款时间）。</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注：采购人职工食堂日常所需的主副食材、辅料、预包装食品等由中标供应商采购并先行垫付，采购价格参照扬州市发展和改革委员会发布的价格监测及扬州当地大型超市，如：大润发、苏果、麦德龙。</w:t>
      </w:r>
      <w:r>
        <w:rPr>
          <w:rFonts w:hint="eastAsia" w:ascii="宋体" w:hAnsi="宋体" w:eastAsia="宋体" w:cs="宋体"/>
          <w:color w:val="000000" w:themeColor="text1"/>
          <w:sz w:val="24"/>
          <w:szCs w:val="24"/>
          <w:highlight w:val="none"/>
          <w14:textFill>
            <w14:solidFill>
              <w14:schemeClr w14:val="tx1"/>
            </w14:solidFill>
          </w14:textFill>
        </w:rPr>
        <w:t xml:space="preserve">中标供应商按实际采购情况记账并归档相关材料（包括但不限于采购合同，发票，收货单据，合格证明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有权</w:t>
      </w:r>
      <w:r>
        <w:rPr>
          <w:rFonts w:hint="eastAsia" w:ascii="宋体" w:hAnsi="宋体" w:eastAsia="宋体" w:cs="宋体"/>
          <w:color w:val="000000" w:themeColor="text1"/>
          <w:sz w:val="24"/>
          <w:szCs w:val="24"/>
          <w:highlight w:val="none"/>
          <w14:textFill>
            <w14:solidFill>
              <w14:schemeClr w14:val="tx1"/>
            </w14:solidFill>
          </w14:textFill>
        </w:rPr>
        <w:t xml:space="preserve">检查监督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原则上伙食成本采购金额不低于刷卡金额</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按实际刷卡金额结算伙食成本费。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（二）委托管理服务费用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简称“管理费”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1、管理费/12个月=月度标准管理费。当月实付管理费=月度标准管理费-考核扣罚费用（无考核扣罚则忽略，详见履约考核内容）。 </w:t>
      </w:r>
      <w:r/>
    </w:p>
    <w:p>
      <w:pPr>
        <w:ind w:firstLine="420"/>
        <w:spacing w:line="360" w:lineRule="auto"/>
        <w:rPr>
          <w:rFonts w:ascii="Times New Roman" w:hAnsi="Times New Roman" w:eastAsia="宋体" w:cs="Times New Roman"/>
          <w:color w:val="auto"/>
          <w:sz w:val="24"/>
          <w:szCs w:val="24"/>
          <w:highlight w:val="none"/>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管理费按月结算。双方于每月15日前完成上月考核扣罚等情况核对工作，确定上月管理费。账目核对无误后，采购人根据中标供应商开具的发票，自发票开具日起25个工作日内支付中标供应商上月的管理费。（如遇特殊情况，双方另行协商确定付款时间）</w:t>
      </w:r>
      <w:r/>
    </w:p>
    <w:p>
      <w:pPr>
        <w:ind w:firstLine="42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hint="eastAsia" w:ascii="宋体" w:hAnsi="宋体" w:eastAsia="Arial" w:cs="宋体"/>
          <w:b/>
          <w:color w:val="auto"/>
          <w:sz w:val="44"/>
          <w:szCs w:val="44"/>
          <w:highlight w:val="none"/>
          <w:lang w:val="en-US" w:eastAsia="zh-CN" w:bidi="ar-SA"/>
        </w:rPr>
      </w:pPr>
      <w:r/>
      <w:bookmarkStart w:id="149" w:name="_Toc10059"/>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jc w:val="both"/>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jc w:val="cente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t xml:space="preserve">第五部分 合同格式及条款</w:t>
      </w:r>
      <w:bookmarkEnd w:id="146"/>
      <w:r/>
      <w:bookmarkEnd w:id="149"/>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ind w:firstLine="422"/>
        <w:jc w:val="center"/>
        <w:spacing w:before="120" w:after="120" w:line="360" w:lineRule="auto"/>
        <w:widowControl w:val="off"/>
        <w:rPr>
          <w:rFonts w:hint="default" w:ascii="宋体" w:hAnsi="宋体" w:eastAsia="宋体" w:cs="Times New Roman"/>
          <w:b/>
          <w:bCs/>
          <w:color w:val="000000"/>
          <w:sz w:val="28"/>
          <w:szCs w:val="28"/>
          <w:highlight w:val="none"/>
          <w:lang w:val="en-US" w:eastAsia="zh-CN" w:bidi="ar-SA"/>
        </w:rPr>
      </w:pPr>
      <w:r/>
      <w:bookmarkStart w:id="150" w:name="_Toc29724"/>
      <w:r/>
      <w:bookmarkStart w:id="151" w:name="_Toc514054483"/>
      <w:r/>
      <w:bookmarkStart w:id="152" w:name="_Toc26546"/>
      <w:r>
        <w:rPr>
          <w:rFonts w:hint="eastAsia" w:ascii="宋体" w:hAnsi="宋体" w:eastAsia="宋体" w:cs="Times New Roman"/>
          <w:b/>
          <w:bCs/>
          <w:color w:val="000000"/>
          <w:sz w:val="28"/>
          <w:szCs w:val="28"/>
          <w:highlight w:val="none"/>
          <w:lang w:val="en-US" w:eastAsia="zh-CN" w:bidi="ar-SA"/>
        </w:rPr>
        <w:t xml:space="preserve"> </w:t>
      </w:r>
      <w:r>
        <w:rPr>
          <w:rFonts w:hint="eastAsia" w:ascii="宋体" w:hAnsi="宋体" w:cs="Times New Roman"/>
          <w:b/>
          <w:bCs/>
          <w:color w:val="000000"/>
          <w:sz w:val="28"/>
          <w:szCs w:val="28"/>
          <w:highlight w:val="none"/>
          <w:lang w:val="en-US" w:eastAsia="zh-CN" w:bidi="ar-SA"/>
        </w:rPr>
        <w:t xml:space="preserve">扬州中国大运河博物馆职工食堂委托管理服务</w:t>
      </w:r>
      <w:r>
        <w:rPr>
          <w:rFonts w:hint="eastAsia" w:ascii="宋体" w:hAnsi="宋体" w:eastAsia="宋体" w:cs="Times New Roman"/>
          <w:b/>
          <w:bCs/>
          <w:color w:val="000000"/>
          <w:sz w:val="28"/>
          <w:szCs w:val="28"/>
          <w:highlight w:val="none"/>
          <w:lang w:val="en-US" w:eastAsia="zh-CN" w:bidi="ar-SA"/>
        </w:rPr>
        <w:t xml:space="preserve">（合同编号）</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 </w:t>
      </w:r>
      <w:r>
        <w:rPr>
          <w:rFonts w:hint="eastAsia" w:ascii="宋体" w:hAnsi="宋体" w:cs="宋体"/>
          <w:color w:val="000000"/>
          <w:sz w:val="24"/>
          <w:szCs w:val="24"/>
          <w:highlight w:val="none"/>
          <w:lang w:val="en-US" w:eastAsia="zh-CN" w:bidi="ar-SA"/>
        </w:rPr>
        <w:t xml:space="preserve">扬州中国大运河博物馆职工食堂委托管理服务</w:t>
      </w:r>
      <w:r>
        <w:rPr>
          <w:rFonts w:hint="eastAsia" w:ascii="宋体" w:hAnsi="宋体" w:eastAsia="宋体" w:cs="宋体"/>
          <w:color w:val="000000"/>
          <w:sz w:val="24"/>
          <w:szCs w:val="24"/>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甲方：（买方）扬州中国大运河博物馆</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乙方：（卖方）_________</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见证方：</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甲、乙双方根据江苏弘业国际技术工程有限公司</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项目公开招标的结果，签署本合同。</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一、服务内容</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服务内容：</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 本合同金额为（大写）：____________________________________圆（_______________元）人民币，总价包干。</w:t>
      </w:r>
      <w:r/>
    </w:p>
    <w:p>
      <w:pPr>
        <w:ind w:firstLine="420"/>
        <w:jc w:val="both"/>
        <w:spacing w:before="120" w:beforeAutospacing="0" w:after="12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 本合同总金额包括乙方提供的服务及其他有关的为完成本项目发生的所有费用，包括但不限于食堂服务工作人员工资、</w:t>
      </w:r>
      <w:r>
        <w:rPr>
          <w:rFonts w:hint="eastAsia" w:ascii="宋体" w:hAnsi="宋体" w:eastAsia="宋体" w:cs="宋体"/>
          <w:bCs w:val="0"/>
          <w:i w:val="0"/>
          <w:iCs w:val="0"/>
          <w:color w:val="000000"/>
          <w:sz w:val="24"/>
          <w:szCs w:val="24"/>
          <w:highlight w:val="none"/>
          <w:u w:val="none"/>
          <w:lang w:val="en-US" w:eastAsia="zh-CN" w:bidi="ar-SA"/>
        </w:rPr>
        <w:t xml:space="preserve">社会保险、医疗保险、</w:t>
      </w:r>
      <w:r>
        <w:rPr>
          <w:rFonts w:hint="eastAsia" w:ascii="宋体" w:hAnsi="宋体" w:eastAsia="宋体" w:cs="宋体"/>
          <w:i w:val="0"/>
          <w:iCs w:val="0"/>
          <w:color w:val="000000"/>
          <w:sz w:val="24"/>
          <w:szCs w:val="24"/>
          <w:highlight w:val="none"/>
          <w:u w:val="none"/>
          <w:lang w:val="en-US" w:eastAsia="zh-CN" w:bidi="ar-SA"/>
        </w:rPr>
        <w:t xml:space="preserve">人身意外伤害险、</w:t>
      </w:r>
      <w:r>
        <w:rPr>
          <w:rFonts w:hint="eastAsia" w:ascii="宋体" w:hAnsi="宋体" w:eastAsia="宋体" w:cs="宋体"/>
          <w:bCs w:val="0"/>
          <w:i w:val="0"/>
          <w:iCs w:val="0"/>
          <w:color w:val="000000"/>
          <w:sz w:val="24"/>
          <w:szCs w:val="24"/>
          <w:highlight w:val="none"/>
          <w:u w:val="none"/>
          <w:lang w:val="en-US" w:eastAsia="zh-CN" w:bidi="ar-SA"/>
        </w:rPr>
        <w:t xml:space="preserve">住房公积金、</w:t>
      </w:r>
      <w:r>
        <w:rPr>
          <w:rFonts w:hint="eastAsia" w:ascii="宋体" w:hAnsi="宋体" w:eastAsia="宋体" w:cs="宋体"/>
          <w:color w:val="000000"/>
          <w:sz w:val="24"/>
          <w:szCs w:val="24"/>
          <w:highlight w:val="none"/>
          <w:lang w:val="en-US" w:eastAsia="zh-CN" w:bidi="ar-SA"/>
        </w:rPr>
        <w:t xml:space="preserve">加班费（含平时、休息日和</w:t>
      </w:r>
      <w:r>
        <w:rPr>
          <w:rFonts w:hint="eastAsia" w:ascii="宋体" w:hAnsi="宋体" w:eastAsia="宋体" w:cs="宋体"/>
          <w:bCs w:val="0"/>
          <w:i w:val="0"/>
          <w:iCs w:val="0"/>
          <w:color w:val="000000"/>
          <w:sz w:val="24"/>
          <w:szCs w:val="24"/>
          <w:highlight w:val="none"/>
          <w:u w:val="none"/>
          <w:lang w:val="en-US" w:eastAsia="zh-CN" w:bidi="ar-SA"/>
        </w:rPr>
        <w:t xml:space="preserve">法定节假日加班费）、</w:t>
      </w:r>
      <w:r>
        <w:rPr>
          <w:rFonts w:hint="eastAsia" w:ascii="宋体" w:hAnsi="宋体" w:eastAsia="宋体" w:cs="宋体"/>
          <w:color w:val="000000"/>
          <w:sz w:val="24"/>
          <w:szCs w:val="24"/>
          <w:highlight w:val="none"/>
          <w:lang w:val="en-US" w:eastAsia="zh-CN" w:bidi="ar-SA"/>
        </w:rPr>
        <w:t xml:space="preserve">福利、身体健康检查费、</w:t>
      </w:r>
      <w:r>
        <w:rPr>
          <w:rFonts w:hint="eastAsia" w:ascii="宋体" w:hAnsi="宋体" w:eastAsia="宋体" w:cs="宋体"/>
          <w:bCs w:val="0"/>
          <w:i w:val="0"/>
          <w:iCs w:val="0"/>
          <w:color w:val="000000"/>
          <w:sz w:val="24"/>
          <w:szCs w:val="24"/>
          <w:highlight w:val="none"/>
          <w:u w:val="none"/>
          <w:lang w:val="en-US" w:eastAsia="zh-CN" w:bidi="ar-SA"/>
        </w:rPr>
        <w:t xml:space="preserve">防暑降温费、员工服装费、办公用品费</w:t>
      </w:r>
      <w:r>
        <w:rPr>
          <w:rFonts w:hint="eastAsia" w:ascii="宋体" w:hAnsi="宋体" w:eastAsia="宋体" w:cs="宋体"/>
          <w:color w:val="000000"/>
          <w:sz w:val="24"/>
          <w:szCs w:val="24"/>
          <w:highlight w:val="none"/>
          <w:lang w:val="en-US" w:eastAsia="zh-CN" w:bidi="ar-SA"/>
        </w:rPr>
        <w:t xml:space="preserve">、教育培训</w:t>
      </w:r>
      <w:r>
        <w:rPr>
          <w:rFonts w:hint="eastAsia" w:ascii="宋体" w:hAnsi="宋体" w:eastAsia="宋体" w:cs="宋体"/>
          <w:bCs w:val="0"/>
          <w:i w:val="0"/>
          <w:iCs w:val="0"/>
          <w:color w:val="000000"/>
          <w:sz w:val="24"/>
          <w:szCs w:val="24"/>
          <w:highlight w:val="none"/>
          <w:u w:val="none"/>
          <w:lang w:val="en-US" w:eastAsia="zh-CN" w:bidi="ar-SA"/>
        </w:rPr>
        <w:t xml:space="preserve">、管理费、</w:t>
      </w:r>
      <w:r>
        <w:rPr>
          <w:rFonts w:hint="eastAsia" w:ascii="宋体" w:hAnsi="宋体" w:eastAsia="宋体" w:cs="宋体"/>
          <w:color w:val="000000"/>
          <w:sz w:val="24"/>
          <w:szCs w:val="24"/>
          <w:highlight w:val="none"/>
          <w:lang w:val="en-US" w:eastAsia="zh-CN" w:bidi="ar-SA"/>
        </w:rPr>
        <w:t xml:space="preserve">利润、</w:t>
      </w:r>
      <w:r>
        <w:rPr>
          <w:rFonts w:hint="eastAsia" w:ascii="宋体" w:hAnsi="宋体" w:eastAsia="宋体" w:cs="宋体"/>
          <w:bCs w:val="0"/>
          <w:i w:val="0"/>
          <w:iCs w:val="0"/>
          <w:color w:val="000000"/>
          <w:sz w:val="24"/>
          <w:szCs w:val="24"/>
          <w:highlight w:val="none"/>
          <w:u w:val="none"/>
          <w:lang w:val="en-US" w:eastAsia="zh-CN" w:bidi="ar-SA"/>
        </w:rPr>
        <w:t xml:space="preserve">税金</w:t>
      </w:r>
      <w:r>
        <w:rPr>
          <w:rFonts w:hint="eastAsia" w:ascii="宋体" w:hAnsi="宋体" w:eastAsia="宋体" w:cs="宋体"/>
          <w:color w:val="000000"/>
          <w:sz w:val="24"/>
          <w:szCs w:val="24"/>
          <w:highlight w:val="none"/>
          <w:lang w:val="en-US" w:eastAsia="zh-CN" w:bidi="ar-SA"/>
        </w:rPr>
        <w:t xml:space="preserve">等一切费用。除此之外，乙方不得以任何理由要求甲方支付合同约定外的其他费用，本合同未列明而乙方认为系履行本合同所必需的费用亦包括在合同总价中。乙方已经充分考虑其与合同文件相关的一切事宜的工作量，故即使因误解、遗漏、考虑不周等原因而导致其工作量和项目增加的，乙方均不得要求甲方增加费用，同时其仍然应当保质保量地完成合同文件所涉项目，不得减损工作量。因结算金额发生争议的，以甲方指定审计部门审核认定为准，乙方放弃提出任何异议。</w:t>
      </w:r>
      <w:r/>
    </w:p>
    <w:p>
      <w:pPr>
        <w:ind w:firstLine="420"/>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 在招标文件未列明，而乙方认为履行本合同必需的费用及不可预见费用也包含在合同总金额中。</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3.1乙方应按招标文件规定的时间向甲方提供服务的有关技术资料。</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 没有甲方事先书面同意，乙方不得将由甲方提供的有关合同或任何合同条文、规格、计划或资料提供给与履行本合同无关的任何其他人。即使向履行本合同有关的人员提供，也应注意保密并限于履行合同的必需范围。如违反上述约定，甲方将按违约行为严重程度依法追究乙方相关违约及赔偿责任。</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乙方应保证甲方在使用、接受本合同服务或其任何一部分时不受第三方提出侵犯其专利权、版权、商标权和工业设计权等知识产权及其他权益等而引起的各类纠纷（包括但不限于法务函、律师函交涉、诉讼、仲裁、负面舆情等）和投诉。一旦出现侵权，由乙方负全部赔偿等法律责任。若甲方先行支付赔偿费、补偿款等各项费用，甲方有权向乙方全额追偿并追究乙方的违约责任。</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 乙方保证所交付的服务的所有权完全属于乙方且无任何抵押、查封等产权瑕疵。</w:t>
      </w:r>
      <w:r/>
    </w:p>
    <w:p>
      <w:pPr>
        <w:ind w:firstLine="422"/>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六、履约保证金</w:t>
      </w:r>
      <w:r>
        <w:rPr>
          <w:rFonts w:hint="eastAsia" w:ascii="宋体" w:hAnsi="宋体" w:eastAsia="宋体" w:cs="宋体"/>
          <w:color w:val="000000"/>
          <w:sz w:val="24"/>
          <w:szCs w:val="24"/>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履约保证金收取：无</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7.1本合同范围的服务，应由乙方直接供应，不</w:t>
      </w:r>
      <w:r>
        <w:rPr>
          <w:rFonts w:hint="eastAsia" w:ascii="宋体" w:hAnsi="宋体" w:cs="宋体"/>
          <w:color w:val="000000"/>
          <w:sz w:val="24"/>
          <w:szCs w:val="24"/>
          <w:highlight w:val="none"/>
          <w:lang w:val="en-US" w:eastAsia="zh-CN" w:bidi="ar-SA"/>
        </w:rPr>
        <w:t xml:space="preserve">允许分包、转包</w:t>
      </w:r>
      <w:r>
        <w:rPr>
          <w:rFonts w:hint="eastAsia" w:ascii="宋体" w:hAnsi="宋体" w:eastAsia="宋体" w:cs="宋体"/>
          <w:color w:val="000000"/>
          <w:sz w:val="24"/>
          <w:szCs w:val="24"/>
          <w:highlight w:val="none"/>
          <w:lang w:val="en-US" w:eastAsia="zh-CN" w:bidi="ar-SA"/>
        </w:rPr>
        <w:t xml:space="preserve">；</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如有转让和未经甲方书面同意的分包行为，乙方构成违约，乙方应向甲方支付合同总额20%的违约金，同时甲方有权给予终止合同，追究乙方赔偿等法律责任。</w:t>
      </w:r>
      <w:r/>
    </w:p>
    <w:p>
      <w:pPr>
        <w:ind w:left="315" w:firstLine="105"/>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八、服务期</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 服务期：自2027年1月1日至2027年12月31日。</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九、服务期、交付方式及服务地点</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 </w:t>
      </w:r>
      <w:r>
        <w:rPr>
          <w:rFonts w:hint="eastAsia" w:ascii="宋体" w:hAnsi="宋体" w:eastAsia="宋体" w:cs="宋体"/>
          <w:b/>
          <w:bCs/>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bidi="ar-SA"/>
        </w:rPr>
        <w:t xml:space="preserve">期：甲方指定时间</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9.2 交付方式：甲方指定方式</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9.3 </w:t>
      </w:r>
      <w:r>
        <w:rPr>
          <w:rFonts w:hint="eastAsia" w:ascii="宋体" w:hAnsi="宋体" w:eastAsia="宋体" w:cs="宋体"/>
          <w:b/>
          <w:bCs/>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bidi="ar-SA"/>
        </w:rPr>
        <w:t xml:space="preserve">地点：甲方指定地点</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十、货款支付</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本合同项下所有款项均以人民币支付。 </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本合同项下的采购资金由甲方支付，付款前乙方向甲方开具发票</w:t>
      </w:r>
      <w:r>
        <w:rPr>
          <w:rFonts w:hint="eastAsia" w:ascii="宋体" w:hAnsi="宋体" w:eastAsia="宋体" w:cs="宋体"/>
          <w:color w:val="000000"/>
          <w:sz w:val="24"/>
          <w:szCs w:val="24"/>
          <w:highlight w:val="none"/>
          <w:lang w:eastAsia="zh-CN"/>
        </w:rPr>
        <w:t xml:space="preserve">，否则，视为付款条件未成就，甲方有权拒绝付款且不承担违约责任</w:t>
      </w:r>
      <w:r>
        <w:rPr>
          <w:rFonts w:hint="eastAsia" w:ascii="宋体" w:hAnsi="宋体" w:eastAsia="宋体" w:cs="宋体"/>
          <w:color w:val="000000"/>
          <w:sz w:val="24"/>
          <w:szCs w:val="24"/>
          <w:highlight w:val="none"/>
        </w:rPr>
        <w:t xml:space="preserve">。</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bookmarkStart w:id="153" w:name="OLE_LINK2"/>
      <w:r>
        <w:rPr>
          <w:rFonts w:hint="eastAsia" w:ascii="宋体" w:hAnsi="宋体" w:eastAsia="宋体" w:cs="宋体"/>
          <w:color w:val="000000"/>
          <w:sz w:val="24"/>
          <w:szCs w:val="24"/>
          <w:highlight w:val="none"/>
          <w:lang w:val="en-US" w:eastAsia="zh-CN" w:bidi="ar-SA"/>
        </w:rPr>
        <w:t xml:space="preserve">10.3 甲方付款方式：</w:t>
      </w:r>
      <w:bookmarkEnd w:id="153"/>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（一）伙食成本费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提供自选餐食服务，并按照当餐公布的菜肴售价进行收费，收费金额通过</w:t>
      </w:r>
      <w:r>
        <w:rPr>
          <w:rFonts w:hint="eastAsia" w:ascii="宋体" w:hAnsi="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发放的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饭卡</w:t>
      </w:r>
      <w:r>
        <w:rPr>
          <w:rFonts w:hint="eastAsia" w:ascii="宋体" w:hAnsi="宋体" w:eastAsia="宋体" w:cs="宋体"/>
          <w:color w:val="000000" w:themeColor="text1"/>
          <w:sz w:val="24"/>
          <w:szCs w:val="24"/>
          <w:highlight w:val="none"/>
          <w14:textFill>
            <w14:solidFill>
              <w14:schemeClr w14:val="tx1"/>
            </w14:solidFill>
          </w14:textFill>
        </w:rPr>
        <w:t xml:space="preserve">进行结算。</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2、伙食成本费按月结算。双方于每月 15 日前完成上月饭卡消费对账，以上月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员工饭卡实际刷卡消费总额作为上月伙食成本费结算基数。账目核对无误后，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开具合规发票，</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自发票开具之日起 25 个工作日内，按饭卡实际刷卡总额支付伙食成本费（如遇特殊情况，双方另行协商付款时间）。</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职工食堂日常所需的主副食材、辅料、预包装食品等由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采购并先行垫付，采购价格参照扬州市发展和改革委员会发布的价格监测及扬州当地大型超市，如：大润发、苏果、麦德龙。</w:t>
      </w:r>
      <w:r>
        <w:rPr>
          <w:rFonts w:hint="eastAsia" w:ascii="宋体" w:hAnsi="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按实际采购情况记账并归档相关材料（包括但不限于采购合同，发票，收货单据，合格证明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有权</w:t>
      </w:r>
      <w:r>
        <w:rPr>
          <w:rFonts w:hint="eastAsia" w:ascii="宋体" w:hAnsi="宋体" w:eastAsia="宋体" w:cs="宋体"/>
          <w:color w:val="000000" w:themeColor="text1"/>
          <w:sz w:val="24"/>
          <w:szCs w:val="24"/>
          <w:highlight w:val="none"/>
          <w14:textFill>
            <w14:solidFill>
              <w14:schemeClr w14:val="tx1"/>
            </w14:solidFill>
          </w14:textFill>
        </w:rPr>
        <w:t xml:space="preserve">检查监督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原则上伙食成本采购金额不低于刷卡金额</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按实际刷卡金额结算伙食成本费。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（二）委托管理服务费用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简称“管理费”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1、管理费/12个月=月度标准管理费。当月实付管理费=月度标准管理费-考核扣罚费用（无考核扣罚则忽略，详见项目采购需求履约考核内容）。 </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管理费按月结算。双方于每月15日前完成上月考核扣罚等情况核对工作，确定上月管理费。账目核对无误后，甲方根据乙方开具的发票，自发票开具日起25个工作日内支付乙方上月的管理费。（如遇特殊情况，双方另行协商确定付款时间）</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十一、税费</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十二、质量保证及售后服务</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乙方应按招标文件规定及投标文件承诺的技术性能、技术要求、质量标准向甲方提供服务；若无特殊说明，则按国家有关部门最新颁布的标准及规范为准。</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12.2乙方应保证其提供的服务是全面和规范的，并完全符合招投标文件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确保满足甲方要求，实现甲方订立合同的目的</w:t>
      </w:r>
      <w:r>
        <w:rPr>
          <w:rFonts w:hint="eastAsia" w:ascii="宋体" w:hAnsi="宋体" w:eastAsia="宋体" w:cs="宋体"/>
          <w:color w:val="000000"/>
          <w:sz w:val="24"/>
          <w:szCs w:val="24"/>
          <w:highlight w:val="none"/>
        </w:rPr>
        <w:t xml:space="preserve">。如因乙方提供的服务有瑕疵造成甲方损失的，所需费用由乙方承担。</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服务过程中，乙方应对所提供服务出现的质量及安全问题负责处理解决并承担一切费用。</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十三、服务和验收</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乙方应当在合同签订后</w:t>
      </w:r>
      <w:r>
        <w:rPr>
          <w:rFonts w:hint="eastAsia" w:ascii="宋体" w:hAnsi="宋体" w:eastAsia="宋体" w:cs="宋体"/>
          <w:color w:val="000000"/>
          <w:sz w:val="24"/>
          <w:szCs w:val="24"/>
          <w:highlight w:val="none"/>
          <w:u w:val="single"/>
        </w:rPr>
        <w:t xml:space="preserve">按照约定的时间开始提供</w:t>
      </w:r>
      <w:r>
        <w:rPr>
          <w:rFonts w:hint="eastAsia" w:ascii="宋体" w:hAnsi="宋体" w:eastAsia="宋体" w:cs="宋体"/>
          <w:color w:val="000000"/>
          <w:sz w:val="24"/>
          <w:szCs w:val="24"/>
          <w:highlight w:val="none"/>
        </w:rPr>
        <w:t xml:space="preserve">服务事项，招标文件有约定的，从其约定。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乙方应在开始提供服务前七天前与甲方交接食堂设备，乙方应作出全面检查，甲方提供设备清单（该清单列为本协议附件），乙方应负责保管及维护。合同终止或期满后的</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日内，乙方应无条件退出甲方场所并将上述物品交还甲方，如有遗失、损坏，乙方负责按原价赔偿（自然损耗除外）。乙方履行完毕上述事项并经甲方验收认可后，视为乙方已按约返还。乙方未按约撤离或逾期返还设备的，每逾期一日，应向甲方支付违约金一万元整，并赔偿甲方遭受的一切损失。乙方现场遗留物品视为乙方放弃所有权，甲方有权自行处理或收归自有，如设施、设备及物品等发生任何损坏和灭失甲方概不负责。此外，乙方还应承担甲方为清除该废弃物所产生的费用。如甲方在处置遗留物品过程中，由此引发涉及第三人的纠纷由乙方处理并承担经济和法律责任。</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验收标准：按乙方投标文件的承诺，并不低于国家相关标准。</w:t>
      </w:r>
      <w:r/>
    </w:p>
    <w:p>
      <w:pPr>
        <w:ind w:firstLine="420"/>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十四、甲方权利义务</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14.1  甲方有权要求乙方提供用工人员名单、符合要求的</w:t>
      </w:r>
      <w:r>
        <w:rPr>
          <w:rFonts w:hint="eastAsia" w:ascii="宋体" w:hAnsi="宋体" w:eastAsia="宋体" w:cs="宋体"/>
          <w:b w:val="0"/>
          <w:bCs w:val="0"/>
          <w:i w:val="0"/>
          <w:iCs w:val="0"/>
          <w:color w:val="000000"/>
          <w:sz w:val="24"/>
          <w:szCs w:val="24"/>
          <w:highlight w:val="none"/>
          <w:u w:val="none"/>
          <w:lang w:val="en-US" w:eastAsia="zh-CN" w:bidi="ar-SA"/>
        </w:rPr>
        <w:t xml:space="preserve">厨师证、</w:t>
      </w:r>
      <w:r>
        <w:rPr>
          <w:rFonts w:hint="eastAsia" w:ascii="宋体" w:hAnsi="宋体" w:eastAsia="宋体" w:cs="宋体"/>
          <w:b w:val="0"/>
          <w:bCs w:val="0"/>
          <w:color w:val="000000"/>
          <w:sz w:val="24"/>
          <w:szCs w:val="24"/>
          <w:highlight w:val="none"/>
          <w:lang w:val="en-US" w:eastAsia="zh-CN" w:bidi="ar-SA"/>
        </w:rPr>
        <w:t xml:space="preserve">必要身份信息及其相关的管理资料。</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14.2  甲方有权定期、不定期对乙方的服务质量进行检查考核并提出整改意见，乙方应予采纳并及时整改；甲方认为不适岗的人员有权建议乙方更换或及时整改。</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14.3  任何情况下乙方工作人员与甲方之间不形成劳动合同关系或者任何其它合同关系，且不享受甲方经济福利待遇，由此产生的劳动、用工、工伤等一切纠纷由乙方负责处理并承担全部经济及法律责任。</w:t>
      </w:r>
      <w:r>
        <w:rPr>
          <w:rFonts w:hint="eastAsia" w:ascii="宋体" w:hAnsi="宋体" w:eastAsia="宋体" w:cs="宋体"/>
          <w:color w:val="000000"/>
          <w:sz w:val="24"/>
          <w:szCs w:val="24"/>
          <w:highlight w:val="none"/>
          <w:lang w:val="en-US" w:eastAsia="zh-CN" w:bidi="ar-SA"/>
        </w:rPr>
        <w:t xml:space="preserve">服务期间发生的劳资纠纷或意外事件，乙方承担全部责任，与甲方无关。</w:t>
      </w:r>
      <w:r/>
    </w:p>
    <w:p>
      <w:pPr>
        <w:ind w:firstLine="42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十五、乙方权利义务</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15.1 乙方根据甲方的工作性质及特点制定独立的管理与运作体系,决定乙方员工的聘用,辞退及薪金标准和方法。乙方应与其工作人员签订劳动合同、用工合同等书面合同。乙方承担选派至甲方处工作人员的全部福利待遇，包括工资、福利和社保等。</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15.2 乙方在提供服务过程中,应遵守甲方的规章制度,服从甲方管理不得有损害、贬损甲方声誉及利益的言行。</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15.3 乙方确保自身具备履行本合同所需的资质和能力，乙方须自行依法办理合同期内的工商、税务、食品、卫生、安全等一系列许可证照和手续，并负责缴纳相关费用。乙方所有工作人员上岗前必须通过劳动部门指定医院（或防疫站）的体检，领取并持续具备饮食行业健康证，于食堂显著位置张贴公示。相关厨师资格证书及工作人员身份证复印件提供给甲方保管。</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15.4 严禁乙方工作人员在食堂区域吸烟，发现员工在食堂吸烟应及时提醒与制止。</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15.5 乙方对食堂卫生、防火、防灾、防毒、消防、环保、食品和生产安全负责。乙方必须遵守国家和地方有关消防、环境保护和食品卫生等标准</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严禁乙方使用腐烂变质食材、严禁供应腐烂变质的食品，保持菜肴的新鲜和卫生；乙方对食堂设备设施使用安全负责，严格按照操作规程及标准进行操作。如若发生食品安全事故、生产安全事故以及存在任何安全隐患，乙方应及时向甲方通报，其中是乙方原因导致的，由乙方全部承担赔偿等法律责任，甲方不承担任何责任和赔偿。</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15.6 </w:t>
      </w:r>
      <w:r>
        <w:rPr>
          <w:rFonts w:hint="eastAsia" w:ascii="宋体" w:hAnsi="宋体" w:eastAsia="宋体" w:cs="宋体"/>
          <w:color w:val="000000"/>
          <w:sz w:val="24"/>
          <w:szCs w:val="24"/>
          <w:highlight w:val="none"/>
          <w:lang w:val="en-US" w:eastAsia="zh-CN" w:bidi="ar-SA"/>
        </w:rPr>
        <w:t xml:space="preserve">食堂及厨房设备设施（含水电气）的日常维护和检查由乙方负责。乙方需做好食品、卫生、环保、消防、安全、防火、防盗、防投毒等安全管理工作，承担甲方所移交财产的保全责任。因管理不善、使用不当等因乙方原因造成甲方设施、设备财产损失的，由乙方负责修复或照价赔偿。</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15.7 甲方移交给乙方的厨房设备等，使用过程中的小额零星维修与保养由乙方负责（单笔维修金额在人民币贰仟元以内的，由乙方承担，价格由甲方认定）。乙方若需自行添置厨房设备，需经甲方同意，维修与保养由乙方负责，服务期满或合同解除时由乙方带回。</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15.8甲方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食堂</w:t>
      </w:r>
      <w:r>
        <w:rPr>
          <w:rFonts w:hint="eastAsia" w:ascii="宋体" w:hAnsi="宋体" w:eastAsia="宋体" w:cs="宋体"/>
          <w:color w:val="000000" w:themeColor="text1"/>
          <w:sz w:val="24"/>
          <w:szCs w:val="24"/>
          <w:highlight w:val="none"/>
          <w14:textFill>
            <w14:solidFill>
              <w14:schemeClr w14:val="tx1"/>
            </w14:solidFill>
          </w14:textFill>
        </w:rPr>
        <w:t xml:space="preserve">厨房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宋体"/>
          <w:color w:val="000000" w:themeColor="text1"/>
          <w:sz w:val="24"/>
          <w:szCs w:val="24"/>
          <w:highlight w:val="none"/>
          <w14:textFill>
            <w14:solidFill>
              <w14:schemeClr w14:val="tx1"/>
            </w14:solidFill>
          </w14:textFill>
        </w:rPr>
        <w:t xml:space="preserve">的可燃气体报警仪年度检定由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15.9乙方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负责食堂油烟管道的日常清洁，保持基础洁净。</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将定期委托第三方机构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油烟管道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及油烟净化设备开展</w:t>
      </w:r>
      <w:r>
        <w:rPr>
          <w:rFonts w:hint="eastAsia" w:ascii="宋体" w:hAnsi="宋体" w:eastAsia="宋体" w:cs="宋体"/>
          <w:color w:val="000000" w:themeColor="text1"/>
          <w:sz w:val="24"/>
          <w:szCs w:val="24"/>
          <w:highlight w:val="none"/>
          <w14:textFill>
            <w14:solidFill>
              <w14:schemeClr w14:val="tx1"/>
            </w14:solidFill>
          </w14:textFill>
        </w:rPr>
        <w:t xml:space="preserve">专业清洗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，该清洗服务费用由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承担。</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须做好协同配合工作</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15.10乙方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负责食堂隔油池日常管护，确保池体洁净、无油污堆积、污水不溢出，并根据情况不定期进行吸污清运。清理吸污、油污处置等产生的费用由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15.11乙方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负责食堂</w:t>
      </w:r>
      <w:r>
        <w:rPr>
          <w:rFonts w:hint="eastAsia" w:ascii="宋体" w:hAnsi="宋体" w:eastAsia="宋体" w:cs="宋体"/>
          <w:color w:val="000000" w:themeColor="text1"/>
          <w:sz w:val="24"/>
          <w:szCs w:val="24"/>
          <w:highlight w:val="none"/>
          <w14:textFill>
            <w14:solidFill>
              <w14:schemeClr w14:val="tx1"/>
            </w14:solidFill>
          </w14:textFill>
        </w:rPr>
        <w:t xml:space="preserve">下水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管</w:t>
      </w:r>
      <w:r>
        <w:rPr>
          <w:rFonts w:hint="eastAsia" w:ascii="宋体" w:hAnsi="宋体" w:eastAsia="宋体" w:cs="宋体"/>
          <w:color w:val="000000" w:themeColor="text1"/>
          <w:sz w:val="24"/>
          <w:szCs w:val="24"/>
          <w:highlight w:val="none"/>
          <w14:textFill>
            <w14:solidFill>
              <w14:schemeClr w14:val="tx1"/>
            </w14:solidFill>
          </w14:textFill>
        </w:rPr>
        <w:t xml:space="preserve">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日常管护，出现堵塞须处置疏通，保证管道畅通。管道疏通、维修等产生的费用由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15.12乙方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投标文件中拟配置的项目经理、厨师长不得随意更换，确需更换的，须提交书面申请及替补人员从业佐证材料，替补人员资质、从业年限不低于原配置人员；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自收齐材料7个工作日内未书面否决的，视为同意更换。其余投标载明人员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可自主调配，更换时需提交替补人员从业材料，替补人员资质不得低于原配置人员，人员调整后整体服务水平不得降低。</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t xml:space="preserve"> 乙方应严格执行食品卫生法验收食材，禁止腐烂、变质、过期的食品进入食堂，特别要加强对冷鲜肉、肉制品、食用油、大米、食品及食品添加剂的验收与管理，原材料的验收需要附有合格证、检疫证、食品加工许可证等，要让用餐人员吃到放心食品，并认真按制度做好每原材料采购的索证工作。甲方可指定人员随时查阅乙方食品原料的明细原始记录。</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cs="宋体"/>
          <w:color w:val="000000"/>
          <w:sz w:val="24"/>
          <w:szCs w:val="24"/>
          <w:highlight w:val="none"/>
          <w:lang w:val="en-US" w:eastAsia="zh-CN" w:bidi="ar-SA"/>
        </w:rPr>
        <w:t xml:space="preserve">14</w:t>
      </w:r>
      <w:r>
        <w:rPr>
          <w:rFonts w:hint="eastAsia" w:ascii="宋体" w:hAnsi="宋体" w:eastAsia="宋体" w:cs="宋体"/>
          <w:b w:val="0"/>
          <w:bCs w:val="0"/>
          <w:color w:val="000000"/>
          <w:sz w:val="24"/>
          <w:szCs w:val="24"/>
          <w:highlight w:val="none"/>
          <w:lang w:val="en-US" w:eastAsia="zh-CN" w:bidi="ar-SA"/>
        </w:rPr>
        <w:t xml:space="preserve">乙方工作人员应统一工作服、着帽上岗，工作时统一佩戴卫生用品，不准对着食品打喷嚏、讲话。乙方工作人员应及时清理更换工作服、帽等，注意保持个人卫生整洁。</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15.1</w:t>
      </w:r>
      <w:r>
        <w:rPr>
          <w:rFonts w:hint="eastAsia" w:ascii="宋体" w:hAnsi="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t xml:space="preserve">乙方应加强对水、电、气等能耗的管理控制，杜绝浪费行为，做到合理使用</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15.1</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 协议期满，甲乙双方办理食堂、厨房、资产、设备设施等一切财物的移交手续。因乙方管理不善、使用不当等乙方原因造成甲方损失的，由乙方按所损毁资产残值予以补偿。</w:t>
      </w:r>
      <w:r/>
    </w:p>
    <w:p>
      <w:pPr>
        <w:ind w:firstLine="42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十六、履约考核</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16.1</w:t>
      </w:r>
      <w:r>
        <w:rPr>
          <w:rFonts w:hint="default" w:ascii="宋体" w:hAnsi="宋体" w:eastAsia="宋体" w:cs="宋体"/>
          <w:color w:val="000000"/>
          <w:sz w:val="24"/>
          <w:szCs w:val="24"/>
          <w:highlight w:val="none"/>
          <w:lang w:val="en-US" w:eastAsia="zh-CN" w:bidi="ar-SA"/>
        </w:rPr>
        <w:t xml:space="preserve">服务期内，甲方依据本项目采购需求载明的满意度考核、日常履约考核全部内容，对乙方食堂服务开展考核。若乙方考核不达标，甲方有权按照采购需求约定扣减乙方管理费。</w:t>
      </w:r>
      <w:r/>
    </w:p>
    <w:p>
      <w:pPr>
        <w:ind w:firstLine="42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w:t>
      </w:r>
      <w:r>
        <w:rPr>
          <w:rFonts w:hint="eastAsia" w:ascii="宋体" w:hAnsi="宋体" w:cs="宋体"/>
          <w:b/>
          <w:bCs/>
          <w:color w:val="000000"/>
          <w:sz w:val="24"/>
          <w:szCs w:val="24"/>
          <w:highlight w:val="none"/>
          <w:lang w:val="en-US" w:eastAsia="zh-CN" w:bidi="ar-SA"/>
        </w:rPr>
        <w:t xml:space="preserve">七</w:t>
      </w:r>
      <w:r>
        <w:rPr>
          <w:rFonts w:hint="eastAsia" w:ascii="宋体" w:hAnsi="宋体" w:eastAsia="宋体" w:cs="宋体"/>
          <w:b/>
          <w:bCs/>
          <w:color w:val="000000"/>
          <w:sz w:val="24"/>
          <w:szCs w:val="24"/>
          <w:highlight w:val="none"/>
          <w:lang w:val="en-US" w:eastAsia="zh-CN" w:bidi="ar-SA"/>
        </w:rPr>
        <w:t xml:space="preserve">、违约责任</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.1 因乙方使用体检不过关人员或提供不清洁食物造成食用人员食物中毒或人身受损等安全事故的，由乙方负责赔偿并承担法律责任，甲方有权单方解除本合同，同时乙方应向甲方支付合同总价20%的违约金并赔偿甲方及受害人员的一切损失。</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.2 乙方擅自解除本协议的，应按合同总价的20%向甲方支付违约金并赔偿甲方一切损失。乙方不得以任何方式和理由全部或部分将食堂私自转让或委托他人经营管理，一经发现，甲方有权终止本协议，并由乙方按合同总价的20%向甲方支付违约金并赔偿甲方一切损失。</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除合同另有约定外，乙方存在其他违约情形的，经甲方催告后仍未纠正或履行的，乙方应每日按合同总价的千分之五向甲方支付违约金直至违约情形消除，并赔偿甲方所遭受的一切损失；违约情形超过7日的，甲方还有权解除本合同，同时乙方应向甲方支付合同总价20%的违约金并赔偿甲方及受害人员的一切损失。</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合同生效后，发现乙方响应属虚假承诺，或经权威部门检测提供的服务不能满足采购文件要求，或是由于乙方原因造成合同无法继续履行的、履约严重不全的，乙方应向甲方支付不少于合同总金额10%的违约金；违约金不足以弥补甲方实际损失的，乙方应当另行补足赔偿。</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乙方存在被列入失信被执行人、不良信用记录，或经营与本合同食堂服务相同或相似活动而被相关部门处罚、约谈或媒体曝光，或发生其他严重不利情况的，甲方均有权解除本合同且甲方不承担任何违约和赔偿责任。</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17.6</w:t>
      </w:r>
      <w:r>
        <w:rPr>
          <w:rFonts w:hint="eastAsia" w:ascii="宋体" w:hAnsi="宋体" w:eastAsia="宋体" w:cs="宋体"/>
          <w:color w:val="000000"/>
          <w:sz w:val="24"/>
          <w:szCs w:val="24"/>
          <w:highlight w:val="none"/>
          <w:lang w:val="en-US" w:eastAsia="zh-CN" w:bidi="ar-SA"/>
        </w:rPr>
        <w:t xml:space="preserve">严禁乙方派驻甲方职工食堂的服务人员收取现金销售甲方食堂物品，否则，每发生一次处以</w:t>
      </w:r>
      <w:r>
        <w:rPr>
          <w:rFonts w:hint="eastAsia" w:ascii="宋体" w:hAnsi="宋体" w:cs="宋体"/>
          <w:color w:val="000000"/>
          <w:sz w:val="24"/>
          <w:szCs w:val="24"/>
          <w:highlight w:val="none"/>
          <w:lang w:val="en-US" w:eastAsia="zh-CN" w:bidi="ar-SA"/>
        </w:rPr>
        <w:t xml:space="preserve">违约金</w:t>
      </w:r>
      <w:r>
        <w:rPr>
          <w:rFonts w:hint="eastAsia" w:ascii="宋体" w:hAnsi="宋体" w:eastAsia="宋体" w:cs="宋体"/>
          <w:color w:val="000000"/>
          <w:sz w:val="24"/>
          <w:szCs w:val="24"/>
          <w:highlight w:val="none"/>
          <w:lang w:val="en-US" w:eastAsia="zh-CN" w:bidi="ar-SA"/>
        </w:rPr>
        <w:t xml:space="preserve">人民币一万元。</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w:t>
      </w:r>
      <w:r>
        <w:rPr>
          <w:rFonts w:hint="eastAsia" w:ascii="宋体" w:hAnsi="宋体" w:cs="宋体"/>
          <w:b/>
          <w:bCs/>
          <w:color w:val="000000"/>
          <w:sz w:val="24"/>
          <w:szCs w:val="24"/>
          <w:highlight w:val="none"/>
          <w:lang w:val="en-US" w:eastAsia="zh-CN" w:bidi="ar-SA"/>
        </w:rPr>
        <w:t xml:space="preserve">八</w:t>
      </w:r>
      <w:r>
        <w:rPr>
          <w:rFonts w:hint="eastAsia" w:ascii="宋体" w:hAnsi="宋体" w:eastAsia="宋体" w:cs="宋体"/>
          <w:b/>
          <w:bCs/>
          <w:color w:val="000000"/>
          <w:sz w:val="24"/>
          <w:szCs w:val="24"/>
          <w:highlight w:val="none"/>
          <w:lang w:val="en-US" w:eastAsia="zh-CN" w:bidi="ar-SA"/>
        </w:rPr>
        <w:t xml:space="preserve">、不可抗力事件处理</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.1 在合同服务期内，任何一方因不可抗力事件导致不能履行合同，则合同履行期可延长，其延长期与不可抗力影响期相同。不可抗力是指不能预见、不能避免并不能克服的客观情况。</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.2 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.3 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w:t>
      </w:r>
      <w:r>
        <w:rPr>
          <w:rFonts w:hint="eastAsia" w:ascii="宋体" w:hAnsi="宋体" w:cs="宋体"/>
          <w:b/>
          <w:bCs/>
          <w:color w:val="000000"/>
          <w:sz w:val="24"/>
          <w:szCs w:val="24"/>
          <w:highlight w:val="none"/>
          <w:lang w:val="en-US" w:eastAsia="zh-CN" w:bidi="ar-SA"/>
        </w:rPr>
        <w:t xml:space="preserve">九</w:t>
      </w:r>
      <w:r>
        <w:rPr>
          <w:rFonts w:hint="eastAsia" w:ascii="宋体" w:hAnsi="宋体" w:eastAsia="宋体" w:cs="宋体"/>
          <w:b/>
          <w:bCs/>
          <w:color w:val="000000"/>
          <w:sz w:val="24"/>
          <w:szCs w:val="24"/>
          <w:highlight w:val="none"/>
          <w:lang w:val="en-US" w:eastAsia="zh-CN" w:bidi="ar-SA"/>
        </w:rPr>
        <w:t xml:space="preserve">、争议解决</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.1 双方在执行合同中所发生的一切争议，应通过协商解决。如协商不成，应向扬州仲裁委员会按其现行仲裁规则申请仲裁。合同签订地在此约定为扬州市。</w:t>
      </w:r>
      <w:r/>
    </w:p>
    <w:p>
      <w:pPr>
        <w:ind w:firstLine="422"/>
        <w:spacing w:line="360" w:lineRule="auto"/>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二十</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rPr>
        <w:t xml:space="preserve">为落实好政府采购履约资金扶持政策，乙方可凭政府采购合同办理融资贷款，详见江苏政府采购网“政采贷”专栏。</w:t>
      </w:r>
      <w:r/>
    </w:p>
    <w:p>
      <w:pPr>
        <w:ind w:firstLine="422"/>
        <w:jc w:val="both"/>
        <w:spacing w:before="120"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二十</w:t>
      </w:r>
      <w:r>
        <w:rPr>
          <w:rFonts w:hint="eastAsia" w:ascii="宋体" w:hAnsi="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lang w:val="en-US" w:eastAsia="zh-CN" w:bidi="ar-SA"/>
        </w:rPr>
        <w:t xml:space="preserve">、合同生效及其它</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合同经双方法定代表人或授权代表签章并加盖单位公章</w:t>
      </w:r>
      <w:r>
        <w:rPr>
          <w:rFonts w:hint="eastAsia" w:ascii="宋体" w:hAnsi="宋体" w:cs="宋体"/>
          <w:color w:val="000000"/>
          <w:sz w:val="24"/>
          <w:szCs w:val="24"/>
          <w:highlight w:val="none"/>
          <w:lang w:val="en-US" w:eastAsia="zh-CN" w:bidi="ar-SA"/>
        </w:rPr>
        <w:t xml:space="preserve">。</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本合同未尽事宜，遵照《中华人民共和国民法典》有关条文执行。</w:t>
      </w:r>
      <w:r/>
    </w:p>
    <w:p>
      <w:pPr>
        <w:ind w:firstLine="420"/>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本合同正本一式四份，具有同等法律效力，甲方、乙方各执</w:t>
      </w:r>
      <w:r>
        <w:rPr>
          <w:rFonts w:hint="eastAsia" w:ascii="宋体" w:hAnsi="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zh-CN" w:bidi="ar-SA"/>
        </w:rPr>
        <w:t xml:space="preserve">份。  </w:t>
      </w:r>
      <w:r/>
    </w:p>
    <w:tbl>
      <w:tblPr>
        <w:tblStyle w:val="702"/>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 扬州中国大运河博物馆</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p>
        </w:tc>
      </w:tr>
    </w:tbl>
    <w:p>
      <w:pPr>
        <w:pStyle w:val="692"/>
        <w:jc w:val="center"/>
        <w:keepLines/>
        <w:keepNext/>
        <w:pageBreakBefore/>
        <w:rPr>
          <w:rFonts w:hint="eastAsia"/>
          <w:color w:val="auto"/>
          <w:highlight w:val="none"/>
        </w:rPr>
        <w:outlineLvl w:val="0"/>
      </w:pPr>
      <w:r>
        <w:rPr>
          <w:rFonts w:hint="eastAsia"/>
          <w:color w:val="auto"/>
          <w:highlight w:val="none"/>
        </w:rPr>
        <w:t xml:space="preserve">第六部分  投标文件格式</w:t>
      </w:r>
      <w:bookmarkEnd w:id="150"/>
      <w:r/>
      <w:bookmarkEnd w:id="151"/>
      <w:r/>
      <w:bookmarkEnd w:id="152"/>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4" w:name="_Toc16009"/>
      <w:r/>
      <w:bookmarkStart w:id="155" w:name="_Toc26779"/>
      <w:r/>
      <w:bookmarkStart w:id="156" w:name="_Toc21788"/>
      <w:r/>
      <w:bookmarkStart w:id="157"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31"/>
        <w:ind w:firstLine="321"/>
        <w:jc w:val="center"/>
        <w:rPr>
          <w:rFonts w:hint="eastAsia" w:ascii="宋体" w:hAnsi="宋体" w:eastAsia="宋体" w:cs="宋体"/>
          <w:color w:val="auto"/>
          <w:highlight w:val="none"/>
        </w:rPr>
        <w:outlineLvl w:val="1"/>
      </w:pPr>
      <w:r/>
      <w:bookmarkStart w:id="158" w:name="_Toc15407"/>
      <w:r>
        <w:rPr>
          <w:rFonts w:hint="eastAsia" w:ascii="宋体" w:hAnsi="宋体" w:eastAsia="宋体" w:cs="宋体"/>
          <w:color w:val="auto"/>
          <w:highlight w:val="none"/>
        </w:rPr>
        <w:t xml:space="preserve">封面</w:t>
      </w:r>
      <w:bookmarkEnd w:id="154"/>
      <w:r/>
      <w:bookmarkEnd w:id="155"/>
      <w:r/>
      <w:bookmarkEnd w:id="156"/>
      <w:r/>
      <w:bookmarkEnd w:id="157"/>
      <w:r/>
      <w:bookmarkEnd w:id="158"/>
      <w:r/>
      <w:r/>
    </w:p>
    <w:p>
      <w:pPr>
        <w:pStyle w:val="109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9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9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96"/>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096"/>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09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9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9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9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9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0"/>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00"/>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00"/>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0"/>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0"/>
        <w:spacing w:line="0" w:lineRule="atLeast"/>
        <w:rPr>
          <w:rFonts w:hint="eastAsia" w:hAnsi="宋体" w:cs="宋体"/>
          <w:color w:val="auto"/>
          <w:highlight w:val="none"/>
        </w:rPr>
      </w:pPr>
      <w:r>
        <w:rPr>
          <w:rFonts w:hint="eastAsia" w:hAnsi="宋体" w:cs="宋体"/>
          <w:color w:val="auto"/>
          <w:highlight w:val="none"/>
        </w:rPr>
        <w:t xml:space="preserve"> </w:t>
      </w:r>
      <w:r/>
    </w:p>
    <w:p>
      <w:pPr>
        <w:pStyle w:val="1000"/>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9" w:name="_Toc164203464"/>
      <w:r/>
      <w:bookmarkStart w:id="160" w:name="_Toc11040"/>
      <w:r/>
      <w:bookmarkStart w:id="161" w:name="_Toc28278"/>
      <w:r/>
      <w:bookmarkStart w:id="162" w:name="_Toc29318"/>
      <w:r/>
      <w:bookmarkStart w:id="163" w:name="_Toc21292"/>
      <w:r/>
      <w:r/>
    </w:p>
    <w:p>
      <w:pPr>
        <w:pStyle w:val="1219"/>
        <w:rPr>
          <w:rFonts w:hint="eastAsia"/>
          <w:color w:val="auto"/>
          <w:highlight w:val="none"/>
        </w:rPr>
        <w:outlineLvl w:val="1"/>
      </w:pPr>
      <w:r/>
      <w:bookmarkStart w:id="164" w:name="_Toc5742"/>
      <w:r>
        <w:rPr>
          <w:color w:val="auto"/>
          <w:highlight w:val="none"/>
        </w:rPr>
        <w:t xml:space="preserve">一、投标人基本情况</w:t>
      </w:r>
      <w:bookmarkEnd w:id="159"/>
      <w:r/>
      <w:bookmarkEnd w:id="160"/>
      <w:r/>
      <w:bookmarkEnd w:id="161"/>
      <w:r/>
      <w:bookmarkEnd w:id="162"/>
      <w:r/>
      <w:bookmarkEnd w:id="163"/>
      <w:r/>
      <w:bookmarkEnd w:id="164"/>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6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6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69"/>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6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69"/>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69"/>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07"/>
        <w:rPr>
          <w:rFonts w:hint="eastAsia"/>
          <w:color w:val="auto"/>
          <w:highlight w:val="none"/>
        </w:rPr>
        <w:outlineLvl w:val="1"/>
      </w:pPr>
      <w:r>
        <w:rPr>
          <w:color w:val="auto"/>
          <w:highlight w:val="none"/>
        </w:rPr>
        <w:br w:type="page" w:clear="all"/>
      </w:r>
      <w:bookmarkStart w:id="165" w:name="_Toc1147"/>
      <w:r/>
      <w:bookmarkStart w:id="166" w:name="_Toc13486"/>
      <w:r/>
      <w:bookmarkStart w:id="167" w:name="_Toc15353"/>
      <w:r/>
      <w:bookmarkStart w:id="168" w:name="_Toc30008"/>
      <w:r/>
      <w:bookmarkStart w:id="169" w:name="_Toc164203465"/>
      <w:r/>
      <w:bookmarkStart w:id="170" w:name="_Toc24265"/>
      <w:r>
        <w:rPr>
          <w:color w:val="auto"/>
          <w:highlight w:val="none"/>
        </w:rPr>
        <w:t xml:space="preserve">二、投标人资质</w:t>
      </w:r>
      <w:r>
        <w:rPr>
          <w:rFonts w:hint="eastAsia"/>
          <w:color w:val="auto"/>
          <w:highlight w:val="none"/>
        </w:rPr>
        <w:t xml:space="preserve">（按资格要求提供）</w:t>
      </w:r>
      <w:bookmarkEnd w:id="165"/>
      <w:r/>
      <w:bookmarkEnd w:id="166"/>
      <w:r/>
      <w:bookmarkEnd w:id="167"/>
      <w:r/>
      <w:bookmarkEnd w:id="168"/>
      <w:r/>
      <w:bookmarkEnd w:id="169"/>
      <w:r/>
      <w:bookmarkEnd w:id="170"/>
      <w:r/>
      <w:r/>
    </w:p>
    <w:p>
      <w:pPr>
        <w:pStyle w:val="1273"/>
        <w:rPr>
          <w:rFonts w:hint="eastAsia"/>
          <w:color w:val="auto"/>
          <w:highlight w:val="none"/>
        </w:rPr>
      </w:pPr>
      <w:r>
        <w:rPr>
          <w:rFonts w:hint="eastAsia"/>
          <w:color w:val="auto"/>
          <w:highlight w:val="none"/>
        </w:rPr>
        <w:t xml:space="preserve">    </w:t>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pStyle w:val="1273"/>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73"/>
        <w:rPr>
          <w:rFonts w:hint="eastAsia"/>
          <w:color w:val="auto"/>
          <w:highlight w:val="none"/>
        </w:rPr>
        <w:outlineLvl w:val="1"/>
      </w:pPr>
      <w:r/>
      <w:bookmarkStart w:id="171" w:name="_Toc18935"/>
      <w:r/>
      <w:bookmarkStart w:id="172" w:name="_Toc15822"/>
      <w:r/>
      <w:bookmarkStart w:id="173" w:name="_Toc164203466"/>
      <w:r/>
      <w:bookmarkStart w:id="174" w:name="_Toc4877"/>
      <w:r/>
      <w:bookmarkStart w:id="175" w:name="_Toc18278"/>
      <w:r>
        <w:rPr>
          <w:color w:val="auto"/>
          <w:highlight w:val="none"/>
        </w:rPr>
        <w:t xml:space="preserve">三、投标人</w:t>
      </w:r>
      <w:bookmarkEnd w:id="171"/>
      <w:r>
        <w:rPr>
          <w:rFonts w:hint="eastAsia" w:ascii="宋体" w:hAnsi="宋体" w:cs="Arial"/>
          <w:bCs/>
          <w:color w:val="auto"/>
          <w:highlight w:val="none"/>
        </w:rPr>
        <w:t xml:space="preserve">具有良好的商业信誉和健全的财务会计制度</w:t>
      </w:r>
      <w:bookmarkEnd w:id="172"/>
      <w:r/>
      <w:bookmarkEnd w:id="173"/>
      <w:r/>
      <w:bookmarkEnd w:id="174"/>
      <w:r/>
      <w:bookmarkEnd w:id="175"/>
      <w:r/>
      <w:r/>
    </w:p>
    <w:p>
      <w:pPr>
        <w:pStyle w:val="1330"/>
        <w:rPr>
          <w:color w:val="auto"/>
          <w:highlight w:val="none"/>
        </w:rPr>
      </w:pPr>
      <w:r>
        <w:rPr>
          <w:rFonts w:hint="eastAsia" w:ascii="宋体"/>
          <w:bCs/>
          <w:color w:val="auto"/>
          <w:szCs w:val="32"/>
          <w:highlight w:val="none"/>
        </w:rPr>
        <w:t xml:space="preserve">提供符合招标文件要求的资料</w:t>
      </w:r>
      <w:r/>
    </w:p>
    <w:p>
      <w:pPr>
        <w:pStyle w:val="1367"/>
        <w:rPr>
          <w:rFonts w:hint="eastAsia"/>
          <w:color w:val="auto"/>
          <w:highlight w:val="none"/>
        </w:rPr>
        <w:outlineLvl w:val="1"/>
      </w:pPr>
      <w:r>
        <w:rPr>
          <w:color w:val="auto"/>
          <w:highlight w:val="none"/>
        </w:rPr>
        <w:br w:type="page" w:clear="all"/>
      </w:r>
      <w:bookmarkStart w:id="176" w:name="_Toc514054489"/>
      <w:r/>
      <w:bookmarkStart w:id="177" w:name="_Toc11562_WPSOffice_Level2"/>
      <w:r/>
      <w:bookmarkStart w:id="178" w:name="_Toc29626"/>
      <w:r/>
      <w:bookmarkStart w:id="179" w:name="_Toc26507"/>
      <w:r/>
      <w:bookmarkStart w:id="180" w:name="_Toc1350"/>
      <w:r/>
      <w:bookmarkStart w:id="181" w:name="_Toc164203467"/>
      <w:r/>
      <w:bookmarkStart w:id="182" w:name="_Toc3360"/>
      <w:r>
        <w:rPr>
          <w:color w:val="auto"/>
          <w:highlight w:val="none"/>
        </w:rPr>
        <w:t xml:space="preserve">四、</w:t>
      </w:r>
      <w:bookmarkEnd w:id="176"/>
      <w:r/>
      <w:bookmarkEnd w:id="177"/>
      <w:r/>
      <w:bookmarkEnd w:id="178"/>
      <w:r>
        <w:rPr>
          <w:rFonts w:hint="eastAsia" w:ascii="宋体" w:hAnsi="宋体" w:cs="Arial"/>
          <w:bCs/>
          <w:color w:val="auto"/>
          <w:highlight w:val="none"/>
        </w:rPr>
        <w:t xml:space="preserve">具有履行合同所必需的设备和专业技术能力</w:t>
      </w:r>
      <w:bookmarkEnd w:id="179"/>
      <w:r/>
      <w:bookmarkEnd w:id="180"/>
      <w:r/>
      <w:bookmarkEnd w:id="181"/>
      <w:r/>
      <w:bookmarkEnd w:id="182"/>
      <w:r/>
      <w:r/>
    </w:p>
    <w:p>
      <w:pPr>
        <w:pStyle w:val="110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0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04"/>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04"/>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04"/>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04"/>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04"/>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4"/>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09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00"/>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12"/>
        <w:spacing w:after="100" w:afterAutospacing="1"/>
        <w:rPr>
          <w:rFonts w:ascii="宋体" w:hAnsi="宋体" w:cs="Arial"/>
          <w:bCs/>
          <w:color w:val="auto"/>
          <w:highlight w:val="none"/>
        </w:rPr>
      </w:pPr>
      <w:r>
        <w:rPr>
          <w:color w:val="auto"/>
          <w:highlight w:val="none"/>
        </w:rPr>
        <w:br w:type="page" w:clear="all"/>
      </w:r>
      <w:bookmarkStart w:id="183" w:name="_Toc514054490"/>
      <w:r/>
      <w:bookmarkStart w:id="184" w:name="_Toc13419"/>
      <w:r/>
      <w:bookmarkStart w:id="185" w:name="_Toc467_WPSOffice_Level2"/>
      <w:r/>
      <w:bookmarkStart w:id="186" w:name="_Toc19673"/>
      <w:r/>
      <w:bookmarkStart w:id="187" w:name="_Toc514054491"/>
      <w:r/>
      <w:bookmarkStart w:id="188" w:name="_Toc5571_WPSOffice_Level2"/>
      <w:r/>
      <w:bookmarkStart w:id="189" w:name="_Toc10808"/>
      <w:r>
        <w:rPr>
          <w:rFonts w:hint="eastAsia" w:ascii="宋体" w:hAnsi="宋体" w:eastAsia="黑体" w:cs="Arial"/>
          <w:b/>
          <w:bCs/>
          <w:color w:val="auto"/>
          <w:sz w:val="32"/>
          <w:highlight w:val="none"/>
        </w:rPr>
        <w:t xml:space="preserve">五、</w:t>
      </w:r>
      <w:bookmarkEnd w:id="183"/>
      <w:r/>
      <w:bookmarkEnd w:id="184"/>
      <w:r/>
      <w:bookmarkEnd w:id="185"/>
      <w:r>
        <w:rPr>
          <w:rFonts w:hint="eastAsia" w:ascii="宋体" w:hAnsi="宋体" w:eastAsia="黑体" w:cs="Arial"/>
          <w:b/>
          <w:bCs/>
          <w:color w:val="auto"/>
          <w:sz w:val="32"/>
          <w:highlight w:val="none"/>
        </w:rPr>
        <w:t xml:space="preserve">有依法缴纳税收和社会保障资金的良好记录</w:t>
      </w:r>
      <w:r/>
    </w:p>
    <w:p>
      <w:pPr>
        <w:pStyle w:val="1330"/>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31"/>
        <w:rPr>
          <w:rFonts w:hint="eastAsia"/>
          <w:color w:val="auto"/>
          <w:highlight w:val="none"/>
        </w:rPr>
        <w:outlineLvl w:val="1"/>
      </w:pPr>
      <w:r/>
      <w:bookmarkStart w:id="190" w:name="_Toc16607"/>
      <w:r/>
      <w:bookmarkStart w:id="191" w:name="_Toc12145"/>
      <w:r/>
      <w:bookmarkStart w:id="192" w:name="_Toc164203468"/>
      <w:r/>
      <w:bookmarkStart w:id="193" w:name="_Toc25541"/>
      <w:r>
        <w:rPr>
          <w:color w:val="auto"/>
          <w:highlight w:val="none"/>
        </w:rPr>
        <w:t xml:space="preserve">六、无重大违法行为声明</w:t>
      </w:r>
      <w:bookmarkEnd w:id="186"/>
      <w:r/>
      <w:bookmarkEnd w:id="187"/>
      <w:r/>
      <w:bookmarkEnd w:id="188"/>
      <w:r/>
      <w:bookmarkEnd w:id="189"/>
      <w:r/>
      <w:bookmarkEnd w:id="190"/>
      <w:r/>
      <w:bookmarkEnd w:id="191"/>
      <w:r/>
      <w:bookmarkEnd w:id="192"/>
      <w:r/>
      <w:bookmarkEnd w:id="193"/>
      <w:r/>
      <w:r/>
    </w:p>
    <w:p>
      <w:pPr>
        <w:pStyle w:val="1328"/>
        <w:jc w:val="center"/>
        <w:spacing w:line="580" w:lineRule="exact"/>
        <w:tabs>
          <w:tab w:val="left" w:pos="1498" w:leader="none"/>
        </w:tabs>
        <w:rPr>
          <w:b/>
          <w:color w:val="auto"/>
          <w:sz w:val="32"/>
          <w:szCs w:val="32"/>
          <w:highlight w:val="none"/>
        </w:rPr>
      </w:pPr>
      <w:r/>
      <w:bookmarkStart w:id="194" w:name="_Toc7575_WPSOffice_Level2"/>
      <w:r>
        <w:rPr>
          <w:rFonts w:hint="eastAsia"/>
          <w:b/>
          <w:color w:val="auto"/>
          <w:sz w:val="32"/>
          <w:szCs w:val="32"/>
          <w:highlight w:val="none"/>
        </w:rPr>
        <w:t xml:space="preserve">无重大违法行为声明</w:t>
      </w:r>
      <w:bookmarkEnd w:id="194"/>
      <w:r/>
      <w:r/>
    </w:p>
    <w:p>
      <w:pPr>
        <w:pStyle w:val="1328"/>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2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2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28"/>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2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28"/>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09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80"/>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195" w:name="_Toc19202"/>
      <w:r/>
      <w:bookmarkStart w:id="196" w:name="_Toc30396"/>
      <w:r/>
      <w:r/>
    </w:p>
    <w:p>
      <w:pPr>
        <w:pStyle w:val="1086"/>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26"/>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2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2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2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26"/>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2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26"/>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31"/>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35"/>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0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4"/>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0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0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0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0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35"/>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28"/>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0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4"/>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0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04"/>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0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0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86"/>
        <w:rPr>
          <w:rFonts w:hint="eastAsia"/>
          <w:color w:val="auto"/>
          <w:highlight w:val="none"/>
        </w:rPr>
        <w:outlineLvl w:val="1"/>
      </w:pPr>
      <w:r/>
      <w:bookmarkStart w:id="197" w:name="_Toc164203469"/>
      <w:r/>
      <w:bookmarkStart w:id="198" w:name="_Toc28775"/>
      <w:r/>
      <w:bookmarkStart w:id="199" w:name="_Toc26700"/>
      <w:r/>
      <w:bookmarkStart w:id="200" w:name="_Toc20806"/>
      <w:r>
        <w:rPr>
          <w:rFonts w:hint="eastAsia"/>
          <w:color w:val="auto"/>
          <w:highlight w:val="none"/>
          <w:lang w:val="en-US" w:eastAsia="zh-CN"/>
        </w:rPr>
        <w:t xml:space="preserve">十</w:t>
      </w:r>
      <w:r>
        <w:rPr>
          <w:color w:val="auto"/>
          <w:highlight w:val="none"/>
        </w:rPr>
        <w:t xml:space="preserve">、投标函</w:t>
      </w:r>
      <w:bookmarkEnd w:id="195"/>
      <w:r/>
      <w:bookmarkEnd w:id="196"/>
      <w:r/>
      <w:bookmarkEnd w:id="197"/>
      <w:r/>
      <w:bookmarkEnd w:id="198"/>
      <w:r/>
      <w:bookmarkEnd w:id="199"/>
      <w:r/>
      <w:bookmarkEnd w:id="200"/>
      <w:r/>
      <w:r/>
    </w:p>
    <w:p>
      <w:pPr>
        <w:pStyle w:val="1167"/>
        <w:spacing w:line="580" w:lineRule="exact"/>
        <w:tabs>
          <w:tab w:val="left" w:pos="1498" w:leader="none"/>
        </w:tabs>
        <w:rPr>
          <w:rFonts w:ascii="仿宋_GB2312" w:eastAsia="仿宋_GB2312"/>
          <w:color w:val="auto"/>
          <w:sz w:val="24"/>
          <w:szCs w:val="22"/>
          <w:highlight w:val="none"/>
        </w:rPr>
      </w:pPr>
      <w:r/>
      <w:bookmarkStart w:id="201" w:name="_Toc22395"/>
      <w:r/>
      <w:bookmarkStart w:id="202"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67"/>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67"/>
        <w:numPr>
          <w:ilvl w:val="0"/>
          <w:numId w:val="10"/>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6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6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6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6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6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6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198"/>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十、一旦我方中标，我方将根据招标文件的规定，严格按照《中华人民共和国民法典》履行自己的责任和义务，并保证于我方承诺的期限内完成项目规定的所有内容。</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198"/>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086"/>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3" w:name="_Toc10914"/>
      <w:r/>
      <w:bookmarkStart w:id="204" w:name="_Toc14010"/>
      <w:r/>
      <w:bookmarkStart w:id="205" w:name="_Toc12153"/>
      <w:r/>
      <w:bookmarkStart w:id="206"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1"/>
      <w:r/>
      <w:bookmarkEnd w:id="202"/>
      <w:r/>
      <w:bookmarkEnd w:id="203"/>
      <w:r/>
      <w:bookmarkEnd w:id="204"/>
      <w:r/>
      <w:bookmarkEnd w:id="205"/>
      <w:r/>
      <w:bookmarkEnd w:id="206"/>
      <w:r/>
      <w:r/>
    </w:p>
    <w:p>
      <w:pPr>
        <w:pStyle w:val="1329"/>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32"/>
        <w:spacing w:line="480" w:lineRule="exact"/>
        <w:rPr>
          <w:rFonts w:eastAsia="仿宋_GB2312"/>
          <w:color w:val="auto"/>
          <w:sz w:val="24"/>
          <w:highlight w:val="none"/>
        </w:rPr>
      </w:pPr>
      <w:r>
        <w:rPr>
          <w:rFonts w:eastAsia="仿宋_GB2312"/>
          <w:color w:val="auto"/>
          <w:sz w:val="24"/>
          <w:highlight w:val="none"/>
        </w:rPr>
      </w:r>
      <w:r/>
    </w:p>
    <w:p>
      <w:pPr>
        <w:pStyle w:val="1232"/>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2"/>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2"/>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32"/>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32"/>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32"/>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32"/>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32"/>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60"/>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32"/>
        <w:jc w:val="right"/>
        <w:spacing w:line="480" w:lineRule="exact"/>
        <w:rPr>
          <w:rFonts w:eastAsia="仿宋_GB2312"/>
          <w:color w:val="auto"/>
          <w:sz w:val="24"/>
          <w:highlight w:val="none"/>
        </w:rPr>
      </w:pPr>
      <w:r>
        <w:rPr>
          <w:rFonts w:eastAsia="仿宋_GB2312"/>
          <w:color w:val="auto"/>
          <w:sz w:val="24"/>
          <w:highlight w:val="none"/>
        </w:rPr>
      </w:r>
      <w:r/>
    </w:p>
    <w:p>
      <w:pPr>
        <w:pStyle w:val="1232"/>
        <w:jc w:val="right"/>
        <w:spacing w:line="480" w:lineRule="exact"/>
        <w:rPr>
          <w:rFonts w:eastAsia="仿宋_GB2312"/>
          <w:color w:val="auto"/>
          <w:sz w:val="24"/>
          <w:highlight w:val="none"/>
        </w:rPr>
      </w:pPr>
      <w:r>
        <w:rPr>
          <w:rFonts w:eastAsia="仿宋_GB2312"/>
          <w:color w:val="auto"/>
          <w:sz w:val="24"/>
          <w:highlight w:val="none"/>
        </w:rPr>
      </w:r>
      <w:r/>
    </w:p>
    <w:p>
      <w:pPr>
        <w:pStyle w:val="1360"/>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2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51"/>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29"/>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29"/>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7" w:name="_Toc6146"/>
      <w:r/>
      <w:bookmarkStart w:id="208" w:name="_Toc5779"/>
      <w:r/>
      <w:bookmarkStart w:id="209" w:name="_Toc12853"/>
      <w:r/>
      <w:bookmarkStart w:id="210" w:name="_Toc24999"/>
      <w:r/>
      <w:bookmarkStart w:id="211" w:name="_Toc164203471"/>
      <w:r/>
      <w:bookmarkStart w:id="212" w:name="_Toc18616"/>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0"/>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29"/>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3" w:name="_Toc29285"/>
      <w:r>
        <w:rPr>
          <w:rFonts w:hint="eastAsia" w:ascii="仿宋" w:hAnsi="仿宋" w:eastAsia="仿宋" w:cs="仿宋"/>
          <w:color w:val="auto"/>
          <w:sz w:val="24"/>
          <w:szCs w:val="24"/>
          <w:highlight w:val="none"/>
        </w:rPr>
        <w:t xml:space="preserve">注：</w:t>
      </w:r>
      <w:bookmarkEnd w:id="213"/>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color w:val="auto"/>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37"/>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07"/>
      <w:r/>
      <w:bookmarkEnd w:id="208"/>
      <w:r/>
      <w:bookmarkEnd w:id="209"/>
      <w:r/>
      <w:bookmarkEnd w:id="210"/>
      <w:r/>
      <w:bookmarkEnd w:id="211"/>
      <w:r/>
      <w:bookmarkEnd w:id="212"/>
      <w:r/>
      <w:r/>
    </w:p>
    <w:p>
      <w:pPr>
        <w:pStyle w:val="1093"/>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93"/>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0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0"/>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0"/>
              <w:jc w:val="both"/>
              <w:spacing w:line="0" w:lineRule="atLeast"/>
              <w:rPr>
                <w:color w:val="auto"/>
                <w:highlight w:val="none"/>
              </w:rPr>
            </w:pPr>
            <w:r>
              <w:rPr>
                <w:rFonts w:hint="eastAsia"/>
                <w:color w:val="auto"/>
                <w:highlight w:val="none"/>
              </w:rPr>
              <w:t xml:space="preserve">小写：                 （人民币：元）</w:t>
            </w:r>
            <w:r/>
          </w:p>
        </w:tc>
      </w:tr>
    </w:tbl>
    <w:p>
      <w:pPr>
        <w:pStyle w:val="1093"/>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97"/>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7"/>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4" w:name="_Toc4471"/>
      <w:r/>
      <w:bookmarkStart w:id="215" w:name="_Toc31564"/>
      <w:r/>
      <w:bookmarkStart w:id="216" w:name="_Toc164203472"/>
      <w:r/>
      <w:bookmarkStart w:id="217" w:name="_Toc8851"/>
      <w:r/>
      <w:bookmarkStart w:id="218" w:name="_Toc24436"/>
      <w:r>
        <w:rPr>
          <w:rFonts w:hint="eastAsia"/>
          <w:color w:val="auto"/>
          <w:highlight w:val="none"/>
        </w:rPr>
        <w:br w:type="page" w:clear="all"/>
      </w:r>
      <w:r/>
    </w:p>
    <w:p>
      <w:pPr>
        <w:pStyle w:val="1258"/>
        <w:numPr>
          <w:ilvl w:val="0"/>
          <w:numId w:val="0"/>
        </w:numPr>
        <w:rPr>
          <w:color w:val="auto"/>
          <w:highlight w:val="none"/>
        </w:rPr>
        <w:outlineLvl w:val="1"/>
      </w:pPr>
      <w:r/>
      <w:bookmarkStart w:id="219" w:name="_Toc7189"/>
      <w:r>
        <w:rPr>
          <w:rFonts w:hint="eastAsia"/>
          <w:color w:val="auto"/>
          <w:highlight w:val="none"/>
          <w:lang w:val="en-US" w:eastAsia="zh-CN"/>
        </w:rPr>
        <w:t xml:space="preserve">十三、</w:t>
      </w:r>
      <w:r>
        <w:rPr>
          <w:color w:val="auto"/>
          <w:highlight w:val="none"/>
        </w:rPr>
        <w:t xml:space="preserve">明细报价表</w:t>
      </w:r>
      <w:bookmarkEnd w:id="214"/>
      <w:r/>
      <w:bookmarkEnd w:id="215"/>
      <w:r/>
      <w:bookmarkEnd w:id="216"/>
      <w:r/>
      <w:bookmarkEnd w:id="217"/>
      <w:r/>
      <w:bookmarkEnd w:id="218"/>
      <w:r/>
      <w:bookmarkEnd w:id="219"/>
      <w:r/>
      <w:r/>
    </w:p>
    <w:p>
      <w:pPr>
        <w:pStyle w:val="1097"/>
        <w:ind w:firstLine="629"/>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格式自拟</w:t>
      </w:r>
      <w:r/>
    </w:p>
    <w:p>
      <w:pPr>
        <w:pStyle w:val="1097"/>
        <w:ind w:firstLine="62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格式由投标人自拟，</w:t>
      </w:r>
      <w:r>
        <w:rPr>
          <w:rFonts w:hint="eastAsia" w:ascii="宋体" w:hAnsi="宋体" w:eastAsia="宋体" w:cs="宋体"/>
          <w:color w:val="auto"/>
          <w:sz w:val="24"/>
          <w:highlight w:val="none"/>
        </w:rPr>
        <w:t xml:space="preserve">投标人应分项进行填报。招标文件中未列出的相关辅助材料和在实施过程中涉及到的其它一切费用应在报价时一并考虑，项目实施过程中不再单独结算。</w:t>
      </w:r>
      <w:r>
        <w:rPr>
          <w:rFonts w:hint="eastAsia" w:ascii="宋体" w:hAnsi="宋体" w:eastAsia="宋体" w:cs="宋体"/>
          <w:b/>
          <w:bCs/>
          <w:color w:val="auto"/>
          <w:sz w:val="24"/>
          <w:highlight w:val="none"/>
        </w:rPr>
        <w:t xml:space="preserve">表中投标报价总计应与对应报价一览表中投标总价一致。</w:t>
      </w:r>
      <w:r/>
    </w:p>
    <w:p>
      <w:pPr>
        <w:pStyle w:val="1097"/>
        <w:ind w:firstLine="629"/>
        <w:rPr>
          <w:rFonts w:ascii="仿宋_GB2312" w:eastAsia="仿宋_GB2312"/>
          <w:color w:val="auto"/>
          <w:sz w:val="24"/>
          <w:highlight w:val="none"/>
        </w:rPr>
      </w:pPr>
      <w:r>
        <w:rPr>
          <w:rFonts w:ascii="仿宋_GB2312" w:eastAsia="仿宋_GB2312"/>
          <w:color w:val="auto"/>
          <w:sz w:val="24"/>
          <w:highlight w:val="none"/>
        </w:rPr>
      </w:r>
      <w:r/>
    </w:p>
    <w:p>
      <w:pPr>
        <w:pStyle w:val="1097"/>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097"/>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0" w:name="_Toc27976"/>
      <w:r/>
      <w:bookmarkStart w:id="221" w:name="_Toc10632"/>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rPr>
          <w:rFonts w:hint="eastAsia" w:hAnsi="宋体"/>
          <w:bCs/>
          <w:color w:val="auto"/>
          <w:highlight w:val="none"/>
        </w:rPr>
      </w:pPr>
      <w:r>
        <w:rPr>
          <w:rFonts w:hint="eastAsia" w:hAnsi="宋体"/>
          <w:bCs/>
          <w:color w:val="auto"/>
          <w:highlight w:val="none"/>
        </w:rPr>
      </w:r>
      <w:r/>
    </w:p>
    <w:p>
      <w:pPr>
        <w:pStyle w:val="773"/>
        <w:ind w:left="0" w:firstLine="0"/>
        <w:rPr>
          <w:rFonts w:hint="eastAsia" w:hAnsi="宋体"/>
          <w:bCs/>
          <w:color w:val="auto"/>
          <w:highlight w:val="none"/>
        </w:rPr>
      </w:pPr>
      <w:r>
        <w:rPr>
          <w:rFonts w:hint="eastAsia" w:hAnsi="宋体"/>
          <w:bCs/>
          <w:color w:val="auto"/>
          <w:highlight w:val="none"/>
        </w:rPr>
      </w:r>
      <w:r/>
    </w:p>
    <w:p>
      <w:pPr>
        <w:rPr>
          <w:color w:val="auto"/>
          <w:highlight w:val="none"/>
        </w:rPr>
      </w:pPr>
      <w:r/>
      <w:bookmarkStart w:id="222" w:name="_Toc164203481"/>
      <w:r/>
      <w:bookmarkStart w:id="223" w:name="_Toc18680"/>
      <w:r/>
      <w:bookmarkStart w:id="224" w:name="_Toc26570"/>
      <w:r/>
      <w:bookmarkStart w:id="225" w:name="_Toc22253"/>
      <w:r>
        <w:rPr>
          <w:color w:val="auto"/>
          <w:highlight w:val="none"/>
        </w:rPr>
        <w:br w:type="page" w:clear="all"/>
      </w:r>
      <w:r/>
    </w:p>
    <w:p>
      <w:pPr>
        <w:pStyle w:val="1258"/>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0"/>
      <w:r/>
      <w:bookmarkEnd w:id="221"/>
      <w:r/>
      <w:bookmarkEnd w:id="222"/>
      <w:r/>
      <w:bookmarkEnd w:id="223"/>
      <w:r/>
      <w:bookmarkEnd w:id="224"/>
      <w:r/>
      <w:bookmarkEnd w:id="225"/>
      <w:r/>
      <w:r/>
    </w:p>
    <w:p>
      <w:pPr>
        <w:contextualSpacing/>
        <w:ind w:firstLine="420"/>
        <w:jc w:val="center"/>
        <w:spacing w:line="360" w:lineRule="auto"/>
        <w:rPr>
          <w:rFonts w:hint="eastAsia" w:hAnsi="宋体" w:cs="宋体"/>
          <w:bCs/>
          <w:color w:val="auto"/>
          <w:highlight w:val="none"/>
        </w:rPr>
      </w:pPr>
      <w:r/>
      <w:bookmarkStart w:id="226" w:name="_Toc16234"/>
      <w:r/>
      <w:bookmarkStart w:id="227" w:name="_Toc12023"/>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07"/>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07"/>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07"/>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jc w:val="left"/>
        <w:rPr>
          <w:rFonts w:cs="宋体"/>
          <w:color w:val="auto"/>
          <w:highlight w:val="none"/>
        </w:rPr>
      </w:pPr>
      <w:r>
        <w:rPr>
          <w:rFonts w:cs="宋体"/>
          <w:color w:val="auto"/>
          <w:highlight w:val="none"/>
        </w:rPr>
      </w:r>
      <w:r/>
    </w:p>
    <w:p>
      <w:pPr>
        <w:pStyle w:val="936"/>
        <w:jc w:val="center"/>
        <w:spacing w:before="300" w:after="300" w:line="360" w:lineRule="auto"/>
        <w:widowControl/>
        <w:rPr>
          <w:rFonts w:hint="eastAsia" w:ascii="宋体" w:hAnsi="宋体" w:cs="宋体"/>
          <w:color w:val="auto"/>
          <w:sz w:val="21"/>
          <w:szCs w:val="21"/>
          <w:highlight w:val="none"/>
        </w:rPr>
      </w:pPr>
      <w:r/>
      <w:bookmarkStart w:id="228" w:name="_Toc109304977"/>
      <w:r/>
      <w:bookmarkStart w:id="229" w:name="_Toc32196"/>
      <w:r>
        <w:rPr>
          <w:rFonts w:hint="eastAsia" w:ascii="宋体" w:hAnsi="宋体" w:cs="宋体"/>
          <w:color w:val="auto"/>
          <w:sz w:val="21"/>
          <w:szCs w:val="21"/>
          <w:highlight w:val="none"/>
        </w:rPr>
        <w:t xml:space="preserve">中小微企业划型标准</w:t>
      </w:r>
      <w:bookmarkEnd w:id="228"/>
      <w:r>
        <w:rPr>
          <w:rFonts w:hint="eastAsia" w:ascii="宋体" w:hAnsi="宋体" w:cs="宋体"/>
          <w:color w:val="auto"/>
          <w:sz w:val="21"/>
          <w:szCs w:val="21"/>
          <w:highlight w:val="none"/>
        </w:rPr>
        <w:t xml:space="preserve"> </w:t>
      </w:r>
      <w:bookmarkEnd w:id="229"/>
      <w:r/>
      <w:r/>
    </w:p>
    <w:p>
      <w:pPr>
        <w:pStyle w:val="1000"/>
        <w:ind w:firstLine="420"/>
        <w:spacing w:before="300" w:after="452"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中小微企业划型标准如下：</w:t>
      </w:r>
      <w:r/>
    </w:p>
    <w:tbl>
      <w:tblPr>
        <w:tblStyle w:val="70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0"/>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0"/>
              <w:jc w:val="center"/>
              <w:spacing w:line="360" w:lineRule="auto"/>
              <w:rPr>
                <w:rFonts w:hint="eastAsia" w:hAnsi="宋体" w:cs="宋体"/>
                <w:color w:val="auto"/>
                <w:sz w:val="21"/>
                <w:szCs w:val="21"/>
                <w:highlight w:val="none"/>
              </w:rPr>
            </w:pPr>
            <w:r>
              <w:rPr>
                <w:rStyle w:val="1008"/>
                <w:rFonts w:hint="eastAsia" w:hAnsi="宋体" w:cs="宋体"/>
                <w:color w:val="auto"/>
                <w:sz w:val="21"/>
                <w:szCs w:val="21"/>
                <w:highlight w:val="none"/>
              </w:rPr>
              <w:t xml:space="preserve">X＜10</w:t>
            </w:r>
            <w:r/>
          </w:p>
        </w:tc>
      </w:tr>
    </w:tbl>
    <w:p>
      <w:pPr>
        <w:pStyle w:val="1000"/>
        <w:ind w:firstLine="420"/>
        <w:spacing w:before="300" w:after="452" w:line="360" w:lineRule="auto"/>
        <w:rPr>
          <w:rStyle w:val="1008"/>
          <w:rFonts w:hint="eastAsia" w:hAnsi="宋体" w:cs="宋体"/>
          <w:color w:val="auto"/>
          <w:sz w:val="21"/>
          <w:szCs w:val="21"/>
          <w:highlight w:val="none"/>
        </w:rPr>
      </w:pPr>
      <w:r>
        <w:rPr>
          <w:rStyle w:val="1008"/>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0" w:name="_Toc5876"/>
      <w:r/>
      <w:bookmarkEnd w:id="230"/>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1" w:name="_Toc16386"/>
      <w:r/>
      <w:bookmarkEnd w:id="231"/>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2" w:name="_Toc1060"/>
      <w:r/>
      <w:bookmarkEnd w:id="232"/>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25"/>
        <w:rPr>
          <w:rFonts w:hint="eastAsia"/>
          <w:color w:val="auto"/>
          <w:highlight w:val="none"/>
        </w:rPr>
        <w:outlineLvl w:val="1"/>
      </w:pPr>
      <w:r/>
      <w:bookmarkStart w:id="233" w:name="_Toc15535"/>
      <w:r/>
      <w:bookmarkStart w:id="234" w:name="_Toc4596"/>
      <w:r/>
      <w:bookmarkStart w:id="235" w:name="_Toc164203482"/>
      <w:r/>
      <w:bookmarkStart w:id="236" w:name="_Toc356"/>
      <w:r>
        <w:rPr>
          <w:rFonts w:hint="eastAsia" w:cs="Times New Roman"/>
          <w:color w:val="auto"/>
          <w:highlight w:val="none"/>
          <w:lang w:val="en-US" w:eastAsia="zh-CN"/>
        </w:rPr>
        <w:t xml:space="preserve">十五、</w:t>
      </w:r>
      <w:r>
        <w:rPr>
          <w:color w:val="auto"/>
          <w:highlight w:val="none"/>
        </w:rPr>
        <w:t xml:space="preserve">响应偏差表</w:t>
      </w:r>
      <w:bookmarkEnd w:id="226"/>
      <w:r/>
      <w:bookmarkEnd w:id="227"/>
      <w:r/>
      <w:bookmarkEnd w:id="233"/>
      <w:r/>
      <w:bookmarkEnd w:id="234"/>
      <w:r/>
      <w:bookmarkEnd w:id="235"/>
      <w:r/>
      <w:bookmarkEnd w:id="236"/>
      <w:r/>
      <w:r/>
    </w:p>
    <w:p>
      <w:pPr>
        <w:pStyle w:val="1036"/>
        <w:jc w:val="center"/>
        <w:rPr>
          <w:color w:val="auto"/>
          <w:sz w:val="32"/>
          <w:szCs w:val="32"/>
          <w:highlight w:val="none"/>
        </w:rPr>
      </w:pPr>
      <w:r>
        <w:rPr>
          <w:rFonts w:hint="eastAsia"/>
          <w:color w:val="auto"/>
          <w:sz w:val="32"/>
          <w:szCs w:val="32"/>
          <w:highlight w:val="none"/>
        </w:rPr>
        <w:t xml:space="preserve">（一）技术响应偏差表</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09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35"/>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63"/>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7" w:name="_Toc8566"/>
      <w:r/>
      <w:bookmarkStart w:id="238" w:name="_Toc9396"/>
      <w:r>
        <w:rPr>
          <w:color w:val="auto"/>
          <w:highlight w:val="none"/>
        </w:rPr>
        <w:br w:type="page" w:clear="all"/>
      </w:r>
      <w:r/>
    </w:p>
    <w:p>
      <w:pPr>
        <w:pStyle w:val="1036"/>
        <w:jc w:val="center"/>
        <w:rPr>
          <w:color w:val="auto"/>
          <w:sz w:val="32"/>
          <w:szCs w:val="32"/>
          <w:highlight w:val="none"/>
        </w:rPr>
      </w:pPr>
      <w:r>
        <w:rPr>
          <w:rFonts w:hint="eastAsia"/>
          <w:color w:val="auto"/>
          <w:sz w:val="32"/>
          <w:szCs w:val="32"/>
          <w:highlight w:val="none"/>
        </w:rPr>
        <w:t xml:space="preserve">（二）投标商务偏离表</w:t>
      </w:r>
      <w:bookmarkEnd w:id="237"/>
      <w:r/>
      <w:bookmarkEnd w:id="238"/>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09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35"/>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63"/>
        <w:rPr>
          <w:rFonts w:hint="eastAsia"/>
          <w:color w:val="auto"/>
          <w:highlight w:val="none"/>
        </w:rPr>
        <w:outlineLvl w:val="1"/>
      </w:pPr>
      <w:r>
        <w:rPr>
          <w:color w:val="auto"/>
          <w:highlight w:val="none"/>
        </w:rPr>
        <w:br w:type="page" w:clear="all"/>
      </w:r>
      <w:bookmarkStart w:id="239" w:name="_Toc26943"/>
      <w:r/>
      <w:bookmarkEnd w:id="239"/>
      <w:r/>
      <w:bookmarkStart w:id="240" w:name="_Toc15828"/>
      <w:r/>
      <w:bookmarkEnd w:id="240"/>
      <w:r/>
      <w:r/>
    </w:p>
    <w:p>
      <w:pPr>
        <w:pStyle w:val="1333"/>
        <w:rPr>
          <w:rFonts w:hint="eastAsia"/>
          <w:color w:val="auto"/>
          <w:highlight w:val="none"/>
        </w:rPr>
        <w:outlineLvl w:val="1"/>
      </w:pPr>
      <w:r/>
      <w:bookmarkStart w:id="241" w:name="_Toc20188"/>
      <w:r/>
      <w:bookmarkStart w:id="242" w:name="_Toc514054502"/>
      <w:r/>
      <w:bookmarkStart w:id="243" w:name="_Toc25001_WPSOffice_Level2"/>
      <w:r/>
      <w:bookmarkStart w:id="244" w:name="_Toc5519"/>
      <w:r/>
      <w:bookmarkStart w:id="245" w:name="_Toc164203484"/>
      <w:r/>
      <w:bookmarkStart w:id="246" w:name="_Toc21179"/>
      <w:r/>
      <w:bookmarkStart w:id="247" w:name="_Toc7579"/>
      <w:r/>
      <w:bookmarkStart w:id="248" w:name="_Toc10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1"/>
      <w:r/>
      <w:bookmarkEnd w:id="242"/>
      <w:r/>
      <w:bookmarkEnd w:id="243"/>
      <w:r/>
      <w:r/>
    </w:p>
    <w:p>
      <w:pPr>
        <w:pStyle w:val="1172"/>
        <w:jc w:val="center"/>
        <w:spacing w:line="560" w:lineRule="exact"/>
        <w:rPr>
          <w:rFonts w:ascii="宋体"/>
          <w:b/>
          <w:bCs/>
          <w:color w:val="auto"/>
          <w:sz w:val="32"/>
          <w:szCs w:val="32"/>
          <w:highlight w:val="none"/>
        </w:rPr>
      </w:pPr>
      <w:r/>
      <w:bookmarkStart w:id="249" w:name="_Toc2882_WPSOffice_Level2"/>
      <w:r>
        <w:rPr>
          <w:rFonts w:hint="eastAsia" w:ascii="宋体"/>
          <w:b/>
          <w:bCs/>
          <w:color w:val="auto"/>
          <w:sz w:val="32"/>
          <w:szCs w:val="32"/>
          <w:highlight w:val="none"/>
        </w:rPr>
        <w:t xml:space="preserve">按照招标文件要求，格式自拟</w:t>
      </w:r>
      <w:bookmarkEnd w:id="249"/>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01"/>
        <w:rPr>
          <w:rFonts w:hint="eastAsia"/>
          <w:color w:val="auto"/>
          <w:highlight w:val="none"/>
        </w:rPr>
        <w:outlineLvl w:val="1"/>
      </w:pPr>
      <w:r/>
      <w:bookmarkStart w:id="250"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44"/>
      <w:r/>
      <w:bookmarkEnd w:id="245"/>
      <w:r/>
      <w:bookmarkEnd w:id="246"/>
      <w:r/>
      <w:bookmarkEnd w:id="247"/>
      <w:r/>
      <w:bookmarkEnd w:id="248"/>
      <w:r/>
      <w:bookmarkEnd w:id="250"/>
      <w:r/>
      <w:r/>
    </w:p>
    <w:p>
      <w:pPr>
        <w:pStyle w:val="1214"/>
        <w:jc w:val="center"/>
        <w:rPr>
          <w:b/>
          <w:color w:val="auto"/>
          <w:sz w:val="32"/>
          <w:szCs w:val="32"/>
          <w:highlight w:val="none"/>
        </w:rPr>
      </w:pPr>
      <w:r>
        <w:rPr>
          <w:rFonts w:hint="eastAsia"/>
          <w:b/>
          <w:color w:val="auto"/>
          <w:sz w:val="32"/>
          <w:szCs w:val="32"/>
          <w:highlight w:val="none"/>
        </w:rPr>
        <w:t xml:space="preserve">类似项目业绩一览表</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5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5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5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5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01"/>
        <w:rPr>
          <w:color w:val="auto"/>
          <w:highlight w:val="none"/>
        </w:rPr>
        <w:outlineLvl w:val="1"/>
      </w:pPr>
      <w:r>
        <w:rPr>
          <w:color w:val="auto"/>
          <w:highlight w:val="none"/>
        </w:rPr>
        <w:br w:type="page" w:clear="all"/>
      </w:r>
      <w:bookmarkStart w:id="251" w:name="_Toc15753"/>
      <w:r/>
      <w:bookmarkStart w:id="252" w:name="_Toc20255"/>
      <w:r/>
      <w:bookmarkStart w:id="253" w:name="_Toc6607"/>
      <w:r/>
      <w:bookmarkStart w:id="254" w:name="_Toc5295"/>
      <w:r/>
      <w:bookmarkStart w:id="255" w:name="_Toc164203485"/>
      <w:r/>
      <w:bookmarkStart w:id="256" w:name="_Toc14046"/>
      <w:r/>
      <w:r/>
    </w:p>
    <w:p>
      <w:pPr>
        <w:pStyle w:val="1201"/>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51"/>
      <w:r/>
      <w:bookmarkEnd w:id="252"/>
      <w:r/>
      <w:bookmarkEnd w:id="253"/>
      <w:r/>
      <w:bookmarkEnd w:id="254"/>
      <w:r/>
      <w:bookmarkEnd w:id="255"/>
      <w:r/>
      <w:bookmarkEnd w:id="256"/>
      <w:r/>
      <w:r/>
    </w:p>
    <w:p>
      <w:pPr>
        <w:pStyle w:val="1338"/>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7"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7"/>
      <w:r/>
      <w:r/>
    </w:p>
    <w:p>
      <w:pPr>
        <w:jc w:val="center"/>
        <w:spacing w:line="360" w:lineRule="auto"/>
        <w:rPr>
          <w:rFonts w:hAnsi="宋体" w:cs="宋体"/>
          <w:bCs/>
          <w:color w:val="auto"/>
          <w:sz w:val="44"/>
          <w:szCs w:val="44"/>
          <w:highlight w:val="none"/>
        </w:rPr>
        <w:outlineLvl w:val="0"/>
      </w:pPr>
      <w:r/>
      <w:bookmarkStart w:id="258" w:name="_Toc31159"/>
      <w:r>
        <w:rPr>
          <w:rFonts w:hint="eastAsia" w:hAnsi="宋体" w:cs="宋体"/>
          <w:bCs/>
          <w:color w:val="auto"/>
          <w:sz w:val="44"/>
          <w:szCs w:val="44"/>
          <w:highlight w:val="none"/>
        </w:rPr>
        <w:t xml:space="preserve">（有关围标串标情形的判定）</w:t>
      </w:r>
      <w:bookmarkEnd w:id="258"/>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16"/>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7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2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9"/>
  </w:num>
  <w:num w:numId="8">
    <w:abstractNumId w:val="7"/>
  </w:num>
  <w:num w:numId="9">
    <w:abstractNumId w:val="2"/>
    <w:lvlOverride w:ilvl="0">
      <w:startOverride w:val="1"/>
    </w:lvlOverride>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2">
    <w:name w:val="Heading 1"/>
    <w:basedOn w:val="691"/>
    <w:next w:val="691"/>
    <w:link w:val="812"/>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693">
    <w:name w:val="Heading 2"/>
    <w:basedOn w:val="691"/>
    <w:next w:val="703"/>
    <w:uiPriority w:val="9"/>
    <w:semiHidden/>
    <w:unhideWhenUsed/>
    <w:qFormat/>
    <w:pPr>
      <w:keepLines/>
      <w:keepNext/>
      <w:spacing w:before="360" w:after="200"/>
      <w:outlineLvl w:val="1"/>
    </w:pPr>
    <w:rPr>
      <w:rFonts w:ascii="Arial" w:hAnsi="Arial" w:eastAsia="Arial" w:cs="Arial"/>
      <w:sz w:val="34"/>
    </w:rPr>
  </w:style>
  <w:style w:type="paragraph" w:styleId="694">
    <w:name w:val="Heading 3"/>
    <w:basedOn w:val="691"/>
    <w:next w:val="691"/>
    <w:uiPriority w:val="9"/>
    <w:semiHidden/>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uiPriority w:val="9"/>
    <w:semiHidden/>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813"/>
    <w:uiPriority w:val="9"/>
    <w:semiHidden/>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814"/>
    <w:uiPriority w:val="9"/>
    <w:semiHidden/>
    <w:unhideWhenUsed/>
    <w:qFormat/>
    <w:pPr>
      <w:keepLines/>
      <w:keepNext/>
      <w:spacing w:before="320" w:after="200"/>
      <w:outlineLvl w:val="5"/>
    </w:pPr>
    <w:rPr>
      <w:rFonts w:ascii="Arial" w:hAnsi="Arial" w:eastAsia="Arial" w:cs="Arial"/>
      <w:b/>
      <w:bCs/>
      <w:sz w:val="22"/>
    </w:rPr>
  </w:style>
  <w:style w:type="paragraph" w:styleId="698">
    <w:name w:val="Heading 7"/>
    <w:basedOn w:val="691"/>
    <w:next w:val="691"/>
    <w:link w:val="815"/>
    <w:uiPriority w:val="9"/>
    <w:qFormat/>
    <w:pPr>
      <w:keepLines/>
      <w:keepNext/>
      <w:spacing w:before="320" w:after="200"/>
      <w:outlineLvl w:val="6"/>
    </w:pPr>
    <w:rPr>
      <w:rFonts w:ascii="Arial" w:hAnsi="Arial" w:eastAsia="Arial" w:cs="Arial"/>
      <w:b/>
      <w:bCs/>
      <w:i/>
      <w:iCs/>
      <w:sz w:val="22"/>
    </w:rPr>
  </w:style>
  <w:style w:type="paragraph" w:styleId="699">
    <w:name w:val="Heading 8"/>
    <w:basedOn w:val="691"/>
    <w:next w:val="691"/>
    <w:link w:val="816"/>
    <w:uiPriority w:val="9"/>
    <w:qFormat/>
    <w:pPr>
      <w:keepLines/>
      <w:keepNext/>
      <w:spacing w:before="320" w:after="200"/>
      <w:outlineLvl w:val="7"/>
    </w:pPr>
    <w:rPr>
      <w:rFonts w:ascii="Arial" w:hAnsi="Arial" w:eastAsia="Arial" w:cs="Arial"/>
      <w:i/>
      <w:iCs/>
      <w:sz w:val="22"/>
    </w:rPr>
  </w:style>
  <w:style w:type="paragraph" w:styleId="700">
    <w:name w:val="Heading 9"/>
    <w:basedOn w:val="691"/>
    <w:next w:val="691"/>
    <w:link w:val="817"/>
    <w:uiPriority w:val="9"/>
    <w:qFormat/>
    <w:pPr>
      <w:keepLines/>
      <w:keepNext/>
      <w:spacing w:before="320" w:after="200"/>
      <w:outlineLvl w:val="8"/>
    </w:pPr>
    <w:rPr>
      <w:rFonts w:ascii="Arial" w:hAnsi="Arial" w:eastAsia="Arial" w:cs="Arial"/>
      <w:i/>
      <w:iCs/>
      <w:szCs w:val="21"/>
    </w:rPr>
  </w:style>
  <w:style w:type="character" w:styleId="701" w:default="1">
    <w:name w:val="Default Paragraph Font"/>
    <w:uiPriority w:val="1"/>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Normal Indent"/>
    <w:basedOn w:val="691"/>
    <w:uiPriority w:val="0"/>
    <w:qFormat/>
    <w:pPr>
      <w:ind w:firstLine="420"/>
    </w:pPr>
  </w:style>
  <w:style w:type="paragraph" w:styleId="704">
    <w:name w:val="toc 7"/>
    <w:basedOn w:val="691"/>
    <w:next w:val="691"/>
    <w:uiPriority w:val="39"/>
    <w:qFormat/>
    <w:pPr>
      <w:ind w:left="1701"/>
      <w:spacing w:after="57"/>
    </w:pPr>
  </w:style>
  <w:style w:type="paragraph" w:styleId="705">
    <w:name w:val="Caption"/>
    <w:basedOn w:val="691"/>
    <w:next w:val="691"/>
    <w:uiPriority w:val="35"/>
    <w:qFormat/>
    <w:pPr>
      <w:spacing w:line="276" w:lineRule="auto"/>
    </w:pPr>
    <w:rPr>
      <w:b/>
      <w:bCs/>
      <w:color w:val="4f81bd"/>
      <w:sz w:val="18"/>
      <w:szCs w:val="18"/>
    </w:rPr>
  </w:style>
  <w:style w:type="paragraph" w:styleId="706">
    <w:name w:val="annotation text"/>
    <w:basedOn w:val="691"/>
    <w:uiPriority w:val="99"/>
    <w:qFormat/>
    <w:pPr>
      <w:jc w:val="left"/>
    </w:pPr>
  </w:style>
  <w:style w:type="paragraph" w:styleId="707">
    <w:name w:val="Body Text"/>
    <w:basedOn w:val="691"/>
    <w:uiPriority w:val="0"/>
    <w:qFormat/>
    <w:pPr>
      <w:spacing w:after="120"/>
    </w:pPr>
    <w:rPr>
      <w:rFonts w:eastAsia="Times New Roman"/>
    </w:rPr>
  </w:style>
  <w:style w:type="paragraph" w:styleId="708">
    <w:name w:val="Body Text Indent"/>
    <w:basedOn w:val="691"/>
    <w:link w:val="1385"/>
    <w:uiPriority w:val="99"/>
    <w:qFormat/>
    <w:pPr>
      <w:ind w:left="420"/>
      <w:spacing w:after="120"/>
    </w:pPr>
  </w:style>
  <w:style w:type="paragraph" w:styleId="709">
    <w:name w:val="toc 5"/>
    <w:basedOn w:val="691"/>
    <w:next w:val="691"/>
    <w:uiPriority w:val="39"/>
    <w:qFormat/>
    <w:pPr>
      <w:ind w:left="1134"/>
      <w:spacing w:after="57"/>
    </w:pPr>
  </w:style>
  <w:style w:type="paragraph" w:styleId="710">
    <w:name w:val="toc 3"/>
    <w:basedOn w:val="691"/>
    <w:next w:val="691"/>
    <w:uiPriority w:val="39"/>
    <w:qFormat/>
    <w:pPr>
      <w:ind w:left="567"/>
      <w:spacing w:after="57"/>
    </w:pPr>
  </w:style>
  <w:style w:type="paragraph" w:styleId="711">
    <w:name w:val="Plain Text"/>
    <w:basedOn w:val="691"/>
    <w:uiPriority w:val="0"/>
    <w:qFormat/>
    <w:rPr>
      <w:rFonts w:ascii="宋体" w:hAnsi="Courier New" w:cs="Courier New"/>
      <w:szCs w:val="21"/>
    </w:rPr>
  </w:style>
  <w:style w:type="paragraph" w:styleId="712">
    <w:name w:val="toc 8"/>
    <w:basedOn w:val="691"/>
    <w:next w:val="691"/>
    <w:uiPriority w:val="39"/>
    <w:qFormat/>
    <w:pPr>
      <w:ind w:left="1984"/>
      <w:spacing w:after="57"/>
    </w:pPr>
  </w:style>
  <w:style w:type="paragraph" w:styleId="713">
    <w:name w:val="Date"/>
    <w:basedOn w:val="691"/>
    <w:next w:val="691"/>
    <w:link w:val="1383"/>
    <w:uiPriority w:val="99"/>
    <w:qFormat/>
    <w:pPr>
      <w:ind w:left="100"/>
    </w:pPr>
  </w:style>
  <w:style w:type="paragraph" w:styleId="714">
    <w:name w:val="endnote text"/>
    <w:basedOn w:val="691"/>
    <w:link w:val="933"/>
    <w:uiPriority w:val="99"/>
    <w:qFormat/>
    <w:rPr>
      <w:sz w:val="20"/>
    </w:rPr>
  </w:style>
  <w:style w:type="paragraph" w:styleId="715">
    <w:name w:val="Footer"/>
    <w:basedOn w:val="691"/>
    <w:link w:val="825"/>
    <w:uiPriority w:val="99"/>
    <w:qFormat/>
    <w:pPr>
      <w:tabs>
        <w:tab w:val="center" w:pos="7143" w:leader="none"/>
        <w:tab w:val="right" w:pos="14287" w:leader="none"/>
      </w:tabs>
    </w:pPr>
  </w:style>
  <w:style w:type="paragraph" w:styleId="716">
    <w:name w:val="Header"/>
    <w:basedOn w:val="691"/>
    <w:uiPriority w:val="99"/>
    <w:qFormat/>
    <w:pPr>
      <w:tabs>
        <w:tab w:val="center" w:pos="7143" w:leader="none"/>
        <w:tab w:val="right" w:pos="14287" w:leader="none"/>
      </w:tabs>
    </w:pPr>
  </w:style>
  <w:style w:type="paragraph" w:styleId="717">
    <w:name w:val="toc 1"/>
    <w:basedOn w:val="691"/>
    <w:next w:val="691"/>
    <w:uiPriority w:val="39"/>
    <w:qFormat/>
    <w:pPr>
      <w:spacing w:after="57"/>
    </w:pPr>
  </w:style>
  <w:style w:type="paragraph" w:styleId="718">
    <w:name w:val="toc 4"/>
    <w:basedOn w:val="691"/>
    <w:next w:val="691"/>
    <w:uiPriority w:val="39"/>
    <w:qFormat/>
    <w:pPr>
      <w:ind w:left="850"/>
      <w:spacing w:after="57"/>
    </w:pPr>
  </w:style>
  <w:style w:type="paragraph" w:styleId="719">
    <w:name w:val="Subtitle"/>
    <w:basedOn w:val="691"/>
    <w:next w:val="691"/>
    <w:link w:val="820"/>
    <w:uiPriority w:val="11"/>
    <w:qFormat/>
    <w:pPr>
      <w:spacing w:before="200" w:after="200"/>
    </w:pPr>
    <w:rPr>
      <w:sz w:val="24"/>
      <w:szCs w:val="24"/>
    </w:rPr>
  </w:style>
  <w:style w:type="paragraph" w:styleId="720">
    <w:name w:val="footnote text"/>
    <w:basedOn w:val="691"/>
    <w:link w:val="932"/>
    <w:uiPriority w:val="0"/>
    <w:qFormat/>
    <w:pPr>
      <w:spacing w:after="40"/>
    </w:pPr>
    <w:rPr>
      <w:sz w:val="18"/>
    </w:rPr>
  </w:style>
  <w:style w:type="paragraph" w:styleId="721">
    <w:name w:val="toc 6"/>
    <w:basedOn w:val="691"/>
    <w:next w:val="691"/>
    <w:uiPriority w:val="39"/>
    <w:qFormat/>
    <w:pPr>
      <w:ind w:left="1417"/>
      <w:spacing w:after="57"/>
    </w:pPr>
  </w:style>
  <w:style w:type="paragraph" w:styleId="722">
    <w:name w:val="table of figures"/>
    <w:basedOn w:val="691"/>
    <w:next w:val="691"/>
    <w:uiPriority w:val="99"/>
    <w:qFormat/>
  </w:style>
  <w:style w:type="paragraph" w:styleId="723">
    <w:name w:val="toc 2"/>
    <w:basedOn w:val="691"/>
    <w:next w:val="691"/>
    <w:uiPriority w:val="39"/>
    <w:qFormat/>
    <w:pPr>
      <w:ind w:left="283"/>
      <w:spacing w:after="57"/>
    </w:pPr>
  </w:style>
  <w:style w:type="paragraph" w:styleId="724">
    <w:name w:val="toc 9"/>
    <w:basedOn w:val="691"/>
    <w:next w:val="691"/>
    <w:uiPriority w:val="39"/>
    <w:qFormat/>
    <w:pPr>
      <w:ind w:left="2268"/>
      <w:spacing w:after="57"/>
    </w:pPr>
  </w:style>
  <w:style w:type="paragraph" w:styleId="725">
    <w:name w:val="HTML Preformatted"/>
    <w:basedOn w:val="69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26">
    <w:name w:val="Normal (Web)"/>
    <w:basedOn w:val="691"/>
    <w:uiPriority w:val="0"/>
    <w:qFormat/>
    <w:pPr>
      <w:jc w:val="left"/>
      <w:spacing w:before="100" w:beforeAutospacing="1" w:after="100" w:afterAutospacing="1"/>
      <w:widowControl/>
    </w:pPr>
    <w:rPr>
      <w:rFonts w:ascii="宋体" w:eastAsia="Times New Roman"/>
      <w:sz w:val="24"/>
      <w:szCs w:val="20"/>
    </w:rPr>
  </w:style>
  <w:style w:type="paragraph" w:styleId="727">
    <w:name w:val="Title"/>
    <w:basedOn w:val="691"/>
    <w:next w:val="691"/>
    <w:link w:val="819"/>
    <w:uiPriority w:val="10"/>
    <w:qFormat/>
    <w:pPr>
      <w:contextualSpacing/>
      <w:spacing w:before="300" w:after="200"/>
    </w:pPr>
    <w:rPr>
      <w:sz w:val="48"/>
      <w:szCs w:val="48"/>
    </w:rPr>
  </w:style>
  <w:style w:type="paragraph" w:styleId="728">
    <w:name w:val="Body Text First Indent"/>
    <w:basedOn w:val="707"/>
    <w:uiPriority w:val="0"/>
    <w:qFormat/>
    <w:pPr>
      <w:ind w:firstLine="100"/>
      <w:spacing w:after="120" w:line="240" w:lineRule="auto"/>
    </w:pPr>
    <w:rPr>
      <w:rFonts w:ascii="Times New Roman" w:hAnsi="Times New Roman" w:eastAsia="宋体"/>
      <w:sz w:val="21"/>
    </w:rPr>
  </w:style>
  <w:style w:type="paragraph" w:styleId="729">
    <w:name w:val="Body Text First Indent 2"/>
    <w:basedOn w:val="708"/>
    <w:uiPriority w:val="0"/>
    <w:qFormat/>
    <w:pPr>
      <w:ind w:left="200" w:firstLine="200"/>
    </w:pPr>
    <w:rPr>
      <w:sz w:val="21"/>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1"/>
    <w:uiPriority w:val="0"/>
    <w:qFormat/>
    <w:rPr>
      <w:b/>
    </w:rPr>
  </w:style>
  <w:style w:type="character" w:styleId="732">
    <w:name w:val="endnote reference"/>
    <w:uiPriority w:val="99"/>
    <w:qFormat/>
    <w:rPr>
      <w:vertAlign w:val="superscript"/>
    </w:rPr>
  </w:style>
  <w:style w:type="character" w:styleId="733">
    <w:name w:val="page number"/>
    <w:uiPriority w:val="0"/>
    <w:qFormat/>
  </w:style>
  <w:style w:type="character" w:styleId="734">
    <w:name w:val="Emphasis"/>
    <w:uiPriority w:val="0"/>
    <w:qFormat/>
    <w:rPr>
      <w:i/>
    </w:rPr>
  </w:style>
  <w:style w:type="character" w:styleId="735">
    <w:name w:val="Hyperlink"/>
    <w:uiPriority w:val="99"/>
    <w:qFormat/>
    <w:rPr>
      <w:color w:val="0000ff"/>
      <w:u w:val="single"/>
    </w:rPr>
  </w:style>
  <w:style w:type="character" w:styleId="736">
    <w:name w:val="annotation reference"/>
    <w:basedOn w:val="701"/>
    <w:uiPriority w:val="99"/>
    <w:qFormat/>
    <w:rPr>
      <w:sz w:val="21"/>
      <w:szCs w:val="21"/>
    </w:rPr>
  </w:style>
  <w:style w:type="character" w:styleId="737">
    <w:name w:val="footnote reference"/>
    <w:uiPriority w:val="0"/>
    <w:qFormat/>
    <w:rPr>
      <w:vertAlign w:val="superscript"/>
    </w:rPr>
  </w:style>
  <w:style w:type="character" w:styleId="738" w:customStyle="1">
    <w:name w:val="Heading 1 Char"/>
    <w:basedOn w:val="701"/>
    <w:uiPriority w:val="9"/>
    <w:qFormat/>
    <w:rPr>
      <w:rFonts w:ascii="Arial" w:hAnsi="Arial" w:eastAsia="Arial" w:cs="Arial"/>
      <w:sz w:val="40"/>
      <w:szCs w:val="40"/>
    </w:rPr>
  </w:style>
  <w:style w:type="character" w:styleId="739" w:customStyle="1">
    <w:name w:val="Heading 2 Char"/>
    <w:basedOn w:val="701"/>
    <w:uiPriority w:val="9"/>
    <w:qFormat/>
    <w:rPr>
      <w:rFonts w:ascii="Arial" w:hAnsi="Arial" w:eastAsia="Arial" w:cs="Arial"/>
      <w:sz w:val="34"/>
    </w:rPr>
  </w:style>
  <w:style w:type="character" w:styleId="740" w:customStyle="1">
    <w:name w:val="Heading 3 Char"/>
    <w:basedOn w:val="701"/>
    <w:uiPriority w:val="9"/>
    <w:qFormat/>
    <w:rPr>
      <w:rFonts w:ascii="Arial" w:hAnsi="Arial" w:eastAsia="Arial" w:cs="Arial"/>
      <w:sz w:val="30"/>
      <w:szCs w:val="30"/>
    </w:rPr>
  </w:style>
  <w:style w:type="character" w:styleId="741" w:customStyle="1">
    <w:name w:val="Heading 4 Char"/>
    <w:basedOn w:val="701"/>
    <w:uiPriority w:val="9"/>
    <w:qFormat/>
    <w:rPr>
      <w:rFonts w:ascii="Arial" w:hAnsi="Arial" w:eastAsia="Arial" w:cs="Arial"/>
      <w:b/>
      <w:bCs/>
      <w:sz w:val="26"/>
      <w:szCs w:val="26"/>
    </w:rPr>
  </w:style>
  <w:style w:type="character" w:styleId="742" w:customStyle="1">
    <w:name w:val="Heading 5 Char"/>
    <w:basedOn w:val="701"/>
    <w:uiPriority w:val="9"/>
    <w:qFormat/>
    <w:rPr>
      <w:rFonts w:ascii="Arial" w:hAnsi="Arial" w:eastAsia="Arial" w:cs="Arial"/>
      <w:b/>
      <w:bCs/>
      <w:sz w:val="24"/>
      <w:szCs w:val="24"/>
    </w:rPr>
  </w:style>
  <w:style w:type="character" w:styleId="743" w:customStyle="1">
    <w:name w:val="Heading 6 Char"/>
    <w:basedOn w:val="701"/>
    <w:uiPriority w:val="9"/>
    <w:qFormat/>
    <w:rPr>
      <w:rFonts w:ascii="Arial" w:hAnsi="Arial" w:eastAsia="Arial" w:cs="Arial"/>
      <w:b/>
      <w:bCs/>
      <w:sz w:val="22"/>
      <w:szCs w:val="22"/>
    </w:rPr>
  </w:style>
  <w:style w:type="character" w:styleId="744" w:customStyle="1">
    <w:name w:val="Heading 7 Char"/>
    <w:basedOn w:val="701"/>
    <w:uiPriority w:val="9"/>
    <w:qFormat/>
    <w:rPr>
      <w:rFonts w:ascii="Arial" w:hAnsi="Arial" w:eastAsia="Arial" w:cs="Arial"/>
      <w:b/>
      <w:bCs/>
      <w:i/>
      <w:iCs/>
      <w:sz w:val="22"/>
      <w:szCs w:val="22"/>
    </w:rPr>
  </w:style>
  <w:style w:type="character" w:styleId="745" w:customStyle="1">
    <w:name w:val="Heading 8 Char"/>
    <w:basedOn w:val="701"/>
    <w:uiPriority w:val="9"/>
    <w:qFormat/>
    <w:rPr>
      <w:rFonts w:ascii="Arial" w:hAnsi="Arial" w:eastAsia="Arial" w:cs="Arial"/>
      <w:i/>
      <w:iCs/>
      <w:sz w:val="22"/>
      <w:szCs w:val="22"/>
    </w:rPr>
  </w:style>
  <w:style w:type="character" w:styleId="746" w:customStyle="1">
    <w:name w:val="Heading 9 Char"/>
    <w:basedOn w:val="701"/>
    <w:uiPriority w:val="9"/>
    <w:qFormat/>
    <w:rPr>
      <w:rFonts w:ascii="Arial" w:hAnsi="Arial" w:eastAsia="Arial" w:cs="Arial"/>
      <w:i/>
      <w:iCs/>
      <w:sz w:val="21"/>
      <w:szCs w:val="21"/>
    </w:rPr>
  </w:style>
  <w:style w:type="character" w:styleId="747" w:customStyle="1">
    <w:name w:val="Title Char"/>
    <w:basedOn w:val="701"/>
    <w:uiPriority w:val="10"/>
    <w:qFormat/>
    <w:rPr>
      <w:sz w:val="48"/>
      <w:szCs w:val="48"/>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701"/>
    <w:uiPriority w:val="99"/>
    <w:qFormat/>
  </w:style>
  <w:style w:type="character" w:styleId="751" w:customStyle="1">
    <w:name w:val="Footer Char"/>
    <w:basedOn w:val="701"/>
    <w:uiPriority w:val="99"/>
    <w:qFormat/>
  </w:style>
  <w:style w:type="table" w:styleId="752"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1" w:customStyle="1">
    <w:name w:val="TOC Heading"/>
    <w:uiPriority w:val="39"/>
    <w:unhideWhenUsed/>
    <w:qFormat/>
    <w:rPr>
      <w:rFonts w:hint="default" w:ascii="Times New Roman" w:hAnsi="Times New Roman" w:eastAsia="宋体" w:cs="Times New Roman"/>
    </w:rPr>
  </w:style>
  <w:style w:type="paragraph" w:styleId="77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73" w:customStyle="1">
    <w:name w:val="正文首行缩进11"/>
    <w:basedOn w:val="774"/>
    <w:uiPriority w:val="99"/>
    <w:unhideWhenUsed/>
    <w:qFormat/>
    <w:pPr>
      <w:ind w:firstLine="420"/>
    </w:pPr>
  </w:style>
  <w:style w:type="paragraph" w:styleId="774" w:customStyle="1">
    <w:name w:val="正文文本12"/>
    <w:basedOn w:val="691"/>
    <w:uiPriority w:val="0"/>
    <w:qFormat/>
    <w:rPr>
      <w:rFonts w:ascii="楷体_GB2312" w:hAnsi="Arial" w:eastAsia="楷体_GB2312"/>
      <w:sz w:val="28"/>
      <w:szCs w:val="28"/>
    </w:rPr>
  </w:style>
  <w:style w:type="paragraph" w:styleId="775" w:customStyle="1">
    <w:name w:val="样式1"/>
    <w:basedOn w:val="776"/>
    <w:next w:val="691"/>
    <w:uiPriority w:val="0"/>
    <w:qFormat/>
    <w:pPr>
      <w:tabs>
        <w:tab w:val="left" w:pos="0" w:leader="none"/>
        <w:tab w:val="left" w:pos="840" w:leader="none"/>
      </w:tabs>
    </w:pPr>
    <w:rPr>
      <w:rFonts w:ascii="Arial" w:hAnsi="Arial" w:eastAsia="幼圆" w:cs="Arial"/>
      <w:sz w:val="24"/>
      <w:szCs w:val="20"/>
    </w:rPr>
  </w:style>
  <w:style w:type="paragraph" w:styleId="776" w:customStyle="1">
    <w:name w:val="列表编号1"/>
    <w:basedOn w:val="691"/>
    <w:uiPriority w:val="0"/>
    <w:qFormat/>
    <w:pPr>
      <w:spacing w:line="360" w:lineRule="auto"/>
      <w:tabs>
        <w:tab w:val="left" w:pos="0" w:leader="none"/>
        <w:tab w:val="left" w:pos="840" w:leader="none"/>
      </w:tabs>
    </w:pPr>
  </w:style>
  <w:style w:type="table" w:styleId="777" w:customStyle="1">
    <w:name w:val="无格式表格 11"/>
    <w:basedOn w:val="70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0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0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0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0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0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3" w:customStyle="1">
    <w:name w:val="网格表 21"/>
    <w:basedOn w:val="70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4" w:customStyle="1">
    <w:name w:val="网格表 31"/>
    <w:basedOn w:val="70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0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86" w:customStyle="1">
    <w:name w:val="网格表 5 深色1"/>
    <w:basedOn w:val="7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7" w:customStyle="1">
    <w:name w:val="网格表 6 彩色1"/>
    <w:basedOn w:val="70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88" w:customStyle="1">
    <w:name w:val="网格表 7 彩色1"/>
    <w:basedOn w:val="70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89" w:customStyle="1">
    <w:name w:val="清单表 1 浅色1"/>
    <w:basedOn w:val="70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0" w:customStyle="1">
    <w:name w:val="清单表 21"/>
    <w:basedOn w:val="70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1" w:customStyle="1">
    <w:name w:val="清单表 31"/>
    <w:basedOn w:val="70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2" w:customStyle="1">
    <w:name w:val="清单表 41"/>
    <w:basedOn w:val="70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3" w:customStyle="1">
    <w:name w:val="清单表 5 深色1"/>
    <w:basedOn w:val="70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4" w:customStyle="1">
    <w:name w:val="清单表 6 彩色1"/>
    <w:basedOn w:val="70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95" w:customStyle="1">
    <w:name w:val="清单表 7 彩色1"/>
    <w:basedOn w:val="70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96" w:customStyle="1">
    <w:name w:val="TOC 标题1"/>
    <w:uiPriority w:val="39"/>
    <w:qFormat/>
    <w:rPr>
      <w:rFonts w:hint="default" w:ascii="Times New Roman" w:hAnsi="Times New Roman" w:eastAsia="宋体" w:cs="Times New Roman"/>
      <w:lang w:val="en-US" w:eastAsia="zh-CN" w:bidi="ar-SA"/>
    </w:rPr>
  </w:style>
  <w:style w:type="character" w:styleId="797" w:customStyle="1">
    <w:name w:val="Heading 1 Char_434700aa-fe40-4ee6-9069-0a69300fd62b"/>
    <w:basedOn w:val="701"/>
    <w:uiPriority w:val="9"/>
    <w:qFormat/>
    <w:rPr>
      <w:rFonts w:ascii="Arial" w:hAnsi="Arial" w:eastAsia="Arial" w:cs="Arial"/>
      <w:sz w:val="40"/>
      <w:szCs w:val="40"/>
    </w:rPr>
  </w:style>
  <w:style w:type="character" w:styleId="798" w:customStyle="1">
    <w:name w:val="Heading 5 Char_925b8ece-8082-461d-ae29-1d41b41a7251"/>
    <w:basedOn w:val="701"/>
    <w:uiPriority w:val="9"/>
    <w:qFormat/>
    <w:rPr>
      <w:rFonts w:ascii="Arial" w:hAnsi="Arial" w:eastAsia="Arial" w:cs="Arial"/>
      <w:b/>
      <w:bCs/>
      <w:sz w:val="24"/>
      <w:szCs w:val="24"/>
    </w:rPr>
  </w:style>
  <w:style w:type="character" w:styleId="799" w:customStyle="1">
    <w:name w:val="Heading 6 Char_a35ea97a-1ce8-4d9b-8930-2f6c61bf63ec"/>
    <w:basedOn w:val="701"/>
    <w:uiPriority w:val="9"/>
    <w:qFormat/>
    <w:rPr>
      <w:rFonts w:ascii="Arial" w:hAnsi="Arial" w:eastAsia="Arial" w:cs="Arial"/>
      <w:b/>
      <w:bCs/>
      <w:sz w:val="22"/>
      <w:szCs w:val="22"/>
    </w:rPr>
  </w:style>
  <w:style w:type="character" w:styleId="800" w:customStyle="1">
    <w:name w:val="Heading 7 Char_187ddb87-c7bc-4839-9585-67a43c484026"/>
    <w:basedOn w:val="701"/>
    <w:uiPriority w:val="9"/>
    <w:qFormat/>
    <w:rPr>
      <w:rFonts w:ascii="Arial" w:hAnsi="Arial" w:eastAsia="Arial" w:cs="Arial"/>
      <w:b/>
      <w:bCs/>
      <w:i/>
      <w:iCs/>
      <w:sz w:val="22"/>
      <w:szCs w:val="22"/>
    </w:rPr>
  </w:style>
  <w:style w:type="character" w:styleId="801" w:customStyle="1">
    <w:name w:val="Heading 8 Char_f86cc6f1-e07f-46cd-8999-b4d6f395b7ab"/>
    <w:basedOn w:val="701"/>
    <w:uiPriority w:val="9"/>
    <w:qFormat/>
    <w:rPr>
      <w:rFonts w:ascii="Arial" w:hAnsi="Arial" w:eastAsia="Arial" w:cs="Arial"/>
      <w:i/>
      <w:iCs/>
      <w:sz w:val="22"/>
      <w:szCs w:val="22"/>
    </w:rPr>
  </w:style>
  <w:style w:type="character" w:styleId="802" w:customStyle="1">
    <w:name w:val="Heading 9 Char_78d770f5-7fe8-45f8-a379-5ea7765ab889"/>
    <w:basedOn w:val="701"/>
    <w:uiPriority w:val="9"/>
    <w:qFormat/>
    <w:rPr>
      <w:rFonts w:ascii="Arial" w:hAnsi="Arial" w:eastAsia="Arial" w:cs="Arial"/>
      <w:i/>
      <w:iCs/>
      <w:sz w:val="21"/>
      <w:szCs w:val="21"/>
    </w:rPr>
  </w:style>
  <w:style w:type="character" w:styleId="803" w:customStyle="1">
    <w:name w:val="Title Char_cba70f7b-6b0c-40c3-9c1d-79b000d9620e"/>
    <w:basedOn w:val="701"/>
    <w:uiPriority w:val="10"/>
    <w:qFormat/>
    <w:rPr>
      <w:sz w:val="48"/>
      <w:szCs w:val="48"/>
    </w:rPr>
  </w:style>
  <w:style w:type="character" w:styleId="804" w:customStyle="1">
    <w:name w:val="Subtitle Char"/>
    <w:basedOn w:val="701"/>
    <w:uiPriority w:val="11"/>
    <w:qFormat/>
    <w:rPr>
      <w:sz w:val="24"/>
      <w:szCs w:val="24"/>
    </w:rPr>
  </w:style>
  <w:style w:type="character" w:styleId="805" w:customStyle="1">
    <w:name w:val="Quote Char_7b531250-58de-49b9-9d0c-04cfbc5a8719"/>
    <w:uiPriority w:val="29"/>
    <w:qFormat/>
    <w:rPr>
      <w:i/>
    </w:rPr>
  </w:style>
  <w:style w:type="character" w:styleId="806" w:customStyle="1">
    <w:name w:val="Intense Quote Char_0c2ead29-d2a6-4ac5-8f7c-28c2f003bdba"/>
    <w:uiPriority w:val="30"/>
    <w:qFormat/>
    <w:rPr>
      <w:i/>
    </w:rPr>
  </w:style>
  <w:style w:type="character" w:styleId="807" w:customStyle="1">
    <w:name w:val="Caption Char"/>
    <w:uiPriority w:val="99"/>
    <w:qFormat/>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标题111"/>
    <w:uiPriority w:val="39"/>
    <w:qFormat/>
    <w:rPr>
      <w:rFonts w:hint="default" w:ascii="Times New Roman" w:hAnsi="Times New Roman" w:eastAsia="宋体" w:cs="Times New Roman"/>
      <w:lang w:val="en-US" w:eastAsia="zh-CN" w:bidi="ar-SA"/>
    </w:rPr>
  </w:style>
  <w:style w:type="paragraph" w:styleId="811" w:customStyle="1">
    <w:name w:val="正文文本1"/>
    <w:basedOn w:val="691"/>
    <w:next w:val="691"/>
    <w:link w:val="946"/>
    <w:uiPriority w:val="0"/>
    <w:qFormat/>
    <w:pPr>
      <w:spacing w:line="60" w:lineRule="auto"/>
    </w:pPr>
    <w:rPr>
      <w:rFonts w:ascii="仿宋_GB2312" w:eastAsia="仿宋_GB2312"/>
      <w:sz w:val="32"/>
    </w:rPr>
  </w:style>
  <w:style w:type="character" w:styleId="812" w:customStyle="1">
    <w:name w:val="标题 1 字符1"/>
    <w:link w:val="692"/>
    <w:uiPriority w:val="9"/>
    <w:qFormat/>
    <w:rPr>
      <w:rFonts w:ascii="宋体" w:hAnsi="宋体" w:eastAsia="Arial" w:cs="宋体"/>
      <w:b/>
      <w:color w:val="000000"/>
      <w:sz w:val="44"/>
      <w:szCs w:val="44"/>
      <w:highlight w:val="none"/>
      <w:lang w:val="en-US" w:eastAsia="zh-CN" w:bidi="ar-SA"/>
    </w:rPr>
  </w:style>
  <w:style w:type="character" w:styleId="813" w:customStyle="1">
    <w:name w:val="标题 5 字符"/>
    <w:link w:val="696"/>
    <w:uiPriority w:val="9"/>
    <w:qFormat/>
    <w:rPr>
      <w:rFonts w:ascii="Arial" w:hAnsi="Arial" w:eastAsia="Arial" w:cs="Arial"/>
      <w:b/>
      <w:bCs/>
      <w:sz w:val="24"/>
      <w:szCs w:val="24"/>
    </w:rPr>
  </w:style>
  <w:style w:type="character" w:styleId="814" w:customStyle="1">
    <w:name w:val="标题 6 字符"/>
    <w:link w:val="697"/>
    <w:uiPriority w:val="9"/>
    <w:qFormat/>
    <w:rPr>
      <w:rFonts w:ascii="Arial" w:hAnsi="Arial" w:eastAsia="Arial" w:cs="Arial"/>
      <w:b/>
      <w:bCs/>
      <w:sz w:val="22"/>
      <w:szCs w:val="22"/>
    </w:rPr>
  </w:style>
  <w:style w:type="character" w:styleId="815" w:customStyle="1">
    <w:name w:val="标题 7 字符"/>
    <w:link w:val="698"/>
    <w:uiPriority w:val="9"/>
    <w:qFormat/>
    <w:rPr>
      <w:rFonts w:ascii="Arial" w:hAnsi="Arial" w:eastAsia="Arial" w:cs="Arial"/>
      <w:b/>
      <w:bCs/>
      <w:i/>
      <w:iCs/>
      <w:sz w:val="22"/>
      <w:szCs w:val="22"/>
    </w:rPr>
  </w:style>
  <w:style w:type="character" w:styleId="816" w:customStyle="1">
    <w:name w:val="标题 8 字符"/>
    <w:link w:val="699"/>
    <w:uiPriority w:val="9"/>
    <w:qFormat/>
    <w:rPr>
      <w:rFonts w:ascii="Arial" w:hAnsi="Arial" w:eastAsia="Arial" w:cs="Arial"/>
      <w:i/>
      <w:iCs/>
      <w:sz w:val="22"/>
      <w:szCs w:val="22"/>
    </w:rPr>
  </w:style>
  <w:style w:type="character" w:styleId="817" w:customStyle="1">
    <w:name w:val="标题 9 字符"/>
    <w:link w:val="700"/>
    <w:uiPriority w:val="9"/>
    <w:qFormat/>
    <w:rPr>
      <w:rFonts w:ascii="Arial" w:hAnsi="Arial" w:eastAsia="Arial" w:cs="Arial"/>
      <w:i/>
      <w:iCs/>
      <w:sz w:val="21"/>
      <w:szCs w:val="21"/>
    </w:rPr>
  </w:style>
  <w:style w:type="paragraph" w:styleId="818">
    <w:name w:val="No Spacing"/>
    <w:uiPriority w:val="1"/>
    <w:qFormat/>
    <w:rPr>
      <w:rFonts w:hint="default" w:ascii="Times New Roman" w:hAnsi="Times New Roman" w:eastAsia="宋体" w:cs="Times New Roman"/>
      <w:lang w:val="en-US" w:eastAsia="zh-CN" w:bidi="ar-SA"/>
    </w:rPr>
  </w:style>
  <w:style w:type="character" w:styleId="819" w:customStyle="1">
    <w:name w:val="标题 字符"/>
    <w:link w:val="727"/>
    <w:uiPriority w:val="10"/>
    <w:qFormat/>
    <w:rPr>
      <w:sz w:val="48"/>
      <w:szCs w:val="48"/>
    </w:rPr>
  </w:style>
  <w:style w:type="character" w:styleId="820" w:customStyle="1">
    <w:name w:val="副标题 字符"/>
    <w:link w:val="719"/>
    <w:uiPriority w:val="11"/>
    <w:qFormat/>
    <w:rPr>
      <w:sz w:val="24"/>
      <w:szCs w:val="24"/>
    </w:rPr>
  </w:style>
  <w:style w:type="paragraph" w:styleId="821">
    <w:name w:val="Quote"/>
    <w:basedOn w:val="691"/>
    <w:next w:val="691"/>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691"/>
    <w:next w:val="691"/>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页脚 字符1"/>
    <w:link w:val="715"/>
    <w:uiPriority w:val="99"/>
    <w:qFormat/>
  </w:style>
  <w:style w:type="table" w:styleId="8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4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4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4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5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7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7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7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8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0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0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0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2" w:customStyle="1">
    <w:name w:val="脚注文本 字符"/>
    <w:link w:val="720"/>
    <w:uiPriority w:val="0"/>
    <w:qFormat/>
    <w:rPr>
      <w:sz w:val="18"/>
    </w:rPr>
  </w:style>
  <w:style w:type="character" w:styleId="933" w:customStyle="1">
    <w:name w:val="尾注文本 字符"/>
    <w:link w:val="714"/>
    <w:uiPriority w:val="99"/>
    <w:qFormat/>
    <w:rPr>
      <w:sz w:val="20"/>
    </w:rPr>
  </w:style>
  <w:style w:type="paragraph" w:styleId="934" w:customStyle="1">
    <w:name w:val="TOC 标题11"/>
    <w:uiPriority w:val="39"/>
    <w:qFormat/>
    <w:rPr>
      <w:rFonts w:hint="default" w:ascii="Times New Roman" w:hAnsi="Times New Roman" w:eastAsia="宋体" w:cs="Times New Roman"/>
      <w:lang w:val="en-US" w:eastAsia="zh-CN" w:bidi="ar-SA"/>
    </w:rPr>
  </w:style>
  <w:style w:type="paragraph" w:styleId="935" w:customStyle="1">
    <w:name w:val="标题 11"/>
    <w:basedOn w:val="691"/>
    <w:next w:val="691"/>
    <w:link w:val="947"/>
    <w:uiPriority w:val="0"/>
    <w:qFormat/>
    <w:pPr>
      <w:keepLines/>
      <w:keepNext/>
      <w:spacing w:before="340" w:after="330" w:line="576" w:lineRule="auto"/>
      <w:outlineLvl w:val="0"/>
    </w:pPr>
    <w:rPr>
      <w:b/>
      <w:sz w:val="44"/>
      <w:szCs w:val="20"/>
    </w:rPr>
  </w:style>
  <w:style w:type="paragraph" w:styleId="936" w:customStyle="1">
    <w:name w:val="标题 21"/>
    <w:basedOn w:val="691"/>
    <w:next w:val="691"/>
    <w:link w:val="948"/>
    <w:uiPriority w:val="0"/>
    <w:qFormat/>
    <w:pPr>
      <w:keepLines/>
      <w:keepNext/>
      <w:spacing w:before="260" w:after="260" w:line="413" w:lineRule="auto"/>
      <w:outlineLvl w:val="1"/>
    </w:pPr>
    <w:rPr>
      <w:rFonts w:ascii="Arial" w:hAnsi="Arial" w:eastAsia="黑体"/>
      <w:b/>
      <w:sz w:val="32"/>
      <w:szCs w:val="20"/>
    </w:rPr>
  </w:style>
  <w:style w:type="paragraph" w:styleId="937" w:customStyle="1">
    <w:name w:val="标题 31"/>
    <w:basedOn w:val="691"/>
    <w:next w:val="691"/>
    <w:link w:val="949"/>
    <w:uiPriority w:val="0"/>
    <w:qFormat/>
    <w:pPr>
      <w:keepLines/>
      <w:keepNext/>
      <w:spacing w:before="260" w:after="260" w:line="413" w:lineRule="auto"/>
      <w:outlineLvl w:val="2"/>
    </w:pPr>
    <w:rPr>
      <w:b/>
      <w:sz w:val="32"/>
      <w:szCs w:val="20"/>
    </w:rPr>
  </w:style>
  <w:style w:type="paragraph" w:styleId="938" w:customStyle="1">
    <w:name w:val="标题 41"/>
    <w:basedOn w:val="691"/>
    <w:next w:val="691"/>
    <w:link w:val="95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39" w:customStyle="1">
    <w:name w:val="标题 51"/>
    <w:basedOn w:val="691"/>
    <w:next w:val="69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0" w:customStyle="1">
    <w:name w:val="标题 61"/>
    <w:basedOn w:val="691"/>
    <w:next w:val="69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1" w:customStyle="1">
    <w:name w:val="标题 71"/>
    <w:basedOn w:val="691"/>
    <w:next w:val="69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2" w:customStyle="1">
    <w:name w:val="标题 81"/>
    <w:basedOn w:val="691"/>
    <w:next w:val="69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3" w:customStyle="1">
    <w:name w:val="标题 91"/>
    <w:basedOn w:val="691"/>
    <w:next w:val="691"/>
    <w:uiPriority w:val="0"/>
    <w:qFormat/>
    <w:pPr>
      <w:jc w:val="center"/>
      <w:keepNext/>
      <w:spacing w:line="600" w:lineRule="exact"/>
      <w:outlineLvl w:val="8"/>
    </w:pPr>
    <w:rPr>
      <w:rFonts w:ascii="仿宋_GB2312" w:eastAsia="仿宋_GB2312"/>
      <w:sz w:val="32"/>
    </w:rPr>
  </w:style>
  <w:style w:type="character" w:styleId="944" w:customStyle="1">
    <w:name w:val="默认段落字体1"/>
    <w:uiPriority w:val="1"/>
    <w:qFormat/>
  </w:style>
  <w:style w:type="table" w:styleId="945" w:customStyle="1">
    <w:name w:val="普通表格1"/>
    <w:uiPriority w:val="0"/>
    <w:qFormat/>
    <w:tblPr>
      <w:tblCellMar>
        <w:left w:w="0" w:type="dxa"/>
        <w:top w:w="0" w:type="dxa"/>
        <w:right w:w="0" w:type="dxa"/>
        <w:bottom w:w="0" w:type="dxa"/>
      </w:tblCellMar>
    </w:tblPr>
  </w:style>
  <w:style w:type="character" w:styleId="946" w:customStyle="1">
    <w:name w:val="正文文本 字符"/>
    <w:link w:val="811"/>
    <w:uiPriority w:val="0"/>
    <w:qFormat/>
    <w:rPr>
      <w:rFonts w:ascii="仿宋_GB2312" w:eastAsia="仿宋_GB2312"/>
      <w:sz w:val="32"/>
      <w:szCs w:val="22"/>
    </w:rPr>
  </w:style>
  <w:style w:type="character" w:styleId="947" w:customStyle="1">
    <w:name w:val="标题 1 字符"/>
    <w:link w:val="935"/>
    <w:uiPriority w:val="0"/>
    <w:qFormat/>
    <w:rPr>
      <w:b/>
      <w:sz w:val="44"/>
    </w:rPr>
  </w:style>
  <w:style w:type="character" w:styleId="948" w:customStyle="1">
    <w:name w:val="标题 2 字符"/>
    <w:link w:val="936"/>
    <w:uiPriority w:val="0"/>
    <w:qFormat/>
    <w:rPr>
      <w:rFonts w:ascii="Arial" w:hAnsi="Arial" w:eastAsia="黑体"/>
      <w:b/>
      <w:sz w:val="32"/>
    </w:rPr>
  </w:style>
  <w:style w:type="character" w:styleId="949" w:customStyle="1">
    <w:name w:val="标题 3 字符"/>
    <w:link w:val="937"/>
    <w:uiPriority w:val="0"/>
    <w:qFormat/>
    <w:rPr>
      <w:b/>
      <w:sz w:val="32"/>
    </w:rPr>
  </w:style>
  <w:style w:type="character" w:styleId="950" w:customStyle="1">
    <w:name w:val="标题 4 字符"/>
    <w:link w:val="938"/>
    <w:uiPriority w:val="0"/>
    <w:qFormat/>
    <w:rPr>
      <w:rFonts w:ascii="宋体" w:eastAsia="宋体"/>
      <w:color w:val="800000"/>
      <w:sz w:val="28"/>
      <w:lang w:val="en-US" w:eastAsia="zh-CN" w:bidi="ar-SA"/>
    </w:rPr>
  </w:style>
  <w:style w:type="paragraph" w:styleId="951" w:customStyle="1">
    <w:name w:val="目录 71"/>
    <w:basedOn w:val="691"/>
    <w:next w:val="691"/>
    <w:uiPriority w:val="0"/>
    <w:qFormat/>
    <w:pPr>
      <w:ind w:left="1260"/>
      <w:jc w:val="left"/>
    </w:pPr>
    <w:rPr>
      <w:rFonts w:ascii="Calibri" w:hAnsi="Calibri" w:cs="Calibri"/>
      <w:sz w:val="18"/>
      <w:szCs w:val="18"/>
    </w:rPr>
  </w:style>
  <w:style w:type="paragraph" w:styleId="952" w:customStyle="1">
    <w:name w:val="列表项目符号 41"/>
    <w:basedOn w:val="691"/>
    <w:uiPriority w:val="0"/>
    <w:qFormat/>
    <w:pPr>
      <w:ind w:left="360" w:hanging="360"/>
      <w:spacing w:line="380" w:lineRule="exact"/>
      <w:tabs>
        <w:tab w:val="left" w:pos="360" w:leader="none"/>
      </w:tabs>
    </w:pPr>
    <w:rPr>
      <w:rFonts w:ascii="Calibri" w:hAnsi="Calibri"/>
      <w:sz w:val="28"/>
    </w:rPr>
  </w:style>
  <w:style w:type="paragraph" w:styleId="953" w:customStyle="1">
    <w:name w:val="索引 81"/>
    <w:basedOn w:val="691"/>
    <w:next w:val="691"/>
    <w:uiPriority w:val="0"/>
    <w:qFormat/>
    <w:pPr>
      <w:ind w:left="1400"/>
    </w:pPr>
    <w:rPr>
      <w:rFonts w:ascii="Calibri" w:hAnsi="Calibri"/>
    </w:rPr>
  </w:style>
  <w:style w:type="paragraph" w:styleId="954" w:customStyle="1">
    <w:name w:val="正文缩进11"/>
    <w:basedOn w:val="691"/>
    <w:uiPriority w:val="0"/>
    <w:qFormat/>
    <w:pPr>
      <w:ind w:firstLine="420"/>
    </w:pPr>
    <w:rPr>
      <w:rFonts w:ascii="宋体"/>
      <w:color w:val="000000"/>
      <w:sz w:val="24"/>
      <w:szCs w:val="20"/>
    </w:rPr>
  </w:style>
  <w:style w:type="paragraph" w:styleId="955" w:customStyle="1">
    <w:name w:val="题注1"/>
    <w:basedOn w:val="691"/>
    <w:next w:val="691"/>
    <w:link w:val="956"/>
    <w:uiPriority w:val="0"/>
    <w:qFormat/>
    <w:pPr>
      <w:spacing w:line="360" w:lineRule="auto"/>
      <w:tabs>
        <w:tab w:val="left" w:pos="0" w:leader="none"/>
      </w:tabs>
    </w:pPr>
    <w:rPr>
      <w:rFonts w:ascii="Arial" w:hAnsi="Arial" w:eastAsia="黑体"/>
      <w:sz w:val="20"/>
      <w:szCs w:val="20"/>
    </w:rPr>
  </w:style>
  <w:style w:type="character" w:styleId="956" w:customStyle="1">
    <w:name w:val="题注 字符"/>
    <w:link w:val="955"/>
    <w:uiPriority w:val="0"/>
    <w:qFormat/>
    <w:rPr>
      <w:rFonts w:ascii="Arial" w:hAnsi="Arial" w:eastAsia="黑体" w:cs="Arial"/>
    </w:rPr>
  </w:style>
  <w:style w:type="paragraph" w:styleId="957" w:customStyle="1">
    <w:name w:val="索引 51"/>
    <w:basedOn w:val="691"/>
    <w:next w:val="691"/>
    <w:uiPriority w:val="0"/>
    <w:qFormat/>
    <w:pPr>
      <w:ind w:left="800"/>
    </w:pPr>
    <w:rPr>
      <w:rFonts w:ascii="Calibri" w:hAnsi="Calibri"/>
    </w:rPr>
  </w:style>
  <w:style w:type="paragraph" w:styleId="958" w:customStyle="1">
    <w:name w:val="列表项目符号1"/>
    <w:basedOn w:val="691"/>
    <w:uiPriority w:val="0"/>
    <w:qFormat/>
    <w:pPr>
      <w:ind w:left="962" w:hanging="480"/>
      <w:spacing w:line="360" w:lineRule="auto"/>
      <w:tabs>
        <w:tab w:val="left" w:pos="840" w:leader="none"/>
      </w:tabs>
    </w:pPr>
    <w:rPr>
      <w:sz w:val="24"/>
    </w:rPr>
  </w:style>
  <w:style w:type="paragraph" w:styleId="959" w:customStyle="1">
    <w:name w:val="文档结构图1"/>
    <w:basedOn w:val="691"/>
    <w:uiPriority w:val="0"/>
    <w:qFormat/>
    <w:pPr>
      <w:shd w:val="clear" w:color="auto" w:fill="000080"/>
    </w:pPr>
  </w:style>
  <w:style w:type="paragraph" w:styleId="960" w:customStyle="1">
    <w:name w:val="批注文字1"/>
    <w:basedOn w:val="691"/>
    <w:link w:val="961"/>
    <w:uiPriority w:val="99"/>
    <w:qFormat/>
    <w:pPr>
      <w:jc w:val="left"/>
    </w:pPr>
    <w:rPr>
      <w:rFonts w:ascii="Calibri" w:hAnsi="Calibri"/>
      <w:szCs w:val="20"/>
    </w:rPr>
  </w:style>
  <w:style w:type="character" w:styleId="961" w:customStyle="1">
    <w:name w:val="批注文字 字符"/>
    <w:link w:val="960"/>
    <w:uiPriority w:val="99"/>
    <w:qFormat/>
    <w:rPr>
      <w:rFonts w:ascii="Calibri" w:hAnsi="Calibri" w:eastAsia="宋体" w:cs="Times New Roman"/>
      <w:sz w:val="21"/>
    </w:rPr>
  </w:style>
  <w:style w:type="paragraph" w:styleId="962" w:customStyle="1">
    <w:name w:val="索引 61"/>
    <w:basedOn w:val="691"/>
    <w:next w:val="691"/>
    <w:uiPriority w:val="0"/>
    <w:qFormat/>
    <w:pPr>
      <w:ind w:left="1000"/>
    </w:pPr>
    <w:rPr>
      <w:rFonts w:ascii="Calibri" w:hAnsi="Calibri"/>
    </w:rPr>
  </w:style>
  <w:style w:type="paragraph" w:styleId="963" w:customStyle="1">
    <w:name w:val="正文文本 31"/>
    <w:basedOn w:val="691"/>
    <w:uiPriority w:val="0"/>
    <w:qFormat/>
    <w:rPr>
      <w:color w:val="000000"/>
    </w:rPr>
  </w:style>
  <w:style w:type="paragraph" w:styleId="964" w:customStyle="1">
    <w:name w:val="列表项目符号 31"/>
    <w:basedOn w:val="691"/>
    <w:uiPriority w:val="0"/>
    <w:qFormat/>
    <w:pPr>
      <w:ind w:left="1200" w:hanging="360"/>
      <w:spacing w:line="380" w:lineRule="exact"/>
      <w:tabs>
        <w:tab w:val="left" w:pos="1200" w:leader="none"/>
      </w:tabs>
    </w:pPr>
    <w:rPr>
      <w:rFonts w:ascii="Calibri" w:hAnsi="Calibri"/>
      <w:sz w:val="28"/>
    </w:rPr>
  </w:style>
  <w:style w:type="paragraph" w:styleId="965" w:customStyle="1">
    <w:name w:val="正文文本缩进11"/>
    <w:basedOn w:val="691"/>
    <w:uiPriority w:val="0"/>
    <w:qFormat/>
    <w:pPr>
      <w:ind w:firstLine="225"/>
    </w:pPr>
    <w:rPr>
      <w:rFonts w:ascii="仿宋_GB2312" w:eastAsia="仿宋_GB2312"/>
      <w:sz w:val="32"/>
    </w:rPr>
  </w:style>
  <w:style w:type="paragraph" w:styleId="966" w:customStyle="1">
    <w:name w:val="文本块1"/>
    <w:basedOn w:val="691"/>
    <w:uiPriority w:val="0"/>
    <w:qFormat/>
    <w:pPr>
      <w:ind w:left="1548" w:right="12" w:hanging="2405"/>
      <w:spacing w:line="360" w:lineRule="exact"/>
    </w:pPr>
    <w:rPr>
      <w:rFonts w:ascii="宋体"/>
      <w:bCs/>
      <w:sz w:val="28"/>
    </w:rPr>
  </w:style>
  <w:style w:type="paragraph" w:styleId="967" w:customStyle="1">
    <w:name w:val="列表项目符号 21"/>
    <w:basedOn w:val="691"/>
    <w:uiPriority w:val="0"/>
    <w:qFormat/>
    <w:pPr>
      <w:ind w:left="720" w:hanging="360"/>
      <w:spacing w:line="360" w:lineRule="auto"/>
      <w:tabs>
        <w:tab w:val="left" w:pos="720" w:leader="none"/>
      </w:tabs>
    </w:pPr>
    <w:rPr>
      <w:sz w:val="24"/>
    </w:rPr>
  </w:style>
  <w:style w:type="paragraph" w:styleId="968" w:customStyle="1">
    <w:name w:val="HTML 地址1"/>
    <w:basedOn w:val="691"/>
    <w:uiPriority w:val="0"/>
    <w:qFormat/>
    <w:rPr>
      <w:i/>
      <w:iCs/>
    </w:rPr>
  </w:style>
  <w:style w:type="paragraph" w:styleId="969" w:customStyle="1">
    <w:name w:val="索引 41"/>
    <w:basedOn w:val="691"/>
    <w:next w:val="691"/>
    <w:uiPriority w:val="0"/>
    <w:qFormat/>
    <w:pPr>
      <w:ind w:left="600"/>
    </w:pPr>
    <w:rPr>
      <w:rFonts w:ascii="Calibri" w:hAnsi="Calibri"/>
    </w:rPr>
  </w:style>
  <w:style w:type="paragraph" w:styleId="970" w:customStyle="1">
    <w:name w:val="目录 51"/>
    <w:basedOn w:val="691"/>
    <w:next w:val="691"/>
    <w:uiPriority w:val="0"/>
    <w:qFormat/>
    <w:pPr>
      <w:ind w:left="840"/>
      <w:jc w:val="left"/>
    </w:pPr>
    <w:rPr>
      <w:rFonts w:ascii="Calibri" w:hAnsi="Calibri" w:cs="Calibri"/>
      <w:sz w:val="18"/>
      <w:szCs w:val="18"/>
    </w:rPr>
  </w:style>
  <w:style w:type="paragraph" w:styleId="971" w:customStyle="1">
    <w:name w:val="目录 31"/>
    <w:basedOn w:val="691"/>
    <w:next w:val="691"/>
    <w:uiPriority w:val="39"/>
    <w:qFormat/>
    <w:pPr>
      <w:ind w:left="420"/>
      <w:jc w:val="left"/>
    </w:pPr>
    <w:rPr>
      <w:rFonts w:ascii="Calibri" w:hAnsi="Calibri" w:cs="Calibri"/>
      <w:i/>
      <w:iCs/>
      <w:sz w:val="20"/>
      <w:szCs w:val="20"/>
    </w:rPr>
  </w:style>
  <w:style w:type="paragraph" w:styleId="972" w:customStyle="1">
    <w:name w:val="纯文本11"/>
    <w:basedOn w:val="691"/>
    <w:uiPriority w:val="0"/>
    <w:qFormat/>
    <w:rPr>
      <w:rFonts w:ascii="宋体"/>
      <w:szCs w:val="21"/>
    </w:rPr>
  </w:style>
  <w:style w:type="paragraph" w:styleId="973" w:customStyle="1">
    <w:name w:val="列表项目符号 51"/>
    <w:basedOn w:val="691"/>
    <w:uiPriority w:val="0"/>
    <w:qFormat/>
    <w:pPr>
      <w:ind w:left="720" w:hanging="360"/>
      <w:spacing w:line="380" w:lineRule="exact"/>
      <w:tabs>
        <w:tab w:val="left" w:pos="720" w:leader="none"/>
      </w:tabs>
    </w:pPr>
    <w:rPr>
      <w:rFonts w:ascii="Calibri" w:hAnsi="Calibri"/>
      <w:sz w:val="28"/>
    </w:rPr>
  </w:style>
  <w:style w:type="paragraph" w:styleId="974" w:customStyle="1">
    <w:name w:val="目录 81"/>
    <w:basedOn w:val="691"/>
    <w:next w:val="691"/>
    <w:uiPriority w:val="0"/>
    <w:qFormat/>
    <w:pPr>
      <w:ind w:left="1470"/>
      <w:jc w:val="left"/>
    </w:pPr>
    <w:rPr>
      <w:rFonts w:ascii="Calibri" w:hAnsi="Calibri" w:cs="Calibri"/>
      <w:sz w:val="18"/>
      <w:szCs w:val="18"/>
    </w:rPr>
  </w:style>
  <w:style w:type="paragraph" w:styleId="975" w:customStyle="1">
    <w:name w:val="索引 31"/>
    <w:basedOn w:val="691"/>
    <w:next w:val="691"/>
    <w:uiPriority w:val="0"/>
    <w:qFormat/>
    <w:pPr>
      <w:ind w:left="400"/>
    </w:pPr>
    <w:rPr>
      <w:rFonts w:ascii="Calibri" w:hAnsi="Calibri"/>
    </w:rPr>
  </w:style>
  <w:style w:type="paragraph" w:styleId="976" w:customStyle="1">
    <w:name w:val="日期1"/>
    <w:basedOn w:val="691"/>
    <w:next w:val="691"/>
    <w:uiPriority w:val="0"/>
    <w:qFormat/>
    <w:pPr>
      <w:ind w:left="2500"/>
    </w:pPr>
  </w:style>
  <w:style w:type="paragraph" w:styleId="977" w:customStyle="1">
    <w:name w:val="正文文本缩进 21"/>
    <w:basedOn w:val="691"/>
    <w:uiPriority w:val="0"/>
    <w:qFormat/>
    <w:pPr>
      <w:ind w:firstLine="225"/>
      <w:jc w:val="left"/>
      <w:spacing w:line="540" w:lineRule="exact"/>
    </w:pPr>
    <w:rPr>
      <w:rFonts w:ascii="仿宋_GB2312" w:eastAsia="仿宋_GB2312"/>
      <w:sz w:val="32"/>
    </w:rPr>
  </w:style>
  <w:style w:type="paragraph" w:styleId="978" w:customStyle="1">
    <w:name w:val="尾注文本1"/>
    <w:basedOn w:val="691"/>
    <w:uiPriority w:val="0"/>
    <w:qFormat/>
    <w:pPr>
      <w:jc w:val="left"/>
      <w:widowControl/>
    </w:pPr>
    <w:rPr>
      <w:rFonts w:ascii="宋体"/>
      <w:bCs/>
      <w:szCs w:val="21"/>
    </w:rPr>
  </w:style>
  <w:style w:type="paragraph" w:styleId="979" w:customStyle="1">
    <w:name w:val="批注框文本1"/>
    <w:basedOn w:val="691"/>
    <w:uiPriority w:val="0"/>
    <w:qFormat/>
    <w:rPr>
      <w:sz w:val="18"/>
      <w:szCs w:val="20"/>
    </w:rPr>
  </w:style>
  <w:style w:type="paragraph" w:styleId="980" w:customStyle="1">
    <w:name w:val="页脚1"/>
    <w:basedOn w:val="691"/>
    <w:link w:val="981"/>
    <w:uiPriority w:val="99"/>
    <w:qFormat/>
    <w:pPr>
      <w:jc w:val="left"/>
      <w:tabs>
        <w:tab w:val="center" w:pos="4153" w:leader="none"/>
        <w:tab w:val="right" w:pos="8306" w:leader="none"/>
      </w:tabs>
    </w:pPr>
    <w:rPr>
      <w:rFonts w:ascii="Calibri" w:hAnsi="Calibri"/>
      <w:sz w:val="18"/>
      <w:szCs w:val="18"/>
    </w:rPr>
  </w:style>
  <w:style w:type="character" w:styleId="981" w:customStyle="1">
    <w:name w:val="页脚 字符"/>
    <w:link w:val="980"/>
    <w:uiPriority w:val="99"/>
    <w:qFormat/>
    <w:rPr>
      <w:rFonts w:ascii="Calibri" w:hAnsi="Calibri" w:eastAsia="宋体" w:cs="Times New Roman"/>
      <w:sz w:val="18"/>
      <w:szCs w:val="18"/>
    </w:rPr>
  </w:style>
  <w:style w:type="paragraph" w:styleId="982" w:customStyle="1">
    <w:name w:val="寄信人地址11"/>
    <w:basedOn w:val="691"/>
    <w:uiPriority w:val="0"/>
    <w:qFormat/>
    <w:rPr>
      <w:rFonts w:ascii="Arial" w:hAnsi="Arial"/>
    </w:rPr>
  </w:style>
  <w:style w:type="paragraph" w:styleId="983" w:customStyle="1">
    <w:name w:val="页眉1"/>
    <w:basedOn w:val="691"/>
    <w:link w:val="984"/>
    <w:uiPriority w:val="99"/>
    <w:qFormat/>
    <w:pPr>
      <w:jc w:val="center"/>
      <w:tabs>
        <w:tab w:val="center" w:pos="4153" w:leader="none"/>
        <w:tab w:val="right" w:pos="8306" w:leader="none"/>
      </w:tabs>
      <w:pBdr>
        <w:bottom w:val="single" w:color="000000" w:sz="6" w:space="1"/>
      </w:pBdr>
    </w:pPr>
    <w:rPr>
      <w:sz w:val="18"/>
      <w:szCs w:val="18"/>
    </w:rPr>
  </w:style>
  <w:style w:type="character" w:styleId="984" w:customStyle="1">
    <w:name w:val="页眉 字符"/>
    <w:link w:val="983"/>
    <w:uiPriority w:val="99"/>
    <w:qFormat/>
    <w:rPr>
      <w:sz w:val="18"/>
      <w:szCs w:val="18"/>
    </w:rPr>
  </w:style>
  <w:style w:type="paragraph" w:styleId="985" w:customStyle="1">
    <w:name w:val="目录 11"/>
    <w:basedOn w:val="691"/>
    <w:next w:val="691"/>
    <w:uiPriority w:val="39"/>
    <w:qFormat/>
    <w:pPr>
      <w:jc w:val="left"/>
      <w:spacing w:before="120" w:after="120"/>
    </w:pPr>
    <w:rPr>
      <w:rFonts w:ascii="Calibri" w:hAnsi="Calibri" w:cs="Calibri"/>
      <w:b/>
      <w:bCs/>
      <w:caps/>
      <w:sz w:val="20"/>
      <w:szCs w:val="20"/>
    </w:rPr>
  </w:style>
  <w:style w:type="paragraph" w:styleId="986" w:customStyle="1">
    <w:name w:val="目录 41"/>
    <w:basedOn w:val="691"/>
    <w:next w:val="691"/>
    <w:uiPriority w:val="0"/>
    <w:qFormat/>
    <w:pPr>
      <w:ind w:left="630"/>
      <w:jc w:val="left"/>
    </w:pPr>
    <w:rPr>
      <w:rFonts w:ascii="Calibri" w:hAnsi="Calibri" w:cs="Calibri"/>
      <w:sz w:val="18"/>
      <w:szCs w:val="18"/>
    </w:rPr>
  </w:style>
  <w:style w:type="paragraph" w:styleId="987" w:customStyle="1">
    <w:name w:val="索引标题1"/>
    <w:basedOn w:val="691"/>
    <w:next w:val="988"/>
    <w:uiPriority w:val="0"/>
    <w:qFormat/>
    <w:rPr>
      <w:rFonts w:ascii="Calibri" w:hAnsi="Calibri"/>
    </w:rPr>
  </w:style>
  <w:style w:type="paragraph" w:styleId="988" w:customStyle="1">
    <w:name w:val="索引 11"/>
    <w:basedOn w:val="691"/>
    <w:next w:val="691"/>
    <w:uiPriority w:val="0"/>
    <w:qFormat/>
    <w:rPr>
      <w:rFonts w:ascii="Calibri" w:hAnsi="Calibri"/>
    </w:rPr>
  </w:style>
  <w:style w:type="paragraph" w:styleId="989" w:customStyle="1">
    <w:name w:val="脚注文本1"/>
    <w:basedOn w:val="691"/>
    <w:uiPriority w:val="0"/>
    <w:qFormat/>
    <w:pPr>
      <w:jc w:val="left"/>
    </w:pPr>
    <w:rPr>
      <w:rFonts w:ascii="宋体"/>
      <w:bCs/>
      <w:sz w:val="18"/>
      <w:szCs w:val="18"/>
    </w:rPr>
  </w:style>
  <w:style w:type="paragraph" w:styleId="990" w:customStyle="1">
    <w:name w:val="目录 61"/>
    <w:basedOn w:val="691"/>
    <w:next w:val="691"/>
    <w:uiPriority w:val="0"/>
    <w:qFormat/>
    <w:pPr>
      <w:ind w:left="1050"/>
      <w:jc w:val="left"/>
    </w:pPr>
    <w:rPr>
      <w:rFonts w:ascii="Calibri" w:hAnsi="Calibri" w:cs="Calibri"/>
      <w:sz w:val="18"/>
      <w:szCs w:val="18"/>
    </w:rPr>
  </w:style>
  <w:style w:type="paragraph" w:styleId="991" w:customStyle="1">
    <w:name w:val="正文文本缩进 31"/>
    <w:basedOn w:val="691"/>
    <w:uiPriority w:val="0"/>
    <w:qFormat/>
    <w:pPr>
      <w:ind w:firstLine="213"/>
    </w:pPr>
    <w:rPr>
      <w:rFonts w:ascii="仿宋_GB2312" w:eastAsia="仿宋_GB2312"/>
      <w:sz w:val="30"/>
    </w:rPr>
  </w:style>
  <w:style w:type="paragraph" w:styleId="992" w:customStyle="1">
    <w:name w:val="索引 71"/>
    <w:basedOn w:val="691"/>
    <w:next w:val="691"/>
    <w:uiPriority w:val="0"/>
    <w:qFormat/>
    <w:pPr>
      <w:ind w:left="1200"/>
    </w:pPr>
    <w:rPr>
      <w:rFonts w:ascii="Calibri" w:hAnsi="Calibri"/>
    </w:rPr>
  </w:style>
  <w:style w:type="paragraph" w:styleId="993" w:customStyle="1">
    <w:name w:val="索引 91"/>
    <w:basedOn w:val="691"/>
    <w:next w:val="691"/>
    <w:uiPriority w:val="0"/>
    <w:qFormat/>
    <w:pPr>
      <w:ind w:left="1600"/>
    </w:pPr>
    <w:rPr>
      <w:rFonts w:ascii="Calibri" w:hAnsi="Calibri"/>
    </w:rPr>
  </w:style>
  <w:style w:type="paragraph" w:styleId="994" w:customStyle="1">
    <w:name w:val="图表目录11"/>
    <w:basedOn w:val="691"/>
    <w:next w:val="691"/>
    <w:uiPriority w:val="0"/>
    <w:qFormat/>
    <w:pPr>
      <w:ind w:left="400" w:hanging="200"/>
      <w:jc w:val="left"/>
      <w:widowControl/>
    </w:pPr>
    <w:rPr>
      <w:rFonts w:ascii="宋体"/>
      <w:bCs/>
      <w:szCs w:val="21"/>
    </w:rPr>
  </w:style>
  <w:style w:type="paragraph" w:styleId="995" w:customStyle="1">
    <w:name w:val="目录 21"/>
    <w:basedOn w:val="691"/>
    <w:next w:val="691"/>
    <w:uiPriority w:val="39"/>
    <w:qFormat/>
    <w:pPr>
      <w:ind w:left="210"/>
      <w:jc w:val="left"/>
    </w:pPr>
    <w:rPr>
      <w:rFonts w:ascii="Calibri" w:hAnsi="Calibri" w:cs="Calibri"/>
      <w:smallCaps/>
      <w:sz w:val="20"/>
      <w:szCs w:val="20"/>
    </w:rPr>
  </w:style>
  <w:style w:type="paragraph" w:styleId="996" w:customStyle="1">
    <w:name w:val="目录 91"/>
    <w:basedOn w:val="691"/>
    <w:next w:val="691"/>
    <w:uiPriority w:val="0"/>
    <w:qFormat/>
    <w:pPr>
      <w:ind w:left="1680"/>
      <w:jc w:val="left"/>
    </w:pPr>
    <w:rPr>
      <w:rFonts w:ascii="Calibri" w:hAnsi="Calibri" w:cs="Calibri"/>
      <w:sz w:val="18"/>
      <w:szCs w:val="18"/>
    </w:rPr>
  </w:style>
  <w:style w:type="paragraph" w:styleId="997" w:customStyle="1">
    <w:name w:val="正文文本 21"/>
    <w:basedOn w:val="691"/>
    <w:uiPriority w:val="0"/>
    <w:qFormat/>
    <w:pPr>
      <w:spacing w:line="560" w:lineRule="exact"/>
    </w:pPr>
    <w:rPr>
      <w:rFonts w:ascii="仿宋_GB2312" w:eastAsia="仿宋_GB2312"/>
      <w:sz w:val="28"/>
      <w:szCs w:val="30"/>
    </w:rPr>
  </w:style>
  <w:style w:type="paragraph" w:styleId="998" w:customStyle="1">
    <w:name w:val="列表接续 21"/>
    <w:basedOn w:val="691"/>
    <w:uiPriority w:val="0"/>
    <w:qFormat/>
    <w:pPr>
      <w:ind w:left="840"/>
      <w:spacing w:after="120"/>
    </w:pPr>
  </w:style>
  <w:style w:type="paragraph" w:styleId="999" w:customStyle="1">
    <w:name w:val="HTML 预设格式1"/>
    <w:basedOn w:val="6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0" w:customStyle="1">
    <w:name w:val="普通(网站)1"/>
    <w:basedOn w:val="691"/>
    <w:uiPriority w:val="0"/>
    <w:qFormat/>
    <w:pPr>
      <w:jc w:val="left"/>
      <w:spacing w:before="100" w:beforeAutospacing="1" w:after="100" w:afterAutospacing="1"/>
      <w:widowControl/>
    </w:pPr>
    <w:rPr>
      <w:rFonts w:ascii="宋体"/>
      <w:sz w:val="24"/>
      <w:szCs w:val="20"/>
    </w:rPr>
  </w:style>
  <w:style w:type="paragraph" w:styleId="1001" w:customStyle="1">
    <w:name w:val="索引 21"/>
    <w:basedOn w:val="691"/>
    <w:next w:val="691"/>
    <w:uiPriority w:val="0"/>
    <w:qFormat/>
    <w:pPr>
      <w:ind w:left="200"/>
    </w:pPr>
    <w:rPr>
      <w:rFonts w:ascii="Calibri" w:hAnsi="Calibri"/>
    </w:rPr>
  </w:style>
  <w:style w:type="paragraph" w:styleId="1002" w:customStyle="1">
    <w:name w:val="标题1"/>
    <w:basedOn w:val="691"/>
    <w:uiPriority w:val="0"/>
    <w:qFormat/>
    <w:pPr>
      <w:jc w:val="center"/>
      <w:spacing w:before="240" w:after="60"/>
      <w:outlineLvl w:val="0"/>
    </w:pPr>
    <w:rPr>
      <w:rFonts w:ascii="Cambria" w:hAnsi="Cambria"/>
      <w:b/>
      <w:bCs/>
      <w:sz w:val="32"/>
      <w:szCs w:val="32"/>
    </w:rPr>
  </w:style>
  <w:style w:type="paragraph" w:styleId="1003" w:customStyle="1">
    <w:name w:val="批注主题1"/>
    <w:basedOn w:val="960"/>
    <w:next w:val="960"/>
    <w:uiPriority w:val="0"/>
    <w:qFormat/>
    <w:rPr>
      <w:b/>
    </w:rPr>
  </w:style>
  <w:style w:type="paragraph" w:styleId="1004" w:customStyle="1">
    <w:name w:val="正文首行缩进1"/>
    <w:basedOn w:val="691"/>
    <w:next w:val="691"/>
    <w:uiPriority w:val="0"/>
    <w:qFormat/>
    <w:pPr>
      <w:ind w:firstLine="100"/>
      <w:spacing w:after="120"/>
    </w:pPr>
  </w:style>
  <w:style w:type="paragraph" w:styleId="1005" w:customStyle="1">
    <w:name w:val="正文首行缩进 21"/>
    <w:basedOn w:val="965"/>
    <w:link w:val="1006"/>
    <w:uiPriority w:val="0"/>
    <w:qFormat/>
    <w:pPr>
      <w:ind w:left="200" w:firstLine="200"/>
      <w:spacing w:after="120"/>
    </w:pPr>
    <w:rPr>
      <w:rFonts w:ascii="Times New Roman"/>
      <w:sz w:val="24"/>
      <w:szCs w:val="24"/>
    </w:rPr>
  </w:style>
  <w:style w:type="character" w:styleId="1006" w:customStyle="1">
    <w:name w:val="正文文本首行缩进 2 字符"/>
    <w:link w:val="1005"/>
    <w:uiPriority w:val="0"/>
    <w:qFormat/>
    <w:rPr>
      <w:rFonts w:eastAsia="仿宋_GB2312"/>
      <w:sz w:val="24"/>
      <w:szCs w:val="24"/>
      <w:lang w:bidi="ar-SA"/>
    </w:rPr>
  </w:style>
  <w:style w:type="table" w:styleId="1007" w:customStyle="1">
    <w:name w:val="网格型1"/>
    <w:basedOn w:val="945"/>
    <w:uiPriority w:val="0"/>
    <w:qFormat/>
    <w:tblPr/>
  </w:style>
  <w:style w:type="character" w:styleId="1008" w:customStyle="1">
    <w:name w:val="要点1"/>
    <w:uiPriority w:val="0"/>
    <w:qFormat/>
    <w:rPr>
      <w:b/>
    </w:rPr>
  </w:style>
  <w:style w:type="character" w:styleId="1009" w:customStyle="1">
    <w:name w:val="尾注引用1"/>
    <w:uiPriority w:val="0"/>
    <w:qFormat/>
    <w:rPr>
      <w:vertAlign w:val="superscript"/>
    </w:rPr>
  </w:style>
  <w:style w:type="character" w:styleId="1010" w:customStyle="1">
    <w:name w:val="页码1"/>
    <w:uiPriority w:val="0"/>
    <w:qFormat/>
  </w:style>
  <w:style w:type="character" w:styleId="1011" w:customStyle="1">
    <w:name w:val="已访问的超链接1"/>
    <w:uiPriority w:val="0"/>
    <w:qFormat/>
    <w:rPr>
      <w:color w:val="800080"/>
      <w:u w:val="single"/>
    </w:rPr>
  </w:style>
  <w:style w:type="character" w:styleId="1012" w:customStyle="1">
    <w:name w:val="强调1"/>
    <w:uiPriority w:val="0"/>
    <w:qFormat/>
    <w:rPr>
      <w:color w:val="cc0033"/>
    </w:rPr>
  </w:style>
  <w:style w:type="character" w:styleId="1013" w:customStyle="1">
    <w:name w:val="HTML 打字机1"/>
    <w:uiPriority w:val="0"/>
    <w:qFormat/>
    <w:rPr>
      <w:rFonts w:ascii="宋体" w:eastAsia="宋体" w:cs="宋体"/>
      <w:sz w:val="24"/>
      <w:szCs w:val="24"/>
      <w:lang w:bidi="ar-SA"/>
    </w:rPr>
  </w:style>
  <w:style w:type="character" w:styleId="1014" w:customStyle="1">
    <w:name w:val="超链接1"/>
    <w:uiPriority w:val="99"/>
    <w:qFormat/>
    <w:rPr>
      <w:color w:val="0000ff"/>
      <w:u w:val="single"/>
    </w:rPr>
  </w:style>
  <w:style w:type="character" w:styleId="1015" w:customStyle="1">
    <w:name w:val="批注引用1"/>
    <w:uiPriority w:val="0"/>
    <w:qFormat/>
    <w:rPr>
      <w:sz w:val="21"/>
    </w:rPr>
  </w:style>
  <w:style w:type="character" w:styleId="1016" w:customStyle="1">
    <w:name w:val="脚注引用1"/>
    <w:uiPriority w:val="0"/>
    <w:qFormat/>
    <w:rPr>
      <w:vertAlign w:val="superscript"/>
    </w:rPr>
  </w:style>
  <w:style w:type="paragraph" w:styleId="1017" w:customStyle="1">
    <w:name w:val="样式 正文首行缩进 2 + Arial"/>
    <w:basedOn w:val="691"/>
    <w:next w:val="691"/>
    <w:uiPriority w:val="0"/>
    <w:qFormat/>
    <w:pPr>
      <w:ind w:firstLine="200"/>
      <w:spacing w:after="120" w:line="320" w:lineRule="atLeast"/>
    </w:pPr>
    <w:rPr>
      <w:rFonts w:ascii="Arial" w:hAnsi="Arial"/>
    </w:rPr>
  </w:style>
  <w:style w:type="character" w:styleId="1018" w:customStyle="1">
    <w:name w:val="Comment Text Char"/>
    <w:uiPriority w:val="0"/>
    <w:qFormat/>
    <w:rPr>
      <w:rFonts w:cs="Times New Roman"/>
      <w:sz w:val="21"/>
      <w:szCs w:val="21"/>
      <w:lang w:bidi="ar-SA"/>
    </w:rPr>
  </w:style>
  <w:style w:type="character" w:styleId="1019" w:customStyle="1">
    <w:name w:val="纯文本 Char_0"/>
    <w:link w:val="1020"/>
    <w:uiPriority w:val="0"/>
    <w:qFormat/>
    <w:rPr>
      <w:rFonts w:ascii="宋体" w:hAnsi="Courier New" w:cs="Courier New"/>
      <w:sz w:val="21"/>
      <w:szCs w:val="21"/>
    </w:rPr>
  </w:style>
  <w:style w:type="paragraph" w:styleId="1020" w:customStyle="1">
    <w:name w:val="纯文本_0"/>
    <w:basedOn w:val="1021"/>
    <w:link w:val="1019"/>
    <w:uiPriority w:val="0"/>
    <w:qFormat/>
    <w:rPr>
      <w:rFonts w:ascii="宋体" w:hAnsi="Courier New"/>
      <w:szCs w:val="21"/>
    </w:rPr>
  </w:style>
  <w:style w:type="paragraph" w:styleId="102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2" w:customStyle="1">
    <w:name w:val="ca-51"/>
    <w:uiPriority w:val="0"/>
    <w:qFormat/>
    <w:rPr>
      <w:rFonts w:ascii="楷体_GB2312" w:eastAsia="楷体_GB2312"/>
      <w:b/>
      <w:bCs/>
      <w:spacing w:val="-20"/>
      <w:sz w:val="24"/>
      <w:szCs w:val="24"/>
    </w:rPr>
  </w:style>
  <w:style w:type="character" w:styleId="1023" w:customStyle="1">
    <w:name w:val="Heading 4 Char_de27d71f-764f-47bd-84d1-49c3f4abdbf0"/>
    <w:uiPriority w:val="0"/>
    <w:qFormat/>
    <w:rPr>
      <w:rFonts w:ascii="Cambria" w:hAnsi="Cambria" w:eastAsia="宋体" w:cs="Cambria"/>
      <w:b/>
      <w:bCs/>
      <w:sz w:val="28"/>
      <w:szCs w:val="28"/>
      <w:lang w:bidi="ar-SA"/>
    </w:rPr>
  </w:style>
  <w:style w:type="character" w:styleId="1024" w:customStyle="1">
    <w:name w:val="正文缩进 Char1_0"/>
    <w:link w:val="1025"/>
    <w:uiPriority w:val="0"/>
    <w:qFormat/>
    <w:rPr>
      <w:sz w:val="21"/>
      <w:szCs w:val="22"/>
    </w:rPr>
  </w:style>
  <w:style w:type="paragraph" w:styleId="1025" w:customStyle="1">
    <w:name w:val="正文缩进_0"/>
    <w:basedOn w:val="1021"/>
    <w:link w:val="1024"/>
    <w:uiPriority w:val="0"/>
    <w:qFormat/>
    <w:pPr>
      <w:ind w:firstLine="420"/>
    </w:pPr>
    <w:rPr>
      <w:szCs w:val="22"/>
    </w:rPr>
  </w:style>
  <w:style w:type="character" w:styleId="1026" w:customStyle="1">
    <w:name w:val="Header Char1"/>
    <w:uiPriority w:val="0"/>
    <w:qFormat/>
    <w:rPr>
      <w:rFonts w:cs="Times New Roman"/>
      <w:sz w:val="18"/>
      <w:szCs w:val="18"/>
      <w:lang w:bidi="ar-SA"/>
    </w:rPr>
  </w:style>
  <w:style w:type="character" w:styleId="1027" w:customStyle="1">
    <w:name w:val="正文文本缩进 2 Char"/>
    <w:link w:val="1028"/>
    <w:uiPriority w:val="0"/>
    <w:qFormat/>
    <w:rPr>
      <w:rFonts w:hAnsi="Times New Roman"/>
      <w:sz w:val="21"/>
      <w:szCs w:val="20"/>
    </w:rPr>
  </w:style>
  <w:style w:type="paragraph" w:styleId="1028" w:customStyle="1">
    <w:name w:val="正文文本缩进 2_0"/>
    <w:basedOn w:val="1029"/>
    <w:link w:val="1027"/>
    <w:uiPriority w:val="0"/>
    <w:qFormat/>
    <w:pPr>
      <w:ind w:firstLine="525"/>
      <w:spacing w:line="420" w:lineRule="exact"/>
    </w:pPr>
  </w:style>
  <w:style w:type="paragraph" w:styleId="102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30" w:customStyle="1">
    <w:name w:val="Heading 3 Char_a5a6c394-65ab-4144-8017-81f81103df3a"/>
    <w:uiPriority w:val="0"/>
    <w:qFormat/>
    <w:rPr>
      <w:rFonts w:cs="Times New Roman"/>
      <w:b/>
      <w:bCs/>
      <w:sz w:val="32"/>
      <w:szCs w:val="32"/>
      <w:lang w:bidi="ar-SA"/>
    </w:rPr>
  </w:style>
  <w:style w:type="character" w:styleId="1031" w:customStyle="1">
    <w:name w:val="ca-21"/>
    <w:uiPriority w:val="0"/>
    <w:qFormat/>
    <w:rPr>
      <w:rFonts w:ascii="宋体" w:eastAsia="宋体"/>
      <w:sz w:val="21"/>
    </w:rPr>
  </w:style>
  <w:style w:type="character" w:styleId="1032" w:customStyle="1">
    <w:name w:val="Plain Text Char"/>
    <w:uiPriority w:val="0"/>
    <w:qFormat/>
    <w:rPr>
      <w:rFonts w:ascii="宋体" w:eastAsia="宋体"/>
      <w:sz w:val="21"/>
      <w:lang w:val="en-US" w:eastAsia="zh-CN"/>
    </w:rPr>
  </w:style>
  <w:style w:type="character" w:styleId="1033" w:customStyle="1">
    <w:name w:val="maywed421"/>
    <w:uiPriority w:val="0"/>
    <w:qFormat/>
    <w:rPr>
      <w:color w:val="366fb6"/>
      <w:u w:val="none"/>
    </w:rPr>
  </w:style>
  <w:style w:type="character" w:styleId="1034" w:customStyle="1">
    <w:name w:val="纯文本 Char_0_0"/>
    <w:link w:val="1035"/>
    <w:uiPriority w:val="0"/>
    <w:qFormat/>
    <w:rPr>
      <w:rFonts w:ascii="宋体" w:hAnsi="Courier New"/>
      <w:sz w:val="21"/>
      <w:szCs w:val="21"/>
    </w:rPr>
  </w:style>
  <w:style w:type="paragraph" w:styleId="1035" w:customStyle="1">
    <w:name w:val="纯文本_0_0"/>
    <w:basedOn w:val="1036"/>
    <w:link w:val="1034"/>
    <w:uiPriority w:val="0"/>
    <w:qFormat/>
    <w:rPr>
      <w:rFonts w:ascii="宋体" w:hAnsi="Courier New"/>
      <w:szCs w:val="21"/>
    </w:rPr>
  </w:style>
  <w:style w:type="paragraph" w:styleId="103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7" w:customStyle="1">
    <w:name w:val="style15"/>
    <w:uiPriority w:val="0"/>
    <w:qFormat/>
  </w:style>
  <w:style w:type="character" w:styleId="1038" w:customStyle="1">
    <w:name w:val="正文（标记） Char2"/>
    <w:link w:val="1039"/>
    <w:uiPriority w:val="0"/>
    <w:qFormat/>
    <w:rPr>
      <w:sz w:val="24"/>
      <w:szCs w:val="24"/>
    </w:rPr>
  </w:style>
  <w:style w:type="paragraph" w:styleId="1039" w:customStyle="1">
    <w:name w:val="正文（标记）"/>
    <w:basedOn w:val="691"/>
    <w:link w:val="1038"/>
    <w:uiPriority w:val="0"/>
    <w:qFormat/>
    <w:pPr>
      <w:spacing w:before="50" w:after="50"/>
      <w:tabs>
        <w:tab w:val="left" w:pos="0" w:leader="none"/>
        <w:tab w:val="left" w:pos="840" w:leader="none"/>
      </w:tabs>
    </w:pPr>
    <w:rPr>
      <w:sz w:val="24"/>
      <w:szCs w:val="24"/>
    </w:rPr>
  </w:style>
  <w:style w:type="character" w:styleId="1040" w:customStyle="1">
    <w:name w:val="段落 Char"/>
    <w:uiPriority w:val="0"/>
    <w:qFormat/>
    <w:rPr>
      <w:rFonts w:ascii="仿宋_GB2312" w:eastAsia="仿宋_GB2312"/>
      <w:sz w:val="24"/>
      <w:szCs w:val="24"/>
      <w:lang w:val="en-US" w:eastAsia="zh-CN" w:bidi="ar-SA"/>
    </w:rPr>
  </w:style>
  <w:style w:type="character" w:styleId="1041" w:customStyle="1">
    <w:name w:val="Char Char2"/>
    <w:uiPriority w:val="0"/>
    <w:qFormat/>
    <w:rPr>
      <w:sz w:val="18"/>
      <w:szCs w:val="18"/>
    </w:rPr>
  </w:style>
  <w:style w:type="character" w:styleId="1042" w:customStyle="1">
    <w:name w:val="style91"/>
    <w:uiPriority w:val="0"/>
    <w:qFormat/>
    <w:rPr>
      <w:color w:val="2060c0"/>
      <w:sz w:val="24"/>
      <w:szCs w:val="24"/>
    </w:rPr>
  </w:style>
  <w:style w:type="character" w:styleId="1043" w:customStyle="1">
    <w:name w:val="普通文字1 Char"/>
    <w:uiPriority w:val="0"/>
    <w:qFormat/>
    <w:rPr>
      <w:rFonts w:ascii="宋体" w:eastAsia="宋体" w:cs="Courier New"/>
      <w:sz w:val="21"/>
      <w:szCs w:val="21"/>
      <w:lang w:val="en-US" w:eastAsia="zh-CN" w:bidi="ar-SA"/>
    </w:rPr>
  </w:style>
  <w:style w:type="character" w:styleId="1044" w:customStyle="1">
    <w:name w:val="正文文本缩进 Char"/>
    <w:link w:val="1045"/>
    <w:uiPriority w:val="0"/>
    <w:qFormat/>
    <w:rPr>
      <w:rFonts w:hAnsi="Times New Roman"/>
      <w:szCs w:val="20"/>
    </w:rPr>
  </w:style>
  <w:style w:type="paragraph" w:styleId="1045" w:customStyle="1">
    <w:name w:val="正文文本缩进_0"/>
    <w:basedOn w:val="1029"/>
    <w:link w:val="1044"/>
    <w:uiPriority w:val="0"/>
    <w:qFormat/>
    <w:pPr>
      <w:ind w:firstLine="420"/>
      <w:spacing w:line="360" w:lineRule="auto"/>
    </w:pPr>
    <w:rPr>
      <w:sz w:val="20"/>
    </w:rPr>
  </w:style>
  <w:style w:type="character" w:styleId="1046" w:customStyle="1">
    <w:name w:val="Char Char21"/>
    <w:uiPriority w:val="0"/>
    <w:qFormat/>
    <w:rPr>
      <w:sz w:val="18"/>
      <w:szCs w:val="18"/>
    </w:rPr>
  </w:style>
  <w:style w:type="character" w:styleId="1047" w:customStyle="1">
    <w:name w:val="ca-41"/>
    <w:uiPriority w:val="0"/>
    <w:qFormat/>
    <w:rPr>
      <w:rFonts w:ascii="宋体" w:eastAsia="宋体"/>
      <w:b/>
      <w:bCs/>
      <w:color w:val="000000"/>
      <w:spacing w:val="-20"/>
      <w:sz w:val="21"/>
      <w:szCs w:val="21"/>
    </w:rPr>
  </w:style>
  <w:style w:type="character" w:styleId="1048" w:customStyle="1">
    <w:name w:val="question-title"/>
    <w:uiPriority w:val="0"/>
    <w:qFormat/>
  </w:style>
  <w:style w:type="character" w:styleId="1049" w:customStyle="1">
    <w:name w:val="A1"/>
    <w:uiPriority w:val="0"/>
    <w:qFormat/>
    <w:rPr>
      <w:rFonts w:ascii="Univers LT Std 45 Light" w:hAnsi="宋体" w:eastAsia="Univers LT Std 45 Light" w:cs="Univers LT Std 45 Light"/>
      <w:color w:val="221e1f"/>
      <w:sz w:val="10"/>
      <w:szCs w:val="10"/>
    </w:rPr>
  </w:style>
  <w:style w:type="character" w:styleId="1050" w:customStyle="1">
    <w:name w:val="style161"/>
    <w:uiPriority w:val="0"/>
    <w:qFormat/>
    <w:rPr>
      <w:rFonts w:ascii="Verdana" w:hAnsi="Verdana" w:eastAsia="宋体"/>
      <w:b/>
      <w:color w:val="0a246a"/>
      <w:sz w:val="24"/>
      <w:szCs w:val="24"/>
      <w:lang w:val="en-US" w:eastAsia="zh-CN" w:bidi="ar-SA"/>
    </w:rPr>
  </w:style>
  <w:style w:type="character" w:styleId="1051" w:customStyle="1">
    <w:name w:val="ca-31"/>
    <w:uiPriority w:val="0"/>
    <w:qFormat/>
    <w:rPr>
      <w:rFonts w:ascii="宋体" w:eastAsia="宋体"/>
      <w:color w:val="000000"/>
      <w:sz w:val="21"/>
      <w:szCs w:val="21"/>
    </w:rPr>
  </w:style>
  <w:style w:type="character" w:styleId="1052" w:customStyle="1">
    <w:name w:val="apple-converted-space"/>
    <w:uiPriority w:val="0"/>
    <w:qFormat/>
  </w:style>
  <w:style w:type="character" w:styleId="1053" w:customStyle="1">
    <w:name w:val="Footer Char1"/>
    <w:uiPriority w:val="0"/>
    <w:qFormat/>
    <w:rPr>
      <w:rFonts w:cs="Times New Roman"/>
      <w:sz w:val="18"/>
      <w:szCs w:val="18"/>
      <w:lang w:bidi="ar-SA"/>
    </w:rPr>
  </w:style>
  <w:style w:type="character" w:styleId="1054" w:customStyle="1">
    <w:name w:val="A0"/>
    <w:uiPriority w:val="0"/>
    <w:qFormat/>
    <w:rPr>
      <w:rFonts w:ascii=".....?." w:hAnsi="宋体" w:eastAsia=".....?."/>
      <w:color w:val="000000"/>
      <w:sz w:val="22"/>
    </w:rPr>
  </w:style>
  <w:style w:type="character" w:styleId="1055" w:customStyle="1">
    <w:name w:val="Char Char23"/>
    <w:uiPriority w:val="0"/>
    <w:qFormat/>
    <w:rPr>
      <w:sz w:val="24"/>
      <w:szCs w:val="21"/>
      <w:lang w:bidi="ar-SA"/>
    </w:rPr>
  </w:style>
  <w:style w:type="character" w:styleId="1056" w:customStyle="1">
    <w:name w:val="Char Char1"/>
    <w:uiPriority w:val="0"/>
    <w:qFormat/>
    <w:rPr>
      <w:rFonts w:ascii="宋体" w:eastAsia="宋体"/>
      <w:sz w:val="21"/>
      <w:lang w:val="en-US" w:eastAsia="zh-CN"/>
    </w:rPr>
  </w:style>
  <w:style w:type="character" w:styleId="1057" w:customStyle="1">
    <w:name w:val="apple-style-span"/>
    <w:uiPriority w:val="0"/>
    <w:qFormat/>
    <w:rPr>
      <w:rFonts w:ascii="宋体" w:hAnsi="宋体" w:cs="Times New Roman"/>
    </w:rPr>
  </w:style>
  <w:style w:type="character" w:styleId="1058" w:customStyle="1">
    <w:name w:val="无间隔 字符"/>
    <w:link w:val="1059"/>
    <w:uiPriority w:val="0"/>
    <w:qFormat/>
    <w:rPr>
      <w:sz w:val="22"/>
      <w:lang w:val="en-US" w:eastAsia="zh-CN" w:bidi="ar-SA"/>
    </w:rPr>
  </w:style>
  <w:style w:type="paragraph" w:styleId="1059" w:customStyle="1">
    <w:name w:val="无间隔1"/>
    <w:link w:val="1058"/>
    <w:uiPriority w:val="0"/>
    <w:qFormat/>
    <w:rPr>
      <w:rFonts w:hint="default" w:ascii="Times New Roman" w:hAnsi="Times New Roman" w:eastAsia="宋体" w:cs="Times New Roman"/>
      <w:sz w:val="22"/>
      <w:lang w:val="en-US" w:eastAsia="zh-CN" w:bidi="ar-SA"/>
    </w:rPr>
  </w:style>
  <w:style w:type="character" w:styleId="1060" w:customStyle="1">
    <w:name w:val="Char Char3"/>
    <w:uiPriority w:val="0"/>
    <w:qFormat/>
    <w:rPr>
      <w:rFonts w:ascii="宋体" w:eastAsia="宋体"/>
      <w:sz w:val="18"/>
      <w:szCs w:val="18"/>
      <w:lang w:val="en-US" w:eastAsia="zh-CN" w:bidi="ar-SA"/>
    </w:rPr>
  </w:style>
  <w:style w:type="character" w:styleId="1061" w:customStyle="1">
    <w:name w:val="z12 style23"/>
    <w:uiPriority w:val="0"/>
    <w:qFormat/>
  </w:style>
  <w:style w:type="character" w:styleId="1062" w:customStyle="1">
    <w:name w:val="font41"/>
    <w:uiPriority w:val="0"/>
    <w:qFormat/>
    <w:rPr>
      <w:rFonts w:hint="eastAsia" w:ascii="宋体" w:hAnsi="宋体" w:eastAsia="宋体" w:cs="宋体"/>
      <w:color w:val="000000"/>
      <w:sz w:val="24"/>
      <w:szCs w:val="24"/>
      <w:u w:val="none"/>
    </w:rPr>
  </w:style>
  <w:style w:type="character" w:styleId="1063" w:customStyle="1">
    <w:name w:val="font11"/>
    <w:uiPriority w:val="0"/>
    <w:qFormat/>
    <w:rPr>
      <w:rFonts w:ascii="Times" w:hAnsi="Times" w:eastAsia="Times" w:cs="Times"/>
      <w:color w:val="000000"/>
      <w:sz w:val="24"/>
      <w:szCs w:val="24"/>
      <w:u w:val="none"/>
    </w:rPr>
  </w:style>
  <w:style w:type="character" w:styleId="1064" w:customStyle="1">
    <w:name w:val="Plain Text Char1"/>
    <w:uiPriority w:val="0"/>
    <w:qFormat/>
    <w:rPr>
      <w:rFonts w:ascii="宋体" w:eastAsia="宋体"/>
      <w:sz w:val="21"/>
      <w:szCs w:val="21"/>
      <w:lang w:val="en-US" w:eastAsia="zh-CN" w:bidi="ar-SA"/>
    </w:rPr>
  </w:style>
  <w:style w:type="character" w:styleId="1065" w:customStyle="1">
    <w:name w:val="Char Char"/>
    <w:uiPriority w:val="0"/>
    <w:qFormat/>
    <w:rPr>
      <w:rFonts w:eastAsia="宋体"/>
      <w:sz w:val="18"/>
      <w:lang w:val="en-US" w:eastAsia="zh-CN"/>
    </w:rPr>
  </w:style>
  <w:style w:type="character" w:styleId="1066" w:customStyle="1">
    <w:name w:val="wj1"/>
    <w:uiPriority w:val="0"/>
    <w:qFormat/>
    <w:rPr>
      <w:color w:val="000000"/>
      <w:sz w:val="18"/>
      <w:szCs w:val="18"/>
      <w:u w:val="none"/>
    </w:rPr>
  </w:style>
  <w:style w:type="character" w:styleId="1067" w:customStyle="1">
    <w:name w:val="Heading 2 Char_e7971b2e-95ff-491d-afd8-0e6cfcc6c1b2"/>
    <w:uiPriority w:val="0"/>
    <w:qFormat/>
    <w:rPr>
      <w:rFonts w:ascii="Arial" w:hAnsi="Arial" w:eastAsia="黑体"/>
      <w:b/>
      <w:bCs/>
      <w:sz w:val="32"/>
      <w:szCs w:val="32"/>
      <w:lang w:val="en-US" w:eastAsia="zh-CN" w:bidi="ar-SA"/>
    </w:rPr>
  </w:style>
  <w:style w:type="character" w:styleId="1068" w:customStyle="1">
    <w:name w:val="z1"/>
    <w:uiPriority w:val="0"/>
    <w:qFormat/>
  </w:style>
  <w:style w:type="character" w:styleId="1069" w:customStyle="1">
    <w:name w:val="font01"/>
    <w:uiPriority w:val="0"/>
    <w:qFormat/>
    <w:rPr>
      <w:rFonts w:hint="eastAsia" w:ascii="宋体" w:hAnsi="宋体" w:eastAsia="宋体" w:cs="宋体"/>
      <w:color w:val="000000"/>
      <w:sz w:val="24"/>
      <w:szCs w:val="24"/>
      <w:u w:val="none"/>
    </w:rPr>
  </w:style>
  <w:style w:type="character" w:styleId="1070" w:customStyle="1">
    <w:name w:val="Footer Char_f0e3e3bf-5b2e-454d-aedf-db4c0b3a23ed"/>
    <w:uiPriority w:val="0"/>
    <w:qFormat/>
    <w:rPr>
      <w:rFonts w:eastAsia="宋体"/>
      <w:sz w:val="18"/>
      <w:lang w:val="en-US" w:eastAsia="zh-CN"/>
    </w:rPr>
  </w:style>
  <w:style w:type="character" w:styleId="1071" w:customStyle="1">
    <w:name w:val="Header Char_9800ef60-2583-47c5-8652-b7f35f90c311"/>
    <w:uiPriority w:val="0"/>
    <w:qFormat/>
    <w:rPr>
      <w:rFonts w:eastAsia="宋体"/>
      <w:sz w:val="18"/>
      <w:lang w:val="en-US" w:eastAsia="zh-CN"/>
    </w:rPr>
  </w:style>
  <w:style w:type="character" w:styleId="1072" w:customStyle="1">
    <w:name w:val="ca-01"/>
    <w:uiPriority w:val="0"/>
    <w:qFormat/>
    <w:rPr>
      <w:rFonts w:ascii="宋体" w:eastAsia="宋体"/>
      <w:b/>
      <w:bCs/>
      <w:spacing w:val="-20"/>
      <w:sz w:val="24"/>
      <w:szCs w:val="24"/>
    </w:rPr>
  </w:style>
  <w:style w:type="character" w:styleId="1073" w:customStyle="1">
    <w:name w:val="font51"/>
    <w:uiPriority w:val="99"/>
    <w:qFormat/>
    <w:rPr>
      <w:rFonts w:ascii="宋体" w:hAnsi="宋体" w:eastAsia="宋体" w:cs="宋体"/>
      <w:color w:val="000000"/>
      <w:sz w:val="22"/>
      <w:szCs w:val="22"/>
    </w:rPr>
  </w:style>
  <w:style w:type="character" w:styleId="1074" w:customStyle="1">
    <w:name w:val="font21"/>
    <w:uiPriority w:val="0"/>
    <w:qFormat/>
    <w:rPr>
      <w:rFonts w:ascii="Times New Roman" w:hAnsi="Times New Roman"/>
      <w:color w:val="000000"/>
      <w:sz w:val="20"/>
      <w:u w:val="none"/>
    </w:rPr>
  </w:style>
  <w:style w:type="character" w:styleId="1075" w:customStyle="1">
    <w:name w:val="font31"/>
    <w:uiPriority w:val="0"/>
    <w:qFormat/>
    <w:rPr>
      <w:rFonts w:ascii="Arial" w:hAnsi="Arial" w:cs="Arial"/>
      <w:color w:val="000000"/>
      <w:sz w:val="22"/>
      <w:szCs w:val="22"/>
      <w:u w:val="none"/>
    </w:rPr>
  </w:style>
  <w:style w:type="character" w:styleId="1076" w:customStyle="1">
    <w:name w:val="正文（编号） Char Char"/>
    <w:link w:val="1077"/>
    <w:uiPriority w:val="0"/>
    <w:qFormat/>
    <w:rPr>
      <w:sz w:val="24"/>
      <w:szCs w:val="24"/>
    </w:rPr>
  </w:style>
  <w:style w:type="paragraph" w:styleId="1077" w:customStyle="1">
    <w:name w:val="正文（编号）"/>
    <w:basedOn w:val="1078"/>
    <w:link w:val="1076"/>
    <w:uiPriority w:val="0"/>
    <w:qFormat/>
    <w:pPr>
      <w:ind w:left="720" w:firstLine="0"/>
      <w:tabs>
        <w:tab w:val="left" w:pos="720" w:leader="none"/>
        <w:tab w:val="left" w:pos="780" w:leader="none"/>
      </w:tabs>
    </w:pPr>
    <w:rPr>
      <w:szCs w:val="24"/>
    </w:rPr>
  </w:style>
  <w:style w:type="paragraph" w:styleId="1078" w:customStyle="1">
    <w:name w:val="正文（缩进）"/>
    <w:basedOn w:val="691"/>
    <w:uiPriority w:val="0"/>
    <w:qFormat/>
    <w:pPr>
      <w:ind w:firstLine="200"/>
      <w:spacing w:before="50" w:after="50" w:line="360" w:lineRule="auto"/>
    </w:pPr>
    <w:rPr>
      <w:sz w:val="24"/>
    </w:rPr>
  </w:style>
  <w:style w:type="character" w:styleId="1079" w:customStyle="1">
    <w:name w:val="marklong"/>
    <w:uiPriority w:val="0"/>
    <w:qFormat/>
  </w:style>
  <w:style w:type="character" w:styleId="1080" w:customStyle="1">
    <w:name w:val="标题 2 Char Char Char"/>
    <w:uiPriority w:val="0"/>
    <w:qFormat/>
    <w:rPr>
      <w:rFonts w:ascii="Arial" w:hAnsi="Arial" w:eastAsia="宋体" w:cs="Arial"/>
      <w:b/>
      <w:bCs/>
      <w:i/>
      <w:iCs/>
      <w:sz w:val="28"/>
      <w:szCs w:val="28"/>
      <w:lang w:val="en-US" w:eastAsia="zh-CN" w:bidi="ar-SA"/>
    </w:rPr>
  </w:style>
  <w:style w:type="character" w:styleId="1081" w:customStyle="1">
    <w:name w:val="ca-1"/>
    <w:uiPriority w:val="0"/>
    <w:qFormat/>
  </w:style>
  <w:style w:type="character" w:styleId="1082" w:customStyle="1">
    <w:name w:val="ca-11"/>
    <w:uiPriority w:val="0"/>
    <w:qFormat/>
    <w:rPr>
      <w:rFonts w:ascii="宋体" w:eastAsia="宋体"/>
      <w:b/>
      <w:bCs/>
      <w:color w:val="000000"/>
      <w:spacing w:val="-20"/>
      <w:sz w:val="28"/>
      <w:szCs w:val="28"/>
    </w:rPr>
  </w:style>
  <w:style w:type="character" w:styleId="1083" w:customStyle="1">
    <w:name w:val="正文（缩进） Char Char"/>
    <w:uiPriority w:val="0"/>
    <w:qFormat/>
    <w:rPr>
      <w:rFonts w:eastAsia="宋体"/>
      <w:sz w:val="24"/>
      <w:szCs w:val="24"/>
      <w:lang w:val="en-US" w:eastAsia="zh-CN" w:bidi="ar-SA"/>
    </w:rPr>
  </w:style>
  <w:style w:type="character" w:styleId="1084" w:customStyle="1">
    <w:name w:val="Char Char31"/>
    <w:uiPriority w:val="0"/>
    <w:qFormat/>
    <w:rPr>
      <w:rFonts w:ascii="Arial" w:hAnsi="Arial" w:eastAsia="黑体" w:cs="Times New Roman"/>
      <w:b/>
      <w:bCs/>
      <w:sz w:val="32"/>
      <w:szCs w:val="32"/>
      <w:lang w:val="en-US" w:eastAsia="zh-CN" w:bidi="ar-SA"/>
    </w:rPr>
  </w:style>
  <w:style w:type="paragraph" w:styleId="1085" w:customStyle="1">
    <w:name w:val="表文1"/>
    <w:basedOn w:val="691"/>
    <w:uiPriority w:val="0"/>
    <w:qFormat/>
    <w:pPr>
      <w:ind w:firstLine="196"/>
      <w:spacing w:line="360" w:lineRule="auto"/>
      <w:widowControl/>
    </w:pPr>
    <w:rPr>
      <w:rFonts w:ascii="宋体"/>
      <w:sz w:val="24"/>
    </w:rPr>
  </w:style>
  <w:style w:type="paragraph" w:styleId="1086" w:customStyle="1">
    <w:name w:val="Normal_6_0"/>
    <w:uiPriority w:val="0"/>
    <w:qFormat/>
    <w:rPr>
      <w:rFonts w:hint="default" w:ascii="黑体" w:hAnsi="黑体" w:eastAsia="黑体" w:cs="Times New Roman"/>
      <w:b/>
      <w:sz w:val="32"/>
      <w:szCs w:val="24"/>
      <w:lang w:val="en-US" w:eastAsia="zh-CN" w:bidi="ar-SA"/>
    </w:rPr>
  </w:style>
  <w:style w:type="paragraph" w:styleId="1087" w:customStyle="1">
    <w:name w:val="正文文本缩进1"/>
    <w:basedOn w:val="1088"/>
    <w:uiPriority w:val="99"/>
    <w:qFormat/>
    <w:pPr>
      <w:ind w:left="420"/>
      <w:spacing w:after="120"/>
    </w:pPr>
    <w:rPr>
      <w:rFonts w:ascii="Calibri" w:hAnsi="Calibri" w:cs="Calibri"/>
    </w:rPr>
  </w:style>
  <w:style w:type="paragraph" w:styleId="1088"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89" w:customStyle="1">
    <w:name w:val="Char Char Char"/>
    <w:basedOn w:val="691"/>
    <w:uiPriority w:val="0"/>
    <w:qFormat/>
    <w:rPr>
      <w:rFonts w:ascii="Calibri" w:hAnsi="Calibri"/>
      <w:szCs w:val="21"/>
    </w:rPr>
  </w:style>
  <w:style w:type="paragraph" w:styleId="1090" w:customStyle="1">
    <w:name w:val="标题二、"/>
    <w:basedOn w:val="691"/>
    <w:uiPriority w:val="99"/>
    <w:qFormat/>
    <w:pPr>
      <w:ind w:firstLine="200"/>
      <w:spacing w:line="360" w:lineRule="auto"/>
      <w:outlineLvl w:val="2"/>
    </w:pPr>
    <w:rPr>
      <w:rFonts w:ascii="宋体" w:hAnsi="宋体"/>
      <w:b/>
      <w:szCs w:val="21"/>
    </w:rPr>
  </w:style>
  <w:style w:type="paragraph" w:styleId="1091" w:customStyle="1">
    <w:name w:val="无标题正文 Char Char Char Char Char Char Char Char Char Char Char Char Char Char Char Char Char Char Char Char Char Char Char Char Char Char Char1 Char"/>
    <w:basedOn w:val="691"/>
    <w:uiPriority w:val="0"/>
    <w:qFormat/>
    <w:pPr>
      <w:jc w:val="center"/>
      <w:spacing w:after="160" w:line="240" w:lineRule="exact"/>
      <w:widowControl/>
    </w:pPr>
    <w:rPr>
      <w:rFonts w:ascii="Arial" w:hAnsi="Arial"/>
      <w:sz w:val="20"/>
      <w:szCs w:val="20"/>
      <w:lang w:eastAsia="en-US"/>
    </w:rPr>
  </w:style>
  <w:style w:type="paragraph" w:styleId="1092" w:customStyle="1">
    <w:name w:val="xl29"/>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4"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5" w:customStyle="1">
    <w:name w:val="pa-6"/>
    <w:basedOn w:val="691"/>
    <w:uiPriority w:val="0"/>
    <w:qFormat/>
    <w:pPr>
      <w:spacing w:line="360" w:lineRule="atLeast"/>
      <w:widowControl/>
    </w:pPr>
    <w:rPr>
      <w:rFonts w:ascii="宋体"/>
      <w:sz w:val="24"/>
      <w:szCs w:val="20"/>
    </w:rPr>
  </w:style>
  <w:style w:type="paragraph" w:styleId="1096"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7"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98"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前言、引言标题"/>
    <w:next w:val="69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1" w:customStyle="1">
    <w:name w:val="Char Char Char Char Char Char Char Char Char Char"/>
    <w:basedOn w:val="691"/>
    <w:uiPriority w:val="0"/>
    <w:qFormat/>
    <w:rPr>
      <w:rFonts w:ascii="Tahoma" w:hAnsi="Tahoma"/>
      <w:sz w:val="24"/>
      <w:szCs w:val="20"/>
    </w:rPr>
  </w:style>
  <w:style w:type="paragraph" w:styleId="1102" w:customStyle="1">
    <w:name w:val="篇名"/>
    <w:next w:val="93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3"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WPSOffice手动目录 1"/>
    <w:uiPriority w:val="0"/>
    <w:qFormat/>
    <w:rPr>
      <w:rFonts w:hint="default" w:ascii="Times New Roman" w:hAnsi="Times New Roman" w:eastAsia="宋体" w:cs="Times New Roman"/>
      <w:lang w:val="en-US" w:eastAsia="zh-CN" w:bidi="ar-SA"/>
    </w:rPr>
  </w:style>
  <w:style w:type="paragraph" w:styleId="110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参考资料清单+倾斜+蓝色"/>
    <w:basedOn w:val="691"/>
    <w:uiPriority w:val="0"/>
    <w:qFormat/>
    <w:pPr>
      <w:spacing w:line="360" w:lineRule="auto"/>
    </w:pPr>
    <w:rPr>
      <w:rFonts w:ascii="Arial" w:hAnsi="Arial"/>
      <w:i/>
      <w:iCs/>
      <w:color w:val="0000ff"/>
      <w:szCs w:val="21"/>
    </w:rPr>
  </w:style>
  <w:style w:type="paragraph" w:styleId="110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10" w:customStyle="1">
    <w:name w:val="缩进正文"/>
    <w:basedOn w:val="691"/>
    <w:uiPriority w:val="0"/>
    <w:qFormat/>
    <w:pPr>
      <w:ind w:left="1418" w:firstLine="425"/>
      <w:jc w:val="left"/>
      <w:spacing w:after="200" w:line="400" w:lineRule="exact"/>
      <w:widowControl/>
    </w:pPr>
    <w:rPr>
      <w:rFonts w:ascii="宋体"/>
      <w:sz w:val="24"/>
      <w:szCs w:val="20"/>
    </w:rPr>
  </w:style>
  <w:style w:type="paragraph" w:styleId="1111" w:customStyle="1">
    <w:name w:val="Normal_2"/>
    <w:uiPriority w:val="0"/>
    <w:qFormat/>
    <w:rPr>
      <w:rFonts w:hint="default" w:ascii="黑体" w:hAnsi="黑体" w:eastAsia="黑体" w:cs="Times New Roman"/>
      <w:b/>
      <w:sz w:val="32"/>
      <w:szCs w:val="24"/>
      <w:lang w:val="en-US" w:eastAsia="zh-CN" w:bidi="ar-SA"/>
    </w:rPr>
  </w:style>
  <w:style w:type="paragraph" w:styleId="111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3" w:customStyle="1">
    <w:name w:val="默认段落字体 Para Char Char Char Char Char Char Char Char Char1"/>
    <w:basedOn w:val="691"/>
    <w:uiPriority w:val="0"/>
    <w:qFormat/>
    <w:rPr>
      <w:rFonts w:ascii="Tahoma" w:hAnsi="Tahoma"/>
      <w:sz w:val="24"/>
      <w:szCs w:val="20"/>
    </w:rPr>
  </w:style>
  <w:style w:type="paragraph" w:styleId="1114" w:customStyle="1">
    <w:name w:val="样式 序号----------- + 仿宋_GB2312"/>
    <w:basedOn w:val="1115"/>
    <w:uiPriority w:val="0"/>
    <w:qFormat/>
    <w:pPr>
      <w:ind w:firstLine="200"/>
      <w:spacing w:line="360" w:lineRule="auto"/>
    </w:pPr>
    <w:rPr>
      <w:rFonts w:ascii="仿宋_GB2312" w:eastAsia="仿宋_GB2312"/>
      <w:bCs w:val="0"/>
    </w:rPr>
  </w:style>
  <w:style w:type="paragraph" w:styleId="1115" w:customStyle="1">
    <w:name w:val="序号-----------"/>
    <w:basedOn w:val="691"/>
    <w:uiPriority w:val="0"/>
    <w:qFormat/>
    <w:pPr>
      <w:jc w:val="left"/>
      <w:widowControl/>
    </w:pPr>
    <w:rPr>
      <w:rFonts w:ascii="宋体"/>
      <w:bCs/>
      <w:szCs w:val="21"/>
    </w:rPr>
  </w:style>
  <w:style w:type="paragraph" w:styleId="1116" w:customStyle="1">
    <w:name w:val="pa-8"/>
    <w:basedOn w:val="691"/>
    <w:uiPriority w:val="0"/>
    <w:qFormat/>
    <w:pPr>
      <w:ind w:firstLine="480"/>
      <w:spacing w:line="280" w:lineRule="atLeast"/>
      <w:widowControl/>
    </w:pPr>
    <w:rPr>
      <w:rFonts w:ascii="宋体" w:cs="宋体"/>
      <w:sz w:val="24"/>
    </w:rPr>
  </w:style>
  <w:style w:type="paragraph" w:styleId="1117" w:customStyle="1">
    <w:name w:val="Indent Normal"/>
    <w:basedOn w:val="691"/>
    <w:uiPriority w:val="0"/>
    <w:qFormat/>
    <w:pPr>
      <w:ind w:firstLine="150"/>
    </w:pPr>
    <w:rPr>
      <w:sz w:val="24"/>
      <w:szCs w:val="20"/>
    </w:rPr>
  </w:style>
  <w:style w:type="paragraph" w:styleId="1118" w:customStyle="1">
    <w:name w:val="Normal_3"/>
    <w:uiPriority w:val="0"/>
    <w:qFormat/>
    <w:rPr>
      <w:rFonts w:hint="default" w:ascii="黑体" w:hAnsi="黑体" w:eastAsia="黑体" w:cs="Times New Roman"/>
      <w:b/>
      <w:sz w:val="32"/>
      <w:szCs w:val="24"/>
      <w:lang w:val="en-US" w:eastAsia="zh-CN" w:bidi="ar-SA"/>
    </w:rPr>
  </w:style>
  <w:style w:type="paragraph" w:styleId="1119" w:customStyle="1">
    <w:name w:val="寄信人地址1"/>
    <w:basedOn w:val="1088"/>
    <w:uiPriority w:val="99"/>
    <w:qFormat/>
    <w:rPr>
      <w:rFonts w:ascii="Arial" w:hAnsi="Arial" w:cs="Arial"/>
    </w:rPr>
  </w:style>
  <w:style w:type="paragraph" w:styleId="1120" w:customStyle="1">
    <w:name w:val="标题2"/>
    <w:basedOn w:val="691"/>
    <w:uiPriority w:val="0"/>
    <w:qFormat/>
    <w:pPr>
      <w:tabs>
        <w:tab w:val="left" w:pos="0" w:leader="none"/>
      </w:tabs>
    </w:pPr>
    <w:rPr>
      <w:rFonts w:ascii="黑体" w:eastAsia="黑体"/>
      <w:sz w:val="24"/>
    </w:rPr>
  </w:style>
  <w:style w:type="paragraph" w:styleId="1121" w:customStyle="1">
    <w:name w:val="Normal_10"/>
    <w:uiPriority w:val="0"/>
    <w:qFormat/>
    <w:rPr>
      <w:rFonts w:hint="default" w:ascii="黑体" w:hAnsi="黑体" w:eastAsia="黑体" w:cs="Times New Roman"/>
      <w:b/>
      <w:sz w:val="32"/>
      <w:szCs w:val="24"/>
      <w:lang w:val="en-US" w:eastAsia="zh-CN" w:bidi="ar-SA"/>
    </w:rPr>
  </w:style>
  <w:style w:type="paragraph" w:styleId="1122" w:customStyle="1">
    <w:name w:val="样式3"/>
    <w:basedOn w:val="937"/>
    <w:uiPriority w:val="0"/>
    <w:qFormat/>
    <w:pPr>
      <w:spacing w:line="415" w:lineRule="auto"/>
    </w:pPr>
    <w:rPr>
      <w:rFonts w:ascii="Calibri" w:hAnsi="Calibri"/>
      <w:bCs/>
      <w:color w:val="000000"/>
      <w:sz w:val="28"/>
      <w:szCs w:val="28"/>
    </w:rPr>
  </w:style>
  <w:style w:type="paragraph" w:styleId="1123" w:customStyle="1">
    <w:name w:val="样式6"/>
    <w:basedOn w:val="77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24" w:customStyle="1">
    <w:name w:val="Char1 Char Char Char"/>
    <w:basedOn w:val="691"/>
    <w:uiPriority w:val="0"/>
    <w:qFormat/>
    <w:rPr>
      <w:szCs w:val="20"/>
    </w:rPr>
  </w:style>
  <w:style w:type="paragraph" w:styleId="1125" w:customStyle="1">
    <w:name w:val="纯文本2"/>
    <w:basedOn w:val="691"/>
    <w:uiPriority w:val="0"/>
    <w:qFormat/>
    <w:rPr>
      <w:rFonts w:ascii="宋体" w:hAnsi="Courier New" w:eastAsia="楷体_GB2312"/>
      <w:sz w:val="26"/>
      <w:szCs w:val="20"/>
    </w:rPr>
  </w:style>
  <w:style w:type="paragraph" w:styleId="1126" w:customStyle="1">
    <w:name w:val="Normal_4_0"/>
    <w:uiPriority w:val="0"/>
    <w:qFormat/>
    <w:rPr>
      <w:rFonts w:hint="default" w:ascii="黑体" w:hAnsi="黑体" w:eastAsia="黑体" w:cs="Times New Roman"/>
      <w:b/>
      <w:sz w:val="32"/>
      <w:szCs w:val="24"/>
      <w:lang w:val="en-US" w:eastAsia="zh-CN" w:bidi="ar-SA"/>
    </w:rPr>
  </w:style>
  <w:style w:type="paragraph" w:styleId="1127" w:customStyle="1">
    <w:name w:val="三级条标题"/>
    <w:basedOn w:val="1128"/>
    <w:next w:val="1130"/>
    <w:uiPriority w:val="0"/>
    <w:qFormat/>
    <w:pPr>
      <w:ind w:left="1050"/>
      <w:outlineLvl w:val="4"/>
    </w:pPr>
  </w:style>
  <w:style w:type="paragraph" w:styleId="1128" w:customStyle="1">
    <w:name w:val="二级条标题"/>
    <w:basedOn w:val="1129"/>
    <w:next w:val="1130"/>
    <w:uiPriority w:val="0"/>
    <w:qFormat/>
    <w:pPr>
      <w:ind w:left="360"/>
      <w:outlineLvl w:val="3"/>
    </w:pPr>
  </w:style>
  <w:style w:type="paragraph" w:styleId="1129" w:customStyle="1">
    <w:name w:val="一级条标题"/>
    <w:next w:val="1130"/>
    <w:uiPriority w:val="0"/>
    <w:qFormat/>
    <w:pPr>
      <w:outlineLvl w:val="2"/>
    </w:pPr>
    <w:rPr>
      <w:rFonts w:hint="default" w:ascii="Times New Roman" w:hAnsi="Times New Roman" w:eastAsia="黑体" w:cs="Times New Roman"/>
      <w:sz w:val="21"/>
      <w:lang w:val="en-US" w:eastAsia="zh-CN" w:bidi="ar-SA"/>
    </w:rPr>
  </w:style>
  <w:style w:type="paragraph" w:styleId="113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1" w:customStyle="1">
    <w:name w:val="Normal_5_0"/>
    <w:uiPriority w:val="0"/>
    <w:qFormat/>
    <w:rPr>
      <w:rFonts w:hint="default" w:ascii="黑体" w:hAnsi="黑体" w:eastAsia="黑体" w:cs="Times New Roman"/>
      <w:b/>
      <w:sz w:val="32"/>
      <w:szCs w:val="24"/>
      <w:lang w:val="en-US" w:eastAsia="zh-CN" w:bidi="ar-SA"/>
    </w:rPr>
  </w:style>
  <w:style w:type="paragraph" w:styleId="1132" w:customStyle="1">
    <w:name w:val="Normal_14_0"/>
    <w:uiPriority w:val="0"/>
    <w:qFormat/>
    <w:rPr>
      <w:rFonts w:hint="default" w:ascii="黑体" w:hAnsi="黑体" w:eastAsia="黑体" w:cs="Times New Roman"/>
      <w:b/>
      <w:sz w:val="32"/>
      <w:szCs w:val="24"/>
      <w:lang w:val="en-US" w:eastAsia="zh-CN" w:bidi="ar-SA"/>
    </w:rPr>
  </w:style>
  <w:style w:type="paragraph" w:styleId="1133" w:customStyle="1">
    <w:name w:val="技术方案2"/>
    <w:basedOn w:val="691"/>
    <w:uiPriority w:val="0"/>
    <w:qFormat/>
    <w:pPr>
      <w:spacing w:line="480" w:lineRule="auto"/>
    </w:pPr>
    <w:rPr>
      <w:rFonts w:ascii="宋体"/>
      <w:b/>
      <w:bCs/>
      <w:sz w:val="36"/>
    </w:rPr>
  </w:style>
  <w:style w:type="paragraph" w:styleId="113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35" w:customStyle="1">
    <w:name w:val="Normal_0_0"/>
    <w:uiPriority w:val="0"/>
    <w:qFormat/>
    <w:rPr>
      <w:rFonts w:hint="default" w:ascii="黑体" w:hAnsi="黑体" w:eastAsia="黑体" w:cs="Times New Roman"/>
      <w:b/>
      <w:sz w:val="40"/>
      <w:szCs w:val="24"/>
      <w:lang w:val="en-US" w:eastAsia="zh-CN" w:bidi="ar-SA"/>
    </w:rPr>
  </w:style>
  <w:style w:type="paragraph" w:styleId="1136" w:customStyle="1">
    <w:name w:val="表格标题"/>
    <w:basedOn w:val="691"/>
    <w:uiPriority w:val="0"/>
    <w:qFormat/>
    <w:pPr>
      <w:jc w:val="center"/>
    </w:pPr>
    <w:rPr>
      <w:b/>
    </w:rPr>
  </w:style>
  <w:style w:type="paragraph" w:styleId="1137" w:customStyle="1">
    <w:name w:val="表中文字"/>
    <w:basedOn w:val="691"/>
    <w:uiPriority w:val="0"/>
    <w:qFormat/>
    <w:pPr>
      <w:widowControl/>
    </w:pPr>
    <w:rPr>
      <w:rFonts w:ascii="Calibri" w:hAnsi="Calibri"/>
      <w:szCs w:val="20"/>
    </w:rPr>
  </w:style>
  <w:style w:type="paragraph" w:styleId="1138" w:customStyle="1">
    <w:name w:val="Char"/>
    <w:basedOn w:val="691"/>
    <w:uiPriority w:val="0"/>
    <w:qFormat/>
    <w:pPr>
      <w:jc w:val="left"/>
      <w:spacing w:after="160" w:line="240" w:lineRule="exact"/>
      <w:widowControl/>
    </w:pPr>
    <w:rPr>
      <w:rFonts w:ascii="Verdana" w:hAnsi="Verdana"/>
      <w:sz w:val="20"/>
      <w:szCs w:val="20"/>
      <w:lang w:eastAsia="en-US"/>
    </w:rPr>
  </w:style>
  <w:style w:type="paragraph" w:styleId="1139" w:customStyle="1">
    <w:name w:val="pbody"/>
    <w:basedOn w:val="691"/>
    <w:uiPriority w:val="0"/>
    <w:qFormat/>
    <w:pPr>
      <w:jc w:val="left"/>
      <w:spacing w:before="100" w:beforeAutospacing="1" w:after="100" w:afterAutospacing="1" w:line="360" w:lineRule="auto"/>
      <w:widowControl/>
    </w:pPr>
    <w:rPr>
      <w:rFonts w:ascii="宋体" w:cs="宋体"/>
      <w:sz w:val="24"/>
    </w:rPr>
  </w:style>
  <w:style w:type="paragraph" w:styleId="114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Normal_9"/>
    <w:uiPriority w:val="0"/>
    <w:qFormat/>
    <w:rPr>
      <w:rFonts w:hint="default" w:ascii="黑体" w:hAnsi="黑体" w:eastAsia="黑体" w:cs="Times New Roman"/>
      <w:b/>
      <w:sz w:val="32"/>
      <w:szCs w:val="24"/>
      <w:lang w:val="en-US" w:eastAsia="zh-CN" w:bidi="ar-SA"/>
    </w:rPr>
  </w:style>
  <w:style w:type="paragraph" w:styleId="1142" w:customStyle="1">
    <w:name w:val="表格正文"/>
    <w:basedOn w:val="691"/>
    <w:uiPriority w:val="0"/>
    <w:qFormat/>
    <w:pPr>
      <w:spacing w:line="300" w:lineRule="auto"/>
      <w:tabs>
        <w:tab w:val="left" w:pos="420" w:leader="none"/>
      </w:tabs>
    </w:pPr>
  </w:style>
  <w:style w:type="paragraph" w:styleId="1143" w:customStyle="1">
    <w:name w:val="目录 1_0"/>
    <w:basedOn w:val="1029"/>
    <w:next w:val="1029"/>
    <w:uiPriority w:val="0"/>
    <w:qFormat/>
    <w:pPr>
      <w:jc w:val="left"/>
    </w:pPr>
    <w:rPr>
      <w:rFonts w:hint="eastAsia" w:ascii="宋体" w:hAnsi="宋体"/>
      <w:b/>
      <w:sz w:val="24"/>
    </w:rPr>
  </w:style>
  <w:style w:type="paragraph" w:styleId="1144"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Char Char Char Char Char Char Char"/>
    <w:basedOn w:val="691"/>
    <w:uiPriority w:val="0"/>
    <w:qFormat/>
    <w:pPr>
      <w:jc w:val="left"/>
      <w:spacing w:after="160" w:line="240" w:lineRule="exact"/>
      <w:widowControl/>
    </w:pPr>
    <w:rPr>
      <w:rFonts w:ascii="Verdana" w:hAnsi="Verdana"/>
      <w:sz w:val="20"/>
      <w:szCs w:val="20"/>
      <w:lang w:eastAsia="en-US"/>
    </w:rPr>
  </w:style>
  <w:style w:type="paragraph" w:styleId="114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48" w:customStyle="1">
    <w:name w:val="标书2"/>
    <w:next w:val="1149"/>
    <w:uiPriority w:val="0"/>
    <w:qFormat/>
    <w:rPr>
      <w:rFonts w:hint="default" w:ascii="Times New Roman" w:hAnsi="Times New Roman" w:eastAsia="黑体" w:cs="宋体"/>
      <w:b/>
      <w:sz w:val="44"/>
      <w:lang w:val="en-US" w:eastAsia="zh-CN" w:bidi="ar-SA"/>
    </w:rPr>
  </w:style>
  <w:style w:type="paragraph" w:styleId="114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50" w:customStyle="1">
    <w:name w:val="xl38"/>
    <w:basedOn w:val="6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1" w:customStyle="1">
    <w:name w:val="p0"/>
    <w:basedOn w:val="691"/>
    <w:uiPriority w:val="0"/>
    <w:qFormat/>
    <w:pPr>
      <w:widowControl/>
    </w:pPr>
    <w:rPr>
      <w:szCs w:val="21"/>
    </w:rPr>
  </w:style>
  <w:style w:type="paragraph" w:styleId="1152" w:customStyle="1">
    <w:name w:val="ibm-list-next"/>
    <w:basedOn w:val="691"/>
    <w:uiPriority w:val="0"/>
    <w:qFormat/>
    <w:pPr>
      <w:jc w:val="left"/>
      <w:spacing w:before="100" w:beforeAutospacing="1" w:after="100" w:afterAutospacing="1"/>
      <w:widowControl/>
    </w:pPr>
    <w:rPr>
      <w:rFonts w:ascii="宋体" w:cs="宋体"/>
      <w:sz w:val="24"/>
    </w:rPr>
  </w:style>
  <w:style w:type="paragraph" w:styleId="1153" w:customStyle="1">
    <w:name w:val="WPSOffice手动目录 2"/>
    <w:uiPriority w:val="0"/>
    <w:qFormat/>
    <w:rPr>
      <w:rFonts w:hint="default" w:ascii="Times New Roman" w:hAnsi="Times New Roman" w:eastAsia="宋体" w:cs="Times New Roman"/>
      <w:lang w:val="en-US" w:eastAsia="zh-CN" w:bidi="ar-SA"/>
    </w:rPr>
  </w:style>
  <w:style w:type="paragraph" w:styleId="1154" w:customStyle="1">
    <w:name w:val="正文文字缩进 3"/>
    <w:basedOn w:val="691"/>
    <w:uiPriority w:val="0"/>
    <w:qFormat/>
    <w:pPr>
      <w:ind w:left="420" w:firstLine="420"/>
      <w:spacing w:line="312" w:lineRule="auto"/>
    </w:pPr>
    <w:rPr>
      <w:rFonts w:ascii="黑体" w:hAnsi="黑体" w:cs="宋体"/>
      <w:bCs/>
      <w:color w:val="000000"/>
      <w:sz w:val="24"/>
    </w:rPr>
  </w:style>
  <w:style w:type="paragraph" w:styleId="1155" w:customStyle="1">
    <w:name w:val="pa-9"/>
    <w:basedOn w:val="691"/>
    <w:uiPriority w:val="0"/>
    <w:qFormat/>
    <w:pPr>
      <w:jc w:val="center"/>
      <w:spacing w:line="360" w:lineRule="atLeast"/>
      <w:widowControl/>
    </w:pPr>
    <w:rPr>
      <w:rFonts w:ascii="宋体" w:cs="宋体"/>
      <w:sz w:val="24"/>
    </w:rPr>
  </w:style>
  <w:style w:type="paragraph" w:styleId="1156" w:customStyle="1">
    <w:name w:val="表格文字"/>
    <w:basedOn w:val="691"/>
    <w:uiPriority w:val="0"/>
    <w:qFormat/>
    <w:pPr>
      <w:jc w:val="left"/>
    </w:pPr>
    <w:rPr>
      <w:sz w:val="18"/>
    </w:rPr>
  </w:style>
  <w:style w:type="paragraph" w:styleId="1157" w:customStyle="1">
    <w:name w:val="Figure and Table Title"/>
    <w:basedOn w:val="691"/>
    <w:uiPriority w:val="0"/>
    <w:qFormat/>
    <w:pPr>
      <w:ind w:left="2160"/>
      <w:jc w:val="left"/>
      <w:widowControl/>
    </w:pPr>
    <w:rPr>
      <w:rFonts w:ascii="Helvetica-Light" w:hAnsi="Helvetica-Light"/>
      <w:b/>
      <w:bCs/>
      <w:sz w:val="20"/>
      <w:lang w:eastAsia="en-US"/>
    </w:rPr>
  </w:style>
  <w:style w:type="paragraph" w:styleId="115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0" w:customStyle="1">
    <w:name w:val="首页小标题"/>
    <w:next w:val="1161"/>
    <w:uiPriority w:val="0"/>
    <w:qFormat/>
    <w:pPr>
      <w:jc w:val="center"/>
    </w:pPr>
    <w:rPr>
      <w:rFonts w:hint="default" w:ascii="Times New Roman" w:hAnsi="Times New Roman" w:eastAsia="宋体" w:cs="宋体"/>
      <w:sz w:val="44"/>
      <w:lang w:val="en-US" w:eastAsia="zh-CN" w:bidi="ar-SA"/>
    </w:rPr>
  </w:style>
  <w:style w:type="paragraph" w:styleId="116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2" w:customStyle="1">
    <w:name w:val="纯文本1"/>
    <w:basedOn w:val="691"/>
    <w:next w:val="1163"/>
    <w:uiPriority w:val="0"/>
    <w:qFormat/>
    <w:rPr>
      <w:rFonts w:ascii="宋体" w:hAnsi="Courier New" w:eastAsia="楷体_GB2312"/>
      <w:sz w:val="26"/>
      <w:szCs w:val="20"/>
    </w:rPr>
  </w:style>
  <w:style w:type="paragraph" w:styleId="1163" w:customStyle="1">
    <w:name w:val="正文缩进1"/>
    <w:basedOn w:val="691"/>
    <w:uiPriority w:val="0"/>
    <w:qFormat/>
    <w:pPr>
      <w:ind w:firstLine="420"/>
    </w:pPr>
    <w:rPr>
      <w:szCs w:val="20"/>
    </w:rPr>
  </w:style>
  <w:style w:type="paragraph" w:styleId="1164" w:customStyle="1">
    <w:name w:val="xl41"/>
    <w:basedOn w:val="69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5" w:customStyle="1">
    <w:name w:val="表头"/>
    <w:basedOn w:val="1166"/>
    <w:uiPriority w:val="0"/>
    <w:qFormat/>
    <w:pPr>
      <w:ind w:left="0" w:firstLine="0"/>
      <w:spacing w:line="240" w:lineRule="auto"/>
    </w:pPr>
    <w:rPr>
      <w:sz w:val="20"/>
    </w:rPr>
  </w:style>
  <w:style w:type="paragraph" w:styleId="1166" w:customStyle="1">
    <w:name w:val="正文1"/>
    <w:basedOn w:val="691"/>
    <w:uiPriority w:val="0"/>
    <w:qFormat/>
    <w:pPr>
      <w:ind w:left="357" w:firstLine="420"/>
      <w:jc w:val="left"/>
      <w:spacing w:line="360" w:lineRule="auto"/>
      <w:widowControl/>
    </w:pPr>
    <w:rPr>
      <w:rFonts w:cs="Arial"/>
      <w:szCs w:val="20"/>
    </w:rPr>
  </w:style>
  <w:style w:type="paragraph" w:styleId="1167"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表格序号"/>
    <w:uiPriority w:val="0"/>
    <w:qFormat/>
    <w:rPr>
      <w:rFonts w:hint="default" w:ascii="Times New Roman" w:hAnsi="Times New Roman" w:eastAsia="仿宋_GB2312" w:cs="宋体"/>
      <w:sz w:val="21"/>
      <w:lang w:val="en-US" w:eastAsia="zh-CN" w:bidi="ar-SA"/>
    </w:rPr>
  </w:style>
  <w:style w:type="paragraph" w:styleId="1169"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0" w:customStyle="1">
    <w:name w:val="Normal_15"/>
    <w:uiPriority w:val="0"/>
    <w:qFormat/>
    <w:rPr>
      <w:rFonts w:hint="default" w:ascii="黑体" w:hAnsi="黑体" w:eastAsia="黑体" w:cs="Times New Roman"/>
      <w:b/>
      <w:sz w:val="32"/>
      <w:szCs w:val="24"/>
      <w:lang w:val="en-US" w:eastAsia="zh-CN" w:bidi="ar-SA"/>
    </w:rPr>
  </w:style>
  <w:style w:type="paragraph" w:styleId="1171">
    <w:name w:val="List Paragraph"/>
    <w:basedOn w:val="691"/>
    <w:link w:val="1384"/>
    <w:uiPriority w:val="34"/>
    <w:qFormat/>
    <w:pPr>
      <w:ind w:firstLine="200"/>
    </w:pPr>
    <w:rPr>
      <w:rFonts w:ascii="Calibri" w:hAnsi="Calibri"/>
    </w:rPr>
  </w:style>
  <w:style w:type="paragraph" w:styleId="1172"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正文（首行缩进）"/>
    <w:basedOn w:val="691"/>
    <w:uiPriority w:val="0"/>
    <w:qFormat/>
    <w:pPr>
      <w:ind w:firstLine="482"/>
      <w:spacing w:before="120" w:line="360" w:lineRule="auto"/>
      <w:widowControl/>
    </w:pPr>
    <w:rPr>
      <w:rFonts w:ascii="Calibri" w:hAnsi="Calibri"/>
      <w:sz w:val="24"/>
      <w:szCs w:val="20"/>
    </w:rPr>
  </w:style>
  <w:style w:type="paragraph" w:styleId="1174"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5" w:customStyle="1">
    <w:name w:val="技术方案3"/>
    <w:basedOn w:val="691"/>
    <w:uiPriority w:val="0"/>
    <w:qFormat/>
    <w:pPr>
      <w:spacing w:line="360" w:lineRule="auto"/>
    </w:pPr>
    <w:rPr>
      <w:rFonts w:ascii="宋体"/>
      <w:b/>
      <w:bCs/>
      <w:sz w:val="32"/>
    </w:rPr>
  </w:style>
  <w:style w:type="paragraph" w:styleId="1176" w:customStyle="1">
    <w:name w:val="默认段落字体 Para Char Char Char Char Char"/>
    <w:basedOn w:val="691"/>
    <w:uiPriority w:val="0"/>
    <w:qFormat/>
    <w:pPr>
      <w:ind w:firstLine="200"/>
      <w:jc w:val="left"/>
      <w:spacing w:before="100" w:beforeAutospacing="1" w:after="100" w:afterAutospacing="1" w:line="360" w:lineRule="auto"/>
    </w:pPr>
    <w:rPr>
      <w:rFonts w:ascii="Arial" w:hAnsi="Arial"/>
      <w:sz w:val="24"/>
      <w:lang w:eastAsia="en-US"/>
    </w:rPr>
  </w:style>
  <w:style w:type="paragraph" w:styleId="1177"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8" w:customStyle="1">
    <w:name w:val="pa-10"/>
    <w:basedOn w:val="691"/>
    <w:uiPriority w:val="0"/>
    <w:qFormat/>
    <w:pPr>
      <w:spacing w:line="240" w:lineRule="atLeast"/>
      <w:widowControl/>
    </w:pPr>
    <w:rPr>
      <w:rFonts w:ascii="宋体" w:cs="宋体"/>
      <w:sz w:val="24"/>
    </w:rPr>
  </w:style>
  <w:style w:type="paragraph" w:styleId="1179" w:customStyle="1">
    <w:name w:val="pa-5"/>
    <w:basedOn w:val="691"/>
    <w:uiPriority w:val="0"/>
    <w:qFormat/>
    <w:pPr>
      <w:spacing w:line="280" w:lineRule="atLeast"/>
      <w:widowControl/>
    </w:pPr>
    <w:rPr>
      <w:rFonts w:ascii="宋体" w:cs="宋体"/>
      <w:sz w:val="24"/>
    </w:rPr>
  </w:style>
  <w:style w:type="paragraph" w:styleId="118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1" w:customStyle="1">
    <w:name w:val="新段落缩进"/>
    <w:basedOn w:val="691"/>
    <w:uiPriority w:val="0"/>
    <w:qFormat/>
    <w:pPr>
      <w:ind w:firstLine="200"/>
      <w:spacing w:line="400" w:lineRule="exact"/>
    </w:pPr>
    <w:rPr>
      <w:rFonts w:ascii="仿宋_GB2312" w:eastAsia="仿宋_GB2312"/>
      <w:sz w:val="24"/>
    </w:rPr>
  </w:style>
  <w:style w:type="paragraph" w:styleId="118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pa-2"/>
    <w:basedOn w:val="691"/>
    <w:uiPriority w:val="0"/>
    <w:qFormat/>
    <w:pPr>
      <w:spacing w:line="360" w:lineRule="atLeast"/>
      <w:widowControl/>
    </w:pPr>
    <w:rPr>
      <w:rFonts w:ascii="宋体" w:cs="宋体"/>
      <w:sz w:val="24"/>
    </w:rPr>
  </w:style>
  <w:style w:type="paragraph" w:styleId="1184" w:customStyle="1">
    <w:name w:val="列出段落1"/>
    <w:basedOn w:val="691"/>
    <w:uiPriority w:val="99"/>
    <w:qFormat/>
    <w:pPr>
      <w:ind w:firstLine="200"/>
    </w:pPr>
    <w:rPr>
      <w:rFonts w:ascii="Calibri" w:hAnsi="Calibri"/>
    </w:rPr>
  </w:style>
  <w:style w:type="paragraph" w:styleId="1185" w:customStyle="1">
    <w:name w:val="说明书2级标题"/>
    <w:basedOn w:val="691"/>
    <w:next w:val="1186"/>
    <w:uiPriority w:val="0"/>
    <w:qFormat/>
    <w:pPr>
      <w:numPr>
        <w:ilvl w:val="2"/>
        <w:numId w:val="1"/>
      </w:numPr>
      <w:spacing w:before="100"/>
    </w:pPr>
    <w:rPr>
      <w:rFonts w:ascii="Calibri" w:hAnsi="Calibri" w:eastAsia="黑体"/>
      <w:sz w:val="28"/>
      <w:szCs w:val="28"/>
    </w:rPr>
  </w:style>
  <w:style w:type="paragraph" w:styleId="1186" w:customStyle="1">
    <w:name w:val="说明书3级标题"/>
    <w:basedOn w:val="691"/>
    <w:next w:val="691"/>
    <w:uiPriority w:val="0"/>
    <w:qFormat/>
    <w:pPr>
      <w:numPr>
        <w:ilvl w:val="2"/>
        <w:numId w:val="2"/>
      </w:numPr>
      <w:spacing w:line="360" w:lineRule="auto"/>
    </w:pPr>
    <w:rPr>
      <w:rFonts w:ascii="Calibri" w:hAnsi="Calibri" w:eastAsia="黑体"/>
      <w:sz w:val="24"/>
    </w:rPr>
  </w:style>
  <w:style w:type="paragraph" w:styleId="1187" w:customStyle="1">
    <w:name w:val="Char Char1 Char Char Char Char Char Char Char Char"/>
    <w:basedOn w:val="691"/>
    <w:uiPriority w:val="0"/>
    <w:qFormat/>
    <w:pPr>
      <w:jc w:val="left"/>
      <w:spacing w:after="160" w:line="240" w:lineRule="exact"/>
      <w:widowControl/>
    </w:pPr>
  </w:style>
  <w:style w:type="paragraph" w:styleId="1188" w:customStyle="1">
    <w:name w:val="Normal_11_0"/>
    <w:uiPriority w:val="0"/>
    <w:qFormat/>
    <w:rPr>
      <w:rFonts w:hint="default" w:ascii="黑体" w:hAnsi="黑体" w:eastAsia="黑体" w:cs="Times New Roman"/>
      <w:b/>
      <w:sz w:val="32"/>
      <w:szCs w:val="24"/>
      <w:lang w:val="en-US" w:eastAsia="zh-CN" w:bidi="ar-SA"/>
    </w:rPr>
  </w:style>
  <w:style w:type="paragraph" w:styleId="1189" w:customStyle="1">
    <w:name w:val="首页标题小初"/>
    <w:uiPriority w:val="0"/>
    <w:qFormat/>
    <w:pPr>
      <w:jc w:val="center"/>
    </w:pPr>
    <w:rPr>
      <w:rFonts w:hint="default" w:ascii="黑体" w:hAnsi="Times New Roman" w:eastAsia="黑体" w:cs="宋体"/>
      <w:sz w:val="72"/>
      <w:lang w:val="en-US" w:eastAsia="zh-CN" w:bidi="ar-SA"/>
    </w:rPr>
  </w:style>
  <w:style w:type="paragraph" w:styleId="1190" w:customStyle="1">
    <w:name w:val="xl32"/>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附图标题"/>
    <w:basedOn w:val="955"/>
    <w:next w:val="954"/>
    <w:uiPriority w:val="0"/>
    <w:qFormat/>
    <w:pPr>
      <w:ind w:left="780" w:hanging="480"/>
      <w:jc w:val="center"/>
      <w:spacing w:after="100"/>
      <w:tabs>
        <w:tab w:val="left" w:pos="780" w:leader="none"/>
      </w:tabs>
    </w:pPr>
    <w:rPr>
      <w:b/>
      <w:sz w:val="21"/>
    </w:rPr>
  </w:style>
  <w:style w:type="paragraph" w:styleId="1193" w:customStyle="1">
    <w:name w:val="Normal_7"/>
    <w:uiPriority w:val="0"/>
    <w:qFormat/>
    <w:rPr>
      <w:rFonts w:hint="default" w:ascii="黑体" w:hAnsi="黑体" w:eastAsia="黑体" w:cs="Times New Roman"/>
      <w:b/>
      <w:sz w:val="32"/>
      <w:szCs w:val="24"/>
      <w:lang w:val="en-US" w:eastAsia="zh-CN" w:bidi="ar-SA"/>
    </w:rPr>
  </w:style>
  <w:style w:type="paragraph" w:styleId="1194"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5" w:customStyle="1">
    <w:name w:val="五级条标题"/>
    <w:basedOn w:val="1196"/>
    <w:next w:val="1130"/>
    <w:uiPriority w:val="0"/>
    <w:qFormat/>
    <w:pPr>
      <w:outlineLvl w:val="6"/>
    </w:pPr>
  </w:style>
  <w:style w:type="paragraph" w:styleId="1196" w:customStyle="1">
    <w:name w:val="四级条标题"/>
    <w:basedOn w:val="1127"/>
    <w:next w:val="1130"/>
    <w:uiPriority w:val="0"/>
    <w:qFormat/>
    <w:pPr>
      <w:ind w:left="0"/>
      <w:outlineLvl w:val="5"/>
    </w:pPr>
  </w:style>
  <w:style w:type="paragraph" w:styleId="119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8"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标准小四"/>
    <w:basedOn w:val="691"/>
    <w:uiPriority w:val="0"/>
    <w:qFormat/>
    <w:pPr>
      <w:ind w:firstLine="200"/>
      <w:spacing w:line="360" w:lineRule="auto"/>
    </w:pPr>
    <w:rPr>
      <w:rFonts w:ascii="Arial" w:hAnsi="Arial"/>
      <w:sz w:val="24"/>
      <w:szCs w:val="21"/>
    </w:rPr>
  </w:style>
  <w:style w:type="paragraph" w:styleId="120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1" w:customStyle="1">
    <w:name w:val="Normal_18_0"/>
    <w:uiPriority w:val="0"/>
    <w:qFormat/>
    <w:rPr>
      <w:rFonts w:hint="default" w:ascii="黑体" w:hAnsi="黑体" w:eastAsia="黑体" w:cs="Times New Roman"/>
      <w:b/>
      <w:sz w:val="32"/>
      <w:szCs w:val="24"/>
      <w:lang w:val="en-US" w:eastAsia="zh-CN" w:bidi="ar-SA"/>
    </w:rPr>
  </w:style>
  <w:style w:type="paragraph" w:styleId="1202" w:customStyle="1">
    <w:name w:val="a0"/>
    <w:basedOn w:val="691"/>
    <w:uiPriority w:val="0"/>
    <w:qFormat/>
    <w:pPr>
      <w:jc w:val="left"/>
      <w:spacing w:before="100" w:beforeAutospacing="1" w:after="100" w:afterAutospacing="1"/>
      <w:widowControl/>
    </w:pPr>
    <w:rPr>
      <w:rFonts w:ascii="宋体"/>
      <w:sz w:val="24"/>
    </w:rPr>
  </w:style>
  <w:style w:type="paragraph" w:styleId="1203" w:customStyle="1">
    <w:name w:val="正文（黑体）"/>
    <w:basedOn w:val="691"/>
    <w:next w:val="691"/>
    <w:uiPriority w:val="0"/>
    <w:qFormat/>
    <w:pPr>
      <w:ind w:firstLine="200"/>
      <w:spacing w:before="50" w:after="50" w:line="360" w:lineRule="auto"/>
    </w:pPr>
    <w:rPr>
      <w:rFonts w:ascii="黑体" w:eastAsia="黑体"/>
      <w:color w:val="000080"/>
      <w:sz w:val="24"/>
    </w:rPr>
  </w:style>
  <w:style w:type="paragraph" w:styleId="1204"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5" w:customStyle="1">
    <w:name w:val="加点正文缩进"/>
    <w:basedOn w:val="691"/>
    <w:uiPriority w:val="0"/>
    <w:qFormat/>
    <w:pPr>
      <w:ind w:left="962" w:hanging="480"/>
      <w:spacing w:line="300" w:lineRule="auto"/>
      <w:tabs>
        <w:tab w:val="left" w:pos="840" w:leader="none"/>
      </w:tabs>
    </w:pPr>
    <w:rPr>
      <w:sz w:val="24"/>
    </w:rPr>
  </w:style>
  <w:style w:type="paragraph" w:styleId="120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Normal_1_1"/>
    <w:uiPriority w:val="0"/>
    <w:qFormat/>
    <w:rPr>
      <w:rFonts w:hint="default" w:ascii="黑体" w:hAnsi="黑体" w:eastAsia="黑体" w:cs="Times New Roman"/>
      <w:b/>
      <w:sz w:val="32"/>
      <w:szCs w:val="24"/>
      <w:lang w:val="en-US" w:eastAsia="zh-CN" w:bidi="ar-SA"/>
    </w:rPr>
  </w:style>
  <w:style w:type="paragraph" w:styleId="1208" w:customStyle="1">
    <w:name w:val="技术方案正文样式"/>
    <w:basedOn w:val="691"/>
    <w:uiPriority w:val="0"/>
    <w:qFormat/>
    <w:pPr>
      <w:ind w:firstLine="200"/>
      <w:spacing w:line="400" w:lineRule="exact"/>
    </w:pPr>
    <w:rPr>
      <w:rFonts w:ascii="宋体" w:cs="宋体"/>
      <w:sz w:val="24"/>
      <w:szCs w:val="21"/>
    </w:rPr>
  </w:style>
  <w:style w:type="paragraph" w:styleId="1209" w:customStyle="1">
    <w:name w:val="首页标题 一号"/>
    <w:basedOn w:val="1189"/>
    <w:uiPriority w:val="0"/>
    <w:qFormat/>
    <w:rPr>
      <w:sz w:val="52"/>
    </w:rPr>
  </w:style>
  <w:style w:type="paragraph" w:styleId="1210" w:customStyle="1">
    <w:name w:val="样式 正文2 + 首行缩进:  0 厘米 段后: 1.5 行"/>
    <w:basedOn w:val="69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11" w:customStyle="1">
    <w:name w:val="Table Text/Title"/>
    <w:basedOn w:val="691"/>
    <w:uiPriority w:val="0"/>
    <w:qFormat/>
    <w:pPr>
      <w:jc w:val="left"/>
      <w:widowControl/>
    </w:pPr>
    <w:rPr>
      <w:rFonts w:ascii="宋体"/>
      <w:b/>
      <w:bCs/>
      <w:sz w:val="20"/>
      <w:szCs w:val="20"/>
      <w:lang w:eastAsia="en-US"/>
    </w:rPr>
  </w:style>
  <w:style w:type="paragraph" w:styleId="1212" w:customStyle="1">
    <w:name w:val="样式 序号----------- + 仿宋_GB23121"/>
    <w:basedOn w:val="1115"/>
    <w:uiPriority w:val="0"/>
    <w:qFormat/>
    <w:pPr>
      <w:spacing w:line="360" w:lineRule="auto"/>
    </w:pPr>
    <w:rPr>
      <w:rFonts w:ascii="仿宋_GB2312" w:eastAsia="仿宋_GB2312"/>
      <w:bCs w:val="0"/>
    </w:rPr>
  </w:style>
  <w:style w:type="paragraph" w:styleId="1213" w:customStyle="1">
    <w:name w:val="Char Char Char Char1"/>
    <w:basedOn w:val="691"/>
    <w:uiPriority w:val="0"/>
    <w:qFormat/>
    <w:pPr>
      <w:ind w:firstLine="200"/>
      <w:spacing w:line="360" w:lineRule="auto"/>
    </w:pPr>
    <w:rPr>
      <w:sz w:val="24"/>
      <w:szCs w:val="20"/>
    </w:rPr>
  </w:style>
  <w:style w:type="paragraph" w:styleId="1214"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5" w:customStyle="1">
    <w:name w:val="Char1"/>
    <w:basedOn w:val="691"/>
    <w:uiPriority w:val="0"/>
    <w:qFormat/>
    <w:pPr>
      <w:ind w:left="360" w:right="202" w:firstLine="360"/>
      <w:spacing w:line="480" w:lineRule="auto"/>
      <w:tabs>
        <w:tab w:val="left" w:pos="360" w:leader="none"/>
      </w:tabs>
    </w:pPr>
    <w:rPr>
      <w:sz w:val="24"/>
    </w:rPr>
  </w:style>
  <w:style w:type="paragraph" w:styleId="121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章标题"/>
    <w:next w:val="113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1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Normal_0_1"/>
    <w:uiPriority w:val="0"/>
    <w:qFormat/>
    <w:rPr>
      <w:rFonts w:hint="default" w:ascii="黑体" w:hAnsi="黑体" w:eastAsia="黑体" w:cs="Times New Roman"/>
      <w:b/>
      <w:sz w:val="32"/>
      <w:szCs w:val="24"/>
      <w:lang w:val="en-US" w:eastAsia="zh-CN" w:bidi="ar-SA"/>
    </w:rPr>
  </w:style>
  <w:style w:type="paragraph" w:styleId="1220" w:customStyle="1">
    <w:name w:val="列表段落1"/>
    <w:basedOn w:val="691"/>
    <w:uiPriority w:val="34"/>
    <w:qFormat/>
    <w:pPr>
      <w:ind w:firstLine="420"/>
    </w:pPr>
  </w:style>
  <w:style w:type="paragraph" w:styleId="1221" w:customStyle="1">
    <w:name w:val="默认段落字体 Para Char Char Char Char Char Char Char Char Char1 Char Char Char Char Char Char Char Char"/>
    <w:basedOn w:val="959"/>
    <w:uiPriority w:val="0"/>
    <w:qFormat/>
    <w:rPr>
      <w:rFonts w:ascii="Calibri" w:hAnsi="Calibri"/>
    </w:rPr>
  </w:style>
  <w:style w:type="paragraph" w:styleId="1222" w:customStyle="1">
    <w:name w:val="Normal_7_0"/>
    <w:uiPriority w:val="0"/>
    <w:qFormat/>
    <w:rPr>
      <w:rFonts w:hint="default" w:ascii="黑体" w:hAnsi="黑体" w:eastAsia="黑体" w:cs="Times New Roman"/>
      <w:b/>
      <w:sz w:val="32"/>
      <w:szCs w:val="24"/>
      <w:lang w:val="en-US" w:eastAsia="zh-CN" w:bidi="ar-SA"/>
    </w:rPr>
  </w:style>
  <w:style w:type="paragraph" w:styleId="1223" w:customStyle="1">
    <w:name w:val="Char Char Char Char Char Char Char Char Char Char Char Char Char"/>
    <w:basedOn w:val="691"/>
    <w:uiPriority w:val="0"/>
    <w:qFormat/>
    <w:pPr>
      <w:jc w:val="left"/>
      <w:spacing w:after="160" w:line="240" w:lineRule="exact"/>
      <w:widowControl/>
    </w:pPr>
    <w:rPr>
      <w:rFonts w:ascii="Verdana" w:hAnsi="Verdana"/>
      <w:sz w:val="20"/>
      <w:szCs w:val="20"/>
      <w:lang w:eastAsia="en-US"/>
    </w:rPr>
  </w:style>
  <w:style w:type="paragraph" w:styleId="122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25" w:customStyle="1">
    <w:name w:val="Normal_12_0"/>
    <w:uiPriority w:val="0"/>
    <w:qFormat/>
    <w:rPr>
      <w:rFonts w:hint="default" w:ascii="黑体" w:hAnsi="黑体" w:eastAsia="黑体" w:cs="Times New Roman"/>
      <w:b/>
      <w:sz w:val="32"/>
      <w:szCs w:val="24"/>
      <w:lang w:val="en-US" w:eastAsia="zh-CN" w:bidi="ar-SA"/>
    </w:rPr>
  </w:style>
  <w:style w:type="paragraph" w:styleId="1226" w:customStyle="1">
    <w:name w:val="ul"/>
    <w:basedOn w:val="69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2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29" w:customStyle="1">
    <w:name w:val="Normal_18"/>
    <w:uiPriority w:val="0"/>
    <w:qFormat/>
    <w:rPr>
      <w:rFonts w:hint="default" w:ascii="黑体" w:hAnsi="黑体" w:eastAsia="黑体" w:cs="Times New Roman"/>
      <w:b/>
      <w:sz w:val="32"/>
      <w:szCs w:val="24"/>
      <w:lang w:val="en-US" w:eastAsia="zh-CN" w:bidi="ar-SA"/>
    </w:rPr>
  </w:style>
  <w:style w:type="paragraph" w:styleId="1230" w:customStyle="1">
    <w:name w:val="xl34"/>
    <w:basedOn w:val="691"/>
    <w:uiPriority w:val="0"/>
    <w:qFormat/>
    <w:pPr>
      <w:jc w:val="center"/>
      <w:spacing w:before="100" w:beforeAutospacing="1" w:after="100" w:afterAutospacing="1"/>
      <w:widowControl/>
    </w:pPr>
    <w:rPr>
      <w:rFonts w:ascii="Arial Unicode MS" w:hAnsi="Arial Unicode MS" w:eastAsia="Arial Unicode MS"/>
      <w:sz w:val="24"/>
    </w:rPr>
  </w:style>
  <w:style w:type="paragraph" w:styleId="1231" w:customStyle="1">
    <w:name w:val="Normal_0_3"/>
    <w:uiPriority w:val="0"/>
    <w:qFormat/>
    <w:rPr>
      <w:rFonts w:hint="default" w:ascii="黑体" w:hAnsi="黑体" w:eastAsia="黑体" w:cs="Times New Roman"/>
      <w:b/>
      <w:sz w:val="32"/>
      <w:szCs w:val="24"/>
      <w:lang w:val="en-US" w:eastAsia="zh-CN" w:bidi="ar-SA"/>
    </w:rPr>
  </w:style>
  <w:style w:type="paragraph" w:styleId="123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修订1"/>
    <w:uiPriority w:val="0"/>
    <w:qFormat/>
    <w:rPr>
      <w:rFonts w:hint="default" w:ascii="Times New Roman" w:hAnsi="Times New Roman" w:eastAsia="宋体" w:cs="Times New Roman"/>
      <w:sz w:val="21"/>
      <w:szCs w:val="24"/>
      <w:lang w:val="en-US" w:eastAsia="zh-CN" w:bidi="ar-SA"/>
    </w:rPr>
  </w:style>
  <w:style w:type="paragraph" w:styleId="1234" w:customStyle="1">
    <w:name w:val="Char11"/>
    <w:basedOn w:val="691"/>
    <w:uiPriority w:val="0"/>
    <w:qFormat/>
    <w:rPr>
      <w:szCs w:val="21"/>
    </w:rPr>
  </w:style>
  <w:style w:type="paragraph" w:styleId="123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36" w:customStyle="1">
    <w:name w:val="Normal_12"/>
    <w:uiPriority w:val="0"/>
    <w:qFormat/>
    <w:rPr>
      <w:rFonts w:hint="default" w:ascii="黑体" w:hAnsi="黑体" w:eastAsia="黑体" w:cs="Times New Roman"/>
      <w:b/>
      <w:sz w:val="32"/>
      <w:szCs w:val="24"/>
      <w:lang w:val="en-US" w:eastAsia="zh-CN" w:bidi="ar-SA"/>
    </w:rPr>
  </w:style>
  <w:style w:type="paragraph" w:styleId="1237" w:customStyle="1">
    <w:name w:val="Normal_8_0"/>
    <w:uiPriority w:val="0"/>
    <w:qFormat/>
    <w:rPr>
      <w:rFonts w:hint="default" w:ascii="黑体" w:hAnsi="黑体" w:eastAsia="黑体" w:cs="Times New Roman"/>
      <w:b/>
      <w:sz w:val="32"/>
      <w:szCs w:val="24"/>
      <w:lang w:val="en-US" w:eastAsia="zh-CN" w:bidi="ar-SA"/>
    </w:rPr>
  </w:style>
  <w:style w:type="paragraph" w:styleId="1238" w:customStyle="1">
    <w:name w:val="文档正文"/>
    <w:basedOn w:val="691"/>
    <w:uiPriority w:val="0"/>
    <w:qFormat/>
    <w:rPr>
      <w:rFonts w:ascii="宋体"/>
      <w:szCs w:val="20"/>
    </w:rPr>
  </w:style>
  <w:style w:type="paragraph" w:styleId="1239" w:customStyle="1">
    <w:name w:val="技术方案正文"/>
    <w:basedOn w:val="691"/>
    <w:uiPriority w:val="0"/>
    <w:qFormat/>
    <w:pPr>
      <w:ind w:firstLine="480"/>
      <w:spacing w:line="360" w:lineRule="auto"/>
    </w:pPr>
    <w:rPr>
      <w:rFonts w:ascii="宋体"/>
      <w:sz w:val="24"/>
    </w:rPr>
  </w:style>
  <w:style w:type="paragraph" w:styleId="1240" w:customStyle="1">
    <w:name w:val="xl26"/>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1" w:customStyle="1">
    <w:name w:val="普通正文"/>
    <w:basedOn w:val="691"/>
    <w:uiPriority w:val="0"/>
    <w:qFormat/>
    <w:pPr>
      <w:ind w:firstLine="425"/>
      <w:jc w:val="left"/>
    </w:pPr>
    <w:rPr>
      <w:rFonts w:ascii="宋体"/>
      <w:sz w:val="20"/>
      <w:szCs w:val="20"/>
    </w:rPr>
  </w:style>
  <w:style w:type="paragraph" w:styleId="1242"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3" w:customStyle="1">
    <w:name w:val="Normal_0_2"/>
    <w:uiPriority w:val="0"/>
    <w:qFormat/>
    <w:rPr>
      <w:rFonts w:hint="default" w:ascii="黑体" w:hAnsi="黑体" w:eastAsia="黑体" w:cs="Times New Roman"/>
      <w:b/>
      <w:sz w:val="32"/>
      <w:szCs w:val="24"/>
      <w:lang w:val="en-US" w:eastAsia="zh-CN" w:bidi="ar-SA"/>
    </w:rPr>
  </w:style>
  <w:style w:type="paragraph" w:styleId="1244" w:customStyle="1">
    <w:name w:val="xl28"/>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样式4"/>
    <w:basedOn w:val="937"/>
    <w:uiPriority w:val="0"/>
    <w:qFormat/>
    <w:pPr>
      <w:spacing w:line="415" w:lineRule="auto"/>
    </w:pPr>
    <w:rPr>
      <w:rFonts w:ascii="Calibri" w:hAnsi="Calibri"/>
      <w:bCs/>
      <w:color w:val="000000"/>
      <w:sz w:val="28"/>
      <w:szCs w:val="28"/>
    </w:rPr>
  </w:style>
  <w:style w:type="paragraph" w:styleId="1247" w:customStyle="1">
    <w:name w:val="pa-4"/>
    <w:basedOn w:val="691"/>
    <w:uiPriority w:val="0"/>
    <w:qFormat/>
    <w:pPr>
      <w:jc w:val="center"/>
      <w:spacing w:line="280" w:lineRule="atLeast"/>
      <w:widowControl/>
    </w:pPr>
    <w:rPr>
      <w:rFonts w:ascii="宋体" w:cs="宋体"/>
      <w:sz w:val="24"/>
    </w:rPr>
  </w:style>
  <w:style w:type="paragraph" w:styleId="1248" w:customStyle="1">
    <w:name w:val="Normal_1"/>
    <w:uiPriority w:val="0"/>
    <w:qFormat/>
    <w:rPr>
      <w:rFonts w:hint="default" w:ascii="黑体" w:hAnsi="黑体" w:eastAsia="黑体" w:cs="Times New Roman"/>
      <w:b/>
      <w:sz w:val="32"/>
      <w:szCs w:val="24"/>
      <w:lang w:val="en-US" w:eastAsia="zh-CN" w:bidi="ar-SA"/>
    </w:rPr>
  </w:style>
  <w:style w:type="paragraph" w:styleId="1249" w:customStyle="1">
    <w:name w:val="标书3"/>
    <w:next w:val="114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0" w:customStyle="1">
    <w:name w:val="Char2"/>
    <w:basedOn w:val="691"/>
    <w:uiPriority w:val="0"/>
    <w:qFormat/>
    <w:pPr>
      <w:tabs>
        <w:tab w:val="left" w:pos="360" w:leader="none"/>
      </w:tabs>
    </w:pPr>
    <w:rPr>
      <w:rFonts w:ascii="仿宋_GB2312" w:eastAsia="仿宋_GB2312"/>
      <w:b/>
      <w:sz w:val="24"/>
    </w:rPr>
  </w:style>
  <w:style w:type="paragraph" w:styleId="1251"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正文（首行缩进两字）"/>
    <w:basedOn w:val="691"/>
    <w:uiPriority w:val="0"/>
    <w:qFormat/>
    <w:pPr>
      <w:spacing w:line="312" w:lineRule="auto"/>
    </w:pPr>
    <w:rPr>
      <w:rFonts w:ascii="宋体" w:cs="宋体"/>
      <w:sz w:val="24"/>
    </w:rPr>
  </w:style>
  <w:style w:type="paragraph" w:styleId="125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6" w:customStyle="1">
    <w:name w:val="pa-3"/>
    <w:basedOn w:val="691"/>
    <w:uiPriority w:val="0"/>
    <w:qFormat/>
    <w:pPr>
      <w:jc w:val="left"/>
      <w:spacing w:before="150" w:after="150"/>
      <w:widowControl/>
    </w:pPr>
    <w:rPr>
      <w:rFonts w:ascii="宋体" w:cs="宋体"/>
      <w:sz w:val="24"/>
    </w:rPr>
  </w:style>
  <w:style w:type="paragraph" w:styleId="1257" w:customStyle="1">
    <w:name w:val="图号"/>
    <w:basedOn w:val="69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58" w:customStyle="1">
    <w:name w:val="Normal_10_0"/>
    <w:uiPriority w:val="0"/>
    <w:qFormat/>
    <w:rPr>
      <w:rFonts w:hint="default" w:ascii="黑体" w:hAnsi="黑体" w:eastAsia="黑体" w:cs="Times New Roman"/>
      <w:b/>
      <w:sz w:val="32"/>
      <w:szCs w:val="24"/>
      <w:lang w:val="en-US" w:eastAsia="zh-CN" w:bidi="ar-SA"/>
    </w:rPr>
  </w:style>
  <w:style w:type="paragraph" w:styleId="1259" w:customStyle="1">
    <w:name w:val="Normal_6"/>
    <w:uiPriority w:val="0"/>
    <w:qFormat/>
    <w:rPr>
      <w:rFonts w:hint="default" w:ascii="黑体" w:hAnsi="黑体" w:eastAsia="黑体" w:cs="Times New Roman"/>
      <w:b/>
      <w:sz w:val="32"/>
      <w:szCs w:val="24"/>
      <w:lang w:val="en-US" w:eastAsia="zh-CN" w:bidi="ar-SA"/>
    </w:rPr>
  </w:style>
  <w:style w:type="paragraph" w:styleId="1260" w:customStyle="1">
    <w:name w:val="Char Char Char Char"/>
    <w:basedOn w:val="691"/>
    <w:uiPriority w:val="0"/>
    <w:qFormat/>
    <w:pPr>
      <w:ind w:left="560" w:firstLine="200"/>
      <w:jc w:val="left"/>
      <w:spacing w:after="120" w:line="360" w:lineRule="auto"/>
      <w:widowControl/>
    </w:pPr>
    <w:rPr>
      <w:rFonts w:ascii="Verdana" w:hAnsi="Verdana"/>
      <w:sz w:val="24"/>
    </w:rPr>
  </w:style>
  <w:style w:type="paragraph" w:styleId="1261" w:customStyle="1">
    <w:name w:val="font9"/>
    <w:basedOn w:val="691"/>
    <w:uiPriority w:val="0"/>
    <w:qFormat/>
    <w:pPr>
      <w:jc w:val="left"/>
      <w:spacing w:before="100" w:beforeAutospacing="1" w:after="100" w:afterAutospacing="1"/>
      <w:widowControl/>
    </w:pPr>
    <w:rPr>
      <w:rFonts w:ascii="宋体"/>
      <w:color w:val="000000"/>
      <w:sz w:val="18"/>
      <w:szCs w:val="18"/>
    </w:rPr>
  </w:style>
  <w:style w:type="paragraph" w:styleId="1262" w:customStyle="1">
    <w:name w:val="Body Text First Indent 21"/>
    <w:basedOn w:val="965"/>
    <w:uiPriority w:val="99"/>
    <w:qFormat/>
    <w:pPr>
      <w:ind w:firstLine="420"/>
    </w:pPr>
  </w:style>
  <w:style w:type="paragraph" w:styleId="1263" w:customStyle="1">
    <w:name w:val="CM17"/>
    <w:basedOn w:val="691"/>
    <w:next w:val="691"/>
    <w:uiPriority w:val="0"/>
    <w:qFormat/>
    <w:pPr>
      <w:jc w:val="left"/>
      <w:spacing w:after="273" w:line="360" w:lineRule="auto"/>
    </w:pPr>
    <w:rPr>
      <w:rFonts w:ascii="宋体"/>
      <w:sz w:val="24"/>
    </w:rPr>
  </w:style>
  <w:style w:type="paragraph" w:styleId="1264" w:customStyle="1">
    <w:name w:val="pa-0"/>
    <w:basedOn w:val="691"/>
    <w:uiPriority w:val="0"/>
    <w:qFormat/>
    <w:pPr>
      <w:ind w:firstLine="480"/>
      <w:spacing w:line="360" w:lineRule="atLeast"/>
      <w:widowControl/>
    </w:pPr>
    <w:rPr>
      <w:rFonts w:ascii="宋体" w:cs="宋体"/>
      <w:sz w:val="24"/>
    </w:rPr>
  </w:style>
  <w:style w:type="paragraph" w:styleId="126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D&amp;L"/>
    <w:basedOn w:val="983"/>
    <w:uiPriority w:val="0"/>
    <w:qFormat/>
    <w:pPr>
      <w:spacing w:line="240" w:lineRule="atLeast"/>
      <w:pBdr>
        <w:bottom w:val="single" w:color="000000" w:sz="18" w:space="1"/>
      </w:pBdr>
    </w:pPr>
    <w:rPr>
      <w:sz w:val="24"/>
      <w:szCs w:val="20"/>
    </w:rPr>
  </w:style>
  <w:style w:type="paragraph" w:styleId="1267" w:customStyle="1">
    <w:name w:val="Normal_16"/>
    <w:uiPriority w:val="0"/>
    <w:qFormat/>
    <w:rPr>
      <w:rFonts w:hint="default" w:ascii="黑体" w:hAnsi="黑体" w:eastAsia="黑体" w:cs="Times New Roman"/>
      <w:b/>
      <w:sz w:val="32"/>
      <w:szCs w:val="24"/>
      <w:lang w:val="en-US" w:eastAsia="zh-CN" w:bidi="ar-SA"/>
    </w:rPr>
  </w:style>
  <w:style w:type="paragraph" w:styleId="1268"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9" w:customStyle="1">
    <w:name w:val="font5"/>
    <w:basedOn w:val="691"/>
    <w:uiPriority w:val="0"/>
    <w:qFormat/>
    <w:pPr>
      <w:jc w:val="left"/>
      <w:spacing w:before="100" w:beforeAutospacing="1" w:after="100" w:afterAutospacing="1"/>
      <w:widowControl/>
    </w:pPr>
    <w:rPr>
      <w:rFonts w:ascii="宋体"/>
      <w:sz w:val="18"/>
      <w:szCs w:val="18"/>
    </w:rPr>
  </w:style>
  <w:style w:type="paragraph" w:styleId="1270"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1" w:customStyle="1">
    <w:name w:val="大汉方案正文 Char"/>
    <w:basedOn w:val="691"/>
    <w:uiPriority w:val="0"/>
    <w:qFormat/>
    <w:pPr>
      <w:ind w:firstLine="200"/>
      <w:spacing w:line="360" w:lineRule="auto"/>
    </w:pPr>
    <w:rPr>
      <w:rFonts w:ascii="Arial" w:hAnsi="Arial"/>
      <w:sz w:val="24"/>
    </w:rPr>
  </w:style>
  <w:style w:type="paragraph" w:styleId="1272" w:customStyle="1">
    <w:name w:val="样式2"/>
    <w:basedOn w:val="937"/>
    <w:uiPriority w:val="0"/>
    <w:qFormat/>
    <w:pPr>
      <w:spacing w:line="415" w:lineRule="auto"/>
    </w:pPr>
    <w:rPr>
      <w:rFonts w:ascii="Calibri" w:hAnsi="Calibri"/>
      <w:bCs/>
      <w:color w:val="000000"/>
      <w:sz w:val="28"/>
      <w:szCs w:val="28"/>
    </w:rPr>
  </w:style>
  <w:style w:type="paragraph" w:styleId="1273" w:customStyle="1">
    <w:name w:val="Normal_2_0"/>
    <w:uiPriority w:val="0"/>
    <w:qFormat/>
    <w:rPr>
      <w:rFonts w:hint="default" w:ascii="黑体" w:hAnsi="黑体" w:eastAsia="黑体" w:cs="Times New Roman"/>
      <w:b/>
      <w:sz w:val="32"/>
      <w:szCs w:val="24"/>
      <w:lang w:val="en-US" w:eastAsia="zh-CN" w:bidi="ar-SA"/>
    </w:rPr>
  </w:style>
  <w:style w:type="paragraph" w:styleId="1274" w:customStyle="1">
    <w:name w:val="序号"/>
    <w:next w:val="691"/>
    <w:uiPriority w:val="0"/>
    <w:qFormat/>
    <w:pPr>
      <w:jc w:val="center"/>
    </w:pPr>
    <w:rPr>
      <w:rFonts w:hint="default" w:ascii="Times New Roman" w:hAnsi="Times New Roman" w:eastAsia="仿宋_GB2312" w:cs="Times New Roman"/>
      <w:bCs/>
      <w:sz w:val="21"/>
      <w:szCs w:val="44"/>
      <w:lang w:val="en-US" w:eastAsia="zh-CN" w:bidi="ar-SA"/>
    </w:rPr>
  </w:style>
  <w:style w:type="paragraph" w:styleId="1275" w:customStyle="1">
    <w:name w:val="Normal_4"/>
    <w:uiPriority w:val="0"/>
    <w:qFormat/>
    <w:rPr>
      <w:rFonts w:hint="default" w:ascii="黑体" w:hAnsi="黑体" w:eastAsia="黑体" w:cs="Times New Roman"/>
      <w:b/>
      <w:sz w:val="32"/>
      <w:szCs w:val="24"/>
      <w:lang w:val="en-US" w:eastAsia="zh-CN" w:bidi="ar-SA"/>
    </w:rPr>
  </w:style>
  <w:style w:type="paragraph" w:styleId="1276" w:customStyle="1">
    <w:name w:val="xl35"/>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7" w:customStyle="1">
    <w:name w:val="txt"/>
    <w:basedOn w:val="691"/>
    <w:uiPriority w:val="0"/>
    <w:qFormat/>
    <w:pPr>
      <w:jc w:val="left"/>
      <w:spacing w:before="100" w:beforeAutospacing="1" w:after="100" w:afterAutospacing="1"/>
      <w:widowControl/>
    </w:pPr>
    <w:rPr>
      <w:rFonts w:ascii="宋体" w:cs="宋体"/>
      <w:sz w:val="24"/>
    </w:rPr>
  </w:style>
  <w:style w:type="paragraph" w:styleId="1278" w:customStyle="1">
    <w:name w:val="样式5"/>
    <w:basedOn w:val="937"/>
    <w:uiPriority w:val="0"/>
    <w:qFormat/>
    <w:pPr>
      <w:spacing w:line="415" w:lineRule="auto"/>
    </w:pPr>
    <w:rPr>
      <w:rFonts w:ascii="Calibri" w:hAnsi="Calibri"/>
      <w:bCs/>
      <w:color w:val="000000"/>
      <w:sz w:val="28"/>
      <w:szCs w:val="28"/>
    </w:rPr>
  </w:style>
  <w:style w:type="paragraph" w:styleId="1279" w:customStyle="1">
    <w:name w:val="font7"/>
    <w:basedOn w:val="691"/>
    <w:uiPriority w:val="0"/>
    <w:qFormat/>
    <w:pPr>
      <w:jc w:val="left"/>
      <w:spacing w:before="100" w:beforeAutospacing="1" w:after="100" w:afterAutospacing="1"/>
      <w:widowControl/>
    </w:pPr>
    <w:rPr>
      <w:rFonts w:ascii="宋体"/>
      <w:sz w:val="20"/>
      <w:szCs w:val="20"/>
    </w:rPr>
  </w:style>
  <w:style w:type="paragraph" w:styleId="1280"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1" w:customStyle="1">
    <w:name w:val="xl37"/>
    <w:basedOn w:val="6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2" w:customStyle="1">
    <w:name w:val="编号"/>
    <w:basedOn w:val="691"/>
    <w:next w:val="1149"/>
    <w:uiPriority w:val="0"/>
    <w:qFormat/>
    <w:pPr>
      <w:ind w:left="420" w:right="-136" w:hanging="420"/>
      <w:widowControl/>
      <w:tabs>
        <w:tab w:val="left" w:pos="420" w:leader="none"/>
      </w:tabs>
    </w:pPr>
    <w:rPr>
      <w:rFonts w:ascii="仿宋_GB2312" w:eastAsia="仿宋_GB2312"/>
      <w:b/>
      <w:bCs/>
      <w:sz w:val="24"/>
      <w:szCs w:val="21"/>
    </w:rPr>
  </w:style>
  <w:style w:type="paragraph" w:styleId="1283" w:customStyle="1">
    <w:name w:val="TOC 标题2"/>
    <w:basedOn w:val="935"/>
    <w:next w:val="691"/>
    <w:uiPriority w:val="0"/>
    <w:qFormat/>
    <w:pPr>
      <w:spacing w:before="480" w:after="0" w:line="276" w:lineRule="auto"/>
      <w:widowControl/>
      <w:outlineLvl w:val="9"/>
    </w:pPr>
    <w:rPr>
      <w:rFonts w:ascii="Cambria" w:hAnsi="Cambria"/>
      <w:color w:val="365f91"/>
      <w:sz w:val="28"/>
    </w:rPr>
  </w:style>
  <w:style w:type="paragraph" w:styleId="1284" w:customStyle="1">
    <w:name w:val="Sourcetext bullet"/>
    <w:basedOn w:val="69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5" w:customStyle="1">
    <w:name w:val="xl40"/>
    <w:basedOn w:val="69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86" w:customStyle="1">
    <w:name w:val="font8"/>
    <w:basedOn w:val="691"/>
    <w:uiPriority w:val="0"/>
    <w:qFormat/>
    <w:pPr>
      <w:jc w:val="left"/>
      <w:spacing w:before="100" w:beforeAutospacing="1" w:after="100" w:afterAutospacing="1"/>
      <w:widowControl/>
    </w:pPr>
    <w:rPr>
      <w:rFonts w:ascii="Arial" w:hAnsi="Arial" w:cs="Arial"/>
      <w:color w:val="000000"/>
      <w:sz w:val="18"/>
      <w:szCs w:val="18"/>
    </w:rPr>
  </w:style>
  <w:style w:type="paragraph" w:styleId="1287" w:customStyle="1">
    <w:name w:val="Char Char Char Char Char Char Char Char Char Char1"/>
    <w:basedOn w:val="691"/>
    <w:uiPriority w:val="0"/>
    <w:qFormat/>
    <w:rPr>
      <w:rFonts w:ascii="Tahoma" w:hAnsi="Tahoma" w:cs="Tahoma"/>
      <w:sz w:val="24"/>
    </w:rPr>
  </w:style>
  <w:style w:type="paragraph" w:styleId="1288" w:customStyle="1">
    <w:name w:val="Char Char Char Char Char Char Char1"/>
    <w:basedOn w:val="691"/>
    <w:uiPriority w:val="0"/>
    <w:qFormat/>
    <w:pPr>
      <w:jc w:val="left"/>
      <w:spacing w:after="160" w:line="240" w:lineRule="exact"/>
      <w:widowControl/>
    </w:pPr>
    <w:rPr>
      <w:rFonts w:ascii="Verdana" w:hAnsi="Verdana"/>
      <w:sz w:val="20"/>
      <w:szCs w:val="20"/>
      <w:lang w:eastAsia="en-US"/>
    </w:rPr>
  </w:style>
  <w:style w:type="paragraph" w:styleId="1289" w:customStyle="1">
    <w:name w:val="xl31"/>
    <w:basedOn w:val="69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0"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1" w:customStyle="1">
    <w:name w:val="Normal_11"/>
    <w:uiPriority w:val="0"/>
    <w:qFormat/>
    <w:rPr>
      <w:rFonts w:hint="default" w:ascii="黑体" w:hAnsi="黑体" w:eastAsia="黑体" w:cs="Times New Roman"/>
      <w:b/>
      <w:sz w:val="32"/>
      <w:szCs w:val="24"/>
      <w:lang w:val="en-US" w:eastAsia="zh-CN" w:bidi="ar-SA"/>
    </w:rPr>
  </w:style>
  <w:style w:type="paragraph" w:styleId="1292" w:customStyle="1">
    <w:name w:val="Char12"/>
    <w:basedOn w:val="691"/>
    <w:uiPriority w:val="0"/>
    <w:qFormat/>
    <w:pPr>
      <w:ind w:left="360" w:right="202" w:firstLine="360"/>
      <w:spacing w:line="480" w:lineRule="auto"/>
      <w:tabs>
        <w:tab w:val="left" w:pos="360" w:leader="none"/>
      </w:tabs>
    </w:pPr>
    <w:rPr>
      <w:sz w:val="24"/>
    </w:rPr>
  </w:style>
  <w:style w:type="paragraph" w:styleId="129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94" w:customStyle="1">
    <w:name w:val="xl30"/>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5"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style42"/>
    <w:basedOn w:val="691"/>
    <w:uiPriority w:val="0"/>
    <w:qFormat/>
    <w:pPr>
      <w:jc w:val="left"/>
      <w:spacing w:before="100" w:beforeAutospacing="1" w:after="100" w:afterAutospacing="1"/>
      <w:widowControl/>
    </w:pPr>
    <w:rPr>
      <w:rFonts w:ascii="宋体" w:cs="宋体"/>
      <w:color w:val="000000"/>
      <w:sz w:val="15"/>
      <w:szCs w:val="15"/>
    </w:rPr>
  </w:style>
  <w:style w:type="paragraph" w:styleId="1297" w:customStyle="1">
    <w:name w:val="样式 标题 2 + Times New Roman 四号 非加粗 段前: 5 磅 段后: 0 磅 行距: 固定值 20..."/>
    <w:basedOn w:val="936"/>
    <w:uiPriority w:val="0"/>
    <w:qFormat/>
    <w:pPr>
      <w:spacing w:before="100" w:after="0" w:line="400" w:lineRule="exact"/>
    </w:pPr>
    <w:rPr>
      <w:rFonts w:ascii="Times New Roman" w:hAnsi="Times New Roman" w:cs="宋体"/>
      <w:b w:val="0"/>
      <w:sz w:val="28"/>
    </w:rPr>
  </w:style>
  <w:style w:type="paragraph" w:styleId="1298" w:customStyle="1">
    <w:name w:val="font6"/>
    <w:basedOn w:val="691"/>
    <w:uiPriority w:val="0"/>
    <w:qFormat/>
    <w:pPr>
      <w:jc w:val="left"/>
      <w:spacing w:before="100" w:beforeAutospacing="1" w:after="100" w:afterAutospacing="1"/>
      <w:widowControl/>
    </w:pPr>
    <w:rPr>
      <w:sz w:val="20"/>
      <w:szCs w:val="20"/>
    </w:rPr>
  </w:style>
  <w:style w:type="paragraph" w:styleId="1299" w:customStyle="1">
    <w:name w:val="样式 正文首行缩进 + 宋体 首行缩进:  0.74 厘米"/>
    <w:basedOn w:val="1004"/>
    <w:uiPriority w:val="0"/>
    <w:qFormat/>
    <w:pPr>
      <w:ind w:firstLine="210"/>
      <w:spacing w:before="120" w:after="0" w:line="380" w:lineRule="exact"/>
    </w:pPr>
    <w:rPr>
      <w:rFonts w:ascii="宋体" w:cs="宋体"/>
      <w:sz w:val="24"/>
      <w:szCs w:val="20"/>
    </w:rPr>
  </w:style>
  <w:style w:type="paragraph" w:styleId="1300"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1" w:customStyle="1">
    <w:name w:val="Normal_17_0"/>
    <w:uiPriority w:val="0"/>
    <w:qFormat/>
    <w:rPr>
      <w:rFonts w:hint="default" w:ascii="黑体" w:hAnsi="黑体" w:eastAsia="黑体" w:cs="Times New Roman"/>
      <w:b/>
      <w:sz w:val="32"/>
      <w:szCs w:val="24"/>
      <w:lang w:val="en-US" w:eastAsia="zh-CN" w:bidi="ar-SA"/>
    </w:rPr>
  </w:style>
  <w:style w:type="paragraph" w:styleId="1302" w:customStyle="1">
    <w:name w:val="Char Char Char Char Char Char Char Char Char Char2"/>
    <w:basedOn w:val="691"/>
    <w:uiPriority w:val="0"/>
    <w:qFormat/>
    <w:rPr>
      <w:rFonts w:ascii="Tahoma" w:hAnsi="Tahoma"/>
      <w:sz w:val="24"/>
      <w:szCs w:val="20"/>
    </w:rPr>
  </w:style>
  <w:style w:type="paragraph" w:styleId="130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0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05" w:customStyle="1">
    <w:name w:val="Char Char Char Char Char Char Char1 Char"/>
    <w:basedOn w:val="691"/>
    <w:uiPriority w:val="0"/>
    <w:qFormat/>
    <w:rPr>
      <w:rFonts w:ascii="Tahoma" w:hAnsi="Tahoma"/>
      <w:sz w:val="24"/>
      <w:szCs w:val="20"/>
    </w:rPr>
  </w:style>
  <w:style w:type="paragraph" w:styleId="1306" w:customStyle="1">
    <w:name w:val="Char Char1 Char Char Char Char Char Char"/>
    <w:basedOn w:val="691"/>
    <w:uiPriority w:val="0"/>
    <w:qFormat/>
    <w:pPr>
      <w:jc w:val="center"/>
      <w:widowControl/>
    </w:pPr>
    <w:rPr>
      <w:szCs w:val="20"/>
    </w:rPr>
  </w:style>
  <w:style w:type="paragraph" w:styleId="1307" w:customStyle="1">
    <w:name w:val="Normal Paragraph Char"/>
    <w:basedOn w:val="691"/>
    <w:uiPriority w:val="0"/>
    <w:qFormat/>
    <w:pPr>
      <w:ind w:firstLine="425"/>
      <w:spacing w:before="120" w:line="360" w:lineRule="auto"/>
      <w:widowControl/>
    </w:pPr>
    <w:rPr>
      <w:rFonts w:ascii="Calibri" w:hAnsi="Calibri"/>
      <w:sz w:val="24"/>
    </w:rPr>
  </w:style>
  <w:style w:type="paragraph" w:styleId="1308" w:customStyle="1">
    <w:name w:val="Char Char Char Char Char Char Char Char Char Char Char Char Char1"/>
    <w:basedOn w:val="691"/>
    <w:uiPriority w:val="0"/>
    <w:qFormat/>
    <w:pPr>
      <w:jc w:val="left"/>
      <w:spacing w:after="160" w:line="240" w:lineRule="exact"/>
      <w:widowControl/>
    </w:pPr>
    <w:rPr>
      <w:rFonts w:ascii="Arial" w:hAnsi="Arial" w:eastAsia="Times New Roman" w:cs="Verdana"/>
      <w:b/>
      <w:sz w:val="24"/>
      <w:szCs w:val="32"/>
      <w:lang w:eastAsia="en-US"/>
    </w:rPr>
  </w:style>
  <w:style w:type="paragraph" w:styleId="1309" w:customStyle="1">
    <w:name w:val="默认段落字体 Para Char"/>
    <w:basedOn w:val="691"/>
    <w:uiPriority w:val="0"/>
    <w:qFormat/>
    <w:rPr>
      <w:rFonts w:ascii="宋体"/>
      <w:b/>
      <w:sz w:val="28"/>
      <w:szCs w:val="28"/>
    </w:rPr>
  </w:style>
  <w:style w:type="paragraph" w:styleId="131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2" w:customStyle="1">
    <w:name w:val="Char Char Char1"/>
    <w:basedOn w:val="691"/>
    <w:uiPriority w:val="0"/>
    <w:qFormat/>
    <w:rPr>
      <w:rFonts w:ascii="Tahoma" w:hAnsi="Tahoma"/>
      <w:sz w:val="24"/>
      <w:szCs w:val="20"/>
    </w:rPr>
  </w:style>
  <w:style w:type="paragraph" w:styleId="131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14" w:customStyle="1">
    <w:name w:val="xl33"/>
    <w:basedOn w:val="6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5" w:customStyle="1">
    <w:name w:val="表格"/>
    <w:basedOn w:val="691"/>
    <w:uiPriority w:val="0"/>
    <w:qFormat/>
    <w:pPr>
      <w:ind w:firstLine="21"/>
    </w:pPr>
    <w:rPr>
      <w:rFonts w:ascii="宋体"/>
      <w:szCs w:val="20"/>
    </w:rPr>
  </w:style>
  <w:style w:type="paragraph" w:styleId="1316"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9" w:customStyle="1">
    <w:name w:val="xl39"/>
    <w:basedOn w:val="6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0" w:customStyle="1">
    <w:name w:val="项目"/>
    <w:basedOn w:val="691"/>
    <w:uiPriority w:val="0"/>
    <w:qFormat/>
    <w:pPr>
      <w:ind w:left="840" w:hanging="420"/>
      <w:spacing w:before="60" w:after="60" w:line="360" w:lineRule="auto"/>
      <w:tabs>
        <w:tab w:val="left" w:pos="840" w:leader="none"/>
      </w:tabs>
    </w:pPr>
    <w:rPr>
      <w:rFonts w:ascii="宋体"/>
      <w:szCs w:val="20"/>
    </w:rPr>
  </w:style>
  <w:style w:type="paragraph" w:styleId="132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Bullet"/>
    <w:basedOn w:val="69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3" w:customStyle="1">
    <w:name w:val="保密事宜内容"/>
    <w:basedOn w:val="69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24"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5" w:customStyle="1">
    <w:name w:val="规范正文"/>
    <w:basedOn w:val="691"/>
    <w:uiPriority w:val="0"/>
    <w:qFormat/>
    <w:pPr>
      <w:ind w:left="480"/>
      <w:spacing w:line="360" w:lineRule="auto"/>
    </w:pPr>
    <w:rPr>
      <w:sz w:val="24"/>
      <w:szCs w:val="20"/>
    </w:rPr>
  </w:style>
  <w:style w:type="paragraph" w:styleId="132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27"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8"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2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1" w:customStyle="1">
    <w:name w:val="特点"/>
    <w:basedOn w:val="691"/>
    <w:next w:val="691"/>
    <w:uiPriority w:val="0"/>
    <w:qFormat/>
    <w:pPr>
      <w:jc w:val="center"/>
      <w:spacing w:line="360" w:lineRule="auto"/>
    </w:pPr>
    <w:rPr>
      <w:rFonts w:ascii="Arial" w:hAnsi="Arial"/>
      <w:sz w:val="24"/>
      <w:szCs w:val="20"/>
    </w:rPr>
  </w:style>
  <w:style w:type="paragraph" w:styleId="1332" w:customStyle="1">
    <w:name w:val="正文小四"/>
    <w:basedOn w:val="691"/>
    <w:uiPriority w:val="0"/>
    <w:qFormat/>
    <w:pPr>
      <w:spacing w:line="312" w:lineRule="auto"/>
    </w:pPr>
    <w:rPr>
      <w:rFonts w:ascii="Calibri" w:hAnsi="Calibri"/>
      <w:sz w:val="24"/>
    </w:rPr>
  </w:style>
  <w:style w:type="paragraph" w:styleId="1333" w:customStyle="1">
    <w:name w:val="Normal_15_0"/>
    <w:uiPriority w:val="0"/>
    <w:qFormat/>
    <w:rPr>
      <w:rFonts w:hint="default" w:ascii="黑体" w:hAnsi="黑体" w:eastAsia="黑体" w:cs="Times New Roman"/>
      <w:b/>
      <w:sz w:val="32"/>
      <w:szCs w:val="24"/>
      <w:lang w:val="en-US" w:eastAsia="zh-CN" w:bidi="ar-SA"/>
    </w:rPr>
  </w:style>
  <w:style w:type="paragraph" w:styleId="1334" w:customStyle="1">
    <w:name w:val="tabletext"/>
    <w:basedOn w:val="691"/>
    <w:uiPriority w:val="0"/>
    <w:qFormat/>
    <w:pPr>
      <w:jc w:val="left"/>
      <w:spacing w:before="100" w:beforeAutospacing="1" w:after="100" w:afterAutospacing="1"/>
      <w:widowControl/>
    </w:pPr>
    <w:rPr>
      <w:rFonts w:ascii="宋体"/>
      <w:sz w:val="24"/>
    </w:rPr>
  </w:style>
  <w:style w:type="paragraph" w:styleId="1335" w:customStyle="1">
    <w:name w:val="表内容"/>
    <w:basedOn w:val="1166"/>
    <w:uiPriority w:val="0"/>
    <w:qFormat/>
    <w:pPr>
      <w:ind w:left="0" w:firstLine="0"/>
      <w:spacing w:line="320" w:lineRule="exact"/>
    </w:pPr>
    <w:rPr>
      <w:sz w:val="20"/>
    </w:rPr>
  </w:style>
  <w:style w:type="paragraph" w:styleId="1336" w:customStyle="1">
    <w:name w:val="Char13"/>
    <w:basedOn w:val="691"/>
    <w:uiPriority w:val="0"/>
    <w:qFormat/>
  </w:style>
  <w:style w:type="paragraph" w:styleId="1337" w:customStyle="1">
    <w:name w:val="我的样式"/>
    <w:basedOn w:val="691"/>
    <w:uiPriority w:val="0"/>
    <w:qFormat/>
    <w:pPr>
      <w:ind w:firstLine="420"/>
      <w:jc w:val="left"/>
      <w:spacing w:after="120"/>
      <w:widowControl/>
    </w:pPr>
    <w:rPr>
      <w:rFonts w:ascii="宋体"/>
      <w:color w:val="000000"/>
      <w:sz w:val="24"/>
      <w:szCs w:val="16"/>
    </w:rPr>
  </w:style>
  <w:style w:type="paragraph" w:styleId="1338"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9" w:customStyle="1">
    <w:name w:val="编号1"/>
    <w:next w:val="114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40" w:customStyle="1">
    <w:name w:val="Normal_0"/>
    <w:uiPriority w:val="0"/>
    <w:qFormat/>
    <w:rPr>
      <w:rFonts w:hint="default" w:ascii="黑体" w:hAnsi="黑体" w:eastAsia="黑体" w:cs="Times New Roman"/>
      <w:b/>
      <w:sz w:val="32"/>
      <w:szCs w:val="24"/>
      <w:lang w:val="en-US" w:eastAsia="zh-CN" w:bidi="ar-SA"/>
    </w:rPr>
  </w:style>
  <w:style w:type="paragraph" w:styleId="1341" w:customStyle="1">
    <w:name w:val="首页单位日期"/>
    <w:basedOn w:val="691"/>
    <w:uiPriority w:val="0"/>
    <w:qFormat/>
    <w:pPr>
      <w:jc w:val="center"/>
      <w:widowControl/>
    </w:pPr>
    <w:rPr>
      <w:rFonts w:ascii="宋体" w:cs="宋体"/>
      <w:bCs/>
      <w:sz w:val="28"/>
      <w:szCs w:val="20"/>
    </w:rPr>
  </w:style>
  <w:style w:type="paragraph" w:styleId="1342" w:customStyle="1">
    <w:name w:val="Normal Paragraph"/>
    <w:basedOn w:val="691"/>
    <w:uiPriority w:val="0"/>
    <w:qFormat/>
    <w:pPr>
      <w:ind w:firstLine="425"/>
      <w:spacing w:before="120" w:line="360" w:lineRule="auto"/>
      <w:widowControl/>
    </w:pPr>
    <w:rPr>
      <w:rFonts w:ascii="Calibri" w:hAnsi="Calibri"/>
      <w:sz w:val="24"/>
      <w:szCs w:val="20"/>
    </w:rPr>
  </w:style>
  <w:style w:type="paragraph" w:styleId="1343" w:customStyle="1">
    <w:name w:val="xl36"/>
    <w:basedOn w:val="6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44" w:customStyle="1">
    <w:name w:val="È±Ê¡ÎÄ±¾"/>
    <w:basedOn w:val="691"/>
    <w:uiPriority w:val="0"/>
    <w:qFormat/>
    <w:pPr>
      <w:jc w:val="left"/>
      <w:spacing w:line="360" w:lineRule="auto"/>
      <w:widowControl/>
    </w:pPr>
    <w:rPr>
      <w:sz w:val="24"/>
      <w:szCs w:val="20"/>
    </w:rPr>
  </w:style>
  <w:style w:type="paragraph" w:styleId="1345" w:customStyle="1">
    <w:name w:val="Char Char Char Char Char Char Char Char Char Char3"/>
    <w:basedOn w:val="691"/>
    <w:uiPriority w:val="0"/>
    <w:qFormat/>
    <w:rPr>
      <w:rFonts w:ascii="Tahoma" w:hAnsi="Tahoma"/>
      <w:sz w:val="24"/>
      <w:szCs w:val="20"/>
    </w:rPr>
  </w:style>
  <w:style w:type="paragraph" w:styleId="1346" w:customStyle="1">
    <w:name w:val="a1"/>
    <w:basedOn w:val="691"/>
    <w:uiPriority w:val="0"/>
    <w:qFormat/>
    <w:pPr>
      <w:jc w:val="left"/>
      <w:spacing w:before="100" w:beforeAutospacing="1" w:after="100" w:afterAutospacing="1"/>
      <w:widowControl/>
    </w:pPr>
    <w:rPr>
      <w:rFonts w:ascii="宋体"/>
      <w:sz w:val="24"/>
    </w:rPr>
  </w:style>
  <w:style w:type="paragraph" w:styleId="1347"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8"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9" w:customStyle="1">
    <w:name w:val="xl27"/>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正文段"/>
    <w:basedOn w:val="691"/>
    <w:uiPriority w:val="0"/>
    <w:qFormat/>
    <w:pPr>
      <w:ind w:firstLine="425"/>
      <w:spacing w:after="240" w:line="240" w:lineRule="atLeast"/>
      <w:widowControl/>
    </w:pPr>
    <w:rPr>
      <w:sz w:val="24"/>
      <w:szCs w:val="20"/>
    </w:rPr>
  </w:style>
  <w:style w:type="paragraph" w:styleId="1351" w:customStyle="1">
    <w:name w:val="Normal_16_0"/>
    <w:uiPriority w:val="0"/>
    <w:qFormat/>
    <w:rPr>
      <w:rFonts w:hint="default" w:ascii="黑体" w:hAnsi="黑体" w:eastAsia="黑体" w:cs="Times New Roman"/>
      <w:b/>
      <w:sz w:val="32"/>
      <w:szCs w:val="24"/>
      <w:lang w:val="en-US" w:eastAsia="zh-CN" w:bidi="ar-SA"/>
    </w:rPr>
  </w:style>
  <w:style w:type="paragraph" w:styleId="1352" w:customStyle="1">
    <w:name w:val="Normal_17"/>
    <w:uiPriority w:val="0"/>
    <w:qFormat/>
    <w:rPr>
      <w:rFonts w:hint="default" w:ascii="黑体" w:hAnsi="黑体" w:eastAsia="黑体" w:cs="Times New Roman"/>
      <w:b/>
      <w:sz w:val="32"/>
      <w:szCs w:val="24"/>
      <w:lang w:val="en-US" w:eastAsia="zh-CN" w:bidi="ar-SA"/>
    </w:rPr>
  </w:style>
  <w:style w:type="paragraph" w:styleId="1353" w:customStyle="1">
    <w:name w:val="xl42"/>
    <w:basedOn w:val="6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54" w:customStyle="1">
    <w:name w:val="列出段落[858D7CFB-ED40-4347-BF05-701D383B685F][858D7CFB-ED40-4347-BF05-701D383B685F]"/>
    <w:basedOn w:val="691"/>
    <w:uiPriority w:val="0"/>
    <w:qFormat/>
    <w:pPr>
      <w:ind w:firstLine="200"/>
    </w:pPr>
    <w:rPr>
      <w:rFonts w:ascii="Calibri" w:hAnsi="Calibri"/>
    </w:rPr>
  </w:style>
  <w:style w:type="paragraph" w:styleId="1355" w:customStyle="1">
    <w:name w:val="缺省文本"/>
    <w:basedOn w:val="691"/>
    <w:uiPriority w:val="0"/>
    <w:qFormat/>
    <w:pPr>
      <w:jc w:val="left"/>
    </w:pPr>
    <w:rPr>
      <w:sz w:val="24"/>
      <w:szCs w:val="20"/>
    </w:rPr>
  </w:style>
  <w:style w:type="paragraph" w:styleId="1356" w:customStyle="1">
    <w:name w:val="Normal_13"/>
    <w:uiPriority w:val="0"/>
    <w:qFormat/>
    <w:rPr>
      <w:rFonts w:hint="default" w:ascii="黑体" w:hAnsi="黑体" w:eastAsia="黑体" w:cs="Times New Roman"/>
      <w:b/>
      <w:sz w:val="32"/>
      <w:szCs w:val="24"/>
      <w:lang w:val="en-US" w:eastAsia="zh-CN" w:bidi="ar-SA"/>
    </w:rPr>
  </w:style>
  <w:style w:type="paragraph" w:styleId="135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58" w:customStyle="1">
    <w:name w:val="FA正文+标号"/>
    <w:basedOn w:val="69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59" w:customStyle="1">
    <w:name w:val="附图居中"/>
    <w:basedOn w:val="691"/>
    <w:next w:val="1192"/>
    <w:uiPriority w:val="0"/>
    <w:qFormat/>
    <w:pPr>
      <w:ind w:left="1271" w:hanging="420"/>
      <w:jc w:val="center"/>
      <w:keepNext/>
      <w:spacing w:line="360" w:lineRule="auto"/>
      <w:tabs>
        <w:tab w:val="left" w:pos="0" w:leader="none"/>
      </w:tabs>
    </w:pPr>
    <w:rPr>
      <w:caps/>
      <w:sz w:val="24"/>
    </w:rPr>
  </w:style>
  <w:style w:type="paragraph" w:styleId="136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1" w:customStyle="1">
    <w:name w:val="正文 + 宋体"/>
    <w:basedOn w:val="691"/>
    <w:uiPriority w:val="0"/>
    <w:qFormat/>
    <w:pPr>
      <w:ind w:firstLine="250"/>
    </w:pPr>
    <w:rPr>
      <w:rFonts w:ascii="宋体"/>
      <w:szCs w:val="21"/>
    </w:rPr>
  </w:style>
  <w:style w:type="paragraph" w:styleId="1362" w:customStyle="1">
    <w:name w:val="Normal_5"/>
    <w:uiPriority w:val="0"/>
    <w:qFormat/>
    <w:rPr>
      <w:rFonts w:hint="default" w:ascii="黑体" w:hAnsi="黑体" w:eastAsia="黑体" w:cs="Times New Roman"/>
      <w:b/>
      <w:sz w:val="32"/>
      <w:szCs w:val="24"/>
      <w:lang w:val="en-US" w:eastAsia="zh-CN" w:bidi="ar-SA"/>
    </w:rPr>
  </w:style>
  <w:style w:type="paragraph" w:styleId="1363" w:customStyle="1">
    <w:name w:val="Normal_13_0"/>
    <w:uiPriority w:val="0"/>
    <w:qFormat/>
    <w:rPr>
      <w:rFonts w:hint="default" w:ascii="黑体" w:hAnsi="黑体" w:eastAsia="黑体" w:cs="Times New Roman"/>
      <w:b/>
      <w:sz w:val="32"/>
      <w:szCs w:val="24"/>
      <w:lang w:val="en-US" w:eastAsia="zh-CN" w:bidi="ar-SA"/>
    </w:rPr>
  </w:style>
  <w:style w:type="paragraph" w:styleId="1364" w:customStyle="1">
    <w:name w:val="Normal_14"/>
    <w:uiPriority w:val="0"/>
    <w:qFormat/>
    <w:rPr>
      <w:rFonts w:hint="default" w:ascii="黑体" w:hAnsi="黑体" w:eastAsia="黑体" w:cs="Times New Roman"/>
      <w:b/>
      <w:sz w:val="32"/>
      <w:szCs w:val="24"/>
      <w:lang w:val="en-US" w:eastAsia="zh-CN" w:bidi="ar-SA"/>
    </w:rPr>
  </w:style>
  <w:style w:type="paragraph" w:styleId="136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6"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7" w:customStyle="1">
    <w:name w:val="Normal_3_0"/>
    <w:uiPriority w:val="0"/>
    <w:qFormat/>
    <w:rPr>
      <w:rFonts w:hint="default" w:ascii="黑体" w:hAnsi="黑体" w:eastAsia="黑体" w:cs="Times New Roman"/>
      <w:b/>
      <w:sz w:val="32"/>
      <w:szCs w:val="24"/>
      <w:lang w:val="en-US" w:eastAsia="zh-CN" w:bidi="ar-SA"/>
    </w:rPr>
  </w:style>
  <w:style w:type="paragraph" w:styleId="1368" w:customStyle="1">
    <w:name w:val="保密事宜格式"/>
    <w:basedOn w:val="95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69" w:customStyle="1">
    <w:name w:val="样式 正文缩进 + (中文) 仿宋_GB2312 小四 Char"/>
    <w:basedOn w:val="954"/>
    <w:uiPriority w:val="0"/>
    <w:qFormat/>
    <w:pPr>
      <w:ind w:firstLine="200"/>
      <w:spacing w:line="360" w:lineRule="auto"/>
    </w:pPr>
    <w:rPr>
      <w:szCs w:val="24"/>
    </w:rPr>
  </w:style>
  <w:style w:type="paragraph" w:styleId="1370" w:customStyle="1">
    <w:name w:val="默认段落字体 Para Char Char Char Char Char Char Char Char Char Char Char Char Char Char"/>
    <w:basedOn w:val="959"/>
    <w:uiPriority w:val="0"/>
    <w:qFormat/>
    <w:rPr>
      <w:rFonts w:ascii="Tahoma" w:hAnsi="Tahoma"/>
      <w:sz w:val="24"/>
    </w:rPr>
  </w:style>
  <w:style w:type="character" w:styleId="1371" w:customStyle="1">
    <w:name w:val="font71"/>
    <w:uiPriority w:val="0"/>
    <w:qFormat/>
    <w:rPr>
      <w:rFonts w:hint="eastAsia" w:ascii="宋体" w:hAnsi="宋体" w:eastAsia="宋体" w:cs="宋体"/>
      <w:color w:val="ff0000"/>
      <w:sz w:val="24"/>
      <w:szCs w:val="24"/>
      <w:u w:val="none"/>
    </w:rPr>
  </w:style>
  <w:style w:type="character" w:styleId="1372" w:customStyle="1">
    <w:name w:val="占位符文本1"/>
    <w:uiPriority w:val="99"/>
    <w:qFormat/>
    <w:rPr>
      <w:color w:val="808080"/>
    </w:rPr>
  </w:style>
  <w:style w:type="paragraph" w:styleId="1373" w:customStyle="1">
    <w:name w:val="B2"/>
    <w:basedOn w:val="691"/>
    <w:uiPriority w:val="0"/>
    <w:qFormat/>
    <w:pPr>
      <w:numPr>
        <w:ilvl w:val="1"/>
        <w:numId w:val="4"/>
      </w:numPr>
      <w:tabs>
        <w:tab w:val="left" w:pos="1418" w:leader="none"/>
      </w:tabs>
      <w:outlineLvl w:val="1"/>
    </w:pPr>
    <w:rPr>
      <w:rFonts w:ascii="Arial Narrow" w:hAnsi="Arial Narrow" w:eastAsia="仿宋"/>
      <w:sz w:val="24"/>
      <w:szCs w:val="24"/>
    </w:rPr>
  </w:style>
  <w:style w:type="paragraph" w:styleId="1374" w:customStyle="1">
    <w:name w:val="B1"/>
    <w:basedOn w:val="69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75" w:customStyle="1">
    <w:name w:val="正文文本11"/>
    <w:basedOn w:val="691"/>
    <w:next w:val="691"/>
    <w:uiPriority w:val="0"/>
    <w:qFormat/>
    <w:rPr>
      <w:rFonts w:ascii="楷体_GB2312" w:hAnsi="Arial" w:eastAsia="楷体_GB2312"/>
      <w:sz w:val="28"/>
      <w:szCs w:val="28"/>
    </w:rPr>
  </w:style>
  <w:style w:type="paragraph" w:styleId="1376" w:customStyle="1">
    <w:name w:val="Table Text"/>
    <w:basedOn w:val="691"/>
    <w:uiPriority w:val="0"/>
    <w:qFormat/>
    <w:rPr>
      <w:rFonts w:ascii="宋体" w:hAnsi="宋体" w:cs="宋体"/>
      <w:sz w:val="17"/>
      <w:szCs w:val="17"/>
      <w:lang w:eastAsia="en-US"/>
    </w:rPr>
  </w:style>
  <w:style w:type="table" w:styleId="1377" w:customStyle="1">
    <w:name w:val="Table Normal"/>
    <w:uiPriority w:val="0"/>
    <w:qFormat/>
    <w:tblPr>
      <w:tblCellMar>
        <w:left w:w="0" w:type="dxa"/>
        <w:top w:w="0" w:type="dxa"/>
        <w:right w:w="0" w:type="dxa"/>
        <w:bottom w:w="0" w:type="dxa"/>
      </w:tblCellMar>
    </w:tblPr>
  </w:style>
  <w:style w:type="character" w:styleId="1378" w:customStyle="1">
    <w:name w:val="mark"/>
    <w:uiPriority w:val="0"/>
    <w:qFormat/>
    <w:rPr>
      <w:rFonts w:ascii="Times New Roman" w:hAnsi="Times New Roman" w:eastAsia="宋体" w:cs="Times New Roman"/>
    </w:rPr>
  </w:style>
  <w:style w:type="paragraph" w:styleId="1379" w:customStyle="1">
    <w:name w:val="标题 311"/>
    <w:basedOn w:val="691"/>
    <w:next w:val="691"/>
    <w:uiPriority w:val="0"/>
    <w:qFormat/>
    <w:pPr>
      <w:keepLines/>
      <w:keepNext/>
      <w:spacing w:before="260" w:after="260" w:line="416" w:lineRule="auto"/>
      <w:outlineLvl w:val="2"/>
    </w:pPr>
    <w:rPr>
      <w:b/>
      <w:sz w:val="32"/>
      <w:szCs w:val="20"/>
    </w:rPr>
  </w:style>
  <w:style w:type="paragraph" w:styleId="1380" w:customStyle="1">
    <w:name w:val="p16"/>
    <w:basedOn w:val="691"/>
    <w:uiPriority w:val="0"/>
    <w:qFormat/>
    <w:pPr>
      <w:widowControl/>
    </w:pPr>
    <w:rPr>
      <w:rFonts w:ascii="宋体" w:hAnsi="宋体" w:cs="宋体"/>
      <w:b/>
      <w:color w:val="000000"/>
      <w:position w:val="-10"/>
      <w:sz w:val="28"/>
      <w:szCs w:val="28"/>
    </w:rPr>
  </w:style>
  <w:style w:type="paragraph" w:styleId="1381" w:customStyle="1">
    <w:name w:val="p19"/>
    <w:basedOn w:val="691"/>
    <w:uiPriority w:val="0"/>
    <w:qFormat/>
    <w:pPr>
      <w:widowControl/>
    </w:pPr>
    <w:rPr>
      <w:rFonts w:ascii="宋体" w:hAnsi="宋体" w:cs="宋体"/>
      <w:b/>
      <w:color w:val="000000"/>
      <w:position w:val="-10"/>
      <w:sz w:val="28"/>
      <w:szCs w:val="28"/>
    </w:rPr>
  </w:style>
  <w:style w:type="paragraph" w:styleId="1382" w:customStyle="1">
    <w:name w:val="修订2"/>
    <w:uiPriority w:val="99"/>
    <w:qFormat/>
    <w:rPr>
      <w:rFonts w:hint="default" w:ascii="Times New Roman" w:hAnsi="Times New Roman" w:eastAsia="宋体" w:cs="Times New Roman"/>
      <w:sz w:val="21"/>
      <w:szCs w:val="22"/>
      <w:lang w:val="en-US" w:eastAsia="zh-CN" w:bidi="ar-SA"/>
    </w:rPr>
  </w:style>
  <w:style w:type="character" w:styleId="1383" w:customStyle="1">
    <w:name w:val="日期 字符"/>
    <w:basedOn w:val="701"/>
    <w:link w:val="713"/>
    <w:uiPriority w:val="99"/>
    <w:qFormat/>
    <w:rPr>
      <w:sz w:val="21"/>
      <w:szCs w:val="22"/>
    </w:rPr>
  </w:style>
  <w:style w:type="character" w:styleId="1384" w:customStyle="1">
    <w:name w:val="列表段落 字符"/>
    <w:link w:val="1171"/>
    <w:uiPriority w:val="34"/>
    <w:qFormat/>
    <w:rPr>
      <w:rFonts w:ascii="Calibri" w:hAnsi="Calibri"/>
      <w:sz w:val="21"/>
      <w:szCs w:val="22"/>
    </w:rPr>
  </w:style>
  <w:style w:type="character" w:styleId="1385" w:customStyle="1">
    <w:name w:val="正文文本缩进 字符"/>
    <w:basedOn w:val="701"/>
    <w:link w:val="708"/>
    <w:uiPriority w:val="99"/>
    <w:qFormat/>
    <w:rPr>
      <w:sz w:val="21"/>
      <w:szCs w:val="22"/>
    </w:rPr>
  </w:style>
  <w:style w:type="character" w:styleId="1386" w:customStyle="1">
    <w:name w:val="标题 2 Char"/>
    <w:uiPriority w:val="0"/>
    <w:qFormat/>
    <w:rPr>
      <w:rFonts w:ascii="Cambria" w:hAnsi="Cambria" w:eastAsia="宋体" w:cs="Times New Roman"/>
      <w:b/>
      <w:bCs/>
      <w:sz w:val="32"/>
      <w:szCs w:val="32"/>
    </w:rPr>
  </w:style>
  <w:style w:type="paragraph" w:styleId="1387" w:customStyle="1">
    <w:name w:val="列表段落2"/>
    <w:basedOn w:val="691"/>
    <w:uiPriority w:val="34"/>
    <w:qFormat/>
    <w:pPr>
      <w:ind w:firstLine="420"/>
    </w:pPr>
  </w:style>
  <w:style w:type="paragraph" w:styleId="1388" w:customStyle="1">
    <w:name w:val="RZM投标图片和表格"/>
    <w:basedOn w:val="691"/>
    <w:uiPriority w:val="0"/>
    <w:qFormat/>
  </w:style>
  <w:style w:type="numbering" w:styleId="124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96</cp:revision>
  <dcterms:created xsi:type="dcterms:W3CDTF">2025-04-14T07:55:00Z</dcterms:created>
  <dcterms:modified xsi:type="dcterms:W3CDTF">2026-10-08T02:56:56Z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556F30E0AE9B430AA626FD5144530289_13</vt:lpwstr>
  </property>
  <property fmtid="{D5CDD505-2E9C-101B-9397-08002B2CF9AE}" pid="4" name="KSOTemplateDocerSaveRecord">
    <vt:lpwstr>eyJoZGlkIjoiNmMyMTdlNzgzMmU3Yzc1ZTU3NDdmNzc0OWZlM2I5ODAiLCJ1c2VySWQiOiIyMzk1MjI1ODEifQ==</vt:lpwstr>
  </property>
</Properties>
</file>