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eastAsia="黑体"/>
          <w:b/>
          <w:bCs/>
          <w:sz w:val="84"/>
          <w:highlight w:val="none"/>
        </w:rPr>
      </w:pPr>
      <w:r>
        <w:rPr>
          <w:rFonts w:hint="eastAsia" w:eastAsia="黑体"/>
          <w:b/>
          <w:bCs/>
          <w:sz w:val="84"/>
          <w:highlight w:val="none"/>
        </w:rPr>
      </w:r>
      <w:r/>
    </w:p>
    <w:p>
      <w:pPr>
        <w:pStyle w:val="1037"/>
        <w:ind w:firstLine="0"/>
        <w:jc w:val="center"/>
        <w:rPr>
          <w:rFonts w:hint="eastAsia" w:eastAsia="黑体"/>
          <w:b/>
          <w:bCs/>
          <w:sz w:val="84"/>
          <w:highlight w:val="none"/>
        </w:rPr>
      </w:pPr>
      <w:r>
        <w:rPr>
          <w:rFonts w:hint="eastAsia" w:eastAsia="黑体"/>
          <w:b/>
          <w:bCs/>
          <w:sz w:val="84"/>
          <w:highlight w:val="none"/>
        </w:rPr>
        <w:t xml:space="preserve">招　标　文　件</w:t>
      </w:r>
      <w:r/>
    </w:p>
    <w:p>
      <w:pPr>
        <w:pStyle w:val="1037"/>
        <w:ind w:firstLine="2240"/>
        <w:rPr>
          <w:rFonts w:hint="eastAsia"/>
          <w:b/>
          <w:bCs/>
          <w:sz w:val="32"/>
          <w:highlight w:val="none"/>
        </w:rPr>
      </w:pPr>
      <w:r>
        <w:rPr>
          <w:rFonts w:hint="eastAsia"/>
          <w:b/>
          <w:bCs/>
          <w:sz w:val="32"/>
          <w:highlight w:val="none"/>
        </w:rPr>
        <w:t xml:space="preserve">项目名称：智慧督导系统建设 </w:t>
      </w:r>
      <w:r/>
    </w:p>
    <w:p>
      <w:pPr>
        <w:ind w:left="2100" w:firstLine="160"/>
        <w:rPr>
          <w:b/>
          <w:color w:val="ff0000"/>
          <w:sz w:val="30"/>
          <w:szCs w:val="30"/>
          <w:highlight w:val="none"/>
        </w:rPr>
      </w:pPr>
      <w:r>
        <w:rPr>
          <w:rFonts w:hint="eastAsia"/>
          <w:b/>
          <w:bCs/>
          <w:color w:val="ff0000"/>
          <w:sz w:val="32"/>
          <w:highlight w:val="none"/>
        </w:rPr>
        <w:t xml:space="preserve">项目编号：JSZC-320400-JZCG-G2026-0274</w:t>
      </w:r>
      <w:r>
        <w:rPr>
          <w:rFonts w:hint="eastAsia"/>
          <w:color w:val="ff0000"/>
          <w:highlight w:val="none"/>
        </w:rPr>
        <w:t xml:space="preserve">         </w:t>
      </w:r>
      <w:r>
        <w:rPr>
          <w:rFonts w:hint="eastAsia"/>
          <w:b/>
          <w:color w:val="ff0000"/>
          <w:sz w:val="30"/>
          <w:szCs w:val="30"/>
          <w:highlight w:val="none"/>
        </w:rPr>
        <w:t xml:space="preserve">   </w:t>
      </w:r>
      <w:r>
        <w:rPr>
          <w:color w:val="ff0000"/>
          <w:highlight w:val="none"/>
        </w:rPr>
        <w:t xml:space="preserve">  </w:t>
      </w:r>
      <w:r>
        <w:rPr>
          <w:b/>
          <w:color w:val="ff0000"/>
          <w:sz w:val="30"/>
          <w:szCs w:val="30"/>
          <w:highlight w:val="none"/>
        </w:rPr>
        <w:t xml:space="preserve"> </w:t>
      </w:r>
      <w:r/>
    </w:p>
    <w:p>
      <w:pPr>
        <w:ind w:left="2100"/>
        <w:rPr>
          <w:rFonts w:hint="eastAsia"/>
          <w:b/>
          <w:color w:val="ff0000"/>
          <w:sz w:val="30"/>
          <w:szCs w:val="30"/>
          <w:highlight w:val="none"/>
        </w:rPr>
      </w:pPr>
      <w:r>
        <w:rPr>
          <w:rFonts w:hint="eastAsia"/>
          <w:b/>
          <w:color w:val="ff0000"/>
          <w:sz w:val="30"/>
          <w:szCs w:val="30"/>
          <w:highlight w:val="none"/>
        </w:rPr>
        <w:t xml:space="preserve">（全流程电子化</w:t>
      </w:r>
      <w:r>
        <w:rPr>
          <w:b/>
          <w:color w:val="ff0000"/>
          <w:sz w:val="30"/>
          <w:szCs w:val="30"/>
          <w:highlight w:val="none"/>
        </w:rPr>
        <w:t xml:space="preserve">-</w:t>
      </w:r>
      <w:r>
        <w:rPr>
          <w:rFonts w:hint="eastAsia"/>
          <w:b/>
          <w:color w:val="ff0000"/>
          <w:sz w:val="30"/>
          <w:szCs w:val="30"/>
          <w:highlight w:val="none"/>
        </w:rPr>
        <w:t xml:space="preserve">货物类项目，适用苏采云系统</w:t>
      </w:r>
      <w:r>
        <w:rPr>
          <w:b/>
          <w:color w:val="ff0000"/>
          <w:sz w:val="30"/>
          <w:szCs w:val="30"/>
          <w:highlight w:val="none"/>
        </w:rPr>
        <w:t xml:space="preserve">，</w:t>
      </w:r>
      <w:r>
        <w:rPr>
          <w:rFonts w:hint="eastAsia"/>
          <w:b/>
          <w:color w:val="ff0000"/>
          <w:sz w:val="30"/>
          <w:szCs w:val="30"/>
          <w:highlight w:val="none"/>
        </w:rPr>
        <w:t xml:space="preserve">非专门面向中小企业）</w:t>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spacing w:before="0" w:after="0"/>
        <w:rPr>
          <w:rFonts w:hint="eastAsia" w:ascii="宋体" w:hAnsi="宋体"/>
          <w:highlight w:val="none"/>
        </w:rPr>
      </w:pPr>
      <w:r>
        <w:rPr>
          <w:rFonts w:hint="eastAsia" w:ascii="宋体" w:hAnsi="宋体"/>
          <w:highlight w:val="none"/>
        </w:rPr>
      </w:r>
      <w:r/>
    </w:p>
    <w:p>
      <w:pPr>
        <w:pStyle w:val="1037"/>
        <w:ind w:firstLine="0"/>
        <w:jc w:val="center"/>
        <w:rPr>
          <w:rFonts w:hint="eastAsia"/>
          <w:b/>
          <w:bCs/>
          <w:sz w:val="32"/>
          <w:highlight w:val="none"/>
        </w:rPr>
      </w:pPr>
      <w:r>
        <w:rPr>
          <w:rFonts w:hint="eastAsia"/>
          <w:b/>
          <w:bCs/>
          <w:sz w:val="32"/>
          <w:highlight w:val="none"/>
        </w:rPr>
        <w:t xml:space="preserve">常州市政府采购中心</w:t>
      </w:r>
      <w:r/>
    </w:p>
    <w:p>
      <w:pPr>
        <w:pStyle w:val="1037"/>
        <w:ind w:firstLine="0"/>
        <w:jc w:val="center"/>
        <w:rPr>
          <w:rFonts w:hint="eastAsia"/>
          <w:b/>
          <w:bCs/>
          <w:sz w:val="32"/>
          <w:highlight w:val="none"/>
        </w:rPr>
      </w:pPr>
      <w:r>
        <w:rPr>
          <w:rFonts w:hint="eastAsia"/>
          <w:b/>
          <w:bCs/>
          <w:sz w:val="32"/>
          <w:highlight w:val="none"/>
        </w:rPr>
        <w:t xml:space="preserve">2026年09月</w:t>
      </w:r>
      <w:r>
        <w:rPr>
          <w:rFonts w:hint="eastAsia"/>
          <w:b/>
          <w:bCs/>
          <w:sz w:val="32"/>
          <w:highlight w:val="none"/>
          <w:lang w:val="en-US" w:eastAsia="zh-CN"/>
        </w:rPr>
        <w:t xml:space="preserve">10</w:t>
      </w:r>
      <w:r>
        <w:rPr>
          <w:rFonts w:hint="eastAsia"/>
          <w:b/>
          <w:bCs/>
          <w:sz w:val="32"/>
          <w:highlight w:val="none"/>
        </w:rPr>
        <w:t xml:space="preserve">日</w:t>
      </w:r>
      <w:r/>
    </w:p>
    <w:p>
      <w:pPr>
        <w:pStyle w:val="1037"/>
        <w:ind w:firstLine="0"/>
        <w:rPr>
          <w:rFonts w:hint="eastAsia"/>
          <w:highlight w:val="none"/>
          <w:u w:val="single"/>
        </w:rPr>
      </w:pPr>
      <w:r>
        <w:rPr>
          <w:rFonts w:hint="eastAsia"/>
          <w:highlight w:val="none"/>
        </w:rPr>
        <w:t xml:space="preserve">                        </w:t>
      </w:r>
      <w:r/>
    </w:p>
    <w:p>
      <w:pPr>
        <w:pStyle w:val="1037"/>
        <w:ind w:firstLine="0"/>
        <w:jc w:val="center"/>
        <w:rPr>
          <w:rFonts w:hint="eastAsia"/>
          <w:highlight w:val="none"/>
        </w:rPr>
      </w:pPr>
      <w:r>
        <w:rPr>
          <w:rFonts w:hint="eastAsia"/>
          <w:highlight w:val="none"/>
        </w:rPr>
      </w:r>
      <w:r/>
    </w:p>
    <w:p>
      <w:pPr>
        <w:jc w:val="center"/>
        <w:spacing w:line="480" w:lineRule="auto"/>
        <w:rPr>
          <w:rFonts w:hint="eastAsia" w:ascii="黑体" w:hAnsi="Arial" w:eastAsia="黑体"/>
          <w:b/>
          <w:sz w:val="44"/>
          <w:highlight w:val="none"/>
        </w:rPr>
        <w:outlineLvl w:val="0"/>
      </w:pPr>
      <w:r>
        <w:rPr>
          <w:highlight w:val="none"/>
        </w:rPr>
        <w:br w:type="page" w:clear="all"/>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highlight w:val="none"/>
        </w:rPr>
        <w:t xml:space="preserve"> </w:t>
      </w:r>
      <w:r>
        <w:rPr>
          <w:rFonts w:hint="eastAsia" w:ascii="黑体" w:hAnsi="Arial" w:eastAsia="黑体"/>
          <w:b/>
          <w:sz w:val="44"/>
          <w:highlight w:val="none"/>
        </w:rPr>
        <w:t xml:space="preserve">总  目  录</w:t>
      </w:r>
      <w:r/>
    </w:p>
    <w:p>
      <w:pPr>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numPr>
          <w:ilvl w:val="0"/>
          <w:numId w:val="4"/>
        </w:numPr>
        <w:spacing w:line="480" w:lineRule="auto"/>
        <w:rPr>
          <w:rFonts w:hint="eastAsia" w:ascii="黑体" w:hAnsi="Nanum Gothic" w:eastAsia="黑体"/>
          <w:sz w:val="32"/>
          <w:highlight w:val="none"/>
        </w:rPr>
        <w:outlineLvl w:val="0"/>
      </w:pPr>
      <w:r>
        <w:rPr>
          <w:rFonts w:hint="eastAsia" w:ascii="黑体" w:hAnsi="宋体" w:eastAsia="黑体"/>
          <w:sz w:val="36"/>
          <w:highlight w:val="none"/>
        </w:rPr>
        <w:t xml:space="preserve">投标邀请</w:t>
      </w:r>
      <w:r>
        <w:rPr>
          <w:rFonts w:hint="eastAsia" w:ascii="黑体" w:hAnsi="Nanum Gothic" w:eastAsia="黑体"/>
          <w:sz w:val="36"/>
          <w:highlight w:val="none"/>
        </w:rPr>
        <w:t xml:space="preserve">…………………………………… </w:t>
      </w:r>
      <w:r/>
    </w:p>
    <w:p>
      <w:pPr>
        <w:numPr>
          <w:ilvl w:val="0"/>
          <w:numId w:val="4"/>
        </w:numPr>
        <w:spacing w:line="480" w:lineRule="auto"/>
        <w:rPr>
          <w:rFonts w:hint="eastAsia" w:ascii="黑体" w:hAnsi="Nanum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Nanum Gothic" w:eastAsia="黑体"/>
          <w:sz w:val="36"/>
          <w:szCs w:val="36"/>
          <w:highlight w:val="none"/>
        </w:rPr>
        <w:t xml:space="preserve">…</w:t>
      </w:r>
      <w:r>
        <w:rPr>
          <w:rFonts w:hint="eastAsia" w:ascii="黑体" w:hAnsi="Nanum Gothic" w:eastAsia="黑体"/>
          <w:sz w:val="36"/>
          <w:highlight w:val="none"/>
        </w:rPr>
        <w:t xml:space="preserve">………………………………  </w:t>
      </w:r>
      <w:r/>
    </w:p>
    <w:p>
      <w:pPr>
        <w:numPr>
          <w:ilvl w:val="0"/>
          <w:numId w:val="4"/>
        </w:numPr>
        <w:spacing w:line="480" w:lineRule="auto"/>
        <w:rPr>
          <w:rFonts w:hint="eastAsia" w:ascii="黑体" w:hAnsi="Nanum Gothic" w:eastAsia="黑体"/>
          <w:sz w:val="36"/>
          <w:highlight w:val="none"/>
        </w:rPr>
        <w:outlineLvl w:val="0"/>
      </w:pPr>
      <w:r>
        <w:rPr>
          <w:rFonts w:hint="eastAsia" w:ascii="黑体" w:hAnsi="宋体" w:eastAsia="黑体"/>
          <w:sz w:val="36"/>
          <w:highlight w:val="none"/>
        </w:rPr>
        <w:t xml:space="preserve">合同文本</w:t>
      </w:r>
      <w:r>
        <w:rPr>
          <w:rFonts w:hint="eastAsia" w:ascii="黑体" w:hAnsi="Nanum Gothic" w:eastAsia="黑体"/>
          <w:sz w:val="36"/>
          <w:highlight w:val="none"/>
        </w:rPr>
        <w:t xml:space="preserve">……………………………………</w:t>
      </w:r>
      <w:r/>
    </w:p>
    <w:p>
      <w:pPr>
        <w:numPr>
          <w:ilvl w:val="0"/>
          <w:numId w:val="4"/>
        </w:numPr>
        <w:spacing w:line="480" w:lineRule="auto"/>
        <w:rPr>
          <w:rFonts w:hint="eastAsia" w:ascii="黑体" w:hAnsi="Nanum Gothic" w:eastAsia="黑体"/>
          <w:sz w:val="36"/>
          <w:highlight w:val="none"/>
        </w:rPr>
        <w:outlineLvl w:val="0"/>
      </w:pPr>
      <w:r>
        <w:rPr>
          <w:rFonts w:hint="eastAsia" w:ascii="黑体" w:hAnsi="宋体" w:eastAsia="黑体"/>
          <w:sz w:val="36"/>
          <w:highlight w:val="none"/>
        </w:rPr>
        <w:t xml:space="preserve">采购需求</w:t>
      </w:r>
      <w:r>
        <w:rPr>
          <w:rFonts w:hint="eastAsia" w:ascii="黑体" w:hAnsi="Nanum Gothic" w:eastAsia="黑体"/>
          <w:sz w:val="36"/>
          <w:highlight w:val="none"/>
        </w:rPr>
        <w:t xml:space="preserve">……………………………………</w:t>
      </w:r>
      <w:r/>
    </w:p>
    <w:p>
      <w:pPr>
        <w:numPr>
          <w:ilvl w:val="0"/>
          <w:numId w:val="4"/>
        </w:numPr>
        <w:spacing w:line="480" w:lineRule="auto"/>
        <w:rPr>
          <w:rFonts w:hint="eastAsia" w:ascii="黑体" w:hAnsi="Nanum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Nanum Gothic" w:eastAsia="黑体"/>
          <w:sz w:val="36"/>
          <w:highlight w:val="none"/>
        </w:rPr>
        <w:t xml:space="preserve">………………………</w:t>
      </w:r>
      <w:r/>
    </w:p>
    <w:p>
      <w:pPr>
        <w:numPr>
          <w:ilvl w:val="0"/>
          <w:numId w:val="4"/>
        </w:numPr>
        <w:spacing w:line="480" w:lineRule="auto"/>
        <w:rPr>
          <w:rFonts w:hint="eastAsia" w:ascii="黑体" w:hAnsi="Nanum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Nanum Gothic" w:eastAsia="黑体"/>
          <w:sz w:val="36"/>
          <w:highlight w:val="none"/>
        </w:rPr>
        <w:t xml:space="preserve">………………………………</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36"/>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p>
    <w:p>
      <w:pPr>
        <w:ind w:firstLine="480"/>
        <w:rPr>
          <w:rFonts w:ascii="宋体" w:hAnsi="宋体"/>
          <w:sz w:val="24"/>
          <w:szCs w:val="24"/>
          <w:highlight w:val="none"/>
        </w:rPr>
      </w:pPr>
      <w:r>
        <w:rPr>
          <w:rFonts w:hint="eastAsia" w:ascii="宋体" w:hAnsi="宋体"/>
          <w:sz w:val="24"/>
          <w:szCs w:val="24"/>
          <w:highlight w:val="none"/>
        </w:rPr>
        <w:t xml:space="preserve">受[常州信息职业技术学院]的委托，常州市政府采购中心就[智慧督导系统建设]([JSZC-320400-JZCG-G2026-0274])项目进行公开招标采购，欢迎符合条</w:t>
      </w:r>
      <w:bookmarkStart w:id="242" w:name="_GoBack"/>
      <w:r/>
      <w:bookmarkEnd w:id="242"/>
      <w:r>
        <w:rPr>
          <w:rFonts w:hint="eastAsia" w:ascii="宋体" w:hAnsi="宋体"/>
          <w:sz w:val="24"/>
          <w:szCs w:val="24"/>
          <w:highlight w:val="none"/>
        </w:rPr>
        <w:t xml:space="preserve">件的供应商投标。</w:t>
      </w:r>
      <w:r/>
    </w:p>
    <w:p>
      <w:pPr>
        <w:pStyle w:val="939"/>
        <w:ind w:firstLine="496"/>
        <w:spacing w:before="156" w:after="156" w:line="360" w:lineRule="auto"/>
        <w:rPr>
          <w:highlight w:val="none"/>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
    </w:p>
    <w:p>
      <w:pPr>
        <w:ind w:firstLine="480"/>
        <w:rPr>
          <w:rFonts w:ascii="宋体" w:hAnsi="宋体"/>
          <w:sz w:val="24"/>
          <w:szCs w:val="24"/>
          <w:highlight w:val="none"/>
        </w:rPr>
      </w:pPr>
      <w:r>
        <w:rPr>
          <w:rFonts w:hint="eastAsia" w:ascii="宋体" w:hAnsi="宋体"/>
          <w:sz w:val="24"/>
          <w:szCs w:val="24"/>
          <w:highlight w:val="none"/>
        </w:rPr>
        <w:t xml:space="preserve">1.项目编号：JSZC-320400-JZCG-G2026-0274</w:t>
      </w:r>
      <w:r/>
    </w:p>
    <w:p>
      <w:pPr>
        <w:ind w:firstLine="480"/>
        <w:rPr>
          <w:rFonts w:ascii="宋体" w:hAnsi="宋体"/>
          <w:sz w:val="24"/>
          <w:szCs w:val="24"/>
          <w:highlight w:val="none"/>
        </w:rPr>
      </w:pPr>
      <w:r>
        <w:rPr>
          <w:rFonts w:hint="eastAsia" w:ascii="宋体" w:hAnsi="宋体"/>
          <w:sz w:val="24"/>
          <w:szCs w:val="24"/>
          <w:highlight w:val="none"/>
        </w:rPr>
        <w:t xml:space="preserve">2.项目名称：智慧督导系统建设 </w:t>
      </w:r>
      <w:bookmarkEnd w:id="11"/>
      <w:r/>
    </w:p>
    <w:p>
      <w:pPr>
        <w:ind w:firstLine="480"/>
        <w:rPr>
          <w:rFonts w:hint="eastAsia" w:ascii="宋体" w:hAnsi="宋体"/>
          <w:sz w:val="24"/>
          <w:szCs w:val="24"/>
          <w:highlight w:val="none"/>
        </w:rPr>
      </w:pPr>
      <w:r>
        <w:rPr>
          <w:rFonts w:hint="eastAsia" w:ascii="宋体" w:hAnsi="宋体"/>
          <w:sz w:val="24"/>
          <w:szCs w:val="24"/>
          <w:highlight w:val="none"/>
        </w:rPr>
        <w:t xml:space="preserve">3.预算金额：350万元</w:t>
      </w:r>
      <w:r/>
    </w:p>
    <w:p>
      <w:pPr>
        <w:ind w:firstLine="480"/>
        <w:rPr>
          <w:rFonts w:hint="eastAsia" w:ascii="宋体" w:hAnsi="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设定  </w:t>
      </w:r>
      <w:r>
        <w:rPr>
          <w:rFonts w:hint="eastAsia" w:ascii="宋体" w:hAnsi="宋体"/>
          <w:sz w:val="24"/>
          <w:szCs w:val="24"/>
          <w:highlight w:val="none"/>
        </w:rPr>
        <w:t xml:space="preserve">最高限价，最高限价为</w:t>
      </w:r>
      <w:r>
        <w:rPr>
          <w:rFonts w:hint="eastAsia" w:ascii="宋体" w:hAnsi="宋体"/>
          <w:sz w:val="24"/>
          <w:szCs w:val="24"/>
          <w:highlight w:val="none"/>
          <w:u w:val="single"/>
        </w:rPr>
        <w:t xml:space="preserve"> 34</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rPr>
        <w:t xml:space="preserve">万元。</w:t>
      </w:r>
      <w:r/>
    </w:p>
    <w:p>
      <w:pPr>
        <w:ind w:firstLine="480"/>
        <w:rPr>
          <w:rFonts w:ascii="宋体" w:hAnsi="宋体"/>
          <w:sz w:val="24"/>
          <w:szCs w:val="24"/>
          <w:highlight w:val="none"/>
          <w:u w:val="single"/>
        </w:rPr>
      </w:pPr>
      <w:r>
        <w:rPr>
          <w:rFonts w:hint="eastAsia" w:ascii="宋体" w:hAnsi="宋体"/>
          <w:sz w:val="24"/>
          <w:szCs w:val="24"/>
          <w:highlight w:val="none"/>
        </w:rPr>
        <w:t xml:space="preserve">5.采购需求（简介）：本项目采购多模态大模型督导平台1套、课件采集终端281套、教师摄像机292台、学生摄像机306台、摄像机接入授权624路、拾音器（主辅）114套、拾音器（主）189个，教室交换机314台、平台服务器1台、录播服务终端6套、语音服务器1套、大模型算力服务器1套、课堂分析终端2套、存储服务器2套、48口交换机（含光模块）1台、42U柜机2台、辅材电缆及施工调试。</w:t>
      </w:r>
      <w:r>
        <w:rPr>
          <w:rFonts w:hint="eastAsia" w:ascii="宋体" w:hAnsi="宋体" w:cs="宋体"/>
          <w:sz w:val="24"/>
          <w:szCs w:val="24"/>
          <w:highlight w:val="none"/>
        </w:rPr>
        <w:t xml:space="preserve">（详细内容见本招标文件第四章） </w:t>
      </w:r>
      <w:r/>
    </w:p>
    <w:p>
      <w:pPr>
        <w:ind w:firstLine="480"/>
        <w:rPr>
          <w:rFonts w:hint="eastAsia" w:ascii="宋体" w:hAnsi="宋体"/>
          <w:sz w:val="24"/>
          <w:szCs w:val="24"/>
          <w:highlight w:val="none"/>
          <w:u w:val="single"/>
        </w:rPr>
      </w:pPr>
      <w:r>
        <w:rPr>
          <w:rFonts w:hint="eastAsia" w:ascii="宋体" w:hAnsi="宋体"/>
          <w:sz w:val="24"/>
          <w:szCs w:val="24"/>
          <w:highlight w:val="none"/>
        </w:rPr>
        <w:t xml:space="preserve">6.合同履行期限：合同签订后60天内将货物交付采购人，验收合格并正常使用。</w:t>
      </w:r>
      <w:r/>
    </w:p>
    <w:p>
      <w:pPr>
        <w:pStyle w:val="939"/>
        <w:ind w:firstLine="496"/>
        <w:spacing w:before="156" w:after="156" w:line="360" w:lineRule="auto"/>
        <w:rPr>
          <w:highlight w:val="none"/>
        </w:rPr>
      </w:pPr>
      <w:r/>
      <w:bookmarkStart w:id="12" w:name="_Toc28359080"/>
      <w:r/>
      <w:bookmarkStart w:id="13" w:name="_Toc35393791"/>
      <w:r/>
      <w:bookmarkStart w:id="14" w:name="_Toc38985264"/>
      <w:r/>
      <w:bookmarkStart w:id="15" w:name="_Toc35393622"/>
      <w:r/>
      <w:bookmarkStart w:id="16" w:name="_Toc28359003"/>
      <w:r>
        <w:rPr>
          <w:rFonts w:hint="eastAsia"/>
          <w:highlight w:val="none"/>
        </w:rPr>
        <w:t xml:space="preserve">二、申请人的资格要求：</w:t>
      </w:r>
      <w:bookmarkEnd w:id="12"/>
      <w:r/>
      <w:bookmarkEnd w:id="13"/>
      <w:r/>
      <w:bookmarkEnd w:id="14"/>
      <w:r/>
      <w:bookmarkEnd w:id="15"/>
      <w:r/>
      <w:bookmarkEnd w:id="16"/>
      <w:r/>
      <w:r/>
    </w:p>
    <w:p>
      <w:pPr>
        <w:ind w:firstLine="480"/>
        <w:rPr>
          <w:rFonts w:hint="eastAsia" w:ascii="宋体" w:hAnsi="宋体"/>
          <w:sz w:val="24"/>
          <w:szCs w:val="24"/>
          <w:highlight w:val="none"/>
        </w:rPr>
      </w:pPr>
      <w:r/>
      <w:bookmarkStart w:id="17" w:name="_Toc28359004"/>
      <w:r/>
      <w:bookmarkStart w:id="18" w:name="_Toc35393623"/>
      <w:r/>
      <w:bookmarkStart w:id="19" w:name="_Toc35393792"/>
      <w:r/>
      <w:bookmarkStart w:id="20" w:name="_Toc28359081"/>
      <w:r/>
      <w:bookmarkStart w:id="21"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1.满足《中华人民共和国政府采购法》第二十二条规定，并提供投标人资格声明函。</w:t>
      </w:r>
      <w:r/>
    </w:p>
    <w:p>
      <w:pPr>
        <w:ind w:firstLine="480"/>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360" w:lineRule="auto"/>
        <w:rPr>
          <w:rFonts w:hint="eastAsia" w:ascii="宋体" w:hAnsi="宋体" w:cs="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联合体投标。</w:t>
      </w:r>
      <w:r/>
    </w:p>
    <w:p>
      <w:pPr>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p>
    <w:p>
      <w:pPr>
        <w:ind w:firstLine="480"/>
        <w:rPr>
          <w:rFonts w:ascii="宋体" w:hAnsi="宋体" w:cs="宋体"/>
          <w:sz w:val="24"/>
          <w:szCs w:val="24"/>
          <w:highlight w:val="none"/>
        </w:rPr>
      </w:pPr>
      <w:r>
        <w:rPr>
          <w:rFonts w:hint="eastAsia" w:ascii="宋体" w:hAnsi="宋体"/>
          <w:sz w:val="24"/>
          <w:szCs w:val="24"/>
          <w:highlight w:val="none"/>
        </w:rPr>
        <w:t xml:space="preserve">无</w:t>
      </w:r>
      <w:r/>
    </w:p>
    <w:p>
      <w:pPr>
        <w:pStyle w:val="939"/>
        <w:ind w:firstLine="496"/>
        <w:spacing w:before="156" w:after="156" w:line="360" w:lineRule="auto"/>
        <w:rPr>
          <w:highlight w:val="none"/>
        </w:rPr>
      </w:pPr>
      <w:r>
        <w:rPr>
          <w:rFonts w:hint="eastAsia"/>
          <w:highlight w:val="none"/>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highlight w:val="none"/>
        </w:rPr>
      </w:pPr>
      <w:r/>
      <w:bookmarkStart w:id="22" w:name="_Toc35393624"/>
      <w:r/>
      <w:bookmarkStart w:id="23" w:name="_Toc28359005"/>
      <w:r/>
      <w:bookmarkStart w:id="24" w:name="_Toc38985266"/>
      <w:r/>
      <w:bookmarkStart w:id="25" w:name="_Toc35393793"/>
      <w:r/>
      <w:bookmarkStart w:id="26" w:name="_Toc28359082"/>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sz w:val="24"/>
          <w:szCs w:val="24"/>
          <w:highlight w:val="none"/>
        </w:rPr>
        <w:t xml:space="preserve">。</w:t>
      </w:r>
      <w:r/>
    </w:p>
    <w:p>
      <w:pPr>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w:t>
      </w:r>
      <w:r>
        <w:rPr>
          <w:rFonts w:hint="eastAsia" w:ascii="宋体" w:hAnsi="宋体"/>
          <w:sz w:val="24"/>
          <w:szCs w:val="24"/>
          <w:highlight w:val="none"/>
        </w:rPr>
        <w:t xml:space="preserve">“常州市政府采购网”</w:t>
      </w:r>
      <w:r>
        <w:rPr>
          <w:rFonts w:hint="eastAsia" w:ascii="宋体" w:hAnsi="宋体" w:cs="宋体"/>
          <w:sz w:val="24"/>
          <w:szCs w:val="24"/>
          <w:highlight w:val="none"/>
        </w:rPr>
        <w:t xml:space="preserve">自行免费下载招标文件。</w:t>
      </w:r>
      <w:bookmarkEnd w:id="22"/>
      <w:bookmarkEnd w:id="23"/>
      <w:bookmarkEnd w:id="24"/>
      <w:bookmarkEnd w:id="25"/>
      <w:bookmarkEnd w:id="26"/>
      <w:r/>
    </w:p>
    <w:p>
      <w:pPr>
        <w:pStyle w:val="939"/>
        <w:ind w:firstLine="496"/>
        <w:spacing w:before="156" w:after="156" w:line="360" w:lineRule="auto"/>
        <w:rPr>
          <w:highlight w:val="none"/>
        </w:rPr>
      </w:pPr>
      <w:r/>
      <w:bookmarkStart w:id="27" w:name="_Toc28359084"/>
      <w:r/>
      <w:bookmarkStart w:id="28" w:name="_Toc35393625"/>
      <w:r/>
      <w:bookmarkStart w:id="29" w:name="_Toc28359007"/>
      <w:r/>
      <w:bookmarkStart w:id="30" w:name="_Toc35393794"/>
      <w:r/>
      <w:bookmarkStart w:id="31" w:name="_Toc38985267"/>
      <w:r>
        <w:rPr>
          <w:rFonts w:hint="eastAsia"/>
          <w:highlight w:val="none"/>
        </w:rPr>
        <w:t xml:space="preserve">四、投标文件提交</w:t>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详见招标公告</w:t>
      </w:r>
      <w:r>
        <w:rPr>
          <w:rFonts w:hint="eastAsia" w:ascii="宋体" w:hAnsi="宋体" w:cs="宋体"/>
          <w:sz w:val="24"/>
          <w:szCs w:val="24"/>
          <w:highlight w:val="none"/>
        </w:rPr>
        <w:t xml:space="preserve">。</w:t>
      </w:r>
      <w:r/>
    </w:p>
    <w:p>
      <w:pPr>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2.地点：苏采云政府采购一体化平台</w:t>
      </w:r>
      <w:r/>
    </w:p>
    <w:p>
      <w:pPr>
        <w:pStyle w:val="939"/>
        <w:ind w:firstLine="496"/>
        <w:spacing w:before="156" w:after="156" w:line="360" w:lineRule="auto"/>
        <w:rPr>
          <w:highlight w:val="none"/>
        </w:rPr>
      </w:pPr>
      <w:r>
        <w:rPr>
          <w:rFonts w:hint="eastAsia"/>
          <w:highlight w:val="none"/>
        </w:rPr>
        <w:t xml:space="preserve">五、公告期限</w:t>
      </w:r>
      <w:bookmarkEnd w:id="27"/>
      <w:r/>
      <w:bookmarkEnd w:id="28"/>
      <w:r/>
      <w:bookmarkEnd w:id="29"/>
      <w:r/>
      <w:bookmarkEnd w:id="30"/>
      <w:r/>
      <w:bookmarkEnd w:id="31"/>
      <w:r/>
      <w:r/>
    </w:p>
    <w:p>
      <w:pPr>
        <w:ind w:firstLine="480"/>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招标公告及招标文件公告期限为自本公告发布之日起5个工作日。</w:t>
      </w:r>
      <w:r/>
    </w:p>
    <w:p>
      <w:pPr>
        <w:pStyle w:val="939"/>
        <w:ind w:firstLine="496"/>
        <w:spacing w:before="156" w:after="156" w:line="360" w:lineRule="auto"/>
        <w:rPr>
          <w:highlight w:val="none"/>
        </w:rPr>
      </w:pPr>
      <w:r>
        <w:rPr>
          <w:rFonts w:hint="eastAsia"/>
          <w:highlight w:val="none"/>
        </w:rPr>
        <w:t xml:space="preserve">六、其他补充事宜</w:t>
      </w:r>
      <w:bookmarkEnd w:id="32"/>
      <w:r/>
      <w:bookmarkEnd w:id="33"/>
      <w:r/>
      <w:bookmarkEnd w:id="34"/>
      <w:r/>
      <w:r/>
    </w:p>
    <w:p>
      <w:pPr>
        <w:ind w:firstLine="480"/>
        <w:rPr>
          <w:rFonts w:ascii="宋体" w:hAnsi="宋体" w:cs="宋体"/>
          <w:sz w:val="24"/>
          <w:szCs w:val="24"/>
          <w:highlight w:val="none"/>
        </w:rPr>
      </w:pPr>
      <w:r>
        <w:rPr>
          <w:rFonts w:hint="eastAsia" w:ascii="宋体" w:hAnsi="宋体" w:cs="宋体"/>
          <w:sz w:val="24"/>
          <w:szCs w:val="24"/>
          <w:highlight w:val="none"/>
        </w:rPr>
        <w:t xml:space="preserve">无</w:t>
      </w:r>
      <w:r/>
    </w:p>
    <w:p>
      <w:pPr>
        <w:pStyle w:val="939"/>
        <w:ind w:firstLine="496"/>
        <w:spacing w:before="156" w:after="156" w:line="360" w:lineRule="auto"/>
        <w:rPr>
          <w:highlight w:val="none"/>
        </w:rPr>
      </w:pPr>
      <w:r/>
      <w:bookmarkStart w:id="35" w:name="_Toc35393796"/>
      <w:r/>
      <w:bookmarkStart w:id="36" w:name="_Toc35393627"/>
      <w:r/>
      <w:bookmarkStart w:id="37" w:name="_Toc28359008"/>
      <w:r/>
      <w:bookmarkStart w:id="38" w:name="_Toc28359085"/>
      <w:r/>
      <w:bookmarkStart w:id="39" w:name="_Toc38985269"/>
      <w:r>
        <w:rPr>
          <w:rFonts w:hint="eastAsia"/>
          <w:highlight w:val="none"/>
        </w:rPr>
        <w:t xml:space="preserve">七、本次招标联系方式</w:t>
      </w:r>
      <w:bookmarkEnd w:id="35"/>
      <w:r/>
      <w:bookmarkEnd w:id="36"/>
      <w:r/>
      <w:bookmarkEnd w:id="37"/>
      <w:r/>
      <w:bookmarkEnd w:id="38"/>
      <w:r/>
      <w:bookmarkEnd w:id="39"/>
      <w:r/>
      <w:r/>
    </w:p>
    <w:p>
      <w:pPr>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常州信息职业技术学院　</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常州市武进区鸣新中路22号　　</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何老师       </w:t>
      </w:r>
      <w:r/>
    </w:p>
    <w:p>
      <w:pPr>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0519-86338034　 </w:t>
      </w:r>
      <w:bookmarkStart w:id="40" w:name="_Toc28359086"/>
      <w:r/>
      <w:bookmarkStart w:id="41" w:name="_Toc28359009"/>
      <w:r/>
      <w:r/>
    </w:p>
    <w:p>
      <w:pPr>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2.常州市政府采购中心信息</w:t>
      </w:r>
      <w:bookmarkEnd w:id="40"/>
      <w:r/>
      <w:bookmarkEnd w:id="41"/>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地　址：常州市锦绣路2号常州市政务服务中心1-1号楼6楼</w:t>
      </w:r>
      <w:r/>
    </w:p>
    <w:p>
      <w:pPr>
        <w:ind w:firstLine="720"/>
        <w:spacing w:line="360" w:lineRule="auto"/>
        <w:rPr>
          <w:rFonts w:ascii="宋体" w:hAnsi="宋体"/>
          <w:sz w:val="24"/>
          <w:szCs w:val="24"/>
          <w:highlight w:val="none"/>
        </w:rPr>
      </w:pPr>
      <w:r/>
      <w:bookmarkStart w:id="42" w:name="_Toc28359010"/>
      <w:r/>
      <w:bookmarkStart w:id="43" w:name="_Toc28359087"/>
      <w:r>
        <w:rPr>
          <w:rFonts w:hint="eastAsia" w:ascii="宋体" w:hAnsi="宋体"/>
          <w:sz w:val="24"/>
          <w:szCs w:val="24"/>
          <w:highlight w:val="none"/>
        </w:rPr>
        <w:t xml:space="preserve">采购文件相关联系人：卢先生                </w:t>
      </w:r>
      <w:r/>
    </w:p>
    <w:p>
      <w:pPr>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话：0519-85588157</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开标评审相关联系人：马女士             </w:t>
      </w:r>
      <w:r/>
    </w:p>
    <w:p>
      <w:pPr>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话：0519-85588166</w:t>
      </w:r>
      <w:r/>
    </w:p>
    <w:p>
      <w:pPr>
        <w:ind w:firstLine="720"/>
        <w:spacing w:line="360" w:lineRule="auto"/>
        <w:rPr>
          <w:rFonts w:ascii="宋体" w:hAnsi="宋体"/>
          <w:sz w:val="24"/>
          <w:szCs w:val="24"/>
          <w:highlight w:val="none"/>
        </w:rPr>
      </w:pPr>
      <w:r>
        <w:rPr>
          <w:rFonts w:hint="eastAsia" w:ascii="宋体" w:hAnsi="宋体"/>
          <w:sz w:val="24"/>
          <w:szCs w:val="24"/>
          <w:highlight w:val="none"/>
        </w:rPr>
        <w:t xml:space="preserve">电子化招投标技术支持电话：0519-85588210</w:t>
      </w:r>
      <w:r/>
    </w:p>
    <w:p>
      <w:pPr>
        <w:ind w:firstLine="720"/>
        <w:spacing w:line="360" w:lineRule="auto"/>
        <w:rPr>
          <w:rFonts w:ascii="宋体" w:hAnsi="宋体"/>
          <w:sz w:val="24"/>
          <w:szCs w:val="24"/>
          <w:highlight w:val="none"/>
        </w:rPr>
      </w:pPr>
      <w:r>
        <w:rPr>
          <w:rFonts w:ascii="宋体" w:hAnsi="宋体"/>
          <w:sz w:val="24"/>
          <w:szCs w:val="24"/>
          <w:highlight w:val="none"/>
        </w:rPr>
      </w:r>
      <w:bookmarkEnd w:id="42"/>
      <w:bookmarkEnd w:id="43"/>
      <w:r/>
    </w:p>
    <w:p>
      <w:pPr>
        <w:pStyle w:val="939"/>
        <w:ind w:firstLine="496"/>
        <w:spacing w:before="156" w:after="156" w:line="360" w:lineRule="auto"/>
        <w:rPr>
          <w:highlight w:val="none"/>
        </w:rPr>
      </w:pPr>
      <w:r>
        <w:rPr>
          <w:rFonts w:hint="eastAsia"/>
          <w:highlight w:val="none"/>
        </w:rPr>
        <w:t xml:space="preserve">八、其他</w:t>
      </w:r>
      <w:r/>
    </w:p>
    <w:p>
      <w:pPr>
        <w:ind w:firstLine="480"/>
        <w:jc w:val="left"/>
        <w:spacing w:line="560" w:lineRule="exact"/>
        <w:tabs>
          <w:tab w:val="left" w:pos="900" w:leader="none"/>
        </w:tabs>
        <w:rPr>
          <w:rFonts w:hint="eastAsia" w:ascii="宋体" w:hAnsi="宋体"/>
          <w:bCs/>
          <w:color w:val="ff0000"/>
          <w:sz w:val="24"/>
          <w:szCs w:val="24"/>
          <w:highlight w:val="none"/>
        </w:rPr>
      </w:pPr>
      <w:r>
        <w:rPr>
          <w:rFonts w:ascii="宋体" w:hAnsi="宋体"/>
          <w:color w:val="ff0000"/>
          <w:sz w:val="24"/>
          <w:highlight w:val="none"/>
        </w:rPr>
        <w:t xml:space="preserve">1</w:t>
      </w:r>
      <w:r>
        <w:rPr>
          <w:rFonts w:hint="eastAsia" w:ascii="宋体" w:hAnsi="宋体"/>
          <w:color w:val="ff0000"/>
          <w:sz w:val="24"/>
          <w:highlight w:val="none"/>
        </w:rPr>
        <w:t xml:space="preserve">.</w:t>
      </w:r>
      <w:r>
        <w:rPr>
          <w:rFonts w:hint="eastAsia" w:ascii="宋体" w:hAnsi="宋体"/>
          <w:bCs/>
          <w:color w:val="ff0000"/>
          <w:sz w:val="24"/>
          <w:szCs w:val="24"/>
          <w:highlight w:val="none"/>
        </w:rPr>
        <w:t xml:space="preserve"> 根据省财政厅《关于更换全省政府采购交易系统C A数字证书和电子签章的通知》（苏财购〔2023〕101号），</w:t>
      </w:r>
      <w:r>
        <w:rPr>
          <w:rFonts w:hint="eastAsia" w:ascii="宋体" w:hAnsi="宋体"/>
          <w:color w:val="ff0000"/>
          <w:sz w:val="24"/>
          <w:szCs w:val="24"/>
          <w:highlight w:val="none"/>
        </w:rPr>
        <w:t xml:space="preserve">“苏采云”政府采购交易系统（以下简称苏采云系统）</w:t>
      </w:r>
      <w:r>
        <w:rPr>
          <w:rFonts w:hint="eastAsia" w:ascii="宋体" w:hAnsi="宋体"/>
          <w:bCs/>
          <w:color w:val="ff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highlight w:val="none"/>
        </w:rPr>
        <w:t xml:space="preserve">苏采云系统</w:t>
      </w:r>
      <w:r>
        <w:rPr>
          <w:rFonts w:hint="eastAsia" w:ascii="宋体" w:hAnsi="宋体"/>
          <w:bCs/>
          <w:color w:val="ff0000"/>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highlight w:val="none"/>
        </w:rPr>
      </w:pPr>
      <w:r>
        <w:rPr>
          <w:rFonts w:hint="eastAsia" w:ascii="宋体" w:hAnsi="宋体"/>
          <w:bCs/>
          <w:color w:val="ff0000"/>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 有关本次招标的事项若存在变动或修改，敬请及时关注常州市政府采购中心在“江苏政府采购网”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bCs/>
          <w:sz w:val="24"/>
          <w:szCs w:val="24"/>
          <w:highlight w:val="none"/>
        </w:rPr>
        <w:t xml:space="preserve">发布的更正公告。</w:t>
      </w:r>
      <w:r/>
    </w:p>
    <w:p>
      <w:pPr>
        <w:ind w:firstLine="480"/>
        <w:spacing w:line="56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 本次招标不收取投标保证金。</w:t>
      </w:r>
      <w:r/>
    </w:p>
    <w:p>
      <w:pPr>
        <w:ind w:firstLine="480"/>
        <w:spacing w:line="560" w:lineRule="exact"/>
        <w:rPr>
          <w:rFonts w:hint="eastAsia" w:ascii="宋体" w:hAnsi="宋体"/>
          <w:sz w:val="24"/>
          <w:highlight w:val="none"/>
        </w:rPr>
      </w:pPr>
      <w:r>
        <w:rPr>
          <w:rFonts w:hint="eastAsia" w:ascii="宋体" w:hAnsi="宋体"/>
          <w:sz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pStyle w:val="937"/>
        <w:ind w:firstLine="2420"/>
        <w:jc w:val="both"/>
        <w:rPr>
          <w:rFonts w:hint="eastAsia" w:ascii="黑体" w:eastAsia="黑体"/>
          <w:b w:val="0"/>
          <w:bCs w:val="0"/>
          <w:highlight w:val="none"/>
        </w:rPr>
      </w:pPr>
      <w:r/>
      <w:bookmarkStart w:id="44" w:name="_Toc120614211"/>
      <w:r>
        <w:rPr>
          <w:rFonts w:hint="eastAsia" w:ascii="黑体" w:eastAsia="黑体"/>
          <w:highlight w:val="none"/>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eastAsia="黑体"/>
          <w:highlight w:val="none"/>
        </w:rPr>
        <w:t xml:space="preserve">投标人须知</w:t>
      </w:r>
      <w:bookmarkEnd w:id="45"/>
      <w:r/>
      <w:bookmarkEnd w:id="46"/>
      <w:r/>
      <w:bookmarkEnd w:id="47"/>
      <w:r/>
      <w:bookmarkEnd w:id="48"/>
      <w:r/>
      <w:r/>
    </w:p>
    <w:p>
      <w:pPr>
        <w:pStyle w:val="939"/>
        <w:ind w:firstLine="496"/>
        <w:spacing w:before="156" w:after="156" w:line="360" w:lineRule="auto"/>
        <w:rPr>
          <w:rFonts w:hint="eastAsia"/>
          <w:highlight w:val="none"/>
        </w:rPr>
      </w:pPr>
      <w:r/>
      <w:bookmarkStart w:id="49" w:name="_Toc16938519"/>
      <w:r/>
      <w:bookmarkStart w:id="50" w:name="_Toc513029203"/>
      <w:r/>
      <w:bookmarkStart w:id="51" w:name="_Toc20823275"/>
      <w:r/>
      <w:bookmarkStart w:id="52" w:name="_Toc120614214"/>
      <w:r>
        <w:rPr>
          <w:rFonts w:hint="eastAsia"/>
          <w:highlight w:val="none"/>
        </w:rPr>
        <w:t xml:space="preserve">一、总则</w:t>
      </w:r>
      <w:bookmarkEnd w:id="49"/>
      <w:r/>
      <w:bookmarkEnd w:id="50"/>
      <w:r/>
      <w:bookmarkEnd w:id="51"/>
      <w:r/>
      <w:bookmarkEnd w:id="52"/>
      <w:r/>
      <w:r/>
    </w:p>
    <w:p>
      <w:pPr>
        <w:pStyle w:val="940"/>
        <w:ind w:firstLine="420"/>
        <w:spacing w:before="0" w:after="0" w:line="240" w:lineRule="auto"/>
        <w:rPr>
          <w:rFonts w:hint="eastAsia"/>
          <w:b w:val="0"/>
          <w:bCs w:val="0"/>
          <w:highlight w:val="none"/>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
    </w:p>
    <w:p>
      <w:pPr>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p>
    <w:p>
      <w:pPr>
        <w:pStyle w:val="940"/>
        <w:ind w:firstLine="420"/>
        <w:spacing w:before="0" w:after="0" w:line="240" w:lineRule="auto"/>
        <w:rPr>
          <w:rFonts w:hint="eastAsia"/>
          <w:b w:val="0"/>
          <w:bCs w:val="0"/>
          <w:highlight w:val="none"/>
        </w:rPr>
      </w:pPr>
      <w:r/>
      <w:bookmarkStart w:id="58" w:name="_Toc20823277"/>
      <w:r/>
      <w:bookmarkStart w:id="59" w:name="_Toc16938521"/>
      <w:r/>
      <w:bookmarkStart w:id="60" w:name="_Toc513029205"/>
      <w:r>
        <w:rPr>
          <w:rFonts w:hint="eastAsia"/>
          <w:b w:val="0"/>
          <w:bCs w:val="0"/>
          <w:highlight w:val="none"/>
        </w:rPr>
        <w:t xml:space="preserve">2、合格的投标人</w:t>
      </w:r>
      <w:bookmarkEnd w:id="58"/>
      <w:r/>
      <w:bookmarkEnd w:id="59"/>
      <w:r/>
      <w:bookmarkEnd w:id="60"/>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p>
    <w:p>
      <w:pPr>
        <w:pStyle w:val="940"/>
        <w:ind w:firstLine="420"/>
        <w:spacing w:before="0" w:after="0" w:line="240" w:lineRule="auto"/>
        <w:rPr>
          <w:rFonts w:hint="eastAsia"/>
          <w:b w:val="0"/>
          <w:bCs w:val="0"/>
          <w:highlight w:val="none"/>
        </w:rPr>
      </w:pPr>
      <w:r/>
      <w:bookmarkStart w:id="61" w:name="_Toc16938522"/>
      <w:r/>
      <w:bookmarkStart w:id="62" w:name="_Toc513029206"/>
      <w:r/>
      <w:bookmarkStart w:id="63" w:name="_Toc20823278"/>
      <w:r>
        <w:rPr>
          <w:rFonts w:hint="eastAsia"/>
          <w:b w:val="0"/>
          <w:bCs w:val="0"/>
          <w:highlight w:val="none"/>
        </w:rPr>
        <w:t xml:space="preserve">3、适用法律</w:t>
      </w:r>
      <w:bookmarkEnd w:id="61"/>
      <w:r/>
      <w:bookmarkEnd w:id="62"/>
      <w:r/>
      <w:bookmarkEnd w:id="63"/>
      <w:r/>
      <w:r/>
    </w:p>
    <w:p>
      <w:pPr>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p>
    <w:p>
      <w:pPr>
        <w:pStyle w:val="940"/>
        <w:ind w:firstLine="420"/>
        <w:spacing w:before="0" w:after="0" w:line="240" w:lineRule="auto"/>
        <w:rPr>
          <w:rFonts w:hint="eastAsia"/>
          <w:b w:val="0"/>
          <w:bCs w:val="0"/>
          <w:highlight w:val="none"/>
        </w:rPr>
      </w:pPr>
      <w:r/>
      <w:bookmarkStart w:id="64" w:name="_Toc513029207"/>
      <w:r/>
      <w:bookmarkStart w:id="65" w:name="_Toc462564067"/>
      <w:r/>
      <w:bookmarkStart w:id="66" w:name="_Toc20823279"/>
      <w:r/>
      <w:bookmarkStart w:id="67" w:name="_Toc16938523"/>
      <w:r>
        <w:rPr>
          <w:rFonts w:hint="eastAsia"/>
          <w:b w:val="0"/>
          <w:bCs w:val="0"/>
          <w:highlight w:val="none"/>
        </w:rPr>
        <w:t xml:space="preserve">4、投标费用</w:t>
      </w:r>
      <w:bookmarkEnd w:id="64"/>
      <w:r/>
      <w:bookmarkEnd w:id="65"/>
      <w:r/>
      <w:bookmarkEnd w:id="66"/>
      <w:r/>
      <w:bookmarkEnd w:id="67"/>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p>
    <w:p>
      <w:pPr>
        <w:pStyle w:val="940"/>
        <w:ind w:firstLine="600"/>
        <w:spacing w:before="0" w:after="0" w:line="48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pStyle w:val="939"/>
        <w:ind w:firstLine="320"/>
        <w:spacing w:before="156" w:after="156" w:line="360" w:lineRule="auto"/>
        <w:rPr>
          <w:rFonts w:hint="eastAsia"/>
          <w:highlight w:val="none"/>
        </w:rPr>
      </w:pPr>
      <w:r/>
      <w:bookmarkStart w:id="68" w:name="_Toc20823281"/>
      <w:r/>
      <w:bookmarkStart w:id="69" w:name="_Toc120614215"/>
      <w:r/>
      <w:bookmarkStart w:id="70" w:name="_Toc16938525"/>
      <w:r/>
      <w:bookmarkStart w:id="71" w:name="_Toc513029209"/>
      <w:r>
        <w:rPr>
          <w:rFonts w:hint="eastAsia"/>
          <w:highlight w:val="none"/>
        </w:rPr>
        <w:t xml:space="preserve">二、招标文件</w:t>
      </w:r>
      <w:bookmarkEnd w:id="68"/>
      <w:r/>
      <w:bookmarkEnd w:id="69"/>
      <w:r/>
      <w:bookmarkEnd w:id="70"/>
      <w:r/>
      <w:bookmarkEnd w:id="71"/>
      <w:r/>
      <w:r/>
    </w:p>
    <w:p>
      <w:pPr>
        <w:pStyle w:val="940"/>
        <w:ind w:firstLine="420"/>
        <w:spacing w:before="0" w:after="0" w:line="240" w:lineRule="auto"/>
        <w:rPr>
          <w:rFonts w:hint="eastAsia"/>
          <w:b w:val="0"/>
          <w:bCs w:val="0"/>
          <w:highlight w:val="none"/>
        </w:rPr>
      </w:pPr>
      <w:r/>
      <w:bookmarkStart w:id="72" w:name="_Toc16938526"/>
      <w:r/>
      <w:bookmarkStart w:id="73" w:name="_Toc20823282"/>
      <w:r/>
      <w:bookmarkStart w:id="74" w:name="_Toc513029210"/>
      <w:r>
        <w:rPr>
          <w:rFonts w:hint="eastAsia"/>
          <w:b w:val="0"/>
          <w:bCs w:val="0"/>
          <w:highlight w:val="none"/>
        </w:rPr>
        <w:t xml:space="preserve">6、招标文件构成</w:t>
      </w:r>
      <w:bookmarkEnd w:id="72"/>
      <w:r/>
      <w:bookmarkEnd w:id="73"/>
      <w:r/>
      <w:bookmarkEnd w:id="74"/>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360"/>
        <w:rPr>
          <w:rFonts w:hint="eastAsia"/>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0"/>
        <w:ind w:firstLine="560"/>
        <w:spacing w:before="0" w:after="0" w:line="240" w:lineRule="auto"/>
        <w:rPr>
          <w:rFonts w:hint="eastAsia"/>
          <w:b w:val="0"/>
          <w:bCs w:val="0"/>
          <w:highlight w:val="none"/>
        </w:rPr>
      </w:pPr>
      <w:r/>
      <w:bookmarkStart w:id="75" w:name="_Toc513029211"/>
      <w:r/>
      <w:bookmarkStart w:id="76" w:name="_Toc462564070"/>
      <w:r/>
      <w:bookmarkStart w:id="77" w:name="_Toc20823283"/>
      <w:r/>
      <w:bookmarkStart w:id="78" w:name="_Toc16938527"/>
      <w:r>
        <w:rPr>
          <w:rFonts w:hint="eastAsia"/>
          <w:b w:val="0"/>
          <w:bCs w:val="0"/>
          <w:highlight w:val="none"/>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highlight w:val="none"/>
        </w:rPr>
        <w:t xml:space="preserve">按招标公告中的通讯地址，以书面形式通知采购中心。</w:t>
      </w:r>
      <w:r/>
    </w:p>
    <w:p>
      <w:pPr>
        <w:pStyle w:val="940"/>
        <w:ind w:firstLine="560"/>
        <w:spacing w:before="0" w:after="0" w:line="240" w:lineRule="auto"/>
        <w:rPr>
          <w:rFonts w:hint="eastAsia"/>
          <w:b w:val="0"/>
          <w:bCs w:val="0"/>
          <w:highlight w:val="none"/>
        </w:rPr>
      </w:pPr>
      <w:r/>
      <w:bookmarkStart w:id="79" w:name="_Toc462564071"/>
      <w:r/>
      <w:bookmarkStart w:id="80" w:name="_Toc20823284"/>
      <w:r/>
      <w:bookmarkStart w:id="81" w:name="_Toc513029212"/>
      <w:r/>
      <w:bookmarkStart w:id="82" w:name="_Toc16938528"/>
      <w:r>
        <w:rPr>
          <w:rFonts w:hint="eastAsia"/>
          <w:b w:val="0"/>
          <w:bCs w:val="0"/>
          <w:highlight w:val="none"/>
        </w:rPr>
        <w:t xml:space="preserve">8、招标文件的修改</w:t>
      </w:r>
      <w:bookmarkEnd w:id="79"/>
      <w:r/>
      <w:bookmarkEnd w:id="80"/>
      <w:r/>
      <w:bookmarkEnd w:id="81"/>
      <w:r/>
      <w:bookmarkEnd w:id="82"/>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p>
    <w:p>
      <w:pPr>
        <w:ind w:firstLine="480"/>
        <w:spacing w:line="500" w:lineRule="exact"/>
        <w:rPr>
          <w:rFonts w:hint="eastAsia"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招标文件的修改将在江苏政府采购网、常州市政府采购网公布，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p>
    <w:p>
      <w:pPr>
        <w:pStyle w:val="939"/>
        <w:ind w:firstLine="480"/>
        <w:spacing w:before="156" w:after="156" w:line="360" w:lineRule="auto"/>
        <w:rPr>
          <w:rFonts w:hint="eastAsia"/>
          <w:highlight w:val="none"/>
        </w:rPr>
      </w:pPr>
      <w:r/>
      <w:bookmarkStart w:id="83" w:name="_Toc16938529"/>
      <w:r/>
      <w:bookmarkStart w:id="84" w:name="_Toc513029213"/>
      <w:r/>
      <w:bookmarkStart w:id="85" w:name="_Toc462564072"/>
      <w:r/>
      <w:bookmarkStart w:id="86" w:name="_Toc20823285"/>
      <w:r/>
      <w:bookmarkStart w:id="87" w:name="_Toc120614216"/>
      <w:r>
        <w:rPr>
          <w:rFonts w:hint="eastAsia"/>
          <w:highlight w:val="none"/>
        </w:rPr>
        <w:t xml:space="preserve">三、投标文件的编制</w:t>
      </w:r>
      <w:bookmarkEnd w:id="83"/>
      <w:r/>
      <w:bookmarkEnd w:id="84"/>
      <w:r/>
      <w:bookmarkEnd w:id="85"/>
      <w:r/>
      <w:bookmarkEnd w:id="86"/>
      <w:r/>
      <w:bookmarkEnd w:id="87"/>
      <w:r/>
      <w:r/>
    </w:p>
    <w:p>
      <w:pPr>
        <w:pStyle w:val="940"/>
        <w:ind w:firstLine="560"/>
        <w:spacing w:before="0" w:after="0" w:line="240" w:lineRule="auto"/>
        <w:rPr>
          <w:rFonts w:hint="eastAsia"/>
          <w:bCs w:val="0"/>
          <w:highlight w:val="none"/>
        </w:rPr>
      </w:pPr>
      <w:r/>
      <w:bookmarkStart w:id="88" w:name="_Toc20823286"/>
      <w:r/>
      <w:bookmarkStart w:id="89" w:name="_Toc513029214"/>
      <w:r/>
      <w:bookmarkStart w:id="90" w:name="_Toc16938530"/>
      <w:r/>
      <w:bookmarkStart w:id="91" w:name="_Toc462564073"/>
      <w:r>
        <w:rPr>
          <w:rFonts w:hint="eastAsia"/>
          <w:b w:val="0"/>
          <w:bCs w:val="0"/>
          <w:highlight w:val="none"/>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p>
    <w:p>
      <w:pPr>
        <w:pStyle w:val="940"/>
        <w:ind w:firstLine="420"/>
        <w:spacing w:before="0" w:after="0" w:line="240" w:lineRule="auto"/>
        <w:rPr>
          <w:rFonts w:hint="eastAsia"/>
          <w:b w:val="0"/>
          <w:bCs w:val="0"/>
          <w:highlight w:val="none"/>
        </w:rPr>
      </w:pPr>
      <w:r/>
      <w:bookmarkStart w:id="92" w:name="_Toc16938531"/>
      <w:r/>
      <w:bookmarkStart w:id="93" w:name="_Toc462564074"/>
      <w:r/>
      <w:bookmarkStart w:id="94" w:name="_Toc513029215"/>
      <w:r/>
      <w:bookmarkStart w:id="95" w:name="_Toc20823287"/>
      <w:r>
        <w:rPr>
          <w:rFonts w:hint="eastAsia"/>
          <w:b w:val="0"/>
          <w:bCs w:val="0"/>
          <w:highlight w:val="none"/>
        </w:rPr>
        <w:t xml:space="preserve">10、投标文件构成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highlight w:val="none"/>
        </w:rPr>
      </w:pPr>
      <w:r>
        <w:rPr>
          <w:rFonts w:hint="eastAsia" w:ascii="宋体" w:hAnsi="宋体"/>
          <w:sz w:val="24"/>
          <w:highlight w:val="none"/>
        </w:rPr>
        <w:t xml:space="preserve">10.1</w:t>
      </w:r>
      <w:r>
        <w:rPr>
          <w:rFonts w:ascii="宋体" w:hAnsi="宋体"/>
          <w:sz w:val="24"/>
          <w:highlight w:val="none"/>
        </w:rPr>
        <w:t xml:space="preserve">本项目如划分采购包，投标人可以对本项目的其中一个采购包进行投标，也可同时对多个采购包进行投标。</w:t>
      </w:r>
      <w:r>
        <w:rPr>
          <w:rFonts w:ascii="宋体" w:hAnsi="宋体"/>
          <w:i/>
          <w:sz w:val="24"/>
          <w:highlight w:val="none"/>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highlight w:val="none"/>
        </w:rPr>
      </w:pPr>
      <w:r>
        <w:rPr>
          <w:rFonts w:hint="eastAsia" w:ascii="宋体" w:hAnsi="宋体"/>
          <w:sz w:val="24"/>
          <w:highlight w:val="none"/>
        </w:rPr>
        <w:t xml:space="preserve">10.3如标书制作工具中格式和内容与“江苏政府采购网”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sz w:val="24"/>
          <w:highlight w:val="none"/>
        </w:rPr>
        <w:t xml:space="preserve">发布的招标文件不一致，请以“江苏政府采购网”</w:t>
      </w:r>
      <w:r>
        <w:rPr>
          <w:rFonts w:hint="eastAsia" w:ascii="宋体" w:hAnsi="宋体" w:cs="宋体"/>
          <w:sz w:val="24"/>
          <w:szCs w:val="24"/>
          <w:highlight w:val="none"/>
        </w:rPr>
        <w:t xml:space="preserve"> 、</w:t>
      </w:r>
      <w:r>
        <w:rPr>
          <w:rFonts w:hint="eastAsia" w:ascii="宋体" w:hAnsi="宋体"/>
          <w:sz w:val="24"/>
          <w:szCs w:val="24"/>
          <w:highlight w:val="none"/>
        </w:rPr>
        <w:t xml:space="preserve">“常州市政府采购网”</w:t>
      </w:r>
      <w:r>
        <w:rPr>
          <w:rFonts w:hint="eastAsia" w:ascii="宋体" w:hAnsi="宋体"/>
          <w:sz w:val="24"/>
          <w:highlight w:val="none"/>
        </w:rPr>
        <w:t xml:space="preserve">发布的招标文件为准。</w:t>
      </w:r>
      <w:r/>
    </w:p>
    <w:p>
      <w:pPr>
        <w:pStyle w:val="940"/>
        <w:ind w:firstLine="420"/>
        <w:spacing w:before="0" w:after="0" w:line="240" w:lineRule="auto"/>
        <w:rPr>
          <w:rFonts w:hint="eastAsia"/>
          <w:b w:val="0"/>
          <w:bCs w:val="0"/>
          <w:highlight w:val="none"/>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highlight w:val="none"/>
        </w:rPr>
        <w:t xml:space="preserve">11、证明投标人及投标标的符合招标文件规定的文件</w:t>
      </w:r>
      <w:bookmarkEnd w:id="99"/>
      <w:r/>
      <w:bookmarkEnd w:id="100"/>
      <w:r/>
      <w:bookmarkEnd w:id="101"/>
      <w:r/>
      <w:bookmarkEnd w:id="102"/>
      <w:bookmarkEnd w:id="103"/>
      <w:bookmarkEnd w:id="104"/>
      <w:r/>
    </w:p>
    <w:p>
      <w:pPr>
        <w:spacing w:line="480" w:lineRule="exact"/>
        <w:rPr>
          <w:rFonts w:hint="eastAsia" w:ascii="宋体" w:hAnsi="宋体"/>
          <w:sz w:val="24"/>
          <w:szCs w:val="24"/>
          <w:highlight w:val="none"/>
        </w:rPr>
      </w:pPr>
      <w:r/>
      <w:bookmarkStart w:id="105" w:name="_Toc14577355"/>
      <w:r/>
      <w:bookmarkStart w:id="106" w:name="_Toc49090508"/>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p>
    <w:p>
      <w:pPr>
        <w:pStyle w:val="940"/>
        <w:ind w:firstLine="420"/>
        <w:spacing w:before="0" w:after="0" w:line="240" w:lineRule="auto"/>
        <w:rPr>
          <w:rFonts w:hint="eastAsia"/>
          <w:b w:val="0"/>
          <w:bCs w:val="0"/>
          <w:highlight w:val="none"/>
        </w:rPr>
      </w:pPr>
      <w:r>
        <w:rPr>
          <w:rFonts w:hint="eastAsia"/>
          <w:b w:val="0"/>
          <w:bCs w:val="0"/>
          <w:highlight w:val="none"/>
        </w:rPr>
        <w:t xml:space="preserve">12、投标分项报价</w:t>
      </w:r>
      <w:bookmarkEnd w:id="105"/>
      <w:r/>
      <w:bookmarkStart w:id="107" w:name="_Hlt26670373"/>
      <w:r/>
      <w:bookmarkEnd w:id="107"/>
      <w:r>
        <w:rPr>
          <w:rFonts w:hint="eastAsia"/>
          <w:b w:val="0"/>
          <w:bCs w:val="0"/>
          <w:highlight w:val="none"/>
        </w:rPr>
        <w:t xml:space="preserve">表</w:t>
      </w:r>
      <w:bookmarkEnd w:id="106"/>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w:t>
      </w:r>
      <w:bookmarkStart w:id="108" w:name="_Hlt26954840"/>
      <w:r/>
      <w:bookmarkEnd w:id="108"/>
      <w:r>
        <w:rPr>
          <w:rFonts w:hint="eastAsia" w:ascii="宋体" w:hAnsi="宋体"/>
          <w:sz w:val="24"/>
          <w:highlight w:val="none"/>
        </w:rPr>
        <w:t xml:space="preserve">标人应按照招标文件规定格式填报投标分项报价表</w:t>
      </w:r>
      <w:bookmarkStart w:id="109" w:name="_Hlt26670399"/>
      <w:r/>
      <w:bookmarkEnd w:id="109"/>
      <w:r>
        <w:rPr>
          <w:rFonts w:hint="eastAsia" w:ascii="宋体" w:hAnsi="宋体"/>
          <w:sz w:val="24"/>
          <w:highlight w:val="none"/>
        </w:rPr>
        <w:t xml:space="preserve">。</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p>
    <w:p>
      <w:pPr>
        <w:pStyle w:val="940"/>
        <w:ind w:firstLine="420"/>
        <w:spacing w:before="0" w:after="0" w:line="240" w:lineRule="auto"/>
        <w:rPr>
          <w:rFonts w:hint="eastAsia"/>
          <w:b w:val="0"/>
          <w:bCs w:val="0"/>
          <w:highlight w:val="none"/>
        </w:rPr>
      </w:pPr>
      <w:r/>
      <w:bookmarkStart w:id="110" w:name="_Hlt26670486"/>
      <w:r/>
      <w:bookmarkEnd w:id="110"/>
      <w:r/>
      <w:bookmarkStart w:id="111" w:name="_Hlt26670482"/>
      <w:r/>
      <w:bookmarkEnd w:id="111"/>
      <w:r/>
      <w:bookmarkStart w:id="112" w:name="_Hlt26668983"/>
      <w:r/>
      <w:bookmarkEnd w:id="112"/>
      <w:r/>
      <w:bookmarkStart w:id="113" w:name="_Hlt26954848"/>
      <w:r/>
      <w:bookmarkEnd w:id="113"/>
      <w:r/>
      <w:bookmarkStart w:id="114" w:name="_Hlt26954731"/>
      <w:r/>
      <w:bookmarkEnd w:id="114"/>
      <w:r/>
      <w:bookmarkStart w:id="115" w:name="_Hlt26670425"/>
      <w:r/>
      <w:bookmarkEnd w:id="115"/>
      <w:r/>
      <w:bookmarkStart w:id="116" w:name="_Hlt26954844"/>
      <w:r/>
      <w:bookmarkEnd w:id="116"/>
      <w:r/>
      <w:bookmarkStart w:id="117" w:name="_Hlt26670403"/>
      <w:r/>
      <w:bookmarkEnd w:id="117"/>
      <w:r/>
      <w:bookmarkStart w:id="118" w:name="_Hlt26954842"/>
      <w:r/>
      <w:bookmarkEnd w:id="118"/>
      <w:r/>
      <w:bookmarkStart w:id="119" w:name="_Hlt26954846"/>
      <w:r/>
      <w:bookmarkEnd w:id="119"/>
      <w:r>
        <w:rPr>
          <w:rFonts w:hint="eastAsia"/>
          <w:b w:val="0"/>
          <w:bCs w:val="0"/>
          <w:highlight w:val="none"/>
        </w:rPr>
        <w:t xml:space="preserve">13.1、技术要求响应及偏离表、商务要求响应及偏离表</w:t>
      </w:r>
      <w:r/>
    </w:p>
    <w:p>
      <w:pPr>
        <w:ind w:firstLine="480"/>
        <w:spacing w:line="500" w:lineRule="exact"/>
        <w:rPr>
          <w:rFonts w:hint="eastAsia" w:ascii="宋体" w:hAnsi="Arial" w:cs="宋体"/>
          <w:sz w:val="24"/>
          <w:highlight w:val="none"/>
          <w:lang w:val="zh-CN"/>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hint="eastAsia"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p>
    <w:p>
      <w:pPr>
        <w:ind w:firstLine="480"/>
        <w:keepLines/>
        <w:keepNext/>
        <w:rPr>
          <w:rFonts w:hint="eastAsia" w:ascii="宋体" w:hAnsi="Arial" w:cs="宋体"/>
          <w:sz w:val="24"/>
          <w:highlight w:val="none"/>
          <w:lang w:val="zh-CN"/>
        </w:rPr>
        <w:outlineLvl w:val="3"/>
      </w:pPr>
      <w:r>
        <w:rPr>
          <w:rFonts w:hint="eastAsia" w:ascii="宋体" w:hAnsi="Arial" w:cs="宋体"/>
          <w:sz w:val="24"/>
          <w:highlight w:val="none"/>
          <w:lang w:val="zh-CN"/>
        </w:rPr>
        <w:t xml:space="preserve">13.1.2 投标人可在投标文件中提供认为需要的其他技术文件或说明。</w:t>
      </w:r>
      <w:r/>
    </w:p>
    <w:p>
      <w:pPr>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13.2、服务承诺、培训计划、人员安排及其他</w:t>
      </w:r>
      <w:r/>
    </w:p>
    <w:p>
      <w:pPr>
        <w:ind w:firstLine="480"/>
        <w:spacing w:line="480" w:lineRule="exact"/>
        <w:rPr>
          <w:rFonts w:hint="eastAsia" w:ascii="宋体" w:hAnsi="宋体"/>
          <w:color w:val="000000"/>
          <w:sz w:val="24"/>
          <w:szCs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w:t>
      </w:r>
      <w:r>
        <w:rPr>
          <w:rFonts w:hint="eastAsia" w:ascii="宋体" w:hAnsi="Arial" w:cs="宋体"/>
          <w:bCs/>
          <w:sz w:val="24"/>
          <w:highlight w:val="none"/>
          <w:lang w:val="zh-CN"/>
        </w:rPr>
        <w:t xml:space="preserve">2.</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w:t>
      </w:r>
      <w:r>
        <w:rPr>
          <w:rFonts w:hint="eastAsia" w:ascii="宋体" w:hAnsi="Arial" w:cs="宋体"/>
          <w:bCs/>
          <w:sz w:val="24"/>
          <w:highlight w:val="none"/>
          <w:lang w:val="zh-CN"/>
        </w:rPr>
        <w:t xml:space="preserve">2.</w:t>
      </w:r>
      <w:r>
        <w:rPr>
          <w:rFonts w:hint="eastAsia" w:ascii="宋体" w:hAnsi="宋体"/>
          <w:color w:val="000000"/>
          <w:sz w:val="24"/>
          <w:szCs w:val="24"/>
          <w:highlight w:val="none"/>
        </w:rPr>
        <w:t xml:space="preserve">2 投标人需根据招标文件要求提供培训计划。</w:t>
      </w:r>
      <w:r/>
    </w:p>
    <w:p>
      <w:pPr>
        <w:ind w:firstLine="480"/>
        <w:spacing w:line="480" w:lineRule="exact"/>
        <w:rPr>
          <w:rFonts w:hint="eastAsia" w:ascii="宋体" w:hAnsi="宋体"/>
          <w:color w:val="000000"/>
          <w:sz w:val="24"/>
          <w:szCs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w:t>
      </w:r>
      <w:r>
        <w:rPr>
          <w:rFonts w:hint="eastAsia" w:ascii="宋体" w:hAnsi="Arial" w:cs="宋体"/>
          <w:bCs/>
          <w:sz w:val="24"/>
          <w:highlight w:val="none"/>
          <w:lang w:val="zh-CN"/>
        </w:rPr>
        <w:t xml:space="preserve">2.</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highlight w:val="none"/>
          <w:lang w:val="zh-CN"/>
        </w:rPr>
        <w:t xml:space="preserve">所投标的的主要组成部分、功能设计、实现思路及关键技术等。</w:t>
      </w:r>
      <w:r/>
    </w:p>
    <w:p>
      <w:pPr>
        <w:ind w:firstLine="480"/>
        <w:spacing w:line="500" w:lineRule="exact"/>
        <w:tabs>
          <w:tab w:val="left" w:pos="1035" w:leader="none"/>
        </w:tabs>
        <w:rPr>
          <w:rFonts w:ascii="宋体" w:hAnsi="Arial" w:cs="宋体"/>
          <w:sz w:val="24"/>
          <w:highlight w:val="none"/>
        </w:rPr>
      </w:pPr>
      <w:r>
        <w:rPr>
          <w:rFonts w:ascii="宋体" w:hAnsi="Arial" w:cs="宋体"/>
          <w:sz w:val="24"/>
          <w:highlight w:val="none"/>
        </w:rPr>
      </w:r>
      <w:r/>
    </w:p>
    <w:p>
      <w:pPr>
        <w:pStyle w:val="940"/>
        <w:ind w:firstLine="420"/>
        <w:spacing w:before="0" w:after="0" w:line="240" w:lineRule="auto"/>
        <w:rPr>
          <w:rFonts w:hint="eastAsia"/>
          <w:b w:val="0"/>
          <w:bCs w:val="0"/>
          <w:highlight w:val="none"/>
        </w:rPr>
      </w:pPr>
      <w:r/>
      <w:bookmarkStart w:id="120" w:name="_Toc14577359"/>
      <w:r/>
      <w:bookmarkStart w:id="121" w:name="_Toc49090510"/>
      <w:r>
        <w:rPr>
          <w:rFonts w:hint="eastAsia"/>
          <w:b w:val="0"/>
          <w:bCs w:val="0"/>
          <w:highlight w:val="none"/>
        </w:rPr>
        <w:t xml:space="preserve">14、投标函和开标一览表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w:t>
      </w:r>
      <w:r>
        <w:rPr>
          <w:rFonts w:hint="eastAsia" w:ascii="宋体" w:hAnsi="宋体"/>
          <w:sz w:val="24"/>
          <w:highlight w:val="none"/>
        </w:rPr>
        <w:t xml:space="preserve"> 投标人应按照招标文件中提供的格式完整、正确填写投标函、开标一览表。</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bookmarkEnd w:id="120"/>
      <w:bookmarkEnd w:id="121"/>
      <w:r/>
    </w:p>
    <w:p>
      <w:pPr>
        <w:pStyle w:val="940"/>
        <w:ind w:firstLine="420"/>
        <w:spacing w:before="0" w:after="0" w:line="240" w:lineRule="auto"/>
        <w:rPr>
          <w:rFonts w:hint="eastAsia"/>
          <w:b w:val="0"/>
          <w:bCs w:val="0"/>
          <w:highlight w:val="none"/>
        </w:rPr>
      </w:pPr>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highlight w:val="none"/>
        </w:rPr>
        <w:t xml:space="preserve">15、投标有效期</w:t>
      </w:r>
      <w:bookmarkEnd w:id="125"/>
      <w:r/>
      <w:bookmarkEnd w:id="126"/>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p>
    <w:p>
      <w:pPr>
        <w:pStyle w:val="940"/>
        <w:ind w:firstLine="420"/>
        <w:spacing w:before="0" w:after="0" w:line="240" w:lineRule="auto"/>
        <w:rPr>
          <w:rFonts w:hint="eastAsia"/>
          <w:b w:val="0"/>
          <w:bCs w:val="0"/>
          <w:highlight w:val="none"/>
        </w:rPr>
      </w:pPr>
      <w:r>
        <w:rPr>
          <w:rFonts w:hint="eastAsia"/>
          <w:b w:val="0"/>
          <w:bCs w:val="0"/>
          <w:highlight w:val="none"/>
        </w:rPr>
        <w:t xml:space="preserve">16、投标有效期的延长</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p>
    <w:p>
      <w:pPr>
        <w:pStyle w:val="939"/>
        <w:ind w:firstLine="480"/>
        <w:spacing w:before="156" w:after="156" w:line="360" w:lineRule="auto"/>
        <w:rPr>
          <w:rFonts w:hint="eastAsia"/>
          <w:highlight w:val="none"/>
        </w:rPr>
      </w:pPr>
      <w:r/>
      <w:bookmarkStart w:id="127" w:name="_Hlt26954852"/>
      <w:r/>
      <w:bookmarkEnd w:id="127"/>
      <w:r/>
      <w:bookmarkStart w:id="128" w:name="_Hlt26954739"/>
      <w:r/>
      <w:bookmarkEnd w:id="128"/>
      <w:r/>
      <w:bookmarkStart w:id="129" w:name="_Toc20823296"/>
      <w:r/>
      <w:bookmarkStart w:id="130" w:name="_Toc513029224"/>
      <w:r/>
      <w:bookmarkStart w:id="131" w:name="_Toc120614217"/>
      <w:r/>
      <w:bookmarkStart w:id="132" w:name="_Toc16938540"/>
      <w:r>
        <w:rPr>
          <w:rFonts w:hint="eastAsia"/>
          <w:highlight w:val="none"/>
        </w:rPr>
        <w:t xml:space="preserve">四、投标文件的递交</w:t>
      </w:r>
      <w:bookmarkEnd w:id="129"/>
      <w:r/>
      <w:bookmarkEnd w:id="130"/>
      <w:r/>
      <w:bookmarkEnd w:id="131"/>
      <w:r/>
      <w:bookmarkEnd w:id="132"/>
      <w:r/>
      <w:r/>
    </w:p>
    <w:p>
      <w:pPr>
        <w:pStyle w:val="940"/>
        <w:ind w:firstLine="560"/>
        <w:spacing w:before="0" w:after="0" w:line="240" w:lineRule="auto"/>
        <w:rPr>
          <w:rFonts w:hint="eastAsia" w:ascii="黑体"/>
          <w:b w:val="0"/>
          <w:bCs w:val="0"/>
          <w:highlight w:val="none"/>
        </w:rPr>
      </w:pPr>
      <w:r/>
      <w:bookmarkStart w:id="133" w:name="_Toc20823297"/>
      <w:r/>
      <w:bookmarkStart w:id="134" w:name="_Toc513029225"/>
      <w:r/>
      <w:bookmarkStart w:id="135" w:name="_Toc462564084"/>
      <w:r/>
      <w:bookmarkStart w:id="136" w:name="_Toc16938541"/>
      <w:r>
        <w:rPr>
          <w:rFonts w:hint="eastAsia"/>
          <w:b w:val="0"/>
          <w:bCs w:val="0"/>
          <w:highlight w:val="none"/>
        </w:rPr>
        <w:t xml:space="preserve">17、</w:t>
      </w:r>
      <w:r>
        <w:rPr>
          <w:rFonts w:hint="eastAsia" w:ascii="黑体"/>
          <w:b w:val="0"/>
          <w:bCs w:val="0"/>
          <w:highlight w:val="none"/>
        </w:rPr>
        <w:t xml:space="preserve">投标文件</w:t>
      </w:r>
      <w:bookmarkEnd w:id="133"/>
      <w:r/>
      <w:bookmarkEnd w:id="134"/>
      <w:r/>
      <w:bookmarkEnd w:id="135"/>
      <w:r/>
      <w:bookmarkEnd w:id="136"/>
      <w:r>
        <w:rPr>
          <w:rFonts w:hint="eastAsia" w:ascii="黑体"/>
          <w:b w:val="0"/>
          <w:bCs w:val="0"/>
          <w:highlight w:val="none"/>
        </w:rPr>
        <w:t xml:space="preserve">的递交</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电子投标文件的递交</w:t>
      </w:r>
      <w:r/>
    </w:p>
    <w:p>
      <w:pPr>
        <w:pStyle w:val="1024"/>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7" w:name="_Toc20823298"/>
      <w:r/>
      <w:bookmarkStart w:id="138" w:name="_Toc16938542"/>
      <w:r/>
      <w:bookmarkStart w:id="139" w:name="_Toc513029226"/>
      <w:r/>
      <w:r/>
    </w:p>
    <w:p>
      <w:pPr>
        <w:pStyle w:val="940"/>
        <w:ind w:firstLine="420"/>
        <w:rPr>
          <w:rFonts w:hint="eastAsia"/>
          <w:b w:val="0"/>
          <w:highlight w:val="none"/>
        </w:rPr>
      </w:pPr>
      <w:r>
        <w:rPr>
          <w:rFonts w:hint="eastAsia"/>
          <w:b w:val="0"/>
          <w:highlight w:val="none"/>
        </w:rPr>
        <w:t xml:space="preserve">18、投标截止</w:t>
      </w:r>
      <w:bookmarkEnd w:id="137"/>
      <w:r/>
      <w:bookmarkEnd w:id="138"/>
      <w:r/>
      <w:bookmarkEnd w:id="139"/>
      <w:r>
        <w:rPr>
          <w:rFonts w:hint="eastAsia"/>
          <w:b w:val="0"/>
          <w:highlight w:val="none"/>
        </w:rPr>
        <w:t xml:space="preserve">时间</w:t>
      </w:r>
      <w:r/>
    </w:p>
    <w:p>
      <w:pPr>
        <w:ind w:firstLine="480"/>
        <w:spacing w:line="500" w:lineRule="exact"/>
        <w:rPr>
          <w:rFonts w:hint="eastAsia" w:ascii="宋体" w:hAnsi="宋体"/>
          <w:bCs/>
          <w:i/>
          <w:sz w:val="24"/>
          <w:highlight w:val="none"/>
          <w:u w:val="single"/>
        </w:rPr>
      </w:pPr>
      <w:r>
        <w:rPr>
          <w:rFonts w:hint="eastAsia" w:ascii="宋体" w:hAnsi="宋体"/>
          <w:i/>
          <w:sz w:val="24"/>
          <w:highlight w:val="none"/>
          <w:u w:val="single"/>
        </w:rPr>
        <w:t xml:space="preserve">18.1</w:t>
      </w:r>
      <w:r>
        <w:rPr>
          <w:rFonts w:hint="eastAsia" w:ascii="宋体" w:hAnsi="宋体"/>
          <w:bCs/>
          <w:i/>
          <w:sz w:val="24"/>
          <w:highlight w:val="none"/>
          <w:u w:val="single"/>
        </w:rPr>
        <w:t xml:space="preserve"> 投标人上传电子投标文件的时间不得迟于招标公告中规定的投标截止时间。</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18.2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940"/>
        <w:ind w:firstLine="420"/>
        <w:spacing w:before="0" w:after="0" w:line="240" w:lineRule="auto"/>
        <w:rPr>
          <w:rFonts w:hint="eastAsia"/>
          <w:b w:val="0"/>
          <w:bCs w:val="0"/>
          <w:highlight w:val="none"/>
        </w:rPr>
      </w:pPr>
      <w:r/>
      <w:bookmarkStart w:id="140" w:name="_Toc16938543"/>
      <w:r/>
      <w:bookmarkStart w:id="141" w:name="_Toc20823299"/>
      <w:r/>
      <w:bookmarkStart w:id="142" w:name="_Toc513029227"/>
      <w:r>
        <w:rPr>
          <w:rFonts w:hint="eastAsia"/>
          <w:b w:val="0"/>
          <w:bCs w:val="0"/>
          <w:highlight w:val="none"/>
        </w:rPr>
        <w:t xml:space="preserve">19、投标文件</w:t>
      </w:r>
      <w:bookmarkEnd w:id="140"/>
      <w:r/>
      <w:bookmarkEnd w:id="141"/>
      <w:r/>
      <w:bookmarkEnd w:id="142"/>
      <w:r>
        <w:rPr>
          <w:rFonts w:hint="eastAsia"/>
          <w:b w:val="0"/>
          <w:bCs w:val="0"/>
          <w:highlight w:val="none"/>
        </w:rPr>
        <w:t xml:space="preserve">的拒收</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19.1</w:t>
      </w:r>
      <w:r>
        <w:rPr>
          <w:rFonts w:hint="eastAsia" w:ascii="宋体" w:hAnsi="宋体"/>
          <w:bCs/>
          <w:sz w:val="24"/>
          <w:highlight w:val="none"/>
        </w:rPr>
        <w:t xml:space="preserve">采购中心拒绝接收在其规定的投标截止时间后上传的任何投标文件。</w:t>
      </w:r>
      <w:r/>
    </w:p>
    <w:p>
      <w:pPr>
        <w:pStyle w:val="940"/>
        <w:ind w:firstLine="420"/>
        <w:spacing w:before="0" w:after="0" w:line="240" w:lineRule="auto"/>
        <w:rPr>
          <w:rFonts w:hint="eastAsia"/>
          <w:b w:val="0"/>
          <w:bCs w:val="0"/>
          <w:highlight w:val="none"/>
        </w:rPr>
      </w:pPr>
      <w:r/>
      <w:bookmarkStart w:id="143" w:name="_Toc513029228"/>
      <w:r/>
      <w:bookmarkStart w:id="144" w:name="_Toc16938544"/>
      <w:r/>
      <w:bookmarkStart w:id="145" w:name="_Toc20823300"/>
      <w:r>
        <w:rPr>
          <w:rFonts w:hint="eastAsia"/>
          <w:b w:val="0"/>
          <w:bCs w:val="0"/>
          <w:highlight w:val="none"/>
        </w:rPr>
        <w:t xml:space="preserve">20、投标文件的撤回和修改</w:t>
      </w:r>
      <w:bookmarkEnd w:id="143"/>
      <w:r/>
      <w:bookmarkEnd w:id="144"/>
      <w:r/>
      <w:bookmarkEnd w:id="145"/>
      <w:r/>
      <w:r/>
    </w:p>
    <w:p>
      <w:pPr>
        <w:ind w:firstLine="480"/>
        <w:spacing w:line="480" w:lineRule="exact"/>
        <w:rPr>
          <w:rFonts w:hint="eastAsia" w:ascii="宋体" w:hAnsi="宋体"/>
          <w:sz w:val="24"/>
          <w:highlight w:val="none"/>
        </w:rPr>
      </w:pPr>
      <w:r>
        <w:rPr>
          <w:rFonts w:hint="eastAsia" w:ascii="宋体" w:hAnsi="宋体"/>
          <w:sz w:val="24"/>
          <w:highlight w:val="none"/>
        </w:rPr>
        <w:t xml:space="preserve">20.1 投标文件的撤回</w:t>
      </w:r>
      <w:r/>
    </w:p>
    <w:p>
      <w:pPr>
        <w:ind w:firstLine="480"/>
        <w:spacing w:line="480" w:lineRule="exact"/>
        <w:rPr>
          <w:rFonts w:hint="eastAsia" w:ascii="宋体" w:hAnsi="宋体"/>
          <w:sz w:val="24"/>
          <w:highlight w:val="none"/>
        </w:rPr>
      </w:pPr>
      <w:r>
        <w:rPr>
          <w:rFonts w:hint="eastAsia" w:ascii="宋体" w:hAnsi="宋体"/>
          <w:sz w:val="24"/>
          <w:highlight w:val="none"/>
        </w:rPr>
        <w:t xml:space="preserve">20.1.1 电子投标文件的撤回</w:t>
      </w:r>
      <w:r/>
    </w:p>
    <w:p>
      <w:pPr>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 投标文件的修改</w:t>
      </w:r>
      <w:r/>
    </w:p>
    <w:p>
      <w:pPr>
        <w:ind w:firstLine="480"/>
        <w:spacing w:line="480" w:lineRule="exact"/>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 在投标截止时间之后，投标人不得对其电子投标文件作任何修改。</w:t>
      </w:r>
      <w:r/>
    </w:p>
    <w:p>
      <w:pPr>
        <w:ind w:firstLine="480"/>
        <w:spacing w:line="500" w:lineRule="exact"/>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 在投标截止时间至招标文件中规定的投标有效期满之间的这段时间内，投标人不得撤回其投标。</w:t>
      </w:r>
      <w:r/>
    </w:p>
    <w:p>
      <w:pPr>
        <w:pStyle w:val="939"/>
        <w:ind w:firstLine="480"/>
        <w:spacing w:before="156" w:after="156" w:line="360" w:lineRule="auto"/>
        <w:rPr>
          <w:rFonts w:hint="eastAsia"/>
          <w:highlight w:val="none"/>
        </w:rPr>
      </w:pPr>
      <w:r/>
      <w:bookmarkStart w:id="146" w:name="_Toc20823301"/>
      <w:r/>
      <w:bookmarkStart w:id="147" w:name="_Toc120614218"/>
      <w:r/>
      <w:bookmarkStart w:id="148" w:name="_Toc513029229"/>
      <w:r/>
      <w:bookmarkStart w:id="149" w:name="_Toc16938545"/>
      <w:r>
        <w:rPr>
          <w:rFonts w:hint="eastAsia"/>
          <w:highlight w:val="none"/>
        </w:rPr>
        <w:t xml:space="preserve">五、开标与评标</w:t>
      </w:r>
      <w:bookmarkEnd w:id="146"/>
      <w:r/>
      <w:bookmarkEnd w:id="147"/>
      <w:r/>
      <w:bookmarkEnd w:id="148"/>
      <w:r/>
      <w:bookmarkEnd w:id="149"/>
      <w:r/>
      <w:r/>
    </w:p>
    <w:p>
      <w:pPr>
        <w:pStyle w:val="940"/>
        <w:ind w:firstLine="420"/>
        <w:spacing w:before="0" w:after="0" w:line="240" w:lineRule="auto"/>
        <w:rPr>
          <w:rFonts w:hint="eastAsia"/>
          <w:b w:val="0"/>
          <w:bCs w:val="0"/>
          <w:highlight w:val="none"/>
        </w:rPr>
      </w:pPr>
      <w:r/>
      <w:bookmarkStart w:id="150" w:name="_Toc16938546"/>
      <w:r/>
      <w:bookmarkStart w:id="151" w:name="_Toc20823302"/>
      <w:r/>
      <w:bookmarkStart w:id="152" w:name="_Toc513029230"/>
      <w:r>
        <w:rPr>
          <w:rFonts w:hint="eastAsia"/>
          <w:b w:val="0"/>
          <w:bCs w:val="0"/>
          <w:highlight w:val="none"/>
        </w:rPr>
        <w:t xml:space="preserve">21、开标</w:t>
      </w:r>
      <w:bookmarkEnd w:id="150"/>
      <w:r/>
      <w:bookmarkEnd w:id="151"/>
      <w:r/>
      <w:bookmarkEnd w:id="152"/>
      <w:r/>
      <w:r/>
    </w:p>
    <w:p>
      <w:pPr>
        <w:ind w:firstLine="360"/>
        <w:rPr>
          <w:rFonts w:hint="eastAsia"/>
          <w:highlight w:val="none"/>
        </w:rPr>
      </w:pPr>
      <w:r>
        <w:rPr>
          <w:rFonts w:hint="eastAsia" w:ascii="宋体" w:hAnsi="宋体"/>
          <w:sz w:val="24"/>
          <w:highlight w:val="none"/>
        </w:rPr>
        <w:t xml:space="preserve">21.1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21.2</w:t>
      </w:r>
      <w:r>
        <w:rPr>
          <w:rFonts w:hint="eastAsia" w:ascii="宋体" w:hAnsi="宋体"/>
          <w:sz w:val="24"/>
          <w:szCs w:val="24"/>
          <w:highlight w:val="none"/>
        </w:rPr>
        <w:t xml:space="preserve">开标仪式由采购中心组织。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p>
    <w:p>
      <w:pPr>
        <w:ind w:firstLine="480"/>
        <w:spacing w:line="500" w:lineRule="exact"/>
        <w:rPr>
          <w:rFonts w:hint="eastAsia" w:ascii="宋体" w:hAnsi="宋体"/>
          <w:sz w:val="24"/>
          <w:szCs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 </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中《开标记录表》宣布后5分钟内未提出的，视同认可开标结果。</w:t>
      </w:r>
      <w:r/>
    </w:p>
    <w:p>
      <w:pPr>
        <w:pStyle w:val="940"/>
        <w:ind w:firstLine="420"/>
        <w:spacing w:before="0" w:after="0" w:line="240" w:lineRule="auto"/>
        <w:rPr>
          <w:rFonts w:hint="eastAsia"/>
          <w:b w:val="0"/>
          <w:bCs w:val="0"/>
          <w:highlight w:val="none"/>
        </w:rPr>
      </w:pPr>
      <w:r/>
      <w:bookmarkStart w:id="153" w:name="_Toc20823303"/>
      <w:r/>
      <w:bookmarkStart w:id="154" w:name="_Toc16938547"/>
      <w:r/>
      <w:bookmarkStart w:id="155" w:name="_Toc513029231"/>
      <w:r>
        <w:rPr>
          <w:rFonts w:hint="eastAsia"/>
          <w:b w:val="0"/>
          <w:bCs w:val="0"/>
          <w:highlight w:val="none"/>
        </w:rPr>
        <w:t xml:space="preserve">22、评标委员会</w:t>
      </w:r>
      <w:r/>
    </w:p>
    <w:p>
      <w:pPr>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22.2 评委会由采购人代表和有关技术、经济等方面的专家组成，且人员构成符合政府采购有关规定。</w:t>
      </w:r>
      <w:r/>
    </w:p>
    <w:p>
      <w:pPr>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22.3评委会独立工作，负责评审所有投标文件并确定中标候选人。</w:t>
      </w:r>
      <w:r/>
    </w:p>
    <w:p>
      <w:pPr>
        <w:pStyle w:val="940"/>
        <w:ind w:firstLine="420"/>
        <w:spacing w:before="0" w:after="0" w:line="240" w:lineRule="auto"/>
        <w:rPr>
          <w:rFonts w:hint="eastAsia" w:ascii="黑体"/>
          <w:b w:val="0"/>
          <w:bCs w:val="0"/>
          <w:highlight w:val="none"/>
        </w:rPr>
      </w:pPr>
      <w:r>
        <w:rPr>
          <w:rFonts w:hint="eastAsia" w:ascii="黑体"/>
          <w:b w:val="0"/>
          <w:bCs w:val="0"/>
          <w:highlight w:val="none"/>
        </w:rPr>
        <w:t xml:space="preserve">23、评标过程的保密与公正</w:t>
      </w:r>
      <w:bookmarkEnd w:id="153"/>
      <w:bookmarkEnd w:id="154"/>
      <w:bookmarkEnd w:id="155"/>
      <w:r/>
    </w:p>
    <w:p>
      <w:pPr>
        <w:ind w:firstLine="480"/>
        <w:spacing w:line="500" w:lineRule="exact"/>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23.4 采用综合评分法的项目，未中标的投标人可于中标结果公告期限届满之日起通过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查看自己的评审得分及排序情况。</w:t>
      </w:r>
      <w:r/>
    </w:p>
    <w:p>
      <w:pPr>
        <w:pStyle w:val="940"/>
        <w:ind w:firstLine="420"/>
        <w:spacing w:before="0" w:after="0" w:line="240" w:lineRule="auto"/>
        <w:rPr>
          <w:rFonts w:hint="eastAsia"/>
          <w:b w:val="0"/>
          <w:bCs w:val="0"/>
          <w:highlight w:val="none"/>
        </w:rPr>
      </w:pPr>
      <w:r/>
      <w:bookmarkStart w:id="156" w:name="_Toc16938548"/>
      <w:r/>
      <w:bookmarkStart w:id="157" w:name="_Toc513029232"/>
      <w:r/>
      <w:bookmarkStart w:id="158" w:name="_Toc20823304"/>
      <w:r>
        <w:rPr>
          <w:rFonts w:hint="eastAsia"/>
          <w:b w:val="0"/>
          <w:bCs w:val="0"/>
          <w:highlight w:val="none"/>
        </w:rPr>
        <w:t xml:space="preserve">24、投标文件的澄清</w:t>
      </w:r>
      <w:bookmarkEnd w:id="156"/>
      <w:r/>
      <w:bookmarkEnd w:id="157"/>
      <w:r/>
      <w:bookmarkEnd w:id="158"/>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24.3 接到评委会澄清、说明和补正要求的投标人如未按规定做出澄清、说明和补正，其风险由投标人自行承担。</w:t>
      </w:r>
      <w:r/>
    </w:p>
    <w:p>
      <w:pPr>
        <w:pStyle w:val="940"/>
        <w:ind w:firstLine="420"/>
        <w:spacing w:before="0" w:after="0" w:line="240" w:lineRule="auto"/>
        <w:rPr>
          <w:rFonts w:hint="eastAsia"/>
          <w:b w:val="0"/>
          <w:bCs w:val="0"/>
          <w:highlight w:val="none"/>
        </w:rPr>
      </w:pPr>
      <w:r/>
      <w:bookmarkStart w:id="159" w:name="_Toc20823305"/>
      <w:r/>
      <w:bookmarkStart w:id="160" w:name="_Toc16938549"/>
      <w:r/>
      <w:bookmarkStart w:id="161" w:name="_Toc513029233"/>
      <w:r>
        <w:rPr>
          <w:rFonts w:hint="eastAsia"/>
          <w:b w:val="0"/>
          <w:bCs w:val="0"/>
          <w:highlight w:val="none"/>
        </w:rPr>
        <w:t xml:space="preserve">25、对投标文件的初审</w:t>
      </w:r>
      <w:bookmarkEnd w:id="159"/>
      <w:r/>
      <w:bookmarkEnd w:id="160"/>
      <w:r/>
      <w:bookmarkEnd w:id="161"/>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color w:val="ff0000"/>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p>
    <w:p>
      <w:pPr>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p>
    <w:p>
      <w:pPr>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p>
    <w:p>
      <w:pPr>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480"/>
        <w:spacing w:line="460" w:lineRule="exact"/>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color w:val="ff0000"/>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6</w:t>
      </w:r>
      <w:r>
        <w:rPr>
          <w:rFonts w:hint="eastAsia" w:ascii="宋体" w:hAnsi="宋体"/>
          <w:color w:val="000000"/>
          <w:sz w:val="24"/>
          <w:highlight w:val="none"/>
        </w:rPr>
        <w:t xml:space="preserve">.6</w:t>
      </w:r>
      <w:r>
        <w:rPr>
          <w:rFonts w:ascii="宋体" w:hAnsi="宋体"/>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highlight w:val="none"/>
        </w:rPr>
        <w:t xml:space="preserve">按照招标文件规定的方式（招标文件未规定的通过</w:t>
      </w:r>
      <w:r>
        <w:rPr>
          <w:rFonts w:ascii="宋体" w:hAnsi="宋体"/>
          <w:color w:val="000000"/>
          <w:sz w:val="24"/>
          <w:highlight w:val="none"/>
        </w:rPr>
        <w:t xml:space="preserve">随机抽取</w:t>
      </w:r>
      <w:r>
        <w:rPr>
          <w:rFonts w:hint="eastAsia" w:ascii="宋体" w:hAnsi="宋体"/>
          <w:color w:val="000000"/>
          <w:sz w:val="24"/>
          <w:highlight w:val="none"/>
        </w:rPr>
        <w:t xml:space="preserve">的</w:t>
      </w:r>
      <w:r>
        <w:rPr>
          <w:rFonts w:ascii="宋体" w:hAnsi="宋体"/>
          <w:color w:val="000000"/>
          <w:sz w:val="24"/>
          <w:highlight w:val="none"/>
        </w:rPr>
        <w:t xml:space="preserve">方式</w:t>
      </w:r>
      <w:r>
        <w:rPr>
          <w:rFonts w:hint="eastAsia" w:ascii="宋体" w:hAnsi="宋体"/>
          <w:color w:val="000000"/>
          <w:sz w:val="24"/>
          <w:highlight w:val="none"/>
        </w:rPr>
        <w:t xml:space="preserve">）</w:t>
      </w:r>
      <w:r>
        <w:rPr>
          <w:rFonts w:ascii="宋体" w:hAnsi="宋体"/>
          <w:color w:val="000000"/>
          <w:sz w:val="24"/>
          <w:highlight w:val="none"/>
        </w:rPr>
        <w:t xml:space="preserve">确定一个参加评标的投标人，其他投标无效。</w:t>
      </w:r>
      <w:r/>
    </w:p>
    <w:p>
      <w:pPr>
        <w:ind w:firstLine="480"/>
        <w:spacing w:line="460" w:lineRule="exact"/>
        <w:rPr>
          <w:rFonts w:ascii="宋体" w:hAnsi="宋体"/>
          <w:color w:val="000000"/>
          <w:sz w:val="24"/>
          <w:highlight w:val="none"/>
        </w:rPr>
      </w:pPr>
      <w:r>
        <w:rPr>
          <w:rFonts w:ascii="宋体" w:hAnsi="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highlight w:val="none"/>
        </w:rPr>
        <w:t xml:space="preserve">根据招标文件规定的方式（招标文件未规定的采取随机抽取的方式）</w:t>
      </w:r>
      <w:r>
        <w:rPr>
          <w:rFonts w:ascii="宋体" w:hAnsi="宋体"/>
          <w:color w:val="000000"/>
          <w:sz w:val="24"/>
          <w:highlight w:val="none"/>
        </w:rPr>
        <w:t xml:space="preserve">确定</w:t>
      </w:r>
      <w:r>
        <w:rPr>
          <w:rFonts w:hint="eastAsia" w:ascii="宋体" w:hAnsi="宋体"/>
          <w:color w:val="000000"/>
          <w:sz w:val="24"/>
          <w:highlight w:val="none"/>
        </w:rPr>
        <w:t xml:space="preserve">一个中标候选人</w:t>
      </w:r>
      <w:r>
        <w:rPr>
          <w:rFonts w:ascii="宋体" w:hAnsi="宋体"/>
          <w:color w:val="000000"/>
          <w:sz w:val="24"/>
          <w:highlight w:val="none"/>
        </w:rPr>
        <w:t xml:space="preserve">，其他同品牌投标人不作为中标候选人。</w:t>
      </w:r>
      <w:r/>
    </w:p>
    <w:p>
      <w:pPr>
        <w:ind w:firstLine="420"/>
        <w:spacing w:line="460" w:lineRule="exact"/>
        <w:rPr>
          <w:rFonts w:hint="eastAsia" w:ascii="宋体" w:hAnsi="宋体"/>
          <w:color w:val="000000"/>
          <w:sz w:val="24"/>
          <w:highlight w:val="none"/>
        </w:rPr>
      </w:pPr>
      <w:r>
        <w:rPr>
          <w:rFonts w:ascii="宋体" w:hAnsi="宋体"/>
          <w:color w:val="000000"/>
          <w:sz w:val="24"/>
          <w:highlight w:val="none"/>
        </w:rPr>
        <w:t xml:space="preserve">非单一产品采购项目，招标文件中</w:t>
      </w:r>
      <w:r>
        <w:rPr>
          <w:rFonts w:hint="eastAsia" w:ascii="宋体" w:hAnsi="宋体"/>
          <w:color w:val="000000"/>
          <w:sz w:val="24"/>
          <w:highlight w:val="none"/>
        </w:rPr>
        <w:t xml:space="preserve">将载明其中的核心产品</w:t>
      </w:r>
      <w:r>
        <w:rPr>
          <w:rFonts w:ascii="宋体" w:hAnsi="宋体"/>
          <w:color w:val="000000"/>
          <w:sz w:val="24"/>
          <w:highlight w:val="none"/>
        </w:rPr>
        <w:t xml:space="preserve">。多家投标人提供的核心产品品牌相同的，按前两款规定处理。</w:t>
      </w:r>
      <w:r/>
    </w:p>
    <w:p>
      <w:pPr>
        <w:ind w:firstLine="420"/>
        <w:spacing w:line="460" w:lineRule="exact"/>
        <w:rPr>
          <w:rFonts w:hint="eastAsia" w:ascii="宋体" w:hAnsi="宋体"/>
          <w:sz w:val="24"/>
          <w:highlight w:val="none"/>
        </w:rPr>
      </w:pPr>
      <w:r/>
      <w:bookmarkStart w:id="162" w:name="_Toc16938550"/>
      <w:r/>
      <w:bookmarkStart w:id="163" w:name="_Toc20823306"/>
      <w:r/>
      <w:bookmarkStart w:id="164" w:name="_Toc513029234"/>
      <w:r>
        <w:rPr>
          <w:rFonts w:hint="eastAsia" w:ascii="宋体" w:hAnsi="宋体"/>
          <w:sz w:val="24"/>
          <w:highlight w:val="none"/>
        </w:rPr>
        <w:t xml:space="preserve">25.7投标人在开、评标全过程中应保持通讯畅通，及时登录</w:t>
      </w:r>
      <w:r>
        <w:rPr>
          <w:rFonts w:hint="eastAsia" w:ascii="宋体" w:hAnsi="宋体"/>
          <w:color w:val="ff0000"/>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p>
    <w:p>
      <w:pPr>
        <w:pStyle w:val="940"/>
        <w:ind w:firstLine="420"/>
        <w:spacing w:before="0" w:after="0" w:line="240" w:lineRule="auto"/>
        <w:rPr>
          <w:rFonts w:hint="eastAsia"/>
          <w:b w:val="0"/>
          <w:bCs w:val="0"/>
          <w:highlight w:val="none"/>
        </w:rPr>
      </w:pPr>
      <w:r>
        <w:rPr>
          <w:rFonts w:hint="eastAsia"/>
          <w:b w:val="0"/>
          <w:bCs w:val="0"/>
          <w:highlight w:val="none"/>
        </w:rPr>
        <w:t xml:space="preserve">26、</w:t>
      </w:r>
      <w:bookmarkEnd w:id="162"/>
      <w:r/>
      <w:bookmarkEnd w:id="163"/>
      <w:r/>
      <w:bookmarkEnd w:id="164"/>
      <w:r>
        <w:rPr>
          <w:rFonts w:hint="eastAsia"/>
          <w:b w:val="0"/>
          <w:bCs w:val="0"/>
          <w:highlight w:val="none"/>
        </w:rPr>
        <w:t xml:space="preserve">无效投标条款和废标条款</w:t>
      </w:r>
      <w:r/>
    </w:p>
    <w:p>
      <w:pPr>
        <w:ind w:left="479"/>
        <w:spacing w:line="440" w:lineRule="exact"/>
        <w:rPr>
          <w:rFonts w:hint="eastAsia" w:ascii="宋体" w:hAnsi="宋体"/>
          <w:bCs/>
          <w:sz w:val="24"/>
          <w:highlight w:val="none"/>
        </w:rPr>
      </w:pPr>
      <w:r/>
      <w:bookmarkStart w:id="165" w:name="_Toc16938551"/>
      <w:r/>
      <w:bookmarkStart w:id="166" w:name="_Toc513029235"/>
      <w:r/>
      <w:bookmarkStart w:id="167" w:name="_Toc20823307"/>
      <w:r>
        <w:rPr>
          <w:rFonts w:hint="eastAsia" w:ascii="宋体" w:hAnsi="宋体"/>
          <w:bCs/>
          <w:sz w:val="24"/>
          <w:highlight w:val="none"/>
        </w:rPr>
        <w:t xml:space="preserve">26.1无效投标条款</w:t>
      </w:r>
      <w:r/>
    </w:p>
    <w:p>
      <w:pPr>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 投标人在</w:t>
      </w:r>
      <w:r>
        <w:rPr>
          <w:rFonts w:hint="eastAsia" w:ascii="宋体" w:hAnsi="宋体"/>
          <w:color w:val="ff0000"/>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26.1.2 投标人未按照招标文件要求上传电子投标文件的。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26.1.3同一投标人提交两个（含两个）以上不同的投标报价的。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26.1.4投标人不具备招标文件中规定资格要求的。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26.1.5投标人的报价超过了采购预算或最高限价的。</w:t>
      </w:r>
      <w:r/>
    </w:p>
    <w:p>
      <w:pPr>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26.1.6未通过符合性审查的。</w:t>
      </w:r>
      <w:r/>
    </w:p>
    <w:p>
      <w:pPr>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26.1.7不符合招标文件中规定的实质性要求和条件的</w:t>
      </w:r>
      <w:r>
        <w:rPr>
          <w:rFonts w:hint="eastAsia" w:ascii="宋体" w:hAnsi="宋体"/>
          <w:b/>
          <w:bCs/>
          <w:sz w:val="24"/>
          <w:highlight w:val="none"/>
        </w:rPr>
        <w:t xml:space="preserve">（</w:t>
      </w:r>
      <w:r>
        <w:rPr>
          <w:rFonts w:hint="eastAsia" w:ascii="宋体" w:hAnsi="宋体"/>
          <w:b/>
          <w:bCs/>
          <w:i/>
          <w:sz w:val="24"/>
          <w:highlight w:val="none"/>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26.1.9 投标文件含有采购人不能接受的附加条件的。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26.1.10投标（响应）供应商出现</w:t>
      </w:r>
      <w:r>
        <w:rPr>
          <w:rFonts w:hint="eastAsia" w:cs="宋体"/>
          <w:highlight w:val="none"/>
        </w:rPr>
        <w:t xml:space="preserve">相关文件</w:t>
      </w:r>
      <w:r>
        <w:rPr>
          <w:rFonts w:hint="eastAsia" w:ascii="宋体" w:hAnsi="宋体"/>
          <w:bCs/>
          <w:sz w:val="24"/>
          <w:highlight w:val="none"/>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26.1.1</w:t>
      </w:r>
      <w:r>
        <w:rPr>
          <w:rFonts w:ascii="宋体" w:hAnsi="宋体"/>
          <w:bCs/>
          <w:color w:val="000000"/>
          <w:sz w:val="24"/>
          <w:highlight w:val="none"/>
        </w:rPr>
        <w:t xml:space="preserve">1</w:t>
      </w:r>
      <w:r>
        <w:rPr>
          <w:rFonts w:hint="eastAsia" w:ascii="宋体" w:hAnsi="宋体"/>
          <w:bCs/>
          <w:color w:val="000000"/>
          <w:sz w:val="24"/>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26.1.12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26.1.13其他法律、法规及本招标文件规定的属无效投标的情形。</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26.2.2出现影响采购公正的违法、违规行为的。</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26.2.3因重大变故，采购任务取消的。</w:t>
      </w:r>
      <w:r/>
    </w:p>
    <w:p>
      <w:pPr>
        <w:ind w:left="479"/>
        <w:spacing w:line="440" w:lineRule="exact"/>
        <w:rPr>
          <w:rFonts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color w:val="ff0000"/>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p>
    <w:p>
      <w:pPr>
        <w:ind w:left="479"/>
        <w:spacing w:line="440" w:lineRule="exact"/>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939"/>
        <w:ind w:firstLine="480"/>
        <w:spacing w:before="156" w:after="156" w:line="360" w:lineRule="auto"/>
        <w:rPr>
          <w:rFonts w:hint="eastAsia"/>
          <w:highlight w:val="none"/>
        </w:rPr>
      </w:pPr>
      <w:r/>
      <w:bookmarkStart w:id="168" w:name="_Toc120614219"/>
      <w:r>
        <w:rPr>
          <w:rFonts w:hint="eastAsia"/>
          <w:highlight w:val="none"/>
        </w:rPr>
        <w:t xml:space="preserve">六、</w:t>
      </w:r>
      <w:bookmarkEnd w:id="165"/>
      <w:r/>
      <w:bookmarkEnd w:id="166"/>
      <w:r/>
      <w:bookmarkEnd w:id="167"/>
      <w:r>
        <w:rPr>
          <w:rFonts w:hint="eastAsia"/>
          <w:highlight w:val="none"/>
        </w:rPr>
        <w:t xml:space="preserve">定标</w:t>
      </w:r>
      <w:bookmarkEnd w:id="168"/>
      <w:r/>
      <w:r/>
    </w:p>
    <w:p>
      <w:pPr>
        <w:pStyle w:val="940"/>
        <w:ind w:firstLine="600"/>
        <w:spacing w:before="0" w:after="0" w:line="240" w:lineRule="auto"/>
        <w:rPr>
          <w:rFonts w:hint="eastAsia" w:ascii="黑体" w:hAnsi="宋体" w:cs="Times New Roman"/>
          <w:b w:val="0"/>
          <w:sz w:val="30"/>
          <w:szCs w:val="30"/>
          <w:highlight w:val="none"/>
        </w:rPr>
      </w:pPr>
      <w:r/>
      <w:bookmarkStart w:id="169" w:name="_Toc513029238"/>
      <w:r/>
      <w:bookmarkStart w:id="170" w:name="_Toc20823310"/>
      <w:r/>
      <w:bookmarkStart w:id="171" w:name="_Toc16938554"/>
      <w:r>
        <w:rPr>
          <w:rFonts w:hint="eastAsia" w:ascii="黑体" w:hAnsi="宋体" w:cs="Times New Roman"/>
          <w:b w:val="0"/>
          <w:sz w:val="30"/>
          <w:szCs w:val="30"/>
          <w:highlight w:val="none"/>
        </w:rPr>
        <w:t xml:space="preserve">27、</w:t>
      </w:r>
      <w:bookmarkEnd w:id="169"/>
      <w:r>
        <w:rPr>
          <w:rFonts w:hint="eastAsia" w:ascii="黑体" w:hAnsi="宋体" w:cs="Times New Roman"/>
          <w:b w:val="0"/>
          <w:sz w:val="30"/>
          <w:szCs w:val="30"/>
          <w:highlight w:val="none"/>
        </w:rPr>
        <w:t xml:space="preserve">确定</w:t>
      </w:r>
      <w:bookmarkEnd w:id="170"/>
      <w:r/>
      <w:bookmarkEnd w:id="171"/>
      <w:r>
        <w:rPr>
          <w:rFonts w:hint="eastAsia" w:ascii="黑体" w:hAnsi="宋体" w:cs="Times New Roman"/>
          <w:b w:val="0"/>
          <w:sz w:val="30"/>
          <w:szCs w:val="30"/>
          <w:highlight w:val="none"/>
        </w:rPr>
        <w:t xml:space="preserve">中标单位</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27.3 </w:t>
      </w:r>
      <w:r>
        <w:rPr>
          <w:rFonts w:hint="eastAsia" w:ascii="宋体" w:hAnsi="宋体"/>
          <w:sz w:val="24"/>
          <w:szCs w:val="24"/>
          <w:highlight w:val="none"/>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  若有充分证据证明，中标人出现下列情况之一的，一经查实，将被取消中标资格：</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27.4.2向采购人、采购中心行贿或者提供其他不正当利益的。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480" w:lineRule="exact"/>
        <w:rPr>
          <w:rFonts w:ascii="宋体" w:hAnsi="宋体"/>
          <w:sz w:val="24"/>
          <w:szCs w:val="24"/>
          <w:highlight w:val="none"/>
        </w:rPr>
      </w:pPr>
      <w:r/>
      <w:bookmarkStart w:id="172"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pStyle w:val="940"/>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28、质疑处理</w:t>
      </w:r>
      <w:bookmarkEnd w:id="172"/>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28.2.1</w:t>
      </w:r>
      <w:r>
        <w:rPr>
          <w:rFonts w:hAnsi="宋体" w:cs="宋体"/>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28.2.2</w:t>
      </w:r>
      <w:r>
        <w:rPr>
          <w:rFonts w:hAnsi="宋体" w:cs="宋体"/>
          <w:sz w:val="24"/>
          <w:szCs w:val="24"/>
          <w:highlight w:val="none"/>
        </w:rPr>
        <w:t xml:space="preserve">对采购过程提出质疑的，为各采购程序环节结束之日；</w:t>
      </w:r>
      <w:r/>
    </w:p>
    <w:p>
      <w:pPr>
        <w:ind w:firstLine="480"/>
        <w:spacing w:line="480" w:lineRule="exact"/>
        <w:rPr>
          <w:rFonts w:hint="eastAsia" w:hAnsi="宋体" w:cs="宋体"/>
          <w:sz w:val="24"/>
          <w:szCs w:val="24"/>
          <w:highlight w:val="none"/>
        </w:rPr>
      </w:pPr>
      <w:r>
        <w:rPr>
          <w:rFonts w:hint="eastAsia" w:ascii="宋体" w:hAnsi="宋体"/>
          <w:sz w:val="24"/>
          <w:szCs w:val="24"/>
          <w:highlight w:val="none"/>
        </w:rPr>
        <w:t xml:space="preserve">28.2.3</w:t>
      </w:r>
      <w:r>
        <w:rPr>
          <w:rFonts w:hAnsi="宋体" w:cs="宋体"/>
          <w:sz w:val="24"/>
          <w:szCs w:val="24"/>
          <w:highlight w:val="none"/>
        </w:rPr>
        <w:t xml:space="preserve">对中标或者成交结果提出质疑的，为中标或者成交结果公告期限届满之日。</w:t>
      </w:r>
      <w:r/>
    </w:p>
    <w:p>
      <w:pPr>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highlight w:val="none"/>
        </w:rPr>
      </w:pPr>
      <w:r>
        <w:rPr>
          <w:rFonts w:hint="eastAsia" w:ascii="宋体" w:hAnsi="宋体"/>
          <w:sz w:val="24"/>
          <w:szCs w:val="24"/>
          <w:highlight w:val="none"/>
        </w:rPr>
        <w:t xml:space="preserve">28.4供应商（含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采购中心及采购人只接收以纸质原件形式送达的质疑,建议外地供应商尽量通过邮寄方式提交质疑</w:t>
      </w:r>
      <w:r>
        <w:rPr>
          <w:rFonts w:hint="eastAsia" w:ascii="宋体" w:hAnsi="宋体"/>
          <w:color w:val="ff0000"/>
          <w:sz w:val="24"/>
          <w:szCs w:val="24"/>
          <w:highlight w:val="none"/>
        </w:rPr>
        <w:t xml:space="preserve">（采购人和采购中心不接受未填写快递运单的快件）。</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采购人和采购中心质疑接收联系方式见第一章投标邀请。</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0"/>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29、中标通知书</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9"/>
        <w:spacing w:before="156" w:after="156" w:line="360" w:lineRule="auto"/>
        <w:rPr>
          <w:rFonts w:hint="eastAsia"/>
          <w:highlight w:val="none"/>
        </w:rPr>
      </w:pPr>
      <w:r/>
      <w:bookmarkStart w:id="173" w:name="_Toc120614220"/>
      <w:r/>
      <w:bookmarkStart w:id="174" w:name="_Toc16938552"/>
      <w:r/>
      <w:bookmarkStart w:id="175" w:name="_Toc20823308"/>
      <w:r/>
      <w:bookmarkStart w:id="176" w:name="_Toc513029236"/>
      <w:r>
        <w:rPr>
          <w:rFonts w:hint="eastAsia"/>
          <w:highlight w:val="none"/>
        </w:rPr>
        <w:t xml:space="preserve">七、授予合同</w:t>
      </w:r>
      <w:bookmarkEnd w:id="173"/>
      <w:r/>
      <w:bookmarkEnd w:id="174"/>
      <w:bookmarkEnd w:id="175"/>
      <w:bookmarkEnd w:id="176"/>
      <w:r/>
    </w:p>
    <w:p>
      <w:pPr>
        <w:pStyle w:val="940"/>
        <w:ind w:firstLine="600"/>
        <w:spacing w:before="0" w:after="0" w:line="240" w:lineRule="auto"/>
        <w:rPr>
          <w:rFonts w:hint="eastAsia" w:ascii="黑体" w:hAnsi="宋体" w:cs="Times New Roman"/>
          <w:b w:val="0"/>
          <w:sz w:val="30"/>
          <w:szCs w:val="30"/>
          <w:highlight w:val="none"/>
        </w:rPr>
      </w:pPr>
      <w:r/>
      <w:bookmarkStart w:id="177" w:name="_Toc20823309"/>
      <w:r/>
      <w:bookmarkStart w:id="178" w:name="_Toc16938553"/>
      <w:r/>
      <w:bookmarkStart w:id="179" w:name="_Toc513029237"/>
      <w:r>
        <w:rPr>
          <w:rFonts w:hint="eastAsia" w:ascii="黑体" w:hAnsi="宋体" w:cs="Times New Roman"/>
          <w:b w:val="0"/>
          <w:sz w:val="30"/>
          <w:szCs w:val="30"/>
          <w:highlight w:val="none"/>
        </w:rPr>
        <w:t xml:space="preserve">30. 签订合同</w:t>
      </w:r>
      <w:r/>
    </w:p>
    <w:p>
      <w:pPr>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30</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30.2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30.3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40"/>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31、服务（包含与服务相关的货物）的追加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bookmarkEnd w:id="178"/>
      <w:bookmarkEnd w:id="179"/>
      <w:r/>
    </w:p>
    <w:p>
      <w:pPr>
        <w:pStyle w:val="940"/>
        <w:ind w:firstLine="600"/>
        <w:spacing w:before="0" w:after="0" w:line="240" w:lineRule="auto"/>
        <w:rPr>
          <w:rFonts w:hint="eastAsia" w:ascii="黑体" w:hAnsi="宋体" w:cs="Times New Roman"/>
          <w:b w:val="0"/>
          <w:sz w:val="30"/>
          <w:szCs w:val="30"/>
          <w:highlight w:val="none"/>
        </w:rPr>
      </w:pPr>
      <w:r/>
      <w:bookmarkStart w:id="180" w:name="_Toc479757207"/>
      <w:r/>
      <w:bookmarkStart w:id="181" w:name="_Toc20823314"/>
      <w:r/>
      <w:bookmarkStart w:id="182" w:name="_Toc16938558"/>
      <w:r/>
      <w:bookmarkStart w:id="183" w:name="_Toc513029242"/>
      <w:r/>
      <w:bookmarkStart w:id="184" w:name="_Toc120614221"/>
      <w:r>
        <w:rPr>
          <w:rFonts w:hint="eastAsia" w:ascii="黑体" w:hAnsi="宋体" w:cs="Times New Roman"/>
          <w:b w:val="0"/>
          <w:sz w:val="30"/>
          <w:szCs w:val="30"/>
          <w:highlight w:val="none"/>
        </w:rPr>
        <w:t xml:space="preserve">32、需要执行的政府采购政策（包括但不限于）</w:t>
      </w:r>
      <w:r/>
    </w:p>
    <w:p>
      <w:pPr>
        <w:ind w:firstLine="480"/>
        <w:spacing w:line="480" w:lineRule="exact"/>
        <w:rPr>
          <w:rFonts w:ascii="宋体" w:hAnsi="宋体"/>
          <w:b/>
          <w:sz w:val="24"/>
          <w:szCs w:val="24"/>
          <w:highlight w:val="none"/>
        </w:rPr>
      </w:pPr>
      <w:r>
        <w:rPr>
          <w:rFonts w:hint="eastAsia" w:ascii="宋体" w:hAnsi="宋体"/>
          <w:b/>
          <w:sz w:val="24"/>
          <w:szCs w:val="24"/>
          <w:highlight w:val="none"/>
        </w:rPr>
        <w:t xml:space="preserve">32.1履约资金扶持政策</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中标人可凭政府采购合同办理融资贷款，详情请见江苏政府采购网“政采贷”专栏。</w:t>
      </w:r>
      <w:r/>
    </w:p>
    <w:p>
      <w:pPr>
        <w:ind w:firstLine="480"/>
        <w:spacing w:line="480" w:lineRule="exact"/>
        <w:tabs>
          <w:tab w:val="left" w:pos="1381" w:leader="none"/>
        </w:tabs>
        <w:rPr>
          <w:rFonts w:ascii="宋体" w:hAnsi="宋体"/>
          <w:b/>
          <w:sz w:val="24"/>
          <w:szCs w:val="24"/>
          <w:highlight w:val="none"/>
        </w:rPr>
      </w:pPr>
      <w:r>
        <w:rPr>
          <w:rFonts w:hint="eastAsia" w:ascii="宋体" w:hAnsi="宋体"/>
          <w:b/>
          <w:sz w:val="24"/>
          <w:szCs w:val="24"/>
          <w:highlight w:val="none"/>
        </w:rPr>
        <w:t xml:space="preserve">32.2</w:t>
      </w:r>
      <w:r>
        <w:rPr>
          <w:rFonts w:ascii="宋体" w:hAnsi="宋体"/>
          <w:b/>
          <w:sz w:val="24"/>
          <w:szCs w:val="24"/>
          <w:highlight w:val="none"/>
        </w:rPr>
        <w:t xml:space="preserve">进口产品</w:t>
      </w:r>
      <w:r/>
    </w:p>
    <w:p>
      <w:pPr>
        <w:ind w:firstLine="480"/>
        <w:spacing w:line="480" w:lineRule="exact"/>
        <w:rPr>
          <w:rFonts w:ascii="宋体" w:hAnsi="宋体"/>
          <w:sz w:val="24"/>
          <w:szCs w:val="24"/>
          <w:highlight w:val="none"/>
        </w:rPr>
      </w:pPr>
      <w:r>
        <w:rPr>
          <w:rFonts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rPr>
          <w:rFonts w:ascii="宋体" w:hAnsi="宋体"/>
          <w:b/>
          <w:sz w:val="24"/>
          <w:szCs w:val="24"/>
          <w:highlight w:val="none"/>
        </w:rPr>
      </w:pPr>
      <w:r>
        <w:rPr>
          <w:rFonts w:hint="eastAsia" w:ascii="宋体" w:hAnsi="宋体"/>
          <w:b/>
          <w:sz w:val="24"/>
          <w:szCs w:val="24"/>
          <w:highlight w:val="none"/>
        </w:rPr>
        <w:t xml:space="preserve">32.3</w:t>
      </w:r>
      <w:r>
        <w:rPr>
          <w:rFonts w:ascii="宋体" w:hAnsi="宋体"/>
          <w:b/>
          <w:sz w:val="24"/>
          <w:szCs w:val="24"/>
          <w:highlight w:val="none"/>
        </w:rPr>
        <w:t xml:space="preserve">中小企业、监狱企业及残疾人福利性单位</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32.3.1</w:t>
      </w:r>
      <w:r>
        <w:rPr>
          <w:rFonts w:ascii="宋体" w:hAnsi="宋体"/>
          <w:sz w:val="24"/>
          <w:szCs w:val="24"/>
          <w:highlight w:val="none"/>
        </w:rPr>
        <w:t xml:space="preserve">中小企业定义：</w:t>
      </w:r>
      <w:r/>
    </w:p>
    <w:p>
      <w:pPr>
        <w:ind w:firstLine="480"/>
        <w:spacing w:line="480" w:lineRule="exact"/>
        <w:rPr>
          <w:rFonts w:ascii="宋体" w:hAnsi="宋体"/>
          <w:sz w:val="24"/>
          <w:szCs w:val="24"/>
          <w:highlight w:val="none"/>
        </w:rPr>
      </w:pPr>
      <w:r>
        <w:rPr>
          <w:rFonts w:ascii="宋体" w:hAnsi="宋体"/>
          <w:sz w:val="24"/>
          <w:szCs w:val="24"/>
          <w:highlight w:val="none"/>
        </w:rPr>
        <w:t xml:space="preserve">中小企业是</w:t>
      </w:r>
      <w:r>
        <w:rPr>
          <w:rFonts w:ascii="宋体" w:hAnsi="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32.3.2</w:t>
      </w:r>
      <w:r>
        <w:rPr>
          <w:rFonts w:ascii="宋体" w:hAnsi="宋体"/>
          <w:sz w:val="24"/>
          <w:szCs w:val="24"/>
          <w:highlight w:val="none"/>
        </w:rPr>
        <w:t xml:space="preserve">供应商提供的货物、工程或者服务符合下列情形的，享受中小企业扶持政策：</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32.3.2.1</w:t>
      </w:r>
      <w:r>
        <w:rPr>
          <w:rFonts w:ascii="宋体" w:hAnsi="宋体"/>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32.3.2.2</w:t>
      </w:r>
      <w:r>
        <w:rPr>
          <w:rFonts w:ascii="宋体" w:hAnsi="宋体"/>
          <w:sz w:val="24"/>
          <w:szCs w:val="24"/>
          <w:highlight w:val="none"/>
        </w:rPr>
        <w:t xml:space="preserve">在工程采购项目中，工程由中小企业承建，即工程施工单位为中小企业；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32.3.2.3</w:t>
      </w:r>
      <w:r>
        <w:rPr>
          <w:rFonts w:ascii="宋体" w:hAnsi="宋体"/>
          <w:sz w:val="24"/>
          <w:szCs w:val="24"/>
          <w:highlight w:val="none"/>
        </w:rPr>
        <w:t xml:space="preserve">在服务采购项目中，服务由中小企业承接，即提供服务的人员为中小企业依照《中华人民共和国劳动</w:t>
      </w:r>
      <w:r>
        <w:rPr>
          <w:rFonts w:hint="eastAsia" w:ascii="宋体" w:hAnsi="宋体"/>
          <w:sz w:val="24"/>
          <w:szCs w:val="24"/>
          <w:highlight w:val="none"/>
        </w:rPr>
        <w:t xml:space="preserve">合同法</w:t>
      </w:r>
      <w:r>
        <w:rPr>
          <w:rFonts w:ascii="宋体" w:hAnsi="宋体"/>
          <w:sz w:val="24"/>
          <w:szCs w:val="24"/>
          <w:highlight w:val="none"/>
        </w:rPr>
        <w:t xml:space="preserve">》订立劳动合同的从业人员。</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32.3.3</w:t>
      </w:r>
      <w:r>
        <w:rPr>
          <w:rFonts w:ascii="宋体" w:hAnsi="宋体"/>
          <w:sz w:val="24"/>
          <w:szCs w:val="24"/>
          <w:highlight w:val="none"/>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32.3.4</w:t>
      </w: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32.3.5</w:t>
      </w:r>
      <w:r>
        <w:rPr>
          <w:rFonts w:ascii="宋体" w:hAnsi="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w:t>
      </w:r>
      <w:r>
        <w:rPr>
          <w:rFonts w:ascii="宋体" w:hAnsi="宋体"/>
          <w:sz w:val="24"/>
          <w:szCs w:val="24"/>
          <w:highlight w:val="none"/>
        </w:rPr>
        <w:t xml:space="preserve">残疾人福利单位定义：享受政府采购支持政策的残疾人福利性单位应当同时满足以下条件：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32.3.6.1</w:t>
      </w:r>
      <w:r>
        <w:rPr>
          <w:rFonts w:ascii="宋体" w:hAnsi="宋体"/>
          <w:sz w:val="24"/>
          <w:szCs w:val="24"/>
          <w:highlight w:val="none"/>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32.3.6.2</w:t>
      </w:r>
      <w:r>
        <w:rPr>
          <w:rFonts w:ascii="宋体" w:hAnsi="宋体"/>
          <w:sz w:val="24"/>
          <w:szCs w:val="24"/>
          <w:highlight w:val="none"/>
        </w:rPr>
        <w:t xml:space="preserve">依法与安置的每位残疾人签订了一年以上（含一年）的劳动合同或服务协议；</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32.3.6.3</w:t>
      </w:r>
      <w:r>
        <w:rPr>
          <w:rFonts w:ascii="宋体" w:hAnsi="宋体"/>
          <w:sz w:val="24"/>
          <w:szCs w:val="24"/>
          <w:highlight w:val="none"/>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32.3.6.4</w:t>
      </w:r>
      <w:r>
        <w:rPr>
          <w:rFonts w:ascii="宋体" w:hAnsi="宋体"/>
          <w:sz w:val="24"/>
          <w:szCs w:val="24"/>
          <w:highlight w:val="none"/>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32.3.6.5</w:t>
      </w:r>
      <w:r>
        <w:rPr>
          <w:rFonts w:ascii="宋体" w:hAnsi="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32.3.6.6</w:t>
      </w:r>
      <w:r>
        <w:rPr>
          <w:rFonts w:ascii="宋体" w:hAnsi="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32.3.7</w:t>
      </w:r>
      <w:r>
        <w:rPr>
          <w:rFonts w:ascii="宋体" w:hAnsi="宋体"/>
          <w:sz w:val="24"/>
          <w:szCs w:val="24"/>
          <w:highlight w:val="none"/>
        </w:rPr>
        <w:t xml:space="preserve">本项目是否专门面向中小企业预留采购份额见第一章《投标邀请》。</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32.3.8</w:t>
      </w:r>
      <w:r>
        <w:rPr>
          <w:rFonts w:ascii="宋体" w:hAnsi="宋体"/>
          <w:sz w:val="24"/>
          <w:szCs w:val="24"/>
          <w:highlight w:val="none"/>
        </w:rPr>
        <w:t xml:space="preserve">采购标的对应的中小企业划分标准所属行业见第四章《</w:t>
      </w:r>
      <w:r>
        <w:rPr>
          <w:rFonts w:hint="eastAsia" w:ascii="宋体" w:hAnsi="宋体"/>
          <w:sz w:val="24"/>
          <w:szCs w:val="24"/>
          <w:highlight w:val="none"/>
        </w:rPr>
        <w:t xml:space="preserve">采购需求</w:t>
      </w:r>
      <w:r>
        <w:rPr>
          <w:rFonts w:ascii="宋体" w:hAnsi="宋体"/>
          <w:sz w:val="24"/>
          <w:szCs w:val="24"/>
          <w:highlight w:val="none"/>
        </w:rPr>
        <w:t xml:space="preserve">》。</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32.3.9</w:t>
      </w:r>
      <w:r>
        <w:rPr>
          <w:rFonts w:ascii="宋体" w:hAnsi="宋体"/>
          <w:sz w:val="24"/>
          <w:szCs w:val="24"/>
          <w:highlight w:val="none"/>
        </w:rPr>
        <w:t xml:space="preserve">小微企业价格评审优惠的政策调整：见第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w:t>
      </w:r>
      <w:r/>
    </w:p>
    <w:p>
      <w:pPr>
        <w:ind w:firstLine="480"/>
        <w:spacing w:line="480" w:lineRule="exact"/>
        <w:rPr>
          <w:rFonts w:ascii="宋体" w:hAnsi="宋体"/>
          <w:b/>
          <w:sz w:val="24"/>
          <w:szCs w:val="24"/>
          <w:highlight w:val="none"/>
        </w:rPr>
      </w:pPr>
      <w:r>
        <w:rPr>
          <w:rFonts w:hint="eastAsia" w:ascii="宋体" w:hAnsi="宋体"/>
          <w:b/>
          <w:sz w:val="24"/>
          <w:szCs w:val="24"/>
          <w:highlight w:val="none"/>
        </w:rPr>
        <w:t xml:space="preserve">32.4</w:t>
      </w:r>
      <w:r>
        <w:rPr>
          <w:rFonts w:ascii="宋体" w:hAnsi="宋体"/>
          <w:b/>
          <w:sz w:val="24"/>
          <w:szCs w:val="24"/>
          <w:highlight w:val="none"/>
        </w:rPr>
        <w:t xml:space="preserve">政府采购节能产品、环境标志产品</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32.4.1</w:t>
      </w:r>
      <w:r>
        <w:rPr>
          <w:rFonts w:ascii="宋体" w:hAnsi="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32.4.2</w:t>
      </w:r>
      <w:r>
        <w:rPr>
          <w:rFonts w:ascii="宋体" w:hAnsi="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32.4.2</w:t>
      </w:r>
      <w:r>
        <w:rPr>
          <w:rFonts w:ascii="宋体" w:hAnsi="宋体"/>
          <w:b/>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32.4.2</w:t>
      </w:r>
      <w:r>
        <w:rPr>
          <w:rFonts w:ascii="宋体" w:hAnsi="宋体"/>
          <w:sz w:val="24"/>
          <w:szCs w:val="24"/>
          <w:highlight w:val="none"/>
        </w:rPr>
        <w:t xml:space="preserve">非政府强制采购的节能产品或环境标志产品，依据品目清单和认证证书实施政府优先采购。优先采购的具体规定见第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章《评标方法和评标标准》（如涉及）。</w:t>
      </w:r>
      <w:r/>
    </w:p>
    <w:p>
      <w:pPr>
        <w:ind w:firstLine="480"/>
        <w:spacing w:line="480" w:lineRule="exact"/>
        <w:rPr>
          <w:rFonts w:hint="eastAsia" w:ascii="宋体" w:hAnsi="宋体"/>
          <w:b/>
          <w:sz w:val="24"/>
          <w:szCs w:val="24"/>
          <w:highlight w:val="none"/>
        </w:rPr>
      </w:pPr>
      <w:r>
        <w:rPr>
          <w:rFonts w:hint="eastAsia" w:ascii="宋体" w:hAnsi="宋体"/>
          <w:b/>
          <w:sz w:val="24"/>
          <w:szCs w:val="24"/>
          <w:highlight w:val="none"/>
        </w:rPr>
        <w:t xml:space="preserve">32.5绿色包装</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w:t>
      </w:r>
      <w:r>
        <w:rPr>
          <w:rFonts w:ascii="宋体" w:hAnsi="宋体"/>
          <w:sz w:val="24"/>
          <w:szCs w:val="24"/>
          <w:highlight w:val="none"/>
        </w:rPr>
        <w:t xml:space="preserve">《关于印发〈商品包装政府采购需求标准（试行）〉、〈快递包装政府采购需求标准（试行）〉的通知》（财办库〔2020〕123号）</w:t>
      </w:r>
      <w:r>
        <w:rPr>
          <w:rFonts w:hint="eastAsia" w:ascii="宋体" w:hAnsi="宋体"/>
          <w:sz w:val="24"/>
          <w:szCs w:val="24"/>
          <w:highlight w:val="none"/>
        </w:rPr>
        <w:t xml:space="preserve">文件</w:t>
      </w:r>
      <w:r>
        <w:rPr>
          <w:rFonts w:ascii="宋体" w:hAnsi="宋体"/>
          <w:sz w:val="24"/>
          <w:szCs w:val="24"/>
          <w:highlight w:val="none"/>
        </w:rPr>
        <w:t xml:space="preserve">精神</w:t>
      </w:r>
      <w:r>
        <w:rPr>
          <w:rFonts w:hint="eastAsia" w:ascii="宋体" w:hAnsi="宋体"/>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480" w:lineRule="exact"/>
        <w:rPr>
          <w:rFonts w:ascii="宋体" w:hAnsi="宋体"/>
          <w:b/>
          <w:sz w:val="24"/>
          <w:szCs w:val="24"/>
          <w:highlight w:val="none"/>
        </w:rPr>
      </w:pPr>
      <w:r>
        <w:rPr>
          <w:rFonts w:hint="eastAsia" w:ascii="宋体" w:hAnsi="宋体"/>
          <w:b/>
          <w:sz w:val="24"/>
          <w:szCs w:val="24"/>
          <w:highlight w:val="none"/>
        </w:rPr>
        <w:t xml:space="preserve">32.6</w:t>
      </w:r>
      <w:r>
        <w:rPr>
          <w:rFonts w:ascii="宋体" w:hAnsi="宋体"/>
          <w:b/>
          <w:sz w:val="24"/>
          <w:szCs w:val="24"/>
          <w:highlight w:val="none"/>
        </w:rPr>
        <w:t xml:space="preserve">支持乡村产业振兴管理</w:t>
      </w:r>
      <w:r/>
    </w:p>
    <w:p>
      <w:pPr>
        <w:ind w:firstLine="480"/>
        <w:spacing w:line="480" w:lineRule="exact"/>
        <w:rPr>
          <w:rFonts w:ascii="宋体" w:hAnsi="宋体"/>
          <w:sz w:val="24"/>
          <w:szCs w:val="24"/>
          <w:highlight w:val="none"/>
        </w:rPr>
      </w:pPr>
      <w:r>
        <w:rPr>
          <w:rFonts w:ascii="宋体" w:hAnsi="宋体"/>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80" w:lineRule="exact"/>
        <w:rPr>
          <w:rFonts w:ascii="宋体" w:hAnsi="宋体"/>
          <w:b/>
          <w:sz w:val="24"/>
          <w:szCs w:val="24"/>
          <w:highlight w:val="none"/>
        </w:rPr>
      </w:pPr>
      <w:r>
        <w:rPr>
          <w:rFonts w:hint="eastAsia" w:ascii="宋体" w:hAnsi="宋体"/>
          <w:b/>
          <w:sz w:val="24"/>
          <w:szCs w:val="24"/>
          <w:highlight w:val="none"/>
        </w:rPr>
        <w:t xml:space="preserve">32.7</w:t>
      </w:r>
      <w:r>
        <w:rPr>
          <w:rFonts w:ascii="宋体" w:hAnsi="宋体"/>
          <w:b/>
          <w:sz w:val="24"/>
          <w:szCs w:val="24"/>
          <w:highlight w:val="none"/>
        </w:rPr>
        <w:t xml:space="preserve">正版软件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32.7.1</w:t>
      </w:r>
      <w:r>
        <w:rPr>
          <w:rFonts w:ascii="宋体" w:hAnsi="宋体"/>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highlight w:val="none"/>
        </w:rPr>
        <w:t xml:space="preserve">其中，国家有特殊信息安全要求的项目必须采购认证产品，否则投标无效。</w:t>
      </w:r>
      <w:r>
        <w:rPr>
          <w:rFonts w:ascii="宋体" w:hAnsi="宋体"/>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32.7.2</w:t>
      </w:r>
      <w:r>
        <w:rPr>
          <w:rFonts w:ascii="宋体" w:hAnsi="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80" w:lineRule="exact"/>
        <w:rPr>
          <w:rFonts w:hint="eastAsia" w:ascii="宋体" w:hAnsi="宋体"/>
          <w:b/>
          <w:sz w:val="24"/>
          <w:szCs w:val="24"/>
          <w:highlight w:val="none"/>
        </w:rPr>
      </w:pPr>
      <w:r>
        <w:rPr>
          <w:rFonts w:hint="eastAsia" w:ascii="宋体" w:hAnsi="宋体"/>
          <w:b/>
          <w:sz w:val="24"/>
          <w:szCs w:val="24"/>
          <w:highlight w:val="none"/>
        </w:rPr>
        <w:t xml:space="preserve">32.8政府采购创新产品政策</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0"/>
        <w:spacing w:line="480" w:lineRule="exact"/>
        <w:rPr>
          <w:rFonts w:hint="eastAsia" w:ascii="宋体" w:hAnsi="宋体"/>
          <w:b/>
          <w:sz w:val="24"/>
          <w:szCs w:val="24"/>
          <w:highlight w:val="none"/>
        </w:rPr>
      </w:pPr>
      <w:r>
        <w:rPr>
          <w:rFonts w:hint="eastAsia" w:ascii="宋体" w:hAnsi="宋体"/>
          <w:b/>
          <w:sz w:val="24"/>
          <w:szCs w:val="24"/>
          <w:highlight w:val="none"/>
        </w:rPr>
        <w:t xml:space="preserve">32.9绿色数据中心政策 </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依据《绿色数据中心政府采购需求标准（试行）》（财办库〔2023〕7号）文件精神，采购</w:t>
      </w:r>
      <w:r>
        <w:rPr>
          <w:rFonts w:hint="eastAsia" w:ascii="宋体" w:hAnsi="宋体"/>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color w:val="000000"/>
          <w:highlight w:val="none"/>
        </w:rPr>
      </w:pPr>
      <w:r>
        <w:rPr>
          <w:rFonts w:hint="eastAsia"/>
          <w:color w:val="000000"/>
          <w:highlight w:val="none"/>
        </w:rPr>
      </w:r>
      <w:r/>
    </w:p>
    <w:p>
      <w:pPr>
        <w:ind w:firstLine="482"/>
        <w:spacing w:line="479" w:lineRule="atLeast"/>
        <w:rPr>
          <w:rFonts w:hint="eastAsia"/>
          <w:color w:val="000000"/>
          <w:highlight w:val="none"/>
        </w:rPr>
      </w:pPr>
      <w:r>
        <w:rPr>
          <w:rFonts w:hint="eastAsia"/>
          <w:color w:val="000000"/>
          <w:highlight w:val="none"/>
        </w:rPr>
      </w:r>
      <w:r/>
    </w:p>
    <w:p>
      <w:pPr>
        <w:ind w:firstLine="482"/>
        <w:spacing w:line="479" w:lineRule="atLeast"/>
        <w:rPr>
          <w:rFonts w:ascii="宋体" w:hAnsi="宋体" w:cs="宋体"/>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32.10履约保证金相关政策</w:t>
      </w:r>
      <w:r/>
    </w:p>
    <w:p>
      <w:pPr>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38"/>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36"/>
        <w:rPr>
          <w:rFonts w:hint="eastAsia" w:ascii="黑体" w:eastAsia="黑体"/>
          <w:bCs/>
          <w:sz w:val="44"/>
          <w:highlight w:val="none"/>
        </w:rPr>
      </w:pPr>
      <w:r>
        <w:rPr>
          <w:rFonts w:hint="eastAsia" w:ascii="黑体" w:eastAsia="黑体"/>
          <w:bCs/>
          <w:sz w:val="44"/>
          <w:highlight w:val="none"/>
        </w:rPr>
        <w:t xml:space="preserve">第三章  合同</w:t>
      </w:r>
      <w:bookmarkEnd w:id="180"/>
      <w:r/>
      <w:bookmarkEnd w:id="181"/>
      <w:r/>
      <w:bookmarkEnd w:id="182"/>
      <w:r/>
      <w:bookmarkEnd w:id="183"/>
      <w:r/>
      <w:bookmarkEnd w:id="184"/>
      <w:r>
        <w:rPr>
          <w:rFonts w:hint="eastAsia" w:ascii="黑体" w:eastAsia="黑体"/>
          <w:bCs/>
          <w:sz w:val="44"/>
          <w:highlight w:val="none"/>
        </w:rPr>
        <w:t xml:space="preserve">文本</w:t>
      </w:r>
      <w:r/>
    </w:p>
    <w:p>
      <w:pPr>
        <w:ind w:firstLine="480"/>
        <w:spacing w:line="500" w:lineRule="exact"/>
        <w:rPr>
          <w:rFonts w:hint="eastAsia" w:ascii="宋体" w:hAnsi="宋体"/>
          <w:bCs/>
          <w:sz w:val="24"/>
          <w:highlight w:val="none"/>
        </w:rPr>
      </w:pPr>
      <w:r/>
      <w:bookmarkStart w:id="185" w:name="_Toc20823315"/>
      <w:r/>
      <w:bookmarkStart w:id="186" w:name="_Toc513029243"/>
      <w:r/>
      <w:bookmarkStart w:id="187" w:name="_Toc16938559"/>
      <w:r>
        <w:rPr>
          <w:rFonts w:hint="eastAsia" w:ascii="宋体" w:hAnsi="宋体"/>
          <w:bCs/>
          <w:sz w:val="24"/>
          <w:highlight w:val="none"/>
        </w:rPr>
        <w:t xml:space="preserve">以下为中标后签定本项目合同的通用条款，中标人不得提出实质性的修改。</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highlight w:val="none"/>
        </w:rPr>
      </w:r>
      <w:r/>
    </w:p>
    <w:p>
      <w:pPr>
        <w:pStyle w:val="977"/>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rPr>
          <w:highlight w:val="none"/>
        </w:rPr>
      </w:pPr>
      <w:r>
        <w:rPr>
          <w:highlight w:val="none"/>
        </w:rPr>
      </w:r>
      <w:r/>
    </w:p>
    <w:p>
      <w:pPr>
        <w:pStyle w:val="977"/>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977"/>
        <w:jc w:val="center"/>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eastAsia="黑体"/>
          <w:sz w:val="44"/>
          <w:szCs w:val="44"/>
          <w:highlight w:val="none"/>
        </w:rPr>
      </w:pPr>
      <w:r>
        <w:rPr>
          <w:rFonts w:hint="eastAsia" w:eastAsia="黑体"/>
          <w:sz w:val="44"/>
          <w:szCs w:val="44"/>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p>
    <w:p>
      <w:pPr>
        <w:pStyle w:val="937"/>
        <w:spacing w:line="400" w:lineRule="exact"/>
        <w:tabs>
          <w:tab w:val="left" w:pos="360" w:leader="none"/>
        </w:tabs>
        <w:rPr>
          <w:rFonts w:ascii="宋体" w:hAnsi="宋体" w:eastAsia="宋体"/>
          <w:b w:val="0"/>
          <w:bCs w:val="0"/>
          <w:sz w:val="28"/>
          <w:szCs w:val="28"/>
          <w:highlight w:val="none"/>
        </w:rPr>
      </w:pPr>
      <w:r/>
      <w:bookmarkStart w:id="188" w:name="_Toc22209"/>
      <w:r>
        <w:rPr>
          <w:rFonts w:hint="eastAsia" w:ascii="宋体" w:hAnsi="宋体" w:eastAsia="宋体"/>
          <w:b w:val="0"/>
          <w:sz w:val="28"/>
          <w:szCs w:val="28"/>
          <w:highlight w:val="none"/>
        </w:rPr>
        <w:t xml:space="preserve">第一节 政府采购合同协议书</w:t>
      </w:r>
      <w:bookmarkEnd w:id="188"/>
      <w:r/>
      <w:r/>
    </w:p>
    <w:p>
      <w:pPr>
        <w:pStyle w:val="937"/>
        <w:spacing w:line="400" w:lineRule="exact"/>
        <w:tabs>
          <w:tab w:val="left" w:pos="360" w:leader="none"/>
        </w:tabs>
        <w:rPr>
          <w:rFonts w:ascii="宋体" w:hAnsi="宋体" w:eastAsia="宋体"/>
          <w:b w:val="0"/>
          <w:bCs w:val="0"/>
          <w:sz w:val="28"/>
          <w:szCs w:val="28"/>
          <w:highlight w:val="none"/>
        </w:rPr>
      </w:pPr>
      <w:r>
        <w:rPr>
          <w:rFonts w:ascii="宋体" w:hAnsi="宋体" w:eastAsia="宋体"/>
          <w:b w:val="0"/>
          <w:bCs w:val="0"/>
          <w:sz w:val="28"/>
          <w:szCs w:val="28"/>
          <w:highlight w:val="none"/>
        </w:rPr>
      </w:r>
      <w:r/>
    </w:p>
    <w:p>
      <w:pPr>
        <w:spacing w:line="400" w:lineRule="exact"/>
        <w:rPr>
          <w:rFonts w:ascii="宋体" w:hAnsi="宋体"/>
          <w:highlight w:val="none"/>
        </w:rPr>
      </w:pPr>
      <w:r>
        <w:rPr>
          <w:rFonts w:hint="eastAsia" w:ascii="宋体" w:hAnsi="宋体"/>
          <w:highlight w:val="none"/>
        </w:rPr>
        <w:t xml:space="preserve">甲方（全称）：</w:t>
      </w:r>
      <w:r>
        <w:rPr>
          <w:rFonts w:hint="eastAsia" w:ascii="宋体" w:hAnsi="宋体"/>
          <w:highlight w:val="none"/>
          <w:u w:val="single"/>
        </w:rPr>
        <w:t xml:space="preserve">                        </w:t>
      </w:r>
      <w:r>
        <w:rPr>
          <w:rFonts w:hint="eastAsia" w:ascii="宋体" w:hAnsi="宋体"/>
          <w:highlight w:val="none"/>
        </w:rPr>
        <w:t xml:space="preserve">（采购人、受采购人委托签订合同的单位或采购</w:t>
      </w:r>
      <w:r>
        <w:rPr>
          <w:rFonts w:hint="eastAsia" w:ascii="宋体" w:hAnsi="宋体"/>
          <w:highlight w:val="none"/>
        </w:rPr>
        <w:tab/>
      </w:r>
      <w:r>
        <w:rPr>
          <w:rFonts w:hint="eastAsia" w:ascii="宋体" w:hAnsi="宋体"/>
          <w:highlight w:val="none"/>
        </w:rPr>
        <w:t xml:space="preserve">                                   文件约定的合同甲方）</w:t>
      </w:r>
      <w:r/>
    </w:p>
    <w:p>
      <w:pPr>
        <w:spacing w:line="400" w:lineRule="exact"/>
        <w:rPr>
          <w:rFonts w:ascii="宋体" w:hAnsi="宋体"/>
          <w:highlight w:val="none"/>
        </w:rPr>
      </w:pPr>
      <w:r>
        <w:rPr>
          <w:rFonts w:hint="eastAsia" w:ascii="宋体" w:hAnsi="宋体"/>
          <w:highlight w:val="none"/>
        </w:rPr>
        <w:t xml:space="preserve">乙方1（全称）：</w:t>
      </w:r>
      <w:r>
        <w:rPr>
          <w:rFonts w:hint="eastAsia" w:ascii="宋体" w:hAnsi="宋体"/>
          <w:highlight w:val="none"/>
          <w:u w:val="single"/>
        </w:rPr>
        <w:t xml:space="preserve">                       </w:t>
      </w:r>
      <w:r>
        <w:rPr>
          <w:rFonts w:hint="eastAsia" w:ascii="宋体" w:hAnsi="宋体"/>
          <w:highlight w:val="none"/>
        </w:rPr>
        <w:t xml:space="preserve">（供应商）</w:t>
      </w:r>
      <w:r/>
    </w:p>
    <w:p>
      <w:pPr>
        <w:spacing w:line="400" w:lineRule="exact"/>
        <w:rPr>
          <w:rFonts w:ascii="宋体" w:hAnsi="宋体"/>
          <w:highlight w:val="none"/>
        </w:rPr>
      </w:pPr>
      <w:r>
        <w:rPr>
          <w:rFonts w:hint="eastAsia" w:ascii="宋体" w:hAnsi="宋体"/>
          <w:highlight w:val="none"/>
        </w:rPr>
        <w:t xml:space="preserve">乙方2（全称）：</w:t>
      </w:r>
      <w:r>
        <w:rPr>
          <w:rFonts w:hint="eastAsia" w:ascii="宋体" w:hAnsi="宋体"/>
          <w:highlight w:val="none"/>
          <w:u w:val="single"/>
        </w:rPr>
        <w:t xml:space="preserve">                        </w:t>
      </w:r>
      <w:r>
        <w:rPr>
          <w:rFonts w:hint="eastAsia" w:ascii="宋体" w:hAnsi="宋体"/>
          <w:highlight w:val="none"/>
        </w:rPr>
        <w:t xml:space="preserve">（联合体成员供应商或其他合同主体）（如有）</w:t>
      </w:r>
      <w:r/>
    </w:p>
    <w:p>
      <w:pPr>
        <w:spacing w:line="400" w:lineRule="exact"/>
        <w:rPr>
          <w:rFonts w:ascii="宋体" w:hAnsi="宋体"/>
          <w:highlight w:val="none"/>
        </w:rPr>
      </w:pPr>
      <w:r>
        <w:rPr>
          <w:rFonts w:hint="eastAsia" w:ascii="宋体" w:hAnsi="宋体"/>
          <w:highlight w:val="none"/>
        </w:rPr>
        <w:t xml:space="preserve">乙方3（全称）</w:t>
      </w:r>
      <w:r>
        <w:rPr>
          <w:rFonts w:hint="eastAsia" w:ascii="宋体" w:hAnsi="宋体"/>
          <w:highlight w:val="none"/>
          <w:u w:val="single"/>
        </w:rPr>
        <w:t xml:space="preserve">                          </w:t>
      </w:r>
      <w:r>
        <w:rPr>
          <w:rFonts w:hint="eastAsia" w:ascii="宋体" w:hAnsi="宋体"/>
          <w:highlight w:val="none"/>
        </w:rPr>
        <w:t xml:space="preserve">（联合体成员供应商或其他合同主体）（如有）</w:t>
      </w:r>
      <w:r/>
    </w:p>
    <w:p>
      <w:pPr>
        <w:spacing w:line="400" w:lineRule="exact"/>
        <w:rPr>
          <w:rFonts w:ascii="宋体" w:hAnsi="宋体"/>
          <w:highlight w:val="none"/>
        </w:rPr>
      </w:pPr>
      <w:r>
        <w:rPr>
          <w:rFonts w:ascii="宋体" w:hAnsi="宋体"/>
          <w:highlight w:val="none"/>
        </w:rPr>
      </w:r>
      <w:r/>
    </w:p>
    <w:p>
      <w:pPr>
        <w:pStyle w:val="949"/>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0"/>
        <w:spacing w:line="400" w:lineRule="exact"/>
        <w:rPr>
          <w:rFonts w:ascii="宋体" w:hAnsi="宋体"/>
          <w:b/>
          <w:highlight w:val="none"/>
        </w:rPr>
      </w:pPr>
      <w:r>
        <w:rPr>
          <w:rFonts w:hint="eastAsia" w:ascii="宋体" w:hAnsi="宋体"/>
          <w:b/>
          <w:highlight w:val="none"/>
        </w:rPr>
        <w:t xml:space="preserve">项目信息</w:t>
      </w:r>
      <w:r/>
    </w:p>
    <w:p>
      <w:pPr>
        <w:pStyle w:val="949"/>
        <w:numPr>
          <w:ilvl w:val="0"/>
          <w:numId w:val="6"/>
        </w:numPr>
        <w:ind w:firstLine="420"/>
        <w:spacing w:line="400" w:lineRule="exact"/>
        <w:rPr>
          <w:rFonts w:ascii="宋体" w:hAnsi="宋体" w:eastAsia="宋体"/>
          <w:sz w:val="21"/>
          <w:szCs w:val="21"/>
          <w:highlight w:val="none"/>
          <w:u w:val="single"/>
        </w:rPr>
      </w:pPr>
      <w:r>
        <w:rPr>
          <w:rFonts w:hint="eastAsia" w:ascii="宋体" w:hAnsi="宋体" w:eastAsia="宋体"/>
          <w:sz w:val="21"/>
          <w:szCs w:val="21"/>
          <w:highlight w:val="none"/>
        </w:rPr>
        <w:t xml:space="preserve">采购项目名称：</w:t>
      </w:r>
      <w:r>
        <w:rPr>
          <w:rFonts w:ascii="宋体" w:hAnsi="宋体" w:eastAsia="宋体"/>
          <w:sz w:val="21"/>
          <w:szCs w:val="21"/>
          <w:highlight w:val="none"/>
          <w:u w:val="single"/>
        </w:rPr>
        <w:t xml:space="preserve">                                          </w:t>
      </w:r>
      <w:r/>
    </w:p>
    <w:p>
      <w:pPr>
        <w:pStyle w:val="949"/>
        <w:ind w:firstLine="0"/>
        <w:spacing w:line="400" w:lineRule="exact"/>
        <w:tabs>
          <w:tab w:val="left" w:pos="999" w:leader="none"/>
        </w:tabs>
        <w:rPr>
          <w:rFonts w:ascii="宋体" w:hAnsi="宋体" w:eastAsia="宋体"/>
          <w:sz w:val="21"/>
          <w:szCs w:val="21"/>
          <w:highlight w:val="none"/>
        </w:rPr>
      </w:pPr>
      <w:r>
        <w:rPr>
          <w:rFonts w:hint="eastAsia" w:ascii="宋体" w:hAnsi="宋体" w:eastAsia="宋体"/>
          <w:sz w:val="21"/>
          <w:szCs w:val="21"/>
          <w:highlight w:val="none"/>
        </w:rPr>
        <w:t xml:space="preserve">         采购项目编号：</w:t>
      </w:r>
      <w:r>
        <w:rPr>
          <w:rFonts w:ascii="宋体" w:hAnsi="宋体" w:eastAsia="宋体"/>
          <w:sz w:val="21"/>
          <w:szCs w:val="21"/>
          <w:highlight w:val="none"/>
          <w:u w:val="single"/>
        </w:rPr>
        <w:t xml:space="preserve">                                          </w:t>
      </w:r>
      <w:r/>
    </w:p>
    <w:p>
      <w:pPr>
        <w:pStyle w:val="949"/>
        <w:ind w:firstLine="42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（2）采购计划编号：</w:t>
      </w:r>
      <w:r>
        <w:rPr>
          <w:rFonts w:ascii="宋体" w:hAnsi="宋体" w:eastAsia="宋体"/>
          <w:sz w:val="21"/>
          <w:szCs w:val="21"/>
          <w:highlight w:val="none"/>
          <w:u w:val="single"/>
        </w:rPr>
        <w:t xml:space="preserve">                     </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ascii="宋体" w:hAnsi="宋体" w:eastAsia="宋体"/>
          <w:sz w:val="21"/>
          <w:szCs w:val="21"/>
          <w:highlight w:val="none"/>
        </w:rPr>
        <w:t xml:space="preserve"> </w:t>
      </w:r>
      <w:r/>
    </w:p>
    <w:p>
      <w:pPr>
        <w:ind w:firstLine="420"/>
        <w:spacing w:line="400" w:lineRule="exact"/>
        <w:rPr>
          <w:rFonts w:ascii="宋体" w:hAnsi="宋体"/>
          <w:highlight w:val="none"/>
        </w:rPr>
      </w:pPr>
      <w:r>
        <w:rPr>
          <w:rFonts w:hint="eastAsia" w:ascii="宋体" w:hAnsi="宋体"/>
          <w:highlight w:val="none"/>
        </w:rPr>
        <w:t xml:space="preserve">（3）项目内容：</w:t>
      </w:r>
      <w:r/>
    </w:p>
    <w:p>
      <w:pPr>
        <w:ind w:firstLine="420"/>
        <w:spacing w:line="400" w:lineRule="exact"/>
        <w:rPr>
          <w:rFonts w:ascii="宋体" w:hAnsi="宋体"/>
          <w:highlight w:val="none"/>
        </w:rPr>
      </w:pPr>
      <w:r>
        <w:rPr>
          <w:rFonts w:hint="eastAsia" w:ascii="宋体" w:hAnsi="宋体"/>
          <w:highlight w:val="none"/>
        </w:rPr>
        <w:t xml:space="preserve">     采购标的及数量（台/套</w:t>
      </w:r>
      <w:r>
        <w:rPr>
          <w:rFonts w:ascii="宋体" w:hAnsi="宋体"/>
          <w:highlight w:val="none"/>
          <w:lang w:val="en"/>
        </w:rPr>
        <w:t xml:space="preserve">/</w:t>
      </w:r>
      <w:r>
        <w:rPr>
          <w:rFonts w:hint="eastAsia" w:ascii="宋体" w:hAnsi="宋体"/>
          <w:highlight w:val="none"/>
          <w:lang w:val="en"/>
        </w:rPr>
        <w:t xml:space="preserve">个</w:t>
      </w:r>
      <w:r>
        <w:rPr>
          <w:rFonts w:ascii="宋体" w:hAnsi="宋体"/>
          <w:highlight w:val="none"/>
          <w:lang w:val="en"/>
        </w:rPr>
        <w:t xml:space="preserve">/</w:t>
      </w:r>
      <w:r>
        <w:rPr>
          <w:rFonts w:hint="eastAsia" w:ascii="宋体" w:hAnsi="宋体"/>
          <w:highlight w:val="none"/>
          <w:lang w:val="en"/>
        </w:rPr>
        <w:t xml:space="preserve">架</w:t>
      </w:r>
      <w:r>
        <w:rPr>
          <w:rFonts w:ascii="宋体" w:hAnsi="宋体"/>
          <w:highlight w:val="none"/>
          <w:lang w:val="en"/>
        </w:rPr>
        <w:t xml:space="preserve">/</w:t>
      </w:r>
      <w:r>
        <w:rPr>
          <w:rFonts w:hint="eastAsia" w:ascii="宋体" w:hAnsi="宋体"/>
          <w:highlight w:val="none"/>
          <w:lang w:val="en"/>
        </w:rPr>
        <w:t xml:space="preserve">组等</w:t>
      </w:r>
      <w:r>
        <w:rPr>
          <w:rFonts w:hint="eastAsia" w:ascii="宋体" w:hAnsi="宋体"/>
          <w:highlight w:val="none"/>
        </w:rPr>
        <w:t xml:space="preserve">）：</w:t>
      </w:r>
      <w:r>
        <w:rPr>
          <w:rFonts w:hint="eastAsia" w:ascii="宋体" w:hAnsi="宋体"/>
          <w:highlight w:val="none"/>
          <w:u w:val="single"/>
        </w:rPr>
        <w:t xml:space="preserve">                       </w:t>
      </w: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 xml:space="preserve"> </w:t>
      </w:r>
      <w:r/>
    </w:p>
    <w:p>
      <w:pPr>
        <w:ind w:firstLine="420"/>
        <w:spacing w:line="400" w:lineRule="exact"/>
        <w:rPr>
          <w:rFonts w:ascii="宋体" w:hAnsi="宋体" w:cs="宋体"/>
          <w:highlight w:val="none"/>
          <w:lang w:val="en"/>
        </w:rPr>
      </w:pPr>
      <w:r>
        <w:rPr>
          <w:rFonts w:hint="eastAsia" w:ascii="宋体" w:hAnsi="宋体"/>
          <w:highlight w:val="none"/>
        </w:rPr>
        <w:t xml:space="preserve">     </w:t>
      </w:r>
      <w:r>
        <w:rPr>
          <w:rFonts w:hint="eastAsia" w:ascii="宋体" w:hAnsi="宋体" w:cs="宋体"/>
          <w:highlight w:val="none"/>
        </w:rPr>
        <w:t xml:space="preserve">品牌：</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lang w:val="en"/>
        </w:rPr>
        <w:t xml:space="preserve">     </w:t>
      </w:r>
      <w:r>
        <w:rPr>
          <w:rFonts w:hint="eastAsia" w:ascii="宋体" w:hAnsi="宋体" w:cs="宋体"/>
          <w:highlight w:val="none"/>
        </w:rPr>
        <w:t xml:space="preserve">规格型号：</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rPr>
          <w:rFonts w:ascii="宋体" w:hAnsi="宋体" w:cs="宋体"/>
          <w:highlight w:val="none"/>
          <w:u w:val="single"/>
          <w:lang w:val="en"/>
        </w:rPr>
        <w:t xml:space="preserve">   </w:t>
      </w:r>
      <w:r/>
    </w:p>
    <w:p>
      <w:pPr>
        <w:ind w:firstLine="945"/>
        <w:spacing w:line="400" w:lineRule="exact"/>
        <w:rPr>
          <w:rFonts w:ascii="宋体" w:hAnsi="宋体"/>
          <w:highlight w:val="none"/>
          <w:u w:val="single"/>
        </w:rPr>
      </w:pPr>
      <w:r>
        <w:rPr>
          <w:rFonts w:hint="eastAsia" w:ascii="宋体" w:hAnsi="宋体"/>
          <w:highlight w:val="none"/>
        </w:rPr>
        <w:t xml:space="preserve">采购标的的技术要求、商务要求具体见附件。</w:t>
      </w:r>
      <w:r/>
    </w:p>
    <w:p>
      <w:pPr>
        <w:ind w:firstLine="945"/>
        <w:spacing w:line="400" w:lineRule="exact"/>
        <w:rPr>
          <w:rFonts w:ascii="宋体" w:hAnsi="宋体" w:cs="宋体"/>
          <w:highlight w:val="none"/>
        </w:rPr>
      </w:pPr>
      <w:r>
        <w:rPr>
          <w:rFonts w:hint="eastAsia" w:ascii="宋体" w:hAnsi="宋体" w:cs="汉仪书宋二S"/>
          <w:highlight w:val="none"/>
        </w:rPr>
        <w:t xml:space="preserve">①</w:t>
      </w:r>
      <w:r>
        <w:rPr>
          <w:rFonts w:hint="eastAsia" w:ascii="宋体" w:hAnsi="宋体" w:cs="宋体"/>
          <w:highlight w:val="none"/>
        </w:rPr>
        <w:t xml:space="preserve">涉及信息类产品，请填写该产品关键部件的品牌、型号：</w:t>
      </w:r>
      <w:r/>
    </w:p>
    <w:p>
      <w:pPr>
        <w:ind w:firstLine="420"/>
        <w:spacing w:line="400" w:lineRule="exact"/>
        <w:rPr>
          <w:rFonts w:ascii="宋体" w:hAnsi="宋体" w:cs="宋体"/>
          <w:highlight w:val="none"/>
          <w:u w:val="single"/>
        </w:rPr>
      </w:pPr>
      <w:r>
        <w:rPr>
          <w:rFonts w:hint="eastAsia" w:ascii="宋体" w:hAnsi="宋体" w:cs="宋体"/>
          <w:highlight w:val="none"/>
        </w:rPr>
        <w:t xml:space="preserve">     标的名称：</w:t>
      </w:r>
      <w:r>
        <w:rPr>
          <w:rFonts w:hint="eastAsia" w:ascii="宋体" w:hAnsi="宋体" w:cs="宋体"/>
          <w:highlight w:val="none"/>
          <w:u w:val="single"/>
        </w:rPr>
        <w:t xml:space="preserve">      </w:t>
      </w:r>
      <w:r>
        <w:rPr>
          <w:rFonts w:ascii="宋体" w:hAnsi="宋体" w:cs="宋体"/>
          <w:highlight w:val="none"/>
          <w:u w:val="single"/>
          <w:lang w:val="en"/>
        </w:rPr>
        <w:t xml:space="preserve">               </w:t>
      </w:r>
      <w:r>
        <w:rPr>
          <w:rFonts w:hint="eastAsia" w:ascii="宋体" w:hAnsi="宋体" w:cs="宋体"/>
          <w:highlight w:val="none"/>
          <w:u w:val="single"/>
        </w:rPr>
        <w:t xml:space="preserve">    </w:t>
      </w:r>
      <w:r/>
    </w:p>
    <w:p>
      <w:pPr>
        <w:ind w:firstLine="420"/>
        <w:spacing w:line="400" w:lineRule="exact"/>
        <w:rPr>
          <w:rFonts w:ascii="宋体" w:hAnsi="宋体" w:cs="宋体"/>
          <w:highlight w:val="none"/>
        </w:rPr>
      </w:pPr>
      <w:r>
        <w:rPr>
          <w:rFonts w:hint="eastAsia" w:ascii="宋体" w:hAnsi="宋体" w:cs="宋体"/>
          <w:highlight w:val="none"/>
        </w:rPr>
        <w:t xml:space="preserve">     关键部件：</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rPr>
        <w:t xml:space="preserve"> 型号：</w:t>
      </w:r>
      <w:r>
        <w:rPr>
          <w:rFonts w:hint="eastAsia" w:ascii="宋体" w:hAnsi="宋体" w:cs="宋体"/>
          <w:highlight w:val="none"/>
          <w:u w:val="single"/>
        </w:rPr>
        <w:t xml:space="preserve">       </w:t>
      </w:r>
      <w:r>
        <w:rPr>
          <w:rFonts w:hint="eastAsia" w:ascii="宋体" w:hAnsi="宋体" w:cs="宋体"/>
          <w:highlight w:val="none"/>
        </w:rPr>
        <w:t xml:space="preserve"> </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019"/>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1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01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1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019"/>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019"/>
        <w:ind w:firstLine="420"/>
        <w:rPr>
          <w:rFonts w:ascii="宋体" w:hAnsi="宋体" w:eastAsia="宋体" w:cs="宋体"/>
          <w:sz w:val="21"/>
          <w:highlight w:val="none"/>
          <w:u w:val="single"/>
        </w:rPr>
      </w:pPr>
      <w:r>
        <w:rPr>
          <w:rFonts w:hint="eastAsia" w:ascii="宋体" w:hAnsi="宋体" w:eastAsia="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019"/>
        <w:ind w:firstLine="220"/>
        <w:rPr>
          <w:rFonts w:ascii="宋体" w:hAnsi="宋体" w:eastAsia="宋体" w:cs="Times New Roman"/>
          <w:sz w:val="21"/>
          <w:highlight w:val="none"/>
        </w:rPr>
      </w:pPr>
      <w:r>
        <w:rPr>
          <w:rFonts w:hint="eastAsia" w:ascii="宋体" w:hAnsi="宋体" w:eastAsia="宋体"/>
          <w:highlight w:val="none"/>
        </w:rPr>
        <w:t xml:space="preserve"> （</w:t>
      </w:r>
      <w:r>
        <w:rPr>
          <w:rFonts w:ascii="宋体" w:hAnsi="宋体" w:eastAsia="宋体"/>
          <w:highlight w:val="none"/>
          <w:lang w:val="en"/>
        </w:rPr>
        <w:t xml:space="preserve">6</w:t>
      </w:r>
      <w:r>
        <w:rPr>
          <w:rFonts w:hint="eastAsia" w:ascii="宋体" w:hAnsi="宋体" w:eastAsia="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highlight w:val="none"/>
        </w:rPr>
      </w:pPr>
      <w:r>
        <w:rPr>
          <w:rFonts w:hint="eastAsia" w:ascii="宋体" w:hAnsi="宋体"/>
          <w:highlight w:val="none"/>
        </w:rPr>
        <w:t xml:space="preserve">         本合同是否为专门面向中小企业的采购合同（中小企业预留合同）：</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p>
    <w:p>
      <w:pPr>
        <w:spacing w:line="400" w:lineRule="exact"/>
        <w:rPr>
          <w:rFonts w:ascii="宋体" w:hAnsi="宋体"/>
          <w:iCs/>
          <w:highlight w:val="none"/>
        </w:rPr>
      </w:pPr>
      <w:r>
        <w:rPr>
          <w:rFonts w:hint="eastAsia" w:ascii="宋体" w:hAnsi="宋体"/>
          <w:highlight w:val="none"/>
        </w:rPr>
        <w:t xml:space="preserve">         若本项目不专门面向中小企业采购，是否给予小微企业评审优惠：</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p>
    <w:p>
      <w:pPr>
        <w:spacing w:line="400" w:lineRule="exact"/>
        <w:rPr>
          <w:rFonts w:ascii="宋体" w:hAnsi="宋体"/>
          <w:iCs/>
          <w:highlight w:val="none"/>
        </w:rPr>
      </w:pPr>
      <w:r>
        <w:rPr>
          <w:rFonts w:hint="eastAsia" w:ascii="宋体" w:hAnsi="宋体"/>
          <w:highlight w:val="none"/>
        </w:rPr>
        <w:t xml:space="preserve">         中标（成交）采购标的制造商是否为残疾人福利性单位：</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p>
    <w:p>
      <w:pPr>
        <w:spacing w:line="400" w:lineRule="exact"/>
        <w:rPr>
          <w:rFonts w:ascii="宋体" w:hAnsi="宋体"/>
          <w:highlight w:val="none"/>
        </w:rPr>
      </w:pPr>
      <w:r>
        <w:rPr>
          <w:rFonts w:hint="eastAsia" w:ascii="宋体" w:hAnsi="宋体"/>
          <w:highlight w:val="none"/>
        </w:rPr>
        <w:t xml:space="preserve">         中标（成交）采购标的制造商是否为监狱企业：</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p>
    <w:p>
      <w:pPr>
        <w:ind w:firstLine="420"/>
        <w:spacing w:line="400" w:lineRule="exact"/>
        <w:rPr>
          <w:rFonts w:ascii="宋体" w:hAnsi="宋体"/>
          <w:highlight w:val="none"/>
        </w:rPr>
      </w:pPr>
      <w:r>
        <w:rPr>
          <w:rFonts w:hint="eastAsia" w:ascii="宋体" w:hAnsi="宋体"/>
          <w:highlight w:val="none"/>
        </w:rPr>
        <w:t xml:space="preserve">（</w:t>
      </w:r>
      <w:r>
        <w:rPr>
          <w:rFonts w:ascii="宋体" w:hAnsi="宋体"/>
          <w:highlight w:val="none"/>
          <w:lang w:val="en"/>
        </w:rPr>
        <w:t xml:space="preserve">7</w:t>
      </w:r>
      <w:r>
        <w:rPr>
          <w:rFonts w:hint="eastAsia" w:ascii="宋体" w:hAnsi="宋体"/>
          <w:highlight w:val="none"/>
        </w:rPr>
        <w:t xml:space="preserve">）合同是否分包：</w:t>
      </w:r>
      <w:r>
        <w:rPr>
          <w:rFonts w:ascii="Wingdings" w:hAnsi="Wingdings" w:eastAsia="Wingdings" w:cs="Wingdings"/>
          <w:iCs/>
          <w:highlight w:val="none"/>
        </w:rPr>
        <w:t xml:space="preserve">¨</w:t>
      </w:r>
      <w:r>
        <w:rPr>
          <w:rFonts w:hint="eastAsia" w:ascii="宋体" w:hAnsi="宋体"/>
          <w:iCs/>
          <w:highlight w:val="none"/>
        </w:rPr>
        <w:t xml:space="preserve">是       </w:t>
      </w:r>
      <w:r>
        <w:rPr>
          <w:rFonts w:ascii="Wingdings" w:hAnsi="Wingdings" w:eastAsia="Wingdings" w:cs="Wingdings"/>
          <w:iCs/>
          <w:highlight w:val="none"/>
        </w:rPr>
        <w:t xml:space="preserve">¨</w:t>
      </w:r>
      <w:r>
        <w:rPr>
          <w:rFonts w:hint="eastAsia" w:ascii="宋体" w:hAnsi="宋体"/>
          <w:iCs/>
          <w:highlight w:val="none"/>
        </w:rPr>
        <w:t xml:space="preserve">否</w:t>
      </w:r>
      <w:r/>
    </w:p>
    <w:p>
      <w:pPr>
        <w:ind w:firstLine="840"/>
        <w:spacing w:line="400" w:lineRule="exact"/>
        <w:rPr>
          <w:rFonts w:ascii="宋体" w:hAnsi="宋体"/>
          <w:highlight w:val="none"/>
          <w:u w:val="single"/>
        </w:rPr>
      </w:pPr>
      <w:r>
        <w:rPr>
          <w:rFonts w:hint="eastAsia" w:ascii="宋体" w:hAnsi="宋体"/>
          <w:highlight w:val="none"/>
        </w:rPr>
        <w:t xml:space="preserve"> 分包主要内容：</w:t>
      </w:r>
      <w:r>
        <w:rPr>
          <w:rFonts w:hint="eastAsia" w:ascii="宋体" w:hAnsi="宋体"/>
          <w:highlight w:val="none"/>
          <w:u w:val="single"/>
        </w:rPr>
        <w:t xml:space="preserve">                                            </w:t>
      </w:r>
      <w:r/>
    </w:p>
    <w:p>
      <w:pPr>
        <w:ind w:firstLine="840"/>
        <w:spacing w:line="400" w:lineRule="exact"/>
        <w:rPr>
          <w:rFonts w:ascii="宋体" w:hAnsi="宋体"/>
          <w:highlight w:val="none"/>
        </w:rPr>
      </w:pPr>
      <w:r>
        <w:rPr>
          <w:rFonts w:hint="eastAsia" w:ascii="宋体" w:hAnsi="宋体"/>
          <w:highlight w:val="none"/>
        </w:rPr>
        <w:t xml:space="preserve"> 分包供应商/制造商名称（如供应商和制造商不同，请分别填写）：</w:t>
      </w:r>
      <w:r/>
    </w:p>
    <w:p>
      <w:pPr>
        <w:ind w:firstLine="840"/>
        <w:spacing w:line="400" w:lineRule="exact"/>
        <w:rPr>
          <w:rFonts w:ascii="宋体" w:hAnsi="宋体"/>
          <w:highlight w:val="none"/>
          <w:u w:val="single"/>
        </w:rPr>
      </w:pPr>
      <w:r>
        <w:rPr>
          <w:rFonts w:hint="eastAsia" w:ascii="宋体" w:hAnsi="宋体"/>
          <w:highlight w:val="none"/>
        </w:rPr>
        <w:t xml:space="preserve"> </w:t>
      </w:r>
      <w:r>
        <w:rPr>
          <w:rFonts w:hint="eastAsia" w:ascii="宋体" w:hAnsi="宋体"/>
          <w:highlight w:val="none"/>
          <w:u w:val="single"/>
        </w:rPr>
        <w:t xml:space="preserve">                                                          </w:t>
      </w:r>
      <w:r/>
    </w:p>
    <w:p>
      <w:pPr>
        <w:ind w:firstLine="840"/>
        <w:spacing w:line="400" w:lineRule="exact"/>
        <w:rPr>
          <w:rFonts w:ascii="宋体" w:hAnsi="宋体"/>
          <w:highlight w:val="none"/>
        </w:rPr>
      </w:pPr>
      <w:r>
        <w:rPr>
          <w:rFonts w:hint="eastAsia" w:ascii="宋体" w:hAnsi="宋体"/>
          <w:highlight w:val="none"/>
        </w:rPr>
        <w:t xml:space="preserve"> 分包供应商/制造商类型（如果供应商和制造商不同，只填写制造商类型）：</w:t>
      </w:r>
      <w:r/>
    </w:p>
    <w:p>
      <w:pPr>
        <w:ind w:firstLine="840"/>
        <w:spacing w:line="400" w:lineRule="exact"/>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大型企业  </w:t>
      </w:r>
      <w:r>
        <w:rPr>
          <w:rFonts w:ascii="Wingdings" w:hAnsi="Wingdings" w:eastAsia="Wingdings" w:cs="Wingdings"/>
          <w:iCs/>
          <w:highlight w:val="none"/>
        </w:rPr>
        <w:t xml:space="preserve">¨</w:t>
      </w:r>
      <w:r>
        <w:rPr>
          <w:rFonts w:hint="eastAsia" w:ascii="宋体" w:hAnsi="宋体"/>
          <w:iCs/>
          <w:highlight w:val="none"/>
        </w:rPr>
        <w:t xml:space="preserve">中型企业  </w:t>
      </w:r>
      <w:r>
        <w:rPr>
          <w:rFonts w:ascii="Wingdings" w:hAnsi="Wingdings" w:eastAsia="Wingdings" w:cs="Wingdings"/>
          <w:iCs/>
          <w:highlight w:val="none"/>
        </w:rPr>
        <w:t xml:space="preserve">¨</w:t>
      </w:r>
      <w:r>
        <w:rPr>
          <w:rFonts w:hint="eastAsia" w:ascii="宋体" w:hAnsi="宋体"/>
          <w:iCs/>
          <w:highlight w:val="none"/>
        </w:rPr>
        <w:t xml:space="preserve">小微型企业  </w:t>
      </w:r>
      <w:r/>
    </w:p>
    <w:p>
      <w:pPr>
        <w:ind w:firstLine="840"/>
        <w:spacing w:line="400" w:lineRule="exact"/>
        <w:rPr>
          <w:rFonts w:ascii="宋体" w:hAnsi="宋体"/>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残疾人福利性单位 </w:t>
      </w:r>
      <w:r>
        <w:rPr>
          <w:rFonts w:ascii="Wingdings" w:hAnsi="Wingdings" w:eastAsia="Wingdings" w:cs="Wingdings"/>
          <w:iCs/>
          <w:highlight w:val="none"/>
        </w:rPr>
        <w:t xml:space="preserve">¨</w:t>
      </w:r>
      <w:r>
        <w:rPr>
          <w:rFonts w:hint="eastAsia" w:ascii="宋体" w:hAnsi="宋体"/>
          <w:iCs/>
          <w:highlight w:val="none"/>
        </w:rPr>
        <w:t xml:space="preserve">监狱企业 </w:t>
      </w:r>
      <w:r>
        <w:rPr>
          <w:rFonts w:ascii="Wingdings" w:hAnsi="Wingdings" w:eastAsia="Wingdings" w:cs="Wingdings"/>
          <w:iCs/>
          <w:highlight w:val="none"/>
        </w:rPr>
        <w:t xml:space="preserve">¨</w:t>
      </w:r>
      <w:r>
        <w:rPr>
          <w:rFonts w:hint="eastAsia" w:ascii="宋体" w:hAnsi="宋体"/>
          <w:iCs/>
          <w:highlight w:val="none"/>
        </w:rPr>
        <w:t xml:space="preserve">其他</w:t>
      </w:r>
      <w:r/>
    </w:p>
    <w:p>
      <w:pPr>
        <w:spacing w:line="400" w:lineRule="exact"/>
        <w:rPr>
          <w:rFonts w:ascii="宋体" w:hAnsi="宋体" w:cs="宋体"/>
          <w:iCs/>
          <w:highlight w:val="none"/>
        </w:rPr>
      </w:pPr>
      <w:r>
        <w:rPr>
          <w:rFonts w:hint="eastAsia" w:ascii="宋体" w:hAnsi="宋体"/>
          <w:highlight w:val="none"/>
        </w:rPr>
        <w:t xml:space="preserve">    </w:t>
      </w:r>
      <w:r>
        <w:rPr>
          <w:rFonts w:hint="eastAsia" w:ascii="宋体" w:hAnsi="宋体" w:cs="宋体"/>
          <w:highlight w:val="none"/>
        </w:rPr>
        <w:t xml:space="preserve">（</w:t>
      </w:r>
      <w:r>
        <w:rPr>
          <w:rFonts w:ascii="宋体" w:hAnsi="宋体" w:cs="宋体"/>
          <w:highlight w:val="none"/>
          <w:lang w:val="en"/>
        </w:rPr>
        <w:t xml:space="preserve">8</w:t>
      </w:r>
      <w:r>
        <w:rPr>
          <w:rFonts w:hint="eastAsia" w:ascii="宋体" w:hAnsi="宋体" w:cs="宋体"/>
          <w:highlight w:val="none"/>
        </w:rPr>
        <w:t xml:space="preserve">）中标（成交）供应商是否为外商投资企业：</w:t>
      </w:r>
      <w:r>
        <w:rPr>
          <w:rFonts w:ascii="Wingdings" w:hAnsi="Wingdings" w:eastAsia="Wingdings" w:cs="Wingdings"/>
          <w:iCs/>
          <w:highlight w:val="none"/>
        </w:rPr>
        <w:t xml:space="preserve">¨</w:t>
      </w:r>
      <w:r>
        <w:rPr>
          <w:rFonts w:hint="eastAsia" w:ascii="宋体" w:hAnsi="宋体" w:cs="宋体"/>
          <w:iCs/>
          <w:highlight w:val="none"/>
        </w:rPr>
        <w:t xml:space="preserve">是       </w:t>
      </w:r>
      <w:r>
        <w:rPr>
          <w:rFonts w:ascii="Wingdings" w:hAnsi="Wingdings" w:eastAsia="Wingdings" w:cs="Wingdings"/>
          <w:iCs/>
          <w:highlight w:val="none"/>
        </w:rPr>
        <w:t xml:space="preserve">¨</w:t>
      </w:r>
      <w:r>
        <w:rPr>
          <w:rFonts w:hint="eastAsia" w:ascii="宋体" w:hAnsi="宋体" w:cs="宋体"/>
          <w:iCs/>
          <w:highlight w:val="none"/>
        </w:rPr>
        <w:t xml:space="preserve">否</w:t>
      </w:r>
      <w:r/>
    </w:p>
    <w:p>
      <w:pPr>
        <w:pStyle w:val="1019"/>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highlight w:val="none"/>
        </w:rPr>
      </w:pPr>
      <w:r>
        <w:rPr>
          <w:rFonts w:hint="eastAsia" w:ascii="宋体" w:hAnsi="宋体" w:cs="宋体"/>
          <w:highlight w:val="none"/>
        </w:rPr>
        <w:t xml:space="preserve">（</w:t>
      </w:r>
      <w:r>
        <w:rPr>
          <w:rFonts w:ascii="宋体" w:hAnsi="宋体" w:cs="宋体"/>
          <w:highlight w:val="none"/>
          <w:lang w:val="en"/>
        </w:rPr>
        <w:t xml:space="preserve">9</w:t>
      </w:r>
      <w:r>
        <w:rPr>
          <w:rFonts w:hint="eastAsia" w:ascii="宋体" w:hAnsi="宋体" w:cs="宋体"/>
          <w:highlight w:val="none"/>
        </w:rPr>
        <w:t xml:space="preserve">）是否涉及进口产品：</w:t>
      </w:r>
      <w:r/>
    </w:p>
    <w:p>
      <w:pPr>
        <w:ind w:firstLine="840"/>
        <w:spacing w:line="400" w:lineRule="exact"/>
        <w:rPr>
          <w:rFonts w:ascii="宋体" w:hAnsi="宋体" w:cs="宋体"/>
          <w:highlight w:val="none"/>
          <w:u w:val="single"/>
        </w:rPr>
      </w:pPr>
      <w:r>
        <w:rPr>
          <w:rFonts w:hint="eastAsia" w:ascii="宋体" w:hAnsi="宋体" w:cs="宋体"/>
          <w:highlight w:val="none"/>
        </w:rPr>
        <w:t xml:space="preserve"> </w:t>
      </w:r>
      <w:r>
        <w:rPr>
          <w:rFonts w:ascii="Wingdings" w:hAnsi="Wingdings" w:eastAsia="Wingdings" w:cs="Wingdings"/>
          <w:highlight w:val="none"/>
        </w:rPr>
        <w:t xml:space="preserve">¨</w:t>
      </w:r>
      <w:r>
        <w:rPr>
          <w:rFonts w:hint="eastAsia" w:ascii="宋体" w:hAnsi="宋体" w:cs="宋体"/>
          <w:highlight w:val="none"/>
        </w:rPr>
        <w:t xml:space="preserve">是，《政府采购品目分类目录》底级品目名称：</w:t>
      </w:r>
      <w:r>
        <w:rPr>
          <w:rFonts w:hint="eastAsia" w:ascii="宋体" w:hAnsi="宋体" w:cs="宋体"/>
          <w:highlight w:val="none"/>
          <w:u w:val="single"/>
        </w:rPr>
        <w:t xml:space="preserve">         </w:t>
      </w:r>
      <w:r>
        <w:rPr>
          <w:rFonts w:hint="eastAsia" w:ascii="宋体" w:hAnsi="宋体" w:cs="宋体"/>
          <w:highlight w:val="none"/>
        </w:rPr>
        <w:t xml:space="preserve"> 金额：</w:t>
      </w:r>
      <w:r>
        <w:rPr>
          <w:rFonts w:hint="eastAsia" w:ascii="宋体" w:hAnsi="宋体" w:cs="宋体"/>
          <w:highlight w:val="none"/>
          <w:u w:val="single"/>
        </w:rPr>
        <w:t xml:space="preserve">        </w:t>
      </w:r>
      <w:r/>
    </w:p>
    <w:p>
      <w:pPr>
        <w:ind w:firstLine="840"/>
        <w:spacing w:line="400" w:lineRule="exact"/>
        <w:rPr>
          <w:rFonts w:ascii="宋体" w:hAnsi="宋体"/>
          <w:highlight w:val="none"/>
        </w:rPr>
      </w:pPr>
      <w:r>
        <w:rPr>
          <w:rFonts w:hint="eastAsia" w:ascii="宋体" w:hAnsi="宋体" w:cs="宋体"/>
          <w:highlight w:val="none"/>
        </w:rPr>
        <w:t xml:space="preserve">        国别：</w:t>
      </w:r>
      <w:r>
        <w:rPr>
          <w:rFonts w:hint="eastAsia" w:ascii="宋体" w:hAnsi="宋体" w:cs="宋体"/>
          <w:highlight w:val="none"/>
          <w:u w:val="single"/>
        </w:rPr>
        <w:t xml:space="preserve">        </w:t>
      </w:r>
      <w:r>
        <w:rPr>
          <w:rFonts w:hint="eastAsia" w:ascii="宋体" w:hAnsi="宋体" w:cs="宋体"/>
          <w:highlight w:val="none"/>
        </w:rPr>
        <w:t xml:space="preserve"> 品牌：</w:t>
      </w:r>
      <w:r>
        <w:rPr>
          <w:rFonts w:hint="eastAsia" w:ascii="宋体" w:hAnsi="宋体" w:cs="宋体"/>
          <w:highlight w:val="none"/>
          <w:u w:val="single"/>
        </w:rPr>
        <w:t xml:space="preserve">        </w:t>
      </w:r>
      <w:r>
        <w:rPr>
          <w:rFonts w:hint="eastAsia" w:ascii="宋体" w:hAnsi="宋体" w:cs="宋体"/>
          <w:highlight w:val="none"/>
        </w:rPr>
        <w:t xml:space="preserve"> 规格型号：</w:t>
      </w:r>
      <w:r>
        <w:rPr>
          <w:rFonts w:hint="eastAsia" w:ascii="宋体" w:hAnsi="宋体" w:cs="宋体"/>
          <w:highlight w:val="none"/>
          <w:u w:val="single"/>
        </w:rPr>
        <w:t xml:space="preserve">        </w:t>
      </w:r>
      <w:r>
        <w:rPr>
          <w:rFonts w:hint="eastAsia" w:ascii="宋体" w:hAnsi="宋体"/>
          <w:highlight w:val="none"/>
        </w:rPr>
        <w:t xml:space="preserve">      </w:t>
      </w:r>
      <w:r/>
    </w:p>
    <w:p>
      <w:pPr>
        <w:ind w:firstLine="840"/>
        <w:spacing w:line="400" w:lineRule="exact"/>
        <w:rPr>
          <w:rFonts w:ascii="宋体" w:hAnsi="宋体"/>
          <w:highlight w:val="none"/>
        </w:rPr>
      </w:pPr>
      <w:r>
        <w:rPr>
          <w:rFonts w:hint="eastAsia" w:ascii="宋体" w:hAnsi="宋体"/>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否</w:t>
      </w:r>
      <w:r/>
    </w:p>
    <w:p>
      <w:pPr>
        <w:spacing w:line="400" w:lineRule="exact"/>
        <w:tabs>
          <w:tab w:val="left" w:pos="740" w:leader="none"/>
        </w:tabs>
        <w:rPr>
          <w:rFonts w:ascii="宋体" w:hAnsi="宋体"/>
          <w:highlight w:val="none"/>
        </w:rPr>
      </w:pPr>
      <w:r>
        <w:rPr>
          <w:rFonts w:hint="eastAsia" w:ascii="宋体" w:hAnsi="宋体"/>
          <w:highlight w:val="none"/>
        </w:rPr>
        <w:t xml:space="preserve">    （1</w:t>
      </w:r>
      <w:r>
        <w:rPr>
          <w:rFonts w:ascii="宋体" w:hAnsi="宋体"/>
          <w:highlight w:val="none"/>
          <w:lang w:val="en"/>
        </w:rPr>
        <w:t xml:space="preserve">0</w:t>
      </w:r>
      <w:r>
        <w:rPr>
          <w:rFonts w:hint="eastAsia" w:ascii="宋体" w:hAnsi="宋体"/>
          <w:highlight w:val="none"/>
        </w:rPr>
        <w:t xml:space="preserve">）是否涉及节能产品：</w:t>
      </w:r>
      <w:r/>
    </w:p>
    <w:p>
      <w:pPr>
        <w:spacing w:line="400" w:lineRule="exact"/>
        <w:tabs>
          <w:tab w:val="left" w:pos="740" w:leader="none"/>
        </w:tabs>
        <w:rPr>
          <w:rFonts w:ascii="宋体" w:hAnsi="宋体"/>
          <w:iCs/>
          <w:highlight w:val="none"/>
        </w:rPr>
      </w:pPr>
      <w:r>
        <w:rPr>
          <w:rFonts w:hint="eastAsia" w:ascii="宋体" w:hAnsi="宋体"/>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是，《节能产品政府采购品目清单》的底级品目名称：</w:t>
      </w:r>
      <w:r>
        <w:rPr>
          <w:rFonts w:hint="eastAsia" w:ascii="宋体" w:hAnsi="宋体"/>
          <w:highlight w:val="none"/>
          <w:u w:val="single"/>
        </w:rPr>
        <w:t xml:space="preserve">         </w:t>
      </w:r>
      <w:r>
        <w:rPr>
          <w:rFonts w:hint="eastAsia" w:ascii="宋体" w:hAnsi="宋体"/>
          <w:iCs/>
          <w:highlight w:val="none"/>
        </w:rPr>
        <w:t xml:space="preserve">     </w:t>
      </w:r>
      <w:r/>
    </w:p>
    <w:p>
      <w:pPr>
        <w:spacing w:line="400" w:lineRule="exact"/>
        <w:tabs>
          <w:tab w:val="left" w:pos="740" w:leader="none"/>
        </w:tabs>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强制采购       </w:t>
      </w:r>
      <w:r>
        <w:rPr>
          <w:rFonts w:ascii="Wingdings" w:hAnsi="Wingdings" w:eastAsia="Wingdings" w:cs="Wingdings"/>
          <w:iCs/>
          <w:highlight w:val="none"/>
        </w:rPr>
        <w:t xml:space="preserve">¨</w:t>
      </w:r>
      <w:r>
        <w:rPr>
          <w:rFonts w:hint="eastAsia" w:ascii="宋体" w:hAnsi="宋体"/>
          <w:iCs/>
          <w:highlight w:val="none"/>
        </w:rPr>
        <w:t xml:space="preserve">优先采购    </w:t>
      </w:r>
      <w:r/>
    </w:p>
    <w:p>
      <w:pPr>
        <w:spacing w:line="400" w:lineRule="exact"/>
        <w:tabs>
          <w:tab w:val="left" w:pos="740" w:leader="none"/>
        </w:tabs>
        <w:rPr>
          <w:rFonts w:ascii="宋体" w:hAnsi="宋体"/>
          <w:highlight w:val="none"/>
        </w:rPr>
      </w:pPr>
      <w:r>
        <w:rPr>
          <w:rFonts w:hint="eastAsia" w:ascii="宋体" w:hAnsi="宋体"/>
          <w:iCs/>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否</w:t>
      </w:r>
      <w:r/>
    </w:p>
    <w:p>
      <w:pPr>
        <w:spacing w:line="400" w:lineRule="exact"/>
        <w:tabs>
          <w:tab w:val="left" w:pos="740" w:leader="none"/>
        </w:tabs>
        <w:rPr>
          <w:rFonts w:ascii="宋体" w:hAnsi="宋体"/>
          <w:highlight w:val="none"/>
        </w:rPr>
      </w:pPr>
      <w:r>
        <w:rPr>
          <w:rFonts w:hint="eastAsia" w:ascii="宋体" w:hAnsi="宋体"/>
          <w:highlight w:val="none"/>
        </w:rPr>
        <w:t xml:space="preserve">          是否涉及环境标志产品：</w:t>
      </w:r>
      <w:r/>
    </w:p>
    <w:p>
      <w:pPr>
        <w:spacing w:line="400" w:lineRule="exact"/>
        <w:tabs>
          <w:tab w:val="left" w:pos="740" w:leader="none"/>
        </w:tabs>
        <w:rPr>
          <w:rFonts w:ascii="宋体" w:hAnsi="宋体"/>
          <w:highlight w:val="none"/>
        </w:rPr>
      </w:pPr>
      <w:r>
        <w:rPr>
          <w:rFonts w:hint="eastAsia" w:ascii="宋体" w:hAnsi="宋体"/>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是，《环境标志产品政府采购品目清单》的底级品目名称：</w:t>
      </w:r>
      <w:r>
        <w:rPr>
          <w:rFonts w:hint="eastAsia" w:ascii="宋体" w:hAnsi="宋体"/>
          <w:highlight w:val="none"/>
          <w:u w:val="single"/>
        </w:rPr>
        <w:t xml:space="preserve">         </w:t>
      </w:r>
      <w:r>
        <w:rPr>
          <w:rFonts w:hint="eastAsia" w:ascii="宋体" w:hAnsi="宋体"/>
          <w:iCs/>
          <w:highlight w:val="none"/>
        </w:rPr>
        <w:t xml:space="preserve"> </w:t>
      </w:r>
      <w:r/>
    </w:p>
    <w:p>
      <w:pPr>
        <w:spacing w:line="400" w:lineRule="exact"/>
        <w:tabs>
          <w:tab w:val="left" w:pos="740" w:leader="none"/>
        </w:tabs>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强制采购       </w:t>
      </w:r>
      <w:r>
        <w:rPr>
          <w:rFonts w:ascii="Wingdings" w:hAnsi="Wingdings" w:eastAsia="Wingdings" w:cs="Wingdings"/>
          <w:iCs/>
          <w:highlight w:val="none"/>
        </w:rPr>
        <w:t xml:space="preserve">¨</w:t>
      </w:r>
      <w:r>
        <w:rPr>
          <w:rFonts w:hint="eastAsia" w:ascii="宋体" w:hAnsi="宋体"/>
          <w:iCs/>
          <w:highlight w:val="none"/>
        </w:rPr>
        <w:t xml:space="preserve">优先采购    </w:t>
      </w:r>
      <w:r/>
    </w:p>
    <w:p>
      <w:pPr>
        <w:spacing w:line="400" w:lineRule="exact"/>
        <w:tabs>
          <w:tab w:val="left" w:pos="740" w:leader="none"/>
        </w:tabs>
        <w:rPr>
          <w:rFonts w:ascii="宋体" w:hAnsi="宋体"/>
          <w:highlight w:val="none"/>
        </w:rPr>
      </w:pPr>
      <w:r>
        <w:rPr>
          <w:rFonts w:hint="eastAsia" w:ascii="宋体" w:hAnsi="宋体"/>
          <w:iCs/>
          <w:highlight w:val="none"/>
        </w:rPr>
        <w:t xml:space="preserve">         </w:t>
      </w:r>
      <w:r>
        <w:rPr>
          <w:rFonts w:ascii="Wingdings" w:hAnsi="Wingdings" w:eastAsia="Wingdings" w:cs="Wingdings"/>
          <w:highlight w:val="none"/>
        </w:rPr>
        <w:t xml:space="preserve">¨</w:t>
      </w:r>
      <w:r>
        <w:rPr>
          <w:rFonts w:hint="eastAsia" w:ascii="宋体" w:hAnsi="宋体"/>
          <w:highlight w:val="none"/>
        </w:rPr>
        <w:t xml:space="preserve">否</w:t>
      </w:r>
      <w:r/>
    </w:p>
    <w:p>
      <w:pPr>
        <w:pStyle w:val="1019"/>
        <w:ind w:firstLine="0"/>
        <w:rPr>
          <w:rFonts w:ascii="宋体" w:hAnsi="宋体" w:eastAsia="宋体" w:cs="Times New Roman"/>
          <w:sz w:val="21"/>
          <w:highlight w:val="none"/>
        </w:rPr>
      </w:pPr>
      <w:r>
        <w:rPr>
          <w:rFonts w:hint="eastAsia" w:ascii="宋体" w:hAnsi="宋体" w:eastAsia="宋体"/>
          <w:sz w:val="21"/>
          <w:highlight w:val="none"/>
        </w:rPr>
        <w:t xml:space="preserve">          </w:t>
      </w:r>
      <w:r>
        <w:rPr>
          <w:rFonts w:hint="eastAsia" w:ascii="宋体" w:hAnsi="宋体" w:eastAsia="宋体" w:cs="Times New Roman"/>
          <w:sz w:val="21"/>
          <w:highlight w:val="none"/>
        </w:rPr>
        <w:t xml:space="preserve">是否涉及绿色产品： </w:t>
      </w:r>
      <w:r/>
    </w:p>
    <w:p>
      <w:pPr>
        <w:pStyle w:val="1019"/>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强制采购       </w:t>
      </w:r>
      <w:r>
        <w:rPr>
          <w:rFonts w:ascii="Wingdings" w:hAnsi="Wingdings" w:eastAsia="Wingdings" w:cs="Wingdings"/>
          <w:iCs/>
          <w:highlight w:val="none"/>
        </w:rPr>
        <w:t xml:space="preserve">¨</w:t>
      </w:r>
      <w:r>
        <w:rPr>
          <w:rFonts w:hint="eastAsia" w:ascii="宋体" w:hAnsi="宋体"/>
          <w:iCs/>
          <w:highlight w:val="none"/>
        </w:rPr>
        <w:t xml:space="preserve">优先采购    </w:t>
      </w:r>
      <w:r/>
    </w:p>
    <w:p>
      <w:pPr>
        <w:pStyle w:val="1019"/>
        <w:ind w:firstLine="420"/>
        <w:rPr>
          <w:rFonts w:ascii="宋体" w:hAnsi="宋体" w:eastAsia="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highlight w:val="none"/>
        </w:rPr>
      </w:pPr>
      <w:r>
        <w:rPr>
          <w:rFonts w:hint="eastAsia" w:ascii="宋体" w:hAnsi="宋体"/>
          <w:highlight w:val="none"/>
        </w:rPr>
        <w:t xml:space="preserve">    （1</w:t>
      </w:r>
      <w:r>
        <w:rPr>
          <w:rFonts w:ascii="宋体" w:hAnsi="宋体"/>
          <w:highlight w:val="none"/>
          <w:lang w:val="en"/>
        </w:rPr>
        <w:t xml:space="preserve">1</w:t>
      </w:r>
      <w:r>
        <w:rPr>
          <w:rFonts w:hint="eastAsia" w:ascii="宋体" w:hAnsi="宋体"/>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highlight w:val="none"/>
        </w:rPr>
      </w:pPr>
      <w:r>
        <w:rPr>
          <w:rFonts w:ascii="Wingdings" w:hAnsi="Wingdings" w:eastAsia="Wingdings" w:cs="Wingdings"/>
          <w:highlight w:val="none"/>
        </w:rPr>
        <w:t xml:space="preserve">¨</w:t>
      </w:r>
      <w:r>
        <w:rPr>
          <w:rFonts w:hint="eastAsia" w:ascii="宋体" w:hAnsi="宋体"/>
          <w:highlight w:val="none"/>
        </w:rPr>
        <w:t xml:space="preserve">是       </w:t>
      </w:r>
      <w:r>
        <w:rPr>
          <w:rFonts w:ascii="Wingdings" w:hAnsi="Wingdings" w:eastAsia="Wingdings" w:cs="Wingdings"/>
          <w:highlight w:val="none"/>
        </w:rPr>
        <w:t xml:space="preserve">¨</w:t>
      </w:r>
      <w:r>
        <w:rPr>
          <w:rFonts w:hint="eastAsia" w:ascii="宋体" w:hAnsi="宋体"/>
          <w:highlight w:val="none"/>
        </w:rPr>
        <w:t xml:space="preserve">否      </w:t>
      </w:r>
      <w:r>
        <w:rPr>
          <w:rFonts w:ascii="Wingdings" w:hAnsi="Wingdings" w:eastAsia="Wingdings" w:cs="Wingdings"/>
          <w:highlight w:val="none"/>
        </w:rPr>
        <w:t xml:space="preserve">¨</w:t>
      </w:r>
      <w:r>
        <w:rPr>
          <w:rFonts w:hint="eastAsia" w:ascii="宋体" w:hAnsi="宋体"/>
          <w:highlight w:val="none"/>
        </w:rPr>
        <w:t xml:space="preserve">不涉及</w:t>
      </w:r>
      <w:r/>
    </w:p>
    <w:p>
      <w:pPr>
        <w:numPr>
          <w:ilvl w:val="0"/>
          <w:numId w:val="5"/>
        </w:numPr>
        <w:ind w:firstLine="420"/>
        <w:spacing w:line="400" w:lineRule="exact"/>
        <w:rPr>
          <w:rFonts w:ascii="宋体" w:hAnsi="宋体"/>
          <w:b/>
          <w:highlight w:val="none"/>
        </w:rPr>
      </w:pPr>
      <w:r>
        <w:rPr>
          <w:rFonts w:hint="eastAsia" w:ascii="宋体" w:hAnsi="宋体"/>
          <w:b/>
          <w:highlight w:val="none"/>
        </w:rPr>
        <w:t xml:space="preserve">合同金额</w:t>
      </w:r>
      <w:r/>
    </w:p>
    <w:p>
      <w:pPr>
        <w:ind w:firstLine="420"/>
        <w:spacing w:line="400" w:lineRule="exact"/>
        <w:rPr>
          <w:rFonts w:ascii="宋体" w:hAnsi="宋体"/>
          <w:highlight w:val="none"/>
        </w:rPr>
      </w:pPr>
      <w:r>
        <w:rPr>
          <w:rFonts w:hint="eastAsia" w:ascii="宋体" w:hAnsi="宋体"/>
          <w:highlight w:val="none"/>
        </w:rPr>
        <w:t xml:space="preserve">（1）合同金额小写：</w:t>
      </w:r>
      <w:r>
        <w:rPr>
          <w:rFonts w:hint="eastAsia" w:ascii="宋体" w:hAnsi="宋体"/>
          <w:highlight w:val="none"/>
          <w:u w:val="single"/>
        </w:rPr>
        <w:t xml:space="preserve">                           </w:t>
      </w:r>
      <w:r/>
    </w:p>
    <w:p>
      <w:pPr>
        <w:spacing w:line="400" w:lineRule="exact"/>
        <w:rPr>
          <w:rFonts w:ascii="宋体" w:hAnsi="宋体"/>
          <w:highlight w:val="none"/>
          <w:u w:val="single"/>
        </w:rPr>
      </w:pPr>
      <w:r>
        <w:rPr>
          <w:rFonts w:hint="eastAsia" w:ascii="宋体" w:hAnsi="宋体"/>
          <w:highlight w:val="none"/>
        </w:rPr>
        <w:t xml:space="preserve">                 大写：</w:t>
      </w:r>
      <w:r>
        <w:rPr>
          <w:rFonts w:hint="eastAsia" w:ascii="宋体" w:hAnsi="宋体"/>
          <w:highlight w:val="none"/>
          <w:u w:val="single"/>
        </w:rPr>
        <w:t xml:space="preserve">                           </w:t>
      </w:r>
      <w:r/>
    </w:p>
    <w:p>
      <w:pPr>
        <w:spacing w:line="400" w:lineRule="exact"/>
        <w:rPr>
          <w:rFonts w:ascii="宋体" w:hAnsi="宋体"/>
          <w:highlight w:val="none"/>
        </w:rPr>
      </w:pPr>
      <w:r>
        <w:rPr>
          <w:rFonts w:hint="eastAsia" w:ascii="宋体" w:hAnsi="宋体"/>
          <w:highlight w:val="none"/>
        </w:rPr>
        <w:t xml:space="preserve">         分包金额（如有）小写：</w:t>
      </w:r>
      <w:r>
        <w:rPr>
          <w:rFonts w:hint="eastAsia" w:ascii="宋体" w:hAnsi="宋体"/>
          <w:highlight w:val="none"/>
          <w:u w:val="single"/>
        </w:rPr>
        <w:t xml:space="preserve">                   </w:t>
      </w:r>
      <w:r/>
    </w:p>
    <w:p>
      <w:pPr>
        <w:spacing w:line="400" w:lineRule="exact"/>
        <w:rPr>
          <w:rFonts w:ascii="宋体" w:hAnsi="宋体"/>
          <w:highlight w:val="none"/>
          <w:u w:val="single"/>
        </w:rPr>
      </w:pPr>
      <w:r>
        <w:rPr>
          <w:rFonts w:hint="eastAsia" w:ascii="宋体" w:hAnsi="宋体"/>
          <w:highlight w:val="none"/>
        </w:rPr>
        <w:t xml:space="preserve">                     大写：</w:t>
      </w:r>
      <w:r>
        <w:rPr>
          <w:rFonts w:hint="eastAsia" w:ascii="宋体" w:hAnsi="宋体"/>
          <w:highlight w:val="none"/>
          <w:u w:val="single"/>
        </w:rPr>
        <w:t xml:space="preserve">                       </w:t>
      </w:r>
      <w:r/>
    </w:p>
    <w:p>
      <w:pPr>
        <w:spacing w:line="400" w:lineRule="exact"/>
        <w:rPr>
          <w:rFonts w:ascii="宋体" w:hAnsi="宋体"/>
          <w:highlight w:val="none"/>
        </w:rPr>
      </w:pPr>
      <w:r>
        <w:rPr>
          <w:rFonts w:hint="eastAsia" w:ascii="宋体" w:hAnsi="宋体"/>
          <w:highlight w:val="none"/>
        </w:rPr>
        <w:t xml:space="preserve">    （注：固定单价合同应填写单价和最高限价）</w:t>
      </w:r>
      <w:r/>
    </w:p>
    <w:p>
      <w:pPr>
        <w:spacing w:line="400" w:lineRule="exact"/>
        <w:rPr>
          <w:rFonts w:ascii="宋体" w:hAnsi="宋体"/>
          <w:highlight w:val="none"/>
        </w:rPr>
      </w:pPr>
      <w:r>
        <w:rPr>
          <w:rFonts w:hint="eastAsia" w:ascii="宋体" w:hAnsi="宋体"/>
          <w:highlight w:val="none"/>
        </w:rPr>
        <w:t xml:space="preserve">    （2）合同定价方式（采用组合定价方式的，可以勾选多项）：</w:t>
      </w:r>
      <w:r/>
    </w:p>
    <w:p>
      <w:pPr>
        <w:ind w:firstLine="420"/>
        <w:spacing w:line="400" w:lineRule="exact"/>
        <w:rPr>
          <w:rFonts w:ascii="宋体" w:hAnsi="宋体"/>
          <w:highlight w:val="none"/>
        </w:rPr>
      </w:pPr>
      <w:r>
        <w:rPr>
          <w:rFonts w:hint="eastAsia" w:ascii="宋体" w:hAnsi="宋体"/>
          <w:iCs/>
          <w:highlight w:val="none"/>
        </w:rPr>
        <w:t xml:space="preserve">  </w:t>
      </w:r>
      <w:r>
        <w:rPr>
          <w:rFonts w:ascii="Wingdings" w:hAnsi="Wingdings" w:eastAsia="Wingdings" w:cs="Wingdings"/>
          <w:iCs/>
          <w:highlight w:val="none"/>
        </w:rPr>
        <w:t xml:space="preserve">¨</w:t>
      </w:r>
      <w:r>
        <w:rPr>
          <w:rFonts w:hint="eastAsia" w:ascii="宋体" w:hAnsi="宋体"/>
          <w:iCs/>
          <w:highlight w:val="none"/>
        </w:rPr>
        <w:t xml:space="preserve">固定总价 </w:t>
      </w:r>
      <w:r>
        <w:rPr>
          <w:rFonts w:ascii="Wingdings" w:hAnsi="Wingdings" w:eastAsia="Wingdings" w:cs="Wingdings"/>
          <w:iCs/>
          <w:highlight w:val="none"/>
        </w:rPr>
        <w:t xml:space="preserve">¨</w:t>
      </w:r>
      <w:r>
        <w:rPr>
          <w:rFonts w:hint="eastAsia" w:ascii="宋体" w:hAnsi="宋体"/>
          <w:iCs/>
          <w:highlight w:val="none"/>
        </w:rPr>
        <w:t xml:space="preserve">固定单价 </w:t>
      </w:r>
      <w:r>
        <w:rPr>
          <w:rFonts w:ascii="Wingdings" w:hAnsi="Wingdings" w:eastAsia="Wingdings" w:cs="Wingdings"/>
          <w:iCs/>
          <w:highlight w:val="none"/>
        </w:rPr>
        <w:t xml:space="preserve">¨</w:t>
      </w:r>
      <w:r>
        <w:rPr>
          <w:rFonts w:hint="eastAsia" w:ascii="宋体" w:hAnsi="宋体"/>
          <w:iCs/>
          <w:highlight w:val="none"/>
        </w:rPr>
        <w:t xml:space="preserve">固定费率 </w:t>
      </w:r>
      <w:r>
        <w:rPr>
          <w:rFonts w:ascii="Wingdings" w:hAnsi="Wingdings" w:eastAsia="Wingdings" w:cs="Wingdings"/>
          <w:iCs/>
          <w:highlight w:val="none"/>
        </w:rPr>
        <w:t xml:space="preserve">¨</w:t>
      </w:r>
      <w:r>
        <w:rPr>
          <w:rFonts w:hint="eastAsia" w:ascii="宋体" w:hAnsi="宋体"/>
          <w:iCs/>
          <w:highlight w:val="none"/>
        </w:rPr>
        <w:t xml:space="preserve">成本补偿 </w:t>
      </w:r>
      <w:r>
        <w:rPr>
          <w:rFonts w:ascii="Wingdings" w:hAnsi="Wingdings" w:eastAsia="Wingdings" w:cs="Wingdings"/>
          <w:iCs/>
          <w:highlight w:val="none"/>
        </w:rPr>
        <w:t xml:space="preserve">¨</w:t>
      </w:r>
      <w:r>
        <w:rPr>
          <w:rFonts w:hint="eastAsia" w:ascii="宋体" w:hAnsi="宋体"/>
          <w:iCs/>
          <w:highlight w:val="none"/>
        </w:rPr>
        <w:t xml:space="preserve">绩效激励 </w:t>
      </w:r>
      <w:r>
        <w:rPr>
          <w:rFonts w:ascii="Wingdings" w:hAnsi="Wingdings" w:eastAsia="Wingdings" w:cs="Wingdings"/>
          <w:iCs/>
          <w:highlight w:val="none"/>
        </w:rPr>
        <w:t xml:space="preserve">¨</w:t>
      </w:r>
      <w:r>
        <w:rPr>
          <w:rFonts w:hint="eastAsia" w:ascii="宋体" w:hAnsi="宋体"/>
          <w:iCs/>
          <w:highlight w:val="none"/>
        </w:rPr>
        <w:t xml:space="preserve">其他</w:t>
      </w:r>
      <w:r>
        <w:rPr>
          <w:rFonts w:hint="eastAsia" w:ascii="宋体" w:hAnsi="宋体"/>
          <w:highlight w:val="none"/>
          <w:u w:val="single"/>
        </w:rPr>
        <w:t xml:space="preserve">       </w:t>
      </w:r>
      <w:r/>
    </w:p>
    <w:p>
      <w:pPr>
        <w:pStyle w:val="998"/>
        <w:spacing w:line="400" w:lineRule="exact"/>
        <w:rPr>
          <w:rFonts w:ascii="宋体" w:hAnsi="宋体"/>
          <w:highlight w:val="none"/>
          <w:lang w:eastAsia="zh-CN"/>
        </w:rPr>
      </w:pPr>
      <w:r>
        <w:rPr>
          <w:rFonts w:hint="eastAsia" w:ascii="宋体" w:hAnsi="宋体"/>
          <w:highlight w:val="none"/>
          <w:lang w:eastAsia="zh-CN"/>
        </w:rPr>
        <w:t xml:space="preserve">（3）付款方式（按项目实际勾选填写）：</w:t>
      </w:r>
      <w:r/>
    </w:p>
    <w:p>
      <w:pPr>
        <w:ind w:firstLine="630"/>
        <w:spacing w:line="400" w:lineRule="exact"/>
        <w:rPr>
          <w:rFonts w:ascii="宋体" w:hAnsi="宋体"/>
          <w:highlight w:val="none"/>
          <w:u w:val="single"/>
        </w:rPr>
      </w:pPr>
      <w:r>
        <w:rPr>
          <w:rFonts w:ascii="Wingdings" w:hAnsi="Wingdings" w:eastAsia="Wingdings" w:cs="Wingdings"/>
          <w:highlight w:val="none"/>
        </w:rPr>
        <w:t xml:space="preserve">¨</w:t>
      </w:r>
      <w:r>
        <w:rPr>
          <w:rFonts w:hint="eastAsia" w:ascii="宋体" w:hAnsi="宋体"/>
          <w:highlight w:val="none"/>
        </w:rPr>
        <w:t xml:space="preserve">全额付款：</w:t>
      </w:r>
      <w:r>
        <w:rPr>
          <w:rFonts w:hint="eastAsia" w:ascii="宋体" w:hAnsi="宋体"/>
          <w:highlight w:val="none"/>
          <w:u w:val="single"/>
        </w:rPr>
        <w:t xml:space="preserve">     （应明确一次性支付合同款项的条件），</w:t>
      </w:r>
      <w:r>
        <w:rPr>
          <w:rFonts w:hint="eastAsia" w:ascii="宋体" w:hAnsi="宋体"/>
          <w:highlight w:val="none"/>
        </w:rPr>
        <w:t xml:space="preserve">满足合同约定支付条件的，自收到发票后10个工作日内支付。</w:t>
      </w:r>
      <w:r/>
    </w:p>
    <w:p>
      <w:pPr>
        <w:ind w:firstLine="630"/>
        <w:spacing w:line="400" w:lineRule="exact"/>
        <w:rPr>
          <w:rFonts w:hint="eastAsia" w:ascii="宋体" w:hAnsi="宋体"/>
          <w:highlight w:val="none"/>
        </w:rPr>
      </w:pPr>
      <w:r>
        <w:rPr>
          <w:rFonts w:ascii="Wingdings" w:hAnsi="Wingdings" w:eastAsia="Wingdings" w:cs="Wingdings"/>
          <w:highlight w:val="none"/>
        </w:rPr>
        <w:t xml:space="preserve">þ</w:t>
      </w:r>
      <w:r>
        <w:rPr>
          <w:rFonts w:hint="eastAsia" w:ascii="宋体" w:hAnsi="宋体"/>
          <w:highlight w:val="none"/>
        </w:rPr>
        <w:t xml:space="preserve">分期付款：</w:t>
      </w:r>
      <w:r/>
    </w:p>
    <w:p>
      <w:pPr>
        <w:ind w:firstLine="630"/>
        <w:spacing w:line="400" w:lineRule="exact"/>
        <w:rPr>
          <w:rFonts w:hint="eastAsia" w:ascii="宋体" w:hAnsi="宋体"/>
          <w:highlight w:val="none"/>
          <w:u w:val="single"/>
        </w:rPr>
      </w:pPr>
      <w:r>
        <w:rPr>
          <w:rFonts w:hint="eastAsia" w:ascii="宋体" w:hAnsi="宋体"/>
          <w:highlight w:val="none"/>
          <w:u w:val="single"/>
        </w:rPr>
        <w:t xml:space="preserve">预付款：合同签订生效且甲方下达供货通知后，甲方支付合同价10%。</w:t>
      </w:r>
      <w:r/>
    </w:p>
    <w:p>
      <w:pPr>
        <w:ind w:firstLine="630"/>
        <w:spacing w:line="400" w:lineRule="exact"/>
        <w:rPr>
          <w:rFonts w:hint="eastAsia" w:ascii="宋体" w:hAnsi="宋体"/>
          <w:highlight w:val="none"/>
          <w:u w:val="single"/>
        </w:rPr>
      </w:pPr>
      <w:r>
        <w:rPr>
          <w:rFonts w:hint="eastAsia" w:ascii="宋体" w:hAnsi="宋体"/>
          <w:highlight w:val="none"/>
          <w:u w:val="single"/>
        </w:rPr>
        <w:t xml:space="preserve">进度款：项目正常运行并经甲方验收合格，乙方开具全额增值税专用发票后，甲方支付至实际供货价的90%（扣除已付预付款）。</w:t>
      </w:r>
      <w:r/>
    </w:p>
    <w:p>
      <w:pPr>
        <w:ind w:firstLine="630"/>
        <w:spacing w:line="400" w:lineRule="exact"/>
        <w:rPr>
          <w:rFonts w:hint="eastAsia" w:ascii="宋体" w:hAnsi="宋体"/>
          <w:highlight w:val="none"/>
          <w:u w:val="single"/>
        </w:rPr>
      </w:pPr>
      <w:r>
        <w:rPr>
          <w:rFonts w:hint="eastAsia" w:ascii="宋体" w:hAnsi="宋体"/>
          <w:highlight w:val="none"/>
          <w:u w:val="single"/>
        </w:rPr>
        <w:t xml:space="preserve">尾款：验收合格满一年后，甲方付清余款。</w:t>
      </w:r>
      <w:r/>
    </w:p>
    <w:p>
      <w:pPr>
        <w:ind w:firstLine="630"/>
        <w:spacing w:line="400" w:lineRule="exact"/>
        <w:rPr>
          <w:rFonts w:hint="eastAsia" w:ascii="宋体" w:hAnsi="宋体"/>
          <w:highlight w:val="none"/>
        </w:rPr>
      </w:pPr>
      <w:r>
        <w:rPr>
          <w:rFonts w:hint="eastAsia" w:ascii="宋体" w:hAnsi="宋体"/>
          <w:highlight w:val="none"/>
          <w:u w:val="single"/>
        </w:rPr>
        <w:t xml:space="preserve">乙方须提供符合国家财税规定及甲方财务要求的增值税专用发票；满足合同约定支付条件的，甲方自收到发票后 10 个工作日内支付。</w:t>
      </w:r>
      <w:r/>
    </w:p>
    <w:p>
      <w:pPr>
        <w:ind w:firstLine="630"/>
        <w:spacing w:line="400" w:lineRule="exact"/>
        <w:rPr>
          <w:rFonts w:ascii="宋体" w:hAnsi="宋体"/>
          <w:highlight w:val="none"/>
          <w:u w:val="single"/>
        </w:rPr>
      </w:pPr>
      <w:r>
        <w:rPr>
          <w:rFonts w:ascii="Wingdings" w:hAnsi="Wingdings" w:eastAsia="Wingdings" w:cs="Wingdings"/>
          <w:highlight w:val="none"/>
        </w:rPr>
        <w:t xml:space="preserve">¨</w:t>
      </w:r>
      <w:r>
        <w:rPr>
          <w:rFonts w:hint="eastAsia" w:ascii="宋体" w:hAnsi="宋体"/>
          <w:highlight w:val="none"/>
        </w:rPr>
        <w:t xml:space="preserve">成本补偿：</w:t>
      </w:r>
      <w:r>
        <w:rPr>
          <w:rFonts w:hint="eastAsia" w:ascii="宋体" w:hAnsi="宋体"/>
          <w:highlight w:val="none"/>
          <w:u w:val="single"/>
        </w:rPr>
        <w:t xml:space="preserve">      （应明确按照成本补偿方式的支付方式和支付条件）   </w:t>
      </w:r>
      <w:r/>
    </w:p>
    <w:p>
      <w:pPr>
        <w:ind w:firstLine="630"/>
        <w:spacing w:line="400" w:lineRule="exact"/>
        <w:rPr>
          <w:rFonts w:ascii="宋体" w:hAnsi="宋体"/>
          <w:highlight w:val="none"/>
        </w:rPr>
      </w:pPr>
      <w:r>
        <w:rPr>
          <w:rFonts w:ascii="Wingdings" w:hAnsi="Wingdings" w:eastAsia="Wingdings" w:cs="Wingdings"/>
          <w:highlight w:val="none"/>
        </w:rPr>
        <w:t xml:space="preserve">¨</w:t>
      </w:r>
      <w:r>
        <w:rPr>
          <w:rFonts w:hint="eastAsia" w:ascii="宋体" w:hAnsi="宋体"/>
          <w:highlight w:val="none"/>
        </w:rPr>
        <w:t xml:space="preserve">绩效激励：</w:t>
      </w:r>
      <w:r>
        <w:rPr>
          <w:rFonts w:hint="eastAsia" w:ascii="宋体" w:hAnsi="宋体"/>
          <w:highlight w:val="none"/>
          <w:u w:val="single"/>
        </w:rPr>
        <w:t xml:space="preserve">      （应明确按照绩效激励方式的支付方式和支付条件）   </w:t>
      </w:r>
      <w:r/>
    </w:p>
    <w:p>
      <w:pPr>
        <w:numPr>
          <w:ilvl w:val="0"/>
          <w:numId w:val="5"/>
        </w:numPr>
        <w:ind w:firstLine="420"/>
        <w:spacing w:line="400" w:lineRule="exact"/>
        <w:rPr>
          <w:rFonts w:ascii="宋体" w:hAnsi="宋体"/>
          <w:b/>
          <w:highlight w:val="none"/>
          <w:u w:val="single"/>
        </w:rPr>
      </w:pPr>
      <w:r>
        <w:rPr>
          <w:rFonts w:hint="eastAsia" w:ascii="宋体" w:hAnsi="宋体"/>
          <w:b/>
          <w:highlight w:val="none"/>
        </w:rPr>
        <w:t xml:space="preserve">合同履行</w:t>
      </w:r>
      <w:r/>
    </w:p>
    <w:p>
      <w:pPr>
        <w:ind w:firstLine="420"/>
        <w:spacing w:line="400" w:lineRule="exact"/>
        <w:rPr>
          <w:rFonts w:ascii="宋体" w:hAnsi="宋体" w:cs="宋体"/>
          <w:highlight w:val="none"/>
        </w:rPr>
      </w:pPr>
      <w:r>
        <w:rPr>
          <w:rFonts w:hint="eastAsia" w:ascii="宋体" w:hAnsi="宋体" w:cs="宋体"/>
          <w:highlight w:val="none"/>
        </w:rPr>
        <w:t xml:space="preserve">（1）起始日期：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日，完成日期：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ind w:firstLine="420"/>
        <w:spacing w:line="400" w:lineRule="exact"/>
        <w:rPr>
          <w:rFonts w:ascii="宋体" w:hAnsi="宋体" w:cs="宋体"/>
          <w:highlight w:val="none"/>
          <w:u w:val="single"/>
        </w:rPr>
      </w:pPr>
      <w:r>
        <w:rPr>
          <w:rFonts w:hint="eastAsia" w:ascii="宋体" w:hAnsi="宋体" w:cs="宋体"/>
          <w:highlight w:val="none"/>
        </w:rPr>
        <w:t xml:space="preserve">（2）履约地点</w:t>
      </w:r>
      <w:r>
        <w:rPr>
          <w:rFonts w:hint="eastAsia" w:ascii="宋体" w:hAnsi="宋体" w:cs="宋体"/>
          <w:bCs/>
          <w:highlight w:val="none"/>
        </w:rPr>
        <w:t xml:space="preserve">：</w:t>
      </w:r>
      <w:r>
        <w:rPr>
          <w:rFonts w:hint="eastAsia" w:ascii="宋体" w:hAnsi="宋体" w:cs="宋体"/>
          <w:highlight w:val="none"/>
          <w:u w:val="single"/>
        </w:rPr>
        <w:t xml:space="preserve">                             </w:t>
      </w:r>
      <w:r/>
    </w:p>
    <w:p>
      <w:pPr>
        <w:ind w:firstLine="420"/>
        <w:spacing w:line="400" w:lineRule="exact"/>
        <w:rPr>
          <w:rFonts w:ascii="宋体" w:hAnsi="宋体" w:cs="宋体"/>
          <w:bCs/>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þ</w:t>
      </w:r>
      <w:r>
        <w:rPr>
          <w:rFonts w:hint="eastAsia" w:ascii="宋体" w:hAnsi="宋体" w:cs="宋体"/>
          <w:highlight w:val="none"/>
        </w:rPr>
        <w:t xml:space="preserve">是 </w:t>
      </w:r>
      <w:r>
        <w:rPr>
          <w:rFonts w:ascii="Wingdings" w:hAnsi="Wingdings" w:eastAsia="Wingdings" w:cs="Wingdings"/>
          <w:highlight w:val="none"/>
        </w:rPr>
        <w:t xml:space="preserve">¨</w:t>
      </w:r>
      <w:r>
        <w:rPr>
          <w:rFonts w:hint="eastAsia" w:ascii="宋体" w:hAnsi="宋体" w:cs="宋体"/>
          <w:highlight w:val="none"/>
        </w:rPr>
        <w:t xml:space="preserve">否</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收取履约保证金形式：供应商可以自主选择以支票、汇票、本票、保函（保险）等非现金形式缴纳或提交。按照省市有关文件精神，鼓励优先采用电子履约保函（保险）形式。</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sz w:val="21"/>
          <w:highlight w:val="none"/>
          <w:u w:val="single"/>
        </w:rPr>
        <w:t xml:space="preserve">合同金额的5%</w:t>
      </w:r>
      <w:r>
        <w:rPr>
          <w:rFonts w:hint="eastAsia" w:ascii="宋体" w:hAnsi="宋体" w:eastAsia="宋体" w:cs="宋体"/>
          <w:sz w:val="21"/>
          <w:highlight w:val="none"/>
        </w:rPr>
        <w:t xml:space="preserve"> </w:t>
      </w:r>
      <w:r/>
    </w:p>
    <w:p>
      <w:pPr>
        <w:ind w:firstLine="420"/>
        <w:spacing w:line="400" w:lineRule="exact"/>
        <w:rPr>
          <w:rFonts w:ascii="宋体" w:hAnsi="宋体" w:cs="宋体"/>
          <w:highlight w:val="none"/>
        </w:rPr>
      </w:pPr>
      <w:r>
        <w:rPr>
          <w:rFonts w:hint="eastAsia" w:ascii="宋体" w:hAnsi="宋体" w:cs="宋体"/>
          <w:bCs/>
          <w:highlight w:val="none"/>
        </w:rPr>
        <w:t xml:space="preserve">    履约担保期限：</w:t>
      </w:r>
      <w:r>
        <w:rPr>
          <w:rFonts w:hint="eastAsia" w:ascii="宋体" w:hAnsi="宋体" w:cs="宋体"/>
          <w:bCs/>
          <w:highlight w:val="none"/>
          <w:u w:val="single"/>
        </w:rPr>
        <w:t xml:space="preserve"> 自合同生效之日起，至合同项下全部义务履行完毕且经采购人验收合格之日止。 </w:t>
      </w:r>
      <w:r/>
    </w:p>
    <w:p>
      <w:pPr>
        <w:ind w:firstLine="420"/>
        <w:spacing w:line="400" w:lineRule="exact"/>
        <w:rPr>
          <w:rFonts w:ascii="宋体" w:hAnsi="宋体" w:cs="宋体"/>
          <w:highlight w:val="none"/>
          <w:u w:val="single"/>
        </w:rPr>
      </w:pPr>
      <w:r>
        <w:rPr>
          <w:rFonts w:ascii="宋体" w:hAnsi="宋体" w:cs="宋体"/>
          <w:highlight w:val="none"/>
          <w:u w:val="single"/>
        </w:rPr>
      </w:r>
      <w:r/>
    </w:p>
    <w:p>
      <w:pPr>
        <w:numPr>
          <w:ilvl w:val="0"/>
          <w:numId w:val="5"/>
        </w:numPr>
        <w:ind w:firstLine="420"/>
        <w:spacing w:line="400" w:lineRule="exact"/>
        <w:rPr>
          <w:rFonts w:ascii="宋体" w:hAnsi="宋体"/>
          <w:b/>
          <w:highlight w:val="none"/>
        </w:rPr>
      </w:pPr>
      <w:r>
        <w:rPr>
          <w:rFonts w:hint="eastAsia" w:ascii="宋体" w:hAnsi="宋体"/>
          <w:b/>
          <w:highlight w:val="none"/>
        </w:rPr>
        <w:t xml:space="preserve">合同验收</w:t>
      </w:r>
      <w:r/>
    </w:p>
    <w:p>
      <w:pPr>
        <w:numPr>
          <w:ilvl w:val="0"/>
          <w:numId w:val="7"/>
        </w:numPr>
        <w:ind w:firstLine="420"/>
        <w:spacing w:line="400" w:lineRule="exact"/>
        <w:rPr>
          <w:rFonts w:ascii="宋体" w:hAnsi="宋体"/>
          <w:bCs/>
          <w:highlight w:val="none"/>
        </w:rPr>
      </w:pPr>
      <w:r>
        <w:rPr>
          <w:rFonts w:hint="eastAsia" w:ascii="宋体" w:hAnsi="宋体"/>
          <w:bCs/>
          <w:highlight w:val="none"/>
        </w:rPr>
        <w:t xml:space="preserve">验收组织方式：</w:t>
      </w:r>
      <w:r>
        <w:rPr>
          <w:rFonts w:ascii="Wingdings" w:hAnsi="Wingdings" w:eastAsia="Wingdings" w:cs="Wingdings"/>
          <w:highlight w:val="none"/>
        </w:rPr>
        <w:t xml:space="preserve">¨</w:t>
      </w:r>
      <w:r>
        <w:rPr>
          <w:rFonts w:hint="eastAsia" w:ascii="宋体" w:hAnsi="宋体"/>
          <w:bCs/>
          <w:highlight w:val="none"/>
        </w:rPr>
        <w:t xml:space="preserve">自行组织 </w:t>
      </w:r>
      <w:r>
        <w:rPr>
          <w:rFonts w:ascii="Wingdings" w:hAnsi="Wingdings" w:eastAsia="Wingdings" w:cs="Wingdings"/>
          <w:highlight w:val="none"/>
        </w:rPr>
        <w:t xml:space="preserve">¨</w:t>
      </w:r>
      <w:r>
        <w:rPr>
          <w:rFonts w:hint="eastAsia" w:ascii="宋体" w:hAnsi="宋体"/>
          <w:bCs/>
          <w:highlight w:val="none"/>
        </w:rPr>
        <w:t xml:space="preserve">委托第三方组织</w:t>
      </w:r>
      <w:r/>
    </w:p>
    <w:p>
      <w:pPr>
        <w:spacing w:line="400" w:lineRule="exact"/>
        <w:rPr>
          <w:rFonts w:ascii="宋体" w:hAnsi="宋体"/>
          <w:bCs/>
          <w:highlight w:val="none"/>
        </w:rPr>
      </w:pPr>
      <w:r>
        <w:rPr>
          <w:rFonts w:hint="eastAsia" w:ascii="宋体" w:hAnsi="宋体"/>
          <w:bCs/>
          <w:highlight w:val="none"/>
        </w:rPr>
        <w:t xml:space="preserve">         验收主体：</w:t>
      </w:r>
      <w:r>
        <w:rPr>
          <w:rFonts w:hint="eastAsia" w:ascii="宋体" w:hAnsi="宋体"/>
          <w:bCs/>
          <w:highlight w:val="none"/>
          <w:u w:val="single"/>
        </w:rPr>
        <w:t xml:space="preserve">                  </w:t>
      </w:r>
      <w:r/>
    </w:p>
    <w:p>
      <w:pPr>
        <w:spacing w:line="400" w:lineRule="exact"/>
        <w:rPr>
          <w:rFonts w:ascii="宋体" w:hAnsi="宋体"/>
          <w:bCs/>
          <w:highlight w:val="none"/>
        </w:rPr>
      </w:pPr>
      <w:r>
        <w:rPr>
          <w:rFonts w:hint="eastAsia" w:ascii="宋体" w:hAnsi="宋体"/>
          <w:bCs/>
          <w:highlight w:val="none"/>
        </w:rPr>
        <w:t xml:space="preserve">        是否邀请本项目的其他供应商参加验收：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p>
    <w:p>
      <w:pPr>
        <w:ind w:firstLine="840"/>
        <w:spacing w:line="400" w:lineRule="exact"/>
        <w:rPr>
          <w:rFonts w:ascii="宋体" w:hAnsi="宋体"/>
          <w:bCs/>
          <w:highlight w:val="none"/>
        </w:rPr>
      </w:pPr>
      <w:r>
        <w:rPr>
          <w:rFonts w:hint="eastAsia" w:ascii="宋体" w:hAnsi="宋体"/>
          <w:bCs/>
          <w:highlight w:val="none"/>
        </w:rPr>
        <w:t xml:space="preserve">是否邀请专家参加验收：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p>
    <w:p>
      <w:pPr>
        <w:ind w:firstLine="840"/>
        <w:spacing w:line="400" w:lineRule="exact"/>
        <w:rPr>
          <w:rFonts w:ascii="宋体" w:hAnsi="宋体"/>
          <w:bCs/>
          <w:highlight w:val="none"/>
        </w:rPr>
      </w:pPr>
      <w:r>
        <w:rPr>
          <w:rFonts w:hint="eastAsia" w:ascii="宋体" w:hAnsi="宋体"/>
          <w:bCs/>
          <w:highlight w:val="none"/>
        </w:rPr>
        <w:t xml:space="preserve">是否邀请服务对象参加验收：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p>
    <w:p>
      <w:pPr>
        <w:ind w:firstLine="840"/>
        <w:spacing w:line="400" w:lineRule="exact"/>
        <w:rPr>
          <w:rFonts w:ascii="宋体" w:hAnsi="宋体"/>
          <w:bCs/>
          <w:highlight w:val="none"/>
        </w:rPr>
      </w:pPr>
      <w:r>
        <w:rPr>
          <w:rFonts w:hint="eastAsia" w:ascii="宋体" w:hAnsi="宋体"/>
          <w:bCs/>
          <w:highlight w:val="none"/>
        </w:rPr>
        <w:t xml:space="preserve">是否邀请第三方检测机构参加验收：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p>
    <w:p>
      <w:pPr>
        <w:ind w:firstLine="840"/>
        <w:spacing w:line="400" w:lineRule="exact"/>
        <w:rPr>
          <w:rFonts w:ascii="宋体" w:hAnsi="宋体"/>
          <w:bCs/>
          <w:highlight w:val="none"/>
        </w:rPr>
      </w:pPr>
      <w:r>
        <w:rPr>
          <w:rFonts w:hint="eastAsia" w:ascii="宋体" w:hAnsi="宋体"/>
          <w:bCs/>
          <w:highlight w:val="none"/>
        </w:rPr>
        <w:t xml:space="preserve">是否进行抽查检测：</w:t>
      </w:r>
      <w:r>
        <w:rPr>
          <w:rFonts w:ascii="Wingdings" w:hAnsi="Wingdings" w:eastAsia="Wingdings" w:cs="Wingdings"/>
          <w:highlight w:val="none"/>
        </w:rPr>
        <w:t xml:space="preserve">¨</w:t>
      </w:r>
      <w:r>
        <w:rPr>
          <w:rFonts w:hint="eastAsia" w:ascii="宋体" w:hAnsi="宋体"/>
          <w:bCs/>
          <w:highlight w:val="none"/>
        </w:rPr>
        <w:t xml:space="preserve">是，抽查比例：</w:t>
      </w:r>
      <w:r>
        <w:rPr>
          <w:rFonts w:hint="eastAsia" w:ascii="宋体" w:hAnsi="宋体"/>
          <w:bCs/>
          <w:highlight w:val="none"/>
          <w:u w:val="single"/>
        </w:rPr>
        <w:t xml:space="preserve">        </w:t>
      </w: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否</w:t>
      </w:r>
      <w:r/>
    </w:p>
    <w:p>
      <w:pPr>
        <w:ind w:firstLine="840"/>
        <w:spacing w:line="400" w:lineRule="exact"/>
        <w:rPr>
          <w:rFonts w:ascii="宋体" w:hAnsi="宋体"/>
          <w:bCs/>
          <w:highlight w:val="none"/>
          <w:u w:val="single"/>
        </w:rPr>
      </w:pPr>
      <w:r>
        <w:rPr>
          <w:rFonts w:hint="eastAsia" w:ascii="宋体" w:hAnsi="宋体"/>
          <w:bCs/>
          <w:highlight w:val="none"/>
        </w:rPr>
        <w:t xml:space="preserve">是否存在破坏性检测：</w:t>
      </w:r>
      <w:r>
        <w:rPr>
          <w:rFonts w:ascii="Wingdings" w:hAnsi="Wingdings" w:eastAsia="Wingdings" w:cs="Wingdings"/>
          <w:highlight w:val="none"/>
        </w:rPr>
        <w:t xml:space="preserve">¨</w:t>
      </w:r>
      <w:r>
        <w:rPr>
          <w:rFonts w:hint="eastAsia" w:ascii="宋体" w:hAnsi="宋体"/>
          <w:bCs/>
          <w:highlight w:val="none"/>
        </w:rPr>
        <w:t xml:space="preserve">是，</w:t>
      </w:r>
      <w:r>
        <w:rPr>
          <w:rFonts w:hint="eastAsia" w:ascii="宋体" w:hAnsi="宋体"/>
          <w:bCs/>
          <w:highlight w:val="none"/>
          <w:u w:val="single"/>
        </w:rPr>
        <w:t xml:space="preserve">（应明确对被破坏的检测产品的处理方式）</w:t>
      </w:r>
      <w:r/>
    </w:p>
    <w:p>
      <w:pPr>
        <w:ind w:firstLine="840"/>
        <w:spacing w:line="400" w:lineRule="exact"/>
        <w:rPr>
          <w:rFonts w:ascii="宋体" w:hAnsi="宋体"/>
          <w:bCs/>
          <w:highlight w:val="none"/>
        </w:rPr>
      </w:pP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否</w:t>
      </w:r>
      <w:r/>
    </w:p>
    <w:p>
      <w:pPr>
        <w:ind w:firstLine="840"/>
        <w:spacing w:line="400" w:lineRule="exact"/>
        <w:rPr>
          <w:rFonts w:ascii="宋体" w:hAnsi="宋体"/>
          <w:bCs/>
          <w:highlight w:val="none"/>
          <w:u w:val="single"/>
        </w:rPr>
      </w:pPr>
      <w:r>
        <w:rPr>
          <w:rFonts w:hint="eastAsia" w:ascii="宋体" w:hAnsi="宋体"/>
          <w:bCs/>
          <w:highlight w:val="none"/>
        </w:rPr>
        <w:t xml:space="preserve">验收组织的其他事项：</w:t>
      </w:r>
      <w:r>
        <w:rPr>
          <w:rFonts w:hint="eastAsia" w:ascii="宋体" w:hAnsi="宋体"/>
          <w:bCs/>
          <w:highlight w:val="none"/>
          <w:u w:val="single"/>
        </w:rPr>
        <w:t xml:space="preserve">                </w:t>
      </w:r>
      <w:r/>
    </w:p>
    <w:p>
      <w:pPr>
        <w:ind w:firstLine="420"/>
        <w:spacing w:line="400" w:lineRule="exact"/>
        <w:rPr>
          <w:rFonts w:ascii="宋体" w:hAnsi="宋体"/>
          <w:bCs/>
          <w:highlight w:val="none"/>
          <w:u w:val="single"/>
        </w:rPr>
      </w:pPr>
      <w:r>
        <w:rPr>
          <w:rFonts w:hint="eastAsia" w:ascii="宋体" w:hAnsi="宋体"/>
          <w:bCs/>
          <w:highlight w:val="none"/>
        </w:rPr>
        <w:t xml:space="preserve">（2）履约验收时间：</w:t>
      </w:r>
      <w:r>
        <w:rPr>
          <w:rFonts w:hint="eastAsia" w:ascii="宋体" w:hAnsi="宋体"/>
          <w:bCs/>
          <w:highlight w:val="none"/>
          <w:u w:val="single"/>
        </w:rPr>
        <w:t xml:space="preserve">（计划于何时验收/供应商提出验收申请之日起   日内组织验收） </w:t>
      </w:r>
      <w:r/>
    </w:p>
    <w:p>
      <w:pPr>
        <w:ind w:firstLine="420"/>
        <w:spacing w:line="400" w:lineRule="exact"/>
        <w:rPr>
          <w:rFonts w:ascii="宋体" w:hAnsi="宋体"/>
          <w:bCs/>
          <w:highlight w:val="none"/>
        </w:rPr>
      </w:pPr>
      <w:r>
        <w:rPr>
          <w:rFonts w:hint="eastAsia" w:ascii="宋体" w:hAnsi="宋体"/>
          <w:bCs/>
          <w:highlight w:val="none"/>
        </w:rPr>
        <w:t xml:space="preserve">（3）履约验收方式：</w:t>
      </w:r>
      <w:r>
        <w:rPr>
          <w:rFonts w:ascii="Wingdings" w:hAnsi="Wingdings" w:eastAsia="Wingdings" w:cs="Wingdings"/>
          <w:highlight w:val="none"/>
        </w:rPr>
        <w:t xml:space="preserve">¨</w:t>
      </w:r>
      <w:r>
        <w:rPr>
          <w:rFonts w:hint="eastAsia" w:ascii="宋体" w:hAnsi="宋体"/>
          <w:bCs/>
          <w:highlight w:val="none"/>
        </w:rPr>
        <w:t xml:space="preserve">一次性验收         </w:t>
      </w:r>
      <w:r/>
    </w:p>
    <w:p>
      <w:pPr>
        <w:spacing w:line="400" w:lineRule="exact"/>
        <w:rPr>
          <w:rFonts w:ascii="宋体" w:hAnsi="宋体"/>
          <w:bCs/>
          <w:highlight w:val="none"/>
        </w:rPr>
      </w:pP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分期/分项验收：</w:t>
      </w:r>
      <w:r>
        <w:rPr>
          <w:rFonts w:hint="eastAsia" w:ascii="宋体" w:hAnsi="宋体"/>
          <w:bCs/>
          <w:highlight w:val="none"/>
          <w:u w:val="single"/>
        </w:rPr>
        <w:t xml:space="preserve"> （应明确分期</w:t>
      </w:r>
      <w:r>
        <w:rPr>
          <w:rFonts w:ascii="宋体" w:hAnsi="宋体"/>
          <w:bCs/>
          <w:highlight w:val="none"/>
          <w:u w:val="single"/>
          <w:lang w:val="en"/>
        </w:rPr>
        <w:t xml:space="preserve">/</w:t>
      </w:r>
      <w:r>
        <w:rPr>
          <w:rFonts w:hint="eastAsia" w:ascii="宋体" w:hAnsi="宋体"/>
          <w:bCs/>
          <w:highlight w:val="none"/>
          <w:u w:val="single"/>
          <w:lang w:val="en"/>
        </w:rPr>
        <w:t xml:space="preserve">分项验收的工作安排</w:t>
      </w:r>
      <w:r>
        <w:rPr>
          <w:rFonts w:hint="eastAsia" w:ascii="宋体" w:hAnsi="宋体"/>
          <w:bCs/>
          <w:highlight w:val="none"/>
          <w:u w:val="single"/>
        </w:rPr>
        <w:t xml:space="preserve">）  </w:t>
      </w:r>
      <w:r/>
    </w:p>
    <w:p>
      <w:pPr>
        <w:ind w:firstLine="420"/>
        <w:spacing w:line="400" w:lineRule="exact"/>
        <w:rPr>
          <w:rFonts w:ascii="宋体" w:hAnsi="宋体"/>
          <w:bCs/>
          <w:highlight w:val="none"/>
        </w:rPr>
      </w:pPr>
      <w:r>
        <w:rPr>
          <w:rFonts w:hint="eastAsia" w:ascii="宋体" w:hAnsi="宋体"/>
          <w:bCs/>
          <w:highlight w:val="none"/>
        </w:rPr>
        <w:t xml:space="preserve">（4）履约验收程序：</w:t>
      </w:r>
      <w:r>
        <w:rPr>
          <w:rFonts w:hint="eastAsia" w:ascii="宋体" w:hAnsi="宋体"/>
          <w:bCs/>
          <w:highlight w:val="none"/>
          <w:u w:val="single"/>
        </w:rPr>
        <w:t xml:space="preserve">                                         </w:t>
      </w:r>
      <w:r/>
    </w:p>
    <w:p>
      <w:pPr>
        <w:ind w:firstLine="420"/>
        <w:spacing w:line="400" w:lineRule="exact"/>
        <w:rPr>
          <w:rFonts w:ascii="宋体" w:hAnsi="宋体"/>
          <w:bCs/>
          <w:highlight w:val="none"/>
          <w:u w:val="single"/>
        </w:rPr>
      </w:pPr>
      <w:r>
        <w:rPr>
          <w:rFonts w:hint="eastAsia" w:ascii="宋体" w:hAnsi="宋体"/>
          <w:bCs/>
          <w:highlight w:val="none"/>
        </w:rPr>
        <w:t xml:space="preserve">（5）履约验收的内容：</w:t>
      </w:r>
      <w:r>
        <w:rPr>
          <w:rFonts w:hint="eastAsia" w:ascii="宋体" w:hAnsi="宋体"/>
          <w:bCs/>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highlight w:val="none"/>
          <w:u w:val="single"/>
        </w:rPr>
      </w:pPr>
      <w:r>
        <w:rPr>
          <w:rFonts w:hint="eastAsia" w:ascii="宋体" w:hAnsi="宋体"/>
          <w:bCs/>
          <w:highlight w:val="none"/>
        </w:rPr>
        <w:t xml:space="preserve">（6）履约验收标准：</w:t>
      </w:r>
      <w:r>
        <w:rPr>
          <w:rFonts w:hint="eastAsia" w:ascii="宋体" w:hAnsi="宋体"/>
          <w:bCs/>
          <w:highlight w:val="none"/>
          <w:u w:val="single"/>
        </w:rPr>
        <w:t xml:space="preserve">                                         </w:t>
      </w:r>
      <w:r/>
    </w:p>
    <w:p>
      <w:pPr>
        <w:pStyle w:val="1019"/>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highlight w:val="none"/>
          <w:u w:val="single"/>
        </w:rPr>
      </w:pPr>
      <w:r>
        <w:rPr>
          <w:rFonts w:hint="eastAsia" w:ascii="宋体" w:hAnsi="宋体" w:cs="宋体"/>
          <w:bCs/>
          <w:highlight w:val="none"/>
        </w:rPr>
        <w:t xml:space="preserve">（8）履约验收其他事项：</w:t>
      </w:r>
      <w:r>
        <w:rPr>
          <w:rFonts w:hint="eastAsia" w:ascii="宋体" w:hAnsi="宋体" w:cs="宋体"/>
          <w:bCs/>
          <w:highlight w:val="none"/>
          <w:u w:val="single"/>
        </w:rPr>
        <w:t xml:space="preserve">      （产权过户登记等）          </w:t>
      </w:r>
      <w:r/>
    </w:p>
    <w:p>
      <w:pPr>
        <w:numPr>
          <w:ilvl w:val="0"/>
          <w:numId w:val="5"/>
        </w:numPr>
        <w:ind w:firstLine="420"/>
        <w:spacing w:line="400" w:lineRule="exact"/>
        <w:rPr>
          <w:rFonts w:ascii="宋体" w:hAnsi="宋体"/>
          <w:b/>
          <w:highlight w:val="none"/>
        </w:rPr>
      </w:pPr>
      <w:r>
        <w:rPr>
          <w:rFonts w:hint="eastAsia" w:ascii="宋体" w:hAnsi="宋体"/>
          <w:b/>
          <w:highlight w:val="none"/>
        </w:rPr>
        <w:t xml:space="preserve">组成合同的文件</w:t>
      </w:r>
      <w:r/>
    </w:p>
    <w:p>
      <w:pPr>
        <w:ind w:firstLine="420"/>
        <w:spacing w:line="400" w:lineRule="exact"/>
        <w:rPr>
          <w:rFonts w:ascii="宋体" w:hAnsi="宋体"/>
          <w:highlight w:val="none"/>
        </w:rPr>
      </w:pPr>
      <w:r>
        <w:rPr>
          <w:rFonts w:hint="eastAsia" w:ascii="宋体" w:hAnsi="宋体"/>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highlight w:val="none"/>
        </w:rPr>
      </w:pPr>
      <w:r>
        <w:rPr>
          <w:rFonts w:hint="eastAsia" w:ascii="宋体" w:hAnsi="宋体"/>
          <w:highlight w:val="none"/>
        </w:rPr>
        <w:t xml:space="preserve">（1）政府采购合同协议书及其变更、补充协议</w:t>
      </w:r>
      <w:r/>
    </w:p>
    <w:p>
      <w:pPr>
        <w:ind w:firstLine="420"/>
        <w:spacing w:line="400" w:lineRule="exact"/>
        <w:rPr>
          <w:rFonts w:ascii="宋体" w:hAnsi="宋体"/>
          <w:highlight w:val="none"/>
        </w:rPr>
      </w:pPr>
      <w:r>
        <w:rPr>
          <w:rFonts w:hint="eastAsia" w:ascii="宋体" w:hAnsi="宋体"/>
          <w:highlight w:val="none"/>
        </w:rPr>
        <w:t xml:space="preserve">（2）政府采购合同专用条款</w:t>
      </w:r>
      <w:r/>
    </w:p>
    <w:p>
      <w:pPr>
        <w:ind w:firstLine="420"/>
        <w:spacing w:line="400" w:lineRule="exact"/>
        <w:rPr>
          <w:rFonts w:ascii="宋体" w:hAnsi="宋体"/>
          <w:highlight w:val="none"/>
        </w:rPr>
      </w:pPr>
      <w:r>
        <w:rPr>
          <w:rFonts w:hint="eastAsia" w:ascii="宋体" w:hAnsi="宋体"/>
          <w:highlight w:val="none"/>
        </w:rPr>
        <w:t xml:space="preserve">（3）政府采购合同通用条款</w:t>
      </w:r>
      <w:r/>
    </w:p>
    <w:p>
      <w:pPr>
        <w:ind w:firstLine="420"/>
        <w:spacing w:line="400" w:lineRule="exact"/>
        <w:rPr>
          <w:rFonts w:ascii="宋体" w:hAnsi="宋体"/>
          <w:highlight w:val="none"/>
        </w:rPr>
      </w:pPr>
      <w:r>
        <w:rPr>
          <w:rFonts w:hint="eastAsia" w:ascii="宋体" w:hAnsi="宋体"/>
          <w:highlight w:val="none"/>
        </w:rPr>
        <w:t xml:space="preserve">（4）中标（成交）通知书</w:t>
      </w:r>
      <w:r/>
    </w:p>
    <w:p>
      <w:pPr>
        <w:ind w:firstLine="420"/>
        <w:spacing w:line="400" w:lineRule="exact"/>
        <w:rPr>
          <w:rFonts w:ascii="宋体" w:hAnsi="宋体"/>
          <w:highlight w:val="none"/>
        </w:rPr>
      </w:pPr>
      <w:r>
        <w:rPr>
          <w:rFonts w:hint="eastAsia" w:ascii="宋体" w:hAnsi="宋体"/>
          <w:highlight w:val="none"/>
        </w:rPr>
        <w:t xml:space="preserve">（5）投标（响应）文件</w:t>
      </w:r>
      <w:r/>
    </w:p>
    <w:p>
      <w:pPr>
        <w:ind w:firstLine="420"/>
        <w:spacing w:line="400" w:lineRule="exact"/>
        <w:rPr>
          <w:rFonts w:ascii="宋体" w:hAnsi="宋体"/>
          <w:highlight w:val="none"/>
        </w:rPr>
      </w:pPr>
      <w:r>
        <w:rPr>
          <w:rFonts w:hint="eastAsia" w:ascii="宋体" w:hAnsi="宋体"/>
          <w:highlight w:val="none"/>
        </w:rPr>
        <w:t xml:space="preserve">（6）采购文件</w:t>
      </w:r>
      <w:r/>
    </w:p>
    <w:p>
      <w:pPr>
        <w:ind w:firstLine="420"/>
        <w:spacing w:line="400" w:lineRule="exact"/>
        <w:rPr>
          <w:rFonts w:ascii="宋体" w:hAnsi="宋体"/>
          <w:highlight w:val="none"/>
        </w:rPr>
      </w:pPr>
      <w:r>
        <w:rPr>
          <w:rFonts w:hint="eastAsia" w:ascii="宋体" w:hAnsi="宋体"/>
          <w:highlight w:val="none"/>
        </w:rPr>
        <w:t xml:space="preserve">（7）有关技术文件，图纸</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highlight w:val="none"/>
        </w:rPr>
      </w:pPr>
      <w:r>
        <w:rPr>
          <w:rFonts w:hint="eastAsia" w:ascii="宋体" w:hAnsi="宋体"/>
          <w:b/>
          <w:highlight w:val="none"/>
        </w:rPr>
        <w:t xml:space="preserve">合同生效</w:t>
      </w:r>
      <w:r/>
    </w:p>
    <w:p>
      <w:pPr>
        <w:ind w:firstLine="420"/>
        <w:spacing w:line="400" w:lineRule="exact"/>
        <w:rPr>
          <w:rFonts w:ascii="宋体" w:hAnsi="宋体"/>
          <w:highlight w:val="none"/>
        </w:rPr>
      </w:pPr>
      <w:r>
        <w:rPr>
          <w:rFonts w:hint="eastAsia" w:ascii="宋体" w:hAnsi="宋体"/>
          <w:highlight w:val="none"/>
        </w:rPr>
        <w:t xml:space="preserve">本合同自</w:t>
      </w:r>
      <w:r>
        <w:rPr>
          <w:rFonts w:hint="eastAsia" w:ascii="宋体" w:hAnsi="宋体"/>
          <w:highlight w:val="none"/>
          <w:u w:val="single"/>
        </w:rPr>
        <w:t xml:space="preserve">                             </w:t>
      </w:r>
      <w:r>
        <w:rPr>
          <w:rFonts w:hint="eastAsia" w:ascii="宋体" w:hAnsi="宋体"/>
          <w:highlight w:val="none"/>
        </w:rPr>
        <w:t xml:space="preserve">生效。</w:t>
      </w:r>
      <w:r/>
    </w:p>
    <w:p>
      <w:pPr>
        <w:numPr>
          <w:ilvl w:val="0"/>
          <w:numId w:val="5"/>
        </w:numPr>
        <w:ind w:firstLine="420"/>
        <w:spacing w:line="400" w:lineRule="exact"/>
        <w:rPr>
          <w:rFonts w:ascii="宋体" w:hAnsi="宋体"/>
          <w:b/>
          <w:highlight w:val="none"/>
        </w:rPr>
      </w:pPr>
      <w:r>
        <w:rPr>
          <w:rFonts w:hint="eastAsia" w:ascii="宋体" w:hAnsi="宋体"/>
          <w:b/>
          <w:highlight w:val="none"/>
        </w:rPr>
        <w:t xml:space="preserve">合同份数</w:t>
      </w:r>
      <w:r/>
    </w:p>
    <w:p>
      <w:pPr>
        <w:ind w:firstLine="420"/>
        <w:spacing w:line="400" w:lineRule="exact"/>
        <w:rPr>
          <w:rFonts w:ascii="宋体" w:hAnsi="宋体"/>
          <w:highlight w:val="none"/>
        </w:rPr>
      </w:pPr>
      <w:r>
        <w:rPr>
          <w:rFonts w:hint="eastAsia" w:ascii="宋体" w:hAnsi="宋体"/>
          <w:highlight w:val="none"/>
        </w:rPr>
        <w:t xml:space="preserve">本合同一式</w:t>
      </w:r>
      <w:r>
        <w:rPr>
          <w:rFonts w:hint="eastAsia" w:ascii="宋体" w:hAnsi="宋体"/>
          <w:highlight w:val="none"/>
          <w:u w:val="single"/>
        </w:rPr>
        <w:t xml:space="preserve">    </w:t>
      </w:r>
      <w:r>
        <w:rPr>
          <w:rFonts w:hint="eastAsia" w:ascii="宋体" w:hAnsi="宋体"/>
          <w:highlight w:val="none"/>
        </w:rPr>
        <w:t xml:space="preserve">份，甲方执</w:t>
      </w:r>
      <w:r>
        <w:rPr>
          <w:rFonts w:hint="eastAsia" w:ascii="宋体" w:hAnsi="宋体"/>
          <w:highlight w:val="none"/>
          <w:u w:val="single"/>
        </w:rPr>
        <w:t xml:space="preserve">    </w:t>
      </w:r>
      <w:r>
        <w:rPr>
          <w:rFonts w:hint="eastAsia" w:ascii="宋体" w:hAnsi="宋体"/>
          <w:highlight w:val="none"/>
        </w:rPr>
        <w:t xml:space="preserve">份，乙方执</w:t>
      </w:r>
      <w:r>
        <w:rPr>
          <w:rFonts w:hint="eastAsia" w:ascii="宋体" w:hAnsi="宋体"/>
          <w:highlight w:val="none"/>
          <w:u w:val="single"/>
        </w:rPr>
        <w:t xml:space="preserve">    </w:t>
      </w:r>
      <w:r>
        <w:rPr>
          <w:rFonts w:hint="eastAsia" w:ascii="宋体" w:hAnsi="宋体"/>
          <w:highlight w:val="none"/>
        </w:rPr>
        <w:t xml:space="preserve">份，均具有同等法律效力。</w:t>
      </w:r>
      <w:r/>
    </w:p>
    <w:p>
      <w:pPr>
        <w:ind w:firstLine="420"/>
        <w:spacing w:line="400" w:lineRule="exact"/>
        <w:rPr>
          <w:rFonts w:ascii="宋体" w:hAnsi="宋体"/>
          <w:highlight w:val="none"/>
        </w:rPr>
      </w:pPr>
      <w:r>
        <w:rPr>
          <w:rFonts w:hint="eastAsia" w:ascii="宋体" w:hAnsi="宋体"/>
          <w:highlight w:val="none"/>
        </w:rPr>
        <w:t xml:space="preserve">合同订立时间：</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p>
    <w:p>
      <w:pPr>
        <w:ind w:firstLine="420"/>
        <w:spacing w:line="400" w:lineRule="exact"/>
        <w:rPr>
          <w:rFonts w:ascii="宋体" w:hAnsi="宋体"/>
          <w:highlight w:val="none"/>
        </w:rPr>
      </w:pPr>
      <w:r>
        <w:rPr>
          <w:rFonts w:hint="eastAsia" w:ascii="宋体" w:hAnsi="宋体"/>
          <w:highlight w:val="none"/>
        </w:rPr>
        <w:t xml:space="preserve">合同订立地点：</w:t>
      </w:r>
      <w:r>
        <w:rPr>
          <w:rFonts w:hint="eastAsia" w:ascii="宋体" w:hAnsi="宋体"/>
          <w:highlight w:val="none"/>
          <w:u w:val="single"/>
        </w:rPr>
        <w:t xml:space="preserve">                           </w:t>
      </w:r>
      <w:r/>
    </w:p>
    <w:p>
      <w:pPr>
        <w:ind w:firstLine="420"/>
        <w:spacing w:line="400" w:lineRule="exact"/>
        <w:rPr>
          <w:rFonts w:ascii="宋体" w:hAnsi="宋体"/>
          <w:highlight w:val="none"/>
        </w:rPr>
      </w:pPr>
      <w:r>
        <w:rPr>
          <w:rFonts w:hint="eastAsia" w:ascii="宋体" w:hAnsi="宋体"/>
          <w:highlight w:val="none"/>
        </w:rPr>
        <w:t xml:space="preserve">附件：具体标的及其技术要求和商务要求、联合协议、分包意向协议等。</w:t>
      </w:r>
      <w:r/>
    </w:p>
    <w:p>
      <w:pPr>
        <w:pStyle w:val="998"/>
        <w:spacing w:line="400" w:lineRule="exact"/>
        <w:rPr>
          <w:rFonts w:ascii="宋体" w:hAnsi="宋体"/>
          <w:highlight w:val="none"/>
          <w:lang w:eastAsia="zh-CN"/>
        </w:rPr>
      </w:pPr>
      <w:r>
        <w:rPr>
          <w:rFonts w:ascii="宋体" w:hAnsi="宋体"/>
          <w:highlight w:val="none"/>
          <w:lang w:eastAsia="zh-CN"/>
        </w:rPr>
      </w:r>
      <w:r/>
    </w:p>
    <w:p>
      <w:pPr>
        <w:pStyle w:val="998"/>
        <w:rPr>
          <w:rFonts w:ascii="宋体" w:hAnsi="宋体"/>
          <w:highlight w:val="none"/>
          <w:lang w:eastAsia="zh-CN"/>
        </w:rPr>
      </w:pPr>
      <w:r>
        <w:rPr>
          <w:rFonts w:ascii="宋体" w:hAnsi="宋体"/>
          <w:highlight w:val="none"/>
          <w:lang w:eastAsia="zh-CN"/>
        </w:rPr>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甲方</w:t>
            </w:r>
            <w:r>
              <w:rPr>
                <w:rFonts w:hint="eastAsia" w:ascii="宋体" w:hAnsi="宋体"/>
                <w:highlight w:val="none"/>
              </w:rPr>
              <w:t xml:space="preserve">（采购人、受采购人委托签订合同的单位或采购文件约定的合同甲方）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乙方</w:t>
            </w:r>
            <w:r>
              <w:rPr>
                <w:rFonts w:hint="eastAsia" w:ascii="宋体" w:hAnsi="宋体"/>
                <w:highlight w:val="none"/>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单位名称</w:t>
            </w:r>
            <w:r>
              <w:rPr>
                <w:rFonts w:hint="eastAsia" w:ascii="宋体" w:hAnsi="宋体"/>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单位名称</w:t>
            </w:r>
            <w:r>
              <w:rPr>
                <w:rFonts w:hint="eastAsia" w:ascii="宋体" w:hAnsi="宋体"/>
                <w:highlight w:val="none"/>
              </w:rPr>
              <w:t xml:space="preserve">（公章或合同章）</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jc w:val="center"/>
              <w:spacing w:line="300" w:lineRule="exact"/>
              <w:rPr>
                <w:rFonts w:ascii="宋体" w:hAnsi="宋体"/>
                <w:highlight w:val="none"/>
              </w:rPr>
            </w:pPr>
            <w:r>
              <w:rPr>
                <w:rFonts w:ascii="宋体" w:hAnsi="宋体"/>
                <w:highlight w:val="none"/>
              </w:rPr>
              <w:t xml:space="preserve">法定代表人</w:t>
            </w:r>
            <w:r/>
          </w:p>
          <w:p>
            <w:pPr>
              <w:ind w:firstLine="101"/>
              <w:jc w:val="center"/>
              <w:spacing w:line="300" w:lineRule="exact"/>
              <w:rPr>
                <w:rFonts w:ascii="宋体" w:hAnsi="宋体"/>
                <w:highlight w:val="none"/>
              </w:rPr>
            </w:pPr>
            <w:r>
              <w:rPr>
                <w:rFonts w:hint="eastAsia" w:ascii="宋体" w:hAnsi="宋体"/>
                <w:highlight w:val="none"/>
              </w:rPr>
              <w:t xml:space="preserve">或其</w:t>
            </w:r>
            <w:r>
              <w:rPr>
                <w:rFonts w:ascii="宋体" w:hAnsi="宋体"/>
                <w:highlight w:val="none"/>
              </w:rPr>
              <w:t xml:space="preserve">委托代理人</w:t>
            </w:r>
            <w:r>
              <w:rPr>
                <w:rFonts w:hint="eastAsia" w:ascii="宋体" w:hAnsi="宋体"/>
                <w:highlight w:val="none"/>
              </w:rPr>
              <w:t xml:space="preserve">（签章）</w:t>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法定代表人</w:t>
            </w:r>
            <w:r/>
          </w:p>
          <w:p>
            <w:pPr>
              <w:jc w:val="center"/>
              <w:spacing w:line="300" w:lineRule="exact"/>
              <w:rPr>
                <w:rFonts w:ascii="宋体" w:hAnsi="宋体"/>
                <w:highlight w:val="none"/>
              </w:rPr>
            </w:pPr>
            <w:r>
              <w:rPr>
                <w:rFonts w:hint="eastAsia" w:ascii="宋体" w:hAnsi="宋体"/>
                <w:highlight w:val="none"/>
              </w:rPr>
              <w:t xml:space="preserve">或其</w:t>
            </w:r>
            <w:r>
              <w:rPr>
                <w:rFonts w:ascii="宋体" w:hAnsi="宋体"/>
                <w:highlight w:val="none"/>
              </w:rPr>
              <w:t xml:space="preserve">委托代理人</w:t>
            </w:r>
            <w:r>
              <w:rPr>
                <w:rFonts w:hint="eastAsia" w:ascii="宋体" w:hAnsi="宋体"/>
                <w:highlight w:val="none"/>
              </w:rPr>
              <w:t xml:space="preserve">（签章）</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jc w:val="center"/>
              <w:spacing w:line="300" w:lineRule="exact"/>
              <w:rPr>
                <w:rFonts w:ascii="宋体" w:hAnsi="宋体"/>
                <w:highlight w:val="none"/>
              </w:rPr>
            </w:pPr>
            <w:r>
              <w:rPr>
                <w:rFonts w:ascii="宋体" w:hAnsi="宋体"/>
                <w:highlight w:val="none"/>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拥有者性别</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住  所</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通信地址</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电子邮箱</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hint="eastAsia" w:ascii="宋体" w:hAnsi="宋体"/>
                <w:highlight w:val="none"/>
              </w:rPr>
              <w:t xml:space="preserve">统一社会信用代码</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highlight w:val="none"/>
              </w:rPr>
            </w:pPr>
            <w:r>
              <w:rPr>
                <w:rFonts w:ascii="宋体" w:hAnsi="宋体"/>
                <w:highlight w:val="none"/>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highlight w:val="none"/>
              </w:rPr>
            </w:pPr>
            <w:r>
              <w:rPr>
                <w:rFonts w:ascii="宋体" w:hAnsi="宋体"/>
                <w:highlight w:val="none"/>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rFonts w:ascii="宋体" w:hAnsi="宋体"/>
                <w:spacing w:val="20"/>
                <w:highlight w:val="none"/>
              </w:rPr>
            </w:pPr>
            <w:r>
              <w:rPr>
                <w:rFonts w:ascii="宋体" w:hAnsi="宋体"/>
                <w:spacing w:val="20"/>
                <w:highlight w:val="none"/>
              </w:rPr>
            </w:r>
            <w:r/>
          </w:p>
        </w:tc>
      </w:tr>
      <w:tr>
        <w:trPr>
          <w:trHeight w:val="586"/>
        </w:trPr>
        <w:tc>
          <w:tcPr>
            <w:gridSpan w:val="4"/>
            <w:tcBorders>
              <w:top w:val="single" w:color="000000" w:sz="2" w:space="0"/>
            </w:tcBorders>
            <w:tcW w:w="8398" w:type="dxa"/>
            <w:vAlign w:val="center"/>
            <w:textDirection w:val="lrTb"/>
            <w:noWrap w:val="false"/>
          </w:tcPr>
          <w:p>
            <w:pPr>
              <w:pStyle w:val="949"/>
              <w:jc w:val="left"/>
              <w:spacing w:before="156" w:line="360" w:lineRule="auto"/>
              <w:rPr>
                <w:rFonts w:ascii="宋体" w:hAnsi="宋体" w:eastAsia="宋体"/>
                <w:spacing w:val="20"/>
                <w:sz w:val="21"/>
                <w:szCs w:val="21"/>
                <w:highlight w:val="none"/>
              </w:rPr>
            </w:pPr>
            <w:r>
              <w:rPr>
                <w:rFonts w:hint="eastAsia" w:ascii="宋体" w:hAnsi="宋体" w:eastAsia="宋体"/>
                <w:sz w:val="21"/>
                <w:szCs w:val="21"/>
                <w:highlight w:val="none"/>
              </w:rPr>
              <w:t xml:space="preserve">注：涉及联合体或其他合同主体的信息应按上表格式加列。</w:t>
            </w:r>
            <w:r/>
          </w:p>
        </w:tc>
      </w:tr>
    </w:tbl>
    <w:p>
      <w:pPr>
        <w:pStyle w:val="937"/>
        <w:spacing w:before="156" w:line="413" w:lineRule="auto"/>
        <w:tabs>
          <w:tab w:val="left" w:pos="360" w:leader="none"/>
        </w:tabs>
        <w:rPr>
          <w:rFonts w:ascii="宋体" w:hAnsi="宋体" w:eastAsia="宋体"/>
          <w:sz w:val="28"/>
          <w:szCs w:val="28"/>
          <w:highlight w:val="none"/>
        </w:rPr>
      </w:pPr>
      <w:r>
        <w:rPr>
          <w:rFonts w:ascii="宋体" w:hAnsi="宋体" w:eastAsia="宋体"/>
          <w:sz w:val="21"/>
          <w:szCs w:val="21"/>
          <w:highlight w:val="none"/>
          <w:u w:val="single"/>
        </w:rPr>
        <w:br w:type="page" w:clear="all"/>
      </w:r>
      <w:bookmarkStart w:id="189" w:name="_Toc27624"/>
      <w:r>
        <w:rPr>
          <w:rFonts w:hint="eastAsia" w:ascii="宋体" w:hAnsi="宋体" w:eastAsia="宋体"/>
          <w:b w:val="0"/>
          <w:sz w:val="28"/>
          <w:szCs w:val="28"/>
          <w:highlight w:val="none"/>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1.1合同当事人</w:t>
      </w:r>
      <w:r/>
    </w:p>
    <w:p>
      <w:pPr>
        <w:ind w:firstLine="420"/>
        <w:jc w:val="left"/>
        <w:spacing w:line="400" w:lineRule="exact"/>
        <w:rPr>
          <w:rFonts w:ascii="宋体" w:hAnsi="宋体"/>
          <w:highlight w:val="none"/>
        </w:rPr>
      </w:pPr>
      <w:r>
        <w:rPr>
          <w:rFonts w:hint="eastAsia" w:ascii="宋体" w:hAnsi="宋体"/>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highlight w:val="none"/>
        </w:rPr>
      </w:pPr>
      <w:r>
        <w:rPr>
          <w:rFonts w:hint="eastAsia" w:ascii="宋体" w:hAnsi="宋体"/>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highlight w:val="none"/>
        </w:rPr>
      </w:pPr>
      <w:r>
        <w:rPr>
          <w:rFonts w:hint="eastAsia" w:ascii="宋体" w:hAnsi="宋体"/>
          <w:highlight w:val="none"/>
        </w:rPr>
        <w:t xml:space="preserve">（3）其他合同主体是指除采购人和供应商以外，</w:t>
      </w:r>
      <w:r>
        <w:rPr>
          <w:rFonts w:hint="eastAsia" w:ascii="宋体" w:hAnsi="宋体" w:cs="宋体"/>
          <w:bCs/>
          <w:color w:val="000000"/>
          <w:highlight w:val="none"/>
        </w:rPr>
        <w:t xml:space="preserve">依法参与合同缔结或履行，享有权利、承担义务的合同当事人</w:t>
      </w:r>
      <w:r>
        <w:rPr>
          <w:rFonts w:hint="eastAsia" w:ascii="宋体" w:hAnsi="宋体"/>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highlight w:val="none"/>
        </w:rPr>
      </w:pPr>
      <w:r>
        <w:rPr>
          <w:rFonts w:hint="eastAsia" w:ascii="宋体" w:hAnsi="宋体"/>
          <w:highlight w:val="none"/>
        </w:rPr>
        <w:t xml:space="preserve">1.2本合同下列术语应解释为：</w:t>
      </w:r>
      <w:r/>
    </w:p>
    <w:p>
      <w:pPr>
        <w:ind w:firstLine="420"/>
        <w:jc w:val="left"/>
        <w:spacing w:line="400" w:lineRule="exact"/>
        <w:rPr>
          <w:rFonts w:ascii="宋体" w:hAnsi="宋体"/>
          <w:highlight w:val="none"/>
        </w:rPr>
      </w:pPr>
      <w:r>
        <w:rPr>
          <w:rFonts w:hint="eastAsia" w:ascii="宋体" w:hAnsi="宋体"/>
          <w:highlight w:val="none"/>
        </w:rPr>
        <w:t xml:space="preserve">（1）“合同”系指</w:t>
      </w:r>
      <w:r>
        <w:rPr>
          <w:rFonts w:hint="eastAsia" w:ascii="宋体" w:hAnsi="宋体" w:cs="宋体"/>
          <w:bCs/>
          <w:color w:val="000000"/>
          <w:highlight w:val="none"/>
        </w:rPr>
        <w:t xml:space="preserve">合同当事人意思表示达成一致的任何协议，包括签署的</w:t>
      </w:r>
      <w:r>
        <w:rPr>
          <w:rFonts w:hint="eastAsia" w:ascii="宋体" w:hAnsi="宋体"/>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highlight w:val="none"/>
        </w:rPr>
        <w:t xml:space="preserve">国家法律、行政法规和规章制度规定或合同约定的作为合同组成部分的其他文件</w:t>
      </w:r>
      <w:r>
        <w:rPr>
          <w:rFonts w:hint="eastAsia" w:ascii="宋体" w:hAnsi="宋体"/>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highlight w:val="none"/>
        </w:rPr>
      </w:pPr>
      <w:r>
        <w:rPr>
          <w:rFonts w:hint="eastAsia" w:ascii="宋体" w:hAnsi="宋体"/>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highlight w:val="none"/>
        </w:rPr>
        <w:t xml:space="preserve">（3）“货物”系指乙方根据本合同规定须向甲方提供的各种形态和种类的物品，包括原材料、设备、产品（</w:t>
      </w:r>
      <w:r>
        <w:rPr>
          <w:rFonts w:hint="eastAsia" w:ascii="宋体" w:hAnsi="宋体"/>
          <w:color w:val="000000"/>
          <w:highlight w:val="none"/>
        </w:rPr>
        <w:t xml:space="preserve">包括软件）及相关的其备品备件、工具、手册及</w:t>
      </w:r>
      <w:r>
        <w:rPr>
          <w:rFonts w:ascii="宋体" w:hAnsi="宋体"/>
          <w:color w:val="000000"/>
          <w:highlight w:val="none"/>
          <w:lang w:val="en"/>
        </w:rPr>
        <w:t xml:space="preserve">其他</w:t>
      </w:r>
      <w:r>
        <w:rPr>
          <w:rFonts w:hint="eastAsia" w:ascii="宋体" w:hAnsi="宋体"/>
          <w:color w:val="000000"/>
          <w:highlight w:val="none"/>
        </w:rPr>
        <w:t xml:space="preserve">技术资料和材料等。</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（4）“</w:t>
      </w:r>
      <w:r>
        <w:rPr>
          <w:rFonts w:hint="eastAsia" w:ascii="宋体" w:hAnsi="宋体"/>
          <w:highlight w:val="none"/>
        </w:rPr>
        <w:t xml:space="preserve">相关</w:t>
      </w:r>
      <w:r>
        <w:rPr>
          <w:rFonts w:hint="eastAsia" w:ascii="宋体" w:hAnsi="宋体"/>
          <w:color w:val="000000"/>
          <w:highlight w:val="none"/>
        </w:rPr>
        <w:t xml:space="preserve">服务”系指根据合同规定，乙方应提供的与货物有关的技术、管理和</w:t>
      </w:r>
      <w:r>
        <w:rPr>
          <w:rFonts w:ascii="宋体" w:hAnsi="宋体"/>
          <w:color w:val="000000"/>
          <w:highlight w:val="none"/>
          <w:lang w:val="en"/>
        </w:rPr>
        <w:t xml:space="preserve">其他</w:t>
      </w:r>
      <w:r>
        <w:rPr>
          <w:rFonts w:hint="eastAsia" w:ascii="宋体" w:hAnsi="宋体"/>
          <w:color w:val="000000"/>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highlight w:val="none"/>
          <w:lang w:val="en"/>
        </w:rPr>
        <w:t xml:space="preserve">其他</w:t>
      </w:r>
      <w:r>
        <w:rPr>
          <w:rFonts w:hint="eastAsia" w:ascii="宋体" w:hAnsi="宋体"/>
          <w:color w:val="000000"/>
          <w:highlight w:val="none"/>
        </w:rPr>
        <w:t xml:space="preserve">义务。</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color w:val="000000"/>
          <w:highlight w:val="none"/>
        </w:rPr>
        <w:t xml:space="preserve">（6）</w:t>
      </w:r>
      <w:r>
        <w:rPr>
          <w:rFonts w:hint="eastAsia" w:ascii="宋体" w:hAnsi="宋体"/>
          <w:highlight w:val="none"/>
        </w:rPr>
        <w:t xml:space="preserve">“联合体”系指由两个以上的自然人、法人或者非法人组织组成，以一个供应商的身份共同参加政府采购的主体</w:t>
      </w:r>
      <w:r>
        <w:rPr>
          <w:rFonts w:hint="eastAsia" w:ascii="宋体" w:hAnsi="宋体"/>
          <w:color w:val="000000"/>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highlight w:val="none"/>
        </w:rPr>
        <w:t xml:space="preserve">政府采购合同专用条款</w:t>
      </w:r>
      <w:r>
        <w:rPr>
          <w:rFonts w:hint="eastAsia" w:ascii="宋体" w:hAnsi="宋体"/>
          <w:color w:val="000000"/>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color w:val="000000"/>
          <w:highlight w:val="none"/>
        </w:rPr>
        <w:t xml:space="preserve">（7）其他术语解释，见【</w:t>
      </w:r>
      <w:r>
        <w:rPr>
          <w:rFonts w:hint="eastAsia" w:ascii="宋体" w:hAnsi="宋体"/>
          <w:b/>
          <w:bCs/>
          <w:color w:val="000000"/>
          <w:highlight w:val="none"/>
        </w:rPr>
        <w:t xml:space="preserve">政府采购合同专用条款</w:t>
      </w:r>
      <w:r>
        <w:rPr>
          <w:rFonts w:hint="eastAsia" w:ascii="宋体" w:hAnsi="宋体"/>
          <w:color w:val="000000"/>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highlight w:val="none"/>
        </w:rPr>
      </w:pPr>
      <w:r>
        <w:rPr>
          <w:rFonts w:hint="eastAsia" w:ascii="宋体" w:hAnsi="宋体"/>
          <w:color w:val="000000"/>
          <w:highlight w:val="none"/>
        </w:rPr>
        <w:t xml:space="preserve">2.1 合同标的及金额应与中标（成交）结果一致。乙方为履行本合同而发生的所有费用均应包含在合同价款中，甲方不再另行支付</w:t>
      </w:r>
      <w:r>
        <w:rPr>
          <w:rFonts w:ascii="宋体" w:hAnsi="宋体"/>
          <w:color w:val="000000"/>
          <w:highlight w:val="none"/>
          <w:lang w:val="en"/>
        </w:rPr>
        <w:t xml:space="preserve">其他</w:t>
      </w:r>
      <w:r>
        <w:rPr>
          <w:rFonts w:hint="eastAsia" w:ascii="宋体" w:hAnsi="宋体"/>
          <w:color w:val="000000"/>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3.1 </w:t>
      </w:r>
      <w:r>
        <w:rPr>
          <w:rFonts w:hint="eastAsia" w:ascii="宋体" w:hAnsi="宋体" w:cs="宋体"/>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4.1</w:t>
      </w:r>
      <w:r>
        <w:rPr>
          <w:rFonts w:ascii="宋体" w:hAnsi="宋体"/>
          <w:color w:val="000000"/>
          <w:highlight w:val="none"/>
        </w:rPr>
        <w:t xml:space="preserve"> 签署合同后，甲方</w:t>
      </w:r>
      <w:r>
        <w:rPr>
          <w:rFonts w:hint="eastAsia" w:ascii="宋体" w:hAnsi="宋体"/>
          <w:color w:val="000000"/>
          <w:highlight w:val="none"/>
        </w:rPr>
        <w:t xml:space="preserve">应</w:t>
      </w:r>
      <w:r>
        <w:rPr>
          <w:rFonts w:ascii="宋体" w:hAnsi="宋体"/>
          <w:color w:val="000000"/>
          <w:highlight w:val="none"/>
        </w:rPr>
        <w:t xml:space="preserve">确定</w:t>
      </w:r>
      <w:r>
        <w:rPr>
          <w:rFonts w:hint="eastAsia" w:ascii="宋体" w:hAnsi="宋体"/>
          <w:color w:val="000000"/>
          <w:highlight w:val="none"/>
        </w:rPr>
        <w:t xml:space="preserve">项目负责人（或项目联系人）</w:t>
      </w:r>
      <w:r>
        <w:rPr>
          <w:rFonts w:ascii="宋体" w:hAnsi="宋体"/>
          <w:color w:val="000000"/>
          <w:highlight w:val="none"/>
        </w:rPr>
        <w:t xml:space="preserve">，负责与本合同有关的事务。</w:t>
      </w:r>
      <w:r>
        <w:rPr>
          <w:rFonts w:hint="eastAsia" w:ascii="宋体" w:hAnsi="宋体"/>
          <w:color w:val="000000"/>
          <w:highlight w:val="none"/>
        </w:rPr>
        <w:t xml:space="preserve">甲方有权对乙方的履约行为进行检查，并</w:t>
      </w:r>
      <w:r>
        <w:rPr>
          <w:rFonts w:ascii="宋体" w:hAnsi="宋体"/>
          <w:color w:val="000000"/>
          <w:highlight w:val="none"/>
        </w:rPr>
        <w:t xml:space="preserve">及时确认乙方提交的事项</w:t>
      </w:r>
      <w:r>
        <w:rPr>
          <w:rFonts w:hint="eastAsia" w:ascii="宋体" w:hAnsi="宋体"/>
          <w:color w:val="000000"/>
          <w:highlight w:val="none"/>
        </w:rPr>
        <w:t xml:space="preserve">。甲方应当</w:t>
      </w:r>
      <w:r>
        <w:rPr>
          <w:rFonts w:ascii="宋体" w:hAnsi="宋体"/>
          <w:color w:val="000000"/>
          <w:highlight w:val="none"/>
        </w:rPr>
        <w:t xml:space="preserve">配合乙方完成</w:t>
      </w:r>
      <w:r>
        <w:rPr>
          <w:rFonts w:hint="eastAsia" w:ascii="宋体" w:hAnsi="宋体"/>
          <w:color w:val="000000"/>
          <w:highlight w:val="none"/>
        </w:rPr>
        <w:t xml:space="preserve">相关项目</w:t>
      </w:r>
      <w:r>
        <w:rPr>
          <w:rFonts w:ascii="宋体" w:hAnsi="宋体"/>
          <w:color w:val="000000"/>
          <w:highlight w:val="none"/>
        </w:rPr>
        <w:t xml:space="preserve">实施工作。</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4.2 </w:t>
      </w:r>
      <w:r>
        <w:rPr>
          <w:rFonts w:ascii="宋体" w:hAnsi="宋体"/>
          <w:color w:val="000000"/>
          <w:highlight w:val="none"/>
        </w:rPr>
        <w:t xml:space="preserve">甲方有权要求乙方按时提交各阶段有关</w:t>
      </w:r>
      <w:r>
        <w:rPr>
          <w:rFonts w:hint="eastAsia" w:ascii="宋体" w:hAnsi="宋体"/>
          <w:color w:val="000000"/>
          <w:highlight w:val="none"/>
        </w:rPr>
        <w:t xml:space="preserve">安排计划</w:t>
      </w:r>
      <w:r>
        <w:rPr>
          <w:rFonts w:ascii="宋体" w:hAnsi="宋体"/>
          <w:color w:val="000000"/>
          <w:highlight w:val="none"/>
        </w:rPr>
        <w:t xml:space="preserve">，并有权</w:t>
      </w:r>
      <w:r>
        <w:rPr>
          <w:rFonts w:hint="eastAsia" w:ascii="宋体" w:hAnsi="宋体"/>
          <w:color w:val="000000"/>
          <w:highlight w:val="none"/>
        </w:rPr>
        <w:t xml:space="preserve">定期核对乙方提供货物数量、规格、质量等内容。甲方</w:t>
      </w:r>
      <w:r>
        <w:rPr>
          <w:rFonts w:ascii="宋体" w:hAnsi="宋体"/>
          <w:color w:val="000000"/>
          <w:highlight w:val="none"/>
        </w:rPr>
        <w:t xml:space="preserve">有权督促乙方工作并要求乙方</w:t>
      </w:r>
      <w:r>
        <w:rPr>
          <w:rFonts w:hint="eastAsia" w:ascii="宋体" w:hAnsi="宋体"/>
          <w:color w:val="000000"/>
          <w:highlight w:val="none"/>
        </w:rPr>
        <w:t xml:space="preserve">更</w:t>
      </w:r>
      <w:r>
        <w:rPr>
          <w:rFonts w:ascii="宋体" w:hAnsi="宋体"/>
          <w:color w:val="000000"/>
          <w:highlight w:val="none"/>
        </w:rPr>
        <w:t xml:space="preserve">换不符合要求的</w:t>
      </w:r>
      <w:r>
        <w:rPr>
          <w:rFonts w:hint="eastAsia" w:ascii="宋体" w:hAnsi="宋体"/>
          <w:color w:val="000000"/>
          <w:highlight w:val="none"/>
        </w:rPr>
        <w:t xml:space="preserve">货物</w:t>
      </w:r>
      <w:r>
        <w:rPr>
          <w:rFonts w:ascii="宋体" w:hAnsi="宋体"/>
          <w:color w:val="000000"/>
          <w:highlight w:val="none"/>
        </w:rPr>
        <w:t xml:space="preserve">。</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3</w:t>
      </w:r>
      <w:r>
        <w:rPr>
          <w:rFonts w:hint="eastAsia" w:ascii="宋体" w:hAnsi="宋体"/>
          <w:color w:val="000000"/>
          <w:highlight w:val="none"/>
        </w:rPr>
        <w:t xml:space="preserve"> </w:t>
      </w:r>
      <w:r>
        <w:rPr>
          <w:rFonts w:ascii="宋体" w:hAnsi="宋体"/>
          <w:color w:val="000000"/>
          <w:highlight w:val="none"/>
        </w:rPr>
        <w:t xml:space="preserve">甲方</w:t>
      </w:r>
      <w:r>
        <w:rPr>
          <w:rFonts w:hint="eastAsia" w:ascii="宋体" w:hAnsi="宋体"/>
          <w:color w:val="000000"/>
          <w:highlight w:val="none"/>
        </w:rPr>
        <w:t xml:space="preserve">有权要求乙方对缺陷部分予以修复，并按合同约定享有货物保修及其他合同约定的权利。</w:t>
      </w:r>
      <w:r/>
    </w:p>
    <w:p>
      <w:pPr>
        <w:ind w:firstLine="420"/>
        <w:spacing w:line="400" w:lineRule="exact"/>
        <w:rPr>
          <w:rFonts w:ascii="宋体" w:hAnsi="宋体"/>
          <w:highlight w:val="none"/>
        </w:rPr>
      </w:pPr>
      <w:r>
        <w:rPr>
          <w:rFonts w:ascii="宋体" w:hAnsi="宋体"/>
          <w:color w:val="000000"/>
          <w:highlight w:val="none"/>
        </w:rPr>
        <w:t xml:space="preserve">4.4 甲方应当按照合同约定及时对交付的货物进行验收</w:t>
      </w:r>
      <w:r>
        <w:rPr>
          <w:rFonts w:hint="eastAsia" w:ascii="宋体" w:hAnsi="宋体"/>
          <w:color w:val="000000"/>
          <w:highlight w:val="none"/>
        </w:rPr>
        <w:t xml:space="preserve">，</w:t>
      </w:r>
      <w:r>
        <w:rPr>
          <w:rFonts w:hint="eastAsia" w:ascii="宋体" w:hAnsi="宋体" w:cs="宋体"/>
          <w:highlight w:val="none"/>
        </w:rPr>
        <w:t xml:space="preserve">未</w:t>
      </w:r>
      <w:r>
        <w:rPr>
          <w:rFonts w:hint="eastAsia" w:ascii="宋体" w:hAnsi="宋体"/>
          <w:color w:val="000000"/>
          <w:highlight w:val="none"/>
        </w:rPr>
        <w:t xml:space="preserve">在</w:t>
      </w:r>
      <w:r>
        <w:rPr>
          <w:rFonts w:hint="eastAsia" w:ascii="宋体" w:hAnsi="宋体" w:cs="宋体"/>
          <w:b/>
          <w:bCs/>
          <w:highlight w:val="none"/>
        </w:rPr>
        <w:t xml:space="preserve">【政府采购合同专用条款】</w:t>
      </w:r>
      <w:r>
        <w:rPr>
          <w:rFonts w:hint="eastAsia" w:ascii="宋体" w:hAnsi="宋体" w:cs="宋体"/>
          <w:highlight w:val="none"/>
        </w:rPr>
        <w:t xml:space="preserve">约定的期限内对乙方履约提出任何异议或者向乙方作出任何说明的，</w:t>
      </w:r>
      <w:r>
        <w:rPr>
          <w:rFonts w:hint="eastAsia" w:ascii="宋体" w:hAnsi="宋体"/>
          <w:color w:val="000000"/>
          <w:highlight w:val="none"/>
        </w:rPr>
        <w:t xml:space="preserve">视为验收通过。</w:t>
      </w:r>
      <w:r/>
    </w:p>
    <w:p>
      <w:pPr>
        <w:ind w:firstLine="420"/>
        <w:jc w:val="left"/>
        <w:spacing w:line="400" w:lineRule="exact"/>
        <w:rPr>
          <w:rFonts w:ascii="宋体" w:hAnsi="宋体"/>
          <w:color w:val="000000"/>
          <w:highlight w:val="none"/>
        </w:rPr>
      </w:pPr>
      <w:r>
        <w:rPr>
          <w:rFonts w:ascii="宋体" w:hAnsi="宋体"/>
          <w:color w:val="000000"/>
          <w:highlight w:val="none"/>
        </w:rPr>
        <w:t xml:space="preserve">4</w:t>
      </w:r>
      <w:r>
        <w:rPr>
          <w:rFonts w:hint="eastAsia" w:ascii="宋体" w:hAnsi="宋体"/>
          <w:color w:val="000000"/>
          <w:highlight w:val="none"/>
        </w:rPr>
        <w:t xml:space="preserve">.</w:t>
      </w:r>
      <w:r>
        <w:rPr>
          <w:rFonts w:ascii="宋体" w:hAnsi="宋体"/>
          <w:color w:val="000000"/>
          <w:highlight w:val="none"/>
        </w:rPr>
        <w:t xml:space="preserve">5 </w:t>
      </w:r>
      <w:r>
        <w:rPr>
          <w:rFonts w:hint="eastAsia" w:ascii="宋体" w:hAnsi="宋体"/>
          <w:color w:val="000000"/>
          <w:highlight w:val="none"/>
        </w:rPr>
        <w:t xml:space="preserve">甲方应当根据合同约定及时向乙方支付合同价款</w:t>
      </w:r>
      <w:r>
        <w:rPr>
          <w:rFonts w:ascii="宋体" w:hAnsi="宋体"/>
          <w:color w:val="000000"/>
          <w:highlight w:val="none"/>
        </w:rPr>
        <w:t xml:space="preserve">，不得以内部人员变更、履行内部付款流程等为由，拒绝或迟延支付。</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4.6</w:t>
      </w:r>
      <w:r>
        <w:rPr>
          <w:rFonts w:ascii="宋体" w:hAnsi="宋体"/>
          <w:color w:val="000000"/>
          <w:highlight w:val="none"/>
        </w:rPr>
        <w:t xml:space="preserve"> </w:t>
      </w:r>
      <w:r>
        <w:rPr>
          <w:rFonts w:hint="eastAsia" w:ascii="宋体" w:hAnsi="宋体"/>
          <w:color w:val="000000"/>
          <w:highlight w:val="none"/>
        </w:rPr>
        <w:t xml:space="preserve">国家法律法规规定及</w:t>
      </w:r>
      <w:r>
        <w:rPr>
          <w:rFonts w:hint="eastAsia" w:ascii="宋体" w:hAnsi="宋体" w:cs="宋体"/>
          <w:b/>
          <w:bCs/>
          <w:highlight w:val="none"/>
        </w:rPr>
        <w:t xml:space="preserve">【政府采购合同专用条款】</w:t>
      </w:r>
      <w:r>
        <w:rPr>
          <w:rFonts w:hint="eastAsia" w:ascii="宋体" w:hAnsi="宋体"/>
          <w:color w:val="000000"/>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5.1 </w:t>
      </w:r>
      <w:r>
        <w:rPr>
          <w:rFonts w:ascii="宋体" w:hAnsi="宋体"/>
          <w:color w:val="000000"/>
          <w:highlight w:val="none"/>
        </w:rPr>
        <w:t xml:space="preserve">签署合同后，乙方</w:t>
      </w:r>
      <w:r>
        <w:rPr>
          <w:rFonts w:hint="eastAsia" w:ascii="宋体" w:hAnsi="宋体"/>
          <w:color w:val="000000"/>
          <w:highlight w:val="none"/>
        </w:rPr>
        <w:t xml:space="preserve">应</w:t>
      </w:r>
      <w:r>
        <w:rPr>
          <w:rFonts w:ascii="宋体" w:hAnsi="宋体"/>
          <w:color w:val="000000"/>
          <w:highlight w:val="none"/>
        </w:rPr>
        <w:t xml:space="preserve">确定</w:t>
      </w:r>
      <w:r>
        <w:rPr>
          <w:rFonts w:hint="eastAsia" w:ascii="宋体" w:hAnsi="宋体"/>
          <w:color w:val="000000"/>
          <w:highlight w:val="none"/>
        </w:rPr>
        <w:t xml:space="preserve">项目负责人（或项目联系人）</w:t>
      </w:r>
      <w:r>
        <w:rPr>
          <w:rFonts w:ascii="宋体" w:hAnsi="宋体"/>
          <w:color w:val="000000"/>
          <w:highlight w:val="none"/>
        </w:rPr>
        <w:t xml:space="preserve">，负责与本合同有关的事务。</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2 乙方应按照合同要求</w:t>
      </w:r>
      <w:r>
        <w:rPr>
          <w:rFonts w:hint="eastAsia" w:ascii="宋体" w:hAnsi="宋体"/>
          <w:color w:val="000000"/>
          <w:highlight w:val="none"/>
        </w:rPr>
        <w:t xml:space="preserve">履约</w:t>
      </w:r>
      <w:r>
        <w:rPr>
          <w:rFonts w:ascii="宋体" w:hAnsi="宋体"/>
          <w:color w:val="000000"/>
          <w:highlight w:val="none"/>
        </w:rPr>
        <w:t xml:space="preserve">，充分合理安排，确保</w:t>
      </w:r>
      <w:r>
        <w:rPr>
          <w:rFonts w:hint="eastAsia" w:ascii="宋体" w:hAnsi="宋体"/>
          <w:color w:val="000000"/>
          <w:highlight w:val="none"/>
        </w:rPr>
        <w:t xml:space="preserve">提供的货物及相关服务符合合同有关</w:t>
      </w:r>
      <w:r>
        <w:rPr>
          <w:rFonts w:ascii="宋体" w:hAnsi="宋体"/>
          <w:color w:val="000000"/>
          <w:highlight w:val="none"/>
        </w:rPr>
        <w:t xml:space="preserve">要求</w:t>
      </w:r>
      <w:r>
        <w:rPr>
          <w:rFonts w:hint="eastAsia" w:ascii="宋体" w:hAnsi="宋体"/>
          <w:color w:val="000000"/>
          <w:highlight w:val="none"/>
        </w:rPr>
        <w:t xml:space="preserve">。接受项目行业管理部门及政府有关部门的指导，配合甲方的履约检查及验收，并</w:t>
      </w:r>
      <w:r>
        <w:rPr>
          <w:rFonts w:ascii="宋体" w:hAnsi="宋体"/>
          <w:color w:val="000000"/>
          <w:highlight w:val="none"/>
        </w:rPr>
        <w:t xml:space="preserve">负责项目实施过程中的所有协调工作。</w:t>
      </w:r>
      <w:r/>
    </w:p>
    <w:p>
      <w:pPr>
        <w:pStyle w:val="977"/>
        <w:ind w:firstLine="370"/>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77"/>
        <w:ind w:firstLine="370"/>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6.1 甲乙双方应当按照</w:t>
      </w:r>
      <w:r>
        <w:rPr>
          <w:rFonts w:hint="eastAsia" w:ascii="宋体" w:hAnsi="宋体" w:cs="宋体"/>
          <w:b/>
          <w:bCs/>
          <w:highlight w:val="none"/>
        </w:rPr>
        <w:t xml:space="preserve">【政府采购合同专用条款】</w:t>
      </w:r>
      <w:r>
        <w:rPr>
          <w:rFonts w:hint="eastAsia" w:ascii="宋体" w:hAnsi="宋体"/>
          <w:color w:val="000000"/>
          <w:highlight w:val="none"/>
        </w:rPr>
        <w:t xml:space="preserve">约定顺序履行合同义务；如果没有先后顺序的，应当同时履行。</w:t>
      </w:r>
      <w:r/>
    </w:p>
    <w:p>
      <w:pPr>
        <w:ind w:firstLine="420"/>
        <w:jc w:val="left"/>
        <w:spacing w:line="400" w:lineRule="exact"/>
        <w:rPr>
          <w:rFonts w:ascii="宋体" w:hAnsi="宋体"/>
          <w:highlight w:val="none"/>
        </w:rPr>
      </w:pPr>
      <w:r>
        <w:rPr>
          <w:rFonts w:hint="eastAsia" w:ascii="宋体" w:hAnsi="宋体"/>
          <w:color w:val="000000"/>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7.1 本合同</w:t>
      </w:r>
      <w:r>
        <w:rPr>
          <w:rFonts w:hint="eastAsia" w:ascii="宋体" w:hAnsi="宋体"/>
          <w:bCs/>
          <w:color w:val="000000"/>
          <w:highlight w:val="none"/>
        </w:rPr>
        <w:t xml:space="preserve">涉及商品包装、快递包装的，</w:t>
      </w:r>
      <w:r>
        <w:rPr>
          <w:rFonts w:hint="eastAsia" w:ascii="宋体" w:hAnsi="宋体"/>
          <w:color w:val="000000"/>
          <w:highlight w:val="none"/>
        </w:rPr>
        <w:t xml:space="preserve">除</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另有约定外，</w:t>
      </w:r>
      <w:r>
        <w:rPr>
          <w:rFonts w:hint="eastAsia" w:ascii="宋体" w:hAnsi="宋体"/>
          <w:color w:val="000000"/>
          <w:highlight w:val="none"/>
        </w:rPr>
        <w:t xml:space="preserve">包装应适应远距离运输、防潮、防震、防锈和防野蛮装卸等要求，确保货物安全无损地运抵</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约定的</w:t>
      </w:r>
      <w:r>
        <w:rPr>
          <w:rFonts w:hint="eastAsia" w:ascii="宋体" w:hAnsi="宋体"/>
          <w:color w:val="000000"/>
          <w:highlight w:val="none"/>
        </w:rPr>
        <w:t xml:space="preserve">指定现场。</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7.2 除</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另有约定外，</w:t>
      </w:r>
      <w:r>
        <w:rPr>
          <w:rFonts w:hint="eastAsia" w:ascii="宋体" w:hAnsi="宋体"/>
          <w:color w:val="000000"/>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7.3 货物保险要求按</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规定执行</w:t>
      </w:r>
      <w:r>
        <w:rPr>
          <w:rFonts w:hint="eastAsia" w:ascii="宋体" w:hAnsi="宋体"/>
          <w:color w:val="000000"/>
          <w:highlight w:val="none"/>
        </w:rPr>
        <w:t xml:space="preserve">。</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7.5 </w:t>
      </w:r>
      <w:r>
        <w:rPr>
          <w:rFonts w:hint="eastAsia" w:ascii="宋体" w:hAnsi="宋体" w:cs="宋体"/>
          <w:color w:val="000000"/>
          <w:highlight w:val="none"/>
        </w:rPr>
        <w:t xml:space="preserve">乙方在运输到达之前应提前通知甲方，并提示货物运输装卸的注意事项，甲方配合乙方做好货物的接收工作。</w:t>
      </w:r>
      <w:r/>
    </w:p>
    <w:p>
      <w:pPr>
        <w:pStyle w:val="1019"/>
        <w:ind w:firstLine="420"/>
        <w:rPr>
          <w:rFonts w:ascii="宋体" w:hAnsi="宋体" w:eastAsia="宋体"/>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96"/>
        <w:ind w:firstLine="42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highlight w:val="none"/>
        </w:rPr>
      </w:pPr>
      <w:r>
        <w:rPr>
          <w:rFonts w:hint="eastAsia" w:ascii="宋体" w:hAnsi="宋体"/>
          <w:highlight w:val="none"/>
        </w:rPr>
        <w:t xml:space="preserve">（1）本合同下提供的货物应符合合同</w:t>
      </w:r>
      <w:r>
        <w:rPr>
          <w:rFonts w:hint="eastAsia" w:ascii="宋体" w:hAnsi="宋体" w:cs="宋体"/>
          <w:color w:val="000000"/>
          <w:highlight w:val="none"/>
        </w:rPr>
        <w:t xml:space="preserve">约定的</w:t>
      </w:r>
      <w:r>
        <w:rPr>
          <w:rFonts w:hint="eastAsia" w:ascii="宋体" w:hAnsi="宋体" w:cs="宋体"/>
          <w:highlight w:val="none"/>
        </w:rPr>
        <w:t xml:space="preserve">品牌、规格型号、技术性能、配置、质量、数量等要求。</w:t>
      </w:r>
      <w:r>
        <w:rPr>
          <w:rFonts w:hint="eastAsia" w:ascii="宋体" w:hAnsi="宋体"/>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6"/>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highlight w:val="none"/>
        </w:rPr>
      </w:pPr>
      <w:r>
        <w:rPr>
          <w:rFonts w:hint="eastAsia" w:ascii="宋体" w:hAnsi="宋体"/>
          <w:highlight w:val="none"/>
        </w:rPr>
        <w:t xml:space="preserve">（3）乙方所提供的货物应符合国家有关安全、环保、卫生的规定。</w:t>
      </w:r>
      <w:r/>
    </w:p>
    <w:p>
      <w:pPr>
        <w:ind w:firstLine="420"/>
        <w:jc w:val="left"/>
        <w:spacing w:line="400" w:lineRule="exact"/>
        <w:rPr>
          <w:rFonts w:ascii="宋体" w:hAnsi="宋体"/>
          <w:highlight w:val="none"/>
        </w:rPr>
      </w:pPr>
      <w:r>
        <w:rPr>
          <w:rFonts w:hint="eastAsia" w:ascii="宋体" w:hAnsi="宋体"/>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highlight w:val="none"/>
        </w:rPr>
      </w:pPr>
      <w:r>
        <w:rPr>
          <w:rFonts w:hint="eastAsia" w:ascii="宋体" w:hAnsi="宋体"/>
          <w:highlight w:val="none"/>
        </w:rPr>
        <w:t xml:space="preserve">8.2 保证</w:t>
      </w:r>
      <w:r/>
    </w:p>
    <w:p>
      <w:pPr>
        <w:ind w:firstLine="420"/>
        <w:jc w:val="left"/>
        <w:spacing w:line="400" w:lineRule="exact"/>
        <w:rPr>
          <w:rFonts w:ascii="宋体" w:hAnsi="宋体"/>
          <w:highlight w:val="none"/>
        </w:rPr>
      </w:pPr>
      <w:r>
        <w:rPr>
          <w:rFonts w:hint="eastAsia" w:ascii="宋体" w:hAnsi="宋体"/>
          <w:highlight w:val="none"/>
        </w:rPr>
        <w:t xml:space="preserve">（1）乙方应保证提供的货物完全符合合同规定的质量、规格和性能要求。乙方应保证货物在正确安装、正常使用和保养条件下，</w:t>
      </w:r>
      <w:r>
        <w:rPr>
          <w:rFonts w:hint="eastAsia" w:ascii="宋体" w:hAnsi="宋体" w:cs="宋体"/>
          <w:highlight w:val="none"/>
        </w:rPr>
        <w:t xml:space="preserve">在其使用寿命期内具备合同约定的性能</w:t>
      </w:r>
      <w:r>
        <w:rPr>
          <w:rFonts w:hint="eastAsia" w:ascii="宋体" w:hAnsi="宋体"/>
          <w:highlight w:val="none"/>
        </w:rPr>
        <w:t xml:space="preserve">。存在质量保证期的，货物最终交付验收合格后在</w:t>
      </w:r>
      <w:r>
        <w:rPr>
          <w:rFonts w:hint="eastAsia" w:ascii="宋体" w:hAnsi="宋体"/>
          <w:b/>
          <w:highlight w:val="none"/>
        </w:rPr>
        <w:t xml:space="preserve">【政府采购合同专用条款】</w:t>
      </w:r>
      <w:r>
        <w:rPr>
          <w:rFonts w:hint="eastAsia" w:ascii="宋体" w:hAnsi="宋体"/>
          <w:highlight w:val="none"/>
        </w:rPr>
        <w:t xml:space="preserve">规定或乙方书面承诺（两者以较长的为准）的质量保证期内，本保证保持有效。</w:t>
      </w:r>
      <w:r/>
    </w:p>
    <w:p>
      <w:pPr>
        <w:ind w:firstLine="420"/>
        <w:jc w:val="left"/>
        <w:spacing w:line="400" w:lineRule="exact"/>
        <w:rPr>
          <w:rFonts w:ascii="宋体" w:hAnsi="宋体"/>
          <w:highlight w:val="none"/>
        </w:rPr>
      </w:pPr>
      <w:r>
        <w:rPr>
          <w:rFonts w:hint="eastAsia" w:ascii="宋体" w:hAnsi="宋体"/>
          <w:highlight w:val="none"/>
        </w:rPr>
        <w:t xml:space="preserve">（2）在质量保证期内所发现的缺陷，甲方应尽快以书面形式通知乙方。</w:t>
      </w:r>
      <w:r/>
    </w:p>
    <w:p>
      <w:pPr>
        <w:ind w:firstLine="420"/>
        <w:jc w:val="left"/>
        <w:spacing w:line="400" w:lineRule="exact"/>
        <w:rPr>
          <w:rFonts w:ascii="宋体" w:hAnsi="宋体"/>
          <w:highlight w:val="none"/>
        </w:rPr>
      </w:pPr>
      <w:r>
        <w:rPr>
          <w:rFonts w:hint="eastAsia" w:ascii="宋体" w:hAnsi="宋体"/>
          <w:highlight w:val="none"/>
        </w:rPr>
        <w:t xml:space="preserve">（3）乙方收到通知后，应在</w:t>
      </w:r>
      <w:r>
        <w:rPr>
          <w:rFonts w:hint="eastAsia" w:ascii="宋体" w:hAnsi="宋体"/>
          <w:b/>
          <w:highlight w:val="none"/>
        </w:rPr>
        <w:t xml:space="preserve">【政府采购合同专用条款】</w:t>
      </w:r>
      <w:r>
        <w:rPr>
          <w:rFonts w:hint="eastAsia" w:ascii="宋体" w:hAnsi="宋体"/>
          <w:highlight w:val="none"/>
        </w:rPr>
        <w:t xml:space="preserve">规定的响应时间内以合理的速度免费维修或更换有缺陷的货物或部件。</w:t>
      </w:r>
      <w:r/>
    </w:p>
    <w:p>
      <w:pPr>
        <w:ind w:firstLine="420"/>
        <w:jc w:val="left"/>
        <w:spacing w:line="400" w:lineRule="exact"/>
        <w:rPr>
          <w:rFonts w:ascii="宋体" w:hAnsi="宋体"/>
          <w:highlight w:val="none"/>
        </w:rPr>
      </w:pPr>
      <w:r>
        <w:rPr>
          <w:rFonts w:hint="eastAsia" w:ascii="宋体" w:hAnsi="宋体"/>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highlight w:val="none"/>
        </w:rPr>
        <w:t xml:space="preserve">5</w:t>
      </w:r>
      <w:r>
        <w:rPr>
          <w:rFonts w:hint="eastAsia" w:ascii="宋体" w:hAnsi="宋体"/>
          <w:highlight w:val="none"/>
        </w:rPr>
        <w:t xml:space="preserve">.1条规定以书面形式</w:t>
      </w:r>
      <w:r>
        <w:rPr>
          <w:rFonts w:hint="eastAsia" w:ascii="宋体" w:hAnsi="宋体"/>
          <w:color w:val="000000"/>
          <w:highlight w:val="none"/>
        </w:rPr>
        <w:t xml:space="preserve">追究</w:t>
      </w:r>
      <w:r>
        <w:rPr>
          <w:rFonts w:hint="eastAsia" w:ascii="宋体" w:hAnsi="宋体"/>
          <w:highlight w:val="none"/>
        </w:rPr>
        <w:t xml:space="preserve">乙方</w:t>
      </w:r>
      <w:r>
        <w:rPr>
          <w:rFonts w:hint="eastAsia" w:ascii="宋体" w:hAnsi="宋体"/>
          <w:color w:val="000000"/>
          <w:highlight w:val="none"/>
        </w:rPr>
        <w:t xml:space="preserve">的违约责任</w:t>
      </w:r>
      <w:r>
        <w:rPr>
          <w:rFonts w:hint="eastAsia" w:ascii="宋体" w:hAnsi="宋体"/>
          <w:highlight w:val="none"/>
        </w:rPr>
        <w:t xml:space="preserve">。</w:t>
      </w:r>
      <w:r/>
    </w:p>
    <w:p>
      <w:pPr>
        <w:ind w:firstLine="420"/>
        <w:jc w:val="left"/>
        <w:spacing w:line="400" w:lineRule="exact"/>
        <w:rPr>
          <w:rFonts w:ascii="宋体" w:hAnsi="宋体"/>
          <w:highlight w:val="none"/>
        </w:rPr>
      </w:pPr>
      <w:r>
        <w:rPr>
          <w:rFonts w:hint="eastAsia" w:ascii="宋体" w:hAnsi="宋体"/>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9.1 乙方保证对其出售的货物享有合法的权利。</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highlight w:val="none"/>
        </w:rPr>
      </w:pPr>
      <w:r>
        <w:rPr>
          <w:rFonts w:hint="eastAsia" w:ascii="宋体" w:hAnsi="宋体"/>
          <w:color w:val="000000"/>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highlight w:val="none"/>
        </w:rPr>
      </w:pPr>
      <w:r>
        <w:rPr>
          <w:rFonts w:hint="eastAsia" w:ascii="宋体" w:hAnsi="宋体"/>
          <w:color w:val="000000"/>
          <w:highlight w:val="none"/>
        </w:rPr>
        <w:t xml:space="preserve">10.1 乙方对其所销售的货物应当享有知识产权或经权利人合法授权，保证没有侵犯任</w:t>
      </w:r>
      <w:r>
        <w:rPr>
          <w:rFonts w:hint="eastAsia" w:ascii="宋体" w:hAnsi="宋体"/>
          <w:highlight w:val="none"/>
        </w:rPr>
        <w:t xml:space="preserve">何第三人的知识产权等权利。</w:t>
      </w:r>
      <w:bookmarkStart w:id="19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highlight w:val="none"/>
        </w:rPr>
      </w:pPr>
      <w:r>
        <w:rPr>
          <w:rFonts w:hint="eastAsia" w:ascii="宋体" w:hAnsi="宋体"/>
          <w:highlight w:val="none"/>
        </w:rPr>
        <w:t xml:space="preserve">12.1 合同价款支付按照国库集中支付制度及财政管理相关规定执行。</w:t>
      </w:r>
      <w:r/>
    </w:p>
    <w:p>
      <w:pPr>
        <w:pStyle w:val="937"/>
        <w:ind w:firstLine="420"/>
        <w:jc w:val="both"/>
        <w:spacing w:line="400" w:lineRule="exact"/>
        <w:tabs>
          <w:tab w:val="left" w:pos="360" w:leader="none"/>
        </w:tabs>
        <w:rPr>
          <w:rFonts w:ascii="宋体" w:hAnsi="宋体" w:eastAsia="宋体"/>
          <w:highlight w:val="none"/>
        </w:rPr>
      </w:pPr>
      <w:r>
        <w:rPr>
          <w:rFonts w:hint="eastAsia" w:ascii="宋体" w:hAnsi="宋体" w:eastAsia="宋体"/>
          <w:b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highlight w:val="none"/>
        </w:rPr>
        <w:t xml:space="preserve">政府采购合同专用条款</w:t>
      </w:r>
      <w:r>
        <w:rPr>
          <w:rFonts w:hint="eastAsia" w:ascii="宋体" w:hAnsi="宋体" w:eastAsia="宋体"/>
          <w:b w:val="0"/>
          <w:sz w:val="21"/>
          <w:szCs w:val="21"/>
          <w:highlight w:val="none"/>
        </w:rPr>
        <w:t xml:space="preserve">】中约定。</w:t>
      </w:r>
      <w:r/>
    </w:p>
    <w:p>
      <w:pPr>
        <w:pStyle w:val="977"/>
        <w:spacing w:line="400" w:lineRule="exact"/>
        <w:rPr>
          <w:rFonts w:ascii="宋体" w:hAnsi="宋体" w:eastAsia="宋体"/>
          <w:b/>
          <w:bCs/>
          <w:sz w:val="24"/>
          <w:szCs w:val="24"/>
          <w:highlight w:val="none"/>
        </w:rPr>
      </w:pPr>
      <w:r>
        <w:rPr>
          <w:rFonts w:hint="eastAsia" w:ascii="宋体" w:hAnsi="宋体" w:eastAsia="宋体"/>
          <w:b/>
          <w:bCs/>
          <w:sz w:val="24"/>
          <w:szCs w:val="24"/>
          <w:highlight w:val="none"/>
        </w:rPr>
        <w:t xml:space="preserve">13. 履约保证金</w:t>
      </w:r>
      <w:r/>
    </w:p>
    <w:p>
      <w:pPr>
        <w:ind w:firstLine="420"/>
        <w:jc w:val="left"/>
        <w:spacing w:line="400" w:lineRule="exact"/>
        <w:rPr>
          <w:rFonts w:ascii="宋体" w:hAnsi="宋体"/>
          <w:highlight w:val="none"/>
        </w:rPr>
      </w:pPr>
      <w:r>
        <w:rPr>
          <w:rFonts w:hint="eastAsia" w:ascii="宋体" w:hAnsi="宋体"/>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ascii="宋体" w:hAnsi="宋体"/>
          <w:highlight w:val="none"/>
        </w:rPr>
      </w:pPr>
      <w:r>
        <w:rPr>
          <w:rFonts w:hint="eastAsia" w:ascii="宋体" w:hAnsi="宋体"/>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highlight w:val="none"/>
        </w:rPr>
      </w:pPr>
      <w:r>
        <w:rPr>
          <w:rFonts w:hint="eastAsia" w:ascii="宋体" w:hAnsi="宋体"/>
          <w:highlight w:val="none"/>
        </w:rPr>
        <w:t xml:space="preserve">13.3 甲方在项目通过验收后按照</w:t>
      </w:r>
      <w:r>
        <w:rPr>
          <w:rFonts w:hint="eastAsia" w:ascii="宋体" w:hAnsi="宋体"/>
          <w:b/>
          <w:highlight w:val="none"/>
        </w:rPr>
        <w:t xml:space="preserve">【政府采购合同专用条款】</w:t>
      </w:r>
      <w:r>
        <w:rPr>
          <w:rFonts w:hint="eastAsia" w:ascii="宋体" w:hAnsi="宋体"/>
          <w:highlight w:val="none"/>
        </w:rPr>
        <w:t xml:space="preserve">规定的时间内将履约保证金退还乙方；逾期退还的，乙方可要求甲方支付违约金，违约金按照</w:t>
      </w:r>
      <w:r>
        <w:rPr>
          <w:rFonts w:hint="eastAsia" w:ascii="宋体" w:hAnsi="宋体"/>
          <w:b/>
          <w:highlight w:val="none"/>
        </w:rPr>
        <w:t xml:space="preserve">【政府采购合同专用条款】</w:t>
      </w:r>
      <w:r>
        <w:rPr>
          <w:rFonts w:hint="eastAsia" w:ascii="宋体" w:hAnsi="宋体"/>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ascii="宋体" w:hAnsi="宋体"/>
          <w:b/>
          <w:sz w:val="24"/>
          <w:highlight w:val="none"/>
        </w:rPr>
        <w:t xml:space="preserve">售后服务</w:t>
      </w:r>
      <w:r/>
    </w:p>
    <w:p>
      <w:pPr>
        <w:ind w:firstLine="420"/>
        <w:jc w:val="left"/>
        <w:spacing w:line="400" w:lineRule="exact"/>
        <w:rPr>
          <w:rFonts w:ascii="宋体" w:hAnsi="宋体"/>
          <w:highlight w:val="none"/>
        </w:rPr>
      </w:pPr>
      <w:r>
        <w:rPr>
          <w:rFonts w:hint="eastAsia" w:ascii="宋体" w:hAnsi="宋体"/>
          <w:highlight w:val="none"/>
        </w:rPr>
        <w:t xml:space="preserve">14.1 除项目不涉及或采购活动中明确约定无须承担外，乙方还应提供下列服务：</w:t>
      </w:r>
      <w:r/>
    </w:p>
    <w:p>
      <w:pPr>
        <w:ind w:firstLine="420"/>
        <w:jc w:val="left"/>
        <w:spacing w:line="400" w:lineRule="exact"/>
        <w:rPr>
          <w:rFonts w:ascii="宋体" w:hAnsi="宋体"/>
          <w:highlight w:val="none"/>
        </w:rPr>
      </w:pPr>
      <w:r>
        <w:rPr>
          <w:rFonts w:hint="eastAsia" w:ascii="宋体" w:hAnsi="宋体"/>
          <w:highlight w:val="none"/>
        </w:rPr>
        <w:t xml:space="preserve">（1）货物的现场移动、安装、调试、启动监督及技术支持；</w:t>
      </w:r>
      <w:r/>
    </w:p>
    <w:p>
      <w:pPr>
        <w:ind w:firstLine="420"/>
        <w:jc w:val="left"/>
        <w:spacing w:line="400" w:lineRule="exact"/>
        <w:rPr>
          <w:rFonts w:ascii="宋体" w:hAnsi="宋体"/>
          <w:highlight w:val="none"/>
        </w:rPr>
      </w:pPr>
      <w:r>
        <w:rPr>
          <w:rFonts w:hint="eastAsia" w:ascii="宋体" w:hAnsi="宋体"/>
          <w:highlight w:val="none"/>
        </w:rPr>
        <w:t xml:space="preserve">（2）提供货物组装和维修所需的专用工具和辅助材料；</w:t>
      </w:r>
      <w:r/>
    </w:p>
    <w:p>
      <w:pPr>
        <w:ind w:firstLine="420"/>
        <w:jc w:val="left"/>
        <w:spacing w:line="400" w:lineRule="exact"/>
        <w:rPr>
          <w:rFonts w:ascii="宋体" w:hAnsi="宋体"/>
          <w:highlight w:val="none"/>
        </w:rPr>
      </w:pPr>
      <w:r>
        <w:rPr>
          <w:rFonts w:hint="eastAsia" w:ascii="宋体" w:hAnsi="宋体"/>
          <w:highlight w:val="none"/>
        </w:rPr>
        <w:t xml:space="preserve">（3）在</w:t>
      </w:r>
      <w:r>
        <w:rPr>
          <w:rFonts w:hint="eastAsia" w:ascii="宋体" w:hAnsi="宋体" w:cs="宋体"/>
          <w:b/>
          <w:bCs/>
          <w:szCs w:val="15"/>
          <w:highlight w:val="none"/>
        </w:rPr>
        <w:t xml:space="preserve">【政府采购合同专用条款】</w:t>
      </w:r>
      <w:r>
        <w:rPr>
          <w:rFonts w:hint="eastAsia" w:ascii="宋体" w:hAnsi="宋体"/>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highlight w:val="none"/>
        </w:rPr>
      </w:pPr>
      <w:r>
        <w:rPr>
          <w:rFonts w:hint="eastAsia" w:ascii="宋体" w:hAnsi="宋体"/>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19"/>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highlight w:val="none"/>
        </w:rPr>
      </w:pPr>
      <w:r>
        <w:rPr>
          <w:rFonts w:hint="eastAsia" w:ascii="宋体" w:hAnsi="宋体"/>
          <w:highlight w:val="none"/>
        </w:rPr>
        <w:t xml:space="preserve">（6）</w:t>
      </w:r>
      <w:r>
        <w:rPr>
          <w:rFonts w:hint="eastAsia" w:ascii="宋体" w:hAnsi="宋体"/>
          <w:b/>
          <w:highlight w:val="none"/>
        </w:rPr>
        <w:t xml:space="preserve">【政府采购合同专用条款】</w:t>
      </w:r>
      <w:r>
        <w:rPr>
          <w:rFonts w:hint="eastAsia" w:ascii="宋体" w:hAnsi="宋体"/>
          <w:highlight w:val="none"/>
        </w:rPr>
        <w:t xml:space="preserve">规定由乙方提供的其他服务。</w:t>
      </w:r>
      <w:r/>
    </w:p>
    <w:p>
      <w:pPr>
        <w:ind w:firstLine="420"/>
        <w:jc w:val="left"/>
        <w:spacing w:line="400" w:lineRule="exact"/>
        <w:rPr>
          <w:rFonts w:ascii="宋体" w:hAnsi="宋体"/>
          <w:highlight w:val="none"/>
        </w:rPr>
      </w:pPr>
      <w:r>
        <w:rPr>
          <w:rFonts w:hint="eastAsia" w:ascii="宋体" w:hAnsi="宋体"/>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highlight w:val="none"/>
        </w:rPr>
      </w:pPr>
      <w:r>
        <w:rPr>
          <w:rFonts w:hint="eastAsia" w:ascii="宋体" w:hAnsi="宋体"/>
          <w:bCs/>
          <w:highlight w:val="none"/>
        </w:rPr>
        <w:t xml:space="preserve">15.1质量瑕疵的违约责任</w:t>
      </w:r>
      <w:r/>
    </w:p>
    <w:p>
      <w:pPr>
        <w:ind w:firstLine="420"/>
        <w:jc w:val="left"/>
        <w:spacing w:line="400" w:lineRule="exact"/>
        <w:rPr>
          <w:rFonts w:ascii="宋体" w:hAnsi="宋体"/>
          <w:highlight w:val="none"/>
        </w:rPr>
      </w:pPr>
      <w:r>
        <w:rPr>
          <w:rFonts w:hint="eastAsia" w:ascii="宋体" w:hAnsi="宋体"/>
          <w:highlight w:val="none"/>
        </w:rPr>
        <w:t xml:space="preserve">乙方提供的产品不符合合同约定的质量标准或存在产品质量缺陷，甲方有权要求乙方根据</w:t>
      </w:r>
      <w:r>
        <w:rPr>
          <w:rFonts w:hint="eastAsia" w:ascii="宋体" w:hAnsi="宋体"/>
          <w:b/>
          <w:highlight w:val="none"/>
        </w:rPr>
        <w:t xml:space="preserve">【政府采购合同专用条款】</w:t>
      </w:r>
      <w:r>
        <w:rPr>
          <w:rFonts w:hint="eastAsia" w:ascii="宋体" w:hAnsi="宋体"/>
          <w:bCs/>
          <w:highlight w:val="none"/>
        </w:rPr>
        <w:t xml:space="preserve">要求</w:t>
      </w:r>
      <w:r>
        <w:rPr>
          <w:rFonts w:hint="eastAsia" w:ascii="宋体" w:hAnsi="宋体"/>
          <w:highlight w:val="none"/>
        </w:rPr>
        <w:t xml:space="preserve">及时修理、重作、更换，并承担由此给甲方造成的损失。</w:t>
      </w:r>
      <w:r/>
    </w:p>
    <w:p>
      <w:pPr>
        <w:ind w:firstLine="420"/>
        <w:jc w:val="left"/>
        <w:spacing w:line="400" w:lineRule="exact"/>
        <w:rPr>
          <w:rFonts w:ascii="宋体" w:hAnsi="宋体"/>
          <w:bCs/>
          <w:highlight w:val="none"/>
        </w:rPr>
      </w:pPr>
      <w:r>
        <w:rPr>
          <w:rFonts w:hint="eastAsia" w:ascii="宋体" w:hAnsi="宋体"/>
          <w:bCs/>
          <w:highlight w:val="none"/>
        </w:rPr>
        <w:t xml:space="preserve">15.2 迟延交货的违约责任</w:t>
      </w:r>
      <w:r/>
    </w:p>
    <w:p>
      <w:pPr>
        <w:ind w:firstLine="420"/>
        <w:jc w:val="left"/>
        <w:spacing w:line="400" w:lineRule="exact"/>
        <w:rPr>
          <w:rFonts w:ascii="宋体" w:hAnsi="宋体"/>
          <w:highlight w:val="none"/>
        </w:rPr>
      </w:pPr>
      <w:r>
        <w:rPr>
          <w:rFonts w:hint="eastAsia" w:ascii="宋体" w:hAnsi="宋体"/>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highlight w:val="none"/>
        </w:rPr>
      </w:pPr>
      <w:r>
        <w:rPr>
          <w:rFonts w:hint="eastAsia" w:ascii="宋体" w:hAnsi="宋体"/>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highlight w:val="none"/>
        </w:rPr>
        <w:t xml:space="preserve">【政府采购合同专用条款】</w:t>
      </w:r>
      <w:r>
        <w:rPr>
          <w:rFonts w:hint="eastAsia" w:ascii="宋体" w:hAnsi="宋体"/>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highlight w:val="none"/>
        </w:rPr>
      </w:pPr>
      <w:r>
        <w:rPr>
          <w:rFonts w:hint="eastAsia" w:ascii="宋体" w:hAnsi="宋体"/>
          <w:highlight w:val="none"/>
        </w:rPr>
        <w:t xml:space="preserve">15.3 迟延支付的违约责任</w:t>
      </w:r>
      <w:r/>
    </w:p>
    <w:p>
      <w:pPr>
        <w:ind w:firstLine="420"/>
        <w:jc w:val="left"/>
        <w:spacing w:line="400" w:lineRule="exact"/>
        <w:rPr>
          <w:rFonts w:ascii="宋体" w:hAnsi="宋体"/>
          <w:highlight w:val="none"/>
        </w:rPr>
      </w:pPr>
      <w:r>
        <w:rPr>
          <w:rFonts w:hint="eastAsia" w:ascii="宋体" w:hAnsi="宋体"/>
          <w:highlight w:val="none"/>
        </w:rPr>
        <w:t xml:space="preserve">甲方存在迟延支付乙方合同款项的，应当承担</w:t>
      </w:r>
      <w:r>
        <w:rPr>
          <w:rFonts w:hint="eastAsia" w:ascii="宋体" w:hAnsi="宋体"/>
          <w:b/>
          <w:bCs/>
          <w:highlight w:val="none"/>
        </w:rPr>
        <w:t xml:space="preserve">【政府采购合同专用条款】</w:t>
      </w:r>
      <w:r>
        <w:rPr>
          <w:rFonts w:hint="eastAsia" w:ascii="宋体" w:hAnsi="宋体"/>
          <w:highlight w:val="none"/>
        </w:rPr>
        <w:t xml:space="preserve">规定的逾期付款利息。</w:t>
      </w:r>
      <w:r/>
    </w:p>
    <w:p>
      <w:pPr>
        <w:ind w:firstLine="420"/>
        <w:jc w:val="left"/>
        <w:spacing w:line="400" w:lineRule="exact"/>
        <w:rPr>
          <w:rFonts w:ascii="宋体" w:hAnsi="宋体"/>
          <w:highlight w:val="none"/>
        </w:rPr>
      </w:pPr>
      <w:r>
        <w:rPr>
          <w:rFonts w:hint="eastAsia" w:ascii="宋体" w:hAnsi="宋体"/>
          <w:bCs/>
          <w:highlight w:val="none"/>
        </w:rPr>
        <w:t xml:space="preserve">15.4其他违约责任根据项目实际需要按</w:t>
      </w:r>
      <w:r>
        <w:rPr>
          <w:rFonts w:hint="eastAsia" w:ascii="宋体" w:hAnsi="宋体"/>
          <w:b/>
          <w:bCs/>
          <w:highlight w:val="none"/>
        </w:rPr>
        <w:t xml:space="preserve">【政府采购合同专用条款】</w:t>
      </w:r>
      <w:r>
        <w:rPr>
          <w:rFonts w:hint="eastAsia" w:ascii="宋体" w:hAnsi="宋体"/>
          <w:highlight w:val="none"/>
        </w:rPr>
        <w:t xml:space="preserve">规定执行。</w:t>
      </w:r>
      <w:r/>
    </w:p>
    <w:p>
      <w:pPr>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highlight w:val="none"/>
        </w:rPr>
      </w:pPr>
      <w:r>
        <w:rPr>
          <w:rFonts w:hint="eastAsia" w:ascii="宋体" w:hAnsi="宋体"/>
          <w:highlight w:val="none"/>
        </w:rPr>
        <w:t xml:space="preserve">    16.1合同的变更</w:t>
      </w:r>
      <w:r/>
    </w:p>
    <w:p>
      <w:pPr>
        <w:ind w:firstLine="420"/>
        <w:jc w:val="left"/>
        <w:spacing w:line="400" w:lineRule="exact"/>
        <w:rPr>
          <w:rFonts w:ascii="宋体" w:hAnsi="宋体"/>
          <w:highlight w:val="none"/>
        </w:rPr>
      </w:pPr>
      <w:r>
        <w:rPr>
          <w:rFonts w:hint="eastAsia" w:ascii="宋体" w:hAnsi="宋体"/>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highlight w:val="none"/>
        </w:rPr>
      </w:pPr>
      <w:r>
        <w:rPr>
          <w:rFonts w:hint="eastAsia" w:ascii="宋体" w:hAnsi="宋体"/>
          <w:highlight w:val="none"/>
        </w:rPr>
        <w:t xml:space="preserve">16.2合同的中止</w:t>
      </w:r>
      <w:r/>
    </w:p>
    <w:p>
      <w:pPr>
        <w:ind w:firstLine="420"/>
        <w:jc w:val="left"/>
        <w:spacing w:line="400" w:lineRule="exact"/>
        <w:rPr>
          <w:rFonts w:ascii="宋体" w:hAnsi="宋体"/>
          <w:highlight w:val="none"/>
        </w:rPr>
      </w:pPr>
      <w:r>
        <w:rPr>
          <w:rFonts w:hint="eastAsia" w:ascii="宋体" w:hAnsi="宋体"/>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highlight w:val="none"/>
        </w:rPr>
      </w:pPr>
      <w:r>
        <w:rPr>
          <w:rFonts w:hint="eastAsia" w:ascii="宋体" w:hAnsi="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9"/>
        <w:ind w:firstLine="420"/>
        <w:jc w:val="both"/>
        <w:rPr>
          <w:rFonts w:ascii="宋体" w:hAnsi="宋体" w:eastAsia="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highlight w:val="none"/>
        </w:rPr>
      </w:pPr>
      <w:r>
        <w:rPr>
          <w:rFonts w:hint="eastAsia" w:ascii="宋体" w:hAnsi="宋体"/>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highlight w:val="none"/>
        </w:rPr>
      </w:pPr>
      <w:r>
        <w:rPr>
          <w:rFonts w:hint="eastAsia" w:ascii="宋体" w:hAnsi="宋体"/>
          <w:highlight w:val="none"/>
        </w:rPr>
        <w:t xml:space="preserve">16.3合同的终止</w:t>
      </w:r>
      <w:r/>
    </w:p>
    <w:p>
      <w:pPr>
        <w:ind w:firstLine="420"/>
        <w:jc w:val="left"/>
        <w:spacing w:line="400" w:lineRule="exact"/>
        <w:rPr>
          <w:rFonts w:ascii="宋体" w:hAnsi="宋体"/>
          <w:highlight w:val="none"/>
        </w:rPr>
      </w:pPr>
      <w:r>
        <w:rPr>
          <w:rFonts w:hint="eastAsia" w:ascii="宋体" w:hAnsi="宋体"/>
          <w:highlight w:val="none"/>
        </w:rPr>
        <w:t xml:space="preserve">（1）合同因有效期限届满而终止；</w:t>
      </w:r>
      <w:r/>
    </w:p>
    <w:p>
      <w:pPr>
        <w:ind w:firstLine="420"/>
        <w:spacing w:line="400" w:lineRule="exact"/>
        <w:rPr>
          <w:rFonts w:ascii="宋体" w:hAnsi="宋体" w:cs="宋体"/>
          <w:highlight w:val="none"/>
        </w:rPr>
      </w:pPr>
      <w:r>
        <w:rPr>
          <w:rFonts w:hint="eastAsia" w:ascii="宋体" w:hAnsi="宋体"/>
          <w:highlight w:val="none"/>
        </w:rPr>
        <w:t xml:space="preserve">（2）乙方未按合同约定履行，构成根本性违约的，甲方有权终止合同，</w:t>
      </w:r>
      <w:r>
        <w:rPr>
          <w:rFonts w:hint="eastAsia" w:ascii="宋体" w:hAnsi="宋体" w:cs="宋体"/>
          <w:highlight w:val="none"/>
        </w:rPr>
        <w:t xml:space="preserve">并追究乙方的违约责任</w:t>
      </w:r>
      <w:r>
        <w:rPr>
          <w:rFonts w:hint="eastAsia" w:ascii="宋体" w:hAnsi="宋体"/>
          <w:highlight w:val="none"/>
        </w:rPr>
        <w:t xml:space="preserve">。</w:t>
      </w:r>
      <w:r/>
    </w:p>
    <w:p>
      <w:pPr>
        <w:pStyle w:val="1019"/>
        <w:rPr>
          <w:rFonts w:ascii="宋体" w:hAnsi="宋体" w:eastAsia="宋体"/>
          <w:highlight w:val="none"/>
        </w:rPr>
      </w:pPr>
      <w:r>
        <w:rPr>
          <w:rFonts w:hint="eastAsia" w:ascii="宋体" w:hAnsi="宋体" w:eastAsia="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19"/>
        <w:ind w:firstLine="420"/>
        <w:jc w:val="both"/>
        <w:rPr>
          <w:rFonts w:ascii="宋体" w:hAnsi="宋体" w:eastAsia="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highlight w:val="none"/>
        </w:rPr>
      </w:pPr>
      <w:r>
        <w:rPr>
          <w:rFonts w:hint="eastAsia" w:ascii="宋体" w:hAnsi="宋体"/>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highlight w:val="none"/>
        </w:rPr>
      </w:pPr>
      <w:r>
        <w:rPr>
          <w:rFonts w:hint="eastAsia" w:ascii="宋体" w:hAnsi="宋体"/>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highlight w:val="none"/>
        </w:rPr>
      </w:pPr>
      <w:r>
        <w:rPr>
          <w:rFonts w:hint="eastAsia" w:ascii="宋体" w:hAnsi="宋体"/>
          <w:highlight w:val="none"/>
        </w:rPr>
        <w:t xml:space="preserve">18.1 不可抗力是指合同双方不能预见、不能避免且不能克服的客观情况。</w:t>
      </w:r>
      <w:r/>
    </w:p>
    <w:p>
      <w:pPr>
        <w:ind w:firstLine="420"/>
        <w:jc w:val="left"/>
        <w:spacing w:line="400" w:lineRule="exact"/>
        <w:rPr>
          <w:rFonts w:ascii="宋体" w:hAnsi="宋体"/>
          <w:highlight w:val="none"/>
        </w:rPr>
      </w:pPr>
      <w:r>
        <w:rPr>
          <w:rFonts w:hint="eastAsia" w:ascii="宋体" w:hAnsi="宋体"/>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highlight w:val="none"/>
        </w:rPr>
      </w:pPr>
      <w:r>
        <w:rPr>
          <w:rFonts w:hint="eastAsia" w:ascii="宋体" w:hAnsi="宋体"/>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019"/>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9"/>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19"/>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highlight w:val="none"/>
        </w:rPr>
      </w:pPr>
      <w:r>
        <w:rPr>
          <w:rFonts w:hint="eastAsia" w:ascii="宋体" w:hAnsi="宋体"/>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highlight w:val="none"/>
        </w:rPr>
        <w:t xml:space="preserve">，有过错的一方应当承担赔偿责任，双方都有过错的，各自承担相应的责任。</w:t>
      </w:r>
      <w:r/>
    </w:p>
    <w:p>
      <w:pPr>
        <w:pStyle w:val="977"/>
        <w:ind w:firstLine="420"/>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019"/>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19"/>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01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19"/>
        <w:ind w:firstLine="0"/>
        <w:jc w:val="both"/>
        <w:rPr>
          <w:rFonts w:ascii="宋体" w:hAnsi="宋体" w:eastAsia="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highlight w:val="none"/>
        </w:rPr>
      </w:pPr>
      <w:r>
        <w:rPr>
          <w:rFonts w:hint="eastAsia" w:ascii="宋体" w:hAnsi="宋体"/>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highlight w:val="none"/>
        </w:rPr>
      </w:pPr>
      <w:r>
        <w:rPr>
          <w:rFonts w:hint="eastAsia" w:ascii="宋体" w:hAnsi="宋体"/>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highlight w:val="none"/>
        </w:rPr>
      </w:pPr>
      <w:r>
        <w:rPr>
          <w:rFonts w:hint="eastAsia" w:ascii="宋体" w:hAnsi="宋体"/>
          <w:bCs/>
          <w:highlight w:val="none"/>
        </w:rPr>
        <w:t xml:space="preserve">23.1合同未尽事项见</w:t>
      </w:r>
      <w:r>
        <w:rPr>
          <w:rFonts w:hint="eastAsia" w:ascii="宋体" w:hAnsi="宋体"/>
          <w:b/>
          <w:highlight w:val="none"/>
        </w:rPr>
        <w:t xml:space="preserve">【政府采购合同专用条款】</w:t>
      </w:r>
      <w:r>
        <w:rPr>
          <w:rFonts w:hint="eastAsia" w:ascii="宋体" w:hAnsi="宋体"/>
          <w:bCs/>
          <w:highlight w:val="none"/>
        </w:rPr>
        <w:t xml:space="preserve">。</w:t>
      </w:r>
      <w:r/>
    </w:p>
    <w:p>
      <w:pPr>
        <w:jc w:val="left"/>
        <w:spacing w:line="400" w:lineRule="exact"/>
        <w:rPr>
          <w:rFonts w:ascii="宋体" w:hAnsi="宋体"/>
          <w:sz w:val="28"/>
          <w:szCs w:val="28"/>
          <w:highlight w:val="none"/>
        </w:rPr>
      </w:pPr>
      <w:r>
        <w:rPr>
          <w:rFonts w:hint="eastAsia" w:ascii="宋体" w:hAnsi="宋体"/>
          <w:bCs/>
          <w:highlight w:val="none"/>
        </w:rPr>
        <w:t xml:space="preserve">    23.2 合同附件与合同正文具有同等的法律效力。</w:t>
      </w:r>
      <w:bookmarkStart w:id="191" w:name="_Toc20313"/>
      <w:r/>
      <w:r/>
    </w:p>
    <w:p>
      <w:pPr>
        <w:jc w:val="center"/>
        <w:rPr>
          <w:rFonts w:ascii="黑体" w:hAnsi="华文中宋" w:eastAsia="黑体"/>
          <w:sz w:val="28"/>
          <w:szCs w:val="28"/>
          <w:highlight w:val="none"/>
        </w:rPr>
      </w:pPr>
      <w:r>
        <w:rPr>
          <w:rFonts w:hint="eastAsia" w:ascii="宋体" w:hAnsi="宋体"/>
          <w:sz w:val="28"/>
          <w:szCs w:val="28"/>
          <w:highlight w:val="none"/>
        </w:rPr>
        <w:br w:type="page" w:clear="all"/>
      </w:r>
      <w:r/>
    </w:p>
    <w:p>
      <w:pPr>
        <w:pStyle w:val="937"/>
        <w:spacing w:line="413" w:lineRule="auto"/>
        <w:tabs>
          <w:tab w:val="left" w:pos="360" w:leader="none"/>
        </w:tabs>
        <w:rPr>
          <w:rFonts w:ascii="黑体" w:hAnsi="华文中宋" w:eastAsia="黑体"/>
          <w:b w:val="0"/>
          <w:bCs w:val="0"/>
          <w:sz w:val="28"/>
          <w:szCs w:val="28"/>
          <w:highlight w:val="none"/>
        </w:rPr>
      </w:pPr>
      <w:r>
        <w:rPr>
          <w:rFonts w:hint="eastAsia" w:ascii="黑体" w:hAnsi="华文中宋" w:eastAsia="黑体"/>
          <w:b w:val="0"/>
          <w:sz w:val="28"/>
          <w:szCs w:val="28"/>
          <w:highlight w:val="none"/>
        </w:rPr>
        <w:t xml:space="preserve">第三节 政府采购合同专用条款</w:t>
      </w:r>
      <w:bookmarkEnd w:id="191"/>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第1.2（6）项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联合体具体要求</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604"/>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第1.2（7）项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其他术语解释</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第4.4款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履约验收中甲方提出异议或作出说明的期限</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第4.6款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约定甲方承担的其他义务和责任</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highlight w:val="none"/>
              </w:rPr>
            </w:pPr>
            <w:r>
              <w:rPr>
                <w:rFonts w:hint="eastAsia" w:ascii="宋体" w:hAnsi="宋体"/>
                <w:highlight w:val="none"/>
              </w:rPr>
              <w:t xml:space="preserve">第5.4款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约定乙方承担的其他义务和责任</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第6.1款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履行合同义务的顺序</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cantSplit/>
          <w:trHeight w:val="667"/>
        </w:trPr>
        <w:tc>
          <w:tcPr>
            <w:tcW w:w="1607" w:type="dxa"/>
            <w:vAlign w:val="center"/>
            <w:vMerge w:val="restart"/>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第7.1款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cantSplit/>
          <w:trHeight w:val="667"/>
        </w:trPr>
        <w:tc>
          <w:tcPr>
            <w:tcW w:w="1607" w:type="dxa"/>
            <w:vAlign w:val="center"/>
            <w:vMerge w:val="continue"/>
            <w:textDirection w:val="lrTb"/>
            <w:noWrap w:val="false"/>
          </w:tcPr>
          <w:p>
            <w:pPr>
              <w:jc w:val="center"/>
              <w:rPr>
                <w:rFonts w:ascii="宋体" w:hAnsi="宋体"/>
                <w:highlight w:val="none"/>
              </w:rPr>
            </w:pPr>
            <w:r>
              <w:rPr>
                <w:rFonts w:ascii="宋体" w:hAnsi="宋体"/>
                <w:highlight w:val="none"/>
              </w:rPr>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指定现场</w:t>
            </w:r>
            <w:r/>
          </w:p>
        </w:tc>
        <w:tc>
          <w:tcPr>
            <w:tcW w:w="5170" w:type="dxa"/>
            <w:vAlign w:val="center"/>
            <w:textDirection w:val="lrTb"/>
            <w:noWrap w:val="false"/>
          </w:tcPr>
          <w:p>
            <w:pPr>
              <w:rPr>
                <w:highlight w:val="none"/>
              </w:rPr>
            </w:pPr>
            <w:r>
              <w:rPr>
                <w:highlight w:val="none"/>
              </w:rPr>
            </w:r>
            <w:r/>
          </w:p>
        </w:tc>
      </w:tr>
      <w:tr>
        <w:trPr>
          <w:trHeight w:val="772"/>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第7.2款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运输特殊要求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第7.3款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保险要求</w:t>
            </w:r>
            <w:r/>
          </w:p>
        </w:tc>
        <w:tc>
          <w:tcPr>
            <w:tcW w:w="5170" w:type="dxa"/>
            <w:vAlign w:val="center"/>
            <w:textDirection w:val="lrTb"/>
            <w:noWrap w:val="false"/>
          </w:tcPr>
          <w:p>
            <w:pPr>
              <w:rPr>
                <w:highlight w:val="none"/>
              </w:rPr>
            </w:pPr>
            <w:r>
              <w:rPr>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第8.2（1）项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质量保证期</w:t>
            </w:r>
            <w:r/>
          </w:p>
        </w:tc>
        <w:tc>
          <w:tcPr>
            <w:tcW w:w="5170" w:type="dxa"/>
            <w:vAlign w:val="center"/>
            <w:textDirection w:val="lrTb"/>
            <w:noWrap w:val="false"/>
          </w:tcPr>
          <w:p>
            <w:pPr>
              <w:ind w:firstLine="420"/>
              <w:jc w:val="left"/>
              <w:rPr>
                <w:rFonts w:hint="eastAsia" w:ascii="宋体" w:hAnsi="宋体"/>
                <w:highlight w:val="none"/>
              </w:rPr>
            </w:pPr>
            <w:r>
              <w:rPr>
                <w:rFonts w:hint="eastAsia" w:ascii="宋体" w:hAnsi="宋体"/>
                <w:highlight w:val="none"/>
              </w:rPr>
              <w:t xml:space="preserve">三年</w:t>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第8.2（3）项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货物质量缺陷</w:t>
            </w:r>
            <w:r/>
          </w:p>
          <w:p>
            <w:pPr>
              <w:jc w:val="left"/>
              <w:rPr>
                <w:rFonts w:ascii="宋体" w:hAnsi="宋体"/>
                <w:highlight w:val="none"/>
              </w:rPr>
            </w:pPr>
            <w:r>
              <w:rPr>
                <w:rFonts w:hint="eastAsia" w:ascii="宋体" w:hAnsi="宋体"/>
                <w:highlight w:val="none"/>
              </w:rPr>
              <w:t xml:space="preserve">响应时间</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第二节</w:t>
            </w:r>
            <w:r/>
          </w:p>
          <w:p>
            <w:pPr>
              <w:pStyle w:val="1019"/>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highlight w:val="none"/>
              </w:rPr>
            </w:pPr>
            <w:r>
              <w:rPr>
                <w:rFonts w:hint="eastAsia" w:ascii="宋体" w:hAnsi="宋体"/>
                <w:highlight w:val="none"/>
              </w:rPr>
              <w:t xml:space="preserve">其他应当保密的信息</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697"/>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第12.2款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合同价款支付时间</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697"/>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第13.2款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履约保证金不予退还的情形</w:t>
            </w:r>
            <w:r/>
          </w:p>
        </w:tc>
        <w:tc>
          <w:tcPr>
            <w:tcW w:w="5170" w:type="dxa"/>
            <w:vAlign w:val="center"/>
            <w:textDirection w:val="lrTb"/>
            <w:noWrap w:val="false"/>
          </w:tcPr>
          <w:p>
            <w:pPr>
              <w:jc w:val="left"/>
              <w:rPr>
                <w:rFonts w:ascii="宋体" w:hAnsi="宋体"/>
                <w:highlight w:val="none"/>
              </w:rPr>
            </w:pPr>
            <w:r>
              <w:rPr>
                <w:rFonts w:ascii="宋体" w:hAnsi="宋体" w:cs="宋体"/>
                <w:highlight w:val="none"/>
              </w:rPr>
              <w:t xml:space="preserve">1、乙方未按合同约定履行合同义务；2、因乙方原因造成合同解除、终止；3、货物质量不达标拒不整改；4、乙方违约给甲方造成损失且未足额赔偿；5、招标文件及法律法规规定其他不予退还情形。</w:t>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第13.3款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000000"/>
                <w:highlight w:val="none"/>
              </w:rPr>
            </w:pPr>
            <w:r>
              <w:rPr>
                <w:rFonts w:ascii="宋体" w:hAnsi="宋体" w:cs="宋体"/>
                <w:color w:val="000000"/>
                <w:highlight w:val="none"/>
              </w:rPr>
              <w:t xml:space="preserve">履约保证金在本项目质保期满且无质量问题后 30 个工作日内无息退还甲方；如甲方逾期退还履约保证金，每逾期一日，按应付未退金额的万分之三向乙方支付违约金。</w:t>
            </w:r>
            <w:r/>
          </w:p>
        </w:tc>
      </w:tr>
      <w:tr>
        <w:trPr>
          <w:trHeight w:val="784"/>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第14.1（3）项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运行监督、维修期限</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84"/>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第14.1（5）项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货物回收的约定</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第14.1（6）项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乙方提供的其他服务</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第15.1款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修理、重作、更换相关具体规定</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第15.2（2）项</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迟延交货赔偿费</w:t>
            </w:r>
            <w:r/>
          </w:p>
        </w:tc>
        <w:tc>
          <w:tcPr>
            <w:tcW w:w="5170" w:type="dxa"/>
            <w:vAlign w:val="center"/>
            <w:textDirection w:val="lrTb"/>
            <w:noWrap w:val="false"/>
          </w:tcPr>
          <w:p>
            <w:pPr>
              <w:jc w:val="left"/>
              <w:rPr>
                <w:rFonts w:ascii="宋体" w:hAnsi="宋体"/>
                <w:highlight w:val="none"/>
                <w:u w:val="single"/>
              </w:rPr>
            </w:pPr>
            <w:r>
              <w:rPr>
                <w:rFonts w:ascii="宋体" w:hAnsi="宋体"/>
                <w:highlight w:val="none"/>
                <w:u w:val="single"/>
              </w:rPr>
            </w:r>
            <w:r/>
          </w:p>
        </w:tc>
      </w:tr>
      <w:tr>
        <w:trPr>
          <w:trHeight w:val="736"/>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第15.3款</w:t>
            </w:r>
            <w:r/>
          </w:p>
        </w:tc>
        <w:tc>
          <w:tcPr>
            <w:tcW w:w="1742" w:type="dxa"/>
            <w:vAlign w:val="center"/>
            <w:textDirection w:val="lrTb"/>
            <w:noWrap w:val="false"/>
          </w:tcPr>
          <w:p>
            <w:pPr>
              <w:jc w:val="left"/>
              <w:rPr>
                <w:rFonts w:ascii="宋体" w:hAnsi="宋体"/>
                <w:highlight w:val="none"/>
              </w:rPr>
            </w:pPr>
            <w:r>
              <w:rPr>
                <w:rFonts w:hint="eastAsia" w:ascii="宋体" w:hAnsi="宋体"/>
                <w:highlight w:val="none"/>
              </w:rPr>
              <w:t xml:space="preserve">逾期付款利息</w:t>
            </w:r>
            <w:r/>
          </w:p>
        </w:tc>
        <w:tc>
          <w:tcPr>
            <w:tcW w:w="5170" w:type="dxa"/>
            <w:vAlign w:val="center"/>
            <w:textDirection w:val="lrTb"/>
            <w:noWrap w:val="false"/>
          </w:tcPr>
          <w:p>
            <w:pPr>
              <w:jc w:val="left"/>
              <w:rPr>
                <w:rFonts w:ascii="宋体" w:hAnsi="宋体"/>
                <w:highlight w:val="none"/>
                <w:u w:val="single"/>
              </w:rPr>
            </w:pPr>
            <w:r>
              <w:rPr>
                <w:rFonts w:ascii="宋体" w:hAnsi="宋体"/>
                <w:highlight w:val="none"/>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highlight w:val="none"/>
              </w:rPr>
            </w:pPr>
            <w:r>
              <w:rPr>
                <w:rFonts w:hint="eastAsia" w:ascii="宋体" w:hAnsi="宋体"/>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highlight w:val="none"/>
                <w:u w:val="single"/>
              </w:rPr>
            </w:pPr>
            <w:r>
              <w:rPr>
                <w:rFonts w:ascii="宋体" w:hAnsi="宋体"/>
                <w:highlight w:val="none"/>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highlight w:val="none"/>
              </w:rPr>
            </w:pPr>
            <w:r>
              <w:rPr>
                <w:rFonts w:hint="eastAsia" w:ascii="宋体" w:hAnsi="宋体"/>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highlight w:val="none"/>
              </w:rPr>
            </w:pPr>
            <w:r>
              <w:rPr>
                <w:rFonts w:hint="eastAsia" w:ascii="宋体" w:hAnsi="宋体" w:cs="宋体"/>
                <w:iCs/>
                <w:highlight w:val="none"/>
              </w:rPr>
              <w:t xml:space="preserve">因本合同及合同有关事项发生的争议，按下列第</w:t>
            </w:r>
            <w:r>
              <w:rPr>
                <w:rFonts w:hint="eastAsia" w:ascii="宋体" w:hAnsi="宋体" w:cs="宋体"/>
                <w:iCs/>
                <w:highlight w:val="none"/>
                <w:u w:val="single"/>
              </w:rPr>
              <w:t xml:space="preserve"> （1） </w:t>
            </w:r>
            <w:r>
              <w:rPr>
                <w:rFonts w:hint="eastAsia" w:ascii="宋体" w:hAnsi="宋体" w:cs="宋体"/>
                <w:iCs/>
                <w:highlight w:val="none"/>
              </w:rPr>
              <w:t xml:space="preserve">种方式解决：</w:t>
            </w:r>
            <w:r/>
          </w:p>
          <w:p>
            <w:pPr>
              <w:jc w:val="left"/>
              <w:spacing w:line="400" w:lineRule="exact"/>
              <w:rPr>
                <w:rFonts w:ascii="宋体" w:hAnsi="宋体" w:cs="宋体"/>
                <w:iCs/>
                <w:highlight w:val="none"/>
              </w:rPr>
            </w:pPr>
            <w:r>
              <w:rPr>
                <w:rFonts w:hint="eastAsia" w:ascii="宋体" w:hAnsi="宋体" w:cs="宋体"/>
                <w:iCs/>
                <w:highlight w:val="none"/>
              </w:rPr>
              <w:t xml:space="preserve">（1）向</w:t>
            </w:r>
            <w:r>
              <w:rPr>
                <w:rFonts w:hint="eastAsia" w:ascii="宋体" w:hAnsi="宋体" w:cs="宋体"/>
                <w:iCs/>
                <w:highlight w:val="none"/>
                <w:u w:val="single"/>
              </w:rPr>
              <w:t xml:space="preserve">  常州市 </w:t>
            </w:r>
            <w:r>
              <w:rPr>
                <w:rFonts w:hint="eastAsia" w:ascii="宋体" w:hAnsi="宋体" w:cs="宋体"/>
                <w:iCs/>
                <w:highlight w:val="none"/>
              </w:rPr>
              <w:t xml:space="preserve">仲裁委员会申请仲裁；</w:t>
            </w:r>
            <w:r/>
          </w:p>
          <w:p>
            <w:pPr>
              <w:jc w:val="left"/>
              <w:rPr>
                <w:rFonts w:ascii="宋体" w:hAnsi="宋体"/>
                <w:highlight w:val="none"/>
                <w:u w:val="single"/>
              </w:rPr>
            </w:pPr>
            <w:r>
              <w:rPr>
                <w:rFonts w:hint="eastAsia" w:ascii="宋体" w:hAnsi="宋体" w:cs="宋体"/>
                <w:iCs/>
                <w:highlight w:val="none"/>
              </w:rPr>
              <w:t xml:space="preserve">（2）向</w:t>
            </w:r>
            <w:r>
              <w:rPr>
                <w:rFonts w:hint="eastAsia" w:ascii="宋体" w:hAnsi="宋体" w:cs="宋体"/>
                <w:iCs/>
                <w:highlight w:val="none"/>
                <w:u w:val="single"/>
              </w:rPr>
              <w:t xml:space="preserve">                    </w:t>
            </w:r>
            <w:r>
              <w:rPr>
                <w:rFonts w:hint="eastAsia" w:ascii="宋体" w:hAnsi="宋体" w:cs="宋体"/>
                <w:iCs/>
                <w:highlight w:val="none"/>
              </w:rPr>
              <w:t xml:space="preserve">人民法院起诉。</w:t>
            </w:r>
            <w:r/>
          </w:p>
        </w:tc>
      </w:tr>
      <w:tr>
        <w:trPr>
          <w:trHeight w:val="770"/>
        </w:trPr>
        <w:tc>
          <w:tcPr>
            <w:tcW w:w="1607" w:type="dxa"/>
            <w:vAlign w:val="center"/>
            <w:textDirection w:val="lrTb"/>
            <w:noWrap w:val="false"/>
          </w:tcPr>
          <w:p>
            <w:pPr>
              <w:jc w:val="center"/>
              <w:rPr>
                <w:rFonts w:ascii="宋体" w:hAnsi="宋体"/>
                <w:highlight w:val="none"/>
              </w:rPr>
            </w:pPr>
            <w:r>
              <w:rPr>
                <w:rFonts w:hint="eastAsia" w:ascii="宋体" w:hAnsi="宋体"/>
                <w:highlight w:val="none"/>
              </w:rPr>
              <w:t xml:space="preserve">第二节</w:t>
            </w:r>
            <w:r/>
          </w:p>
          <w:p>
            <w:pPr>
              <w:jc w:val="center"/>
              <w:rPr>
                <w:rFonts w:ascii="宋体" w:hAnsi="宋体"/>
                <w:highlight w:val="none"/>
              </w:rPr>
            </w:pPr>
            <w:r>
              <w:rPr>
                <w:rFonts w:hint="eastAsia" w:ascii="宋体" w:hAnsi="宋体"/>
                <w:highlight w:val="none"/>
              </w:rPr>
              <w:t xml:space="preserve">第23.1款</w:t>
            </w:r>
            <w:r/>
          </w:p>
        </w:tc>
        <w:tc>
          <w:tcPr>
            <w:tcW w:w="1742" w:type="dxa"/>
            <w:vAlign w:val="center"/>
            <w:textDirection w:val="lrTb"/>
            <w:noWrap w:val="false"/>
          </w:tcPr>
          <w:p>
            <w:pPr>
              <w:jc w:val="left"/>
              <w:rPr>
                <w:rFonts w:ascii="宋体" w:hAnsi="宋体"/>
                <w:highlight w:val="none"/>
              </w:rPr>
            </w:pPr>
            <w:r>
              <w:rPr>
                <w:rFonts w:hint="eastAsia" w:ascii="宋体" w:hAnsi="宋体"/>
                <w:bCs/>
                <w:highlight w:val="none"/>
              </w:rPr>
              <w:t xml:space="preserve">其他专用条款</w:t>
            </w:r>
            <w:r/>
          </w:p>
        </w:tc>
        <w:tc>
          <w:tcPr>
            <w:tcW w:w="5170" w:type="dxa"/>
            <w:vAlign w:val="center"/>
            <w:textDirection w:val="lrTb"/>
            <w:noWrap w:val="false"/>
          </w:tcPr>
          <w:p>
            <w:pPr>
              <w:jc w:val="left"/>
              <w:rPr>
                <w:rFonts w:ascii="宋体" w:hAnsi="宋体"/>
                <w:highlight w:val="none"/>
              </w:rPr>
            </w:pPr>
            <w:r>
              <w:rPr>
                <w:rFonts w:ascii="宋体" w:hAnsi="宋体"/>
                <w:highlight w:val="none"/>
              </w:rPr>
            </w:r>
            <w:r/>
          </w:p>
        </w:tc>
      </w:tr>
    </w:tbl>
    <w:p>
      <w:pPr>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p>
    <w:p>
      <w:pPr>
        <w:ind w:firstLine="640"/>
        <w:spacing w:line="500" w:lineRule="exact"/>
        <w:rPr>
          <w:rFonts w:hint="eastAsia" w:ascii="宋体" w:hAnsi="宋体"/>
          <w:bCs/>
          <w:sz w:val="32"/>
          <w:szCs w:val="32"/>
          <w:highlight w:val="none"/>
        </w:rPr>
      </w:pPr>
      <w:r>
        <w:rPr>
          <w:rFonts w:hint="eastAsia" w:ascii="宋体" w:hAnsi="宋体"/>
          <w:bCs/>
          <w:sz w:val="32"/>
          <w:szCs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640"/>
        <w:spacing w:line="500" w:lineRule="exact"/>
        <w:rPr>
          <w:rFonts w:hint="eastAsia" w:ascii="宋体" w:hAnsi="宋体"/>
          <w:bCs/>
          <w:sz w:val="32"/>
          <w:szCs w:val="32"/>
          <w:highlight w:val="none"/>
        </w:rPr>
      </w:pPr>
      <w:r>
        <w:rPr>
          <w:rFonts w:hint="eastAsia" w:ascii="宋体" w:hAnsi="宋体"/>
          <w:bCs/>
          <w:sz w:val="32"/>
          <w:szCs w:val="32"/>
          <w:highlight w:val="none"/>
        </w:rPr>
      </w:r>
      <w:bookmarkEnd w:id="185"/>
      <w:bookmarkEnd w:id="186"/>
      <w:bookmarkEnd w:id="187"/>
      <w:r/>
    </w:p>
    <w:p>
      <w:pPr>
        <w:pStyle w:val="936"/>
        <w:rPr>
          <w:rFonts w:hint="eastAsia" w:ascii="黑体" w:eastAsia="黑体"/>
          <w:b/>
          <w:bCs/>
          <w:sz w:val="44"/>
          <w:highlight w:val="none"/>
        </w:rPr>
      </w:pPr>
      <w:r/>
      <w:bookmarkStart w:id="192" w:name="_Toc49090575"/>
      <w:r/>
      <w:bookmarkStart w:id="193" w:name="_Toc120614281"/>
      <w:r/>
      <w:bookmarkStart w:id="194" w:name="_Toc26554093"/>
      <w:r/>
      <w:bookmarkStart w:id="195" w:name="_Toc462564139"/>
      <w:r/>
      <w:bookmarkStart w:id="196" w:name="_Toc479757211"/>
      <w:r>
        <w:rPr>
          <w:rFonts w:hint="eastAsia" w:ascii="黑体" w:eastAsia="黑体"/>
          <w:b/>
          <w:bCs/>
          <w:sz w:val="44"/>
          <w:highlight w:val="none"/>
        </w:rPr>
        <w:t xml:space="preserve">第四章 采购需求</w:t>
      </w:r>
      <w:r/>
    </w:p>
    <w:p>
      <w:pPr>
        <w:pStyle w:val="992"/>
        <w:ind w:left="0"/>
        <w:jc w:val="both"/>
        <w:widowControl w:val="off"/>
        <w:rPr>
          <w:rFonts w:ascii="Times New Roman" w:hAnsi="Times New Roman"/>
          <w:b/>
          <w:highlight w:val="none"/>
          <w:lang w:eastAsia="zh-CN"/>
        </w:rPr>
      </w:pPr>
      <w:r>
        <w:rPr>
          <w:rFonts w:hint="eastAsia" w:ascii="Times New Roman" w:hAnsi="Times New Roman"/>
          <w:b/>
          <w:highlight w:val="none"/>
          <w:lang w:eastAsia="zh-CN"/>
        </w:rPr>
        <w:t xml:space="preserve">一、</w:t>
      </w:r>
      <w:r>
        <w:rPr>
          <w:rFonts w:ascii="Times New Roman" w:hAnsi="Times New Roman"/>
          <w:b/>
          <w:highlight w:val="none"/>
          <w:lang w:eastAsia="zh-CN"/>
        </w:rPr>
        <w:t xml:space="preserve">采购标的</w:t>
      </w:r>
      <w:r/>
    </w:p>
    <w:p>
      <w:pPr>
        <w:ind w:firstLine="480"/>
        <w:rPr>
          <w:rFonts w:hint="eastAsia"/>
          <w:bCs/>
          <w:sz w:val="24"/>
          <w:highlight w:val="none"/>
        </w:rPr>
      </w:pPr>
      <w:r>
        <w:rPr>
          <w:bCs/>
          <w:sz w:val="24"/>
          <w:highlight w:val="none"/>
        </w:rPr>
        <w:t xml:space="preserve">1.</w:t>
      </w:r>
      <w:r>
        <w:rPr>
          <w:rFonts w:hint="eastAsia"/>
          <w:bCs/>
          <w:sz w:val="24"/>
          <w:highlight w:val="none"/>
        </w:rPr>
        <w:t xml:space="preserve">项目名称：智慧督导系统建设</w:t>
      </w:r>
      <w:r/>
    </w:p>
    <w:p>
      <w:pPr>
        <w:ind w:firstLine="480"/>
        <w:rPr>
          <w:rFonts w:ascii="宋体" w:hAnsi="宋体"/>
          <w:sz w:val="24"/>
          <w:highlight w:val="none"/>
        </w:rPr>
      </w:pPr>
      <w:r>
        <w:rPr>
          <w:rFonts w:hint="eastAsia" w:ascii="宋体" w:hAnsi="宋体"/>
          <w:sz w:val="24"/>
          <w:highlight w:val="none"/>
        </w:rPr>
        <w:t xml:space="preserve">2.预算金额：</w:t>
      </w:r>
      <w:r>
        <w:rPr>
          <w:rFonts w:hint="eastAsia" w:ascii="宋体" w:hAnsi="宋体"/>
          <w:sz w:val="24"/>
          <w:szCs w:val="24"/>
          <w:highlight w:val="none"/>
        </w:rPr>
        <w:t xml:space="preserve">350万</w:t>
      </w:r>
      <w:r>
        <w:rPr>
          <w:rFonts w:hint="eastAsia" w:ascii="宋体" w:hAnsi="宋体"/>
          <w:sz w:val="24"/>
          <w:szCs w:val="24"/>
          <w:highlight w:val="none"/>
        </w:rPr>
        <w:t xml:space="preserve">元</w:t>
      </w:r>
      <w: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highlight w:val="none"/>
        </w:rPr>
        <w:t xml:space="preserve">3.最高限价：</w:t>
      </w:r>
      <w:r>
        <w:rPr>
          <w:rFonts w:hint="eastAsia" w:ascii="宋体" w:hAnsi="宋体"/>
          <w:sz w:val="24"/>
          <w:szCs w:val="24"/>
          <w:highlight w:val="none"/>
        </w:rPr>
        <w:t xml:space="preserve">34</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万元</w:t>
      </w:r>
      <w:r/>
    </w:p>
    <w:p>
      <w:pPr>
        <w:ind w:firstLine="480"/>
        <w:rPr>
          <w:rFonts w:ascii="宋体" w:hAnsi="宋体"/>
          <w:sz w:val="24"/>
          <w:highlight w:val="none"/>
          <w:u w:val="single"/>
        </w:rPr>
      </w:pPr>
      <w:r>
        <w:rPr>
          <w:rFonts w:hint="eastAsia" w:ascii="宋体" w:hAnsi="宋体"/>
          <w:sz w:val="24"/>
          <w:highlight w:val="none"/>
        </w:rPr>
        <w:t xml:space="preserve">4.采购项目概况（简介）：</w:t>
      </w:r>
      <w:r>
        <w:rPr>
          <w:rFonts w:hint="eastAsia" w:ascii="宋体" w:hAnsi="宋体"/>
          <w:sz w:val="24"/>
          <w:szCs w:val="24"/>
          <w:highlight w:val="none"/>
        </w:rPr>
        <w:t xml:space="preserve">本项目采购多模态大模型督导平台1套、课件采集终端281套、教师摄像机292台、学生摄像机306台、摄像机接入授权624路、拾音器（主辅）114套、拾音器（主）189个，教室交换机314台、平台服务器1台、录播服务终端6套、语音服务器1套、大模型算力服务器1套、课堂分析终端2套、存储服务器2套、48口交换机（含光模块）1台、42U柜机2台、辅材电缆及施工调试。</w:t>
      </w:r>
      <w:r/>
    </w:p>
    <w:p>
      <w:pPr>
        <w:ind w:firstLine="480"/>
        <w:rPr>
          <w:rFonts w:hint="eastAsia" w:ascii="宋体" w:hAnsi="宋体"/>
          <w:sz w:val="24"/>
          <w:highlight w:val="none"/>
        </w:rPr>
      </w:pPr>
      <w:r>
        <w:rPr>
          <w:rFonts w:hint="eastAsia" w:ascii="宋体" w:hAnsi="宋体"/>
          <w:sz w:val="24"/>
          <w:highlight w:val="none"/>
        </w:rPr>
        <w:t xml:space="preserve">5.合同履行期限：</w:t>
      </w:r>
      <w:r>
        <w:rPr>
          <w:rFonts w:hint="eastAsia" w:ascii="宋体" w:hAnsi="宋体"/>
          <w:sz w:val="24"/>
          <w:szCs w:val="24"/>
          <w:highlight w:val="none"/>
        </w:rPr>
        <w:t xml:space="preserve">合同签订后60天内将货物交付采购人，验收合格并正常使用。</w:t>
      </w:r>
      <w:r/>
    </w:p>
    <w:p>
      <w:pPr>
        <w:ind w:firstLine="480"/>
        <w:rPr>
          <w:rFonts w:hint="eastAsia" w:ascii="宋体" w:hAnsi="宋体"/>
          <w:sz w:val="24"/>
          <w:highlight w:val="none"/>
        </w:rPr>
      </w:pPr>
      <w:r>
        <w:rPr>
          <w:rFonts w:hint="eastAsia" w:ascii="宋体" w:hAnsi="宋体"/>
          <w:sz w:val="24"/>
          <w:highlight w:val="none"/>
        </w:rPr>
        <w:t xml:space="preserve">6.是/否接受联合体投标：否 ；</w:t>
      </w:r>
      <w:r/>
    </w:p>
    <w:p>
      <w:pPr>
        <w:ind w:firstLine="480"/>
        <w:rPr>
          <w:rFonts w:hint="eastAsia" w:ascii="宋体" w:hAnsi="宋体"/>
          <w:bCs/>
          <w:sz w:val="24"/>
          <w:highlight w:val="none"/>
        </w:rPr>
      </w:pPr>
      <w:r>
        <w:rPr>
          <w:rFonts w:hint="eastAsia"/>
          <w:sz w:val="24"/>
          <w:highlight w:val="none"/>
        </w:rPr>
        <w:t xml:space="preserve">7.</w:t>
      </w:r>
      <w:r>
        <w:rPr>
          <w:sz w:val="24"/>
          <w:highlight w:val="none"/>
        </w:rPr>
        <w:t xml:space="preserve">是</w:t>
      </w:r>
      <w:r>
        <w:rPr>
          <w:rFonts w:hint="eastAsia"/>
          <w:sz w:val="24"/>
          <w:highlight w:val="none"/>
        </w:rPr>
        <w:t xml:space="preserve">/</w:t>
      </w:r>
      <w:r>
        <w:rPr>
          <w:sz w:val="24"/>
          <w:highlight w:val="none"/>
        </w:rPr>
        <w:t xml:space="preserve">否接受分支机构参与响应：</w:t>
      </w:r>
      <w:r>
        <w:rPr>
          <w:rFonts w:hint="eastAsia" w:ascii="宋体" w:hAnsi="宋体"/>
          <w:bCs/>
          <w:sz w:val="24"/>
          <w:highlight w:val="none"/>
        </w:rPr>
        <w:t xml:space="preserve">否</w:t>
      </w:r>
      <w:r/>
    </w:p>
    <w:p>
      <w:pPr>
        <w:ind w:firstLine="480"/>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是</w:t>
      </w:r>
      <w:r>
        <w:rPr>
          <w:rFonts w:hint="eastAsia" w:ascii="宋体" w:hAnsi="宋体"/>
          <w:sz w:val="24"/>
          <w:highlight w:val="none"/>
        </w:rPr>
        <w:t xml:space="preserve">/</w:t>
      </w:r>
      <w:r>
        <w:rPr>
          <w:rFonts w:ascii="宋体" w:hAnsi="宋体"/>
          <w:sz w:val="24"/>
          <w:highlight w:val="none"/>
        </w:rPr>
        <w:t xml:space="preserve">否属于政府购买服务：</w:t>
      </w:r>
      <w:r>
        <w:rPr>
          <w:rFonts w:hint="eastAsia" w:ascii="宋体" w:hAnsi="宋体"/>
          <w:sz w:val="24"/>
          <w:highlight w:val="none"/>
        </w:rPr>
        <w:t xml:space="preserve">否</w:t>
      </w:r>
      <w:r/>
    </w:p>
    <w:p>
      <w:pPr>
        <w:ind w:firstLine="480"/>
        <w:rPr>
          <w:rFonts w:hint="eastAsia"/>
          <w:sz w:val="24"/>
          <w:highlight w:val="none"/>
        </w:rPr>
      </w:pPr>
      <w:r>
        <w:rPr>
          <w:rFonts w:hint="eastAsia" w:ascii="宋体" w:hAnsi="宋体"/>
          <w:sz w:val="24"/>
          <w:highlight w:val="none"/>
        </w:rPr>
        <w:t xml:space="preserve">9.</w:t>
      </w:r>
      <w:r>
        <w:rPr>
          <w:sz w:val="24"/>
          <w:highlight w:val="none"/>
        </w:rPr>
        <w:t xml:space="preserve">是</w:t>
      </w:r>
      <w:r>
        <w:rPr>
          <w:rFonts w:hint="eastAsia"/>
          <w:sz w:val="24"/>
          <w:highlight w:val="none"/>
        </w:rPr>
        <w:t xml:space="preserve">/</w:t>
      </w:r>
      <w:r>
        <w:rPr>
          <w:sz w:val="24"/>
          <w:highlight w:val="none"/>
        </w:rPr>
        <w:t xml:space="preserve">否接受</w:t>
      </w:r>
      <w:r>
        <w:rPr>
          <w:rFonts w:hint="eastAsia"/>
          <w:sz w:val="24"/>
          <w:highlight w:val="none"/>
        </w:rPr>
        <w:t xml:space="preserve">进口产品投标：否</w:t>
      </w:r>
      <w:r/>
    </w:p>
    <w:p>
      <w:pPr>
        <w:ind w:firstLine="480"/>
        <w:rPr>
          <w:rFonts w:hint="eastAsia"/>
          <w:sz w:val="24"/>
          <w:highlight w:val="none"/>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：否</w:t>
      </w:r>
      <w:r/>
    </w:p>
    <w:p>
      <w:pPr>
        <w:ind w:firstLine="480"/>
        <w:rPr>
          <w:rFonts w:hint="eastAsia" w:ascii="宋体" w:hAnsi="宋体"/>
          <w:bCs/>
          <w:sz w:val="24"/>
          <w:highlight w:val="none"/>
        </w:rPr>
      </w:pPr>
      <w:r>
        <w:rPr>
          <w:rFonts w:hint="eastAsia"/>
          <w:sz w:val="24"/>
          <w:highlight w:val="none"/>
        </w:rPr>
        <w:t xml:space="preserve">11.本项目的特定资格要求：</w:t>
      </w:r>
      <w:r>
        <w:rPr>
          <w:rFonts w:hint="eastAsia" w:ascii="宋体" w:hAnsi="宋体"/>
          <w:bCs/>
          <w:sz w:val="24"/>
          <w:highlight w:val="none"/>
        </w:rPr>
        <w:t xml:space="preserve">无</w:t>
      </w:r>
      <w:r/>
    </w:p>
    <w:p>
      <w:pPr>
        <w:ind w:firstLine="480"/>
        <w:rPr>
          <w:rFonts w:hint="eastAsia" w:ascii="宋体" w:hAnsi="宋体"/>
          <w:sz w:val="24"/>
          <w:highlight w:val="none"/>
        </w:rPr>
      </w:pPr>
      <w:r>
        <w:rPr>
          <w:rFonts w:hint="eastAsia" w:ascii="宋体" w:hAnsi="宋体"/>
          <w:bCs/>
          <w:sz w:val="24"/>
          <w:highlight w:val="none"/>
        </w:rPr>
        <w:t xml:space="preserve">12.项目类别：货物类</w:t>
      </w:r>
      <w:r/>
    </w:p>
    <w:p>
      <w:pPr>
        <w:rPr>
          <w:rFonts w:ascii="宋体" w:hAnsi="宋体"/>
          <w:sz w:val="24"/>
          <w:highlight w:val="none"/>
        </w:rPr>
      </w:pPr>
      <w:r>
        <w:rPr>
          <w:rFonts w:ascii="宋体" w:hAnsi="宋体"/>
          <w:sz w:val="24"/>
          <w:highlight w:val="none"/>
        </w:rPr>
      </w:r>
      <w:r/>
    </w:p>
    <w:p>
      <w:pPr>
        <w:keepLines/>
        <w:keepNext/>
        <w:spacing w:line="560" w:lineRule="atLeast"/>
        <w:rPr>
          <w:rFonts w:ascii="宋体" w:hAnsi="宋体" w:cs="方正魏碑_GBK"/>
          <w:bCs/>
          <w:color w:val="ff0000"/>
          <w:sz w:val="24"/>
          <w:szCs w:val="24"/>
          <w:highlight w:val="none"/>
        </w:rPr>
        <w:outlineLvl w:val="3"/>
      </w:pPr>
      <w:r>
        <w:rPr>
          <w:rFonts w:hint="eastAsia" w:ascii="宋体" w:hAnsi="宋体" w:cs="方正魏碑_GBK"/>
          <w:bCs/>
          <w:color w:val="ff0000"/>
          <w:sz w:val="24"/>
          <w:szCs w:val="24"/>
          <w:highlight w:val="none"/>
        </w:rPr>
        <w:t xml:space="preserve">二、政府采购中实施本国产品标准及相关政策</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1.本项目对采购本国产品给予政策支持，具体内容见招标文件“第五章 评标方法与评标标准”。</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pStyle w:val="992"/>
        <w:ind w:left="0"/>
        <w:jc w:val="both"/>
        <w:widowControl w:val="off"/>
        <w:rPr>
          <w:rFonts w:ascii="Times New Roman" w:hAnsi="Times New Roman"/>
          <w:b/>
          <w:highlight w:val="none"/>
          <w:lang w:eastAsia="zh-CN"/>
        </w:rPr>
      </w:pPr>
      <w:r>
        <w:rPr>
          <w:rFonts w:hint="eastAsia" w:ascii="Times New Roman" w:hAnsi="Times New Roman"/>
          <w:b/>
          <w:highlight w:val="none"/>
          <w:lang w:eastAsia="zh-CN"/>
        </w:rPr>
        <w:t xml:space="preserve">三、</w:t>
      </w:r>
      <w:r>
        <w:rPr>
          <w:rFonts w:ascii="Times New Roman" w:hAnsi="Times New Roman"/>
          <w:b/>
          <w:highlight w:val="none"/>
          <w:lang w:eastAsia="zh-CN"/>
        </w:rPr>
        <w:t xml:space="preserve">商务要求</w:t>
      </w:r>
      <w:r/>
    </w:p>
    <w:p>
      <w:pPr>
        <w:rPr>
          <w:i/>
          <w:sz w:val="24"/>
          <w:highlight w:val="none"/>
        </w:rPr>
      </w:pPr>
      <w:r>
        <w:rPr>
          <w:sz w:val="24"/>
          <w:highlight w:val="none"/>
        </w:rPr>
        <w:t xml:space="preserve">1. 交付（实施）的时间（期限）和地点（范围）</w:t>
      </w:r>
      <w:r/>
    </w:p>
    <w:p>
      <w:pPr>
        <w:rPr>
          <w:rFonts w:hint="eastAsia"/>
          <w:sz w:val="24"/>
          <w:highlight w:val="none"/>
        </w:rPr>
      </w:pPr>
      <w:r>
        <w:rPr>
          <w:rFonts w:hint="eastAsia"/>
          <w:sz w:val="24"/>
          <w:highlight w:val="none"/>
        </w:rPr>
        <w:t xml:space="preserve">1.1交付时间：合同签订后60天内将货物交付采购人，验收合格并正常使用。</w:t>
      </w:r>
      <w:r/>
    </w:p>
    <w:p>
      <w:pPr>
        <w:rPr>
          <w:sz w:val="24"/>
          <w:highlight w:val="none"/>
        </w:rPr>
      </w:pPr>
      <w:r>
        <w:rPr>
          <w:rFonts w:hint="eastAsia"/>
          <w:sz w:val="24"/>
          <w:highlight w:val="none"/>
        </w:rPr>
        <w:t xml:space="preserve">1.2交付地点：采购人指定地点</w:t>
      </w:r>
      <w:r/>
    </w:p>
    <w:p>
      <w:pPr>
        <w:rPr>
          <w:sz w:val="24"/>
          <w:highlight w:val="none"/>
        </w:rPr>
      </w:pPr>
      <w:r>
        <w:rPr>
          <w:sz w:val="24"/>
          <w:highlight w:val="none"/>
        </w:rPr>
        <w:t xml:space="preserve">2. 付款条件（进度和方式）</w:t>
      </w:r>
      <w:r/>
    </w:p>
    <w:p>
      <w:pPr>
        <w:ind w:firstLine="630"/>
        <w:spacing w:line="400" w:lineRule="exact"/>
        <w:rPr>
          <w:rFonts w:hint="eastAsia" w:ascii="宋体" w:hAnsi="宋体"/>
          <w:highlight w:val="none"/>
          <w:u w:val="single"/>
        </w:rPr>
      </w:pPr>
      <w:r>
        <w:rPr>
          <w:rFonts w:hint="eastAsia" w:ascii="宋体" w:hAnsi="宋体"/>
          <w:highlight w:val="none"/>
          <w:u w:val="single"/>
        </w:rPr>
        <w:t xml:space="preserve">预付款：合同签订生效且甲方下达供货通知后，甲方支付合同价 10%。</w:t>
      </w:r>
      <w:r/>
    </w:p>
    <w:p>
      <w:pPr>
        <w:ind w:firstLine="630"/>
        <w:spacing w:line="400" w:lineRule="exact"/>
        <w:rPr>
          <w:rFonts w:hint="eastAsia" w:ascii="宋体" w:hAnsi="宋体"/>
          <w:highlight w:val="none"/>
          <w:u w:val="single"/>
        </w:rPr>
      </w:pPr>
      <w:r>
        <w:rPr>
          <w:rFonts w:hint="eastAsia" w:ascii="宋体" w:hAnsi="宋体"/>
          <w:highlight w:val="none"/>
          <w:u w:val="single"/>
        </w:rPr>
        <w:t xml:space="preserve">进度款：项目正常运行并经甲方验收合格，乙方开具全额增值税专用发票后，甲方支付至实际供货价的 90%（扣除已付预付款）。</w:t>
      </w:r>
      <w:r/>
    </w:p>
    <w:p>
      <w:pPr>
        <w:ind w:firstLine="630"/>
        <w:spacing w:line="400" w:lineRule="exact"/>
        <w:rPr>
          <w:rFonts w:hint="eastAsia" w:ascii="宋体" w:hAnsi="宋体"/>
          <w:highlight w:val="none"/>
          <w:u w:val="single"/>
        </w:rPr>
      </w:pPr>
      <w:r>
        <w:rPr>
          <w:rFonts w:hint="eastAsia" w:ascii="宋体" w:hAnsi="宋体"/>
          <w:highlight w:val="none"/>
          <w:u w:val="single"/>
        </w:rPr>
        <w:t xml:space="preserve">尾款：验收合格满一年后，甲方付清余款。</w:t>
      </w:r>
      <w:r/>
    </w:p>
    <w:p>
      <w:pPr>
        <w:ind w:firstLine="630"/>
        <w:spacing w:line="400" w:lineRule="exact"/>
        <w:rPr>
          <w:rFonts w:hint="eastAsia" w:ascii="宋体" w:hAnsi="宋体"/>
          <w:highlight w:val="none"/>
        </w:rPr>
      </w:pPr>
      <w:r>
        <w:rPr>
          <w:rFonts w:hint="eastAsia" w:ascii="宋体" w:hAnsi="宋体"/>
          <w:highlight w:val="none"/>
          <w:u w:val="single"/>
        </w:rPr>
        <w:t xml:space="preserve">乙方须提供符合国家财税规定及甲方财务要求的增值税专用发票；满足合同约定支付条件的，甲方自收到发票后 10 个工作日内支付。</w:t>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sz w:val="24"/>
          <w:highlight w:val="none"/>
        </w:rPr>
      </w:r>
      <w:r/>
    </w:p>
    <w:p>
      <w:pPr>
        <w:rPr>
          <w:rFonts w:hint="eastAsia"/>
          <w:sz w:val="24"/>
          <w:highlight w:val="none"/>
        </w:rPr>
      </w:pPr>
      <w:r>
        <w:rPr>
          <w:sz w:val="24"/>
          <w:highlight w:val="none"/>
        </w:rPr>
        <w:t xml:space="preserve">3. 包装和运输</w:t>
      </w:r>
      <w:r/>
    </w:p>
    <w:p>
      <w:pPr>
        <w:rPr>
          <w:rFonts w:hint="eastAsia"/>
          <w:sz w:val="24"/>
          <w:highlight w:val="none"/>
        </w:rPr>
      </w:pPr>
      <w:r>
        <w:rPr>
          <w:rFonts w:hint="eastAsia"/>
          <w:sz w:val="24"/>
          <w:highlight w:val="none"/>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rPr>
          <w:rFonts w:hint="eastAsia"/>
          <w:sz w:val="24"/>
          <w:highlight w:val="none"/>
        </w:rPr>
      </w:pPr>
      <w:r>
        <w:rPr>
          <w:rFonts w:hint="eastAsia"/>
          <w:sz w:val="24"/>
          <w:highlight w:val="none"/>
        </w:rPr>
        <w:t xml:space="preserve">3.2投标人应负责安排运输并承担运费、装卸费等相关费用。在运输和卸货过程中所涉及的一切安全责任，均由投标人负责。</w:t>
      </w:r>
      <w:r/>
    </w:p>
    <w:p>
      <w:pPr>
        <w:rPr>
          <w:rFonts w:hint="eastAsia"/>
          <w:sz w:val="24"/>
          <w:highlight w:val="none"/>
        </w:rPr>
      </w:pPr>
      <w:r>
        <w:rPr>
          <w:rFonts w:hint="eastAsia"/>
          <w:sz w:val="24"/>
          <w:highlight w:val="none"/>
        </w:rPr>
      </w:r>
      <w:r/>
    </w:p>
    <w:p>
      <w:pPr>
        <w:rPr>
          <w:sz w:val="24"/>
          <w:highlight w:val="none"/>
        </w:rPr>
      </w:pPr>
      <w:r>
        <w:rPr>
          <w:sz w:val="24"/>
          <w:highlight w:val="none"/>
        </w:rPr>
        <w:t xml:space="preserve">4. 售后服务（质保期</w:t>
      </w:r>
      <w:r>
        <w:rPr>
          <w:rFonts w:hint="eastAsia"/>
          <w:sz w:val="24"/>
          <w:highlight w:val="none"/>
        </w:rPr>
        <w:t xml:space="preserve">等</w:t>
      </w:r>
      <w:r>
        <w:rPr>
          <w:sz w:val="24"/>
          <w:highlight w:val="none"/>
        </w:rPr>
        <w:t xml:space="preserve">）</w:t>
      </w:r>
      <w:r/>
    </w:p>
    <w:p>
      <w:pPr>
        <w:rPr>
          <w:sz w:val="24"/>
          <w:highlight w:val="none"/>
        </w:rPr>
      </w:pPr>
      <w:r>
        <w:rPr>
          <w:sz w:val="24"/>
          <w:highlight w:val="none"/>
        </w:rPr>
      </w:r>
      <w:r/>
    </w:p>
    <w:p>
      <w:pPr>
        <w:rPr>
          <w:rFonts w:hint="eastAsia"/>
          <w:sz w:val="24"/>
          <w:highlight w:val="none"/>
        </w:rPr>
      </w:pPr>
      <w:r>
        <w:rPr>
          <w:rFonts w:hint="eastAsia"/>
          <w:sz w:val="24"/>
          <w:highlight w:val="none"/>
        </w:rPr>
        <w:t xml:space="preserve">4.1项目整体提供3年质保（含软硬件），项目建设及质保服务期内，投标人应提供软件功能版本升级服务，不得因常规功能升级另行收取费用；质保服务期外所有功能正常使用，不得额外收取费用。</w:t>
      </w:r>
      <w:r/>
    </w:p>
    <w:p>
      <w:pPr>
        <w:rPr>
          <w:rFonts w:hint="eastAsia"/>
          <w:sz w:val="24"/>
          <w:highlight w:val="none"/>
        </w:rPr>
      </w:pPr>
      <w:r>
        <w:rPr>
          <w:rFonts w:hint="eastAsia"/>
          <w:sz w:val="24"/>
          <w:highlight w:val="none"/>
        </w:rPr>
        <w:t xml:space="preserve">4.2投标人须负责平台本地化部署、安装调试、系统对接、功能配置、培训辅导、试运行保障及正式上线等全部工作。</w:t>
      </w:r>
      <w:r/>
    </w:p>
    <w:p>
      <w:pPr>
        <w:rPr>
          <w:rFonts w:hint="eastAsia"/>
          <w:b/>
          <w:bCs/>
          <w:sz w:val="24"/>
          <w:highlight w:val="none"/>
        </w:rPr>
      </w:pPr>
      <w:r>
        <w:rPr>
          <w:rFonts w:hint="eastAsia"/>
          <w:sz w:val="24"/>
          <w:highlight w:val="none"/>
        </w:rPr>
        <w:t xml:space="preserve">★4.3 投标人须承诺自签订合同之日起，为采购人配备不少于3名驻场服务人员（学校免费提供场地，水电及办公设施设备等费用由投标人承担），连续提供不少于2年的现场运维保障服务，相关人员及服务费用均包含在投标报价中，不另行收费。</w:t>
      </w:r>
      <w:r>
        <w:rPr>
          <w:rFonts w:hint="eastAsia"/>
          <w:b/>
          <w:bCs/>
          <w:highlight w:val="none"/>
        </w:rPr>
        <w:t xml:space="preserve">（提供承诺函并加盖投标人公章）</w:t>
      </w:r>
      <w:r/>
    </w:p>
    <w:p>
      <w:pPr>
        <w:rPr>
          <w:sz w:val="24"/>
          <w:highlight w:val="none"/>
        </w:rPr>
      </w:pPr>
      <w:r>
        <w:rPr>
          <w:sz w:val="24"/>
          <w:highlight w:val="none"/>
        </w:rPr>
      </w:r>
      <w:r/>
    </w:p>
    <w:p>
      <w:pPr>
        <w:rPr>
          <w:rFonts w:hint="eastAsia"/>
          <w:sz w:val="24"/>
          <w:highlight w:val="none"/>
        </w:rPr>
      </w:pPr>
      <w:r>
        <w:rPr>
          <w:sz w:val="24"/>
          <w:highlight w:val="none"/>
        </w:rPr>
        <w:t xml:space="preserve">5. 保险</w:t>
      </w:r>
      <w:r/>
    </w:p>
    <w:p>
      <w:pPr>
        <w:rPr>
          <w:rFonts w:hint="eastAsia"/>
          <w:sz w:val="24"/>
          <w:highlight w:val="none"/>
        </w:rPr>
      </w:pPr>
      <w:r>
        <w:rPr>
          <w:rFonts w:hint="eastAsia"/>
          <w:sz w:val="24"/>
          <w:highlight w:val="none"/>
        </w:rPr>
        <w:t xml:space="preserve">中标人应承担相应货物的保险费。</w:t>
      </w:r>
      <w:r/>
    </w:p>
    <w:p>
      <w:pPr>
        <w:rPr>
          <w:rFonts w:hint="eastAsia"/>
          <w:sz w:val="24"/>
          <w:highlight w:val="none"/>
        </w:rPr>
      </w:pPr>
      <w:r>
        <w:rPr>
          <w:rFonts w:hint="eastAsia"/>
          <w:sz w:val="24"/>
          <w:highlight w:val="none"/>
        </w:rPr>
      </w:r>
      <w:r/>
    </w:p>
    <w:p>
      <w:pPr>
        <w:pStyle w:val="992"/>
        <w:ind w:left="0"/>
        <w:jc w:val="both"/>
        <w:widowControl w:val="off"/>
        <w:rPr>
          <w:rFonts w:hint="eastAsia" w:ascii="Times New Roman" w:hAnsi="Times New Roman"/>
          <w:b/>
          <w:highlight w:val="none"/>
          <w:lang w:eastAsia="zh-CN"/>
        </w:rPr>
      </w:pPr>
      <w:r>
        <w:rPr>
          <w:rFonts w:hint="eastAsia" w:ascii="Times New Roman" w:hAnsi="Times New Roman"/>
          <w:b/>
          <w:highlight w:val="none"/>
          <w:lang w:eastAsia="zh-CN"/>
        </w:rPr>
        <w:t xml:space="preserve">四、</w:t>
      </w:r>
      <w:r>
        <w:rPr>
          <w:rFonts w:ascii="Times New Roman" w:hAnsi="Times New Roman"/>
          <w:b/>
          <w:highlight w:val="none"/>
          <w:lang w:eastAsia="zh-CN"/>
        </w:rPr>
        <w:t xml:space="preserve">技术要求</w:t>
      </w:r>
      <w:r/>
    </w:p>
    <w:p>
      <w:pPr>
        <w:rPr>
          <w:sz w:val="24"/>
          <w:highlight w:val="none"/>
        </w:rPr>
      </w:pPr>
      <w:r>
        <w:rPr>
          <w:sz w:val="24"/>
          <w:highlight w:val="none"/>
        </w:rPr>
        <w:t xml:space="preserve">1. 基本要求</w:t>
      </w:r>
      <w:r/>
    </w:p>
    <w:p>
      <w:pPr>
        <w:pStyle w:val="937"/>
        <w:ind w:firstLine="562"/>
        <w:jc w:val="both"/>
        <w:spacing w:before="0" w:after="0" w:line="360" w:lineRule="exact"/>
        <w:rPr>
          <w:rFonts w:hint="eastAsia" w:ascii="宋体" w:hAnsi="宋体" w:eastAsia="宋体" w:cs="宋体"/>
          <w:sz w:val="24"/>
          <w:szCs w:val="24"/>
          <w:highlight w:val="none"/>
        </w:rPr>
      </w:pPr>
      <w:r/>
      <w:bookmarkStart w:id="197" w:name="_Toc14180"/>
      <w:r>
        <w:rPr>
          <w:rFonts w:hint="eastAsia" w:ascii="宋体" w:hAnsi="宋体" w:eastAsia="宋体" w:cs="宋体"/>
          <w:sz w:val="24"/>
          <w:szCs w:val="24"/>
          <w:highlight w:val="none"/>
        </w:rPr>
        <w:t xml:space="preserve">1.1建设目标</w:t>
      </w:r>
      <w:bookmarkEnd w:id="197"/>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实现将听课评价系统、公开课系统、学生信息员反馈系统、学生评教系统整合到智慧督导系统内。智慧督导系统可实现4个功能：评课及在线巡课功能、AI课堂实录管理功能、AI课堂质量分析功能、空间管理功能。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能进行大数据分析与可视化。</w:t>
      </w:r>
      <w:r>
        <w:rPr>
          <w:rFonts w:hint="eastAsia" w:ascii="宋体" w:hAnsi="宋体" w:cs="宋体"/>
          <w:b/>
          <w:bCs/>
          <w:sz w:val="24"/>
          <w:szCs w:val="24"/>
          <w:highlight w:val="none"/>
        </w:rPr>
        <w:t xml:space="preserve">评课功能</w:t>
      </w:r>
      <w:r>
        <w:rPr>
          <w:rFonts w:hint="eastAsia" w:ascii="宋体" w:hAnsi="宋体" w:cs="宋体"/>
          <w:sz w:val="24"/>
          <w:szCs w:val="24"/>
          <w:highlight w:val="none"/>
        </w:rPr>
        <w:t xml:space="preserve">：支持领导干部、督导评课、AI辅助听课、专家听课、同行评价、学生评教、学生信息员反馈等工作的开展，同时可生成各个维度的数据画像。利用AI技术与我校自有评价指标进行匹配，实现评课100%的覆盖率；系统可自动推送各种类型的课程供督导选择，助力评课工作高效开展。</w:t>
      </w:r>
      <w:r>
        <w:rPr>
          <w:rFonts w:hint="eastAsia" w:ascii="宋体" w:hAnsi="宋体" w:cs="宋体"/>
          <w:b/>
          <w:bCs/>
          <w:sz w:val="24"/>
          <w:szCs w:val="24"/>
          <w:highlight w:val="none"/>
        </w:rPr>
        <w:t xml:space="preserve">在线巡课功能</w:t>
      </w:r>
      <w:r>
        <w:rPr>
          <w:rFonts w:hint="eastAsia" w:ascii="宋体" w:hAnsi="宋体" w:cs="宋体"/>
          <w:sz w:val="24"/>
          <w:szCs w:val="24"/>
          <w:highlight w:val="none"/>
        </w:rPr>
        <w:t xml:space="preserve">：支持有巡课权限的人员在线巡课，支持以“校区—楼宇—教室”形式进入巡课，支持多种画面展示课堂直播视频。</w:t>
      </w:r>
      <w:r>
        <w:rPr>
          <w:rFonts w:hint="eastAsia" w:ascii="宋体" w:hAnsi="宋体" w:cs="宋体"/>
          <w:b/>
          <w:bCs/>
          <w:sz w:val="24"/>
          <w:szCs w:val="24"/>
          <w:highlight w:val="none"/>
        </w:rPr>
        <w:t xml:space="preserve">AI课堂实录管理功能：</w:t>
      </w:r>
      <w:r>
        <w:rPr>
          <w:rFonts w:hint="eastAsia" w:ascii="宋体" w:hAnsi="宋体" w:cs="宋体"/>
          <w:sz w:val="24"/>
          <w:szCs w:val="24"/>
          <w:highlight w:val="none"/>
        </w:rPr>
        <w:t xml:space="preserve">借助AI技术对课堂实录视频内容进行深度分析，助力学生在线学习。对教学楼、实训楼、工业互联网大楼授课场所的活动状态、试听设备、环境设施的实时情况，进行统一智能运维。</w:t>
      </w:r>
      <w:r>
        <w:rPr>
          <w:rFonts w:hint="eastAsia" w:ascii="宋体" w:hAnsi="宋体" w:cs="宋体"/>
          <w:b/>
          <w:bCs/>
          <w:sz w:val="24"/>
          <w:szCs w:val="24"/>
          <w:highlight w:val="none"/>
        </w:rPr>
        <w:t xml:space="preserve">AI课堂质量分析功能：</w:t>
      </w:r>
      <w:r>
        <w:rPr>
          <w:rFonts w:hint="eastAsia" w:ascii="宋体" w:hAnsi="宋体" w:cs="宋体"/>
          <w:sz w:val="24"/>
          <w:szCs w:val="24"/>
          <w:highlight w:val="none"/>
        </w:rPr>
        <w:t xml:space="preserve">支持领导干部评价、督导评价、同行评价、学生评教、学生信息员反馈等各类工作，提供AI课程分析报告助力教学过程性评价，同时支持数据系统分析、可按需生产校、院督导简报与教师、课程质量画像，助力评教工作的定性分析评估与定量精准评估。</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通过实时监控课堂动态，提高学生出勤率，参与课堂活动的积极性；逐步形成“以巡促学、以督促改”的良性循环；通过整合各类管理系统，逐步形成覆盖过程性评价的评教模式；通过智慧督导系统生成的各类评价报告，为师生打造沉浸式的评教体验，逐步形成覆盖教学全过程的教学质量监控网络，赋能教师教学质量提升。</w:t>
      </w:r>
      <w:r/>
    </w:p>
    <w:p>
      <w:pPr>
        <w:pStyle w:val="937"/>
        <w:ind w:firstLine="480"/>
        <w:jc w:val="left"/>
        <w:spacing w:before="0" w:after="0" w:line="360" w:lineRule="exact"/>
        <w:rPr>
          <w:rFonts w:hint="eastAsia" w:ascii="宋体" w:hAnsi="宋体" w:eastAsia="宋体" w:cs="宋体"/>
          <w:sz w:val="24"/>
          <w:szCs w:val="24"/>
          <w:highlight w:val="none"/>
        </w:rPr>
      </w:pPr>
      <w:r/>
      <w:bookmarkStart w:id="198" w:name="_Toc20193"/>
      <w:r>
        <w:rPr>
          <w:rFonts w:hint="eastAsia" w:ascii="宋体" w:hAnsi="宋体" w:eastAsia="宋体" w:cs="宋体"/>
          <w:sz w:val="24"/>
          <w:szCs w:val="24"/>
          <w:highlight w:val="none"/>
        </w:rPr>
        <w:t xml:space="preserve">1.2智慧督导系统主要建设内容</w:t>
      </w:r>
      <w:bookmarkEnd w:id="198"/>
      <w:r/>
      <w:r/>
    </w:p>
    <w:p>
      <w:pPr>
        <w:pStyle w:val="937"/>
        <w:ind w:firstLine="480"/>
        <w:jc w:val="left"/>
        <w:spacing w:before="0" w:after="0" w:line="360" w:lineRule="exact"/>
        <w:rPr>
          <w:rFonts w:hint="eastAsia" w:ascii="宋体" w:hAnsi="宋体" w:eastAsia="宋体" w:cs="宋体"/>
          <w:sz w:val="24"/>
          <w:szCs w:val="24"/>
          <w:highlight w:val="none"/>
        </w:rPr>
      </w:pPr>
      <w:r/>
      <w:bookmarkStart w:id="199" w:name="_Toc5463"/>
      <w:r>
        <w:rPr>
          <w:rFonts w:hint="eastAsia" w:ascii="宋体" w:hAnsi="宋体" w:eastAsia="宋体" w:cs="宋体"/>
          <w:sz w:val="24"/>
          <w:szCs w:val="24"/>
          <w:highlight w:val="none"/>
        </w:rPr>
        <w:t xml:space="preserve">1.2.1整体规划</w:t>
      </w:r>
      <w:bookmarkEnd w:id="199"/>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当前每间教室内配备老师、学生摄像机、音频处理器、手持麦克风等音视频采集设备，可以实现老师、学生、授课电脑多路音视频信号的输入采集录制，利用现有校园网可实现将教室内音视频信号传送数据至中心机房，中心机房配备应用服务器，比如AI行为分析服务器、AI语音分析服务器、存储服务器等，实现教室内信号接入、存储、在线听课、巡课、AI课堂质量分析、线上点播学习等应用，可存储全校授课教师两学期教学视频。</w:t>
      </w:r>
      <w:r/>
    </w:p>
    <w:p>
      <w:pPr>
        <w:pStyle w:val="937"/>
        <w:ind w:firstLine="480"/>
        <w:jc w:val="left"/>
        <w:spacing w:before="0" w:after="0" w:line="360" w:lineRule="exact"/>
        <w:rPr>
          <w:rFonts w:hint="eastAsia" w:ascii="宋体" w:hAnsi="宋体" w:eastAsia="宋体" w:cs="宋体"/>
          <w:sz w:val="24"/>
          <w:szCs w:val="24"/>
          <w:highlight w:val="none"/>
        </w:rPr>
      </w:pPr>
      <w:r/>
      <w:bookmarkStart w:id="200" w:name="_Toc31969"/>
      <w:r>
        <w:rPr>
          <w:rFonts w:hint="eastAsia" w:ascii="宋体" w:hAnsi="宋体" w:eastAsia="宋体" w:cs="宋体"/>
          <w:sz w:val="24"/>
          <w:szCs w:val="24"/>
          <w:highlight w:val="none"/>
        </w:rPr>
        <w:t xml:space="preserve">1.2.2智慧督导系统构成</w:t>
      </w:r>
      <w:bookmarkEnd w:id="200"/>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智慧督导系统包含4个功能：</w:t>
      </w:r>
      <w:bookmarkStart w:id="201" w:name="_Hlk216422728"/>
      <w:r>
        <w:rPr>
          <w:rFonts w:hint="eastAsia" w:ascii="宋体" w:hAnsi="宋体" w:cs="宋体"/>
          <w:sz w:val="24"/>
          <w:szCs w:val="24"/>
          <w:highlight w:val="none"/>
        </w:rPr>
        <w:t xml:space="preserve">评课及在线巡课功能、</w:t>
      </w:r>
      <w:bookmarkStart w:id="202" w:name="OLE_LINK1"/>
      <w:r>
        <w:rPr>
          <w:rFonts w:hint="eastAsia" w:ascii="宋体" w:hAnsi="宋体" w:cs="宋体"/>
          <w:sz w:val="24"/>
          <w:szCs w:val="24"/>
          <w:highlight w:val="none"/>
        </w:rPr>
        <w:t xml:space="preserve">AI课堂教学分析功能、AI课堂实录功能、</w:t>
      </w:r>
      <w:bookmarkEnd w:id="202"/>
      <w:r>
        <w:rPr>
          <w:rFonts w:hint="eastAsia" w:ascii="宋体" w:hAnsi="宋体" w:cs="宋体"/>
          <w:sz w:val="24"/>
          <w:szCs w:val="24"/>
          <w:highlight w:val="none"/>
        </w:rPr>
        <w:t xml:space="preserve">空间管理功能</w:t>
      </w:r>
      <w:bookmarkEnd w:id="201"/>
      <w:r>
        <w:rPr>
          <w:rFonts w:hint="eastAsia" w:ascii="宋体" w:hAnsi="宋体" w:cs="宋体"/>
          <w:sz w:val="24"/>
          <w:szCs w:val="24"/>
          <w:highlight w:val="none"/>
        </w:rPr>
        <w:t xml:space="preserve">。</w:t>
      </w:r>
      <w:r/>
    </w:p>
    <w:p>
      <w:pPr>
        <w:pStyle w:val="937"/>
        <w:ind w:firstLine="480"/>
        <w:jc w:val="left"/>
        <w:spacing w:before="0" w:after="0" w:line="360" w:lineRule="exact"/>
        <w:rPr>
          <w:rFonts w:hint="eastAsia" w:ascii="宋体" w:hAnsi="宋体" w:eastAsia="宋体" w:cs="宋体"/>
          <w:sz w:val="24"/>
          <w:szCs w:val="24"/>
          <w:highlight w:val="none"/>
        </w:rPr>
      </w:pPr>
      <w:r/>
      <w:bookmarkStart w:id="203" w:name="_Toc12405"/>
      <w:r>
        <w:rPr>
          <w:rFonts w:hint="eastAsia" w:ascii="宋体" w:hAnsi="宋体" w:eastAsia="宋体" w:cs="宋体"/>
          <w:sz w:val="24"/>
          <w:szCs w:val="24"/>
          <w:highlight w:val="none"/>
        </w:rPr>
        <w:t xml:space="preserve">1.2.2.1评课及在线巡课功能</w:t>
      </w:r>
      <w:bookmarkEnd w:id="203"/>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评课功能包含人工评课及AI自动评课两部分构成。</w:t>
      </w:r>
      <w:r/>
    </w:p>
    <w:p>
      <w:pPr>
        <w:ind w:firstLine="482"/>
        <w:spacing w:line="360" w:lineRule="exact"/>
        <w:rPr>
          <w:rFonts w:hint="eastAsia" w:ascii="宋体" w:hAnsi="宋体" w:cs="宋体"/>
          <w:color w:val="000000"/>
          <w:sz w:val="24"/>
          <w:szCs w:val="24"/>
          <w:highlight w:val="none"/>
        </w:rPr>
      </w:pPr>
      <w:r>
        <w:rPr>
          <w:rFonts w:hint="eastAsia" w:ascii="宋体" w:hAnsi="宋体" w:cs="宋体"/>
          <w:b/>
          <w:bCs/>
          <w:sz w:val="24"/>
          <w:szCs w:val="24"/>
          <w:highlight w:val="none"/>
        </w:rPr>
        <w:t xml:space="preserve">人工评课权限</w:t>
      </w:r>
      <w:r>
        <w:rPr>
          <w:rFonts w:hint="eastAsia" w:ascii="宋体" w:hAnsi="宋体" w:cs="宋体"/>
          <w:sz w:val="24"/>
          <w:szCs w:val="24"/>
          <w:highlight w:val="none"/>
        </w:rPr>
        <w:t xml:space="preserve">：该功能内置校级领导、中层干部、校督导员、院督导员、校外专家、质控办管理人员、教师（同行）、学生八种常规角色，</w:t>
      </w:r>
      <w:r>
        <w:rPr>
          <w:rFonts w:hint="eastAsia" w:ascii="宋体" w:hAnsi="宋体" w:cs="宋体"/>
          <w:color w:val="000000"/>
          <w:sz w:val="24"/>
          <w:szCs w:val="24"/>
          <w:highlight w:val="none"/>
        </w:rPr>
        <w:t xml:space="preserve">同时具备角色名称和权限可自定义修改功能，以方便质控办发起专项评教活动。</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896"/>
        <w:gridCol w:w="1366"/>
        <w:gridCol w:w="4913"/>
      </w:tblGrid>
      <w:tr>
        <w:trPr/>
        <w:tc>
          <w:tcPr>
            <w:tcW w:w="886" w:type="dxa"/>
            <w:vAlign w:val="top"/>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89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角色名称</w:t>
            </w:r>
            <w:r/>
          </w:p>
        </w:tc>
        <w:tc>
          <w:tcPr>
            <w:tcW w:w="1366" w:type="dxa"/>
            <w:vAlign w:val="top"/>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权限级别</w:t>
            </w:r>
            <w:r/>
          </w:p>
        </w:tc>
        <w:tc>
          <w:tcPr>
            <w:tcW w:w="4913" w:type="dxa"/>
            <w:vAlign w:val="top"/>
            <w:textDirection w:val="lrTb"/>
            <w:noWrap w:val="false"/>
          </w:tcPr>
          <w:p>
            <w:pPr>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权限描述</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89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校领导</w:t>
            </w:r>
            <w:r/>
          </w:p>
        </w:tc>
        <w:tc>
          <w:tcPr>
            <w:tcW w:w="136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校级</w:t>
            </w:r>
            <w:r/>
          </w:p>
        </w:tc>
        <w:tc>
          <w:tcPr>
            <w:tcW w:w="4913"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最高级别，具备所有权限功能</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89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中层干部（职能部门）</w:t>
            </w:r>
            <w:r/>
          </w:p>
        </w:tc>
        <w:tc>
          <w:tcPr>
            <w:tcW w:w="136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校级</w:t>
            </w:r>
            <w:r/>
          </w:p>
        </w:tc>
        <w:tc>
          <w:tcPr>
            <w:tcW w:w="4913"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可填写全校教师的听课评价，不可查看全校教师的教学视频</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89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中层干部（教学部门）</w:t>
            </w:r>
            <w:r/>
          </w:p>
        </w:tc>
        <w:tc>
          <w:tcPr>
            <w:tcW w:w="136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校级</w:t>
            </w:r>
            <w:r/>
          </w:p>
        </w:tc>
        <w:tc>
          <w:tcPr>
            <w:tcW w:w="4913"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只可填写本部门教师的听课评价，只可查看本部门教师教学视频</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校级教学督导</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校级</w:t>
            </w:r>
            <w:r/>
          </w:p>
        </w:tc>
        <w:tc>
          <w:tcPr>
            <w:tcW w:w="4913"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可填写全校教师的听课评价，可查看全校教师的教学视频</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二级督导</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院级</w:t>
            </w:r>
            <w:r/>
          </w:p>
        </w:tc>
        <w:tc>
          <w:tcPr>
            <w:tcW w:w="4913"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只可填写本部门教师的听课评价，只可查看本部门教师教学视频</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质控办管理人员</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校级</w:t>
            </w:r>
            <w:r/>
          </w:p>
        </w:tc>
        <w:tc>
          <w:tcPr>
            <w:tcW w:w="4913"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最高级别，具备所有权限功能</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专任教师</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院级</w:t>
            </w:r>
            <w:r/>
          </w:p>
        </w:tc>
        <w:tc>
          <w:tcPr>
            <w:tcW w:w="4913"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只可填写本部门教师的听课评价，可查看领导/督导/同行/学生对自己的评价结果、可参加同行评价类专项活动</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学生</w:t>
            </w:r>
            <w:r/>
          </w:p>
        </w:tc>
        <w:tc>
          <w:tcPr>
            <w:tcW w:w="4913"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可参加学生评价类常规活动，可参加学生评教类专项活动</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学生信息员</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学生</w:t>
            </w:r>
            <w:r/>
          </w:p>
        </w:tc>
        <w:tc>
          <w:tcPr>
            <w:tcW w:w="4913"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可定期填写学生评教，可参加信息员评教类专项活动</w:t>
            </w:r>
            <w:r/>
          </w:p>
        </w:tc>
      </w:tr>
      <w:tr>
        <w:trPr/>
        <w:tc>
          <w:tcPr>
            <w:tcW w:w="886" w:type="dxa"/>
            <w:vAlign w:val="top"/>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W w:w="1896"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校外专家</w:t>
            </w:r>
            <w:r/>
          </w:p>
        </w:tc>
        <w:tc>
          <w:tcPr>
            <w:tcW w:w="1366" w:type="dxa"/>
            <w:vAlign w:val="center"/>
            <w:textDirection w:val="lrTb"/>
            <w:noWrap w:val="false"/>
          </w:tcPr>
          <w:p>
            <w:pPr>
              <w:pStyle w:val="975"/>
              <w:ind w:firstLine="0"/>
              <w:jc w:val="center"/>
              <w:spacing w:line="360" w:lineRule="exact"/>
              <w:rPr>
                <w:rFonts w:hint="eastAsia" w:cs="宋体"/>
                <w:color w:val="000000"/>
                <w:sz w:val="24"/>
                <w:szCs w:val="24"/>
                <w:highlight w:val="none"/>
              </w:rPr>
            </w:pPr>
            <w:r>
              <w:rPr>
                <w:rFonts w:hint="eastAsia" w:cs="宋体"/>
                <w:color w:val="000000"/>
                <w:sz w:val="24"/>
                <w:szCs w:val="24"/>
                <w:highlight w:val="none"/>
              </w:rPr>
              <w:t xml:space="preserve">校级</w:t>
            </w:r>
            <w:r/>
          </w:p>
        </w:tc>
        <w:tc>
          <w:tcPr>
            <w:tcW w:w="4913" w:type="dxa"/>
            <w:vAlign w:val="center"/>
            <w:textDirection w:val="lrTb"/>
            <w:noWrap w:val="false"/>
          </w:tcPr>
          <w:p>
            <w:pPr>
              <w:jc w:val="center"/>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由质控办负责定制专项评教活动并进行推送</w:t>
            </w:r>
            <w:r/>
          </w:p>
        </w:tc>
      </w:tr>
    </w:tbl>
    <w:p>
      <w:pPr>
        <w:ind w:firstLine="482"/>
        <w:spacing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课程模糊检索功能：</w:t>
      </w:r>
      <w:r>
        <w:rPr>
          <w:rFonts w:hint="eastAsia" w:ascii="宋体" w:hAnsi="宋体" w:cs="宋体"/>
          <w:sz w:val="24"/>
          <w:szCs w:val="24"/>
          <w:highlight w:val="none"/>
        </w:rPr>
        <w:t xml:space="preserve">支持各类人员按照课程名称、教师姓名进行关键词模糊检索。支持按照学生行为分析（课堂专注度、课堂三率）、教师行为分析（AI评价结果）、课堂教学内容分析（思政要素、产业要素）等相关指标进行检索，并可根据这些指标推送听课建议。</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在线听课：</w:t>
      </w:r>
      <w:r>
        <w:rPr>
          <w:rFonts w:hint="eastAsia" w:ascii="宋体" w:hAnsi="宋体" w:cs="宋体"/>
          <w:sz w:val="24"/>
          <w:szCs w:val="24"/>
          <w:highlight w:val="none"/>
        </w:rPr>
        <w:t xml:space="preserve">支持在线直播、回看方式进行线上评课；管理人员可设置不同类型人员、不同类型课程是否进行在线直播、回看方式进行听课的权限，支持评课人和开课人进行在线交流。</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评课打分：</w:t>
      </w:r>
      <w:r>
        <w:rPr>
          <w:rFonts w:hint="eastAsia" w:ascii="宋体" w:hAnsi="宋体" w:cs="宋体"/>
          <w:sz w:val="24"/>
          <w:szCs w:val="24"/>
          <w:highlight w:val="none"/>
        </w:rPr>
        <w:t xml:space="preserve">支持按照学校自定义评价内容进行评价打分，支持针对评价内容上传图片、视频或文字描述评价理由并给出改进方法。实现由“督”到“导”的转变。</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评课记录</w:t>
      </w:r>
      <w:r>
        <w:rPr>
          <w:rFonts w:hint="eastAsia" w:ascii="宋体" w:hAnsi="宋体" w:cs="宋体"/>
          <w:sz w:val="24"/>
          <w:szCs w:val="24"/>
          <w:highlight w:val="none"/>
        </w:rPr>
        <w:t xml:space="preserve">：支持评课人查看并可检索自己的评课记录。</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同行评教：</w:t>
      </w:r>
      <w:r>
        <w:rPr>
          <w:rFonts w:hint="eastAsia" w:ascii="宋体" w:hAnsi="宋体" w:cs="宋体"/>
          <w:sz w:val="24"/>
          <w:szCs w:val="24"/>
          <w:highlight w:val="none"/>
        </w:rPr>
        <w:t xml:space="preserve">支持管理员创建并发起同行评价活动，可编辑活动名称、时间、描述及海报。支持导入</w:t>
      </w:r>
      <w:r>
        <w:rPr>
          <w:rFonts w:hint="eastAsia" w:ascii="宋体" w:hAnsi="宋体" w:cs="宋体"/>
          <w:color w:val="000000"/>
          <w:sz w:val="24"/>
          <w:szCs w:val="24"/>
          <w:highlight w:val="none"/>
        </w:rPr>
        <w:t xml:space="preserve">同行分组名单，</w:t>
      </w:r>
      <w:r>
        <w:rPr>
          <w:rFonts w:hint="eastAsia" w:ascii="宋体" w:hAnsi="宋体" w:cs="宋体"/>
          <w:sz w:val="24"/>
          <w:szCs w:val="24"/>
          <w:highlight w:val="none"/>
        </w:rPr>
        <w:t xml:space="preserve">活动发布后，能自动推送消息给相关人员。</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学生评教：</w:t>
      </w:r>
      <w:r>
        <w:rPr>
          <w:rFonts w:hint="eastAsia" w:ascii="宋体" w:hAnsi="宋体" w:cs="宋体"/>
          <w:color w:val="000000"/>
          <w:sz w:val="24"/>
          <w:szCs w:val="24"/>
          <w:highlight w:val="none"/>
        </w:rPr>
        <w:t xml:space="preserve">同时</w:t>
      </w:r>
      <w:r>
        <w:rPr>
          <w:rFonts w:hint="eastAsia" w:ascii="宋体" w:hAnsi="宋体" w:cs="宋体"/>
          <w:sz w:val="24"/>
          <w:szCs w:val="24"/>
          <w:highlight w:val="none"/>
        </w:rPr>
        <w:t xml:space="preserve">支持</w:t>
      </w:r>
      <w:r>
        <w:rPr>
          <w:rFonts w:hint="eastAsia" w:ascii="宋体" w:hAnsi="宋体" w:cs="宋体"/>
          <w:color w:val="000000"/>
          <w:sz w:val="24"/>
          <w:szCs w:val="24"/>
          <w:highlight w:val="none"/>
        </w:rPr>
        <w:t xml:space="preserve">质控办或督导发起学生评教活动，可编辑活动名称、时间、描述及海报，支持选择参与</w:t>
      </w:r>
      <w:r>
        <w:rPr>
          <w:rFonts w:hint="eastAsia" w:ascii="宋体" w:hAnsi="宋体" w:cs="宋体"/>
          <w:sz w:val="24"/>
          <w:szCs w:val="24"/>
          <w:highlight w:val="none"/>
        </w:rPr>
        <w:t xml:space="preserve">活动的学院学生；活动发布后，消息自动推送给相关学生。</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学生信息员反馈：</w:t>
      </w:r>
      <w:r>
        <w:rPr>
          <w:rFonts w:hint="eastAsia" w:ascii="宋体" w:hAnsi="宋体" w:cs="宋体"/>
          <w:color w:val="000000"/>
          <w:sz w:val="24"/>
          <w:szCs w:val="24"/>
          <w:highlight w:val="none"/>
        </w:rPr>
        <w:t xml:space="preserve">支持学生信息员按照学校自定义评价内容对课堂问题进行反馈，反馈内容可直接发送至任课老师处，任课老师可和学生信息员进行在线交流，实现反馈闭环。</w:t>
      </w:r>
      <w:r/>
    </w:p>
    <w:p>
      <w:pPr>
        <w:pStyle w:val="1017"/>
        <w:ind w:firstLine="482"/>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公开课评教：</w:t>
      </w:r>
      <w:r>
        <w:rPr>
          <w:rFonts w:hint="eastAsia" w:ascii="宋体" w:hAnsi="宋体" w:cs="宋体"/>
          <w:sz w:val="24"/>
          <w:szCs w:val="24"/>
          <w:highlight w:val="none"/>
        </w:rPr>
        <w:t xml:space="preserve">支持教师申请公开课，管理员审核通过后教师和督导可报名进行公开课听课并参加集评议、填写评议记录，支持质控办录入公开课评价等级及级别。</w:t>
      </w:r>
      <w:r/>
    </w:p>
    <w:p>
      <w:pPr>
        <w:pStyle w:val="1017"/>
        <w:ind w:firstLine="482"/>
        <w:spacing w:before="0" w:after="0" w:line="360" w:lineRule="exact"/>
        <w:rPr>
          <w:rFonts w:hint="eastAsia" w:ascii="宋体" w:hAnsi="宋体" w:cs="宋体"/>
          <w:color w:val="000000"/>
          <w:sz w:val="24"/>
          <w:szCs w:val="24"/>
          <w:highlight w:val="none"/>
        </w:rPr>
      </w:pPr>
      <w:r>
        <w:rPr>
          <w:rFonts w:hint="eastAsia" w:ascii="宋体" w:hAnsi="宋体" w:cs="宋体"/>
          <w:b/>
          <w:bCs/>
          <w:sz w:val="24"/>
          <w:szCs w:val="24"/>
          <w:highlight w:val="none"/>
        </w:rPr>
        <w:t xml:space="preserve">评教反馈：</w:t>
      </w:r>
      <w:r>
        <w:rPr>
          <w:rFonts w:hint="eastAsia" w:ascii="宋体" w:hAnsi="宋体" w:cs="宋体"/>
          <w:sz w:val="24"/>
          <w:szCs w:val="24"/>
          <w:highlight w:val="none"/>
        </w:rPr>
        <w:t xml:space="preserve">支持教师查看校领导、中层干部、督导、同行、学生对自己的评价结果，支持从不同维度查看评教结果。支持实时推送听课评教信息并对评课人姓名及分数匿名。</w:t>
      </w:r>
      <w:r/>
    </w:p>
    <w:p>
      <w:pPr>
        <w:pStyle w:val="1017"/>
        <w:ind w:firstLine="420"/>
        <w:spacing w:before="0" w:after="0" w:line="36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支持教师本人查看督导和同行对自己的综合评价，支持查看每个人对自己的评价详情，</w:t>
      </w:r>
      <w:r>
        <w:rPr>
          <w:rFonts w:hint="eastAsia" w:ascii="宋体" w:hAnsi="宋体" w:cs="宋体"/>
          <w:color w:val="000000"/>
          <w:sz w:val="24"/>
          <w:szCs w:val="24"/>
          <w:highlight w:val="none"/>
        </w:rPr>
        <w:t xml:space="preserve">支持评课人姓名及评教分数隐藏。</w:t>
      </w:r>
      <w:r/>
    </w:p>
    <w:p>
      <w:pPr>
        <w:pStyle w:val="1017"/>
        <w:ind w:firstLine="420"/>
        <w:spacing w:before="0" w:after="0" w:line="36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支持教师本人按照课程班级查看学生对自己的综合评价，支持查看班级每个学生对自己的评价详情，支持学生姓名隐藏。</w:t>
      </w:r>
      <w:r/>
    </w:p>
    <w:p>
      <w:pPr>
        <w:pStyle w:val="1008"/>
        <w:spacing w:before="0" w:beforeAutospacing="0" w:after="0" w:afterAutospacing="0" w:line="360" w:lineRule="exact"/>
        <w:rPr>
          <w:rFonts w:hint="eastAsia" w:cs="宋体"/>
          <w:color w:val="000000"/>
          <w:sz w:val="24"/>
          <w:szCs w:val="24"/>
          <w:highlight w:val="none"/>
        </w:rPr>
      </w:pPr>
      <w:r>
        <w:rPr>
          <w:rFonts w:hint="eastAsia" w:cs="宋体"/>
          <w:color w:val="000000"/>
          <w:sz w:val="24"/>
          <w:szCs w:val="24"/>
          <w:highlight w:val="none"/>
        </w:rPr>
        <w:t xml:space="preserve">支持生成同一门课程不同教师之间进行学生行为分析（出勤率、课堂专注度、迟到、早退率等）对比数据并展现变化趋势，生成数据报表。</w:t>
      </w:r>
      <w:r/>
    </w:p>
    <w:p>
      <w:pPr>
        <w:pStyle w:val="1008"/>
        <w:spacing w:before="0" w:beforeAutospacing="0" w:after="0" w:afterAutospacing="0" w:line="360" w:lineRule="exact"/>
        <w:rPr>
          <w:rFonts w:hint="eastAsia" w:cs="宋体"/>
          <w:color w:val="000000"/>
          <w:sz w:val="24"/>
          <w:szCs w:val="24"/>
          <w:highlight w:val="none"/>
        </w:rPr>
      </w:pPr>
      <w:r>
        <w:rPr>
          <w:rFonts w:hint="eastAsia" w:cs="宋体"/>
          <w:color w:val="000000"/>
          <w:sz w:val="24"/>
          <w:szCs w:val="24"/>
          <w:highlight w:val="none"/>
        </w:rPr>
        <w:t xml:space="preserve">支持生成教师不同学期的学生评教排名数据，并展现变化趋势，生成数据报表。</w:t>
      </w:r>
      <w:r/>
    </w:p>
    <w:p>
      <w:pPr>
        <w:pStyle w:val="1017"/>
        <w:ind w:firstLine="420"/>
        <w:spacing w:before="0" w:after="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统计功能</w:t>
      </w:r>
      <w:r>
        <w:rPr>
          <w:rFonts w:hint="eastAsia" w:ascii="宋体" w:hAnsi="宋体" w:cs="宋体"/>
          <w:sz w:val="24"/>
          <w:szCs w:val="24"/>
          <w:highlight w:val="none"/>
        </w:rPr>
        <w:t xml:space="preserve">：支持校/院领导按照学期学年查看全校/院被评开课单位覆盖率，被评课程覆盖率、被评教师覆盖率，不同角色听评课次数及总次数，听评课平均分及最高分最低分，各开课学院被评课程和教师覆盖率。</w:t>
      </w:r>
      <w:r/>
    </w:p>
    <w:p>
      <w:pPr>
        <w:ind w:firstLine="480"/>
        <w:spacing w:line="360" w:lineRule="exact"/>
        <w:rPr>
          <w:rFonts w:hint="eastAsia" w:ascii="宋体" w:hAnsi="宋体" w:cs="宋体"/>
          <w:color w:val="000000"/>
          <w:sz w:val="24"/>
          <w:szCs w:val="24"/>
          <w:highlight w:val="none"/>
        </w:rPr>
      </w:pPr>
      <w:r>
        <w:rPr>
          <w:rFonts w:hint="eastAsia" w:ascii="宋体" w:hAnsi="宋体" w:cs="宋体"/>
          <w:sz w:val="24"/>
          <w:szCs w:val="24"/>
          <w:highlight w:val="none"/>
        </w:rPr>
        <w:t xml:space="preserve">全校/院学生评教统计：支持校/院级领导按照学期学年查看校/院学生参评率、被评课程覆盖率、被评教师覆盖率、学生评教次数、评教最高最低及平均分、</w:t>
      </w:r>
      <w:r>
        <w:rPr>
          <w:rFonts w:hint="eastAsia" w:ascii="宋体" w:hAnsi="宋体" w:cs="宋体"/>
          <w:color w:val="000000"/>
          <w:sz w:val="24"/>
          <w:szCs w:val="24"/>
          <w:highlight w:val="none"/>
        </w:rPr>
        <w:t xml:space="preserve">评价内容中优良中差评价占比、各开课学院被评课程教师覆盖率及学生参评率。</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个人督导评课统计：支持领导或督导员按照学期学年查看个人评价学院、课程、教师覆盖率，听评课次数及评价分数</w:t>
      </w:r>
      <w:r>
        <w:rPr>
          <w:rFonts w:hint="eastAsia" w:ascii="宋体" w:hAnsi="宋体" w:cs="宋体"/>
          <w:color w:val="000000"/>
          <w:sz w:val="24"/>
          <w:szCs w:val="24"/>
          <w:highlight w:val="none"/>
        </w:rPr>
        <w:t xml:space="preserve">，评价内容中</w:t>
      </w:r>
      <w:r>
        <w:rPr>
          <w:rFonts w:hint="eastAsia" w:ascii="宋体" w:hAnsi="宋体" w:cs="宋体"/>
          <w:sz w:val="24"/>
          <w:szCs w:val="24"/>
          <w:highlight w:val="none"/>
        </w:rPr>
        <w:t xml:space="preserve">优良中差评价占比、对各学院听评课次数及评价打分情况。</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教师被评统计：支持教师按照学期学年查看学生评教参评率、被不同角色听课次数及平均分数、</w:t>
      </w:r>
      <w:r>
        <w:rPr>
          <w:rFonts w:hint="eastAsia" w:ascii="宋体" w:hAnsi="宋体" w:cs="宋体"/>
          <w:color w:val="000000"/>
          <w:sz w:val="24"/>
          <w:szCs w:val="24"/>
          <w:highlight w:val="none"/>
        </w:rPr>
        <w:t xml:space="preserve">评价内容中</w:t>
      </w:r>
      <w:r>
        <w:rPr>
          <w:rFonts w:hint="eastAsia" w:ascii="宋体" w:hAnsi="宋体" w:cs="宋体"/>
          <w:sz w:val="24"/>
          <w:szCs w:val="24"/>
          <w:highlight w:val="none"/>
        </w:rPr>
        <w:t xml:space="preserve">优良中差评价占比。</w:t>
      </w:r>
      <w:r/>
    </w:p>
    <w:p>
      <w:pPr>
        <w:ind w:firstLine="482"/>
        <w:spacing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AI智能评课</w:t>
      </w:r>
      <w:r>
        <w:rPr>
          <w:rFonts w:hint="eastAsia" w:ascii="宋体" w:hAnsi="宋体" w:cs="宋体"/>
          <w:sz w:val="24"/>
          <w:szCs w:val="24"/>
          <w:highlight w:val="none"/>
        </w:rPr>
        <w:t xml:space="preserve">：能深度解析课堂教学内容，并与学校自定义的评价指标进行匹配，完成基于学校评价指标的AI评价，提供AI评价分值和打分依据，并将AI评价分值和打分依据与人工评课呈现在同一界面，供人工评课参考。</w:t>
      </w:r>
      <w:r/>
    </w:p>
    <w:p>
      <w:pPr>
        <w:ind w:firstLine="482"/>
        <w:spacing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在线巡课:</w:t>
      </w:r>
      <w:r>
        <w:rPr>
          <w:rFonts w:hint="eastAsia" w:ascii="宋体" w:hAnsi="宋体" w:cs="宋体"/>
          <w:sz w:val="24"/>
          <w:szCs w:val="24"/>
          <w:highlight w:val="none"/>
        </w:rPr>
        <w:t xml:space="preserve">支持接入学校现有网络视频流，统一管理调度；支持通过LED大屏、液晶拼接</w:t>
      </w:r>
      <w:r>
        <w:rPr>
          <w:rFonts w:hint="eastAsia" w:ascii="宋体" w:hAnsi="宋体" w:cs="宋体"/>
          <w:sz w:val="24"/>
          <w:szCs w:val="24"/>
          <w:highlight w:val="none"/>
        </w:rPr>
        <w:t xml:space="preserve">屏等显示终端，对多个教室的实时巡课画面进行集中展示，支持同时展示≥200路画面；支持灵活调整视频画面布局模式，可拼接漫游，根据实际巡课需求灵活设置；支持展示教室名称等相关信息，并支持按“当前上课中”教室进行展示，便于管理人员快速定位正在授课的教室；支持按不同角色分配权限在线巡课，支持以教室名称、教师工号、姓名、授课时间、课程名称等关键词进行检索进入巡课，多画面展示时，单击其中一个画面可将视频画面放大观看；支持设置轮询时间间隔，教学视频显示时间与我校授课时间保持一致；巡课记录可以直接对接学校信息中心智慧中台。</w:t>
      </w:r>
      <w:r/>
    </w:p>
    <w:p>
      <w:pPr>
        <w:pStyle w:val="937"/>
        <w:ind w:firstLine="480"/>
        <w:jc w:val="left"/>
        <w:spacing w:before="0" w:after="0" w:line="360" w:lineRule="exact"/>
        <w:rPr>
          <w:rFonts w:hint="eastAsia" w:ascii="宋体" w:hAnsi="宋体" w:eastAsia="宋体" w:cs="宋体"/>
          <w:sz w:val="24"/>
          <w:szCs w:val="24"/>
          <w:highlight w:val="none"/>
        </w:rPr>
      </w:pPr>
      <w:r/>
      <w:bookmarkStart w:id="204" w:name="_Toc18002"/>
      <w:r>
        <w:rPr>
          <w:rFonts w:hint="eastAsia" w:ascii="宋体" w:hAnsi="宋体" w:eastAsia="宋体" w:cs="宋体"/>
          <w:sz w:val="24"/>
          <w:szCs w:val="24"/>
          <w:highlight w:val="none"/>
        </w:rPr>
        <w:t xml:space="preserve">1.2.2.2评课管理功能</w:t>
      </w:r>
      <w:bookmarkEnd w:id="204"/>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该功能仅限质控办管理人员使用，可导入和编辑校领导及中层干部常规及专项评教模板，校级教学督导、二级督导常规及专项评教模板，学生常规及专项评教模板，教师同行及教学质量考评小组常规及专项评教模板，校外专家专项评教模板。</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质控办管理人员可发起专项评教活动（指定教师、指定授课时间等）及校外专家活动，可生成活动网址链接，评教人员可以是督导、学生、校外专家等。</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质控办管理人员可查看校领导、中层干部、校级督导、二级督导等的听课情况，并可查看评课的明细表，设置按照学期、部门名称、角色名称、姓名进行检索汇总，并可导出检索结果。</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质控办管理人员可设置将重点课程（含思政要素、产业要素内容、课堂活跃度较高、出勤率较高）或特殊教师（新教师、兼职兼课教师、学生评分较低/较高）教师推送给校领导、督导的功能。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质控办管理人员可按照教学部门将部门内全部教师推送给指定教学督导的功能。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二级学院督导组组长可指定本部门教师或兼职兼课教师推送给指定二级督导的功能。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支持发起同行评教活动，可设置评教时间段，支持按照分组进行导入，按照分组名单自动分配评教任务和可见课程权限。</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支持评教人员在观看教学视频时，视频界面显示评教人所在单位、工号和姓名。</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支持开课人在指定时间上传课程标准、授课计划、课程整体设计、单元设计，并将授课内容与之进行匹配，自动计算出匹配度。</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I自动评课：可导入自动评课模板或个性化评课指标。可设置AI智能评课的推荐规则及在整个评价体系中的占比。可查看和导出AI自动评课记录及评价内容的分值。可追溯AI评价结果依据并跳转到对应的教学视频，与教学视频联动。可实现AI根据质控办管理人员设置的评教指标自动对本校全体授课教师进行智能评教，评教结果的权限由质控办管理人员进行授权是否开放给指定人员查询。</w:t>
      </w:r>
      <w:r/>
    </w:p>
    <w:p>
      <w:pPr>
        <w:pStyle w:val="937"/>
        <w:ind w:firstLine="480"/>
        <w:jc w:val="left"/>
        <w:spacing w:before="0" w:after="0" w:line="360" w:lineRule="exact"/>
        <w:rPr>
          <w:rFonts w:hint="eastAsia" w:ascii="宋体" w:hAnsi="宋体" w:eastAsia="宋体" w:cs="宋体"/>
          <w:sz w:val="24"/>
          <w:szCs w:val="24"/>
          <w:highlight w:val="none"/>
        </w:rPr>
      </w:pPr>
      <w:r/>
      <w:bookmarkStart w:id="205" w:name="_Toc25949"/>
      <w:r>
        <w:rPr>
          <w:rFonts w:hint="eastAsia" w:ascii="宋体" w:hAnsi="宋体" w:eastAsia="宋体" w:cs="宋体"/>
          <w:sz w:val="24"/>
          <w:szCs w:val="24"/>
          <w:highlight w:val="none"/>
        </w:rPr>
        <w:t xml:space="preserve">1.2.2.3 AI课堂教学质量分析功能</w:t>
      </w:r>
      <w:bookmarkEnd w:id="205"/>
      <w:r/>
      <w:r/>
    </w:p>
    <w:p>
      <w:pPr>
        <w:pStyle w:val="992"/>
        <w:ind w:left="0" w:firstLine="480"/>
        <w:spacing w:line="360" w:lineRule="exact"/>
        <w:rPr>
          <w:rFonts w:hint="eastAsia" w:ascii="宋体" w:hAnsi="宋体" w:cs="宋体"/>
          <w:b/>
          <w:bCs/>
          <w:highlight w:val="none"/>
          <w:lang w:eastAsia="zh-CN"/>
        </w:rPr>
      </w:pPr>
      <w:r>
        <w:rPr>
          <w:rFonts w:hint="eastAsia" w:ascii="宋体" w:hAnsi="宋体" w:cs="宋体"/>
          <w:b/>
          <w:bCs/>
          <w:highlight w:val="none"/>
          <w:lang w:eastAsia="zh-CN"/>
        </w:rPr>
        <w:t xml:space="preserve">1）学生行为分析包括以下五个维度：</w:t>
      </w:r>
      <w:r/>
    </w:p>
    <w:p>
      <w:pPr>
        <w:pStyle w:val="992"/>
        <w:ind w:left="0" w:firstLine="480"/>
        <w:spacing w:line="360" w:lineRule="exact"/>
        <w:rPr>
          <w:rFonts w:hint="eastAsia" w:ascii="宋体" w:hAnsi="宋体" w:cs="宋体"/>
          <w:highlight w:val="none"/>
          <w:lang w:eastAsia="zh-CN"/>
        </w:rPr>
      </w:pPr>
      <w:r>
        <w:rPr>
          <w:rFonts w:hint="eastAsia" w:ascii="宋体" w:hAnsi="宋体" w:cs="宋体"/>
          <w:highlight w:val="none"/>
          <w:lang w:eastAsia="zh-CN"/>
        </w:rPr>
        <w:t xml:space="preserve">a)课堂人数：识别课堂内学生人数，并进行学生迟到、早退数据统计，生成授课学期考勤报告，可按照开课人姓名、工号、学期、班级名称、课程名称检索考勤数据并导出，可呈现同一个班级在不同授课教师的课堂考勤对比图；</w:t>
      </w:r>
      <w:r/>
    </w:p>
    <w:p>
      <w:pPr>
        <w:pStyle w:val="992"/>
        <w:ind w:left="0" w:firstLine="480"/>
        <w:spacing w:line="360" w:lineRule="exact"/>
        <w:rPr>
          <w:rFonts w:hint="eastAsia" w:ascii="宋体" w:hAnsi="宋体" w:cs="宋体"/>
          <w:highlight w:val="none"/>
          <w:lang w:eastAsia="zh-CN"/>
        </w:rPr>
      </w:pPr>
      <w:r>
        <w:rPr>
          <w:rFonts w:hint="eastAsia" w:ascii="宋体" w:hAnsi="宋体" w:cs="宋体"/>
          <w:highlight w:val="none"/>
          <w:lang w:eastAsia="zh-CN"/>
        </w:rPr>
        <w:t xml:space="preserve">b)前排就坐人数：识别教室前三排就坐学生人数，并进行数据统计，生成学生前排就坐数据报表，可按照开课人姓名、工号、学期、班级名称、课程名称检索前排就坐数据并导出，可呈现同一个班级在不同授课教师课堂的前排就座率对比图；</w:t>
      </w:r>
      <w:r/>
    </w:p>
    <w:p>
      <w:pPr>
        <w:pStyle w:val="992"/>
        <w:ind w:left="0" w:firstLine="480"/>
        <w:spacing w:line="360" w:lineRule="exact"/>
        <w:rPr>
          <w:rFonts w:hint="eastAsia" w:ascii="宋体" w:hAnsi="宋体" w:cs="宋体"/>
          <w:highlight w:val="none"/>
          <w:lang w:eastAsia="zh-CN"/>
        </w:rPr>
      </w:pPr>
      <w:r>
        <w:rPr>
          <w:rFonts w:hint="eastAsia" w:ascii="宋体" w:hAnsi="宋体" w:cs="宋体"/>
          <w:highlight w:val="none"/>
          <w:lang w:eastAsia="zh-CN"/>
        </w:rPr>
        <w:t xml:space="preserve">c)抬头听讲：识别学生在课堂上抬头行为，并进行数据统计，生成抬头行为数据报表，可按照开课人姓名、工号、学期、班级名称、课程名称检索抬头听讲数据并导出，可呈现同一个班级在不同授课教师的学生抬头率对比图；</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d)学生使用手机：识别学生在课堂上使用手机行为，并进行数据统计，生成学生使用手机数据报表，可按照开课人姓名、工号、学期、班级名称、课程名称检索学生使用手机数据并导出，可呈现同一个班级在不同授课教师课堂使用手机人数对比图；</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e)学生课堂专注度分析：可精准捕捉学生专注度动态变化，当教</w:t>
      </w:r>
      <w:r>
        <w:rPr>
          <w:rFonts w:hint="eastAsia" w:ascii="宋体" w:hAnsi="宋体" w:cs="宋体"/>
          <w:sz w:val="24"/>
          <w:szCs w:val="24"/>
          <w:highlight w:val="none"/>
        </w:rPr>
        <w:t xml:space="preserve">学环节出现专注度骤降、某知识点讲解时专注度持续低迷等情况，能助力教师快速定位教学设计与教学环节中的潜在问题。会深度分析学生专注度的整体趋势，清晰呈现学生整体听课状态；同时会自动分析学生听课效果发生变化的时段，并结合课堂场景推导专注度下滑或提升的核心原因（如内容难度失衡、环节衔接不畅等）。结合老师课堂讲解内容，能自动分析学生可能遗漏的教学知识点，便于课后巩固练习或查漏补缺。智能分析课堂高阶教学内容设计与学生听课状态的相关性，会客观评估其实施有效性，为教师优化课堂设计、调整教学节奏提供针对性、可落地的改进建议。</w:t>
      </w:r>
      <w:r/>
    </w:p>
    <w:p>
      <w:pPr>
        <w:ind w:firstLine="540"/>
        <w:jc w:val="left"/>
        <w:spacing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2）教师行为分析包括以下五个维度</w:t>
      </w:r>
      <w:r>
        <w:rPr>
          <w:rFonts w:hint="eastAsia" w:ascii="宋体" w:hAnsi="宋体" w:cs="宋体"/>
          <w:sz w:val="24"/>
          <w:szCs w:val="24"/>
          <w:highlight w:val="none"/>
        </w:rPr>
        <w:t xml:space="preserve">：</w:t>
      </w:r>
      <w:r/>
    </w:p>
    <w:p>
      <w:pPr>
        <w:ind w:firstLine="54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a)支持教师教师迟到、早退、擅离职守的统计，按照授课学期、授课节次，每次课生成数据报表，可按照开课人所在学院（部门）、姓名、工号、学期检索并导出，并呈现同一位教师在不同学期的对比图；</w:t>
      </w:r>
      <w:r/>
    </w:p>
    <w:p>
      <w:pPr>
        <w:ind w:firstLine="54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b)支持教师活动轨迹分析，识别教师的位置信息，分析教师上课在讲桌、讲台以及学生区域的停留时间，按照授课学期、授课节次，每次课行为时间生成数据报表，可按照开课人所在学院（部门）、姓名、工号、学期检索并导出，并呈现同一位教师在不同学期的对比图。</w:t>
      </w:r>
      <w:r/>
    </w:p>
    <w:p>
      <w:pPr>
        <w:ind w:firstLine="54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c)支持教师行为分析，识别教师站立、端坐、写板书、讲解指示、低头、趴桌子、接打电话、走动等行为，按照授课学期、授课节次，每次课各类行为时间生成数据报表，可按照开课人所在学院（部门）、姓名、工号、学期检索并导出，并呈现同一位教师在不同学期的对比图。</w:t>
      </w:r>
      <w:r/>
    </w:p>
    <w:p>
      <w:pPr>
        <w:ind w:firstLine="54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d)支持教师授课内容与授课计划、单元设计匹配度的统计，按照授课学期、授课节次、每次课匹配度的比例生成数据报表，可按照开课人所在学院（部门）、姓名、工号、学期检索并导出，并呈现同一位教师在不同学期的对比图。</w:t>
      </w:r>
      <w:r/>
    </w:p>
    <w:p>
      <w:pPr>
        <w:ind w:firstLine="540"/>
        <w:jc w:val="left"/>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e）支持授课教师授课内容与PPT内容匹配度的统计，按照授课学期、授课节次、每次课的匹配度比例生成数据报表，可按照开课人所在学院（部门）、姓名、工号、学期检索并导出，并呈现同一位教师在不同学期的对比图。</w:t>
      </w:r>
      <w:r/>
    </w:p>
    <w:p>
      <w:pPr>
        <w:ind w:firstLine="482"/>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3）教学内容智能分析包含以下六个维度</w:t>
      </w:r>
      <w:r/>
    </w:p>
    <w:p>
      <w:pPr>
        <w:pStyle w:val="1016"/>
        <w:spacing w:before="0" w:line="360" w:lineRule="exact"/>
        <w:rPr>
          <w:rFonts w:hint="eastAsia" w:ascii="宋体" w:hAnsi="宋体" w:cs="宋体"/>
          <w:sz w:val="24"/>
          <w:szCs w:val="24"/>
          <w:highlight w:val="none"/>
        </w:rPr>
      </w:pPr>
      <w:r>
        <w:rPr>
          <w:rFonts w:hint="eastAsia" w:ascii="宋体" w:hAnsi="宋体" w:cs="宋体"/>
          <w:sz w:val="24"/>
          <w:szCs w:val="24"/>
          <w:highlight w:val="none"/>
        </w:rPr>
        <w:t xml:space="preserve">a)AI文字看板：</w:t>
      </w:r>
      <w:r>
        <w:rPr>
          <w:rFonts w:hint="eastAsia" w:ascii="宋体" w:hAnsi="宋体" w:cs="宋体"/>
          <w:spacing w:val="-1"/>
          <w:sz w:val="24"/>
          <w:szCs w:val="24"/>
          <w:highlight w:val="none"/>
        </w:rPr>
        <w:t xml:space="preserve">根据语音识别，支持将课堂内的授课语音自动转换成文字，在视频旁边可以生成AI文字看板，按照时间顺序展示老师授课全部语音文字，可以通过文字看板，快速了解课堂全过程，也可根据文字看板内容进行检索，点击检索的文字，跳转视频位置，与教学视频联动，</w:t>
      </w:r>
      <w:r>
        <w:rPr>
          <w:rFonts w:hint="eastAsia" w:ascii="宋体" w:hAnsi="宋体" w:cs="宋体"/>
          <w:sz w:val="24"/>
          <w:szCs w:val="24"/>
          <w:highlight w:val="none"/>
        </w:rPr>
        <w:t xml:space="preserve">点击可以快速跳转精准选择自己想要了解的内容。</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b)关键事件标注：支持通过语音识别课堂内关键词、师生声纹等，自动识别教师开始上课、学生互动、下课等课堂教学关键行为，并可在视频对应时间点上打点标注。</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c)教师授课语音语速、音量分析：支持分析展示老师的平均语速、最高语速、最低语速，支持按照时间展示每秒语速快慢，支持点击时间轴跳转到视频时间节点；支持分析展示老师的授课音量大小、最高授课音量、最低授课音量，支持按照时间展示每秒授课音量大小。</w:t>
      </w:r>
      <w:r/>
    </w:p>
    <w:p>
      <w:pPr>
        <w:pStyle w:val="1016"/>
        <w:spacing w:before="0" w:line="360" w:lineRule="exact"/>
        <w:rPr>
          <w:rFonts w:hint="eastAsia" w:ascii="宋体" w:hAnsi="宋体" w:cs="宋体"/>
          <w:sz w:val="24"/>
          <w:szCs w:val="24"/>
          <w:highlight w:val="none"/>
        </w:rPr>
      </w:pPr>
      <w:r>
        <w:rPr>
          <w:rFonts w:hint="eastAsia" w:ascii="宋体" w:hAnsi="宋体" w:cs="宋体"/>
          <w:sz w:val="24"/>
          <w:szCs w:val="24"/>
          <w:highlight w:val="none"/>
        </w:rPr>
        <w:t xml:space="preserve">d)课堂互动情况分析：支持分析课堂互动总时长、占比与课堂互动时间分布；支持展示课堂讲授、课堂互动与空闲时间时长对比；支持分析展示课堂互动人数，每位学生互动时长、平均每位学生互动时长与互动学生占全班学生的比例；支持点击学生头像直接跳转到视频中该学生互动的时间节点，与教学视频联动，展示课堂互动内容，点击可以快速跳转精准选择自己想要了解的内容。</w:t>
      </w:r>
      <w:r/>
    </w:p>
    <w:p>
      <w:pPr>
        <w:pStyle w:val="1016"/>
        <w:spacing w:before="0" w:line="360" w:lineRule="exact"/>
        <w:rPr>
          <w:rFonts w:hint="eastAsia" w:ascii="宋体" w:hAnsi="宋体" w:cs="宋体"/>
          <w:sz w:val="24"/>
          <w:szCs w:val="24"/>
          <w:highlight w:val="none"/>
        </w:rPr>
      </w:pPr>
      <w:r/>
      <w:bookmarkStart w:id="206" w:name="_Toc2630"/>
      <w:r>
        <w:rPr>
          <w:rFonts w:hint="eastAsia" w:ascii="宋体" w:hAnsi="宋体" w:cs="宋体"/>
          <w:sz w:val="24"/>
          <w:szCs w:val="24"/>
          <w:highlight w:val="none"/>
        </w:rPr>
        <w:t xml:space="preserve">e)课堂思政内容分析</w:t>
      </w:r>
      <w:bookmarkEnd w:id="206"/>
      <w:r>
        <w:rPr>
          <w:rFonts w:hint="eastAsia" w:ascii="宋体" w:hAnsi="宋体" w:cs="宋体"/>
          <w:sz w:val="24"/>
          <w:szCs w:val="24"/>
          <w:highlight w:val="none"/>
        </w:rPr>
        <w:t xml:space="preserve">：支持自动分析课堂教学内容中的思政元素融入情况，如爱国敬业、价值体现、职业精神、创新精神等内容，可详细分析具体思政融入的时间点，思政融入的具体体现。点击思政内容可直接跳转到对应的教学视频，与教学视频联动，精准选择自己想要了解的内容。</w:t>
      </w:r>
      <w:r/>
    </w:p>
    <w:p>
      <w:pPr>
        <w:pStyle w:val="1016"/>
        <w:spacing w:before="0" w:line="360" w:lineRule="exact"/>
        <w:rPr>
          <w:rFonts w:hint="eastAsia" w:ascii="宋体" w:hAnsi="宋体" w:cs="宋体"/>
          <w:sz w:val="24"/>
          <w:szCs w:val="24"/>
          <w:highlight w:val="none"/>
        </w:rPr>
      </w:pPr>
      <w:r>
        <w:rPr>
          <w:rFonts w:hint="eastAsia" w:ascii="宋体" w:hAnsi="宋体" w:cs="宋体"/>
          <w:sz w:val="24"/>
          <w:szCs w:val="24"/>
          <w:highlight w:val="none"/>
        </w:rPr>
        <w:t xml:space="preserve">f)产业要素内容分析：支持自动分析课堂教学内容中的产业要素融入情况，如行业最新技术发展情况、企业真实场景融入、企业真实案例引入等，可详细分析产业要素融入的具体时间。点击产业要素内容可直接跳转到对应的教学视频，与教学视频联动，精准选择自己想要了解的内容。</w:t>
      </w:r>
      <w:r/>
    </w:p>
    <w:p>
      <w:pPr>
        <w:pStyle w:val="937"/>
        <w:ind w:firstLine="480"/>
        <w:jc w:val="left"/>
        <w:spacing w:before="0" w:after="0" w:line="360" w:lineRule="exact"/>
        <w:rPr>
          <w:rFonts w:hint="eastAsia" w:ascii="宋体" w:hAnsi="宋体" w:eastAsia="宋体" w:cs="宋体"/>
          <w:sz w:val="24"/>
          <w:szCs w:val="24"/>
          <w:highlight w:val="none"/>
        </w:rPr>
      </w:pPr>
      <w:r/>
      <w:bookmarkStart w:id="207" w:name="_Toc20228"/>
      <w:r>
        <w:rPr>
          <w:rFonts w:hint="eastAsia" w:ascii="宋体" w:hAnsi="宋体" w:eastAsia="宋体" w:cs="宋体"/>
          <w:sz w:val="24"/>
          <w:szCs w:val="24"/>
          <w:highlight w:val="none"/>
        </w:rPr>
        <w:t xml:space="preserve">1.2.2.4 AI教学质量分析报告</w:t>
      </w:r>
      <w:bookmarkEnd w:id="207"/>
      <w:r/>
      <w:r/>
    </w:p>
    <w:p>
      <w:pPr>
        <w:pStyle w:val="940"/>
        <w:ind w:firstLine="482"/>
        <w:keepLines w:val="0"/>
        <w:keepNext w:val="0"/>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1）课堂教学分析报告</w:t>
      </w:r>
      <w:r/>
    </w:p>
    <w:p>
      <w:pPr>
        <w:pStyle w:val="1016"/>
        <w:spacing w:before="0" w:line="360" w:lineRule="exact"/>
        <w:rPr>
          <w:rFonts w:hint="eastAsia" w:ascii="宋体" w:hAnsi="宋体" w:cs="宋体"/>
          <w:sz w:val="24"/>
          <w:szCs w:val="24"/>
          <w:highlight w:val="none"/>
        </w:rPr>
      </w:pPr>
      <w:r>
        <w:rPr>
          <w:rFonts w:hint="eastAsia" w:ascii="宋体" w:hAnsi="宋体" w:cs="宋体"/>
          <w:sz w:val="24"/>
          <w:szCs w:val="24"/>
          <w:highlight w:val="none"/>
        </w:rPr>
        <w:t xml:space="preserve">每次授课结束，支持生成全校每次课的课堂教学分析报告，该报告具备以Word和PDF两种格式导出功能。报告包含以下内容：</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课堂教学内容回顾</w:t>
      </w:r>
      <w:r>
        <w:rPr>
          <w:rFonts w:hint="eastAsia" w:ascii="宋体" w:hAnsi="宋体" w:cs="宋体"/>
          <w:sz w:val="24"/>
          <w:szCs w:val="24"/>
          <w:highlight w:val="none"/>
        </w:rPr>
        <w:t xml:space="preserve">：总结课堂教学内容，根据授课时间展示学生专注度的趋势，智能分析学生专注度和教学目标的匹配度；总结教学亮点，通过学生专注度的趋势分析教学内容设计的合理性；给出教学建议，根据学生专注度的下降趋势，给出切实可行的改进教学设计的建议。</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学生学习状态分析</w:t>
      </w:r>
      <w:r>
        <w:rPr>
          <w:rFonts w:hint="eastAsia" w:ascii="宋体" w:hAnsi="宋体" w:cs="宋体"/>
          <w:sz w:val="24"/>
          <w:szCs w:val="24"/>
          <w:highlight w:val="none"/>
        </w:rPr>
        <w:t xml:space="preserve">：展示本次课课堂出勤率、前排就座率、课堂活跃度数据、学生课堂专注度变化趋势，点击专注度变化点，可与教学视频联动；能智能分析学生对高维教学（高阶思维、创新性、趣味性、课程思政）的学习情况，能分析高维教学和学生学习偏好（专注度）的关联度，以帮助教师分析高维教学设计与学生学习能力的适配度。</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学生专注度分析：</w:t>
      </w:r>
      <w:r>
        <w:rPr>
          <w:rFonts w:hint="eastAsia" w:ascii="宋体" w:hAnsi="宋体" w:cs="宋体"/>
          <w:sz w:val="24"/>
          <w:szCs w:val="24"/>
          <w:highlight w:val="none"/>
        </w:rPr>
        <w:t xml:space="preserve">能根据学生专注度变化趋势，智能分析学生在某个时间段专注度上升/下降产生的原因，点击专注度变化点，可与教学视频联动，并根据课堂教学内容给出提升专注度的建议。</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AI智能体：</w:t>
      </w:r>
      <w:r>
        <w:rPr>
          <w:rFonts w:hint="eastAsia" w:ascii="宋体" w:hAnsi="宋体" w:cs="宋体"/>
          <w:sz w:val="24"/>
          <w:szCs w:val="24"/>
          <w:highlight w:val="none"/>
        </w:rPr>
        <w:t xml:space="preserve">该分析报告界面内置AI智能体，教师可根据界面展示的高维教学分析情况，和AI智能体进行对话，助力教师在教学中如何设计高维教学内容。</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同课对比：</w:t>
      </w:r>
      <w:r>
        <w:rPr>
          <w:rFonts w:hint="eastAsia" w:ascii="宋体" w:hAnsi="宋体" w:cs="宋体"/>
          <w:sz w:val="24"/>
          <w:szCs w:val="24"/>
          <w:highlight w:val="none"/>
        </w:rPr>
        <w:t xml:space="preserve">可展示某一个班级在同一门课程中，与其他班级的课堂互动、学生专注度、出勤率、前排就座率的对比情况，将不同班级的学风进行可视化展示。</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课堂提问分析：</w:t>
      </w:r>
      <w:r>
        <w:rPr>
          <w:rFonts w:hint="eastAsia" w:ascii="宋体" w:hAnsi="宋体" w:cs="宋体"/>
          <w:sz w:val="24"/>
          <w:szCs w:val="24"/>
          <w:highlight w:val="none"/>
        </w:rPr>
        <w:t xml:space="preserve">可展示高阶提问（分析、评价、应用等）数量在总提问数量中的占比，通过查看学生专注度的变化，可优化高阶提问的内容，帮助学生从被动思考转向主动思考，培养学生自主学习能力。</w:t>
      </w:r>
      <w:r/>
    </w:p>
    <w:p>
      <w:pPr>
        <w:pStyle w:val="940"/>
        <w:ind w:left="420"/>
        <w:keepLines w:val="0"/>
        <w:keepNext w:val="0"/>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2）课程教学分析报告</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每门课程授课结束，生成课程教学分析报告，该报告具备以Word和PDF两种格式导出功能，报告包含以下内容：</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课程进度</w:t>
      </w:r>
      <w:r>
        <w:rPr>
          <w:rFonts w:hint="eastAsia" w:ascii="宋体" w:hAnsi="宋体" w:cs="宋体"/>
          <w:sz w:val="24"/>
          <w:szCs w:val="24"/>
          <w:highlight w:val="none"/>
        </w:rPr>
        <w:t xml:space="preserve">：根据每门课程进度，统计出平均课堂出勤率，平均前排就座率，平均课堂专注度，平均课堂活跃度数据，并与全校的平均数据进行对比。</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不同课程对比</w:t>
      </w:r>
      <w:r>
        <w:rPr>
          <w:rFonts w:hint="eastAsia" w:ascii="宋体" w:hAnsi="宋体" w:cs="宋体"/>
          <w:sz w:val="24"/>
          <w:szCs w:val="24"/>
          <w:highlight w:val="none"/>
        </w:rPr>
        <w:t xml:space="preserve">：在课程教学结束后，可选择不同课程将学生专注度、课堂活跃度、出勤率、前排就座率进行对比，并与全院的平均值进行对比。</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教学效果展示</w:t>
      </w:r>
      <w:r>
        <w:rPr>
          <w:rFonts w:hint="eastAsia" w:ascii="宋体" w:hAnsi="宋体" w:cs="宋体"/>
          <w:sz w:val="24"/>
          <w:szCs w:val="24"/>
          <w:highlight w:val="none"/>
        </w:rPr>
        <w:t xml:space="preserve">：在课程结束后，可生成课程班画像，以学生专注度、课堂活跃度、出勤率、前排就座率为数据依据，展示教学效果变化趋势和学生专注度较高/较低的知识模块。</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助力高维教学设计</w:t>
      </w:r>
      <w:r>
        <w:rPr>
          <w:rFonts w:hint="eastAsia" w:ascii="宋体" w:hAnsi="宋体" w:cs="宋体"/>
          <w:sz w:val="24"/>
          <w:szCs w:val="24"/>
          <w:highlight w:val="none"/>
        </w:rPr>
        <w:t xml:space="preserve">：能统计高维教学模块的讲解时长，学生平均学习专注度时长，同时AI智能体可根据授课内容推荐高维教学模块的讲解案例，供教师优化高维教学的教学设计。</w:t>
      </w:r>
      <w:r/>
    </w:p>
    <w:p>
      <w:pPr>
        <w:pStyle w:val="940"/>
        <w:ind w:left="420"/>
        <w:keepLines w:val="0"/>
        <w:keepNext w:val="0"/>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3）校级、院级、教师三级报告体系</w:t>
      </w:r>
      <w:r/>
    </w:p>
    <w:p>
      <w:pPr>
        <w:spacing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校级教学质量报告</w:t>
      </w:r>
      <w:r>
        <w:rPr>
          <w:rFonts w:hint="eastAsia" w:ascii="宋体" w:hAnsi="宋体" w:cs="宋体"/>
          <w:sz w:val="24"/>
          <w:szCs w:val="24"/>
          <w:highlight w:val="none"/>
        </w:rPr>
        <w:t xml:space="preserve">：可整合前期产生的各类评教信息及数据，生成校级教学质量报告，报告包含学校评教的整体情况，教学部门各类数据对比（如教师被评率、得分统计、专业得分统计、班级学生参评率），以文字解读和图表分析的形式构成，可按学期、学年维度生成，并支持跨学期、学年进行对比，助力管理人员把控教学质量全局。该报告具备以Word和PDF两种格式导出功能。</w:t>
      </w:r>
      <w:r/>
    </w:p>
    <w:p>
      <w:pPr>
        <w:spacing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院级教学质量报告：</w:t>
      </w:r>
      <w:r>
        <w:rPr>
          <w:rFonts w:hint="eastAsia" w:ascii="宋体" w:hAnsi="宋体" w:cs="宋体"/>
          <w:sz w:val="24"/>
          <w:szCs w:val="24"/>
          <w:highlight w:val="none"/>
        </w:rPr>
        <w:t xml:space="preserve">可生成院级教学质量报告，报告包含教学部门评教的整体情况，各类数据对比（如专业参评统计、班级参评统计、二级督导参评统计等），以文字解读和图表分析的形式构成，可按学期、学年维度生成，并支持跨学期、学年进行对比，助力教学部门把控本部门教学质量。该报告具备以Word和PDF两种格式导出功能</w:t>
      </w:r>
      <w:r/>
    </w:p>
    <w:p>
      <w:pPr>
        <w:pStyle w:val="1016"/>
        <w:spacing w:before="0" w:line="360" w:lineRule="exact"/>
        <w:rPr>
          <w:rFonts w:hint="eastAsia" w:ascii="宋体" w:hAnsi="宋体" w:cs="宋体"/>
          <w:sz w:val="24"/>
          <w:szCs w:val="24"/>
          <w:highlight w:val="none"/>
        </w:rPr>
      </w:pPr>
      <w:r>
        <w:rPr>
          <w:rFonts w:hint="eastAsia" w:ascii="宋体" w:hAnsi="宋体" w:cs="宋体"/>
          <w:b/>
          <w:bCs/>
          <w:sz w:val="24"/>
          <w:szCs w:val="24"/>
          <w:highlight w:val="none"/>
        </w:rPr>
        <w:t xml:space="preserve">教师教学质量报告：</w:t>
      </w:r>
      <w:r>
        <w:rPr>
          <w:rFonts w:hint="eastAsia" w:ascii="宋体" w:hAnsi="宋体" w:cs="宋体"/>
          <w:sz w:val="24"/>
          <w:szCs w:val="24"/>
          <w:highlight w:val="none"/>
        </w:rPr>
        <w:t xml:space="preserve">可生成教师个人教学质量报告。报告包含每学期结束后，展示不同课程学生出勤率、前排就座率、课堂专注度、课堂活跃度、高维教学的时长、高阶提问与学生期末成绩的关联性，展示高阶教学对提升学生成绩的效果；学生对教师个人的评教数据、AI评教数据、人工评教数据、总评数据及排名并可展示不同学期的变化趋势。该报告具备以Word和PDF两种格式导出功能。</w:t>
      </w:r>
      <w:r/>
    </w:p>
    <w:p>
      <w:pPr>
        <w:pStyle w:val="1017"/>
        <w:ind w:firstLine="482"/>
        <w:spacing w:before="0" w:after="0"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4）数据可视化看板</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a)支撑生成当日教师上课人数、学生上课人次，当日上课课次，全校AI评分总体情况并根据评价指标呈现数据分析结果。</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b)支撑展示课堂AI得分分布，以图形展示。</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c)支撑展示当日学生出勤率、抬头率、前排就座率的数据。</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d)支持展示本学期教师AI评分的数据，以滚动形式展示。</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e)支持生成按照年级、学院、专业、班级进行学生行为分析的数据对比，并展现变化趋势。</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f）支持定制化开发，能够学校根据需要提供自定义看板内容（自定义看板页数不少于3页）。</w:t>
      </w:r>
      <w:r/>
    </w:p>
    <w:p>
      <w:pPr>
        <w:pStyle w:val="937"/>
        <w:ind w:firstLine="480"/>
        <w:jc w:val="left"/>
        <w:spacing w:before="0" w:after="0" w:line="360" w:lineRule="exact"/>
        <w:rPr>
          <w:rFonts w:hint="eastAsia" w:ascii="宋体" w:hAnsi="宋体" w:eastAsia="宋体" w:cs="宋体"/>
          <w:sz w:val="24"/>
          <w:szCs w:val="24"/>
          <w:highlight w:val="none"/>
        </w:rPr>
      </w:pPr>
      <w:r/>
      <w:bookmarkStart w:id="208" w:name="_Toc17317"/>
      <w:r>
        <w:rPr>
          <w:rFonts w:hint="eastAsia" w:ascii="宋体" w:hAnsi="宋体" w:eastAsia="宋体" w:cs="宋体"/>
          <w:sz w:val="24"/>
          <w:szCs w:val="24"/>
          <w:highlight w:val="none"/>
        </w:rPr>
        <w:t xml:space="preserve">1.2.2.5 AI课堂实录功能</w:t>
      </w:r>
      <w:bookmarkEnd w:id="208"/>
      <w:r/>
      <w:r/>
    </w:p>
    <w:p>
      <w:pPr>
        <w:pStyle w:val="940"/>
        <w:ind w:firstLine="482"/>
        <w:keepLines w:val="0"/>
        <w:keepNext w:val="0"/>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1)课堂内容总结</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自动生成课堂教学内容摘要，帮助学生可以通过教学内容摘要快速了解视频内容，课堂分段总结：支持按照教学环节划分课堂实录，</w:t>
      </w:r>
      <w:bookmarkStart w:id="209" w:name="OLE_LINK2"/>
      <w:r>
        <w:rPr>
          <w:rFonts w:hint="eastAsia" w:ascii="宋体" w:hAnsi="宋体" w:cs="宋体"/>
          <w:sz w:val="24"/>
          <w:szCs w:val="24"/>
          <w:highlight w:val="none"/>
        </w:rPr>
        <w:t xml:space="preserve">生成课堂分段总结</w:t>
      </w:r>
      <w:bookmarkEnd w:id="209"/>
      <w:r>
        <w:rPr>
          <w:rFonts w:hint="eastAsia" w:ascii="宋体" w:hAnsi="宋体" w:cs="宋体"/>
          <w:sz w:val="24"/>
          <w:szCs w:val="24"/>
          <w:highlight w:val="none"/>
        </w:rPr>
        <w:t xml:space="preserve">（包括时间、教学环节、主要内容标题与详细总结），支持通过课堂分段总结快速了解课堂讲解脉络与每一时间段主要的讲解内容，支持与视频联动，点击可以快速跳转。</w:t>
      </w:r>
      <w:r/>
    </w:p>
    <w:p>
      <w:pPr>
        <w:pStyle w:val="940"/>
        <w:ind w:firstLine="482"/>
        <w:keepLines w:val="0"/>
        <w:keepNext w:val="0"/>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2)课堂内容文字看板</w:t>
      </w:r>
      <w:r/>
    </w:p>
    <w:p>
      <w:pPr>
        <w:pStyle w:val="1016"/>
        <w:spacing w:before="0"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将课堂实录语音转为文字，能将采集到的音频进行降噪处理，过滤课堂中的嘈杂音，提高语音转文字的准确度，并且按照说话角色区分老师与学生的说话内容；通过浏览文字看板可以快速了解课堂讲解详情，支持对课堂内容进行全文本检索，也可通过文字定位视频位置，与视频联动，点击可以快速跳转精准选择自己想要了解的内容。</w:t>
      </w:r>
      <w:r/>
    </w:p>
    <w:p>
      <w:pPr>
        <w:pStyle w:val="940"/>
        <w:ind w:firstLine="482"/>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3)教学环节标引</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支持智能解析教学过程，识别知识回顾、知识导入、知识讲解、知识应用、作业安排、课堂互动、课堂讨论等教学活动并标记在课堂分段中，精准筛选自己想要了解的内容。</w:t>
      </w:r>
      <w:r/>
    </w:p>
    <w:p>
      <w:pPr>
        <w:pStyle w:val="940"/>
        <w:ind w:firstLine="482"/>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4)知识要点总结</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支持自动总结课堂知识要点，包括知识要点的标题和详细内容总结，助力学生快速复习，归纳教学要点讲解方法。</w:t>
      </w:r>
      <w:r/>
    </w:p>
    <w:p>
      <w:pPr>
        <w:pStyle w:val="940"/>
        <w:ind w:right="238" w:firstLine="482"/>
        <w:spacing w:before="0" w:after="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5)课堂知识树结构</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通过对教学内容与课堂重点进行分析，按照课堂讲解脉络生成课堂知识树，构建结构化的知识体系并可导出，助力学生精准学习与个性化学习</w:t>
      </w:r>
      <w:r>
        <w:rPr>
          <w:rStyle w:val="969"/>
          <w:rFonts w:hint="eastAsia" w:ascii="宋体" w:hAnsi="宋体" w:cs="宋体"/>
          <w:color w:val="000000"/>
          <w:sz w:val="24"/>
          <w:szCs w:val="24"/>
          <w:highlight w:val="none"/>
        </w:rPr>
        <w:t xml:space="preserve">。</w:t>
      </w:r>
      <w:r/>
    </w:p>
    <w:p>
      <w:pPr>
        <w:pStyle w:val="940"/>
        <w:ind w:right="238" w:firstLine="482"/>
        <w:spacing w:before="0" w:after="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6)问课</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针对课堂教学内容生成课堂知识词云与课堂有深度的相关问题，点击可查看对知识点主要讲解内容与课堂问题的回答，答案内容均自动从课堂内容中生成，并会生成追问问题，助力学生学会批判性思考与提问。</w:t>
      </w:r>
      <w:r/>
    </w:p>
    <w:p>
      <w:pPr>
        <w:pStyle w:val="940"/>
        <w:ind w:firstLine="480"/>
        <w:spacing w:before="0" w:after="0"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color w:val="000000"/>
          <w:sz w:val="24"/>
          <w:szCs w:val="24"/>
          <w:highlight w:val="none"/>
        </w:rPr>
        <w:t xml:space="preserve">数字化资源</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支持接入外部数字化资源，如学习通、职教云等平台，为学生进行课前预习、教学重难点的学习提供学习资源，实现多种学习平台呈现在同一界面。</w:t>
      </w:r>
      <w:r/>
    </w:p>
    <w:p>
      <w:pPr>
        <w:pStyle w:val="940"/>
        <w:ind w:firstLine="482"/>
        <w:spacing w:before="0" w:after="0" w:line="360" w:lineRule="exact"/>
        <w:rPr>
          <w:rFonts w:hint="eastAsia" w:ascii="宋体" w:hAnsi="宋体" w:eastAsia="宋体" w:cs="宋体"/>
          <w:color w:val="000000"/>
          <w:sz w:val="24"/>
          <w:szCs w:val="24"/>
          <w:highlight w:val="none"/>
        </w:rPr>
      </w:pPr>
      <w:r/>
      <w:bookmarkStart w:id="210" w:name="_Toc14353"/>
      <w:r>
        <w:rPr>
          <w:rFonts w:hint="eastAsia" w:ascii="宋体" w:hAnsi="宋体" w:eastAsia="宋体" w:cs="宋体"/>
          <w:color w:val="000000"/>
          <w:sz w:val="24"/>
          <w:szCs w:val="24"/>
          <w:highlight w:val="none"/>
        </w:rPr>
        <w:t xml:space="preserve">8)重点课程</w:t>
      </w:r>
      <w:bookmarkEnd w:id="210"/>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支持建设重点课程，支持生成优质课程列表，展示课程名称、学期、开课老师、播放次数、班级人数、课程小节数等基本信息，让学生自主订阅学习，支持按照学院、开课人姓名、工号、课程名称进行筛选查看。</w:t>
      </w:r>
      <w:r/>
    </w:p>
    <w:p>
      <w:pPr>
        <w:pStyle w:val="940"/>
        <w:ind w:firstLine="482"/>
        <w:spacing w:before="0" w:after="0"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9)录像资源检索及使用</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支持质控办人员按照学期、学院、课程名、教师名、教室名称进行检索录像资源，仅支持各类人员在线观看教学录像，不支持下载、传播、发送给他人。</w:t>
      </w:r>
      <w:r/>
    </w:p>
    <w:p>
      <w:pPr>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支持学校开展优质课堂在线直播活动，生成网址链接或二维码，点击或扫码即可观看。</w:t>
      </w:r>
      <w:r/>
    </w:p>
    <w:p>
      <w:pPr>
        <w:pStyle w:val="937"/>
        <w:ind w:firstLine="480"/>
        <w:jc w:val="left"/>
        <w:spacing w:before="0" w:after="0" w:line="360" w:lineRule="exact"/>
        <w:rPr>
          <w:rFonts w:hint="eastAsia" w:ascii="宋体" w:hAnsi="宋体" w:eastAsia="宋体" w:cs="宋体"/>
          <w:sz w:val="24"/>
          <w:szCs w:val="24"/>
          <w:highlight w:val="none"/>
        </w:rPr>
      </w:pPr>
      <w:r/>
      <w:bookmarkStart w:id="211" w:name="_Toc32561"/>
      <w:r>
        <w:rPr>
          <w:rFonts w:hint="eastAsia" w:ascii="宋体" w:hAnsi="宋体" w:eastAsia="宋体" w:cs="宋体"/>
          <w:sz w:val="24"/>
          <w:szCs w:val="24"/>
          <w:highlight w:val="none"/>
        </w:rPr>
        <w:t xml:space="preserve">1.2.2.6特殊课堂、课程功能</w:t>
      </w:r>
      <w:bookmarkEnd w:id="211"/>
      <w:r/>
      <w:r/>
    </w:p>
    <w:p>
      <w:pPr>
        <w:numPr>
          <w:ilvl w:val="0"/>
          <w:numId w:val="12"/>
        </w:numPr>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重点课堂展示功能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支持展示课堂出勤率、前排就座率、抬头率、AI评分在全校排名前5%和后5%的课堂，单击课程名称可查看课堂分析报告，报告内容可与教学视频联动。</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支持按照课堂出勤率、前排就座率、抬头率、AI评分单个关键词进行检索。</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质控办管理人员可根据工作需要将特殊课堂推送给教师所在部门、教务处、人资处等部门，相关部门需给出处理方案并上传佐证材料，以实现工作闭环。</w:t>
      </w:r>
      <w:r/>
    </w:p>
    <w:p>
      <w:pPr>
        <w:numPr>
          <w:ilvl w:val="0"/>
          <w:numId w:val="12"/>
        </w:numPr>
        <w:ind w:firstLine="480"/>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敏感教学内容提炼功能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支持敏感教学内容预警。支持按照敏感内容类别、教师工号、姓名等关键词进行检索。</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质控办管理人员可根据工作需要将特殊课堂推送给教师所在部门、教务处、人资处等部门，相关部门需给出处理方案并上传佐证材料，以实现工作闭环。</w:t>
      </w:r>
      <w:r/>
    </w:p>
    <w:p>
      <w:pPr>
        <w:numPr>
          <w:ilvl w:val="0"/>
          <w:numId w:val="12"/>
        </w:numPr>
        <w:ind w:firstLine="480"/>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教师讲授时长占比统计功能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支持统计教师授课时长占一节课总时长的比例，展示比例低于20%且教师在教师机或讲台停留时间超过30分钟的课堂，单击课程名称可查看课堂分析报告，报告内容可与教学视频联动。</w:t>
      </w:r>
      <w:r/>
    </w:p>
    <w:p>
      <w:pPr>
        <w:ind w:left="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支持按照部门名称、教师工号、姓名等关键词进行检索。</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质控办管理人员可根据工作需要将特殊课堂推送给教师所在部门、教务处、人资处等部门，相关部门需给出处理方案并上传佐证材料，以实现工作闭环。</w:t>
      </w:r>
      <w:r/>
    </w:p>
    <w:p>
      <w:pPr>
        <w:numPr>
          <w:ilvl w:val="0"/>
          <w:numId w:val="12"/>
        </w:numPr>
        <w:ind w:firstLine="480"/>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学生评教分值应用功能</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支持展示学生评教分值在全校前5%和后5%的课程，单击课程名称可查看课程分析报告。</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支持按照部门名称、课程名称、教师工号、姓名等关键词进行检索。</w:t>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质控办管理人员可根据工作需要将特殊课程推送给教师所在部门、教务处、人资处等部门，相关部门需给出处理方案并上传佐证材料，以实现工作闭环。</w:t>
      </w:r>
      <w:r/>
    </w:p>
    <w:p>
      <w:pPr>
        <w:pStyle w:val="937"/>
        <w:ind w:firstLine="480"/>
        <w:jc w:val="left"/>
        <w:spacing w:before="0" w:after="0" w:line="360" w:lineRule="exact"/>
        <w:rPr>
          <w:rFonts w:hint="eastAsia" w:ascii="宋体" w:hAnsi="宋体" w:eastAsia="宋体" w:cs="宋体"/>
          <w:sz w:val="24"/>
          <w:szCs w:val="24"/>
          <w:highlight w:val="none"/>
        </w:rPr>
      </w:pPr>
      <w:r/>
      <w:bookmarkStart w:id="212" w:name="_Toc13746"/>
      <w:r>
        <w:rPr>
          <w:rFonts w:hint="eastAsia" w:ascii="宋体" w:hAnsi="宋体" w:eastAsia="宋体" w:cs="宋体"/>
          <w:sz w:val="24"/>
          <w:szCs w:val="24"/>
          <w:highlight w:val="none"/>
        </w:rPr>
        <w:t xml:space="preserve">1.2.2.7 教师个人看板</w:t>
      </w:r>
      <w:bookmarkEnd w:id="212"/>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教师用个人工号和密码登录后，支持展示教师个人信息、课程基本信息，并可查看个人教学视频、课堂分析报告、课堂复盘信息，提供各功能模块的统一入口；</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同步我校教务系统课表数据，自动提示教师下次上课的日期、地点，以减少教师迟到的发生率；</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自动为教师提示最新生成的课堂复盘信息，点击可跳转至对应详情页。</w:t>
      </w:r>
      <w:r/>
    </w:p>
    <w:p>
      <w:pPr>
        <w:ind w:left="420"/>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1.课堂复盘</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1）支持查看每门课程AI分析学生行为数据：课堂出勤人数、缺勤人数、出</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勤率及前排就座率；提供查看详情入口，可查看课堂出勤图片。</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2）支持查看每门课程AI识别课堂中学生趴桌子、玩手机等行为，呈现该行为在课堂中的占比；提供查看详情入口，可按时间线查看具体图片。</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支持AI分析学生课堂专注度变化；支持以时间轴形式展示学生学习专注度；支持鼠标点击查看对应时间点的学生专注度、所处的教学环节及主要教学内容，支持点击时间轴查看当时学生学习状态的图片。支持分析学生专注度变化趋势，自动定位专注度波动上升/下降的课堂时段并在实时专注度图中标注；支持呈现专注度上升/下降的时间段内的主要教学内容以及AI归因分析结果；支持点击跳转至对应课堂录播片段，助力教师优化教学。</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4）支持AI自动从课堂教学内容中提炼高阶性、创新性、趣味性、课程思政、产业要素类教学内容片段，自动生成片段标题、摘要；支持汇总统计各类片段的数量、讲解时长及对应时段学生平均专注度，帮助老师了解学习情况；并且AI可结合课堂内容辅助生成相关教学案例和讲解建议，支持点击唤醒AI智能体查看并可和AI智能体进行问答。</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辅助教师分析课堂结构设计的合理性，各个环节的时间分配是否合理并给出建议。基于课堂教学环节、讲解时间分配等数据，自动生成课堂结构综合诊断结论。分析课堂是否包含导入、讲授、互动/练习以及总结等完整教学结构。结合课堂教学环节、时间分配、节奏变化等数据，自动生成教学结构的优化建议，辅助教师进行教学设计。</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6）支持AI对课堂教学内容进行提炼、总结，对课堂教学进行复盘，生成教学亮点、教学效果内容并给出教学建议供教师参考，教师可对生成的内容进行复制和编辑。展示本课程截止到目前为止所有分析过的课堂复盘列表，包含上课时间、上课地点等信息；点击可查看相应节次的课堂分析复盘详情。</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7）</w:t>
      </w:r>
      <w:bookmarkStart w:id="213" w:name="OLE_LINK3"/>
      <w:r>
        <w:rPr>
          <w:rFonts w:hint="eastAsia" w:ascii="宋体" w:hAnsi="宋体" w:cs="宋体"/>
          <w:sz w:val="24"/>
          <w:szCs w:val="24"/>
          <w:highlight w:val="none"/>
        </w:rPr>
        <w:t xml:space="preserve">推进产业类课堂，产业要素评价：AI自动分析教师授课过程中，是否有关于连接产业的场景，解决的现实问题，产业在企业的落地案例等讲解。</w:t>
      </w:r>
      <w:bookmarkStart w:id="214" w:name="OLE_LINK7"/>
      <w:r>
        <w:rPr>
          <w:rFonts w:hint="eastAsia" w:ascii="宋体" w:hAnsi="宋体" w:cs="宋体"/>
          <w:sz w:val="24"/>
          <w:szCs w:val="24"/>
          <w:highlight w:val="none"/>
        </w:rPr>
        <w:t xml:space="preserve">包含业务作业流程、行业标准与规范、行业技术与工具、实践案例、职业素养、职业岗位能力等维度</w:t>
      </w:r>
      <w:bookmarkEnd w:id="214"/>
      <w:r>
        <w:rPr>
          <w:rFonts w:hint="eastAsia" w:ascii="宋体" w:hAnsi="宋体" w:cs="宋体"/>
          <w:sz w:val="24"/>
          <w:szCs w:val="24"/>
          <w:highlight w:val="none"/>
        </w:rPr>
        <w:t xml:space="preserve">，可在课堂分析报告中查看。</w:t>
      </w:r>
      <w:bookmarkEnd w:id="213"/>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8）推进课堂思政评价：AI自动分析教师授课过程中，是否有爱国敬业、价值体现、职业精神、创新精神等内容，可在课堂分析报告中查看。</w:t>
      </w:r>
      <w:r/>
    </w:p>
    <w:p>
      <w:pPr>
        <w:ind w:left="420"/>
        <w:spacing w:line="3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2.班级画像</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1）支持按课程维度呈现教师个人所授全部课程及对应课程班信息，包括上课班级名称与班级人数。对于同一门课程，支持选择两个或多个课程班进行对比分析，展示并对比出勤率、前排就座率、学习专注度等核心指标；同时支持按教学节次维度，对比不同教学班在出勤率、前排就座率、学生专注度等维度的差异。便于教师对同一门课程不同教学班的学习情况进行对比分析。</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2）支持展示教师教授所有课程的平均出勤率、前排就座率、学生专注度、课堂互动情况，并与教师所在学院的均值做对比。</w:t>
      </w:r>
      <w:r/>
    </w:p>
    <w:p>
      <w:pPr>
        <w:ind w:firstLine="42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3）支持从高维教学内容维度将本课程与全校同类课程进行对比，包括高阶性、创新性、趣味性、课程思政、产业要素等各类教学内容的讲解个数或时长。</w:t>
      </w:r>
      <w:r/>
    </w:p>
    <w:p>
      <w:pPr>
        <w:pStyle w:val="937"/>
        <w:ind w:firstLine="480"/>
        <w:jc w:val="left"/>
        <w:spacing w:before="0" w:after="0" w:line="360" w:lineRule="exact"/>
        <w:rPr>
          <w:rFonts w:hint="eastAsia" w:ascii="宋体" w:hAnsi="宋体" w:eastAsia="宋体" w:cs="宋体"/>
          <w:sz w:val="24"/>
          <w:szCs w:val="24"/>
          <w:highlight w:val="none"/>
        </w:rPr>
      </w:pPr>
      <w:r/>
      <w:bookmarkStart w:id="215" w:name="_Toc30323"/>
      <w:r>
        <w:rPr>
          <w:rFonts w:hint="eastAsia" w:ascii="宋体" w:hAnsi="宋体" w:eastAsia="宋体" w:cs="宋体"/>
          <w:sz w:val="24"/>
          <w:szCs w:val="24"/>
          <w:highlight w:val="none"/>
        </w:rPr>
        <w:t xml:space="preserve">1.2.2.7空间管理功能</w:t>
      </w:r>
      <w:bookmarkEnd w:id="215"/>
      <w:r/>
      <w:r/>
    </w:p>
    <w:p>
      <w:pPr>
        <w:pStyle w:val="940"/>
        <w:ind w:left="210" w:right="240" w:firstLine="324"/>
        <w:spacing w:before="0" w:after="0" w:line="360" w:lineRule="exact"/>
        <w:rPr>
          <w:rFonts w:hint="eastAsia" w:ascii="宋体" w:hAnsi="宋体" w:eastAsia="宋体" w:cs="宋体"/>
          <w:sz w:val="24"/>
          <w:szCs w:val="24"/>
          <w:highlight w:val="none"/>
        </w:rPr>
      </w:pPr>
      <w:r/>
      <w:bookmarkStart w:id="216" w:name="_Toc21290"/>
      <w:r/>
      <w:bookmarkStart w:id="217" w:name="_Toc77083045"/>
      <w:r>
        <w:rPr>
          <w:rFonts w:hint="eastAsia" w:ascii="宋体" w:hAnsi="宋体" w:eastAsia="宋体" w:cs="宋体"/>
          <w:sz w:val="24"/>
          <w:szCs w:val="24"/>
          <w:highlight w:val="none"/>
        </w:rPr>
        <w:t xml:space="preserve">1)教学空间管理</w:t>
      </w:r>
      <w:bookmarkEnd w:id="216"/>
      <w:r/>
      <w:bookmarkEnd w:id="217"/>
      <w:r/>
      <w:r/>
    </w:p>
    <w:p>
      <w:pPr>
        <w:ind w:firstLine="480"/>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支持实时监测每栋教学楼里每个教室的上课状态、直播状态、录制状态，教室设备运行状态等，帮助管理人员对教室远程管控。按教学楼布局展示所有教室及其实时空闲、使用、报警状态，方便快速发现异常教室。</w:t>
      </w:r>
      <w:r/>
    </w:p>
    <w:p>
      <w:pPr>
        <w:pStyle w:val="940"/>
        <w:ind w:left="210" w:right="240" w:firstLine="185"/>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2)设备管理</w:t>
      </w:r>
      <w:r/>
    </w:p>
    <w:p>
      <w:pPr>
        <w:pStyle w:val="1008"/>
        <w:spacing w:before="0" w:beforeAutospacing="0" w:after="0" w:afterAutospacing="0" w:line="360" w:lineRule="exact"/>
        <w:rPr>
          <w:rFonts w:hint="eastAsia" w:cs="宋体"/>
          <w:sz w:val="24"/>
          <w:szCs w:val="24"/>
          <w:highlight w:val="none"/>
        </w:rPr>
      </w:pPr>
      <w:r>
        <w:rPr>
          <w:rFonts w:hint="eastAsia" w:cs="宋体"/>
          <w:sz w:val="24"/>
          <w:szCs w:val="24"/>
          <w:highlight w:val="none"/>
        </w:rPr>
        <w:t xml:space="preserve">支持设备及运维管理，可以针对维护设备的质量、使用年限做出有效的预警判断，为学校更换预算提供数据依据。</w:t>
      </w:r>
      <w:r/>
    </w:p>
    <w:p>
      <w:pPr>
        <w:pStyle w:val="940"/>
        <w:ind w:left="210" w:right="240" w:firstLine="185"/>
        <w:spacing w:before="0" w:after="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3)日志管理</w:t>
      </w:r>
      <w:r/>
    </w:p>
    <w:p>
      <w:pP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    支持记录各类人员的工作日志、巡课日志，包含人员姓名、工号、日期、时间等信息。并可按照人员姓名、工号、日期、时间进行检索，提高评课工作的时效性。</w:t>
      </w:r>
      <w:r/>
    </w:p>
    <w:p>
      <w:pPr>
        <w:pStyle w:val="1008"/>
        <w:ind w:firstLine="0"/>
        <w:spacing w:before="0" w:beforeAutospacing="0" w:after="0" w:afterAutospacing="0"/>
        <w:rPr>
          <w:color w:val="000000"/>
          <w:highlight w:val="none"/>
        </w:rPr>
      </w:pPr>
      <w:r>
        <w:rPr>
          <w:color w:val="000000"/>
          <w:highlight w:val="none"/>
        </w:rPr>
      </w:r>
      <w:r/>
    </w:p>
    <w:p>
      <w:pPr>
        <w:rPr>
          <w:rFonts w:hint="eastAsia"/>
          <w:sz w:val="24"/>
          <w:highlight w:val="none"/>
        </w:rPr>
      </w:pPr>
      <w:r>
        <w:rPr>
          <w:sz w:val="24"/>
          <w:highlight w:val="none"/>
        </w:rPr>
        <w:t xml:space="preserve">2. 服务内容及要求/货物技术要求</w:t>
      </w:r>
      <w:r/>
    </w:p>
    <w:p>
      <w:pPr>
        <w:ind w:firstLine="480"/>
        <w:widowControl/>
        <w:rPr>
          <w:rFonts w:hint="eastAsia" w:ascii="宋体" w:hAnsi="宋体"/>
          <w:color w:val="000000"/>
          <w:sz w:val="24"/>
          <w:highlight w:val="none"/>
        </w:rPr>
      </w:pPr>
      <w:r>
        <w:rPr>
          <w:rFonts w:hint="eastAsia" w:ascii="宋体" w:hAnsi="宋体"/>
          <w:color w:val="000000"/>
          <w:sz w:val="24"/>
          <w:highlight w:val="none"/>
        </w:rPr>
      </w:r>
      <w:r/>
    </w:p>
    <w:p>
      <w:pPr>
        <w:ind w:firstLine="480"/>
        <w:widowControl/>
        <w:rPr>
          <w:rFonts w:hint="eastAsia" w:ascii="宋体" w:hAnsi="宋体"/>
          <w:color w:val="000000"/>
          <w:sz w:val="24"/>
          <w:highlight w:val="none"/>
        </w:rPr>
      </w:pPr>
      <w:r>
        <w:rPr>
          <w:rFonts w:hint="eastAsia" w:ascii="宋体" w:hAnsi="宋体"/>
          <w:color w:val="000000"/>
          <w:sz w:val="24"/>
          <w:highlight w:val="none"/>
        </w:rPr>
      </w:r>
      <w:r/>
    </w:p>
    <w:p>
      <w:pPr>
        <w:ind w:firstLine="480"/>
        <w:spacing w:line="5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2.1 清单</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4326"/>
        <w:gridCol w:w="898"/>
        <w:gridCol w:w="901"/>
      </w:tblGrid>
      <w:tr>
        <w:trPr>
          <w:jc w:val="center"/>
          <w:trHeight w:val="90"/>
        </w:trPr>
        <w:tc>
          <w:tcPr>
            <w:tcBorders>
              <w:top w:val="single" w:color="000000" w:sz="4" w:space="0"/>
              <w:left w:val="single" w:color="000000" w:sz="4" w:space="0"/>
              <w:bottom w:val="single" w:color="000000" w:sz="4" w:space="0"/>
            </w:tcBorders>
            <w:tcW w:w="890" w:type="dxa"/>
            <w:vAlign w:val="center"/>
            <w:textDirection w:val="lrTb"/>
            <w:noWrap w:val="false"/>
          </w:tcPr>
          <w:p>
            <w:pPr>
              <w:jc w:val="center"/>
              <w:spacing w:line="560" w:lineRule="exact"/>
              <w:rPr>
                <w:rFonts w:hint="eastAsia" w:ascii="宋体" w:hAnsi="宋体" w:cs="宋体"/>
                <w:b/>
                <w:bCs/>
                <w:sz w:val="24"/>
                <w:szCs w:val="24"/>
                <w:highlight w:val="none"/>
              </w:rPr>
            </w:pPr>
            <w:r/>
            <w:bookmarkStart w:id="218" w:name="OLE_LINK4"/>
            <w:r>
              <w:rPr>
                <w:rFonts w:hint="eastAsia" w:ascii="宋体" w:hAnsi="宋体" w:cs="宋体"/>
                <w:b/>
                <w:bCs/>
                <w:sz w:val="24"/>
                <w:szCs w:val="24"/>
                <w:highlight w:val="none"/>
              </w:rPr>
              <w:t xml:space="preserve">序号</w:t>
            </w:r>
            <w:r/>
          </w:p>
        </w:tc>
        <w:tc>
          <w:tcPr>
            <w:tcBorders>
              <w:top w:val="single" w:color="000000" w:sz="4" w:space="0"/>
              <w:bottom w:val="single" w:color="000000" w:sz="4" w:space="0"/>
            </w:tcBorders>
            <w:tcW w:w="4326" w:type="dxa"/>
            <w:vAlign w:val="center"/>
            <w:textDirection w:val="lrTb"/>
            <w:noWrap w:val="false"/>
          </w:tcPr>
          <w:p>
            <w:pPr>
              <w:jc w:val="center"/>
              <w:spacing w:line="5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产品名称</w:t>
            </w:r>
            <w:r/>
          </w:p>
        </w:tc>
        <w:tc>
          <w:tcPr>
            <w:tcBorders>
              <w:top w:val="single" w:color="000000" w:sz="4" w:space="0"/>
              <w:bottom w:val="single" w:color="000000" w:sz="4" w:space="0"/>
            </w:tcBorders>
            <w:tcW w:w="898" w:type="dxa"/>
            <w:vAlign w:val="center"/>
            <w:textDirection w:val="lrTb"/>
            <w:noWrap w:val="false"/>
          </w:tcPr>
          <w:p>
            <w:pPr>
              <w:jc w:val="center"/>
              <w:spacing w:line="5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单位</w:t>
            </w:r>
            <w:r/>
          </w:p>
        </w:tc>
        <w:tc>
          <w:tcPr>
            <w:tcBorders>
              <w:top w:val="single" w:color="000000" w:sz="4" w:space="0"/>
              <w:bottom w:val="single" w:color="000000" w:sz="4" w:space="0"/>
            </w:tcBorders>
            <w:tcW w:w="901" w:type="dxa"/>
            <w:vAlign w:val="center"/>
            <w:textDirection w:val="lrTb"/>
            <w:noWrap w:val="false"/>
          </w:tcPr>
          <w:p>
            <w:pPr>
              <w:jc w:val="center"/>
              <w:spacing w:line="5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p>
        </w:tc>
      </w:tr>
      <w:tr>
        <w:trPr>
          <w:jc w:val="center"/>
          <w:trHeight w:val="90"/>
        </w:trPr>
        <w:tc>
          <w:tcPr>
            <w:tcBorders>
              <w:top w:val="single" w:color="000000" w:sz="4" w:space="0"/>
            </w:tcBorders>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000000" w:sz="4" w:space="0"/>
            </w:tcBorders>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课件采集终端</w:t>
            </w:r>
            <w:r/>
          </w:p>
        </w:tc>
        <w:tc>
          <w:tcPr>
            <w:tcBorders>
              <w:top w:val="single" w:color="000000" w:sz="4" w:space="0"/>
            </w:tcBorders>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Borders>
              <w:top w:val="single" w:color="000000" w:sz="4" w:space="0"/>
            </w:tcBorders>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281</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教师摄像机</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台</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292</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学生摄像机</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台</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306</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摄像机接入授权</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路</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624</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拾音器（主辅）</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114</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拾音器（主）</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个</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189</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教室交换机</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台</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314</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多模态大模型督导平台</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平台服务器</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台</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录播服务终端</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11</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语音服务器</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12</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大模型算力服务器</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13</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课堂分析终端</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14</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存储服务器</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套</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15</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48口交换机（含光模块）</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台</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16</w:t>
            </w:r>
            <w:r/>
          </w:p>
        </w:tc>
        <w:tc>
          <w:tcPr>
            <w:tcW w:w="4326"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42U机柜</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台</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r>
      <w:tr>
        <w:trPr>
          <w:jc w:val="center"/>
          <w:trHeight w:val="90"/>
        </w:trPr>
        <w:tc>
          <w:tcPr>
            <w:tcW w:w="890"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p>
        </w:tc>
        <w:tc>
          <w:tcPr>
            <w:tcW w:w="4326" w:type="dxa"/>
            <w:vAlign w:val="center"/>
            <w:textDirection w:val="lrTb"/>
            <w:noWrap w:val="false"/>
          </w:tcPr>
          <w:p>
            <w:pPr>
              <w:jc w:val="center"/>
              <w:spacing w:line="560" w:lineRule="exact"/>
              <w:rPr>
                <w:rFonts w:ascii="宋体" w:hAnsi="宋体" w:cs="宋体"/>
                <w:sz w:val="24"/>
                <w:szCs w:val="24"/>
                <w:highlight w:val="none"/>
              </w:rPr>
            </w:pPr>
            <w:r>
              <w:rPr>
                <w:rFonts w:hint="eastAsia" w:ascii="宋体" w:hAnsi="宋体" w:cs="宋体"/>
                <w:sz w:val="24"/>
                <w:szCs w:val="24"/>
                <w:highlight w:val="none"/>
              </w:rPr>
              <w:t xml:space="preserve">辅材线缆及施工调试</w:t>
            </w:r>
            <w:r>
              <w:rPr>
                <w:rFonts w:hint="eastAsia"/>
                <w:highlight w:val="none"/>
              </w:rPr>
              <w:t xml:space="preserve">、人员驻场</w:t>
            </w:r>
            <w:r/>
          </w:p>
        </w:tc>
        <w:tc>
          <w:tcPr>
            <w:tcW w:w="898"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项</w:t>
            </w:r>
            <w:r/>
          </w:p>
        </w:tc>
        <w:tc>
          <w:tcPr>
            <w:tcW w:w="901" w:type="dxa"/>
            <w:vAlign w:val="center"/>
            <w:textDirection w:val="lrTb"/>
            <w:noWrap w:val="false"/>
          </w:tcPr>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w:t>
            </w:r>
            <w:bookmarkEnd w:id="218"/>
            <w:r/>
          </w:p>
        </w:tc>
      </w:tr>
    </w:tbl>
    <w:p>
      <w:pPr>
        <w:spacing w:line="560" w:lineRule="exact"/>
        <w:rPr>
          <w:rFonts w:hint="eastAsia" w:ascii="宋体" w:hAnsi="宋体" w:cs="宋体"/>
          <w:b/>
          <w:bCs/>
          <w:sz w:val="24"/>
          <w:szCs w:val="24"/>
          <w:highlight w:val="none"/>
        </w:rPr>
        <w:sectPr>
          <w:footerReference w:type="default" r:id="rId10"/>
          <w:footnotePr/>
          <w:endnotePr/>
          <w:type w:val="nextPage"/>
          <w:pgSz w:w="11906" w:h="16838" w:orient="portrait"/>
          <w:pgMar w:top="2098" w:right="1474" w:bottom="1984" w:left="1587" w:header="851" w:footer="992" w:gutter="0"/>
          <w:cols w:num="1" w:sep="0" w:space="1701" w:equalWidth="1"/>
          <w:docGrid w:linePitch="360"/>
        </w:sectPr>
      </w:pPr>
      <w:r>
        <w:rPr>
          <w:rFonts w:hint="eastAsia" w:ascii="宋体" w:hAnsi="宋体" w:cs="宋体"/>
          <w:b/>
          <w:bCs/>
          <w:sz w:val="24"/>
          <w:szCs w:val="24"/>
          <w:highlight w:val="none"/>
        </w:rPr>
      </w:r>
      <w:r/>
    </w:p>
    <w:p>
      <w:pPr>
        <w:spacing w:line="5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2.2 技术参数要求</w:t>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578"/>
        <w:gridCol w:w="939"/>
        <w:gridCol w:w="939"/>
        <w:gridCol w:w="1361"/>
        <w:gridCol w:w="3545"/>
        <w:gridCol w:w="578"/>
        <w:gridCol w:w="579"/>
      </w:tblGrid>
      <w:tr>
        <w:trPr>
          <w:jc w:val="center"/>
          <w:trHeight w:val="888"/>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功能分类</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功能描述</w:t>
            </w:r>
            <w:r/>
          </w:p>
        </w:tc>
        <w:tc>
          <w:tcPr>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ind w:firstLine="422"/>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技术参数描述</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p>
        </w:tc>
      </w:tr>
      <w:tr>
        <w:trPr>
          <w:cantSplit/>
          <w:jc w:val="center"/>
          <w:trHeight w:val="1512"/>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教室设备</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课件采集终端</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1.支持HDMI信号环出，复用不同教室现有中控、切换器实现教室电脑/教师笔记本画面采集。</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2.实现HDMI采集课件信号的网络传输，用于平台查看视频画面。</w:t>
            </w:r>
            <w:r/>
          </w:p>
        </w:tc>
        <w:tc>
          <w:tcPr>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1.支持HDMI信号环出，复用不同教室现有中控、切换器实现教室电脑/教师笔记本画面采集。</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2.实现HDMI采集课件信号的网络传输，用于平台查看视频画面。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3.支持RTMP/RTSP/STR等多种协议。</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jc w:val="center"/>
          <w:trHeight w:val="3645"/>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教师摄像机</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采集教师区域完整画面，支撑课堂AI分析</w:t>
            </w:r>
            <w:r/>
          </w:p>
        </w:tc>
        <w:tc>
          <w:tcPr>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1.支持输出图像分辨率≥2688x1520。</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2.内置GPU芯片，麦克风，扬声器。</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3.支持≥5倍光学变焦，可自动变焦，变焦过程中不会完全虚焦。</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4.支持红外补光距离≥30米。</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5.可对镜头进行水平、垂直、旋转调节。</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▲6.可对出现在监控场景内的人脸进行检验，并叠加目标提示框。（投标文件中须提供具备法定资质的第三方机构出具的产品检测报告复印件，并加盖投标人公章）</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▲7.支持硬件微引导程序写入保护机制，应采用防篡改功能。若非法修改内容，可提示异常报错，无法正常启动。（投标文件中须提供具备法定资质的第三方机构出具的产品检测报告复印件，并加盖投标人公章）</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8.支持1路报警输入，1路报警输出，1路音频输入，1路音频输出，1个DC12V电压输出接口，支持DC12V及PoE：IEEE 802.3af供电。</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9.防护等级≥IK10。</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台</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学生摄像机</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采集教室学生区域完整画面，支撑课堂AI分析</w:t>
            </w:r>
            <w:r/>
          </w:p>
        </w:tc>
        <w:tc>
          <w:tcPr>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1.支持输出图像分辨率≥2688x1520。</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2.内置GPU芯片，麦克风，扬声器。</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3.支持≥5倍光学变焦，可自动变焦，变焦过程中不会完全虚焦。</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4.支持红外补光距离≥30米。</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5.可对镜头进行水平、垂直、旋转调节。</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6.支持1路报警输入，1路报警输出，1路音频输入，1路音频输出，1个DC12V电压输出接口，支持DC12V及PoE：IEEE 802.3af供电。</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7.防护等级≥IK10。</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台</w:t>
            </w:r>
            <w:r/>
          </w:p>
        </w:tc>
      </w:tr>
      <w:tr>
        <w:trPr>
          <w:cantSplit/>
          <w:jc w:val="center"/>
          <w:trHeight w:val="911"/>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摄像机接入授权</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新建摄像机需同时接入智慧教室监控管理平台，主备平台同时接入</w:t>
            </w:r>
            <w:r/>
          </w:p>
        </w:tc>
        <w:tc>
          <w:tcPr>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lang w:bidi="ar"/>
              </w:rPr>
              <w:t xml:space="preserve">★</w:t>
            </w:r>
            <w:r>
              <w:rPr>
                <w:rFonts w:hint="eastAsia" w:ascii="宋体" w:hAnsi="宋体" w:cs="宋体"/>
                <w:color w:val="000000"/>
                <w:sz w:val="18"/>
                <w:szCs w:val="18"/>
                <w:highlight w:val="none"/>
                <w:lang w:bidi="ar"/>
              </w:rPr>
              <w:t xml:space="preserve">为方便统一管理，所投设备需与原有智慧教室监控管理平台进行无缝对接，实现视频预览、录像回放功能。（投标文件中须提供承诺函，并加盖投标人公章）</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路</w:t>
            </w:r>
            <w:r/>
          </w:p>
        </w:tc>
      </w:tr>
      <w:tr>
        <w:trPr>
          <w:cantSplit/>
          <w:jc w:val="center"/>
          <w:trHeight w:val="272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拾音器</w:t>
            </w:r>
            <w:r/>
          </w:p>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（主辅）</w:t>
            </w:r>
            <w:r/>
          </w:p>
        </w:tc>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1.用于教师与学生拾音，拾音范围拾音距离5-8米，可覆盖不同教室讲台区域</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2.包含一个主麦、一个从麦，可以级连</w:t>
            </w:r>
            <w:r/>
          </w:p>
        </w:tc>
        <w:tc>
          <w:tcPr>
            <w:tcBorders>
              <w:top w:val="single" w:color="000000" w:sz="4" w:space="0"/>
              <w:left w:val="single" w:color="000000" w:sz="4" w:space="0"/>
              <w:bottom w:val="single" w:color="000000" w:sz="4" w:space="0"/>
              <w:right w:val="single" w:color="000000" w:sz="4" w:space="0"/>
            </w:tcBorders>
            <w:tcW w:w="3545"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1.支持全向拾音，采用双咪头阵列麦克风，拾音距离≥5-8米。</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2.内置音频处理芯片，无需额外配置音频处理器。</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3.支持ANC自适应背景降噪技术，支持AEC自适应回声消除技术。</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4.支持去混响算法，自动检测混响声场，自动去除混响对人声的影响，在复杂混响环境下仍然能获取清晰、自然、明亮的语音。</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5.具有1个USB 接口：支持双向数字音频数据传输、参数配置、设备升级、USB供电。</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6.可级联接入一路从麦。</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7.供电方式：支持POE供电、USB供电、DC 12V供电。</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8.包含一个主麦、一个从麦、一个多功能接线盒。</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bl>
    <w:p>
      <w:pPr>
        <w:widowControl/>
        <w:rPr>
          <w:rFonts w:hint="eastAsia" w:ascii="宋体" w:hAnsi="宋体" w:cs="宋体"/>
          <w:color w:val="000000"/>
          <w:sz w:val="16"/>
          <w:szCs w:val="16"/>
          <w:highlight w:val="none"/>
          <w:lang w:bidi="ar"/>
        </w:rPr>
      </w:pPr>
      <w:r>
        <w:rPr>
          <w:rFonts w:hint="eastAsia" w:ascii="宋体" w:hAnsi="宋体" w:cs="宋体"/>
          <w:color w:val="000000"/>
          <w:sz w:val="16"/>
          <w:szCs w:val="16"/>
          <w:highlight w:val="none"/>
          <w:lang w:bidi="ar"/>
        </w:rPr>
        <w:br w:type="page" w:clear="all"/>
      </w:r>
      <w:r/>
    </w:p>
    <w:tbl>
      <w:tblPr>
        <w:tblStyle w:val="76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376"/>
        <w:gridCol w:w="1816"/>
        <w:gridCol w:w="696"/>
        <w:gridCol w:w="536"/>
        <w:gridCol w:w="4263"/>
        <w:gridCol w:w="456"/>
        <w:gridCol w:w="376"/>
      </w:tblGrid>
      <w:tr>
        <w:trPr>
          <w:cantSplit/>
          <w:trHeight w:val="1888"/>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816" w:type="dxa"/>
            <w:vAlign w:val="center"/>
            <w:vMerge w:val="restart"/>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拾音器</w:t>
            </w:r>
            <w:r/>
          </w:p>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（主）</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用于教师拾音，拾音范围拾音距离5-8米，可覆盖不同教室讲台区域仅一个主麦</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1.拾音距离≥5-8米，满足≥5-100平方米拾音。</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2.内置音频处理芯片，无需额外配置音频处理器。</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3.支持ANC自适应背景降噪技术。</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4.具有1个USB接口：支持参数配置、设备升级、USB供电。</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5.全指向。</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6.传输线缆：3芯0.5mm2 RVVP屏蔽电缆。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个</w:t>
            </w:r>
            <w:r/>
          </w:p>
        </w:tc>
      </w:tr>
      <w:tr>
        <w:trPr>
          <w:cantSplit/>
          <w:trHeight w:val="681"/>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教室交换机</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用于接入教室摄像机，纳入学校网络</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≥4口千兆POE，另含一电一光上联口。</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台</w:t>
            </w:r>
            <w:r/>
          </w:p>
        </w:tc>
      </w:tr>
      <w:tr>
        <w:trPr>
          <w:cantSplit/>
          <w:trHeight w:val="1171"/>
        </w:trPr>
        <w:tc>
          <w:tcPr>
            <w:tcBorders>
              <w:top w:val="single" w:color="000000" w:sz="4" w:space="0"/>
              <w:left w:val="single" w:color="000000" w:sz="4" w:space="0"/>
              <w:right w:val="single" w:color="000000" w:sz="4" w:space="0"/>
            </w:tcBorders>
            <w:tcW w:w="376" w:type="dxa"/>
            <w:vAlign w:val="center"/>
            <w:vMerge w:val="restart"/>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8</w:t>
            </w:r>
            <w:r/>
          </w:p>
        </w:tc>
        <w:tc>
          <w:tcPr>
            <w:tcBorders>
              <w:top w:val="single" w:color="000000" w:sz="4" w:space="0"/>
              <w:left w:val="single" w:color="000000" w:sz="4" w:space="0"/>
              <w:right w:val="single" w:color="000000" w:sz="4" w:space="0"/>
            </w:tcBorders>
            <w:tcW w:w="1816" w:type="dxa"/>
            <w:vAlign w:val="center"/>
            <w:vMerge w:val="restart"/>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多模态大模型督导平台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数据对接</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jc w:val="left"/>
              <w:spacing w:line="320" w:lineRule="exact"/>
              <w:widowControl/>
              <w:rPr>
                <w:rFonts w:hint="eastAsia" w:ascii="宋体" w:hAnsi="宋体" w:cs="宋体"/>
                <w:color w:val="000000"/>
                <w:sz w:val="18"/>
                <w:szCs w:val="18"/>
                <w:highlight w:val="none"/>
              </w:rPr>
            </w:pPr>
            <w:r>
              <w:rPr>
                <w:rFonts w:hint="eastAsia" w:ascii="宋体" w:hAnsi="宋体" w:cs="宋体"/>
                <w:sz w:val="18"/>
                <w:szCs w:val="18"/>
                <w:highlight w:val="none"/>
                <w:lang w:bidi="ar"/>
              </w:rPr>
              <w:t xml:space="preserve">★</w:t>
            </w:r>
            <w:r>
              <w:rPr>
                <w:rFonts w:hint="eastAsia" w:ascii="宋体" w:hAnsi="宋体" w:cs="宋体"/>
                <w:color w:val="000000"/>
                <w:sz w:val="18"/>
                <w:szCs w:val="18"/>
                <w:highlight w:val="none"/>
                <w:lang w:bidi="ar"/>
              </w:rPr>
              <w:t xml:space="preserve">系</w:t>
            </w:r>
            <w:r>
              <w:rPr>
                <w:rFonts w:hint="eastAsia" w:ascii="宋体" w:hAnsi="宋体" w:cs="宋体"/>
                <w:sz w:val="18"/>
                <w:szCs w:val="18"/>
                <w:highlight w:val="none"/>
                <w:lang w:bidi="ar"/>
              </w:rPr>
              <w:t xml:space="preserve">统</w:t>
            </w:r>
            <w:r>
              <w:rPr>
                <w:rFonts w:hint="eastAsia" w:ascii="宋体" w:hAnsi="宋体" w:cs="宋体"/>
                <w:color w:val="000000"/>
                <w:sz w:val="18"/>
                <w:szCs w:val="18"/>
                <w:highlight w:val="none"/>
                <w:lang w:bidi="ar"/>
              </w:rPr>
              <w:t xml:space="preserve">具备良好的开放性和兼容性</w:t>
            </w:r>
            <w:r>
              <w:rPr>
                <w:rFonts w:hint="eastAsia" w:ascii="宋体" w:hAnsi="宋体" w:cs="宋体"/>
                <w:sz w:val="18"/>
                <w:szCs w:val="18"/>
                <w:highlight w:val="none"/>
                <w:lang w:bidi="ar"/>
              </w:rPr>
              <w:t xml:space="preserve">和可扩展性</w:t>
            </w:r>
            <w:r>
              <w:rPr>
                <w:rFonts w:hint="eastAsia" w:ascii="宋体" w:hAnsi="宋体" w:cs="宋体"/>
                <w:color w:val="000000"/>
                <w:sz w:val="18"/>
                <w:szCs w:val="18"/>
                <w:highlight w:val="none"/>
                <w:lang w:bidi="ar"/>
              </w:rPr>
              <w:t xml:space="preserve">，需对接学校教务课表、</w:t>
            </w:r>
            <w:r>
              <w:rPr>
                <w:rFonts w:hint="eastAsia" w:ascii="宋体" w:hAnsi="宋体" w:cs="宋体"/>
                <w:color w:val="000000"/>
                <w:sz w:val="18"/>
                <w:szCs w:val="18"/>
                <w:highlight w:val="yellow"/>
                <w:lang w:val="en-US" w:eastAsia="zh-CN" w:bidi="ar"/>
              </w:rPr>
              <w:t xml:space="preserve">学工系统</w:t>
            </w:r>
            <w:r>
              <w:rPr>
                <w:rFonts w:hint="eastAsia" w:ascii="宋体" w:hAnsi="宋体" w:cs="宋体"/>
                <w:color w:val="000000"/>
                <w:sz w:val="18"/>
                <w:szCs w:val="18"/>
                <w:highlight w:val="none"/>
                <w:lang w:val="en-US" w:eastAsia="zh-CN" w:bidi="ar"/>
              </w:rPr>
              <w:t xml:space="preserve">、</w:t>
            </w:r>
            <w:r>
              <w:rPr>
                <w:rFonts w:hint="eastAsia" w:ascii="宋体" w:hAnsi="宋体" w:cs="宋体"/>
                <w:color w:val="000000"/>
                <w:sz w:val="18"/>
                <w:szCs w:val="18"/>
                <w:highlight w:val="none"/>
                <w:lang w:bidi="ar"/>
              </w:rPr>
              <w:t xml:space="preserve">用户组织信息、用户信息、统一身份认证等，实现根据课表自动录制课程，师生便捷登录和权限管理，并开放数据库及数据字典，确保后续与各系统数据流通，能够自动周期性同步对接数据，保证系统数据一致。（投标文件中须提供承诺函，并加盖投标人公章）</w:t>
            </w:r>
            <w:r>
              <w:rPr>
                <w:rFonts w:hint="eastAsia" w:ascii="宋体" w:hAnsi="宋体" w:cs="宋体"/>
                <w:sz w:val="18"/>
                <w:szCs w:val="18"/>
                <w:highlight w:val="none"/>
                <w:lang w:bidi="ar"/>
              </w:rPr>
              <w:t xml:space="preserve">。</w:t>
            </w:r>
            <w:r/>
          </w:p>
        </w:tc>
        <w:tc>
          <w:tcPr>
            <w:tcBorders>
              <w:top w:val="single" w:color="000000" w:sz="4" w:space="0"/>
              <w:left w:val="single" w:color="000000" w:sz="4" w:space="0"/>
              <w:right w:val="single" w:color="000000" w:sz="4" w:space="0"/>
            </w:tcBorders>
            <w:tcW w:w="456" w:type="dxa"/>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right w:val="single" w:color="000000" w:sz="4" w:space="0"/>
            </w:tcBorders>
            <w:tcW w:w="376" w:type="dxa"/>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trHeight w:val="1488"/>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sz w:val="18"/>
                <w:szCs w:val="18"/>
                <w:highlight w:val="none"/>
              </w:rPr>
            </w:pPr>
            <w:r>
              <w:rPr>
                <w:rFonts w:hint="eastAsia" w:ascii="宋体" w:hAnsi="宋体" w:cs="宋体"/>
                <w:sz w:val="18"/>
                <w:szCs w:val="18"/>
                <w:highlight w:val="none"/>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rPr>
                <w:rFonts w:hint="eastAsia" w:ascii="宋体" w:hAnsi="宋体" w:cs="宋体"/>
                <w:sz w:val="18"/>
                <w:szCs w:val="18"/>
                <w:highlight w:val="none"/>
                <w:lang w:bidi="ar"/>
              </w:rPr>
            </w:pPr>
            <w:r>
              <w:rPr>
                <w:rFonts w:hint="eastAsia" w:ascii="宋体" w:hAnsi="宋体" w:cs="宋体"/>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智能评课</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支持PC端Web访问及移动端访问两种方式，PC端Web支持全流程操作与配置；移动端支持督导评价、同行评价、学生评教、信息员评教、专家听课、直接填写评课表等多种类型的听评课操作，支持督导查看自己的评课记录、评课草稿和预约记录，支持教师查看自己的被评情况；移动端可免装APP，直接与学校今日校园、企业微信等系统对接访问。</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w:t>
            </w:r>
            <w:r>
              <w:rPr>
                <w:rFonts w:hint="eastAsia" w:ascii="宋体" w:hAnsi="宋体" w:cs="宋体"/>
                <w:color w:val="000000"/>
                <w:sz w:val="18"/>
                <w:szCs w:val="18"/>
                <w:highlight w:val="none"/>
              </w:rPr>
              <w:t xml:space="preserve">●</w:t>
            </w:r>
            <w:r>
              <w:rPr>
                <w:rFonts w:hint="eastAsia" w:ascii="宋体" w:hAnsi="宋体" w:cs="宋体"/>
                <w:sz w:val="18"/>
                <w:szCs w:val="18"/>
                <w:highlight w:val="none"/>
              </w:rPr>
              <w:t xml:space="preserve">智能检索课程：用户可通过自然语言交互的方式进行快速检索课程，除了可以按照课程名称进行检索外，还可通过AI评分、教学内容、教学效果等多方面分析的结果进行检索课程。（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3.随机选课：用户可通过符合自身权限的课程中随机选择课堂，并显示课堂的详细内容，包括课程名称、授课教师、授课时间、授课地点等，若对此次选择不满意，可重新获取随机课程。</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智能课堂推荐：根据用户身份和AI分析的结果推荐具有潜在价值的课堂供用户选择，包括AI评分较低/较高、学生出勤率较低/较高、前排就座率较低/较高、学生平均活跃度较低/较高等。（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5.课程检索：支持按照教师姓名、课程名称、教室名称等多种形式对需要评价的课堂进行快速检索及定位；支持查询课程上课状态，包括上课中、直播中、可预约、可回看、已结束；支持按照学院、课程、日期筛选课堂；支持快捷日历展示有课日期；展示包含课程名、上课时间、上课地点、开课学院、授课教师与班级、课程状态等信息；支持仅查看重点课程。</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6.预约评课：支持提前对需要评课的课堂进行预约，方便开课后快捷进入评课流程；预约可取消。</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7.直播评课：支持展示可直播观看的课堂，并实现直播评课，支持多画面直播，包括教师画面、学生画面、PPT画面等；提供视频截图工具，方便在评课过程中上传评价依据。</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8.点播评课：支持展示可点播观看的课堂，并实现点播评课，支持多画面点播，包括教师画面、学生画面、PPT画面等；提供视频截图工具，方便在评课过程中上传评价依据。</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9.各类角色评课：领导干部、督导、教师同行等评课，提供现场评课、直播评课、点播评课：展示被评课程的基本信息，包括课程名称、授课教师、授课地点、开课学院、学生应到人数等，根据系统获取的应到人数和实到人数计算出学生出勤率；按照学校自定义的模板进行评价打分，上传图片、视频或文字描述，对评价维度进行量化转换，自动计算总分，保存评课草稿，自动记录评价耗时。</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10.▲关键事件标注：根据我校作息时间自动识别教师开始上课、下课等课堂教学关键行为，在课堂实录视频上打点标注，帮助评课人快速跳转。（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11.●教学内容智能分析：能将教师授课语音和学生课堂语音转换为文字并进行区分，识别回顾复习、新知识导入、知识讲解、知识应用、知识拓展、课堂互动、课堂讨论、作业布置等教学环节（演示单节课展示不少于3项），并提炼每一个教学环节的内容、按照时间轴展示形成课堂大纲，与视频联动，点击可快速跳转精准找到自己想要了解的内容。（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12.评课交流：领导干部、督导、教师同行、学生信息员可与开课人/管理人员进行匿名/非匿名在线交流。</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13.●AI自动评课：AI自动理解学校自定义的评价指标，基于评价指标完成AI评课，在每项指标下展示AI评价结论和详细的评价理由、依据，并同时呈现在人工评课界面，评价依据可直接定位实录视频的具体位置，为评课人提供参考依据，支持直接引用AI对于课堂的文字评价。</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14.AI课堂评价报告：展示每节课的AI评价报告，从教学效果（学生考勤、课堂专注度、课堂活跃度）、教学内容（内容摘要、知识点、高阶性、创新性、趣味性、课程思政、产业要素）、教学规范（授课语音、语速等）、授课过程（授课时间、教师行为、学生行为）等多个维度构建评价报告，展示每一项分析的数值及具体内容，点击可定位具体视频位置。</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15.学生信息员反馈:学生教学信息员根据学校自有评价指标反馈课堂教学意见和建议，界面展示课程的基本信息，包括课程名称、授课教师、授课时间、地点、开课学院等信息，根据学校自定义的模板填写文字描述。</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16.学生评教：学生根据学校自有指标开展评教活动，展示被评课程基本信息，包括课程名称、授课教师、授课时间、地点、开课学院等信息，学生可在课程授课全部结束后开展评教，同时支持学校质控办或督导发起专项评教活动，评教指标和内容可编辑。</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17.公开课开设：系统支持教师申请开设公开课，在申请界面展示课程基本信息，包括授课教师、授课课程、授课时间、地点、教学思路设计、教学内容亮点、集体评课时间、地点等信息；支持教师在系统报名参加公开课听课、评课活动；支持管理人员填写公开课集体评议信息，集体评议界面除了展示公开课基本信息之外，还应填写参与评课人员名单、集体评议内容；支持管理人员录入公开课评价等次。</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18.支持评教人员在观看教学视频时，视频界面叠加水印显示评教人所在单位、工号和姓名。</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19.支持评教人员查看及检索自己的评课记录。</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90"/>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在线巡课</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支持接入学校现有网络视频流，统一管理调度，支持单画面、四画面、六画面等多画面布局批量监看教室实时画面；支持查看正在上课中的教室；支持设定自动巡课时间间隔，自动巡课；支持同步展示画面音量柱，监测画面音频情况。（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支持按不同角色分配权限在线巡课，支持以教室名称、教师工号、姓名、授课时间、课程名称等关键词进行检索进入巡课，多画面展示时，单击其中一个画面可将视频画面放大观看；支持设置轮询时间间隔，教学视频显示时间与学校授课时间保持一致。</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3.▲支持通过LED大屏、液晶拼接屏等显示终端集中展示多个教室的实时巡课画面；在网络带宽、视频源、服务器、解码设备及显示终端等配套条件满足要求的情况下，支持不少于200路实时视频画面的并发调度与集中展示；支持分屏、拼接、漫游等多种画面布局及灵活配置，支持展示教室名称等相关信息，并可依据课表或教学状态数据筛选、展示“当前上课中”的教室。系统在配套硬件具备后即可实现上述功能。（</w:t>
            </w:r>
            <w:r>
              <w:rPr>
                <w:rFonts w:hint="eastAsia" w:ascii="宋体" w:hAnsi="宋体" w:cs="宋体"/>
                <w:color w:val="000000"/>
                <w:sz w:val="18"/>
                <w:szCs w:val="18"/>
                <w:highlight w:val="none"/>
              </w:rPr>
              <w:t xml:space="preserve">投标文件中须提供承诺函，并加盖投标人公章</w:t>
            </w:r>
            <w:r>
              <w:rPr>
                <w:rFonts w:hint="eastAsia" w:ascii="宋体" w:hAnsi="宋体" w:cs="宋体"/>
                <w:sz w:val="18"/>
                <w:szCs w:val="18"/>
                <w:highlight w:val="none"/>
              </w:rPr>
              <w:t xml:space="preserve">）</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453"/>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评课管理</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支持校领导、中层干部（职能部门）、中层干部（教学部门）、校级教学督导、二级督导、质控办管理人员、专任教师、学生、学生信息员、校外专家等多种用户角色，并可根据学校实际使用需求灵活调整角色权限，根据不同权限分配不同的功能应用。</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2.支持自定义评价模板，支持设置评价模板类型（领导听评课模板、督导听评课模板、同行评价模板、调查问卷模板、学生信息员评教模板、学生评教模板），评教指标可录入并可编辑：</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3.支持管理同行评价、专家听课、调查问卷、学生信息员评教与学生评教等各类活动。</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支持查看督导画像，展示每个督导的工作概况及评价结果，可通过学期进行筛选；支持导出；支持展示督导基础信息，包括督导姓名、所属学院；支持展示督导工作概况，包括应评次数、已评次数、任务完成率、听课小时数、评价课程数、评价教师数及每个学院的评价次数等信息；支持展示督导的评价结果，包括平均分、最高分、最低分及各等级占比；支持通过列表展示督导所有的评价记录，包括开课单位、课程名称、授课教师、授课时间、应到人数、实到人数、出勤率、评价分数和时间等信息，可进一步查看评价详情。</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5.督导工作管理：支持查看所有督导员的姓名、工号、身份、学院、应评次数、实评次数、评价平均得分、最高分、最低分等信息，支持查看所有督导评价记录与详情。</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6.支持展示被评课程信息：包括课程名称、开课学院、课程号、授课教师、学生数、出勤率、平均得分、所属等级、AI评价次数与平均分、督导评课次数与平均分、同行评价次数与平均分、学生评教次数与平均分；支持按照学期、学院、等级、被评情况、数据源等信息进行筛选，支持模糊搜索，支持查看课程画像，支持导出报表。</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7.支持展示被评记录：支持教师查看个人的所有被评情况（包括AI评价、督导评课、同行评价与学生评教），支持查看每类评价的平均分，支持查看评价详情，支持与督导员和同行教师就评价结果进行交流与反馈。</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8.▲支持管理员组织专项活动，指定开课人上传授课资料，在指定时间上传课程标准、授课计划、课程整体设计、单元设计、授课PPT等，系统将授课内容与之进行匹配，自动计算出匹配度。（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9.支持创建并发布专家听课活动，支持给不同专家分配不同的课堂听课任务，设置专家听课模板等活动基础信息；支持查看专家的评价详情；</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10.支持为专家审核评估工作提供独立页面模块，仅专家和管理员可见。支持专家查看需要听课的课堂列表，展示需听课堂数与已评价堂数，支持按照日期维度展示课程名称、上课时间、开课单位、授课教师、授课班级、上课地点、课程状态等信息；支持按照开课学院或者日期筛选；支持专家查看评课记录。</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11.▲支持具备权限的管理人员可组织专项活动，设置将重点课程（含思政要素、产业要素内容、课堂活跃度较高、出勤率较高）或特殊教师（新教师、兼职兼课教师、学生评分较低/较高）课程推送给校领导、督导人员。（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12.支持记录各类人员的评课记录，包含人员姓名、工号、日期、时间等信息，并可按照人员姓名、工号、日期、时间进行检索，提高评课工作的时效性。支持专家听课时间、时长等信息查询。</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13.支持具备权限管理人员可根据工作需要发起专项活动，选择特殊课堂（如出勤率在前5%或后5%、敏感内容、讲授时长占比较低、学生评教分数较低等）推送给教师所在部门、教务处、人资处等部门人员，相关部门需给出处理方案并上传佐证材料，以实现工作闭环。</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14.支持设置重点课程：支持批量设置/取消重点课程，支持按照课程号、课程名、教师工号、教师名筛选与设置重点课程，支持查看教师上学期被评最低分并按照最低分限制设置重点课程。</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15.▲支持异常课程设置：支持通过对实录视频进行分析，展示全校或每个学院的课堂异常情况，包括每种异常情况的次数、占比；支持用户自定义课堂异常情况的判断标准。（投标文件中须提供具备法定资质的第三方机构出具的产品检测报告复印件，并加盖投标人公章）</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16.支持生成教师不同学期的学生评教排名数据，并展现变化趋势。</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636"/>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课堂实录分析</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语音转文字：将课堂语音转写为文字，支持按照视频时间展示文字转写内容，并且按照说话角色区分教师和学生说话内容；通过浏览文字内容可快速了解课堂讲解内容，也可通过文字快速定位视频位置，支持检索文字内容。</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课堂内容总结：自动生成课堂内容摘要，帮助学生通过教学内容快速了解视频内容；支持按照教学环节划分课堂实录，生成课堂分段总结（包括时间、教学环节、主要内容标题与详细总结），支持通过课堂分段总结快速了解课堂讲解脉络与每一时间段主要的讲解内容，支持与视频联动，点击可以快速跳转。</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color w:val="000000"/>
                <w:sz w:val="18"/>
                <w:szCs w:val="18"/>
                <w:highlight w:val="none"/>
              </w:rPr>
              <w:t xml:space="preserve">▲</w:t>
            </w:r>
            <w:r>
              <w:rPr>
                <w:rFonts w:hint="eastAsia" w:ascii="宋体" w:hAnsi="宋体" w:cs="宋体"/>
                <w:sz w:val="18"/>
                <w:szCs w:val="18"/>
                <w:highlight w:val="none"/>
              </w:rPr>
              <w:t xml:space="preserve">教学环节标引：支持智能解析教学过程，识别知识回顾、知识导入、知识讲解、知识应用、作业布置、课堂互动、课堂讨论等教学活动并标记在课堂分段中，精准筛选自己想要了解的内容。（投标文件中须提供具备法定资质的第三方机构出具的产品检测报告复印件，并加盖投标人公章）</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4.知识要点总结：支持自动总结课堂知识要点，包括知识要点的标题和详细内容总结，助力学生快速复习，归纳教学要点讲解方法。</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5.课堂知识树结构:通过对教学内容和课堂重点进行分析，按照课堂讲解脉络生成课堂知识树，构建结构化的知识体系并可导出。</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6.问课：针对课堂教学内容生成课堂知识词云与课堂有深度的相关问题，点击可查看对知识点主要讲解内容与课堂问题的回答，答案内容均从课堂内容中生成，并会生成追问问题，助力学生学会批判性思考与提问。</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7.数字化教学资源：系统支持对接学校OA系统内网络平台的数字化课程，供学生课后学习；提供网址连接供学生查询校外数字化课程资源。</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8.重点课程：支持建设重点课程，支持生成优质课程列表，展示课程名称、学期、开课教师、播放次数、班级人数等基本信息，支持按照学院、开课人姓名、工号、课程名称进行检索查看。</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9.教学视频检索及使用：支持管理人员按照学期、学院、课程名称、教师姓名、授课地点进行检索教学视频，仅支持各类人员在线观看教学视频，不支持下载、传播、发送他人。支持学校开展优质课程在线直播活动，生成网址连接或二维码，点击网址或扫描二维码即可观看。</w:t>
            </w:r>
            <w:r/>
          </w:p>
          <w:p>
            <w:pPr>
              <w:jc w:val="left"/>
              <w:spacing w:line="320" w:lineRule="exact"/>
              <w:rPr>
                <w:rFonts w:hint="eastAsia" w:ascii="宋体" w:hAnsi="宋体" w:cs="宋体"/>
                <w:color w:val="000000"/>
                <w:sz w:val="18"/>
                <w:szCs w:val="18"/>
                <w:highlight w:val="none"/>
              </w:rPr>
            </w:pPr>
            <w:r>
              <w:rPr>
                <w:rFonts w:hint="eastAsia" w:ascii="宋体" w:hAnsi="宋体" w:cs="宋体"/>
                <w:sz w:val="18"/>
                <w:szCs w:val="18"/>
                <w:highlight w:val="none"/>
              </w:rPr>
              <w:t xml:space="preserve">10.</w:t>
            </w:r>
            <w:r>
              <w:rPr>
                <w:rFonts w:hint="eastAsia" w:ascii="宋体" w:hAnsi="宋体" w:cs="宋体"/>
                <w:color w:val="000000"/>
                <w:sz w:val="18"/>
                <w:szCs w:val="18"/>
                <w:highlight w:val="none"/>
              </w:rPr>
              <w:t xml:space="preserve">支持录播主机、网络摄像头等设备接入，实现课程的多画面直播与点播</w:t>
            </w:r>
            <w:r>
              <w:rPr>
                <w:rFonts w:hint="eastAsia" w:ascii="宋体" w:hAnsi="宋体" w:cs="宋体"/>
                <w:sz w:val="18"/>
                <w:szCs w:val="18"/>
                <w:highlight w:val="none"/>
              </w:rPr>
              <w:t xml:space="preserve">；</w:t>
            </w:r>
            <w:r>
              <w:rPr>
                <w:rFonts w:hint="eastAsia" w:ascii="宋体" w:hAnsi="宋体" w:cs="宋体"/>
                <w:color w:val="000000"/>
                <w:sz w:val="18"/>
                <w:szCs w:val="18"/>
                <w:highlight w:val="none"/>
              </w:rPr>
              <w:t xml:space="preserve">可实现课程的自动/手动录制，支持课程直播，支持录播课程回放</w:t>
            </w:r>
            <w:r>
              <w:rPr>
                <w:rFonts w:hint="eastAsia" w:ascii="宋体" w:hAnsi="宋体" w:cs="宋体"/>
                <w:sz w:val="18"/>
                <w:szCs w:val="18"/>
                <w:highlight w:val="none"/>
              </w:rPr>
              <w:t xml:space="preserve">；</w:t>
            </w:r>
            <w:r>
              <w:rPr>
                <w:rFonts w:hint="eastAsia" w:ascii="宋体" w:hAnsi="宋体" w:cs="宋体"/>
                <w:color w:val="000000"/>
                <w:sz w:val="18"/>
                <w:szCs w:val="18"/>
                <w:highlight w:val="none"/>
              </w:rPr>
              <w:t xml:space="preserve">支持管理员创建并发布直播活动，满足公开课等大型活动线上直播需求</w:t>
            </w:r>
            <w:r>
              <w:rPr>
                <w:rFonts w:hint="eastAsia" w:ascii="宋体" w:hAnsi="宋体" w:cs="宋体"/>
                <w:sz w:val="18"/>
                <w:szCs w:val="18"/>
                <w:highlight w:val="none"/>
              </w:rPr>
              <w:t xml:space="preserve">。</w:t>
            </w:r>
            <w:r/>
          </w:p>
          <w:p>
            <w:pPr>
              <w:jc w:val="left"/>
              <w:spacing w:line="320" w:lineRule="exact"/>
              <w:rPr>
                <w:rFonts w:hint="eastAsia" w:ascii="宋体" w:hAnsi="宋体" w:cs="宋体"/>
                <w:color w:val="000000"/>
                <w:sz w:val="18"/>
                <w:szCs w:val="18"/>
                <w:highlight w:val="none"/>
              </w:rPr>
            </w:pPr>
            <w:r>
              <w:rPr>
                <w:rFonts w:hint="eastAsia" w:ascii="宋体" w:hAnsi="宋体" w:cs="宋体"/>
                <w:sz w:val="18"/>
                <w:szCs w:val="18"/>
                <w:highlight w:val="none"/>
              </w:rPr>
              <w:t xml:space="preserve">11.</w:t>
            </w:r>
            <w:r>
              <w:rPr>
                <w:rFonts w:hint="eastAsia" w:ascii="宋体" w:hAnsi="宋体" w:cs="宋体"/>
                <w:color w:val="000000"/>
                <w:sz w:val="18"/>
                <w:szCs w:val="18"/>
                <w:highlight w:val="none"/>
              </w:rPr>
              <w:t xml:space="preserve">录播资源管理：支持对课程录播资源管理与删除，支持设置观看用户观看权限与下载权限；支持对录播资源信息进行管理与修改；</w:t>
            </w:r>
            <w:r/>
          </w:p>
          <w:p>
            <w:pPr>
              <w:jc w:val="left"/>
              <w:spacing w:line="320" w:lineRule="exact"/>
              <w:rPr>
                <w:rFonts w:hint="eastAsia" w:ascii="宋体" w:hAnsi="宋体" w:cs="宋体"/>
                <w:color w:val="000000"/>
                <w:sz w:val="18"/>
                <w:szCs w:val="18"/>
                <w:highlight w:val="none"/>
              </w:rPr>
            </w:pPr>
            <w:r>
              <w:rPr>
                <w:rFonts w:hint="eastAsia" w:ascii="宋体" w:hAnsi="宋体" w:cs="宋体"/>
                <w:sz w:val="18"/>
                <w:szCs w:val="18"/>
                <w:highlight w:val="none"/>
              </w:rPr>
              <w:t xml:space="preserve">12.</w:t>
            </w:r>
            <w:r>
              <w:rPr>
                <w:rFonts w:hint="eastAsia" w:ascii="宋体" w:hAnsi="宋体" w:cs="宋体"/>
                <w:color w:val="000000"/>
                <w:sz w:val="18"/>
                <w:szCs w:val="18"/>
                <w:highlight w:val="none"/>
              </w:rPr>
              <w:t xml:space="preserve">直/录播资源权限：直/录播课程权限分为仅自己可见、教学班公开、全公开、不允许下载、允许下载。支持管理员对录播课程权限进行管理；支持老师对自己的课程进行管理；支持学生查看与下载有权限课程。</w:t>
            </w:r>
            <w:r/>
          </w:p>
          <w:p>
            <w:pPr>
              <w:jc w:val="left"/>
              <w:spacing w:line="320" w:lineRule="exact"/>
              <w:rPr>
                <w:rFonts w:hint="eastAsia" w:ascii="宋体" w:hAnsi="宋体" w:cs="宋体"/>
                <w:color w:val="000000"/>
                <w:sz w:val="18"/>
                <w:szCs w:val="18"/>
                <w:highlight w:val="none"/>
              </w:rPr>
            </w:pPr>
            <w:r>
              <w:rPr>
                <w:rFonts w:hint="eastAsia" w:ascii="宋体" w:hAnsi="宋体" w:cs="宋体"/>
                <w:sz w:val="18"/>
                <w:szCs w:val="18"/>
                <w:highlight w:val="none"/>
              </w:rPr>
              <w:t xml:space="preserve">13.</w:t>
            </w:r>
            <w:r>
              <w:rPr>
                <w:rFonts w:hint="eastAsia" w:ascii="宋体" w:hAnsi="宋体" w:cs="宋体"/>
                <w:color w:val="000000"/>
                <w:sz w:val="18"/>
                <w:szCs w:val="18"/>
                <w:highlight w:val="none"/>
              </w:rPr>
              <w:t xml:space="preserve">在线观看：支持在线观看课程录播、活动直播、精品课程，支持网页观看，无需下载插件；支持老师摄像机、学生摄像机、录播主机等多画面同步观看，画面可全屏。</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14.</w:t>
            </w:r>
            <w:r>
              <w:rPr>
                <w:rFonts w:hint="eastAsia" w:ascii="宋体" w:hAnsi="宋体" w:cs="宋体"/>
                <w:color w:val="000000"/>
                <w:sz w:val="18"/>
                <w:szCs w:val="18"/>
                <w:highlight w:val="none"/>
              </w:rPr>
              <w:t xml:space="preserve">课程下载：支持录播课程全部下载，支持分片段下载。</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15.</w:t>
            </w:r>
            <w:r>
              <w:rPr>
                <w:rFonts w:hint="eastAsia" w:ascii="宋体" w:hAnsi="宋体" w:cs="宋体"/>
                <w:color w:val="000000"/>
                <w:sz w:val="18"/>
                <w:szCs w:val="18"/>
                <w:highlight w:val="none"/>
              </w:rPr>
              <w:t xml:space="preserve">自定义录制计划：支持按照教室空间自定义设置录播计划规则，可任意规定任意教室的录播时段。</w:t>
            </w:r>
            <w:r/>
          </w:p>
          <w:p>
            <w:pPr>
              <w:jc w:val="left"/>
              <w:spacing w:line="320" w:lineRule="exact"/>
              <w:rPr>
                <w:rFonts w:hint="eastAsia" w:ascii="宋体" w:hAnsi="宋体" w:cs="宋体"/>
                <w:color w:val="000000"/>
                <w:sz w:val="18"/>
                <w:szCs w:val="18"/>
                <w:highlight w:val="none"/>
              </w:rPr>
            </w:pPr>
            <w:r>
              <w:rPr>
                <w:rFonts w:hint="eastAsia" w:ascii="宋体" w:hAnsi="宋体" w:cs="宋体"/>
                <w:sz w:val="18"/>
                <w:szCs w:val="18"/>
                <w:highlight w:val="none"/>
              </w:rPr>
              <w:t xml:space="preserve">16.▲</w:t>
            </w:r>
            <w:r>
              <w:rPr>
                <w:rFonts w:hint="eastAsia" w:ascii="宋体" w:hAnsi="宋体" w:cs="宋体"/>
                <w:color w:val="000000"/>
                <w:sz w:val="18"/>
                <w:szCs w:val="18"/>
                <w:highlight w:val="none"/>
              </w:rPr>
              <w:t xml:space="preserve">需支持WAV、MP3、MP4、TS等文件格式的接入；支持MP3、AAC等编码格式；支持8KHz、16KHz、44.1KHz、48KHz等音频采样率；支持8bits、16bits等采样精度；支持音频单声道和多声道。</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17.</w:t>
            </w:r>
            <w:r>
              <w:rPr>
                <w:rFonts w:hint="eastAsia" w:ascii="宋体" w:hAnsi="宋体" w:cs="宋体"/>
                <w:color w:val="000000"/>
                <w:sz w:val="18"/>
                <w:szCs w:val="18"/>
                <w:highlight w:val="none"/>
              </w:rPr>
              <w:t xml:space="preserve">系统需支持≥120间教室语音分析</w:t>
            </w:r>
            <w:r>
              <w:rPr>
                <w:rFonts w:hint="eastAsia" w:ascii="宋体" w:hAnsi="宋体" w:cs="宋体"/>
                <w:sz w:val="18"/>
                <w:szCs w:val="18"/>
                <w:highlight w:val="none"/>
              </w:rPr>
              <w:t xml:space="preserve">，</w:t>
            </w:r>
            <w:r>
              <w:rPr>
                <w:rFonts w:hint="eastAsia" w:ascii="宋体" w:hAnsi="宋体" w:cs="宋体"/>
                <w:color w:val="000000"/>
                <w:sz w:val="18"/>
                <w:szCs w:val="18"/>
                <w:highlight w:val="none"/>
              </w:rPr>
              <w:t xml:space="preserve">支持≥1000路教室音视频接入及录制</w:t>
            </w:r>
            <w:r>
              <w:rPr>
                <w:rFonts w:hint="eastAsia" w:ascii="宋体" w:hAnsi="宋体" w:cs="宋体"/>
                <w:sz w:val="18"/>
                <w:szCs w:val="18"/>
                <w:highlight w:val="none"/>
              </w:rPr>
              <w:t xml:space="preserve">；（投标文件中须提供具备法定资质的第三方机构出具的产品检测报告复印件，并加盖投标人公章）</w:t>
            </w:r>
            <w:r/>
          </w:p>
          <w:p>
            <w:pPr>
              <w:jc w:val="left"/>
              <w:spacing w:line="320" w:lineRule="exact"/>
              <w:rPr>
                <w:rFonts w:hint="eastAsia" w:ascii="宋体" w:hAnsi="宋体" w:cs="宋体"/>
                <w:color w:val="000000"/>
                <w:sz w:val="18"/>
                <w:szCs w:val="18"/>
                <w:highlight w:val="none"/>
              </w:rPr>
            </w:pPr>
            <w:r>
              <w:rPr>
                <w:rFonts w:hint="eastAsia" w:ascii="宋体" w:hAnsi="宋体" w:cs="宋体"/>
                <w:sz w:val="18"/>
                <w:szCs w:val="18"/>
                <w:highlight w:val="none"/>
              </w:rPr>
              <w:t xml:space="preserve">18.▲</w:t>
            </w:r>
            <w:r>
              <w:rPr>
                <w:rFonts w:hint="eastAsia" w:ascii="宋体" w:hAnsi="宋体" w:cs="宋体"/>
                <w:color w:val="000000"/>
                <w:sz w:val="18"/>
                <w:szCs w:val="18"/>
                <w:highlight w:val="none"/>
              </w:rPr>
              <w:t xml:space="preserve">支持录播主机、网络摄像头、编码器等设备接入；支持RTMP、RTSP、UDP等传输协议，支持H264等视频编码格式，支持AAC、G711等音频编码格式；支持RTMP、HLS、HTTP-FLV等直播协议（投标文件中须提供具备法定资质的第三方机构出具的产品检测报告复印件，并加盖投标人公章）</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19.▲教学视频</w:t>
            </w:r>
            <w:r>
              <w:rPr>
                <w:rFonts w:hint="eastAsia" w:ascii="宋体" w:hAnsi="宋体" w:cs="宋体"/>
                <w:color w:val="000000"/>
                <w:sz w:val="18"/>
                <w:szCs w:val="18"/>
                <w:highlight w:val="none"/>
              </w:rPr>
              <w:t xml:space="preserve">文件格式为MP4文件，支持按照设定时长自动分片；支持磁盘自动清理，空间循环利用；支持断流自动重连，重连后可恢复录制，生成视频为连续的单个文件。支持HTTP+MP4文件点播。支持本地磁盘、NAS等存储。（投标文件中须提供具备法定资质的第三方机构出具的产品检测报告复印件，并加盖投标人公章）</w:t>
            </w:r>
            <w:r/>
          </w:p>
          <w:p>
            <w:pPr>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20.▲</w:t>
            </w:r>
            <w:r>
              <w:rPr>
                <w:rFonts w:hint="eastAsia" w:ascii="宋体" w:hAnsi="宋体" w:cs="宋体"/>
                <w:color w:val="000000"/>
                <w:sz w:val="18"/>
                <w:szCs w:val="18"/>
                <w:highlight w:val="none"/>
              </w:rPr>
              <w:t xml:space="preserve">负载均衡：支持录播服务器集群管理及负载均衡，可根据信源规模灵活扩展。</w:t>
            </w:r>
            <w:r>
              <w:rPr>
                <w:rFonts w:hint="eastAsia" w:ascii="宋体" w:hAnsi="宋体" w:cs="宋体"/>
                <w:sz w:val="18"/>
                <w:szCs w:val="18"/>
                <w:highlight w:val="none"/>
              </w:rPr>
              <w:t xml:space="preserve">（投标文件中须提供具备法定资质的第三方机构出具的产品检测报告复印件，并加盖投标人公章）</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839"/>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学生课堂行为分析</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出勤统计：通过对接学生摄像机，自动统计课堂出勤情况，展示本堂课应到人数、实到人数、课堂出勤率；具备检索功能：可按照开课人姓名、工号、学期、班级、课程名称进行检索数据并导出，可呈现同一个班级在不同授课教师的课堂考勤对比图。</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2.▲前排就座率统计：通过对接学生摄像头，</w:t>
            </w:r>
            <w:r>
              <w:rPr>
                <w:rFonts w:hint="eastAsia" w:ascii="宋体" w:hAnsi="宋体" w:cs="宋体"/>
                <w:color w:val="000000"/>
                <w:sz w:val="18"/>
                <w:szCs w:val="18"/>
                <w:highlight w:val="none"/>
              </w:rPr>
              <w:t xml:space="preserve">根据教室大小自定义前、中、后排区域，识别各区域学生就座人数与实际分布，分析学生就座特征，包括后排聚集，半环分布，扇形分布，中部聚集，前排聚集，前排居中，均匀分布，满座、无人等。</w:t>
            </w:r>
            <w:r>
              <w:rPr>
                <w:rFonts w:hint="eastAsia" w:ascii="宋体" w:hAnsi="宋体" w:cs="宋体"/>
                <w:sz w:val="18"/>
                <w:szCs w:val="18"/>
                <w:highlight w:val="none"/>
              </w:rPr>
              <w:t xml:space="preserve">按照教室划定前三排区域，统计前三排学生人数，展示学生前排就座率；具备检索功能：可按照开课人姓名、工号、学期、班级、课程名称进行检索数据并导出，可呈现同一个班级在不同授课教师的前排就座率对比图。（投标文件中须提供承诺函，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3.抬头听讲：支持识别学生课堂阅读、抬头听讲等行为；具备检索功能：可按照开课人姓名、工号、学期、班级、课程名称进行检索数据并导出，可呈现同一个班级在不同授课教师的学生抬头率对比图。</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4.学生使用手机：支持识别学生课堂使用手机等行为。具备检索功能：可按照开课人姓名、工号、学期、班级、课程名称进行检索数据并导出，可呈现同一个班级在不同授课教师的手机使用人数对比图。</w:t>
            </w:r>
            <w:r/>
          </w:p>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5.●课堂专注度分析：分析课堂专注度，展示每个时间段学生的课堂专注度、平均专注度，能根据学生专注度变化趋势，智能分析学生在某个时间段专注度上升/下降产生的原因，并根据课堂教学内容给出提升专注度的建议，点击专注度变化点，可与教学视频联动。</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949"/>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教师授课分析</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支持按照学校作息时间统计教师迟到、早退、擅离职守；按照授课学期、授课节次生成数据报表，具备检索功能：可按照开课人所在学院（部门）、姓名、工号、学期检索并导出，并呈现同一位教师在不同学期的对比图。</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2.支持教师活动轨迹的分析：提供教师活动轨迹，识别教师的位置信息，分析教师在讲台以及学生区域停留的时间。</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支持教师行为分析：识别教师站立、端坐、写板书、讲解指示、低头、趴桌子、接打电话、走动等行为；按照授课学期、授课节次、每次课行为时间生成数据报表；具备检索功能：可按照开课人所在学院（部门）、姓名、工号、学期检索并导出，并呈现同一位教师在不同学期的对比图。（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支持教师上传授课计划、单元设计、授课PPT，计算教师授课内容与单元设计、授课PPT的匹配度；具备检索功能：可按照开课人所在学院（部）、姓名、工号、学期检索并导出，并呈现同一位教师在不同学期的对比图。</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5.▲教师授课语音、语速、音量分析：支持分析展示教师的平均语速、最高语速、最低语速，支持点击时间轴跳转到视频时间节点；支持分析展示教师的授课音量大小、最高授课音量、最低授课音量。（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6.课堂互动分析：支持分析课堂互动总时长、占比与课堂互动时间分布；支持展示课堂讲授、课堂互动与空闲时间时长对比；支持分析展示课堂互动人数，每位学生互动时长、平均每位学生互动时长与互动学生占全班学生的比例；支持点击学生头像直接跳转到视频中该学生互动的时间节点，与教学视频联动，展示课堂互动内容，点击可以快速跳转精准选择自己想要了解的内容。</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7.●课堂思政内容分析：支持自动分析课堂教学内容中的思政元素融入情况，如爱国敬业、价值体现、职业精神、创新精神等内容，可详细分析具体思政融入的时间点，思政融入的具体体现。点击思政内容可直接跳转到对应的教学视频，与教学视频联动，精准选择自己想要了解的内容。</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8.产业要素内容分析：支持自动分析课堂教学内容中的产业要素融入情况，如行业最新技术发展情况、企业真实场景融入、企业真实案例引入等，可详细分析产业要素融入的具体时间。点击产业要素内容可直接跳转到对应的教学视频，与教学视频联动，精准选择自己想要了解的内容。（投标文件中须提供具备法定资质的第三方机构出具的产品检测报告复印件，并加盖投标人公章）</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568"/>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教学质量分析</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jc w:val="left"/>
              <w:spacing w:line="32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课堂教学分析报告</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1.课堂基本信息：展示课堂基本信息，包括课程名称、授课教师、授课时间、地点、开课学院、班级名称等。</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支持教学效果（课堂出勤情况、前排就座情况、专注度、活跃度）、教学内容（教学内容摘要、知识点）、教学过程（授课时间、师生互动）、教学规范（授课语速、授课音量、语言表达、习惯用语）、学生行为（学生行为占比、学生课堂行为走势）等多个维度构建AI课堂分析模型，支持展示每一项分析的具体内容与数值。（投标文件中须提供具备法定资质的第三方机构出具的产品检测报告复印件，并加盖投标人公章）</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课堂教学内容回顾：总结课堂教学内容，根据授课时间展示学生专注度的趋势，智能分析学生专注度和教学目标的匹配度；总结教学亮点，通过学生专注度的趋势分析教学内容设计的合理性；给出教学建议，根据学生专注度的下降趋势，给出切实可行的改进教学设计的建议。</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学生学习状态分析：展示本次课课堂出勤率、前排就座率、课堂活跃度数据、学生课堂专注度变化趋势，点击专注度变化点，可与教学视频联动；能智能分析学生对高维教学（高阶思维、创新性、趣味性、课程思政）的学习情况，能分析高维教学和学生学习偏好（专注度）的关联度，以帮助教师分析高维教学设计与学生学习能力的适配度。</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5.学生专注度分析：能根据学生专注度变化趋势，智能分析学生在某个时间段专注度上升/下降产生的原因，点击专注度变化点，可与教学视频联动，并根据课堂教学内容给出提升专注度的建议。</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6.▲同课对比：可展示某一个班级在同一门课程中，与其他班级的课堂互动、学生专注度、出勤率、前排就座率的对比情况，将不同班级的学风进行可视化展示。（投标文件中须提供具备法定资质的第三方机构出具的产品检测报告复印件，并加盖投标人公章）</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7.课堂提问分析：可展示高阶提问（分析、评价、应用等）数量在总提问数量中的占比，通过查看学生专注度的变化，可优化高阶提问的内容，帮助学生从被动思考转向主动思考，培养学生自主学习能力。</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8.支持已分析的课程可查看分析报告，可按照学期、学院筛选，按照课程名称或教师姓名搜索。</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9.支持在课堂教学结束后生成AI课堂分析报告，支持报告导出下载。</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10.●AI课堂分析报告内容可推送至大模型评课系统，辅助教学督导员可以在督导评课的同时查看AI课堂分析报告，提高督导的效率与准确性。</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11.支持按照课堂出勤率、前排就座率、专注度、活跃度、互动次数、讲课时长等指标排序，点击可查看课堂分析报告，报告内容可与教学视频联动。</w:t>
            </w:r>
            <w:r/>
          </w:p>
          <w:p>
            <w:pPr>
              <w:jc w:val="left"/>
              <w:spacing w:line="32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课程教学分析报告</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1.课程进度：根据每门课程进度，统计出平均课堂出勤率，平均前排就座率，平均课堂专注度，平均课堂活跃度数据，并与全校的平均数据进行对比。</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2.不同课程对比：在课程教学结束后，可选择不同课程将学生专注度、课堂活跃度、出勤率、前排就座率进行对比，并与全院的平均值进行对比。</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3.●教学效果展示：在课程结束后，可生成课程班画像，可通过学期、学院进</w:t>
            </w:r>
            <w:r>
              <w:rPr>
                <w:rFonts w:hint="eastAsia" w:ascii="宋体" w:hAnsi="宋体" w:cs="宋体"/>
                <w:sz w:val="18"/>
                <w:szCs w:val="18"/>
                <w:highlight w:val="none"/>
              </w:rPr>
              <w:t xml:space="preserve">行筛选；支持导出；支持展示课程的基础信息，包括课程名称、教师姓名，开课学院、授课班级；支持展示该课程的被评次数，包括已上课堂数、总体被评次数、AI评价次数和人工评价次数，人工评价次数中包含领导、督导、同行和学生的评价次数；支持展示该课程的被评价情况，包括整体得分、等级、各等级分布情况、与全校和全院平均分对比、主观评价和各指标项得分；支持选择数据来源，包括AI+人工评价、AI评价、人工评价；支持通过列表展示该课程所有的被评记录，包括AI评价记录、督导评价记录、同行评价记录和学生评价记录，可进一步查看评价详情。</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4.助力高维教学设计：能统计高维教学模块的讲解时长，学生平均学习专注度时长，同时AI智能体可根据授课内容推荐高维教学模块的讲解案例，供教师优化高维教学的教学设计。</w:t>
            </w:r>
            <w:r/>
          </w:p>
          <w:p>
            <w:pPr>
              <w:jc w:val="left"/>
              <w:spacing w:line="32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校级、院级、教师三级教学质量分析报告</w:t>
            </w:r>
            <w:r/>
          </w:p>
          <w:p>
            <w:pPr>
              <w:jc w:val="left"/>
              <w:spacing w:line="320" w:lineRule="exact"/>
              <w:rPr>
                <w:rFonts w:hint="eastAsia" w:ascii="宋体" w:hAnsi="宋体" w:cs="宋体"/>
                <w:sz w:val="18"/>
                <w:szCs w:val="18"/>
                <w:highlight w:val="none"/>
              </w:rPr>
            </w:pPr>
            <w:r>
              <w:rPr>
                <w:rFonts w:hint="eastAsia" w:ascii="宋体" w:hAnsi="宋体" w:cs="宋体"/>
                <w:b/>
                <w:bCs/>
                <w:sz w:val="18"/>
                <w:szCs w:val="18"/>
                <w:highlight w:val="none"/>
              </w:rPr>
              <w:t xml:space="preserve">1.校级教学质量报告：</w:t>
            </w:r>
            <w:r>
              <w:rPr>
                <w:rFonts w:hint="eastAsia" w:ascii="宋体" w:hAnsi="宋体" w:cs="宋体"/>
                <w:sz w:val="18"/>
                <w:szCs w:val="18"/>
                <w:highlight w:val="none"/>
              </w:rPr>
              <w:t xml:space="preserve">可整合前期产生的各类评教信息及数据，生成校级教学质量报告。将AI评价结果和人工评价结果结合起来，展示全校和每个学院的整体评课情况，可通过学期、学院进行筛选；支持以Word和PDF两种格式导出；支持展示全校整体每种类型的评课参与情况，包含总评次</w:t>
            </w:r>
            <w:r>
              <w:rPr>
                <w:rFonts w:hint="eastAsia" w:ascii="宋体" w:hAnsi="宋体" w:cs="宋体"/>
                <w:sz w:val="18"/>
                <w:szCs w:val="18"/>
                <w:highlight w:val="none"/>
              </w:rPr>
              <w:t xml:space="preserve">数、AI评价和人工评价次数，领导评价、督导评价、同行评价和学生评价的评价次数及参与率；支持展示全校或每个学院所有课程和授课教师的被评覆盖情况，包括总覆盖率、AI评价覆盖率和人工评价覆盖率，可进一步查看具体的课程或教师评价列表；支持从多角度对比展示全校整体或每个学院的被评得分情况，支持选择AI+人工评价、只看AI评价、只看人工评价等多种数据来源，展示维度包含：总体得分情况、学院得分情况、课程得分情况、教师得分情况、指标项得分情况，对比各评价项的得分情况，包括每一项一级指标、二级指标的平均分、最高分、最低分等。</w:t>
            </w:r>
            <w:r/>
          </w:p>
          <w:p>
            <w:pPr>
              <w:jc w:val="left"/>
              <w:spacing w:line="320" w:lineRule="exact"/>
              <w:rPr>
                <w:rFonts w:hint="eastAsia" w:ascii="宋体" w:hAnsi="宋体" w:cs="宋体"/>
                <w:sz w:val="18"/>
                <w:szCs w:val="18"/>
                <w:highlight w:val="none"/>
              </w:rPr>
            </w:pPr>
            <w:r>
              <w:rPr>
                <w:rFonts w:hint="eastAsia" w:ascii="宋体" w:hAnsi="宋体" w:cs="宋体"/>
                <w:b/>
                <w:bCs/>
                <w:sz w:val="18"/>
                <w:szCs w:val="18"/>
                <w:highlight w:val="none"/>
              </w:rPr>
              <w:t xml:space="preserve">2.</w:t>
            </w:r>
            <w:r>
              <w:rPr>
                <w:rFonts w:hint="eastAsia" w:ascii="宋体" w:hAnsi="宋体" w:cs="宋体"/>
                <w:sz w:val="18"/>
                <w:szCs w:val="18"/>
                <w:highlight w:val="none"/>
              </w:rPr>
              <w:t xml:space="preserve">▲</w:t>
            </w:r>
            <w:r>
              <w:rPr>
                <w:rFonts w:hint="eastAsia" w:ascii="宋体" w:hAnsi="宋体" w:cs="宋体"/>
                <w:b/>
                <w:bCs/>
                <w:sz w:val="18"/>
                <w:szCs w:val="18"/>
                <w:highlight w:val="none"/>
              </w:rPr>
              <w:t xml:space="preserve">院级教学质量报告：</w:t>
            </w:r>
            <w:r>
              <w:rPr>
                <w:rFonts w:hint="eastAsia" w:ascii="宋体" w:hAnsi="宋体" w:cs="宋体"/>
                <w:sz w:val="18"/>
                <w:szCs w:val="18"/>
                <w:highlight w:val="none"/>
              </w:rPr>
              <w:t xml:space="preserve">可生成二级院级教学质量报告，支持通过AI从教学效果、教学内容、教学风格、异常课堂等多个方面更深层地分析全校或每个二级学院的教学质量，支持从高阶性、创新性、趣味性三方面分析展示每个学院教学内容设计情况。（投标文件中须提供具备法定资质的第三方机构出具的产品检测报告复印件，并加盖投标人公章）</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b/>
                <w:bCs/>
                <w:sz w:val="18"/>
                <w:szCs w:val="18"/>
                <w:highlight w:val="none"/>
              </w:rPr>
              <w:t xml:space="preserve">3.</w:t>
            </w:r>
            <w:r>
              <w:rPr>
                <w:rFonts w:hint="eastAsia" w:ascii="宋体" w:hAnsi="宋体" w:cs="宋体"/>
                <w:sz w:val="18"/>
                <w:szCs w:val="18"/>
                <w:highlight w:val="none"/>
              </w:rPr>
              <w:t xml:space="preserve">▲</w:t>
            </w:r>
            <w:r>
              <w:rPr>
                <w:rFonts w:hint="eastAsia" w:ascii="宋体" w:hAnsi="宋体" w:cs="宋体"/>
                <w:b/>
                <w:bCs/>
                <w:sz w:val="18"/>
                <w:szCs w:val="18"/>
                <w:highlight w:val="none"/>
              </w:rPr>
              <w:t xml:space="preserve">教师教学质量报告：</w:t>
            </w:r>
            <w:r>
              <w:rPr>
                <w:rFonts w:hint="eastAsia" w:ascii="宋体" w:hAnsi="宋体" w:cs="宋体"/>
                <w:sz w:val="18"/>
                <w:szCs w:val="18"/>
                <w:highlight w:val="none"/>
              </w:rPr>
              <w:t xml:space="preserve">可生成教师个人教学质量报告。支持将人工和AI评价结果结合起来，可通过学期进行筛选；支持Word和PDF导出；支持展示该教师的被评次数，包括已上课堂数、总体被评次数、AI评价次数和人工评价次数，人工评价次数中包含领导、督导、同行和学生的评价次数；包括整体得分、等级、各等级分</w:t>
            </w:r>
            <w:r>
              <w:rPr>
                <w:rFonts w:hint="eastAsia" w:ascii="宋体" w:hAnsi="宋体" w:cs="宋体"/>
                <w:sz w:val="18"/>
                <w:szCs w:val="18"/>
                <w:highlight w:val="none"/>
              </w:rPr>
              <w:t xml:space="preserve">布情况、与全校和全院平均分对比、主观评价和各指标项得分；支持通过AI从教学效果、教学内容等多个方面更深层的分析每个教师的教学质量，支持分析学生出勤率、前排就座率、学生平均课堂专注度和课堂活跃度，展示教师课堂的教学效果及变化趋势；支持和同类课程、全院、全校进行对比展示；支持展示一个学期中数据变化特征和趋势；支持从高阶性、创新性和趣味性三个方面深入分析教学内容，对比展示该教师课程和同类课程高阶性、创新性和趣味性内容的讲解次数。（投标文件中须提供具备法定资质的第三方机构出具的产品检测报告复印件，并加盖投标人公章）</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4291"/>
        </w:trPr>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rPr>
              <w:t xml:space="preserve">教师个人教学分析</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rPr>
                <w:rFonts w:hint="eastAsia" w:ascii="宋体" w:hAnsi="宋体" w:cs="宋体"/>
                <w:sz w:val="18"/>
                <w:szCs w:val="18"/>
                <w:highlight w:val="none"/>
              </w:rPr>
            </w:pPr>
            <w:r>
              <w:rPr>
                <w:rFonts w:hint="eastAsia" w:ascii="宋体" w:hAnsi="宋体" w:cs="宋体"/>
                <w:sz w:val="18"/>
                <w:szCs w:val="18"/>
                <w:highlight w:val="none"/>
              </w:rPr>
              <w:t xml:space="preserve">支持教师用个人工号和密码登录后，支持展示教师个人信息、课程基本信息，并可查看个人教学视频、课堂分析报告、课堂复盘信息，提供各功能模块的统一入口；同步我校教务系统课表数据，自动提示教师下次上课的日期、地点，以减少教师迟到的发生率；自动为教师提示最新生成的课堂复盘信息，点击可跳转至对应详情页。</w:t>
            </w:r>
            <w:r/>
          </w:p>
          <w:p>
            <w:pPr>
              <w:spacing w:line="32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课堂复盘</w:t>
            </w:r>
            <w:r/>
          </w:p>
          <w:p>
            <w:pPr>
              <w:rPr>
                <w:rFonts w:hint="eastAsia" w:ascii="宋体" w:hAnsi="宋体" w:cs="宋体"/>
                <w:sz w:val="18"/>
                <w:szCs w:val="18"/>
                <w:highlight w:val="none"/>
              </w:rPr>
            </w:pPr>
            <w:r>
              <w:rPr>
                <w:rFonts w:hint="eastAsia" w:ascii="宋体" w:hAnsi="宋体" w:cs="宋体"/>
                <w:sz w:val="18"/>
                <w:szCs w:val="18"/>
                <w:highlight w:val="none"/>
              </w:rPr>
              <w:t xml:space="preserve">1.展示本课程截止到目前为止所有分析过的课堂列表，包含上课时间、上课地点等信息；点击可查看相应节次的教学日志和课堂分析复盘详情。</w:t>
            </w:r>
            <w:r/>
          </w:p>
          <w:p>
            <w:pPr>
              <w:rPr>
                <w:rFonts w:hint="eastAsia" w:ascii="宋体" w:hAnsi="宋体" w:cs="宋体"/>
                <w:sz w:val="18"/>
                <w:szCs w:val="18"/>
                <w:highlight w:val="none"/>
              </w:rPr>
            </w:pPr>
            <w:r>
              <w:rPr>
                <w:rFonts w:hint="eastAsia" w:ascii="宋体" w:hAnsi="宋体" w:cs="宋体"/>
                <w:sz w:val="18"/>
                <w:szCs w:val="18"/>
                <w:highlight w:val="none"/>
              </w:rPr>
              <w:t xml:space="preserve">2.支持AI对课堂教学内容进行提炼、总结，对课堂教学进行复盘，生成教学亮点、教学效果内容并给出教学建议供教师参考，教师可对生成的内容进行复制和编辑。</w:t>
            </w:r>
            <w:r/>
          </w:p>
          <w:p>
            <w:pPr>
              <w:rPr>
                <w:rFonts w:hint="eastAsia" w:ascii="宋体" w:hAnsi="宋体" w:cs="宋体"/>
                <w:sz w:val="18"/>
                <w:szCs w:val="18"/>
                <w:highlight w:val="none"/>
              </w:rPr>
            </w:pPr>
            <w:r>
              <w:rPr>
                <w:rFonts w:hint="eastAsia" w:ascii="宋体" w:hAnsi="宋体" w:cs="宋体"/>
                <w:sz w:val="18"/>
                <w:szCs w:val="18"/>
                <w:highlight w:val="none"/>
              </w:rPr>
              <w:t xml:space="preserve">3.</w:t>
            </w:r>
            <w:r>
              <w:rPr>
                <w:rFonts w:hint="eastAsia" w:ascii="宋体" w:hAnsi="宋体" w:cs="宋体"/>
                <w:color w:val="000000"/>
                <w:sz w:val="18"/>
                <w:szCs w:val="18"/>
                <w:highlight w:val="none"/>
              </w:rPr>
              <w:t xml:space="preserve">支持从语言表达连贯性、语言表达能力、语境理解、语义准确性等方面分析老师教学中的语言表达流畅度，自动分析展示优点与缺点</w:t>
            </w:r>
            <w:r>
              <w:rPr>
                <w:rFonts w:hint="eastAsia" w:ascii="宋体" w:hAnsi="宋体" w:cs="宋体"/>
                <w:sz w:val="18"/>
                <w:szCs w:val="18"/>
                <w:highlight w:val="none"/>
              </w:rPr>
              <w:t xml:space="preserve">。</w:t>
            </w:r>
            <w:r/>
          </w:p>
          <w:p>
            <w:pPr>
              <w:rPr>
                <w:rFonts w:hint="eastAsia" w:ascii="宋体" w:hAnsi="宋体" w:cs="宋体"/>
                <w:sz w:val="18"/>
                <w:szCs w:val="18"/>
                <w:highlight w:val="none"/>
              </w:rPr>
            </w:pPr>
            <w:r>
              <w:rPr>
                <w:rFonts w:hint="eastAsia" w:ascii="宋体" w:hAnsi="宋体" w:cs="宋体"/>
                <w:sz w:val="18"/>
                <w:szCs w:val="18"/>
                <w:highlight w:val="none"/>
              </w:rPr>
              <w:t xml:space="preserve">4.▲支持查看每门课程AI分析学生行为数据：课堂出勤人数、缺勤人数、出勤率及前排就座率；提供查看详情入口，可查看课堂出勤图片。（投标文件中须提供具备法定资质的第三方机构出具的产品检测报告复印件，并加盖投标人公章）</w:t>
            </w:r>
            <w:r/>
          </w:p>
          <w:p>
            <w:pPr>
              <w:rPr>
                <w:rFonts w:hint="eastAsia" w:ascii="宋体" w:hAnsi="宋体" w:cs="宋体"/>
                <w:sz w:val="18"/>
                <w:szCs w:val="18"/>
                <w:highlight w:val="none"/>
              </w:rPr>
            </w:pPr>
            <w:r>
              <w:rPr>
                <w:rFonts w:hint="eastAsia" w:ascii="宋体" w:hAnsi="宋体" w:cs="宋体"/>
                <w:sz w:val="18"/>
                <w:szCs w:val="18"/>
                <w:highlight w:val="none"/>
              </w:rPr>
              <w:t xml:space="preserve">5.支持查看每门课程AI识别课堂中学生趴桌子、玩手机等行为，呈现该行为在课堂中的占比；提供查看详情入口，可按时间线查看具体图片。</w:t>
            </w:r>
            <w:r/>
          </w:p>
          <w:p>
            <w:pPr>
              <w:rPr>
                <w:rFonts w:hint="eastAsia" w:ascii="宋体" w:hAnsi="宋体" w:cs="宋体"/>
                <w:sz w:val="18"/>
                <w:szCs w:val="18"/>
                <w:highlight w:val="none"/>
              </w:rPr>
            </w:pPr>
            <w:r>
              <w:rPr>
                <w:rFonts w:hint="eastAsia" w:ascii="宋体" w:hAnsi="宋体" w:cs="宋体"/>
                <w:sz w:val="18"/>
                <w:szCs w:val="18"/>
                <w:highlight w:val="none"/>
              </w:rPr>
              <w:t xml:space="preserve">6.支持AI分析学生课堂专注度变化；支持以时间轴形式展示学生学习专注度；支持鼠标点击查看对应时间点的学生专注度、所处的教学环节及主要教学内容，支持点击时间轴查看当时学生学习状态的图片。支持分析学生专注度变化趋势，自动定位专注度波动上升/下降的课堂时段并在实时专注度图中标注；支持呈现专注度上升/下降的时间段内的主要教学内容以及AI归因分析结果；支持点击跳转至对应课堂录播片段，助力教师优化教学。</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7.●支持AI自动从课堂教学内容中提炼高阶性、创新性、趣味性、课程思政、产业要素类教学内容片段，自动生成片段标题、摘要；支持汇总统计各类片段的数量、讲解时长及对应时段学生平均专注度，帮助教师了解学习情况；并且AI可结合课堂内容辅助生成相关教学案例和讲解建议，支持点击唤醒AI智能体查看并可和AI智能体进行问答。</w:t>
            </w:r>
            <w:r/>
          </w:p>
          <w:p>
            <w:pPr>
              <w:rPr>
                <w:rFonts w:hint="eastAsia" w:ascii="宋体" w:hAnsi="宋体" w:cs="宋体"/>
                <w:sz w:val="18"/>
                <w:szCs w:val="18"/>
                <w:highlight w:val="none"/>
              </w:rPr>
            </w:pPr>
            <w:r>
              <w:rPr>
                <w:rFonts w:hint="eastAsia" w:ascii="宋体" w:hAnsi="宋体" w:cs="宋体"/>
                <w:sz w:val="18"/>
                <w:szCs w:val="18"/>
                <w:highlight w:val="none"/>
              </w:rPr>
              <w:t xml:space="preserve">8.辅助教师分析课堂结构设计的合理性，各个环节的时间分配是否合理并给出建议。基于课堂教学环节、讲解时间分配等数据，自动生成课堂结构综合诊断结论。分析课堂是否包含导入、讲授、互动/练习以及总结等完整教学结构。结合课堂教学环节、时间分配、节奏变化等数据，自动生成教学结构的优化建议，辅助教师进行教学设计。</w:t>
            </w:r>
            <w:r/>
          </w:p>
          <w:p>
            <w:pPr>
              <w:jc w:val="left"/>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9.●AI智能体：内置AI智能体，需具备对话与理解能力，支持长文本对话，可以自动理解词汇、语法与上下文信息，支持生成流畅、连贯和符合语言习惯的文本回复。教师可根据界面展示的高维教学分析情况，和AI智能体进行对话，助力教师在教学中如何设计高维教学内容。</w:t>
            </w:r>
            <w:r/>
          </w:p>
          <w:p>
            <w:pPr>
              <w:rPr>
                <w:rFonts w:hint="eastAsia" w:ascii="宋体" w:hAnsi="宋体" w:cs="宋体"/>
                <w:sz w:val="18"/>
                <w:szCs w:val="18"/>
                <w:highlight w:val="none"/>
              </w:rPr>
            </w:pPr>
            <w:r>
              <w:rPr>
                <w:rFonts w:hint="eastAsia" w:ascii="宋体" w:hAnsi="宋体" w:cs="宋体"/>
                <w:sz w:val="18"/>
                <w:szCs w:val="18"/>
                <w:highlight w:val="none"/>
              </w:rPr>
              <w:t xml:space="preserve">10.●产业要素评价：AI自动分析教师授课过程中，是否有关于连接产业的场景，解决的现实问题，产业在企业的落地案例等讲解。包含业务作业流程、行业标准与规范、行业技术与工具、实践案例、职业素养、职业岗位能力等维度，可在课堂分析报告中查看。</w:t>
            </w:r>
            <w:r/>
          </w:p>
          <w:p>
            <w:pPr>
              <w:rPr>
                <w:rFonts w:hint="eastAsia" w:ascii="宋体" w:hAnsi="宋体" w:cs="宋体"/>
                <w:sz w:val="18"/>
                <w:szCs w:val="18"/>
                <w:highlight w:val="none"/>
              </w:rPr>
            </w:pPr>
            <w:r>
              <w:rPr>
                <w:rFonts w:hint="eastAsia" w:ascii="宋体" w:hAnsi="宋体" w:cs="宋体"/>
                <w:sz w:val="18"/>
                <w:szCs w:val="18"/>
                <w:highlight w:val="none"/>
              </w:rPr>
              <w:t xml:space="preserve">11.●课堂思政评价：AI自动分析教师授课过程中，是否有爱国敬业、价值体现、职业精神、创新精神等内容（演示时单节课不少于1项），可在课堂分析报告中查看。</w:t>
            </w:r>
            <w:r/>
          </w:p>
          <w:p>
            <w:pPr>
              <w:spacing w:line="32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班级画像</w:t>
            </w:r>
            <w:r/>
          </w:p>
          <w:p>
            <w:pPr>
              <w:rPr>
                <w:rFonts w:hint="eastAsia" w:ascii="宋体" w:hAnsi="宋体" w:cs="宋体"/>
                <w:sz w:val="18"/>
                <w:szCs w:val="18"/>
                <w:highlight w:val="none"/>
              </w:rPr>
            </w:pPr>
            <w:r>
              <w:rPr>
                <w:rFonts w:hint="eastAsia" w:ascii="宋体" w:hAnsi="宋体" w:cs="宋体"/>
                <w:sz w:val="18"/>
                <w:szCs w:val="18"/>
                <w:highlight w:val="none"/>
              </w:rPr>
              <w:t xml:space="preserve">1.▲支持按课程维度呈现教师个人所授全部课程及对应课程班信息，包括上课班级名称与班级人数。对于同一门课程，支持选择两个或多个课程班进行对比分析，展示并对比出勤率、前排就座率、学习专注度等核心指标；同时支持按教学节次维度，对比不同教学班在出勤率、前排就座率、学生专注度等维度的差异。便于教师对同一门课程不同教学班的学习情况进行对比分析。（投标文件中须提供具备法定资质的第三方机构出具的产品检测报告复印件，并加盖投标人公章）</w:t>
            </w:r>
            <w:r/>
          </w:p>
          <w:p>
            <w:pPr>
              <w:rPr>
                <w:rFonts w:hint="eastAsia" w:ascii="宋体" w:hAnsi="宋体" w:cs="宋体"/>
                <w:sz w:val="18"/>
                <w:szCs w:val="18"/>
                <w:highlight w:val="none"/>
              </w:rPr>
            </w:pPr>
            <w:r>
              <w:rPr>
                <w:rFonts w:hint="eastAsia" w:ascii="宋体" w:hAnsi="宋体" w:cs="宋体"/>
                <w:sz w:val="18"/>
                <w:szCs w:val="18"/>
                <w:highlight w:val="none"/>
              </w:rPr>
              <w:t xml:space="preserve">2.支持展示教师教授所有课程的平均出勤率、前排就座率、学生专注度、课堂互动情况，并与教师所在学院的均值做对比。</w:t>
            </w:r>
            <w:r/>
          </w:p>
          <w:p>
            <w:pPr>
              <w:rPr>
                <w:rFonts w:hint="eastAsia" w:ascii="宋体" w:hAnsi="宋体" w:cs="宋体"/>
                <w:sz w:val="18"/>
                <w:szCs w:val="18"/>
                <w:highlight w:val="none"/>
              </w:rPr>
            </w:pPr>
            <w:r>
              <w:rPr>
                <w:rFonts w:hint="eastAsia" w:ascii="宋体" w:hAnsi="宋体" w:cs="宋体"/>
                <w:sz w:val="18"/>
                <w:szCs w:val="18"/>
                <w:highlight w:val="none"/>
              </w:rPr>
              <w:t xml:space="preserve">3.支持从高维教学内容维度将本课程与全校同类课程进行对比，包括高阶性、创新性、趣味性、课程思政、产业要素等各类教学内容的讲解个数或时长。</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支持同课异构对比分析，支持从教学效果维度，将本课程与全校同类课程进行对比，包括课堂出勤率、前排就座率、学习专注度、课堂互动占比；支持从课堂环节结构维度，将本课程与全校同类课程进行对比，具体环节包括导入、讲授、互动/练习和总结；支持从高维教学内容维度，将本课程与全校同类课程进行对比，包括高阶性、创新性、趣味性、课程思政等各类教学内容的讲解个数。</w:t>
            </w:r>
            <w:r/>
          </w:p>
          <w:p>
            <w:pPr>
              <w:spacing w:line="320" w:lineRule="exact"/>
              <w:rPr>
                <w:rFonts w:hint="eastAsia" w:ascii="宋体" w:hAnsi="宋体" w:cs="宋体"/>
                <w:b/>
                <w:bCs/>
                <w:sz w:val="18"/>
                <w:szCs w:val="18"/>
                <w:highlight w:val="none"/>
              </w:rPr>
            </w:pPr>
            <w:r>
              <w:rPr>
                <w:rFonts w:hint="eastAsia" w:ascii="宋体" w:hAnsi="宋体" w:cs="宋体"/>
                <w:b/>
                <w:bCs/>
                <w:sz w:val="18"/>
                <w:szCs w:val="18"/>
                <w:highlight w:val="none"/>
              </w:rPr>
              <w:t xml:space="preserve">数据分析</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1.支持生成教师不同学期的学生评教排名数据，并展现变化趋势。</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2.支持教师查看校领导、中层干部、督导、同行、学生对自己的评价结果，支持从不同维度查看评教结果。支持实时推送听课评教信息并对评课人姓名及分数匿名。</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3.支持教师本人查看督导和同行对自己的综合评价，支持查看每个人对自己的评价详情，支持评课人姓名及评教分数隐藏。</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4.支持教师本人按照课程班级查看学生对自己的综合评价，支持查看班级每个学生对自己的评价详情，支持学生姓名隐藏。</w:t>
            </w:r>
            <w:r/>
          </w:p>
        </w:tc>
        <w:tc>
          <w:tcPr>
            <w:tcBorders>
              <w:left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left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3583"/>
        </w:trPr>
        <w:tc>
          <w:tcPr>
            <w:tcBorders>
              <w:top w:val="singl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rPr>
              <w:t xml:space="preserve">后台管理</w:t>
            </w:r>
            <w:r/>
          </w:p>
        </w:tc>
        <w:tc>
          <w:tcPr>
            <w:gridSpan w:val="2"/>
            <w:tcBorders>
              <w:top w:val="single" w:color="000000" w:sz="4" w:space="0"/>
              <w:left w:val="single" w:color="000000" w:sz="4" w:space="0"/>
              <w:bottom w:val="single" w:color="000000" w:sz="4" w:space="0"/>
              <w:right w:val="single" w:color="000000" w:sz="4" w:space="0"/>
            </w:tcBorders>
            <w:tcW w:w="4799" w:type="dxa"/>
            <w:vAlign w:val="center"/>
            <w:textDirection w:val="lrTb"/>
            <w:noWrap w:val="false"/>
          </w:tcPr>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1.教室监测：支持按教学楼监看教室状态，包括教室所属校区、所属教学楼、教室名称、教室类型、上课状态、设备异常状态、直播、录制状态等。</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2.设备接入：支持网络摄像头、录播主机、教学电脑等设备接入；支持在线观看摄像头、录播主机、教学电脑等实时画面；支持查看设备的在线状态、流接入状态。</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3.工作日志：支持记录各类人员的工作日志、巡课日志，包含人员姓名、工号、日期、时间等信息，并可按照人员姓名、工号、日期、时间进行检索。</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4.▲可视化数据看板（投标文件中须提供具备法定资质的第三方机构出具的产品检测报告复印件，并加盖投标人公章）</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支撑生成当日教师上课人数、学生上课人次，当日上课课次，全校AI评分总体情况并根据评价指标呈现数据分析结果。</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支撑展示课堂AI得分分布，以图形展示。</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支撑展示当日学生出勤率、抬头率、前排就座率的数据。</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支持展示本学期教师AI评分的数据，以滚动形式展示。</w:t>
            </w:r>
            <w:r/>
          </w:p>
          <w:p>
            <w:pPr>
              <w:spacing w:line="320" w:lineRule="exact"/>
              <w:rPr>
                <w:rFonts w:hint="eastAsia" w:ascii="宋体" w:hAnsi="宋体" w:cs="宋体"/>
                <w:sz w:val="18"/>
                <w:szCs w:val="18"/>
                <w:highlight w:val="none"/>
              </w:rPr>
            </w:pPr>
            <w:r>
              <w:rPr>
                <w:rFonts w:hint="eastAsia" w:ascii="宋体" w:hAnsi="宋体" w:cs="宋体"/>
                <w:sz w:val="18"/>
                <w:szCs w:val="18"/>
                <w:highlight w:val="none"/>
              </w:rPr>
              <w:t xml:space="preserve">支持生成按照年级、学院、专业、班级进行学生行为分析的数据对比，并展现变化趋势。</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支持定制化开发，能够学校根据需要提供自定义看板内容（自定义看板页数不少于3页）。</w:t>
            </w:r>
            <w:r/>
          </w:p>
        </w:tc>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376" w:type="dxa"/>
            <w:vAlign w:val="center"/>
            <w:vMerge w:val="continue"/>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cantSplit/>
          <w:trHeight w:val="251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816" w:type="dxa"/>
            <w:vAlign w:val="center"/>
            <w:vMerge w:val="restart"/>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服务器</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国产化平台服务器</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用于平台部署</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1.设备形态：2U机架式服务器。</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2.处理器： ≥2颗国产 CPU，单颗 ≥32 核 64 线程，主频 ≥2.7GHz。</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3.内存：≥4根16GB DDR4内存，整机≥64GB；支持≥32个内存插槽。</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4.硬盘：≥2块2TB 3.5英寸SATA企业级硬盘；前置支持≥12块3.5/2.5英寸硬盘，内置支持≥2块M.2 SSD。</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5.RAID控制器：配置 2G 缓存 RAID 卡，支持 RAID 0/1/10/5/50/6/60。</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6.网络：板载≥2个千兆以太网电口，≥1个独立千兆管理专用网口，支持OCP3.0网卡扩展。</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7.PCIe扩展：≥10个标准PCIe扩展插槽。</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8.电源：≥2个1300W冗余电源，支持1+1冗余。</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9.散热：配置冗余热插拔风扇，支持N+1冗余。</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10.I/O接口：≥4个USB接口，≥2个VGA接口，≥1个串口。</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11.导轨：配套机架安装导轨。</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12.支持统信UOS、银河麒麟等国产操作系统。</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台</w:t>
            </w:r>
            <w:r/>
          </w:p>
        </w:tc>
      </w:tr>
      <w:tr>
        <w:trPr>
          <w:cantSplit/>
          <w:trHeight w:val="1888"/>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录播服务终端</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用于教室流收录及处理</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1.1U机架式主机。</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2.CPU：≥16线程。</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3.≥16G内存。</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4.≥1TB硬盘。</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5.≥800W电源*1。</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6.支持7x24h 不间断运行。</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trHeight w:val="1476"/>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国产化语音服务器</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用于语音分析及字幕转换</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1.设备形态：2U机架式服务器。</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2.处理器： ≥2颗国产化 CPU，单颗 ≥32 核 64 线程，主频 ≥2.7GHz。</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3.内存：≥2根32GB DDR4内存，整机≥64GB；支持≥32个内存插槽。</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4.硬盘：≥2块1.92TB NVMe SSD企业级固态硬盘；前置支持≥12块3.5/2.5英寸硬盘，内置支持≥2块M.2 SSD。</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5.RAID控制器：配置 2G 缓存 RAID 卡，支持 RAID 0/1/10/5/50/6/60。</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rPr>
                <w:rFonts w:hint="eastAsia" w:ascii="宋体" w:hAnsi="宋体" w:cs="宋体"/>
                <w:sz w:val="18"/>
                <w:szCs w:val="18"/>
                <w:highlight w:val="none"/>
              </w:rPr>
              <w:t xml:space="preserve">▲</w:t>
            </w:r>
            <w:r>
              <w:rPr>
                <w:rFonts w:hint="eastAsia" w:ascii="宋体" w:hAnsi="宋体" w:cs="宋体"/>
                <w:color w:val="000000"/>
                <w:sz w:val="18"/>
                <w:szCs w:val="18"/>
                <w:highlight w:val="none"/>
                <w:lang w:bidi="ar"/>
              </w:rPr>
              <w:t xml:space="preserve">GPU:≥3张GPU，单卡≥16GB显存，混合精度(FP16/FP32)≥64 TFLOPS性能不低于NVIDIA T4，可支持本项目≥120间教室语音分析；（投标文件中须提供承诺函，并加盖投标人公章）。</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7.网络：板载≥2个千兆以太网电口，≥1个独立千兆管理专用网口，支持OCP3.0网卡扩展。</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8.PCIe扩展：≥10个标准PCIe扩展插槽。</w:t>
            </w:r>
            <w:r/>
          </w:p>
          <w:p>
            <w:pPr>
              <w:jc w:val="left"/>
              <w:spacing w:line="36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9.电源：≥2个1500W冗余电源，支持1+1冗余。</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10.散热：配置冗余热插拔风扇，支持N+1冗余。</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11.I/O接口：≥4个USB接口，≥2个VGA接口，≥1个串口。</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12.导轨：配套机架安装导轨。</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13.支持统信UOS、银河麒麟等国产操作系统。</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trHeight w:val="38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国产化大模型算力服务器</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用于大模型理解教师授课内容、教学环节，授课优缺点，实时问答、AI自动督导等内容</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1.设备形态：4U机架式服务器。</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2.处理器：≥2颗国产化CPU，≥ 48 核 / 96 线程，基频 ≥ 2.1GHz，最大睿频3.9GHz，三级缓存60MB。</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3.内存：≥8根32GB DDR5 5600MHz高速内存，整机内存≥256GB。</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4.硬盘：≥2块1.92TB SATA企业级固态硬盘。</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5.RAID控制器：搭载≥4GB高速缓存。</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rPr>
                <w:rFonts w:hint="eastAsia" w:ascii="宋体" w:hAnsi="宋体" w:cs="宋体"/>
                <w:sz w:val="18"/>
                <w:szCs w:val="18"/>
                <w:highlight w:val="none"/>
              </w:rPr>
              <w:t xml:space="preserve">▲</w:t>
            </w:r>
            <w:r>
              <w:rPr>
                <w:rFonts w:hint="eastAsia" w:ascii="宋体" w:hAnsi="宋体" w:cs="宋体"/>
                <w:color w:val="000000"/>
                <w:sz w:val="18"/>
                <w:szCs w:val="18"/>
                <w:highlight w:val="none"/>
                <w:lang w:bidi="ar"/>
              </w:rPr>
              <w:t xml:space="preserve">GPU:≥5张GPU，单卡≥24GB显存，性能不低于RTX4090，可支持本项目≥120间教室大模型分析（投标文件中须提供承诺函，并加盖投标人公章）。</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7.网络：≥4口千兆电口，配置双口万兆光口网卡，配套原厂万兆光模块。</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8.PCI I/O插槽：支持≥12个PCIe 5.0插槽，内置专用阵列卡槽位和OCP 3.0专用网卡插槽。</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8.电源：≥4个2200W铂金级冗余电源，支持N+N冗余备份。</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9.散热：支持 ≥ 8 个热插拔冗余风扇，N+1 冗余。</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10.I/O接口：前面接口≥ 2 × USB3.0 + ≥1 × VGA + ≥1 × TypeC Debug 口，后面板接口≥ 2 × USB3.0 +≥ 1 × VGA + ≥1 × RJ45 HDM 管理网口，内部接口≥ 1 × USB3.0。</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11.导轨：配套机架安装导轨。</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trHeight w:val="1575"/>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国产化课堂分析终端</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用于部署课堂分析系统</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1.整机：可装配≥8个全国产化节点，用于AI学生分布分析，实现学生出勤、就坐情况分析。</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2.单个节点：国产化CPU，CPU≥8核，主频≥2.4GHz；内存：≥DDR4 16GB，；存储：系统盘≥32GB，数据盘≥1T固态盘；交互接口：≥2路TYPE-C接口，外接扩展坞可扩展HDMI和USB；网络接口：≥2路RJ45网口，10M/100M/1000M自适应。</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3.状态展示：展示≥8个节点的运行状态。</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4.电源：≥2个220V电源模块，可插拔，支持主备、均流，支持电压、电流和风扇状态实时监测报警。</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trHeight w:val="754"/>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国产化存储服务器</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用于存储课程视频及分析报告</w:t>
            </w:r>
            <w:r>
              <w:rPr>
                <w:rFonts w:hint="eastAsia" w:ascii="宋体" w:hAnsi="宋体" w:cs="宋体"/>
                <w:sz w:val="18"/>
                <w:szCs w:val="18"/>
                <w:highlight w:val="none"/>
                <w:lang w:bidi="ar"/>
              </w:rPr>
              <w:t xml:space="preserve">，</w:t>
            </w:r>
            <w:r>
              <w:rPr>
                <w:rFonts w:hint="eastAsia" w:ascii="宋体" w:hAnsi="宋体" w:cs="宋体"/>
                <w:color w:val="000000"/>
                <w:sz w:val="18"/>
                <w:szCs w:val="18"/>
                <w:highlight w:val="none"/>
                <w:lang w:bidi="ar"/>
              </w:rPr>
              <w:t xml:space="preserve">课程视频存储一学年，分析报告存储2学年</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sz w:val="18"/>
                <w:szCs w:val="18"/>
                <w:highlight w:val="none"/>
              </w:rPr>
              <w:t xml:space="preserve">▲</w:t>
            </w:r>
            <w:r>
              <w:rPr>
                <w:rFonts w:hint="eastAsia" w:ascii="宋体" w:hAnsi="宋体" w:cs="宋体"/>
                <w:color w:val="000000"/>
                <w:sz w:val="18"/>
                <w:szCs w:val="18"/>
                <w:highlight w:val="none"/>
                <w:lang w:bidi="ar"/>
              </w:rPr>
              <w:t xml:space="preserve">配套企业级存储机械硬盘，硬盘需采用SATA接口，转速≥7.2k，单套服务器存储硬盘总容量≥500T，两套共计≥1000T存储容量。（投标文件中须提供承诺函，并加盖投标人公章）</w:t>
            </w:r>
            <w:r/>
          </w:p>
          <w:p>
            <w:pPr>
              <w:jc w:val="left"/>
              <w:spacing w:line="320" w:lineRule="exact"/>
              <w:rPr>
                <w:rFonts w:hint="eastAsia"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sz w:val="18"/>
                <w:szCs w:val="18"/>
                <w:highlight w:val="none"/>
                <w:lang w:bidi="ar"/>
              </w:rPr>
              <w:t xml:space="preserve">1.主机：</w:t>
            </w:r>
            <w:r>
              <w:rPr>
                <w:rFonts w:hint="eastAsia" w:ascii="宋体" w:hAnsi="宋体" w:cs="宋体"/>
                <w:color w:val="000000" w:themeColor="text1"/>
                <w:sz w:val="18"/>
                <w:szCs w:val="18"/>
                <w:highlight w:val="none"/>
                <w:lang w:bidi="ar"/>
                <w14:textFill>
                  <w14:solidFill>
                    <w14:schemeClr w14:val="tx1"/>
                  </w14:solidFill>
                </w14:textFill>
              </w:rPr>
              <w:t xml:space="preserve">48盘位，CPU ≥8核16线程 ，主频≥2.8GHz ，网口≥2*1Gb*1。</w:t>
            </w:r>
            <w:r/>
          </w:p>
          <w:p>
            <w:pPr>
              <w:jc w:val="left"/>
              <w:spacing w:line="320" w:lineRule="exact"/>
              <w:rPr>
                <w:rFonts w:hint="eastAsia" w:ascii="宋体" w:hAnsi="宋体" w:cs="宋体"/>
                <w:color w:val="000000" w:themeColor="text1"/>
                <w:sz w:val="18"/>
                <w:szCs w:val="18"/>
                <w:highlight w:val="none"/>
                <w:lang w:bidi="ar"/>
                <w14:textFill>
                  <w14:solidFill>
                    <w14:schemeClr w14:val="tx1"/>
                  </w14:solidFill>
                </w14:textFill>
              </w:rPr>
            </w:pPr>
            <w:r>
              <w:rPr>
                <w:rFonts w:hint="eastAsia" w:ascii="宋体" w:hAnsi="宋体" w:cs="宋体"/>
                <w:color w:val="000000" w:themeColor="text1"/>
                <w:sz w:val="18"/>
                <w:szCs w:val="18"/>
                <w:highlight w:val="none"/>
                <w:lang w:bidi="ar"/>
                <w14:textFill>
                  <w14:solidFill>
                    <w14:schemeClr w14:val="tx1"/>
                  </w14:solidFill>
                </w14:textFill>
              </w:rPr>
              <w:t xml:space="preserve">2.运行内存：≥8G DDR4*2。</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3.系统盘：≥240G SSD。</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4.PCIe扩展：≥NIC 双口 10G网卡(带多模光模块＋光纤)。</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5.采用SAN和NAS统一集成的架构，统一管理，具备IP SAN和NAS融合组网能力，不需额外配置 NAS 网关。</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6.控制器：配置双控制器，每控制器≥8核处理器，主频≥2.8Ghz。</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7.RAID支持： 支持RAID0、1、10、5、6 等并可混合配置。</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8.支持一次写入，多次读取模式。对关键数据进行保护，防止被篡改。</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9.支持存储自动分层和SSD读缓存，系统自动将动态热点数据提升至高速盘中，以解决动态数据热点的性能问题。</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10.电源 ：≥1600W 热插拔电源， 支持 1+1 冗余。</w:t>
            </w:r>
            <w:r/>
          </w:p>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11.兼容多种操作系统：包含Windows、Linux 、Vmware、统信UOS，麒麟、凝思等。</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套</w:t>
            </w:r>
            <w:r/>
          </w:p>
        </w:tc>
      </w:tr>
      <w:tr>
        <w:trPr>
          <w:cantSplit/>
          <w:trHeight w:val="1575"/>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816" w:type="dxa"/>
            <w:vAlign w:val="center"/>
            <w:vMerge w:val="restart"/>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配套设备</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48口交换机(含光模块）</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交换机，用于新建服务器接入学校核心交换机使用</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1.交换容量≥670Gbps，包转发率≥200Mpps。</w:t>
            </w:r>
            <w:r/>
          </w:p>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2.固化接口≥48个千兆电口，≥4个万兆SFP+（含双端8个光模块），≥2个10GE堆叠口。</w:t>
            </w:r>
            <w:r/>
          </w:p>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3.支持RIP、RIPng、OSPF、OSPFv3路由协议。</w:t>
            </w:r>
            <w:r/>
          </w:p>
          <w:p>
            <w:pPr>
              <w:jc w:val="left"/>
              <w:spacing w:line="320" w:lineRule="exac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4.支持智能堆叠，将多台支持堆叠特性的交换机组合在一起，从逻辑上虚拟为一台交换机。</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5.通过云管理平台可对该系列交换机进行云端配置、监控、巡检等，减少现场的部署和运维人力投入。</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台</w:t>
            </w:r>
            <w:r/>
          </w:p>
        </w:tc>
      </w:tr>
      <w:tr>
        <w:trPr>
          <w:cantSplit/>
          <w:trHeight w:val="323"/>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816" w:type="dxa"/>
            <w:vAlign w:val="center"/>
            <w:vMerge w:val="continue"/>
            <w:textDirection w:val="lrTb"/>
            <w:noWrap w:val="false"/>
          </w:tcPr>
          <w:p>
            <w:pPr>
              <w:ind w:firstLine="320"/>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42U机柜</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安装放置服务器</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含8位16A的PDU*2，前玻璃后门板。</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台</w:t>
            </w:r>
            <w:r/>
          </w:p>
        </w:tc>
      </w:tr>
      <w:tr>
        <w:trPr>
          <w:trHeight w:val="1272"/>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辅材线缆及施工调试</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辅材线缆及施工调试</w:t>
            </w:r>
            <w:r/>
          </w:p>
        </w:tc>
        <w:tc>
          <w:tcPr>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项目所需辅材及实施调试，满足项目所需</w:t>
            </w:r>
            <w:r/>
          </w:p>
        </w:tc>
        <w:tc>
          <w:tcPr>
            <w:tcBorders>
              <w:top w:val="single" w:color="000000" w:sz="4" w:space="0"/>
              <w:left w:val="single" w:color="000000" w:sz="4" w:space="0"/>
              <w:bottom w:val="single" w:color="000000" w:sz="4" w:space="0"/>
              <w:right w:val="single" w:color="000000" w:sz="4" w:space="0"/>
            </w:tcBorders>
            <w:tcW w:w="4263" w:type="dxa"/>
            <w:vAlign w:val="center"/>
            <w:textDirection w:val="lrTb"/>
            <w:noWrap w:val="false"/>
          </w:tcPr>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线材及配套辅材：提供本项目所需的所有六类网线、音频线、电源线、线管、线槽、支架及固定件等全部线材和辅材，所有教室POE监控摄像机必须实现24小时不间断工作，摄像机实现两路信号分流（一路到督导平台存储，一路到安防平台存储），接入学校安防的网络线缆、电源线缆接到楼层机柜（实现楼层机柜集中管控），然后从楼层机柜到楼宇弱电间，具体数量根据甲方现场实际需求配置，费用包含在投标报价中。</w:t>
            </w:r>
            <w:r/>
          </w:p>
          <w:p>
            <w:pPr>
              <w:jc w:val="left"/>
              <w:spacing w:line="32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施工部署及安装调试：完成本项目建设和使用所需的全部设备和系统的布线、安装、部署、配置、对接及联调，包括摄像机、拾音器、交换机、服务器、存储及平台软件等，确保设备互通、系统功能正常并满足验收要求。</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w:t>
            </w:r>
            <w:r/>
          </w:p>
        </w:tc>
      </w:tr>
    </w:tbl>
    <w:p>
      <w:pPr>
        <w:spacing w:line="560" w:lineRule="exact"/>
        <w:rPr>
          <w:sz w:val="32"/>
          <w:szCs w:val="32"/>
          <w:highlight w:val="none"/>
        </w:rPr>
      </w:pPr>
      <w:r>
        <w:rPr>
          <w:sz w:val="32"/>
          <w:szCs w:val="32"/>
          <w:highlight w:val="none"/>
        </w:rPr>
      </w:r>
      <w:r/>
    </w:p>
    <w:p>
      <w:pPr>
        <w:ind w:firstLine="48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备注：技术参数中带“●”参数为演示项，不提供不得分。技术参数中带“▲”参数为重要参数，需提供证明材料（包括但不限于产品说明书、白皮书、检测报告、截图等）并加盖供应商公章，未提供证明材料视作负偏离。</w:t>
      </w:r>
      <w:r>
        <w:rPr>
          <w:rFonts w:hint="eastAsia" w:ascii="宋体" w:hAnsi="宋体" w:cs="宋体"/>
          <w:b/>
          <w:bCs/>
          <w:color w:val="000000"/>
          <w:sz w:val="24"/>
          <w:szCs w:val="24"/>
          <w:highlight w:val="none"/>
          <w:lang w:bidi="ar"/>
        </w:rPr>
        <w:t xml:space="preserve">本项目核心产品为：多模态大模型督导平台</w:t>
      </w:r>
      <w:r/>
    </w:p>
    <w:p>
      <w:pPr>
        <w:ind w:firstLine="480"/>
        <w:widowControl/>
        <w:rPr>
          <w:rFonts w:hint="eastAsia" w:ascii="宋体" w:hAnsi="宋体"/>
          <w:color w:val="000000"/>
          <w:sz w:val="24"/>
          <w:highlight w:val="none"/>
        </w:rPr>
      </w:pPr>
      <w:r>
        <w:rPr>
          <w:rFonts w:hint="eastAsia" w:ascii="宋体" w:hAnsi="宋体"/>
          <w:color w:val="000000"/>
          <w:sz w:val="24"/>
          <w:highlight w:val="none"/>
        </w:rPr>
      </w:r>
      <w:r/>
    </w:p>
    <w:p>
      <w:pPr>
        <w:pStyle w:val="992"/>
        <w:ind w:firstLine="425"/>
        <w:rPr>
          <w:rFonts w:ascii="Times New Roman" w:hAnsi="Times New Roman"/>
          <w:highlight w:val="none"/>
          <w:lang w:eastAsia="zh-CN"/>
        </w:rPr>
      </w:pPr>
      <w:r>
        <w:rPr>
          <w:rFonts w:ascii="Times New Roman" w:hAnsi="Times New Roman"/>
          <w:highlight w:val="none"/>
          <w:lang w:eastAsia="zh-CN"/>
        </w:rPr>
      </w:r>
      <w:r/>
    </w:p>
    <w:p>
      <w:pPr>
        <w:pStyle w:val="1041"/>
        <w:rPr>
          <w:rFonts w:hint="eastAsia" w:ascii="宋体" w:hAnsi="宋体" w:cs="宋体"/>
          <w:bCs/>
          <w:szCs w:val="21"/>
          <w:highlight w:val="none"/>
        </w:rPr>
      </w:pPr>
      <w:r>
        <w:rPr>
          <w:sz w:val="24"/>
          <w:highlight w:val="none"/>
        </w:rPr>
        <w:t xml:space="preserve">3. 验收标准</w:t>
      </w:r>
      <w:r>
        <w:rPr>
          <w:rFonts w:hint="eastAsia"/>
          <w:highlight w:val="none"/>
        </w:rPr>
        <w:t xml:space="preserve">：</w:t>
      </w:r>
      <w:r/>
    </w:p>
    <w:p>
      <w:pPr>
        <w:pStyle w:val="1041"/>
        <w:rPr>
          <w:rFonts w:hint="eastAsia" w:ascii="宋体" w:hAnsi="宋体" w:cs="宋体"/>
          <w:bCs/>
          <w:szCs w:val="21"/>
          <w:highlight w:val="none"/>
        </w:rPr>
      </w:pPr>
      <w:r>
        <w:rPr>
          <w:rFonts w:hint="eastAsia"/>
          <w:highlight w:val="none"/>
        </w:rPr>
        <w:t xml:space="preserve">（1）</w:t>
      </w:r>
      <w:r>
        <w:rPr>
          <w:rFonts w:hint="eastAsia" w:ascii="宋体" w:hAnsi="宋体" w:cs="宋体"/>
          <w:bCs/>
          <w:szCs w:val="21"/>
          <w:highlight w:val="none"/>
        </w:rPr>
        <w:t xml:space="preserve">建设完成的多模态大模型督导平台符合项目方案中的设计与要求。</w:t>
      </w:r>
      <w:r/>
    </w:p>
    <w:p>
      <w:pPr>
        <w:pStyle w:val="1041"/>
        <w:rPr>
          <w:rFonts w:hint="eastAsia" w:ascii="宋体" w:hAnsi="宋体" w:cs="宋体"/>
          <w:bCs/>
          <w:szCs w:val="21"/>
          <w:highlight w:val="none"/>
        </w:rPr>
      </w:pPr>
      <w:r>
        <w:rPr>
          <w:rFonts w:hint="eastAsia" w:ascii="宋体" w:hAnsi="宋体" w:cs="宋体"/>
          <w:bCs/>
          <w:szCs w:val="21"/>
          <w:highlight w:val="none"/>
        </w:rPr>
        <w:t xml:space="preserve">（2）各类产品到达交货地点后，采购人和中标供应商在2日内共同检验产品数量、质量等状况，由中标供应商负责并承担相关费用，采购人应积极配合。中标供应商进行安装调试并经过性能测试后，由采购人组织联合验收小组验收。验收合格后，双方在《验收报告》上签字确认。</w:t>
      </w:r>
      <w:r/>
    </w:p>
    <w:p>
      <w:pPr>
        <w:pStyle w:val="1041"/>
        <w:rPr>
          <w:rFonts w:ascii="宋体" w:hAnsi="宋体" w:cs="宋体"/>
          <w:bCs/>
          <w:szCs w:val="21"/>
          <w:highlight w:val="none"/>
        </w:rPr>
      </w:pPr>
      <w:r>
        <w:rPr>
          <w:rFonts w:ascii="宋体" w:hAnsi="宋体" w:cs="宋体"/>
          <w:bCs/>
          <w:szCs w:val="21"/>
          <w:highlight w:val="none"/>
        </w:rPr>
        <w:t xml:space="preserve">（</w:t>
      </w:r>
      <w:r>
        <w:rPr>
          <w:rFonts w:hint="eastAsia" w:ascii="宋体" w:hAnsi="宋体" w:cs="宋体"/>
          <w:bCs/>
          <w:szCs w:val="21"/>
          <w:highlight w:val="none"/>
        </w:rPr>
        <w:t xml:space="preserve">3</w:t>
      </w:r>
      <w:r>
        <w:rPr>
          <w:rFonts w:ascii="宋体" w:hAnsi="宋体" w:cs="宋体"/>
          <w:bCs/>
          <w:szCs w:val="21"/>
          <w:highlight w:val="none"/>
        </w:rPr>
        <w:t xml:space="preserve">）对产品的外观或质量问题，采购人应在发现和应当发现之日起30日内向中标供应商提出书面异议，中标供应商在接到书面异议后，应当在2日内负责处理。采购人逾期提出的，对所交产品视为符合合同的规定。</w:t>
      </w:r>
      <w:r/>
    </w:p>
    <w:p>
      <w:pPr>
        <w:pStyle w:val="1041"/>
        <w:rPr>
          <w:rFonts w:ascii="宋体" w:hAnsi="宋体" w:cs="宋体"/>
          <w:bCs/>
          <w:szCs w:val="21"/>
          <w:highlight w:val="none"/>
        </w:rPr>
      </w:pPr>
      <w:r>
        <w:rPr>
          <w:rFonts w:ascii="宋体" w:hAnsi="宋体" w:cs="宋体"/>
          <w:bCs/>
          <w:szCs w:val="21"/>
          <w:highlight w:val="none"/>
        </w:rPr>
        <w:t xml:space="preserve">（</w:t>
      </w:r>
      <w:r>
        <w:rPr>
          <w:rFonts w:hint="eastAsia" w:ascii="宋体" w:hAnsi="宋体" w:cs="宋体"/>
          <w:bCs/>
          <w:szCs w:val="21"/>
          <w:highlight w:val="none"/>
        </w:rPr>
        <w:t xml:space="preserve">4</w:t>
      </w:r>
      <w:r>
        <w:rPr>
          <w:rFonts w:ascii="宋体" w:hAnsi="宋体" w:cs="宋体"/>
          <w:bCs/>
          <w:szCs w:val="21"/>
          <w:highlight w:val="none"/>
        </w:rPr>
        <w:t xml:space="preserve">）经双方共同验收，产品性能参数达不到采购合同要求的，采购人可以拒收，并可以解除合同。</w:t>
      </w:r>
      <w:r/>
    </w:p>
    <w:p>
      <w:pPr>
        <w:ind w:firstLine="482"/>
        <w:widowControl/>
        <w:rPr>
          <w:b/>
          <w:sz w:val="24"/>
          <w:highlight w:val="none"/>
        </w:rPr>
      </w:pPr>
      <w:r>
        <w:rPr>
          <w:rFonts w:hint="eastAsia"/>
          <w:b/>
          <w:sz w:val="24"/>
          <w:highlight w:val="none"/>
        </w:rPr>
        <w:t xml:space="preserve">  </w:t>
      </w:r>
      <w:r/>
    </w:p>
    <w:p>
      <w:pPr>
        <w:rPr>
          <w:sz w:val="24"/>
          <w:highlight w:val="none"/>
        </w:rPr>
      </w:pPr>
      <w:r>
        <w:rPr>
          <w:sz w:val="24"/>
          <w:highlight w:val="none"/>
        </w:rPr>
        <w:t xml:space="preserve">4. 其他要求</w:t>
      </w:r>
      <w:r/>
    </w:p>
    <w:p>
      <w:pPr>
        <w:ind w:firstLine="440"/>
        <w:rPr>
          <w:rFonts w:hint="eastAsia"/>
          <w:sz w:val="22"/>
          <w:szCs w:val="22"/>
          <w:highlight w:val="none"/>
        </w:rPr>
      </w:pPr>
      <w:r>
        <w:rPr>
          <w:rFonts w:hint="eastAsia"/>
          <w:sz w:val="22"/>
          <w:szCs w:val="22"/>
          <w:highlight w:val="none"/>
        </w:rPr>
        <w:t xml:space="preserve">本项目由投标人自行踏勘，投标人应自行承担踏勘过程中产生的相关费用及安全责任。无论投标人是否自行踏勘，均视为已充分了解项目现场实际情况，并在投标报价、实施方案、工期安排及售后服务中充分考虑相关因素；中标后不得以未踏勘现场或对现场条件了解不足为由提出费用增加、工期顺延或降低服务标准等要求。</w:t>
      </w:r>
      <w:r/>
    </w:p>
    <w:p>
      <w:pPr>
        <w:rPr>
          <w:sz w:val="22"/>
          <w:szCs w:val="22"/>
          <w:highlight w:val="none"/>
        </w:rPr>
      </w:pPr>
      <w:r>
        <w:rPr>
          <w:rFonts w:hint="eastAsia"/>
          <w:sz w:val="22"/>
          <w:szCs w:val="22"/>
          <w:highlight w:val="none"/>
        </w:rPr>
        <w:t xml:space="preserve">踏勘地点：常州信息职业技术大学</w:t>
      </w:r>
      <w:r/>
    </w:p>
    <w:p>
      <w:pPr>
        <w:rPr>
          <w:rFonts w:hint="eastAsia"/>
          <w:sz w:val="22"/>
          <w:szCs w:val="22"/>
          <w:highlight w:val="none"/>
        </w:rPr>
      </w:pPr>
      <w:r>
        <w:rPr>
          <w:rFonts w:hint="eastAsia"/>
          <w:sz w:val="22"/>
          <w:szCs w:val="22"/>
          <w:highlight w:val="none"/>
        </w:rPr>
        <w:t xml:space="preserve">联系人：  戴艳</w:t>
      </w:r>
      <w:r/>
    </w:p>
    <w:p>
      <w:pPr>
        <w:rPr>
          <w:rFonts w:hint="eastAsia"/>
          <w:i/>
          <w:sz w:val="32"/>
          <w:szCs w:val="32"/>
          <w:highlight w:val="none"/>
          <w:u w:val="single"/>
        </w:rPr>
      </w:pPr>
      <w:r>
        <w:rPr>
          <w:rFonts w:hint="eastAsia"/>
          <w:sz w:val="22"/>
          <w:szCs w:val="22"/>
          <w:highlight w:val="none"/>
        </w:rPr>
        <w:t xml:space="preserve">联系电话：13961180836</w:t>
      </w:r>
      <w:r/>
    </w:p>
    <w:p>
      <w:pPr>
        <w:rPr>
          <w:rFonts w:hint="eastAsia"/>
          <w:sz w:val="28"/>
          <w:szCs w:val="28"/>
          <w:highlight w:val="none"/>
        </w:rPr>
      </w:pPr>
      <w:r>
        <w:rPr>
          <w:rFonts w:hint="eastAsia"/>
          <w:sz w:val="28"/>
          <w:szCs w:val="28"/>
          <w:highlight w:val="none"/>
        </w:rPr>
      </w:r>
      <w:r/>
    </w:p>
    <w:p>
      <w:pPr>
        <w:rPr>
          <w:rFonts w:hint="eastAsia"/>
          <w:b/>
          <w:sz w:val="28"/>
          <w:szCs w:val="28"/>
          <w:highlight w:val="none"/>
        </w:rPr>
      </w:pPr>
      <w:r>
        <w:rPr>
          <w:rFonts w:hint="eastAsia"/>
          <w:sz w:val="28"/>
          <w:szCs w:val="28"/>
          <w:highlight w:val="none"/>
        </w:rPr>
        <w:t xml:space="preserve">5. </w:t>
      </w:r>
      <w:r>
        <w:rPr>
          <w:rFonts w:hint="eastAsia"/>
          <w:b/>
          <w:sz w:val="28"/>
          <w:szCs w:val="28"/>
          <w:highlight w:val="none"/>
        </w:rPr>
        <w:t xml:space="preserve">实质性要求</w:t>
      </w:r>
      <w:r/>
    </w:p>
    <w:p>
      <w:pPr>
        <w:ind w:firstLine="274"/>
        <w:rPr>
          <w:rFonts w:hint="eastAsia"/>
          <w:b/>
          <w:i/>
          <w:sz w:val="28"/>
          <w:szCs w:val="28"/>
          <w:highlight w:val="none"/>
          <w:u w:val="single"/>
        </w:rPr>
      </w:pPr>
      <w:r>
        <w:rPr>
          <w:rFonts w:hint="eastAsia"/>
          <w:b/>
          <w:i/>
          <w:sz w:val="28"/>
          <w:szCs w:val="28"/>
          <w:highlight w:val="none"/>
          <w:u w:val="single"/>
        </w:rPr>
        <w:t xml:space="preserve">采购需求中如有必须满足的实质性要求，应当以</w:t>
      </w:r>
      <w:r>
        <w:rPr>
          <w:rFonts w:hint="eastAsia" w:ascii="宋体" w:hAnsi="宋体"/>
          <w:b/>
          <w:bCs/>
          <w:i/>
          <w:sz w:val="28"/>
          <w:szCs w:val="28"/>
          <w:highlight w:val="none"/>
          <w:u w:val="single"/>
        </w:rPr>
        <w:t xml:space="preserve">斜体且下划线标注、或者加“★”号标注</w:t>
      </w:r>
      <w:r>
        <w:rPr>
          <w:rFonts w:hint="eastAsia"/>
          <w:b/>
          <w:i/>
          <w:sz w:val="28"/>
          <w:szCs w:val="28"/>
          <w:highlight w:val="none"/>
          <w:u w:val="single"/>
        </w:rPr>
        <w:t xml:space="preserve">。并另行以表格形式单独逐条列明，且明确需要提供的证明材料。</w:t>
      </w:r>
      <w:r/>
    </w:p>
    <w:p>
      <w:pPr>
        <w:ind w:firstLine="274"/>
        <w:rPr>
          <w:rFonts w:hint="eastAsia"/>
          <w:b/>
          <w:i/>
          <w:sz w:val="28"/>
          <w:szCs w:val="28"/>
          <w:highlight w:val="none"/>
          <w:u w:val="single"/>
        </w:rPr>
      </w:pPr>
      <w:r>
        <w:rPr>
          <w:rFonts w:hint="eastAsia"/>
          <w:b/>
          <w:i/>
          <w:sz w:val="28"/>
          <w:szCs w:val="28"/>
          <w:highlight w:val="none"/>
          <w:u w:val="single"/>
        </w:rPr>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10"/>
        <w:gridCol w:w="2841"/>
      </w:tblGrid>
      <w:tr>
        <w:trPr>
          <w:jc w:val="center"/>
        </w:trPr>
        <w:tc>
          <w:tcP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序号</w:t>
            </w:r>
            <w:r/>
          </w:p>
        </w:tc>
        <w:tc>
          <w:tcPr>
            <w:tcW w:w="491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相应要求</w:t>
            </w:r>
            <w:r/>
          </w:p>
        </w:tc>
        <w:tc>
          <w:tcPr>
            <w:tcW w:w="284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提供材料</w:t>
            </w:r>
            <w:r/>
          </w:p>
        </w:tc>
      </w:tr>
      <w:tr>
        <w:trPr>
          <w:jc w:val="center"/>
        </w:trPr>
        <w:tc>
          <w:tcP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W w:w="491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摄像机接入授权:</w:t>
            </w:r>
            <w:r/>
          </w:p>
          <w:p>
            <w:pPr>
              <w:jc w:val="center"/>
              <w:rPr>
                <w:rFonts w:hint="eastAsia" w:ascii="宋体" w:hAnsi="宋体"/>
                <w:sz w:val="24"/>
                <w:highlight w:val="none"/>
              </w:rPr>
            </w:pPr>
            <w:r>
              <w:rPr>
                <w:rFonts w:ascii="宋体" w:hAnsi="宋体"/>
                <w:sz w:val="24"/>
                <w:highlight w:val="none"/>
              </w:rPr>
              <w:t xml:space="preserve">★为方便统一管理，所投设备需与原有智慧教室监控管理平台进行无缝对接，实现视频预览、录像回放功能。</w:t>
            </w:r>
            <w:r/>
          </w:p>
        </w:tc>
        <w:tc>
          <w:tcPr>
            <w:tcW w:w="2841" w:type="dxa"/>
            <w:vAlign w:val="center"/>
            <w:textDirection w:val="lrTb"/>
            <w:noWrap w:val="false"/>
          </w:tcPr>
          <w:p>
            <w:pPr>
              <w:jc w:val="center"/>
              <w:rPr>
                <w:rFonts w:hint="eastAsia" w:ascii="宋体" w:hAnsi="宋体"/>
                <w:sz w:val="24"/>
                <w:highlight w:val="none"/>
              </w:rPr>
            </w:pPr>
            <w:r>
              <w:rPr>
                <w:rFonts w:ascii="宋体" w:hAnsi="宋体"/>
                <w:sz w:val="24"/>
                <w:highlight w:val="none"/>
              </w:rPr>
              <w:t xml:space="preserve">投标文件中须提供承诺函，并加盖投标人公章</w:t>
            </w:r>
            <w:r/>
          </w:p>
          <w:p>
            <w:pPr>
              <w:jc w:val="center"/>
              <w:rPr>
                <w:rFonts w:hint="eastAsia" w:ascii="宋体" w:hAnsi="宋体"/>
                <w:sz w:val="24"/>
                <w:highlight w:val="none"/>
              </w:rPr>
            </w:pPr>
            <w:r>
              <w:rPr>
                <w:rFonts w:hint="eastAsia" w:ascii="宋体" w:hAnsi="宋体"/>
                <w:sz w:val="24"/>
                <w:highlight w:val="none"/>
              </w:rPr>
            </w:r>
            <w:r/>
          </w:p>
        </w:tc>
      </w:tr>
      <w:tr>
        <w:trPr>
          <w:jc w:val="center"/>
        </w:trPr>
        <w:tc>
          <w:tcP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W w:w="491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多模态大模型督导平台：</w:t>
            </w:r>
            <w:r/>
          </w:p>
          <w:p>
            <w:pPr>
              <w:jc w:val="center"/>
              <w:rPr>
                <w:rFonts w:hint="eastAsia" w:ascii="宋体" w:hAnsi="宋体"/>
                <w:sz w:val="24"/>
                <w:highlight w:val="none"/>
              </w:rPr>
            </w:pPr>
            <w:r>
              <w:rPr>
                <w:rFonts w:hint="eastAsia" w:ascii="宋体" w:hAnsi="宋体"/>
                <w:sz w:val="24"/>
                <w:highlight w:val="none"/>
              </w:rPr>
              <w:t xml:space="preserve">★系统具备良好的开放性和兼容性和可扩展性，需对接学校教务课表、</w:t>
            </w:r>
            <w:r>
              <w:rPr>
                <w:rFonts w:hint="eastAsia" w:ascii="宋体" w:hAnsi="宋体"/>
                <w:sz w:val="24"/>
                <w:highlight w:val="yellow"/>
                <w:lang w:val="en-US" w:eastAsia="zh-CN"/>
              </w:rPr>
              <w:t xml:space="preserve">学工系统、</w:t>
            </w:r>
            <w:r>
              <w:rPr>
                <w:rFonts w:hint="eastAsia" w:ascii="宋体" w:hAnsi="宋体"/>
                <w:sz w:val="24"/>
                <w:highlight w:val="none"/>
              </w:rPr>
              <w:t xml:space="preserve">用户组织信息、统一身份认证等，实现根据课表自动录制课程，师生便捷登录和权限管理，并开放数据库及数据字典，确保后续与各系统数据流通，能够自动周期性同步对接数据，保证系统数据一致。</w:t>
            </w:r>
            <w:r/>
          </w:p>
        </w:tc>
        <w:tc>
          <w:tcPr>
            <w:tcW w:w="284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投标文件中须提供承诺函，并加盖投标人公章</w:t>
            </w:r>
            <w:r/>
          </w:p>
        </w:tc>
      </w:tr>
      <w:tr>
        <w:trPr>
          <w:jc w:val="center"/>
        </w:trPr>
        <w:tc>
          <w:tcPr>
            <w:tcW w:w="77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W w:w="491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人员驻场：★投标人须承诺自签订合同之日起，为采购人配备不少于3名驻场服务人员（学校免费提供场地，水电及办公设施设备等费用由投标人承担），连续提供不少于2年的现场运维保障服务，相关人员及服务费用均包含在投标报价中，不另行收费。</w:t>
            </w:r>
            <w:r/>
          </w:p>
          <w:p>
            <w:pPr>
              <w:jc w:val="center"/>
              <w:rPr>
                <w:rFonts w:hint="eastAsia" w:ascii="宋体" w:hAnsi="宋体"/>
                <w:sz w:val="24"/>
                <w:highlight w:val="none"/>
              </w:rPr>
            </w:pPr>
            <w:r>
              <w:rPr>
                <w:rFonts w:hint="eastAsia" w:ascii="宋体" w:hAnsi="宋体"/>
                <w:sz w:val="24"/>
                <w:highlight w:val="none"/>
              </w:rPr>
            </w:r>
            <w:r/>
          </w:p>
        </w:tc>
        <w:tc>
          <w:tcPr>
            <w:tcW w:w="284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提供承诺函并加盖投标人公章</w:t>
            </w:r>
            <w:r/>
          </w:p>
        </w:tc>
      </w:tr>
    </w:tbl>
    <w:p>
      <w:pPr>
        <w:ind w:firstLine="274"/>
        <w:rPr>
          <w:rFonts w:hint="eastAsia"/>
          <w:b/>
          <w:i/>
          <w:sz w:val="28"/>
          <w:szCs w:val="28"/>
          <w:highlight w:val="none"/>
          <w:u w:val="single"/>
        </w:rPr>
      </w:pPr>
      <w:r>
        <w:rPr>
          <w:rFonts w:hint="eastAsia"/>
          <w:b/>
          <w:i/>
          <w:sz w:val="28"/>
          <w:szCs w:val="28"/>
          <w:highlight w:val="none"/>
          <w:u w:val="single"/>
        </w:rPr>
      </w:r>
      <w:r/>
    </w:p>
    <w:p>
      <w:pPr>
        <w:rPr>
          <w:rFonts w:hint="eastAsia"/>
          <w:sz w:val="24"/>
          <w:highlight w:val="none"/>
        </w:rPr>
      </w:pPr>
      <w:r>
        <w:rPr>
          <w:rFonts w:hint="eastAsia"/>
          <w:sz w:val="24"/>
          <w:highlight w:val="none"/>
        </w:rPr>
      </w:r>
      <w:r/>
    </w:p>
    <w:p>
      <w:pPr>
        <w:rPr>
          <w:rFonts w:hint="eastAsia"/>
          <w:sz w:val="24"/>
          <w:highlight w:val="none"/>
        </w:rPr>
      </w:pPr>
      <w:r>
        <w:rPr>
          <w:rFonts w:hint="eastAsia"/>
          <w:sz w:val="24"/>
          <w:highlight w:val="none"/>
        </w:rPr>
        <w:t xml:space="preserve">6. 样品</w:t>
      </w:r>
      <w:r/>
    </w:p>
    <w:p>
      <w:pPr>
        <w:ind w:firstLine="480"/>
        <w:rPr>
          <w:rFonts w:hint="eastAsia"/>
          <w:sz w:val="24"/>
          <w:highlight w:val="none"/>
        </w:rPr>
      </w:pPr>
      <w:r>
        <w:rPr>
          <w:rFonts w:hint="eastAsia"/>
          <w:sz w:val="24"/>
          <w:highlight w:val="none"/>
        </w:rPr>
        <w:t xml:space="preserve">无</w:t>
      </w:r>
      <w:r/>
    </w:p>
    <w:p>
      <w:pPr>
        <w:rPr>
          <w:rFonts w:hint="eastAsia"/>
          <w:color w:val="000000"/>
          <w:sz w:val="24"/>
          <w:highlight w:val="none"/>
        </w:rPr>
      </w:pPr>
      <w:r>
        <w:rPr>
          <w:rFonts w:hint="eastAsia"/>
          <w:color w:val="000000"/>
          <w:sz w:val="24"/>
          <w:highlight w:val="none"/>
        </w:rPr>
        <w:t xml:space="preserve">7. 演示</w:t>
      </w:r>
      <w:r/>
    </w:p>
    <w:p>
      <w:pPr>
        <w:ind w:firstLine="480"/>
        <w:rPr>
          <w:rFonts w:hint="eastAsia"/>
          <w:sz w:val="24"/>
          <w:highlight w:val="none"/>
        </w:rPr>
      </w:pPr>
      <w:r>
        <w:rPr>
          <w:rFonts w:hint="eastAsia"/>
          <w:sz w:val="24"/>
          <w:highlight w:val="none"/>
        </w:rPr>
        <w:t xml:space="preserve">上传演示视频的形式</w:t>
      </w:r>
      <w:r/>
    </w:p>
    <w:p>
      <w:pPr>
        <w:ind w:firstLine="480"/>
        <w:rPr>
          <w:rFonts w:ascii="宋体" w:hAnsi="宋体"/>
          <w:sz w:val="24"/>
          <w:highlight w:val="none"/>
        </w:rPr>
      </w:pPr>
      <w:r>
        <w:rPr>
          <w:rFonts w:hint="eastAsia" w:ascii="宋体" w:hAnsi="宋体"/>
          <w:sz w:val="24"/>
          <w:highlight w:val="none"/>
        </w:rPr>
        <w:t xml:space="preserve">（1）投标人需按照招标文件规定的演示内容制作演示视频文件，视频文件的格式为</w:t>
      </w:r>
      <w:r>
        <w:rPr>
          <w:rFonts w:ascii="宋体" w:hAnsi="宋体"/>
          <w:sz w:val="24"/>
          <w:highlight w:val="none"/>
        </w:rPr>
        <w:t xml:space="preserve">*</w:t>
      </w:r>
      <w:r>
        <w:rPr>
          <w:rFonts w:hint="eastAsia" w:ascii="宋体" w:hAnsi="宋体"/>
          <w:sz w:val="24"/>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highlight w:val="none"/>
          <w:u w:val="single"/>
        </w:rPr>
        <w:t xml:space="preserve">15</w:t>
      </w:r>
      <w:r>
        <w:rPr>
          <w:rFonts w:hint="eastAsia" w:ascii="宋体" w:hAnsi="宋体"/>
          <w:sz w:val="24"/>
          <w:highlight w:val="none"/>
        </w:rPr>
        <w:t xml:space="preserve">分钟。</w:t>
      </w:r>
      <w:r/>
    </w:p>
    <w:p>
      <w:pPr>
        <w:ind w:firstLine="480"/>
        <w:rPr>
          <w:rFonts w:hint="eastAsia" w:ascii="宋体" w:hAnsi="宋体"/>
          <w:sz w:val="24"/>
          <w:highlight w:val="none"/>
        </w:rPr>
      </w:pPr>
      <w:r>
        <w:rPr>
          <w:rFonts w:hint="eastAsia" w:ascii="宋体" w:hAnsi="宋体"/>
          <w:sz w:val="24"/>
          <w:highlight w:val="none"/>
        </w:rPr>
        <w:t xml:space="preserve">（2）演示内容共15条，内容如下：</w:t>
      </w:r>
      <w:r/>
    </w:p>
    <w:p>
      <w:pPr>
        <w:ind w:firstLine="480"/>
        <w:rPr>
          <w:rFonts w:hint="eastAsia" w:ascii="宋体" w:hAnsi="宋体"/>
          <w:sz w:val="24"/>
          <w:highlight w:val="none"/>
        </w:rPr>
      </w:pPr>
      <w:r>
        <w:rPr>
          <w:rFonts w:hint="eastAsia" w:ascii="宋体" w:hAnsi="宋体"/>
          <w:sz w:val="24"/>
          <w:highlight w:val="none"/>
        </w:rPr>
        <w:t xml:space="preserve">①多模态大模型督导平台中智能评课标注●项内容（第2、4、11、13条）；</w:t>
      </w:r>
      <w:r/>
    </w:p>
    <w:p>
      <w:pPr>
        <w:ind w:firstLine="480"/>
        <w:rPr>
          <w:rFonts w:hint="eastAsia" w:ascii="宋体" w:hAnsi="宋体"/>
          <w:sz w:val="24"/>
          <w:highlight w:val="none"/>
        </w:rPr>
      </w:pPr>
      <w:r>
        <w:rPr>
          <w:rFonts w:hint="eastAsia" w:ascii="宋体" w:hAnsi="宋体"/>
          <w:sz w:val="24"/>
          <w:highlight w:val="none"/>
        </w:rPr>
        <w:t xml:space="preserve">②多模态大模型督导平台中课堂实录分析标注●项内容（第1条）；</w:t>
      </w:r>
      <w:r/>
    </w:p>
    <w:p>
      <w:pPr>
        <w:ind w:firstLine="480"/>
        <w:rPr>
          <w:rFonts w:hint="eastAsia" w:ascii="宋体" w:hAnsi="宋体"/>
          <w:sz w:val="24"/>
          <w:highlight w:val="none"/>
        </w:rPr>
      </w:pPr>
      <w:r>
        <w:rPr>
          <w:rFonts w:hint="eastAsia" w:ascii="宋体" w:hAnsi="宋体"/>
          <w:sz w:val="24"/>
          <w:highlight w:val="none"/>
        </w:rPr>
        <w:t xml:space="preserve">③多模态大模型督导平台中学生课堂行为分析标注●项内容（第5条）；</w:t>
      </w:r>
      <w:r/>
    </w:p>
    <w:p>
      <w:pPr>
        <w:ind w:firstLine="480"/>
        <w:rPr>
          <w:rFonts w:hint="eastAsia" w:ascii="宋体" w:hAnsi="宋体"/>
          <w:sz w:val="24"/>
          <w:highlight w:val="none"/>
        </w:rPr>
      </w:pPr>
      <w:r>
        <w:rPr>
          <w:rFonts w:hint="eastAsia" w:ascii="宋体" w:hAnsi="宋体"/>
          <w:sz w:val="24"/>
          <w:highlight w:val="none"/>
        </w:rPr>
        <w:t xml:space="preserve">④多模态大模型督导平台中教师授课分析标注●项内容（第7条）；</w:t>
      </w:r>
      <w:r/>
    </w:p>
    <w:p>
      <w:pPr>
        <w:ind w:firstLine="480"/>
        <w:rPr>
          <w:rFonts w:hint="eastAsia" w:ascii="宋体" w:hAnsi="宋体"/>
          <w:sz w:val="24"/>
          <w:highlight w:val="none"/>
        </w:rPr>
      </w:pPr>
      <w:r>
        <w:rPr>
          <w:rFonts w:hint="eastAsia" w:ascii="宋体" w:hAnsi="宋体"/>
          <w:sz w:val="24"/>
          <w:highlight w:val="none"/>
        </w:rPr>
        <w:t xml:space="preserve">⑤多模态大模型督导平台中教学质量分析标注●项内容（课堂分析报告中第4、10条；课程分析报告中第3条）；</w:t>
      </w:r>
      <w:r/>
    </w:p>
    <w:p>
      <w:pPr>
        <w:ind w:firstLine="480"/>
        <w:rPr>
          <w:rFonts w:hint="eastAsia" w:ascii="宋体" w:hAnsi="宋体"/>
          <w:sz w:val="24"/>
          <w:highlight w:val="none"/>
        </w:rPr>
      </w:pPr>
      <w:r>
        <w:rPr>
          <w:rFonts w:hint="eastAsia" w:ascii="宋体" w:hAnsi="宋体"/>
          <w:sz w:val="24"/>
          <w:highlight w:val="none"/>
        </w:rPr>
        <w:t xml:space="preserve">⑥多模态大模型督导平台中教师个人教学分析标注●项内容（第7、9、10、11条；班级画像中第4条）；</w:t>
      </w:r>
      <w:r/>
    </w:p>
    <w:p>
      <w:pPr>
        <w:rPr>
          <w:rFonts w:hint="eastAsia" w:ascii="宋体" w:hAnsi="宋体"/>
          <w:sz w:val="24"/>
          <w:highlight w:val="none"/>
        </w:rPr>
      </w:pPr>
      <w:r>
        <w:rPr>
          <w:rFonts w:hint="eastAsia" w:ascii="宋体" w:hAnsi="宋体"/>
          <w:sz w:val="24"/>
          <w:highlight w:val="none"/>
        </w:rPr>
        <w:t xml:space="preserve">8.采购标的对应的中小企业划分标准所属行业一览表</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329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采购</w:t>
            </w:r>
            <w:r>
              <w:rPr>
                <w:rFonts w:ascii="宋体" w:hAnsi="宋体"/>
                <w:sz w:val="24"/>
                <w:highlight w:val="none"/>
              </w:rPr>
              <w:t xml:space="preserve">标的</w:t>
            </w:r>
            <w:r/>
          </w:p>
        </w:tc>
        <w:tc>
          <w:tcPr>
            <w:tcW w:w="285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对应中</w:t>
            </w:r>
            <w:r>
              <w:rPr>
                <w:rFonts w:ascii="宋体" w:hAnsi="宋体"/>
                <w:sz w:val="24"/>
                <w:highlight w:val="none"/>
              </w:rPr>
              <w:t xml:space="preserve">小企业划分标准所属行业</w:t>
            </w:r>
            <w:r/>
          </w:p>
        </w:tc>
      </w:tr>
      <w:tr>
        <w:trPr>
          <w:cantSplit/>
          <w:jc w:val="center"/>
          <w:trHeight w:val="291"/>
        </w:trPr>
        <w:tc>
          <w:tcPr>
            <w:tcW w:w="545" w:type="dxa"/>
            <w:vAlign w:val="top"/>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W w:w="3291" w:type="dxa"/>
            <w:vAlign w:val="top"/>
            <w:textDirection w:val="lrTb"/>
            <w:noWrap w:val="false"/>
          </w:tcPr>
          <w:p>
            <w:pPr>
              <w:jc w:val="center"/>
              <w:rPr>
                <w:rFonts w:ascii="宋体" w:hAnsi="宋体"/>
                <w:sz w:val="24"/>
                <w:highlight w:val="none"/>
              </w:rPr>
            </w:pPr>
            <w:r>
              <w:rPr>
                <w:rFonts w:hint="eastAsia" w:ascii="宋体" w:hAnsi="宋体"/>
                <w:sz w:val="24"/>
                <w:highlight w:val="none"/>
              </w:rPr>
              <w:t xml:space="preserve">智慧督导系统建设</w:t>
            </w:r>
            <w:r/>
          </w:p>
        </w:tc>
        <w:tc>
          <w:tcPr>
            <w:tcW w:w="2852"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t xml:space="preserve">工业</w:t>
            </w:r>
            <w:r/>
          </w:p>
        </w:tc>
      </w:tr>
    </w:tbl>
    <w:p>
      <w:pPr>
        <w:pStyle w:val="992"/>
        <w:ind w:left="0"/>
        <w:rPr>
          <w:rFonts w:hint="eastAsia" w:ascii="Times New Roman" w:hAnsi="Times New Roman"/>
          <w:highlight w:val="none"/>
          <w:lang w:eastAsia="zh-CN"/>
        </w:rPr>
      </w:pPr>
      <w:r>
        <w:rPr>
          <w:rFonts w:hint="eastAsia" w:ascii="Times New Roman" w:hAnsi="Times New Roman"/>
          <w:highlight w:val="none"/>
          <w:lang w:eastAsia="zh-CN"/>
        </w:rPr>
        <w:t xml:space="preserve">9.其他项目相关的表格清单、图纸、图片等资料可以电子文件形式通过系统上传。</w:t>
      </w:r>
      <w:r/>
    </w:p>
    <w:p>
      <w:pPr>
        <w:pStyle w:val="936"/>
        <w:rPr>
          <w:rFonts w:hint="eastAsia" w:ascii="黑体" w:eastAsia="黑体"/>
          <w:bCs/>
          <w:sz w:val="44"/>
          <w:highlight w:val="none"/>
        </w:rPr>
      </w:pPr>
      <w:r>
        <w:rPr>
          <w:rFonts w:hint="eastAsia" w:ascii="黑体" w:eastAsia="黑体"/>
          <w:bCs/>
          <w:sz w:val="44"/>
          <w:highlight w:val="none"/>
        </w:rPr>
      </w:r>
      <w:r/>
    </w:p>
    <w:p>
      <w:pPr>
        <w:pStyle w:val="936"/>
        <w:rPr>
          <w:rFonts w:hint="eastAsia" w:ascii="黑体" w:eastAsia="黑体"/>
          <w:bCs/>
          <w:sz w:val="44"/>
          <w:highlight w:val="none"/>
        </w:rPr>
      </w:pPr>
      <w:r>
        <w:rPr>
          <w:rFonts w:hint="eastAsia" w:ascii="黑体" w:eastAsia="黑体"/>
          <w:bCs/>
          <w:sz w:val="44"/>
          <w:highlight w:val="none"/>
        </w:rPr>
      </w:r>
      <w:r/>
    </w:p>
    <w:p>
      <w:pPr>
        <w:pStyle w:val="936"/>
        <w:rPr>
          <w:rFonts w:hint="eastAsia" w:ascii="黑体" w:eastAsia="黑体"/>
          <w:bCs/>
          <w:sz w:val="44"/>
          <w:highlight w:val="none"/>
        </w:rPr>
      </w:pPr>
      <w:r>
        <w:rPr>
          <w:rFonts w:hint="eastAsia" w:ascii="黑体" w:eastAsia="黑体"/>
          <w:bCs/>
          <w:sz w:val="44"/>
          <w:highlight w:val="none"/>
        </w:rPr>
      </w:r>
      <w:r/>
    </w:p>
    <w:p>
      <w:pPr>
        <w:pStyle w:val="936"/>
        <w:rPr>
          <w:rFonts w:hint="eastAsia"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pPr>
        <w:rPr>
          <w:rFonts w:hint="eastAsia"/>
          <w:highlight w:val="none"/>
        </w:rPr>
      </w:pPr>
      <w:r>
        <w:rPr>
          <w:rFonts w:hint="eastAsia"/>
          <w:highlight w:val="none"/>
        </w:rPr>
      </w:r>
      <w:r/>
    </w:p>
    <w:p>
      <w:pPr>
        <w:pStyle w:val="1037"/>
        <w:ind w:firstLine="439"/>
        <w:rPr>
          <w:rFonts w:hint="eastAsia" w:cs="Arial"/>
          <w:highlight w:val="none"/>
        </w:rPr>
      </w:pPr>
      <w:r>
        <w:rPr>
          <w:rFonts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highlight w:val="none"/>
        </w:rPr>
        <w:t xml:space="preserve">。本项目分包选取一名中标候选人。</w:t>
      </w:r>
      <w:r/>
    </w:p>
    <w:p>
      <w:pPr>
        <w:pStyle w:val="1037"/>
        <w:ind w:firstLine="439"/>
        <w:rPr>
          <w:rFonts w:hint="eastAsia" w:ascii="宋体" w:hAnsi="宋体"/>
          <w:b/>
          <w:highlight w:val="none"/>
        </w:rPr>
      </w:pPr>
      <w:r>
        <w:rPr>
          <w:rFonts w:hint="eastAsia" w:ascii="宋体" w:hAnsi="宋体"/>
          <w:b/>
          <w:highlight w:val="none"/>
        </w:rPr>
        <w:t xml:space="preserve">政府采购政策功能落实</w:t>
      </w:r>
      <w:r/>
    </w:p>
    <w:p>
      <w:pPr>
        <w:pStyle w:val="1037"/>
        <w:ind w:firstLine="480"/>
        <w:spacing w:line="0" w:lineRule="atLeast"/>
        <w:rPr>
          <w:rFonts w:hint="eastAsia" w:ascii="宋体" w:hAnsi="宋体"/>
          <w:highlight w:val="none"/>
        </w:rPr>
      </w:pPr>
      <w:r>
        <w:rPr>
          <w:rFonts w:hint="eastAsia" w:ascii="宋体" w:hAnsi="宋体"/>
          <w:highlight w:val="none"/>
        </w:rPr>
        <w:t xml:space="preserve">1、小微型企业价格扣除</w:t>
      </w:r>
      <w:r/>
    </w:p>
    <w:p>
      <w:pPr>
        <w:pStyle w:val="1037"/>
        <w:ind w:firstLine="360"/>
        <w:spacing w:line="0" w:lineRule="atLeast"/>
        <w:rPr>
          <w:rFonts w:hint="eastAsia" w:ascii="宋体" w:hAnsi="宋体"/>
          <w:highlight w:val="none"/>
        </w:rPr>
      </w:pPr>
      <w:r>
        <w:rPr>
          <w:rFonts w:hint="eastAsia" w:ascii="宋体" w:hAnsi="宋体"/>
          <w:highlight w:val="none"/>
        </w:rPr>
        <w:t xml:space="preserve">（1）</w:t>
      </w:r>
      <w:r>
        <w:rPr>
          <w:rFonts w:hint="eastAsia" w:ascii="宋体" w:hAnsi="宋体"/>
          <w:color w:val="000000"/>
          <w:highlight w:val="none"/>
        </w:rPr>
        <w:t xml:space="preserve">本项目对全部采用小型和微型企业产品投标的</w:t>
      </w:r>
      <w:r>
        <w:rPr>
          <w:rFonts w:hint="eastAsia" w:ascii="宋体" w:hAnsi="宋体"/>
          <w:highlight w:val="none"/>
        </w:rPr>
        <w:t xml:space="preserve">给予</w:t>
      </w:r>
      <w:r>
        <w:rPr>
          <w:rFonts w:hint="eastAsia" w:ascii="宋体" w:hAnsi="宋体"/>
          <w:highlight w:val="none"/>
          <w:u w:val="single"/>
        </w:rPr>
        <w:t xml:space="preserve">20%</w:t>
      </w:r>
      <w:r>
        <w:rPr>
          <w:rFonts w:hint="eastAsia" w:ascii="宋体" w:hAnsi="宋体"/>
          <w:highlight w:val="none"/>
        </w:rPr>
        <w:t xml:space="preserve">的扣除价格，用扣除后的价格参与评审。如果供应商提供的货物既有小、微企业制造货物，也有大、中型企业制造货物的，不享受小微型企业价格扣除政策。</w:t>
      </w:r>
      <w:r/>
    </w:p>
    <w:p>
      <w:pPr>
        <w:pStyle w:val="1037"/>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p>
    <w:p>
      <w:pPr>
        <w:pStyle w:val="1037"/>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p>
    <w:p>
      <w:pPr>
        <w:pStyle w:val="1037"/>
        <w:ind w:firstLine="480"/>
        <w:spacing w:line="0" w:lineRule="atLeast"/>
        <w:rPr>
          <w:rFonts w:hint="eastAsia" w:ascii="宋体" w:hAnsi="宋体"/>
          <w:highlight w:val="none"/>
        </w:rPr>
      </w:pPr>
      <w:r>
        <w:rPr>
          <w:rFonts w:hint="eastAsia" w:ascii="宋体" w:hAnsi="宋体"/>
          <w:highlight w:val="none"/>
        </w:rPr>
        <w:t xml:space="preserve">2、残疾人福利单位价格扣除</w:t>
      </w:r>
      <w:r/>
    </w:p>
    <w:p>
      <w:pPr>
        <w:pStyle w:val="1037"/>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p>
    <w:p>
      <w:pPr>
        <w:pStyle w:val="1037"/>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p>
    <w:p>
      <w:pPr>
        <w:pStyle w:val="1037"/>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p>
    <w:p>
      <w:pPr>
        <w:pStyle w:val="1037"/>
        <w:ind w:firstLine="480"/>
        <w:spacing w:line="0" w:lineRule="atLeast"/>
        <w:rPr>
          <w:rFonts w:hint="eastAsia" w:ascii="宋体" w:hAnsi="宋体"/>
          <w:highlight w:val="none"/>
        </w:rPr>
      </w:pPr>
      <w:r>
        <w:rPr>
          <w:rFonts w:hint="eastAsia" w:ascii="宋体" w:hAnsi="宋体"/>
          <w:highlight w:val="none"/>
        </w:rPr>
        <w:t xml:space="preserve">3、监狱和戒毒企业价格扣除</w:t>
      </w:r>
      <w:r/>
    </w:p>
    <w:p>
      <w:pPr>
        <w:pStyle w:val="1037"/>
        <w:ind w:firstLine="480"/>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20%</w:t>
      </w:r>
      <w:r>
        <w:rPr>
          <w:rFonts w:hint="eastAsia" w:ascii="宋体" w:hAnsi="宋体"/>
          <w:highlight w:val="none"/>
        </w:rPr>
        <w:t xml:space="preserve">的价格扣除，用扣除后的价格参与评审。</w:t>
      </w:r>
      <w:r/>
    </w:p>
    <w:p>
      <w:pPr>
        <w:pStyle w:val="1037"/>
        <w:ind w:firstLine="480"/>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ind w:firstLine="480"/>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p>
    <w:p>
      <w:pPr>
        <w:pStyle w:val="1037"/>
        <w:ind w:firstLine="480"/>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p>
    <w:p>
      <w:pPr>
        <w:pStyle w:val="1037"/>
        <w:ind w:firstLine="480"/>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rPr>
        <w:t xml:space="preserve">6%</w:t>
      </w:r>
      <w:r>
        <w:rPr>
          <w:rFonts w:hint="eastAsia" w:ascii="宋体" w:hAnsi="宋体"/>
          <w:highlight w:val="none"/>
        </w:rPr>
        <w:t xml:space="preserve">的价格扣除，用扣除后的价格参与评审。</w:t>
      </w:r>
      <w:r/>
    </w:p>
    <w:p>
      <w:pPr>
        <w:pStyle w:val="1037"/>
        <w:ind w:firstLine="480"/>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20%</w:t>
      </w:r>
      <w:r>
        <w:rPr>
          <w:rFonts w:hint="eastAsia" w:ascii="宋体" w:hAnsi="宋体"/>
          <w:highlight w:val="none"/>
        </w:rPr>
        <w:t xml:space="preserve">价格扣除，用扣除后的价格参与评审。</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7、采购本国产品的支持政策</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7.4 供应商需在《声明函》中逐一、</w:t>
      </w:r>
      <w:r>
        <w:rPr>
          <w:rFonts w:ascii="宋体" w:hAnsi="宋体" w:cs="方正魏碑_GBK"/>
          <w:bCs/>
          <w:color w:val="ff0000"/>
          <w:sz w:val="24"/>
          <w:szCs w:val="24"/>
          <w:highlight w:val="none"/>
        </w:rPr>
        <w:t xml:space="preserve">准确</w:t>
      </w:r>
      <w:r>
        <w:rPr>
          <w:rFonts w:hint="eastAsia" w:ascii="宋体" w:hAnsi="宋体" w:cs="方正魏碑_GBK"/>
          <w:bCs/>
          <w:color w:val="ff0000"/>
          <w:sz w:val="24"/>
          <w:szCs w:val="24"/>
          <w:highlight w:val="none"/>
        </w:rPr>
        <w:t xml:space="preserve">填写产品名称、厂名、生产厂址三项信息（《声明函》中用斜线划除的地方无需填写），三</w:t>
      </w:r>
      <w:r>
        <w:rPr>
          <w:rFonts w:ascii="宋体" w:hAnsi="宋体" w:cs="方正魏碑_GBK"/>
          <w:bCs/>
          <w:color w:val="ff0000"/>
          <w:sz w:val="24"/>
          <w:szCs w:val="24"/>
          <w:highlight w:val="none"/>
        </w:rPr>
        <w:t xml:space="preserve">项信息中</w:t>
      </w:r>
      <w:r>
        <w:rPr>
          <w:rFonts w:hint="eastAsia" w:ascii="宋体" w:hAnsi="宋体" w:cs="方正魏碑_GBK"/>
          <w:bCs/>
          <w:color w:val="ff0000"/>
          <w:sz w:val="24"/>
          <w:szCs w:val="24"/>
          <w:highlight w:val="none"/>
        </w:rPr>
        <w:t xml:space="preserve">任意一项未填写的视为该项产品不符合本国产品标准，不享受本国产品价格评审优惠。</w:t>
      </w:r>
      <w:r/>
    </w:p>
    <w:p>
      <w:pPr>
        <w:ind w:firstLine="555"/>
        <w:spacing w:line="560" w:lineRule="atLeast"/>
        <w:rPr>
          <w:rFonts w:ascii="宋体" w:hAnsi="宋体" w:cs="方正魏碑_GBK"/>
          <w:bCs/>
          <w:color w:val="ff0000"/>
          <w:sz w:val="24"/>
          <w:szCs w:val="24"/>
          <w:highlight w:val="none"/>
        </w:rPr>
      </w:pPr>
      <w:r>
        <w:rPr>
          <w:rFonts w:hint="eastAsia" w:ascii="宋体" w:hAnsi="宋体" w:cs="方正魏碑_GBK"/>
          <w:bCs/>
          <w:color w:val="ff0000"/>
          <w:sz w:val="24"/>
          <w:szCs w:val="24"/>
          <w:highlight w:val="none"/>
        </w:rPr>
        <w:t xml:space="preserve">7.5 评标过程中，如发现供应商在《声明函》内容</w:t>
      </w:r>
      <w:r>
        <w:rPr>
          <w:rFonts w:ascii="宋体" w:hAnsi="宋体" w:cs="方正魏碑_GBK"/>
          <w:bCs/>
          <w:color w:val="ff0000"/>
          <w:sz w:val="24"/>
          <w:szCs w:val="24"/>
          <w:highlight w:val="none"/>
        </w:rPr>
        <w:t xml:space="preserve">含义不明确、同类事项与投</w:t>
      </w:r>
      <w:r>
        <w:rPr>
          <w:rFonts w:hint="eastAsia" w:ascii="宋体" w:hAnsi="宋体" w:cs="方正魏碑_GBK"/>
          <w:bCs/>
          <w:color w:val="ff0000"/>
          <w:sz w:val="24"/>
          <w:szCs w:val="24"/>
          <w:highlight w:val="none"/>
        </w:rPr>
        <w:t xml:space="preserve">标</w:t>
      </w:r>
      <w:r>
        <w:rPr>
          <w:rFonts w:ascii="宋体" w:hAnsi="宋体" w:cs="方正魏碑_GBK"/>
          <w:bCs/>
          <w:color w:val="ff0000"/>
          <w:sz w:val="24"/>
          <w:szCs w:val="24"/>
          <w:highlight w:val="none"/>
        </w:rPr>
        <w:t xml:space="preserve">（</w:t>
      </w:r>
      <w:r>
        <w:rPr>
          <w:rFonts w:hint="eastAsia" w:ascii="宋体" w:hAnsi="宋体" w:cs="方正魏碑_GBK"/>
          <w:bCs/>
          <w:color w:val="ff0000"/>
          <w:sz w:val="24"/>
          <w:szCs w:val="24"/>
          <w:highlight w:val="none"/>
        </w:rPr>
        <w:t xml:space="preserve">响应</w:t>
      </w:r>
      <w:r>
        <w:rPr>
          <w:rFonts w:ascii="宋体" w:hAnsi="宋体" w:cs="方正魏碑_GBK"/>
          <w:bCs/>
          <w:color w:val="ff0000"/>
          <w:sz w:val="24"/>
          <w:szCs w:val="24"/>
          <w:highlight w:val="none"/>
        </w:rPr>
        <w:t xml:space="preserve">）</w:t>
      </w:r>
      <w:r>
        <w:rPr>
          <w:rFonts w:hint="eastAsia" w:ascii="宋体" w:hAnsi="宋体" w:cs="方正魏碑_GBK"/>
          <w:bCs/>
          <w:color w:val="ff0000"/>
          <w:sz w:val="24"/>
          <w:szCs w:val="24"/>
          <w:highlight w:val="none"/>
        </w:rPr>
        <w:t xml:space="preserve">文件</w:t>
      </w:r>
      <w:r>
        <w:rPr>
          <w:rFonts w:ascii="宋体" w:hAnsi="宋体" w:cs="方正魏碑_GBK"/>
          <w:bCs/>
          <w:color w:val="ff0000"/>
          <w:sz w:val="24"/>
          <w:szCs w:val="24"/>
          <w:highlight w:val="none"/>
        </w:rPr>
        <w:t xml:space="preserve">表述不一致或者有</w:t>
      </w:r>
      <w:r>
        <w:rPr>
          <w:rFonts w:hint="eastAsia" w:ascii="宋体" w:hAnsi="宋体" w:cs="方正魏碑_GBK"/>
          <w:bCs/>
          <w:color w:val="ff0000"/>
          <w:sz w:val="24"/>
          <w:szCs w:val="24"/>
          <w:highlight w:val="none"/>
        </w:rPr>
        <w:t xml:space="preserve">明显</w:t>
      </w:r>
      <w:r>
        <w:rPr>
          <w:rFonts w:ascii="宋体" w:hAnsi="宋体" w:cs="方正魏碑_GBK"/>
          <w:bCs/>
          <w:color w:val="ff0000"/>
          <w:sz w:val="24"/>
          <w:szCs w:val="24"/>
          <w:highlight w:val="none"/>
        </w:rPr>
        <w:t xml:space="preserve">文字错误等情况的</w:t>
      </w:r>
      <w:r>
        <w:rPr>
          <w:rFonts w:hint="eastAsia" w:ascii="宋体" w:hAnsi="宋体" w:cs="方正魏碑_GBK"/>
          <w:bCs/>
          <w:color w:val="ff0000"/>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7"/>
        <w:ind w:firstLine="480"/>
        <w:spacing w:line="0" w:lineRule="atLeast"/>
        <w:rPr>
          <w:rFonts w:hint="eastAsia" w:ascii="宋体" w:hAnsi="宋体"/>
          <w:highlight w:val="none"/>
        </w:rPr>
      </w:pPr>
      <w:r>
        <w:rPr>
          <w:rFonts w:hint="eastAsia" w:ascii="宋体" w:hAnsi="宋体"/>
          <w:highlight w:val="none"/>
        </w:rPr>
      </w:r>
      <w:r/>
    </w:p>
    <w:p>
      <w:pPr>
        <w:pStyle w:val="1037"/>
        <w:ind w:firstLine="480"/>
        <w:spacing w:line="0" w:lineRule="atLeast"/>
        <w:rPr>
          <w:rFonts w:hint="eastAsia" w:ascii="宋体" w:hAnsi="宋体"/>
          <w:b/>
          <w:highlight w:val="none"/>
        </w:rPr>
      </w:pPr>
      <w:r>
        <w:rPr>
          <w:rFonts w:hint="eastAsia" w:ascii="宋体" w:hAnsi="宋体"/>
          <w:b/>
          <w:highlight w:val="none"/>
        </w:rPr>
        <w:t xml:space="preserve">评标方法与评标标准</w:t>
      </w:r>
      <w:r/>
    </w:p>
    <w:p>
      <w:pPr>
        <w:rPr>
          <w:rFonts w:hint="eastAsia"/>
          <w:highlight w:val="none"/>
        </w:rPr>
      </w:pPr>
      <w:r>
        <w:rPr>
          <w:rFonts w:hint="eastAsia"/>
          <w:highlight w:val="none"/>
        </w:rPr>
      </w:r>
      <w:r/>
    </w:p>
    <w:p>
      <w:pPr>
        <w:pStyle w:val="992"/>
        <w:ind w:firstLine="420"/>
        <w:rPr>
          <w:rFonts w:hint="eastAsia" w:ascii="Times New Roman" w:hAnsi="Times New Roman"/>
          <w:b/>
          <w:highlight w:val="none"/>
          <w:lang w:eastAsia="zh-CN"/>
        </w:rPr>
      </w:pPr>
      <w:r>
        <w:rPr>
          <w:rFonts w:hint="eastAsia" w:ascii="Times New Roman" w:hAnsi="Times New Roman"/>
          <w:b/>
          <w:highlight w:val="none"/>
          <w:lang w:eastAsia="zh-CN"/>
        </w:rPr>
      </w:r>
      <w:r/>
    </w:p>
    <w:tbl>
      <w:tblPr>
        <w:tblStyle w:val="766"/>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616"/>
        <w:gridCol w:w="638"/>
        <w:gridCol w:w="679"/>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sz w:val="24"/>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638" w:type="dxa"/>
            <w:vAlign w:val="top"/>
            <w:textDirection w:val="lrTb"/>
            <w:noWrap w:val="false"/>
          </w:tcPr>
          <w:p>
            <w:pPr>
              <w:jc w:val="center"/>
              <w:rPr>
                <w:rFonts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679" w:type="dxa"/>
            <w:vAlign w:val="top"/>
            <w:textDirection w:val="lrTb"/>
            <w:noWrap w:val="false"/>
          </w:tcPr>
          <w:p>
            <w:pPr>
              <w:jc w:val="center"/>
              <w:rPr>
                <w:rFonts w:hint="eastAsia" w:ascii="宋体" w:hAnsi="宋体"/>
                <w:b/>
                <w:highlight w:val="none"/>
              </w:rPr>
            </w:pPr>
            <w:r>
              <w:rPr>
                <w:rFonts w:hint="eastAsia" w:ascii="宋体" w:hAnsi="宋体"/>
                <w:b/>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rPr>
                <w:rFonts w:hint="eastAsia" w:ascii="宋体" w:hAnsi="宋体"/>
                <w:b/>
                <w:highlight w:val="none"/>
              </w:rPr>
            </w:pPr>
            <w:r>
              <w:rPr>
                <w:rFonts w:hint="eastAsia" w:ascii="宋体" w:hAnsi="宋体"/>
                <w:b/>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sz w:val="24"/>
                <w:highlight w:val="none"/>
              </w:rPr>
            </w:pPr>
            <w:r>
              <w:rPr>
                <w:rFonts w:ascii="仿宋" w:hAnsi="仿宋" w:eastAsia="仿宋"/>
                <w:sz w:val="24"/>
                <w:highlight w:val="none"/>
              </w:rPr>
              <w:t xml:space="preserve">价格分采用低价优先法计算，即满足招标文件要求且投标价格最低的投标报价为评标基准价，其价格分为满分30分。其他投标人的价格分统一按照下列公式计算：投标报价得分=(评标基准价/投标</w:t>
            </w:r>
            <w:r>
              <w:rPr>
                <w:rFonts w:hint="eastAsia" w:ascii="仿宋" w:hAnsi="仿宋" w:eastAsia="仿宋"/>
                <w:sz w:val="24"/>
                <w:highlight w:val="none"/>
              </w:rPr>
              <w:t xml:space="preserve">报价）*30%</w:t>
            </w:r>
            <w:r>
              <w:rPr>
                <w:rFonts w:hint="eastAsia" w:ascii="仿宋" w:hAnsi="仿宋" w:eastAsia="仿宋"/>
                <w:sz w:val="24"/>
                <w:highlight w:val="yellow"/>
                <w:lang w:val="en-US" w:eastAsia="zh-CN"/>
              </w:rPr>
              <w:t xml:space="preserve">*</w:t>
            </w:r>
            <w:r>
              <w:rPr>
                <w:rFonts w:ascii="仿宋" w:hAnsi="仿宋" w:eastAsia="仿宋"/>
                <w:sz w:val="24"/>
                <w:highlight w:val="none"/>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30</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宋体" w:hAnsi="宋体" w:cs="宋体"/>
                <w:sz w:val="24"/>
                <w:highlight w:val="none"/>
              </w:rPr>
            </w:pPr>
            <w:r>
              <w:rPr>
                <w:rFonts w:hint="eastAsia" w:ascii="宋体" w:hAnsi="宋体"/>
                <w:b/>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rPr>
                <w:rFonts w:ascii="宋体" w:hAnsi="宋体"/>
                <w:b/>
                <w:highlight w:val="none"/>
              </w:rPr>
            </w:pPr>
            <w:r>
              <w:rPr>
                <w:rFonts w:hint="eastAsia" w:ascii="宋体" w:hAnsi="宋体"/>
                <w:b/>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638" w:type="dxa"/>
            <w:vAlign w:val="top"/>
            <w:textDirection w:val="lrTb"/>
            <w:noWrap w:val="false"/>
          </w:tcPr>
          <w:p>
            <w:pPr>
              <w:jc w:val="center"/>
              <w:rPr>
                <w:rFonts w:ascii="宋体" w:hAnsi="宋体"/>
                <w:b/>
                <w:highlight w:val="none"/>
              </w:rPr>
            </w:pPr>
            <w:r>
              <w:rPr>
                <w:rFonts w:hint="eastAsia" w:ascii="宋体" w:hAnsi="宋体"/>
                <w:b/>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679" w:type="dxa"/>
            <w:vAlign w:val="top"/>
            <w:textDirection w:val="lrTb"/>
            <w:noWrap w:val="false"/>
          </w:tcPr>
          <w:p>
            <w:pPr>
              <w:jc w:val="center"/>
              <w:rPr>
                <w:rFonts w:hint="eastAsia" w:ascii="宋体" w:hAnsi="宋体"/>
                <w:b/>
                <w:highlight w:val="none"/>
              </w:rPr>
            </w:pPr>
            <w:r>
              <w:rPr>
                <w:rFonts w:hint="eastAsia" w:ascii="宋体" w:hAnsi="宋体"/>
                <w:b/>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rPr>
                <w:rFonts w:hint="eastAsia" w:ascii="宋体" w:hAnsi="宋体"/>
                <w:b/>
                <w:highlight w:val="none"/>
              </w:rPr>
            </w:pPr>
            <w:r>
              <w:rPr>
                <w:rFonts w:hint="eastAsia" w:ascii="宋体" w:hAnsi="宋体"/>
                <w:b/>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技术分</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18"/>
                <w:szCs w:val="18"/>
                <w:highlight w:val="none"/>
              </w:rPr>
              <w:t xml:space="preserve">下列评分项属于暗标评审项，各投标人（供应商）提供评审材料（含样品）中不能出现投标人（供应商）的名称、标志、标记以及其它能够体现投标人（供应商）的信息，否则所有暗标评审项目均不得分。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15</w:t>
            </w:r>
            <w:r/>
          </w:p>
        </w:tc>
        <w:tc>
          <w:tcPr>
            <w:tcBorders>
              <w:top w:val="single" w:color="000000" w:sz="8" w:space="0"/>
              <w:left w:val="single" w:color="000000" w:sz="8" w:space="0"/>
              <w:bottom w:val="single" w:color="000000" w:sz="8" w:space="0"/>
              <w:right w:val="single" w:color="000000" w:sz="8" w:space="0"/>
            </w:tcBorders>
            <w:tcW w:w="679"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培训方案</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评委根据投标人提供的培训方案(包括但不限于培训计划、培训内容、培训方式、培训师资力量等)进行评分。</w:t>
            </w:r>
            <w:r/>
          </w:p>
          <w:p>
            <w:pPr>
              <w:rPr>
                <w:rFonts w:ascii="仿宋" w:hAnsi="仿宋" w:eastAsia="仿宋"/>
                <w:sz w:val="24"/>
                <w:highlight w:val="none"/>
              </w:rPr>
            </w:pPr>
            <w:r>
              <w:rPr>
                <w:rFonts w:hint="eastAsia" w:ascii="仿宋" w:hAnsi="仿宋" w:eastAsia="仿宋"/>
                <w:sz w:val="24"/>
                <w:highlight w:val="none"/>
              </w:rPr>
              <w:t xml:space="preserve">(1)培训方案科学、合理、详尽，可行性强，能够提供符合项目需求的方式及师资力量的，得3分；</w:t>
            </w:r>
            <w:r/>
          </w:p>
          <w:p>
            <w:pPr>
              <w:rPr>
                <w:rFonts w:ascii="仿宋" w:hAnsi="仿宋" w:eastAsia="仿宋"/>
                <w:sz w:val="24"/>
                <w:highlight w:val="none"/>
              </w:rPr>
            </w:pPr>
            <w:r>
              <w:rPr>
                <w:rFonts w:hint="eastAsia" w:ascii="仿宋" w:hAnsi="仿宋" w:eastAsia="仿宋"/>
                <w:sz w:val="24"/>
                <w:highlight w:val="none"/>
              </w:rPr>
              <w:t xml:space="preserve">(2)培训方案满足采购项目要求，方案全面、合理，得2分；</w:t>
            </w:r>
            <w:r/>
          </w:p>
          <w:p>
            <w:pPr>
              <w:rPr>
                <w:rFonts w:ascii="仿宋" w:hAnsi="仿宋" w:eastAsia="仿宋"/>
                <w:sz w:val="24"/>
                <w:highlight w:val="none"/>
              </w:rPr>
            </w:pPr>
            <w:r>
              <w:rPr>
                <w:rFonts w:hint="eastAsia" w:ascii="仿宋" w:hAnsi="仿宋" w:eastAsia="仿宋"/>
                <w:sz w:val="24"/>
                <w:highlight w:val="none"/>
              </w:rPr>
              <w:t xml:space="preserve">(3)培训方案能够满足采购项目基本要求 ，响应中包含整体培训方案，但缺少项目针对性、合理性的得1分；</w:t>
            </w:r>
            <w:r/>
          </w:p>
          <w:p>
            <w:pPr>
              <w:jc w:val="left"/>
              <w:widowControl/>
              <w:rPr>
                <w:rFonts w:hint="eastAsia" w:ascii="宋体" w:hAnsi="宋体" w:cs="宋体"/>
                <w:b/>
                <w:bCs/>
                <w:sz w:val="20"/>
                <w:szCs w:val="20"/>
                <w:highlight w:val="none"/>
              </w:rPr>
            </w:pPr>
            <w:r>
              <w:rPr>
                <w:rFonts w:hint="eastAsia" w:ascii="仿宋" w:hAnsi="仿宋" w:eastAsia="仿宋"/>
                <w:sz w:val="24"/>
                <w:highlight w:val="none"/>
              </w:rPr>
              <w:t xml:space="preserve">(4)缺少培训方案或不可行的不得分。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t xml:space="preserve">项目进度保障方案</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投标人须综合考虑招标人的实际情况，制定出切实可行的项目进度保障方案，评标委员会根据其方案进行评分。</w:t>
            </w:r>
            <w:r/>
          </w:p>
          <w:p>
            <w:pPr>
              <w:rPr>
                <w:rFonts w:ascii="仿宋" w:hAnsi="仿宋" w:eastAsia="仿宋"/>
                <w:sz w:val="24"/>
                <w:highlight w:val="none"/>
              </w:rPr>
            </w:pPr>
            <w:r>
              <w:rPr>
                <w:rFonts w:hint="eastAsia" w:ascii="仿宋" w:hAnsi="仿宋" w:eastAsia="仿宋"/>
                <w:sz w:val="24"/>
                <w:highlight w:val="none"/>
              </w:rPr>
              <w:t xml:space="preserve">(1)提供的方案内容理解准确，优于本项目采购需求，方案的全面性、准确性和针对性强，得3分；</w:t>
            </w:r>
            <w:r/>
          </w:p>
          <w:p>
            <w:pPr>
              <w:rPr>
                <w:rFonts w:ascii="仿宋" w:hAnsi="仿宋" w:eastAsia="仿宋"/>
                <w:sz w:val="24"/>
                <w:highlight w:val="none"/>
              </w:rPr>
            </w:pPr>
            <w:r>
              <w:rPr>
                <w:rFonts w:hint="eastAsia" w:ascii="仿宋" w:hAnsi="仿宋" w:eastAsia="仿宋"/>
                <w:sz w:val="24"/>
                <w:highlight w:val="none"/>
              </w:rPr>
              <w:t xml:space="preserve">(2)提供的方案内容基本准确，适合本项目采购需求，方案的全面性、准确性和针对性较强，得2分；</w:t>
            </w:r>
            <w:r/>
          </w:p>
          <w:p>
            <w:pPr>
              <w:rPr>
                <w:rFonts w:ascii="仿宋" w:hAnsi="仿宋" w:eastAsia="仿宋"/>
                <w:sz w:val="24"/>
                <w:highlight w:val="none"/>
              </w:rPr>
            </w:pPr>
            <w:r>
              <w:rPr>
                <w:rFonts w:hint="eastAsia" w:ascii="仿宋" w:hAnsi="仿宋" w:eastAsia="仿宋"/>
                <w:sz w:val="24"/>
                <w:highlight w:val="none"/>
              </w:rPr>
              <w:t xml:space="preserve">(3)提供的方案内容理解有待提升，基本适合本项目采购需求，方案的全面性、准确性和针对性有待改善，得1分；</w:t>
            </w:r>
            <w:r/>
          </w:p>
          <w:p>
            <w:pPr>
              <w:jc w:val="center"/>
              <w:widowControl/>
              <w:rPr>
                <w:rFonts w:hint="eastAsia" w:ascii="宋体" w:hAnsi="宋体" w:cs="宋体"/>
                <w:b/>
                <w:bCs/>
                <w:sz w:val="20"/>
                <w:szCs w:val="20"/>
                <w:highlight w:val="none"/>
              </w:rPr>
            </w:pPr>
            <w:r>
              <w:rPr>
                <w:rFonts w:hint="eastAsia" w:ascii="仿宋" w:hAnsi="仿宋" w:eastAsia="仿宋"/>
                <w:sz w:val="24"/>
                <w:highlight w:val="none"/>
              </w:rPr>
              <w:t xml:space="preserve">(4)方案差或者未提供的不得分。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t xml:space="preserve">供货安装调试</w:t>
            </w:r>
            <w:r>
              <w:rPr>
                <w:rFonts w:hint="eastAsia" w:ascii="仿宋" w:hAnsi="仿宋" w:eastAsia="仿宋"/>
                <w:sz w:val="24"/>
                <w:highlight w:val="none"/>
              </w:rPr>
              <w:t xml:space="preserve">方案</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highlight w:val="none"/>
              </w:rPr>
            </w:pPr>
            <w:r>
              <w:rPr>
                <w:rFonts w:hint="eastAsia" w:ascii="仿宋" w:hAnsi="仿宋" w:eastAsia="仿宋"/>
                <w:sz w:val="24"/>
                <w:highlight w:val="none"/>
              </w:rPr>
              <w:t xml:space="preserve">供货</w:t>
            </w:r>
            <w:r>
              <w:rPr>
                <w:rFonts w:ascii="仿宋" w:hAnsi="仿宋" w:eastAsia="仿宋"/>
                <w:sz w:val="24"/>
                <w:highlight w:val="none"/>
              </w:rPr>
              <w:t xml:space="preserve">安装实施方案：安排技术能力强且经验丰富的人员进行安装实施，承诺按要求安装完整，有具体详实的安装计划得</w:t>
            </w:r>
            <w:r>
              <w:rPr>
                <w:rFonts w:hint="eastAsia" w:ascii="仿宋" w:hAnsi="仿宋" w:eastAsia="仿宋"/>
                <w:sz w:val="24"/>
                <w:highlight w:val="none"/>
              </w:rPr>
              <w:t xml:space="preserve">3</w:t>
            </w:r>
            <w:r>
              <w:rPr>
                <w:rFonts w:ascii="仿宋" w:hAnsi="仿宋" w:eastAsia="仿宋"/>
                <w:sz w:val="24"/>
                <w:highlight w:val="none"/>
              </w:rPr>
              <w:t xml:space="preserve">分；安排人员安装，承诺按要求安装完整，有安装实施计划得</w:t>
            </w:r>
            <w:r>
              <w:rPr>
                <w:rFonts w:hint="eastAsia" w:ascii="仿宋" w:hAnsi="仿宋" w:eastAsia="仿宋"/>
                <w:sz w:val="24"/>
                <w:highlight w:val="none"/>
              </w:rPr>
              <w:t xml:space="preserve">2</w:t>
            </w:r>
            <w:r>
              <w:rPr>
                <w:rFonts w:ascii="仿宋" w:hAnsi="仿宋" w:eastAsia="仿宋"/>
                <w:sz w:val="24"/>
                <w:highlight w:val="none"/>
              </w:rPr>
              <w:t xml:space="preserve">分；有人员安装，但安装实施计划不完善有待加强得</w:t>
            </w:r>
            <w:r>
              <w:rPr>
                <w:rFonts w:hint="eastAsia" w:ascii="仿宋" w:hAnsi="仿宋" w:eastAsia="仿宋"/>
                <w:sz w:val="24"/>
                <w:highlight w:val="none"/>
              </w:rPr>
              <w:t xml:space="preserve">1</w:t>
            </w:r>
            <w:r>
              <w:rPr>
                <w:rFonts w:ascii="仿宋" w:hAnsi="仿宋" w:eastAsia="仿宋"/>
                <w:sz w:val="24"/>
                <w:highlight w:val="none"/>
              </w:rPr>
              <w:t xml:space="preserve">分；差的或未提供相关内容的不得分。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技术方案</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highlight w:val="none"/>
              </w:rPr>
            </w:pPr>
            <w:r>
              <w:rPr>
                <w:rFonts w:ascii="仿宋" w:hAnsi="仿宋" w:eastAsia="仿宋"/>
                <w:sz w:val="24"/>
                <w:highlight w:val="none"/>
              </w:rPr>
              <w:t xml:space="preserve">技术方案：所供产品有自己的技术优势，有具体详实的技术方案 (包含对自己产品的介绍，相对于其他产品在设计原理、功能等方面的优势等)得</w:t>
            </w:r>
            <w:r>
              <w:rPr>
                <w:rFonts w:hint="eastAsia" w:ascii="仿宋" w:hAnsi="仿宋" w:eastAsia="仿宋"/>
                <w:sz w:val="24"/>
                <w:highlight w:val="none"/>
              </w:rPr>
              <w:t xml:space="preserve">3</w:t>
            </w:r>
            <w:r>
              <w:rPr>
                <w:rFonts w:ascii="仿宋" w:hAnsi="仿宋" w:eastAsia="仿宋"/>
                <w:sz w:val="24"/>
                <w:highlight w:val="none"/>
              </w:rPr>
              <w:t xml:space="preserve">分；所供产品无技术优势，能够基本满足采购需求，有技术方案得</w:t>
            </w:r>
            <w:r>
              <w:rPr>
                <w:rFonts w:hint="eastAsia" w:ascii="仿宋" w:hAnsi="仿宋" w:eastAsia="仿宋"/>
                <w:sz w:val="24"/>
                <w:highlight w:val="none"/>
              </w:rPr>
              <w:t xml:space="preserve">2</w:t>
            </w:r>
            <w:r>
              <w:rPr>
                <w:rFonts w:ascii="仿宋" w:hAnsi="仿宋" w:eastAsia="仿宋"/>
                <w:sz w:val="24"/>
                <w:highlight w:val="none"/>
              </w:rPr>
              <w:t xml:space="preserve">分；所供产品无技术优势，技术方案简陋有待完善得</w:t>
            </w:r>
            <w:r>
              <w:rPr>
                <w:rFonts w:hint="eastAsia" w:ascii="仿宋" w:hAnsi="仿宋" w:eastAsia="仿宋"/>
                <w:sz w:val="24"/>
                <w:highlight w:val="none"/>
              </w:rPr>
              <w:t xml:space="preserve">1</w:t>
            </w:r>
            <w:r>
              <w:rPr>
                <w:rFonts w:ascii="仿宋" w:hAnsi="仿宋" w:eastAsia="仿宋"/>
                <w:sz w:val="24"/>
                <w:highlight w:val="none"/>
              </w:rPr>
              <w:t xml:space="preserve">分；差的或未提供相关内容的不得分。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t xml:space="preserve">售后服务方案</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ascii="仿宋" w:hAnsi="仿宋" w:eastAsia="仿宋"/>
                <w:sz w:val="24"/>
                <w:highlight w:val="none"/>
              </w:rPr>
            </w:pPr>
            <w:r>
              <w:rPr>
                <w:rFonts w:hint="eastAsia" w:ascii="仿宋" w:hAnsi="仿宋" w:eastAsia="仿宋"/>
                <w:sz w:val="24"/>
                <w:highlight w:val="none"/>
              </w:rPr>
              <w:t xml:space="preserve">根据投标人提供的售后服务方案进行综合评分：</w:t>
            </w:r>
            <w:r/>
          </w:p>
          <w:p>
            <w:pPr>
              <w:jc w:val="center"/>
              <w:widowControl/>
              <w:rPr>
                <w:rFonts w:ascii="仿宋" w:hAnsi="仿宋" w:eastAsia="仿宋"/>
                <w:sz w:val="24"/>
                <w:highlight w:val="none"/>
              </w:rPr>
            </w:pPr>
            <w:r>
              <w:rPr>
                <w:rFonts w:hint="eastAsia" w:ascii="仿宋" w:hAnsi="仿宋" w:eastAsia="仿宋"/>
                <w:sz w:val="24"/>
                <w:highlight w:val="none"/>
              </w:rPr>
              <w:t xml:space="preserve">1、售后服务措施完善、维修响应时间及时、备件供应保障充足、人员售后配置详细、远程报修服务方案全面、实时维修统计详尽等，能保障采购人获得高质量售后服务的，得3分；</w:t>
            </w:r>
            <w:r/>
          </w:p>
          <w:p>
            <w:pPr>
              <w:jc w:val="left"/>
              <w:rPr>
                <w:rFonts w:ascii="仿宋" w:hAnsi="仿宋" w:eastAsia="仿宋"/>
                <w:sz w:val="24"/>
                <w:highlight w:val="none"/>
              </w:rPr>
            </w:pPr>
            <w:r>
              <w:rPr>
                <w:rFonts w:hint="eastAsia" w:ascii="仿宋" w:hAnsi="仿宋" w:eastAsia="仿宋"/>
                <w:sz w:val="24"/>
                <w:highlight w:val="none"/>
              </w:rPr>
              <w:t xml:space="preserve">2、售后服务措施较完善、维修响应时间较及时、备件供应保障较充足、人员售后配置较详细、远程报修服务方案较全面、实时维修统计较详尽等，能在一定程度上保障采购人获得较高质量售后服务的，得2分；</w:t>
            </w:r>
            <w:r/>
          </w:p>
          <w:p>
            <w:pPr>
              <w:jc w:val="left"/>
              <w:rPr>
                <w:rFonts w:ascii="仿宋" w:hAnsi="仿宋" w:eastAsia="仿宋"/>
                <w:sz w:val="24"/>
                <w:highlight w:val="none"/>
              </w:rPr>
            </w:pPr>
            <w:r>
              <w:rPr>
                <w:rFonts w:hint="eastAsia" w:ascii="仿宋" w:hAnsi="仿宋" w:eastAsia="仿宋"/>
                <w:sz w:val="24"/>
                <w:highlight w:val="none"/>
              </w:rPr>
              <w:t xml:space="preserve">3、基本满足本项目实际要求，但内容有待完善的，得1分；</w:t>
            </w:r>
            <w:r/>
          </w:p>
          <w:p>
            <w:pPr>
              <w:jc w:val="left"/>
              <w:widowControl/>
              <w:rPr>
                <w:rFonts w:hint="eastAsia" w:ascii="宋体" w:hAnsi="宋体" w:cs="宋体"/>
                <w:b/>
                <w:bCs/>
                <w:sz w:val="20"/>
                <w:szCs w:val="20"/>
                <w:highlight w:val="none"/>
              </w:rPr>
            </w:pPr>
            <w:r>
              <w:rPr>
                <w:rFonts w:hint="eastAsia" w:ascii="仿宋" w:hAnsi="仿宋" w:eastAsia="仿宋"/>
                <w:sz w:val="24"/>
                <w:highlight w:val="none"/>
              </w:rPr>
              <w:t xml:space="preserve">4、差的或未提供相关内容的不得分。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商务分</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55</w:t>
            </w:r>
            <w:r/>
          </w:p>
        </w:tc>
        <w:tc>
          <w:tcPr>
            <w:tcBorders>
              <w:top w:val="single" w:color="000000" w:sz="8" w:space="0"/>
              <w:left w:val="single" w:color="000000" w:sz="8" w:space="0"/>
              <w:bottom w:val="single" w:color="000000" w:sz="8" w:space="0"/>
              <w:right w:val="single" w:color="000000" w:sz="8" w:space="0"/>
            </w:tcBorders>
            <w:tcW w:w="679"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技术参数响应</w:t>
            </w:r>
            <w:r/>
          </w:p>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评委会根据投标人所投产品技术参数及要求的响应情况进行评分：</w:t>
            </w:r>
            <w:r/>
          </w:p>
          <w:p>
            <w:pPr>
              <w:rPr>
                <w:rFonts w:hint="eastAsia" w:ascii="仿宋" w:hAnsi="仿宋" w:eastAsia="仿宋"/>
                <w:sz w:val="24"/>
                <w:highlight w:val="none"/>
              </w:rPr>
            </w:pPr>
            <w:r>
              <w:rPr>
                <w:rFonts w:hint="eastAsia" w:ascii="仿宋" w:hAnsi="仿宋" w:eastAsia="仿宋"/>
                <w:sz w:val="24"/>
                <w:highlight w:val="none"/>
              </w:rPr>
              <w:t xml:space="preserve">1.标注▲项为重要指标项，满分25分，每未满足一项扣1分,扣完为止;</w:t>
            </w:r>
            <w:r/>
          </w:p>
          <w:p>
            <w:pPr>
              <w:rPr>
                <w:rFonts w:ascii="仿宋" w:hAnsi="仿宋" w:eastAsia="仿宋"/>
                <w:sz w:val="24"/>
                <w:highlight w:val="none"/>
              </w:rPr>
            </w:pPr>
            <w:r>
              <w:rPr>
                <w:rFonts w:hint="eastAsia" w:ascii="仿宋" w:hAnsi="仿宋" w:eastAsia="仿宋"/>
                <w:sz w:val="24"/>
                <w:highlight w:val="none"/>
              </w:rPr>
              <w:t xml:space="preserve">注：</w:t>
            </w:r>
            <w:r/>
          </w:p>
          <w:p>
            <w:pPr>
              <w:rPr>
                <w:rFonts w:ascii="仿宋" w:hAnsi="仿宋" w:eastAsia="仿宋"/>
                <w:sz w:val="24"/>
                <w:highlight w:val="none"/>
              </w:rPr>
            </w:pPr>
            <w:r>
              <w:rPr>
                <w:rFonts w:hint="eastAsia" w:ascii="仿宋" w:hAnsi="仿宋" w:eastAsia="仿宋"/>
                <w:sz w:val="24"/>
                <w:highlight w:val="none"/>
              </w:rPr>
              <w:t xml:space="preserve">(1)凡单项标识内含多条技术参数及要求的，所有参数均须满足或优于采购要求，任意一条不满足的，该项不予认可。</w:t>
            </w:r>
            <w:r/>
          </w:p>
          <w:p>
            <w:pPr>
              <w:rPr>
                <w:rFonts w:hint="eastAsia" w:ascii="宋体" w:hAnsi="宋体" w:cs="宋体"/>
                <w:b/>
                <w:bCs/>
                <w:sz w:val="20"/>
                <w:szCs w:val="20"/>
                <w:highlight w:val="none"/>
              </w:rPr>
            </w:pPr>
            <w:r>
              <w:rPr>
                <w:rFonts w:hint="eastAsia" w:ascii="仿宋" w:hAnsi="仿宋" w:eastAsia="仿宋"/>
                <w:sz w:val="24"/>
                <w:highlight w:val="none"/>
              </w:rPr>
              <w:t xml:space="preserve">(2)采购需求中明确约定需提供证明材料的，投标人须按要求提供佐证材料以证明参数响应；未按规定提供的，该项不得分。为方便评审，建议投标人对证明材料中关键参数逐一高亮标注。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25</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仿宋" w:hAnsi="仿宋" w:eastAsia="仿宋"/>
                <w:sz w:val="24"/>
                <w:highlight w:val="none"/>
              </w:rPr>
            </w:pPr>
            <w:r>
              <w:rPr>
                <w:rFonts w:hint="eastAsia" w:ascii="仿宋" w:hAnsi="仿宋" w:eastAsia="仿宋"/>
                <w:sz w:val="24"/>
                <w:highlight w:val="none"/>
              </w:rPr>
              <w:t xml:space="preserve">功能演示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本项目投标人须采用统一身份认证登录访问方式，在高校真实的软件运行环境进行平台功能录制视频演示（提供加盖服务单位管理部门公章的证明扫描件），不允许剪辑拼接、ppt、静态页面、多系统拼凑等非真实系统演示。总时长控制在15分钟内，文件格式为MP4格式。为防止剪辑拼接，视频录制时需同步展示精确到毫秒的计时界面，并需保证演示功能与本次项目交付产品一致。</w:t>
            </w:r>
            <w:r/>
          </w:p>
          <w:p>
            <w:pPr>
              <w:numPr>
                <w:ilvl w:val="0"/>
                <w:numId w:val="13"/>
              </w:numPr>
              <w:rPr>
                <w:rFonts w:hint="eastAsia" w:ascii="仿宋" w:hAnsi="仿宋" w:eastAsia="仿宋"/>
                <w:sz w:val="24"/>
                <w:highlight w:val="none"/>
              </w:rPr>
            </w:pPr>
            <w:r>
              <w:rPr>
                <w:rFonts w:hint="eastAsia" w:ascii="仿宋" w:hAnsi="仿宋" w:eastAsia="仿宋"/>
                <w:sz w:val="24"/>
                <w:highlight w:val="none"/>
              </w:rPr>
              <w:t xml:space="preserve">标注</w:t>
            </w:r>
            <w:r>
              <w:rPr>
                <w:rFonts w:hint="eastAsia" w:ascii="PingFang SC" w:hAnsi="PingFang SC" w:eastAsia="PingFang SC" w:cs="PingFang SC"/>
                <w:sz w:val="16"/>
                <w:szCs w:val="16"/>
                <w:highlight w:val="none"/>
              </w:rPr>
              <w:t xml:space="preserve">●</w:t>
            </w:r>
            <w:r>
              <w:rPr>
                <w:rFonts w:hint="eastAsia" w:ascii="仿宋" w:hAnsi="仿宋" w:eastAsia="仿宋"/>
                <w:sz w:val="24"/>
                <w:highlight w:val="none"/>
              </w:rPr>
              <w:t xml:space="preserve">项为需要提供视频演示的指标项，满分15分，每未满足一项扣1分,扣完为止;</w:t>
            </w:r>
            <w:r/>
          </w:p>
          <w:p>
            <w:pPr>
              <w:rPr>
                <w:rFonts w:hint="eastAsia" w:ascii="仿宋" w:hAnsi="仿宋" w:eastAsia="仿宋"/>
                <w:sz w:val="24"/>
                <w:highlight w:val="none"/>
              </w:rPr>
            </w:pPr>
            <w:r>
              <w:rPr>
                <w:rFonts w:hint="eastAsia" w:ascii="仿宋" w:hAnsi="仿宋" w:eastAsia="仿宋"/>
                <w:sz w:val="24"/>
                <w:highlight w:val="none"/>
              </w:rPr>
              <w:t xml:space="preserve">2.具体演示功能：①多模态大模型督导平台中智能评课标注●项内容（第2、4、11、13条）；</w:t>
            </w:r>
            <w:r/>
          </w:p>
          <w:p>
            <w:pPr>
              <w:rPr>
                <w:rFonts w:hint="eastAsia" w:ascii="仿宋" w:hAnsi="仿宋" w:eastAsia="仿宋"/>
                <w:sz w:val="24"/>
                <w:highlight w:val="none"/>
              </w:rPr>
            </w:pPr>
            <w:r>
              <w:rPr>
                <w:rFonts w:hint="eastAsia" w:ascii="仿宋" w:hAnsi="仿宋" w:eastAsia="仿宋"/>
                <w:sz w:val="24"/>
                <w:highlight w:val="none"/>
              </w:rPr>
              <w:t xml:space="preserve">②多模态大模型督导平台中课堂实录分析标注●项内容（第1条）；</w:t>
            </w:r>
            <w:r/>
          </w:p>
          <w:p>
            <w:pPr>
              <w:rPr>
                <w:rFonts w:hint="eastAsia" w:ascii="仿宋" w:hAnsi="仿宋" w:eastAsia="仿宋"/>
                <w:sz w:val="24"/>
                <w:highlight w:val="none"/>
              </w:rPr>
            </w:pPr>
            <w:r>
              <w:rPr>
                <w:rFonts w:hint="eastAsia" w:ascii="仿宋" w:hAnsi="仿宋" w:eastAsia="仿宋"/>
                <w:sz w:val="24"/>
                <w:highlight w:val="none"/>
              </w:rPr>
              <w:t xml:space="preserve">③多模态大模型督导平台中学生课堂行为分析标注●项内容（第5条）；</w:t>
            </w:r>
            <w:r/>
          </w:p>
          <w:p>
            <w:pPr>
              <w:rPr>
                <w:rFonts w:hint="eastAsia" w:ascii="仿宋" w:hAnsi="仿宋" w:eastAsia="仿宋"/>
                <w:sz w:val="24"/>
                <w:highlight w:val="none"/>
              </w:rPr>
            </w:pPr>
            <w:r>
              <w:rPr>
                <w:rFonts w:hint="eastAsia" w:ascii="仿宋" w:hAnsi="仿宋" w:eastAsia="仿宋"/>
                <w:sz w:val="24"/>
                <w:highlight w:val="none"/>
              </w:rPr>
              <w:t xml:space="preserve">④多模态大模型督导平台中教师授课分析标注●项内容（第7条）；</w:t>
            </w:r>
            <w:r/>
          </w:p>
          <w:p>
            <w:pPr>
              <w:rPr>
                <w:rFonts w:hint="eastAsia" w:ascii="仿宋" w:hAnsi="仿宋" w:eastAsia="仿宋"/>
                <w:sz w:val="24"/>
                <w:highlight w:val="none"/>
              </w:rPr>
            </w:pPr>
            <w:r>
              <w:rPr>
                <w:rFonts w:hint="eastAsia" w:ascii="仿宋" w:hAnsi="仿宋" w:eastAsia="仿宋"/>
                <w:sz w:val="24"/>
                <w:highlight w:val="none"/>
              </w:rPr>
              <w:t xml:space="preserve">⑤多模态大模型督导平台中教学质量分析标注●项内容（课堂分析报告中第4、10条；课程分析报告中第3条）；</w:t>
            </w:r>
            <w:r/>
          </w:p>
          <w:p>
            <w:pPr>
              <w:rPr>
                <w:rFonts w:hint="eastAsia" w:ascii="仿宋" w:hAnsi="仿宋" w:eastAsia="仿宋"/>
                <w:sz w:val="24"/>
                <w:highlight w:val="none"/>
              </w:rPr>
            </w:pPr>
            <w:r>
              <w:rPr>
                <w:rFonts w:hint="eastAsia" w:ascii="仿宋" w:hAnsi="仿宋" w:eastAsia="仿宋"/>
                <w:sz w:val="24"/>
                <w:highlight w:val="none"/>
              </w:rPr>
              <w:t xml:space="preserve">⑥多模态大模型督导平台中教师个人教学分析标注●项内容（第7、9、10、11条；班级画像中第4条）；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15</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hint="eastAsia" w:ascii="宋体" w:hAnsi="宋体" w:cs="宋体"/>
                <w:b/>
                <w:bCs/>
                <w:sz w:val="20"/>
                <w:szCs w:val="20"/>
                <w:highlight w:val="none"/>
              </w:rPr>
            </w:pPr>
            <w:r>
              <w:rPr>
                <w:rFonts w:hint="eastAsia" w:ascii="仿宋" w:hAnsi="仿宋" w:eastAsia="仿宋"/>
                <w:sz w:val="24"/>
                <w:highlight w:val="none"/>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rPr>
                <w:rFonts w:ascii="仿宋" w:hAnsi="仿宋" w:eastAsia="仿宋"/>
                <w:sz w:val="24"/>
                <w:highlight w:val="none"/>
              </w:rPr>
            </w:pPr>
            <w:r>
              <w:rPr>
                <w:rFonts w:hint="eastAsia" w:ascii="仿宋" w:hAnsi="仿宋" w:eastAsia="仿宋"/>
                <w:sz w:val="24"/>
                <w:highlight w:val="none"/>
              </w:rPr>
              <w:t xml:space="preserve">自 2023年7月1日以来 (以合同签订日期为准)，投标人具有类似项目业绩（包含语音分析、大模型分析相关系统），每提供一个得1分，共6分。</w:t>
            </w:r>
            <w:r/>
          </w:p>
          <w:p>
            <w:pPr>
              <w:jc w:val="left"/>
              <w:widowControl/>
              <w:rPr>
                <w:rFonts w:hint="eastAsia" w:ascii="宋体" w:hAnsi="宋体" w:cs="宋体"/>
                <w:b/>
                <w:bCs/>
                <w:sz w:val="20"/>
                <w:szCs w:val="20"/>
                <w:highlight w:val="none"/>
              </w:rPr>
            </w:pPr>
            <w:r>
              <w:rPr>
                <w:rFonts w:hint="eastAsia" w:ascii="仿宋" w:hAnsi="仿宋" w:eastAsia="仿宋"/>
                <w:sz w:val="24"/>
                <w:highlight w:val="none"/>
              </w:rPr>
              <w:t xml:space="preserve">注：投标文件中同时提供完整的业绩合同和验收证明(如验收报告等证明材料)扫描件；如以上材料无法体现项目内容、合同签订时间等关键评审内容，须提供业主 (合同甲方)出具的证明材料，且提供的材料须经评标委员会认可，否则不予计分。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6</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hint="eastAsia" w:ascii="宋体" w:hAnsi="宋体" w:cs="宋体"/>
                <w:b/>
                <w:bCs/>
                <w:sz w:val="20"/>
                <w:szCs w:val="20"/>
                <w:highlight w:val="none"/>
              </w:rPr>
            </w:pPr>
            <w:r>
              <w:rPr>
                <w:rFonts w:hint="eastAsia" w:ascii="仿宋" w:hAnsi="仿宋" w:eastAsia="仿宋"/>
                <w:sz w:val="24"/>
                <w:highlight w:val="none"/>
              </w:rPr>
              <w:t xml:space="preserve">企业实力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投标人具有在有效期内的下列证书，每提供一项得1分，满分5分：</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（1）信息安全管理体系认证证书ISO27001</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（2）信息技术服务管理体系认证证书ISO 20000-1</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(3)数据存储安全管理体系认证证书ISO 27040</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(4)人工智能管理体系认证证书ISO42001</w:t>
            </w:r>
            <w:r/>
          </w:p>
          <w:p>
            <w:pPr>
              <w:jc w:val="left"/>
              <w:widowControl/>
              <w:rPr>
                <w:rFonts w:hint="eastAsia" w:ascii="仿宋" w:hAnsi="仿宋" w:eastAsia="仿宋"/>
                <w:sz w:val="24"/>
                <w:highlight w:val="none"/>
              </w:rPr>
            </w:pPr>
            <w:r>
              <w:rPr>
                <w:rFonts w:hint="eastAsia" w:ascii="仿宋" w:hAnsi="仿宋" w:eastAsia="仿宋"/>
                <w:sz w:val="24"/>
                <w:highlight w:val="none"/>
              </w:rPr>
              <w:t xml:space="preserve">(5)隐私信息管理体系认证证书ISO IEC 27701</w:t>
            </w:r>
            <w:r/>
          </w:p>
          <w:p>
            <w:pPr>
              <w:jc w:val="left"/>
              <w:widowControl/>
              <w:rPr>
                <w:rFonts w:hint="eastAsia" w:ascii="宋体" w:hAnsi="宋体" w:cs="宋体"/>
                <w:b/>
                <w:bCs/>
                <w:sz w:val="20"/>
                <w:szCs w:val="20"/>
                <w:highlight w:val="none"/>
              </w:rPr>
            </w:pPr>
            <w:r>
              <w:rPr>
                <w:rFonts w:hint="eastAsia" w:ascii="仿宋" w:hAnsi="仿宋" w:eastAsia="仿宋"/>
                <w:sz w:val="24"/>
                <w:highlight w:val="none"/>
              </w:rPr>
              <w:t xml:space="preserve">注：投标文件中须提供证书复印件或扫描件。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hint="eastAsia" w:ascii="宋体" w:hAnsi="宋体" w:cs="宋体"/>
                <w:b/>
                <w:bCs/>
                <w:sz w:val="20"/>
                <w:szCs w:val="20"/>
                <w:highlight w:val="none"/>
              </w:rPr>
            </w:pPr>
            <w:r>
              <w:rPr>
                <w:rFonts w:hint="eastAsia" w:ascii="仿宋" w:hAnsi="仿宋" w:eastAsia="仿宋"/>
                <w:sz w:val="24"/>
                <w:highlight w:val="none"/>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1.项目经理</w:t>
            </w:r>
            <w:r/>
          </w:p>
          <w:p>
            <w:pPr>
              <w:rPr>
                <w:rFonts w:ascii="仿宋" w:hAnsi="仿宋" w:eastAsia="仿宋"/>
                <w:sz w:val="24"/>
                <w:highlight w:val="none"/>
              </w:rPr>
            </w:pPr>
            <w:r>
              <w:rPr>
                <w:rFonts w:hint="eastAsia" w:ascii="仿宋" w:hAnsi="仿宋" w:eastAsia="仿宋"/>
                <w:sz w:val="24"/>
                <w:highlight w:val="none"/>
              </w:rPr>
              <w:t xml:space="preserve">投标人拟派本项目的项目经理同时具备高级信息系统项目管理师、人工智能应用工程师证书，得1分。</w:t>
            </w:r>
            <w:r/>
          </w:p>
          <w:p>
            <w:pPr>
              <w:rPr>
                <w:rFonts w:ascii="仿宋" w:hAnsi="仿宋" w:eastAsia="仿宋"/>
                <w:sz w:val="24"/>
                <w:highlight w:val="none"/>
              </w:rPr>
            </w:pPr>
            <w:r>
              <w:rPr>
                <w:rFonts w:hint="eastAsia" w:ascii="仿宋" w:hAnsi="仿宋" w:eastAsia="仿宋"/>
                <w:sz w:val="24"/>
                <w:highlight w:val="none"/>
              </w:rPr>
              <w:t xml:space="preserve">2.项目组成员</w:t>
            </w:r>
            <w:r/>
          </w:p>
          <w:p>
            <w:pPr>
              <w:jc w:val="left"/>
              <w:rPr>
                <w:rFonts w:ascii="仿宋" w:hAnsi="仿宋" w:eastAsia="仿宋"/>
                <w:sz w:val="24"/>
                <w:highlight w:val="none"/>
              </w:rPr>
            </w:pPr>
            <w:r>
              <w:rPr>
                <w:rFonts w:hint="eastAsia" w:ascii="仿宋" w:hAnsi="仿宋" w:eastAsia="仿宋"/>
                <w:sz w:val="24"/>
                <w:highlight w:val="none"/>
              </w:rPr>
              <w:t xml:space="preserve">（1）投标人拟派项目组成员（不含项目经理）中具有</w:t>
            </w:r>
            <w:r>
              <w:rPr>
                <w:rFonts w:ascii="仿宋" w:hAnsi="仿宋" w:eastAsia="仿宋"/>
                <w:sz w:val="24"/>
                <w:highlight w:val="none"/>
              </w:rPr>
              <w:t xml:space="preserve">人工智能算法工程师</w:t>
            </w:r>
            <w:r>
              <w:rPr>
                <w:rFonts w:hint="eastAsia" w:ascii="仿宋" w:hAnsi="仿宋" w:eastAsia="仿宋"/>
                <w:sz w:val="24"/>
                <w:highlight w:val="none"/>
              </w:rPr>
              <w:t xml:space="preserve">证书的，得0.5分；</w:t>
            </w:r>
            <w:r/>
          </w:p>
          <w:p>
            <w:pPr>
              <w:jc w:val="left"/>
              <w:rPr>
                <w:rFonts w:ascii="仿宋" w:hAnsi="仿宋" w:eastAsia="仿宋"/>
                <w:sz w:val="24"/>
                <w:highlight w:val="none"/>
              </w:rPr>
            </w:pPr>
            <w:r>
              <w:rPr>
                <w:rFonts w:hint="eastAsia" w:ascii="仿宋" w:hAnsi="仿宋" w:eastAsia="仿宋"/>
                <w:sz w:val="24"/>
                <w:highlight w:val="none"/>
              </w:rPr>
              <w:t xml:space="preserve">（2）投标人拟派项目组成员（不含项目经理）中具有网络规划设计师（高级）证书的，得0.5分；</w:t>
            </w:r>
            <w:r/>
          </w:p>
          <w:p>
            <w:pPr>
              <w:jc w:val="left"/>
              <w:widowControl/>
              <w:rPr>
                <w:rFonts w:hint="eastAsia" w:ascii="宋体" w:hAnsi="宋体" w:cs="宋体"/>
                <w:b/>
                <w:bCs/>
                <w:sz w:val="20"/>
                <w:szCs w:val="20"/>
                <w:highlight w:val="none"/>
              </w:rPr>
            </w:pPr>
            <w:r>
              <w:rPr>
                <w:rFonts w:hint="eastAsia" w:ascii="仿宋" w:hAnsi="仿宋" w:eastAsia="仿宋"/>
                <w:sz w:val="24"/>
                <w:highlight w:val="none"/>
              </w:rPr>
              <w:t xml:space="preserve">注： 投标文件中提供有效证书扫描件及本项目开标截止日前三个月内任意一个月投标单位为其缴纳的社保证明材料扫描件，未按要求提供或材料不清晰或无法证明的不得分。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rPr>
                <w:rFonts w:hint="eastAsia" w:ascii="仿宋" w:hAnsi="仿宋" w:eastAsia="仿宋"/>
                <w:sz w:val="24"/>
                <w:highlight w:val="none"/>
              </w:rPr>
            </w:pPr>
            <w:r>
              <w:rPr>
                <w:rFonts w:hint="eastAsia" w:ascii="仿宋" w:hAnsi="仿宋" w:eastAsia="仿宋"/>
                <w:sz w:val="24"/>
                <w:highlight w:val="none"/>
              </w:rPr>
              <w:t xml:space="preserve">增值服务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ascii="仿宋" w:hAnsi="仿宋" w:eastAsia="仿宋"/>
                <w:sz w:val="24"/>
                <w:highlight w:val="none"/>
              </w:rPr>
            </w:pPr>
            <w:r>
              <w:rPr>
                <w:rFonts w:hint="eastAsia" w:ascii="仿宋" w:hAnsi="仿宋" w:eastAsia="仿宋"/>
                <w:sz w:val="24"/>
                <w:highlight w:val="none"/>
              </w:rPr>
              <w:t xml:space="preserve">免费运维质保三年的基础上，每增加1年得1分。最高得2分。提供承诺函加盖公章。（格式自拟）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p>
        </w:tc>
        <w:tc>
          <w:tcPr>
            <w:tcBorders>
              <w:top w:val="single" w:color="000000" w:sz="8" w:space="0"/>
              <w:left w:val="single" w:color="000000" w:sz="8" w:space="0"/>
              <w:bottom w:val="single" w:color="000000" w:sz="8" w:space="0"/>
              <w:right w:val="single" w:color="000000" w:sz="8" w:space="0"/>
            </w:tcBorders>
            <w:tcW w:w="638" w:type="dxa"/>
            <w:vAlign w:val="center"/>
            <w:textDirection w:val="lrTb"/>
            <w:noWrap w:val="false"/>
          </w:tcPr>
          <w:p>
            <w:pPr>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 </w:t>
            </w:r>
            <w:r/>
          </w:p>
        </w:tc>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p>
        </w:tc>
      </w:tr>
    </w:tbl>
    <w:p>
      <w:pPr>
        <w:pStyle w:val="936"/>
        <w:rPr>
          <w:rFonts w:hint="eastAsia" w:ascii="黑体" w:eastAsia="黑体"/>
          <w:bCs/>
          <w:sz w:val="44"/>
          <w:highlight w:val="none"/>
        </w:rPr>
      </w:pPr>
      <w:r>
        <w:rPr>
          <w:rFonts w:hint="eastAsia" w:ascii="黑体" w:eastAsia="黑体"/>
          <w:bCs/>
          <w:sz w:val="44"/>
          <w:highlight w:val="none"/>
        </w:rPr>
      </w:r>
      <w:r/>
    </w:p>
    <w:p>
      <w:pPr>
        <w:pStyle w:val="936"/>
        <w:rPr>
          <w:rFonts w:hint="eastAsia" w:ascii="黑体" w:eastAsia="黑体"/>
          <w:bCs/>
          <w:sz w:val="44"/>
          <w:highlight w:val="none"/>
        </w:rPr>
      </w:pPr>
      <w:r>
        <w:rPr>
          <w:rFonts w:hint="eastAsia" w:ascii="黑体" w:eastAsia="黑体"/>
          <w:bCs/>
          <w:sz w:val="4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36"/>
        <w:rPr>
          <w:rFonts w:hint="eastAsia" w:ascii="黑体" w:eastAsia="黑体"/>
          <w:bCs/>
          <w:sz w:val="44"/>
          <w:highlight w:val="none"/>
        </w:rPr>
      </w:pPr>
      <w:r>
        <w:rPr>
          <w:rFonts w:hint="eastAsia" w:ascii="黑体" w:eastAsia="黑体"/>
          <w:bCs/>
          <w:sz w:val="44"/>
          <w:highlight w:val="none"/>
        </w:rPr>
        <w:t xml:space="preserve">第六章  投标</w:t>
      </w:r>
      <w:bookmarkEnd w:id="192"/>
      <w:r/>
      <w:bookmarkEnd w:id="193"/>
      <w:r/>
      <w:bookmarkEnd w:id="194"/>
      <w:r>
        <w:rPr>
          <w:rFonts w:hint="eastAsia" w:ascii="黑体" w:eastAsia="黑体"/>
          <w:bCs/>
          <w:sz w:val="44"/>
          <w:highlight w:val="none"/>
        </w:rPr>
        <w:t xml:space="preserve">文件格式 </w:t>
      </w:r>
      <w:r/>
    </w:p>
    <w:p>
      <w:pPr>
        <w:jc w:val="center"/>
        <w:rPr>
          <w:rFonts w:hint="eastAsia" w:ascii="宋体" w:hAnsi="宋体"/>
          <w:b/>
          <w:sz w:val="72"/>
          <w:highlight w:val="none"/>
        </w:rPr>
      </w:pPr>
      <w:r/>
      <w:bookmarkStart w:id="219" w:name="_Hlt26955039"/>
      <w:r/>
      <w:bookmarkEnd w:id="219"/>
      <w:r/>
      <w:bookmarkStart w:id="220" w:name="_Hlt26671244"/>
      <w:r/>
      <w:bookmarkEnd w:id="220"/>
      <w:r/>
      <w:bookmarkStart w:id="221" w:name="_Toc120614282"/>
      <w:r/>
      <w:bookmarkStart w:id="222" w:name="_Toc26554094"/>
      <w:r/>
      <w:bookmarkStart w:id="223" w:name="_Toc49090576"/>
      <w:r/>
      <w:r/>
    </w:p>
    <w:p>
      <w:pPr>
        <w:jc w:val="center"/>
        <w:rPr>
          <w:rFonts w:hint="eastAsia" w:ascii="宋体" w:hAnsi="宋体"/>
          <w:b/>
          <w:sz w:val="72"/>
          <w:highlight w:val="none"/>
        </w:rPr>
      </w:pPr>
      <w:r>
        <w:rPr>
          <w:rFonts w:hint="eastAsia" w:ascii="宋体" w:hAnsi="宋体"/>
          <w:b/>
          <w:sz w:val="72"/>
          <w:highlight w:val="none"/>
        </w:rPr>
        <w:t xml:space="preserve">投  标  文  件</w:t>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72"/>
          <w:highlight w:val="none"/>
        </w:rPr>
      </w:pPr>
      <w:r>
        <w:rPr>
          <w:rFonts w:hint="eastAsia" w:ascii="宋体" w:hAnsi="宋体"/>
          <w:b/>
          <w:sz w:val="72"/>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jc w:val="center"/>
        <w:rPr>
          <w:rFonts w:hint="eastAsia" w:ascii="宋体" w:hAnsi="宋体"/>
          <w:b/>
          <w:sz w:val="36"/>
          <w:highlight w:val="none"/>
        </w:rPr>
      </w:pPr>
      <w:r>
        <w:rPr>
          <w:rFonts w:hint="eastAsia" w:ascii="宋体" w:hAnsi="宋体"/>
          <w:b/>
          <w:sz w:val="36"/>
          <w:highlight w:val="none"/>
        </w:rPr>
      </w:r>
      <w:r/>
    </w:p>
    <w:p>
      <w:pPr>
        <w:ind w:firstLine="1080"/>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0"/>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0"/>
        <w:rPr>
          <w:rFonts w:ascii="宋体" w:hAnsi="宋体"/>
          <w:b/>
          <w:bCs/>
          <w:sz w:val="32"/>
          <w:szCs w:val="32"/>
          <w:highlight w:val="none"/>
        </w:rPr>
      </w:pPr>
      <w:r>
        <w:rPr>
          <w:rFonts w:ascii="宋体" w:hAnsi="宋体"/>
          <w:b/>
          <w:sz w:val="36"/>
          <w:highlight w:val="none"/>
          <w:u w:val="single"/>
        </w:rPr>
        <w:br w:type="page" w:clear="all"/>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投标文件主要格式目录</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一、投标人资格声明函</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二、特定资格要求的证明文件（如果本项目设置特定资格要求，则需要提供）</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三、法人授权书</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四、投标函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五、小微企业声明函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六、残疾人福利性单位声明函或监狱企业证明</w:t>
      </w:r>
      <w:r/>
    </w:p>
    <w:p>
      <w:pPr>
        <w:ind w:firstLine="480"/>
        <w:spacing w:line="440" w:lineRule="exact"/>
        <w:rPr>
          <w:rFonts w:hint="eastAsia" w:ascii="宋体" w:hAnsi="宋体"/>
          <w:sz w:val="24"/>
          <w:highlight w:val="none"/>
        </w:rPr>
      </w:pPr>
      <w:r>
        <w:rPr>
          <w:rFonts w:hint="eastAsia" w:ascii="宋体" w:hAnsi="宋体"/>
          <w:sz w:val="24"/>
          <w:highlight w:val="none"/>
        </w:rPr>
        <w:t xml:space="preserve">七、联合体协议</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八、投标分项报价表</w:t>
      </w:r>
      <w:r/>
    </w:p>
    <w:p>
      <w:pPr>
        <w:ind w:firstLine="480"/>
        <w:spacing w:line="440" w:lineRule="exact"/>
        <w:rPr>
          <w:rFonts w:hint="eastAsia" w:ascii="宋体" w:hAnsi="宋体"/>
          <w:sz w:val="24"/>
          <w:highlight w:val="none"/>
        </w:rPr>
      </w:pPr>
      <w:r>
        <w:rPr>
          <w:rFonts w:hint="eastAsia" w:ascii="宋体" w:hAnsi="宋体"/>
          <w:sz w:val="24"/>
          <w:highlight w:val="none"/>
        </w:rPr>
        <w:t xml:space="preserve">九、技术要求响应及偏离表</w:t>
      </w:r>
      <w:r/>
    </w:p>
    <w:p>
      <w:pPr>
        <w:ind w:firstLine="480"/>
        <w:spacing w:line="440" w:lineRule="exact"/>
        <w:rPr>
          <w:rFonts w:ascii="宋体" w:hAnsi="宋体"/>
          <w:sz w:val="24"/>
          <w:highlight w:val="none"/>
        </w:rPr>
      </w:pPr>
      <w:r>
        <w:rPr>
          <w:rFonts w:hint="eastAsia" w:ascii="宋体" w:hAnsi="宋体"/>
          <w:sz w:val="24"/>
          <w:highlight w:val="none"/>
        </w:rPr>
        <w:t xml:space="preserve">十、商务要求响应及偏离表</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十一、开标一览表</w:t>
      </w:r>
      <w:r/>
    </w:p>
    <w:p>
      <w:pPr>
        <w:ind w:firstLine="480"/>
        <w:spacing w:line="560" w:lineRule="atLeast"/>
        <w:rPr>
          <w:rFonts w:ascii="宋体" w:hAnsi="宋体"/>
          <w:color w:val="ff0000"/>
          <w:sz w:val="24"/>
          <w:highlight w:val="none"/>
        </w:rPr>
      </w:pPr>
      <w:r>
        <w:rPr>
          <w:rFonts w:hint="eastAsia" w:ascii="宋体" w:hAnsi="宋体"/>
          <w:color w:val="ff0000"/>
          <w:sz w:val="24"/>
          <w:highlight w:val="none"/>
        </w:rPr>
        <w:t xml:space="preserve">十二、关于符合本国产品标准的声明函</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hint="eastAsia" w:ascii="宋体" w:hAnsi="宋体"/>
          <w:sz w:val="24"/>
          <w:highlight w:val="none"/>
        </w:rPr>
      </w:pPr>
      <w:r>
        <w:rPr>
          <w:rFonts w:hint="eastAsia"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bookmarkEnd w:id="221"/>
      <w:bookmarkEnd w:id="222"/>
      <w:bookmarkEnd w:id="223"/>
      <w:r/>
    </w:p>
    <w:p>
      <w:pPr>
        <w:rPr>
          <w:rFonts w:ascii="黑体" w:hAnsi="黑体" w:eastAsia="黑体"/>
          <w:i/>
          <w:sz w:val="32"/>
          <w:szCs w:val="32"/>
          <w:highlight w:val="none"/>
          <w:u w:val="single"/>
        </w:rPr>
      </w:pPr>
      <w:r/>
      <w:bookmarkStart w:id="224" w:name="_Toc120614284"/>
      <w:r>
        <w:rPr>
          <w:rFonts w:hint="eastAsia" w:ascii="黑体" w:hAnsi="黑体" w:eastAsia="黑体"/>
          <w:i/>
          <w:sz w:val="32"/>
          <w:szCs w:val="32"/>
          <w:highlight w:val="none"/>
          <w:u w:val="single"/>
        </w:rPr>
        <w:t xml:space="preserve">一、投标人</w:t>
      </w:r>
      <w:r>
        <w:rPr>
          <w:rFonts w:ascii="黑体" w:hAnsi="黑体" w:eastAsia="黑体"/>
          <w:i/>
          <w:sz w:val="32"/>
          <w:szCs w:val="32"/>
          <w:highlight w:val="none"/>
          <w:u w:val="single"/>
        </w:rPr>
        <w:t xml:space="preserve">资格声明</w:t>
      </w:r>
      <w:r>
        <w:rPr>
          <w:rFonts w:hint="eastAsia" w:ascii="黑体" w:hAnsi="黑体" w:eastAsia="黑体"/>
          <w:i/>
          <w:sz w:val="32"/>
          <w:szCs w:val="32"/>
          <w:highlight w:val="none"/>
          <w:u w:val="single"/>
        </w:rPr>
        <w:t xml:space="preserve">函</w:t>
      </w:r>
      <w:r/>
    </w:p>
    <w:p>
      <w:pPr>
        <w:jc w:val="center"/>
        <w:spacing w:before="156"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56" w:line="360" w:lineRule="auto"/>
        <w:widowControl/>
        <w:rPr>
          <w:rFonts w:ascii="宋体" w:hAnsi="宋体" w:cs="宋体"/>
          <w:highlight w:val="none"/>
        </w:rPr>
      </w:pPr>
      <w:r>
        <w:rPr>
          <w:rFonts w:hint="eastAsia" w:ascii="宋体" w:hAnsi="宋体" w:cs="宋体"/>
          <w:b/>
          <w:sz w:val="28"/>
          <w:szCs w:val="28"/>
          <w:highlight w:val="none"/>
        </w:rPr>
        <w:t xml:space="preserve">投标人资格声明函</w:t>
      </w:r>
      <w:r/>
    </w:p>
    <w:p>
      <w:pPr>
        <w:pStyle w:val="938"/>
        <w:ind w:firstLine="480"/>
        <w:spacing w:line="460" w:lineRule="exact"/>
        <w:rPr>
          <w:highlight w:val="none"/>
        </w:rPr>
      </w:pPr>
      <w:r>
        <w:rPr>
          <w:highlight w:val="none"/>
        </w:rPr>
      </w:r>
      <w:r/>
    </w:p>
    <w:p>
      <w:pPr>
        <w:pStyle w:val="938"/>
        <w:ind w:firstLine="480"/>
        <w:spacing w:line="460" w:lineRule="exact"/>
        <w:rPr>
          <w:highlight w:val="none"/>
        </w:rPr>
      </w:pPr>
      <w:r>
        <w:rPr>
          <w:rFonts w:hint="eastAsia"/>
          <w:highlight w:val="none"/>
        </w:rPr>
        <w:t xml:space="preserve">致：常州市政府采购中心</w:t>
      </w:r>
      <w:r/>
    </w:p>
    <w:p>
      <w:pPr>
        <w:pStyle w:val="938"/>
        <w:ind w:firstLine="840"/>
        <w:spacing w:line="460" w:lineRule="exact"/>
        <w:rPr>
          <w:highlight w:val="none"/>
          <w:u w:val="single"/>
        </w:rPr>
      </w:pPr>
      <w:r>
        <w:rPr>
          <w:rFonts w:hint="eastAsia"/>
          <w:highlight w:val="none"/>
          <w:u w:val="single"/>
        </w:rPr>
        <w:t xml:space="preserve">（采购人名称）</w:t>
      </w:r>
      <w:r/>
    </w:p>
    <w:p>
      <w:pPr>
        <w:pStyle w:val="938"/>
        <w:ind w:firstLine="480"/>
        <w:spacing w:line="460" w:lineRule="exact"/>
        <w:rPr>
          <w:highlight w:val="none"/>
        </w:rPr>
      </w:pPr>
      <w:r>
        <w:rPr>
          <w:highlight w:val="none"/>
        </w:rPr>
      </w:r>
      <w:r/>
    </w:p>
    <w:p>
      <w:pPr>
        <w:pStyle w:val="938"/>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93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i/>
          <w:highlight w:val="none"/>
          <w:u w:val="single"/>
        </w:rPr>
        <w:t xml:space="preserve">（如属于分公司经总公司授权参与项目，由总公司承担民事责任的，需提供总公司项目授权书）</w:t>
      </w:r>
      <w:r>
        <w:rPr>
          <w:rFonts w:hint="eastAsia"/>
          <w:highlight w:val="none"/>
        </w:rPr>
        <w:t xml:space="preserve">。</w:t>
      </w:r>
      <w:r/>
    </w:p>
    <w:p>
      <w:pPr>
        <w:pStyle w:val="938"/>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938"/>
        <w:ind w:firstLine="480"/>
        <w:spacing w:line="460" w:lineRule="exact"/>
        <w:rPr>
          <w:highlight w:val="none"/>
        </w:rPr>
      </w:pPr>
      <w:r>
        <w:rPr>
          <w:rFonts w:hint="eastAsia"/>
          <w:highlight w:val="none"/>
        </w:rPr>
        <w:t xml:space="preserve">三、我单位依法进行纳税和社会保险申报并实际履行了义务。</w:t>
      </w:r>
      <w:r/>
    </w:p>
    <w:p>
      <w:pPr>
        <w:pStyle w:val="938"/>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3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3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38"/>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8"/>
        <w:ind w:firstLine="480"/>
        <w:spacing w:line="460" w:lineRule="exact"/>
        <w:rPr>
          <w:highlight w:val="none"/>
        </w:rPr>
      </w:pPr>
      <w:r>
        <w:rPr>
          <w:rFonts w:hint="eastAsia"/>
          <w:highlight w:val="none"/>
        </w:rPr>
        <w:t xml:space="preserve">六、我单位具备法律、行政法规规定的其他条件。</w:t>
      </w:r>
      <w:r/>
    </w:p>
    <w:p>
      <w:pPr>
        <w:pStyle w:val="938"/>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93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3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3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38"/>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938"/>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93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3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3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38"/>
        <w:ind w:firstLine="480"/>
        <w:spacing w:line="460" w:lineRule="exact"/>
        <w:rPr>
          <w:highlight w:val="none"/>
        </w:rPr>
      </w:pPr>
      <w:r>
        <w:rPr>
          <w:highlight w:val="none"/>
        </w:rPr>
      </w:r>
      <w:r/>
    </w:p>
    <w:p>
      <w:pPr>
        <w:pStyle w:val="93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38"/>
        <w:ind w:firstLine="480"/>
        <w:spacing w:line="460" w:lineRule="exact"/>
        <w:rPr>
          <w:highlight w:val="none"/>
        </w:rPr>
      </w:pPr>
      <w:r>
        <w:rPr>
          <w:highlight w:val="none"/>
        </w:rPr>
      </w:r>
      <w:r/>
    </w:p>
    <w:p>
      <w:pPr>
        <w:pStyle w:val="938"/>
        <w:ind w:firstLine="480"/>
        <w:spacing w:line="460" w:lineRule="exact"/>
        <w:rPr>
          <w:highlight w:val="none"/>
        </w:rPr>
      </w:pPr>
      <w:r>
        <w:rPr>
          <w:highlight w:val="none"/>
        </w:rPr>
      </w:r>
      <w:r/>
    </w:p>
    <w:p>
      <w:pPr>
        <w:pStyle w:val="938"/>
        <w:ind w:firstLine="480"/>
        <w:spacing w:line="460" w:lineRule="exact"/>
        <w:rPr>
          <w:highlight w:val="none"/>
        </w:rPr>
      </w:pPr>
      <w:r>
        <w:rPr>
          <w:rFonts w:hint="eastAsia"/>
          <w:highlight w:val="none"/>
        </w:rPr>
        <w:t xml:space="preserve">                                            投标人：（加盖公章）</w:t>
      </w:r>
      <w:r/>
    </w:p>
    <w:p>
      <w:pPr>
        <w:pStyle w:val="938"/>
        <w:ind w:firstLine="480"/>
        <w:spacing w:line="460" w:lineRule="exact"/>
        <w:rPr>
          <w:highlight w:val="none"/>
        </w:rPr>
      </w:pPr>
      <w:r>
        <w:rPr>
          <w:rFonts w:hint="eastAsia"/>
          <w:highlight w:val="none"/>
        </w:rPr>
        <w:t xml:space="preserve">                                           法定代表人（或单位负责人）签字或盖章：</w:t>
      </w:r>
      <w:r/>
    </w:p>
    <w:p>
      <w:pPr>
        <w:pStyle w:val="938"/>
        <w:ind w:firstLine="4305"/>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投标人承诺不实的，依据《政府采购法》第七十七条“提供虚假材料谋取中标、成交的”有关规定予以处理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二、特定资格要求的证明文件</w:t>
      </w:r>
      <w:r/>
    </w:p>
    <w:p>
      <w:pPr>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spacing w:line="460" w:lineRule="exact"/>
        <w:rPr>
          <w:rFonts w:hint="eastAsia" w:ascii="宋体" w:hAnsi="宋体"/>
          <w:bCs/>
          <w:sz w:val="24"/>
          <w:highlight w:val="none"/>
        </w:rPr>
      </w:pPr>
      <w:r>
        <w:rPr>
          <w:rFonts w:hint="eastAsia" w:ascii="宋体" w:hAnsi="宋体"/>
          <w:bCs/>
          <w:sz w:val="24"/>
          <w:highlight w:val="non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三、法人授权书</w:t>
      </w:r>
      <w:r/>
    </w:p>
    <w:p>
      <w:pPr>
        <w:pStyle w:val="1003"/>
        <w:ind w:firstLine="480"/>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1003"/>
        <w:ind w:firstLine="480"/>
        <w:rPr>
          <w:rFonts w:hint="eastAsia"/>
          <w:sz w:val="24"/>
          <w:szCs w:val="24"/>
          <w:highlight w:val="none"/>
        </w:rPr>
      </w:pPr>
      <w:r>
        <w:rPr>
          <w:rFonts w:hint="eastAsia"/>
          <w:sz w:val="24"/>
          <w:szCs w:val="24"/>
          <w:highlight w:val="none"/>
        </w:rPr>
        <w:t xml:space="preserve">本授权书于______年____月____日起生效，特此声明。</w:t>
      </w:r>
      <w:r/>
    </w:p>
    <w:p>
      <w:pPr>
        <w:pStyle w:val="1003"/>
        <w:ind w:firstLine="0"/>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03"/>
        <w:ind w:firstLine="0"/>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03"/>
        <w:ind w:firstLine="1200"/>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p>
    <w:p>
      <w:pPr>
        <w:pStyle w:val="1003"/>
        <w:ind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03"/>
        <w:ind w:firstLine="480"/>
        <w:rPr>
          <w:rFonts w:hint="eastAsia"/>
          <w:sz w:val="24"/>
          <w:szCs w:val="24"/>
          <w:highlight w:val="none"/>
        </w:rPr>
      </w:pPr>
      <w:r>
        <w:rPr>
          <w:rFonts w:hint="eastAsia"/>
          <w:sz w:val="24"/>
          <w:szCs w:val="24"/>
          <w:highlight w:val="none"/>
        </w:rPr>
        <w:t xml:space="preserve">      日期：</w:t>
      </w:r>
      <w:bookmarkStart w:id="225" w:name="_格式3__银行出具的资信证明"/>
      <w:r/>
      <w:bookmarkEnd w:id="225"/>
      <w:r/>
      <w:bookmarkStart w:id="226" w:name="_Hlt26955070"/>
      <w:r/>
      <w:bookmarkEnd w:id="226"/>
      <w:r/>
      <w:bookmarkStart w:id="227" w:name="_Hlt26671380"/>
      <w:r/>
      <w:bookmarkEnd w:id="227"/>
      <w:r>
        <w:rPr>
          <w:rFonts w:hint="eastAsia"/>
          <w:sz w:val="24"/>
          <w:szCs w:val="24"/>
          <w:highlight w:val="none"/>
          <w:u w:val="single"/>
        </w:rPr>
        <w:t xml:space="preserve">                                         </w:t>
      </w:r>
      <w:r/>
    </w:p>
    <w:p>
      <w:pPr>
        <w:pStyle w:val="938"/>
        <w:rPr>
          <w:rFonts w:hint="eastAsia"/>
          <w:i/>
          <w:sz w:val="24"/>
          <w:szCs w:val="24"/>
          <w:highlight w:val="none"/>
          <w:u w:val="single"/>
        </w:rPr>
      </w:pPr>
      <w:r>
        <w:rPr>
          <w:rFonts w:hint="eastAsia"/>
          <w:i/>
          <w:sz w:val="24"/>
          <w:szCs w:val="24"/>
          <w:highlight w:val="none"/>
          <w:u w:val="single"/>
        </w:rPr>
      </w:r>
      <w:r/>
    </w:p>
    <w:p>
      <w:pPr>
        <w:pStyle w:val="938"/>
        <w:ind w:firstLine="0"/>
        <w:rPr>
          <w:rFonts w:hint="eastAsia"/>
          <w:highlight w:val="none"/>
        </w:rPr>
      </w:pPr>
      <w:r>
        <w:rPr>
          <w:rFonts w:hint="eastAsia"/>
          <w:highlight w:val="none"/>
        </w:rPr>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939"/>
        <w:rPr>
          <w:rFonts w:ascii="黑体" w:hAnsi="黑体" w:eastAsia="黑体"/>
          <w:bCs w:val="0"/>
          <w:i/>
          <w:highlight w:val="none"/>
          <w:u w:val="single"/>
        </w:rPr>
      </w:pPr>
      <w:r>
        <w:rPr>
          <w:rFonts w:ascii="宋体" w:hAnsi="宋体"/>
          <w:bCs w:val="0"/>
          <w:sz w:val="24"/>
          <w:highlight w:val="none"/>
        </w:rPr>
        <w:br w:type="page" w:clear="all"/>
      </w:r>
      <w:r>
        <w:rPr>
          <w:rFonts w:hint="eastAsia" w:ascii="黑体" w:hAnsi="黑体" w:eastAsia="黑体"/>
          <w:bCs w:val="0"/>
          <w:i/>
          <w:highlight w:val="none"/>
          <w:u w:val="single"/>
        </w:rPr>
        <w:t xml:space="preserve">四、投标函</w:t>
      </w:r>
      <w:r/>
    </w:p>
    <w:p>
      <w:pPr>
        <w:pStyle w:val="1037"/>
        <w:ind w:firstLine="0"/>
        <w:spacing w:before="0" w:after="0" w:line="420" w:lineRule="exact"/>
        <w:rPr>
          <w:rFonts w:ascii="宋体" w:hAnsi="宋体"/>
          <w:szCs w:val="21"/>
          <w:highlight w:val="none"/>
        </w:rPr>
      </w:pPr>
      <w:r>
        <w:rPr>
          <w:rFonts w:hint="eastAsia" w:ascii="宋体" w:hAnsi="宋体"/>
          <w:szCs w:val="21"/>
          <w:highlight w:val="none"/>
        </w:rPr>
        <w:t xml:space="preserve">致：常州市政府采购中心</w:t>
      </w:r>
      <w:r/>
    </w:p>
    <w:p>
      <w:pPr>
        <w:pStyle w:val="103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w:t>
      </w:r>
      <w:r>
        <w:rPr>
          <w:rFonts w:hint="eastAsia" w:ascii="宋体" w:hAnsi="宋体"/>
          <w:szCs w:val="21"/>
          <w:highlight w:val="none"/>
        </w:rPr>
        <w:t xml:space="preserve">号招标文件，正式授权下述被授权人______(姓名)代表我方______________（投标人的名称），全权处理本次项目投标的有关事宜。</w:t>
      </w:r>
      <w:r/>
    </w:p>
    <w:p>
      <w:pPr>
        <w:pStyle w:val="103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据此函，__________被授权人兹宣布同意如下：</w:t>
      </w:r>
      <w:r/>
    </w:p>
    <w:p>
      <w:pPr>
        <w:pStyle w:val="1037"/>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p>
    <w:p>
      <w:pPr>
        <w:pStyle w:val="103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37"/>
        <w:ind w:firstLine="480"/>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37"/>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37"/>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37"/>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pStyle w:val="1037"/>
        <w:ind w:firstLine="480"/>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电          话：</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传          真：</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账          号： </w:t>
      </w:r>
      <w:r/>
    </w:p>
    <w:p>
      <w:pPr>
        <w:pStyle w:val="1037"/>
        <w:ind w:left="42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r>
      <w:r/>
    </w:p>
    <w:p>
      <w:pPr>
        <w:ind w:firstLine="320"/>
        <w:jc w:val="center"/>
        <w:spacing w:line="560" w:lineRule="exact"/>
        <w:rPr>
          <w:rFonts w:hint="eastAsia" w:ascii="黑体" w:hAnsi="黑体" w:eastAsia="黑体"/>
          <w:b/>
          <w:color w:val="000000"/>
          <w:sz w:val="32"/>
          <w:szCs w:val="32"/>
          <w:highlight w:val="none"/>
        </w:rPr>
      </w:pPr>
      <w:r>
        <w:rPr>
          <w:rFonts w:hint="eastAsia" w:ascii="黑体" w:hAnsi="黑体" w:eastAsia="黑体"/>
          <w:b/>
          <w:sz w:val="32"/>
          <w:szCs w:val="32"/>
          <w:highlight w:val="none"/>
        </w:rPr>
        <w:t xml:space="preserve">五、</w:t>
      </w:r>
      <w:r>
        <w:rPr>
          <w:rFonts w:hint="eastAsia" w:ascii="黑体" w:hAnsi="黑体" w:eastAsia="黑体"/>
          <w:b/>
          <w:color w:val="000000"/>
          <w:sz w:val="32"/>
          <w:szCs w:val="32"/>
          <w:highlight w:val="none"/>
        </w:rPr>
        <w:t xml:space="preserve">小微企业声明函（货物）（分包号：**）</w:t>
      </w:r>
      <w:r/>
    </w:p>
    <w:p>
      <w:pPr>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highlight w:val="none"/>
          <w:u w:val="single"/>
        </w:rPr>
        <w:t xml:space="preserve">（采购单位名称）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p>
    <w:p>
      <w:pPr>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p>
    <w:p>
      <w:pPr>
        <w:jc w:val="left"/>
        <w:spacing w:line="460" w:lineRule="exact"/>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p>
    <w:p>
      <w:pPr>
        <w:ind w:firstLine="240"/>
        <w:spacing w:line="560" w:lineRule="exact"/>
        <w:rPr>
          <w:rFonts w:hint="eastAsia" w:ascii="宋体" w:hAnsi="宋体"/>
          <w:sz w:val="24"/>
          <w:szCs w:val="24"/>
          <w:highlight w:val="none"/>
        </w:rPr>
      </w:pPr>
      <w:r>
        <w:rPr>
          <w:rFonts w:hint="eastAsia" w:ascii="宋体" w:hAnsi="宋体"/>
          <w:sz w:val="24"/>
          <w:szCs w:val="24"/>
          <w:highlight w:val="none"/>
        </w:rPr>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备注2：供应商如不提供此声明函，价格将不做相应扣除。</w:t>
      </w:r>
      <w:r>
        <w:rPr>
          <w:rFonts w:hint="eastAsia" w:ascii="宋体" w:hAnsi="宋体"/>
          <w:sz w:val="24"/>
          <w:highlight w:val="none"/>
        </w:rPr>
        <w:t xml:space="preserve">中标人为小微企业的，此声明函将随中标结果同时公告，接受社会监督。</w:t>
      </w:r>
      <w:r/>
    </w:p>
    <w:p>
      <w:pPr>
        <w:jc w:val="center"/>
        <w:spacing w:line="460" w:lineRule="exact"/>
        <w:rPr>
          <w:rFonts w:hint="eastAsia"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六、残疾人福利性单位声明函（分包号：**）</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480"/>
        <w:spacing w:line="588" w:lineRule="exact"/>
        <w:rPr>
          <w:rFonts w:ascii="宋体" w:hAnsi="宋体"/>
          <w:sz w:val="24"/>
          <w:highlight w:val="none"/>
        </w:rPr>
      </w:pPr>
      <w:r>
        <w:rPr>
          <w:rFonts w:hint="eastAsia" w:ascii="宋体" w:hAnsi="宋体"/>
          <w:sz w:val="24"/>
          <w:highlight w:val="none"/>
        </w:rPr>
        <w:t xml:space="preserve">（备注：1、供应商如不提供此声明函，价格将不做相应扣除。2、中标人为残疾人福利单位的，此声明函将随中标结果同时公告，接受社会监督）</w:t>
      </w:r>
      <w:r/>
    </w:p>
    <w:p>
      <w:pPr>
        <w:ind w:firstLine="600"/>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00"/>
        <w:jc w:val="center"/>
        <w:spacing w:line="588" w:lineRule="exac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p>
    <w:p>
      <w:pPr>
        <w:ind w:right="1560" w:firstLine="480"/>
        <w:jc w:val="center"/>
        <w:spacing w:line="588" w:lineRule="exact"/>
        <w:tabs>
          <w:tab w:val="left" w:pos="4860" w:leader="none"/>
        </w:tabs>
        <w:rPr>
          <w:rFonts w:ascii="宋体" w:hAnsi="宋体"/>
          <w:sz w:val="24"/>
          <w:highlight w:val="none"/>
        </w:rPr>
      </w:pPr>
      <w:r>
        <w:rPr>
          <w:rFonts w:hint="eastAsia" w:ascii="宋体" w:hAnsi="宋体"/>
          <w:sz w:val="24"/>
          <w:highlight w:val="none"/>
        </w:rPr>
        <w:t xml:space="preserve">        日  期：</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640"/>
        <w:spacing w:line="588" w:lineRule="exact"/>
        <w:rPr>
          <w:rFonts w:ascii="宋体" w:hAnsi="宋体"/>
          <w:sz w:val="24"/>
          <w:highlight w:val="none"/>
        </w:rPr>
      </w:pPr>
      <w:r>
        <w:rPr>
          <w:rFonts w:hint="eastAsia" w:ascii="黑体" w:hAnsi="黑体" w:eastAsia="黑体" w:cs="Arial"/>
          <w:b/>
          <w:sz w:val="32"/>
          <w:szCs w:val="32"/>
          <w:highlight w:val="none"/>
        </w:rPr>
        <w:t xml:space="preserve">监狱企业证明文件</w:t>
      </w:r>
      <w:r>
        <w:rPr>
          <w:rFonts w:hint="eastAsia" w:ascii="黑体" w:hAnsi="黑体" w:eastAsia="黑体"/>
          <w:b/>
          <w:sz w:val="32"/>
          <w:szCs w:val="32"/>
          <w:highlight w:val="none"/>
        </w:rPr>
        <w:t xml:space="preserve">。</w:t>
      </w:r>
      <w:r>
        <w:rPr>
          <w:rFonts w:hint="eastAsia" w:ascii="宋体" w:hAnsi="宋体"/>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highlight w:val="none"/>
        </w:rPr>
        <w:t xml:space="preserve">资格审查不予通过，作为无效投标。</w:t>
      </w:r>
      <w:r>
        <w:rPr>
          <w:rFonts w:hint="eastAsia" w:ascii="宋体" w:hAnsi="宋体"/>
          <w:sz w:val="24"/>
          <w:highlight w:val="none"/>
        </w:rPr>
        <w:t xml:space="preserve">）</w:t>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七、联合体协议（参考格式）（分包号：**）</w:t>
      </w:r>
      <w:r/>
    </w:p>
    <w:p>
      <w:pPr>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自愿组成联合体，参加常州市政府采购中心组织的采购编号为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p>
    <w:p>
      <w:pPr>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ascii="宋体" w:hAnsi="宋体"/>
          <w:sz w:val="24"/>
          <w:highlight w:val="none"/>
        </w:rPr>
      </w:pPr>
      <w:r>
        <w:rPr>
          <w:rFonts w:hint="eastAsia" w:ascii="宋体" w:hAnsi="宋体"/>
          <w:sz w:val="24"/>
          <w:highlight w:val="none"/>
        </w:rPr>
        <w:t xml:space="preserve">备注：本招标文件中要求加盖CA电子签章的地方，仅需加盖牵头单位的CA电子签章。</w:t>
      </w:r>
      <w:r/>
    </w:p>
    <w:p>
      <w:pPr>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联合体中各供应商全称（公章）：</w:t>
      </w:r>
      <w:r>
        <w:rPr>
          <w:rFonts w:ascii="宋体" w:hAnsi="宋体"/>
          <w:sz w:val="24"/>
          <w:highlight w:val="none"/>
        </w:rPr>
        <w:t xml:space="preserve">     </w:t>
      </w:r>
      <w:r/>
    </w:p>
    <w:p>
      <w:pPr>
        <w:ind w:firstLine="645"/>
        <w:spacing w:line="560" w:lineRule="exact"/>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日期：</w:t>
      </w:r>
      <w:r/>
    </w:p>
    <w:p>
      <w:pPr>
        <w:ind w:firstLine="645"/>
        <w:spacing w:line="560" w:lineRule="exact"/>
        <w:rPr>
          <w:rFonts w:hint="eastAsia" w:ascii="宋体" w:hAnsi="宋体"/>
          <w:sz w:val="24"/>
          <w:highlight w:val="none"/>
        </w:rPr>
      </w:pPr>
      <w:r>
        <w:rPr>
          <w:rFonts w:hint="eastAsia" w:ascii="宋体" w:hAnsi="宋体"/>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rPr>
          <w:rFonts w:hint="eastAsia"/>
          <w:highlight w:val="none"/>
        </w:rPr>
      </w:pPr>
      <w:r>
        <w:rPr>
          <w:rFonts w:hint="eastAsia"/>
          <w:highlight w:val="none"/>
        </w:rPr>
      </w:r>
      <w:r/>
    </w:p>
    <w:p>
      <w:pPr>
        <w:jc w:val="center"/>
        <w:spacing w:line="560" w:lineRule="atLeast"/>
        <w:rPr>
          <w:rFonts w:ascii="黑体" w:hAnsi="黑体" w:eastAsia="黑体"/>
          <w:b/>
          <w:i/>
          <w:sz w:val="32"/>
          <w:szCs w:val="32"/>
          <w:highlight w:val="none"/>
          <w:u w:val="single"/>
        </w:rPr>
      </w:pPr>
      <w:r>
        <w:rPr>
          <w:rFonts w:hint="eastAsia" w:ascii="黑体" w:hAnsi="黑体" w:eastAsia="黑体"/>
          <w:b/>
          <w:i/>
          <w:sz w:val="32"/>
          <w:szCs w:val="32"/>
          <w:highlight w:val="none"/>
          <w:u w:val="single"/>
        </w:rPr>
        <w:t xml:space="preserve">八、投标分项报价表（分包号：**）</w:t>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03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产品</w:t>
            </w:r>
            <w:r/>
          </w:p>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名称</w:t>
            </w:r>
            <w:r/>
          </w:p>
        </w:tc>
        <w:tc>
          <w:tcPr>
            <w:tcW w:w="96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p>
        </w:tc>
        <w:tc>
          <w:tcPr>
            <w:tcW w:w="1414"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规格</w:t>
            </w:r>
            <w:r/>
          </w:p>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型号</w:t>
            </w:r>
            <w:r/>
          </w:p>
        </w:tc>
        <w:tc>
          <w:tcPr>
            <w:tcW w:w="1237"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技术参数</w:t>
            </w:r>
            <w:r/>
          </w:p>
        </w:tc>
        <w:tc>
          <w:tcPr>
            <w:tcW w:w="818"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产地</w:t>
            </w:r>
            <w:r/>
          </w:p>
        </w:tc>
        <w:tc>
          <w:tcPr>
            <w:tcW w:w="727"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733"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92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03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96"/>
        </w:trPr>
        <w:tc>
          <w:tcPr>
            <w:tcW w:w="55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103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724"/>
        </w:trPr>
        <w:tc>
          <w:tcPr>
            <w:tcW w:w="55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103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556"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103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6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580"/>
        </w:trPr>
        <w:tc>
          <w:tcPr>
            <w:tcW w:w="55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103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t xml:space="preserve">……</w:t>
            </w:r>
            <w:r/>
          </w:p>
        </w:tc>
        <w:tc>
          <w:tcPr>
            <w:tcW w:w="96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414"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3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818"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27"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733"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92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726"/>
        </w:trPr>
        <w:tc>
          <w:tcPr>
            <w:gridSpan w:val="9"/>
            <w:tcW w:w="8413" w:type="dxa"/>
            <w:vAlign w:val="center"/>
            <w:textDirection w:val="lrTb"/>
            <w:noWrap w:val="false"/>
          </w:tcPr>
          <w:p>
            <w:pPr>
              <w:jc w:val="cente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投标总报价（人民币：元）</w:t>
            </w:r>
            <w:r/>
          </w:p>
        </w:tc>
        <w:tc>
          <w:tcPr>
            <w:tcW w:w="1246" w:type="dxa"/>
            <w:vAlign w:val="center"/>
            <w:textDirection w:val="lrTb"/>
            <w:noWrap w:val="false"/>
          </w:tcPr>
          <w:p>
            <w:pPr>
              <w:jc w:val="center"/>
              <w:spacing w:line="560" w:lineRule="atLeast"/>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726"/>
        </w:trPr>
        <w:tc>
          <w:tcPr>
            <w:gridSpan w:val="10"/>
            <w:tcW w:w="9659" w:type="dxa"/>
            <w:vAlign w:val="center"/>
            <w:textDirection w:val="lrTb"/>
            <w:noWrap w:val="false"/>
          </w:tcPr>
          <w:p>
            <w:pPr>
              <w:jc w:val="left"/>
              <w:spacing w:line="560" w:lineRule="atLeast"/>
              <w:rPr>
                <w:rFonts w:ascii="宋体" w:hAnsi="宋体"/>
                <w:color w:val="000000"/>
                <w:sz w:val="24"/>
                <w:szCs w:val="24"/>
                <w:highlight w:val="none"/>
              </w:rPr>
            </w:pPr>
            <w:r>
              <w:rPr>
                <w:rFonts w:hint="eastAsia" w:ascii="方正魏碑_GBK" w:hAnsi="方正魏碑_GBK" w:eastAsia="方正魏碑_GBK" w:cs="方正魏碑_GBK"/>
                <w:color w:val="ff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highlight w:val="none"/>
                <w:u w:val="single"/>
              </w:rPr>
              <w:t xml:space="preserve">***</w:t>
            </w:r>
            <w:r>
              <w:rPr>
                <w:rFonts w:hint="eastAsia" w:ascii="方正魏碑_GBK" w:hAnsi="方正魏碑_GBK" w:eastAsia="方正魏碑_GBK" w:cs="方正魏碑_GBK"/>
                <w:color w:val="ff0000"/>
                <w:sz w:val="28"/>
                <w:szCs w:val="28"/>
                <w:highlight w:val="none"/>
              </w:rPr>
              <w:t xml:space="preserve">%。</w:t>
            </w:r>
            <w:r/>
          </w:p>
        </w:tc>
      </w:tr>
    </w:tbl>
    <w:p>
      <w:pPr>
        <w:spacing w:line="560" w:lineRule="atLeast"/>
        <w:rPr>
          <w:rFonts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p>
    <w:p>
      <w:pPr>
        <w:spacing w:line="560" w:lineRule="atLeast"/>
        <w:rPr>
          <w:rFonts w:ascii="宋体" w:hAnsi="宋体"/>
          <w:sz w:val="24"/>
          <w:szCs w:val="24"/>
          <w:highlight w:val="none"/>
        </w:rPr>
      </w:pPr>
      <w:r>
        <w:rPr>
          <w:rFonts w:ascii="宋体" w:hAnsi="宋体"/>
          <w:sz w:val="24"/>
          <w:szCs w:val="24"/>
          <w:highlight w:val="none"/>
        </w:rPr>
      </w:r>
      <w:r/>
    </w:p>
    <w:p>
      <w:pPr>
        <w:spacing w:line="560" w:lineRule="atLeast"/>
        <w:rPr>
          <w:rFonts w:ascii="宋体" w:hAnsi="宋体"/>
          <w:sz w:val="24"/>
          <w:szCs w:val="24"/>
          <w:highlight w:val="none"/>
        </w:rPr>
      </w:pPr>
      <w:r>
        <w:rPr>
          <w:rFonts w:hint="eastAsia" w:ascii="宋体" w:hAnsi="宋体"/>
          <w:sz w:val="24"/>
          <w:szCs w:val="24"/>
          <w:highlight w:val="none"/>
        </w:rPr>
        <w:t xml:space="preserve">备注：</w:t>
      </w:r>
      <w:r/>
    </w:p>
    <w:p>
      <w:pPr>
        <w:spacing w:line="56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1.投标报价采用总承包方式，“投标总报价”应包括所投货物（包含与货物相关的服务）费用、安装调试费、测试验收费、培训费、运行维护费用、税金、国际（如果</w:t>
      </w:r>
      <w:r>
        <w:rPr>
          <w:rFonts w:ascii="宋体" w:hAnsi="宋体"/>
          <w:sz w:val="24"/>
          <w:szCs w:val="24"/>
          <w:highlight w:val="none"/>
        </w:rPr>
        <w:t xml:space="preserve">有</w:t>
      </w:r>
      <w:r>
        <w:rPr>
          <w:rFonts w:hint="eastAsia" w:ascii="宋体" w:hAnsi="宋体"/>
          <w:sz w:val="24"/>
          <w:szCs w:val="24"/>
          <w:highlight w:val="none"/>
        </w:rPr>
        <w:t xml:space="preserve">）国内运输保险、报关清关（如果</w:t>
      </w:r>
      <w:r>
        <w:rPr>
          <w:rFonts w:ascii="宋体" w:hAnsi="宋体"/>
          <w:sz w:val="24"/>
          <w:szCs w:val="24"/>
          <w:highlight w:val="none"/>
        </w:rPr>
        <w:t xml:space="preserve">有</w:t>
      </w:r>
      <w:r>
        <w:rPr>
          <w:rFonts w:hint="eastAsia" w:ascii="宋体" w:hAnsi="宋体"/>
          <w:sz w:val="24"/>
          <w:szCs w:val="24"/>
          <w:highlight w:val="none"/>
        </w:rPr>
        <w:t xml:space="preserve">）、开证（如果</w:t>
      </w:r>
      <w:r>
        <w:rPr>
          <w:rFonts w:ascii="宋体" w:hAnsi="宋体"/>
          <w:sz w:val="24"/>
          <w:szCs w:val="24"/>
          <w:highlight w:val="none"/>
        </w:rPr>
        <w:t xml:space="preserve">有</w:t>
      </w:r>
      <w:r>
        <w:rPr>
          <w:rFonts w:hint="eastAsia" w:ascii="宋体" w:hAnsi="宋体"/>
          <w:sz w:val="24"/>
          <w:szCs w:val="24"/>
          <w:highlight w:val="none"/>
        </w:rPr>
        <w:t xml:space="preserve">）、办理全套免税手续费用（如果</w:t>
      </w:r>
      <w:r>
        <w:rPr>
          <w:rFonts w:ascii="宋体" w:hAnsi="宋体"/>
          <w:sz w:val="24"/>
          <w:szCs w:val="24"/>
          <w:highlight w:val="none"/>
        </w:rPr>
        <w:t xml:space="preserve">有</w:t>
      </w:r>
      <w:r>
        <w:rPr>
          <w:rFonts w:hint="eastAsia" w:ascii="宋体" w:hAnsi="宋体"/>
          <w:sz w:val="24"/>
          <w:szCs w:val="24"/>
          <w:highlight w:val="none"/>
        </w:rPr>
        <w:t xml:space="preserve">）及其他有关的为完成本项目发生的所有费用，招标文件中另有规定的除外。“投标总报价”数额为各“分项总价”之和。</w:t>
      </w:r>
      <w:r/>
    </w:p>
    <w:p>
      <w:pPr>
        <w:spacing w:line="56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p>
    <w:p>
      <w:pPr>
        <w:spacing w:line="560" w:lineRule="atLeast"/>
        <w:rPr>
          <w:rFonts w:ascii="宋体" w:hAnsi="宋体"/>
          <w:sz w:val="24"/>
          <w:szCs w:val="24"/>
          <w:highlight w:val="none"/>
        </w:rPr>
      </w:pPr>
      <w:r>
        <w:rPr>
          <w:rFonts w:hint="eastAsia" w:ascii="宋体" w:hAnsi="宋体" w:cs="方正魏碑_GBK"/>
          <w:color w:val="ff0000"/>
          <w:sz w:val="24"/>
          <w:szCs w:val="24"/>
          <w:highlight w:val="none"/>
        </w:rPr>
        <w:t xml:space="preserve">3</w:t>
      </w:r>
      <w:r>
        <w:rPr>
          <w:rFonts w:ascii="宋体" w:hAnsi="宋体" w:cs="方正魏碑_GBK"/>
          <w:color w:val="ff0000"/>
          <w:sz w:val="24"/>
          <w:szCs w:val="24"/>
          <w:highlight w:val="none"/>
        </w:rPr>
        <w:t xml:space="preserve">.</w:t>
      </w:r>
      <w:r>
        <w:rPr>
          <w:rFonts w:hint="eastAsia" w:ascii="宋体" w:hAnsi="宋体" w:cs="方正魏碑_GBK"/>
          <w:color w:val="ff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560" w:lineRule="atLeast"/>
        <w:rPr>
          <w:rFonts w:ascii="宋体" w:hAnsi="宋体"/>
          <w:color w:val="ff0000"/>
          <w:sz w:val="24"/>
          <w:szCs w:val="24"/>
          <w:highlight w:val="none"/>
        </w:rPr>
      </w:pPr>
      <w:r>
        <w:rPr>
          <w:rFonts w:hint="eastAsia" w:ascii="宋体" w:hAnsi="宋体"/>
          <w:color w:val="ff0000"/>
          <w:sz w:val="24"/>
          <w:szCs w:val="24"/>
          <w:highlight w:val="none"/>
        </w:rPr>
        <w:t xml:space="preserve">4.投标人需认真填写本报价表，尤其注意规格型号的准确填写。</w:t>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九、技术要求响应及偏离表（分包号：**）</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对本项目技术要求条款的偏离情况（请进行勾选）：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p>
          <w:p>
            <w:pPr>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w:t>
            </w:r>
            <w:r/>
          </w:p>
          <w:p>
            <w:pPr>
              <w:jc w:val="center"/>
              <w:rPr>
                <w:rFonts w:hint="eastAsia" w:ascii="宋体" w:hAnsi="宋体"/>
                <w:sz w:val="24"/>
                <w:szCs w:val="24"/>
                <w:highlight w:val="none"/>
              </w:rPr>
            </w:pPr>
            <w:r>
              <w:rPr>
                <w:rFonts w:hint="eastAsia" w:ascii="宋体" w:hAnsi="宋体"/>
                <w:sz w:val="24"/>
                <w:szCs w:val="24"/>
                <w:highlight w:val="none"/>
              </w:rPr>
              <w:t xml:space="preserve">或偏离</w:t>
            </w:r>
            <w:r/>
          </w:p>
        </w:tc>
        <w:tc>
          <w:tcPr>
            <w:tcW w:w="117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w:t>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注： 行数不够，可自行添加。</w:t>
      </w:r>
      <w:r/>
    </w:p>
    <w:p>
      <w:pPr>
        <w:jc w:val="center"/>
        <w:rPr>
          <w:rFonts w:hint="eastAsia" w:ascii="黑体" w:hAnsi="Arial" w:eastAsia="黑体"/>
          <w:b/>
          <w:sz w:val="36"/>
          <w:highlight w:val="none"/>
        </w:rPr>
      </w:pPr>
      <w:r>
        <w:rPr>
          <w:rFonts w:hint="eastAsia" w:ascii="黑体" w:hAnsi="Arial" w:eastAsia="黑体"/>
          <w:b/>
          <w:sz w:val="36"/>
          <w:highlight w:val="none"/>
        </w:rPr>
      </w:r>
      <w:r/>
    </w:p>
    <w:p>
      <w:pPr>
        <w:jc w:val="center"/>
        <w:rPr>
          <w:rFonts w:hint="eastAsia" w:ascii="黑体" w:hAnsi="Arial" w:eastAsia="黑体"/>
          <w:b/>
          <w:sz w:val="36"/>
          <w:highlight w:val="none"/>
        </w:rPr>
      </w:pPr>
      <w:r>
        <w:rPr>
          <w:rFonts w:hint="eastAsia" w:ascii="黑体" w:hAnsi="Arial" w:eastAsia="黑体"/>
          <w:b/>
          <w:sz w:val="36"/>
          <w:highlight w:val="none"/>
        </w:rPr>
      </w:r>
      <w:r/>
    </w:p>
    <w:p>
      <w:pPr>
        <w:jc w:val="center"/>
        <w:rPr>
          <w:rFonts w:hint="eastAsia" w:ascii="黑体" w:hAnsi="Arial" w:eastAsia="黑体"/>
          <w:b/>
          <w:sz w:val="36"/>
          <w:highlight w:val="none"/>
        </w:rPr>
      </w:pPr>
      <w:r>
        <w:rPr>
          <w:rFonts w:hint="eastAsia" w:ascii="黑体" w:hAnsi="Arial" w:eastAsia="黑体"/>
          <w:b/>
          <w:sz w:val="36"/>
          <w:highlight w:val="none"/>
        </w:rPr>
      </w:r>
      <w:r/>
    </w:p>
    <w:p>
      <w:pPr>
        <w:jc w:val="center"/>
        <w:rPr>
          <w:rFonts w:hint="eastAsia" w:ascii="黑体" w:hAnsi="Arial" w:eastAsia="黑体"/>
          <w:b/>
          <w:sz w:val="36"/>
          <w:highlight w:val="none"/>
        </w:rPr>
      </w:pPr>
      <w:r>
        <w:rPr>
          <w:rFonts w:hint="eastAsia" w:ascii="黑体" w:hAnsi="Arial" w:eastAsia="黑体"/>
          <w:b/>
          <w:sz w:val="36"/>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r/>
    </w:p>
    <w:p>
      <w:pPr>
        <w:rPr>
          <w:rFonts w:hint="eastAsia" w:ascii="黑体" w:hAnsi="Arial" w:eastAsia="黑体"/>
          <w:sz w:val="32"/>
          <w:highlight w:val="none"/>
        </w:rPr>
      </w:pPr>
      <w:r>
        <w:rPr>
          <w:rFonts w:hint="eastAsia" w:ascii="黑体" w:hAnsi="Arial" w:eastAsia="黑体"/>
          <w:sz w:val="32"/>
          <w:highlight w:val="none"/>
        </w:rPr>
      </w:r>
      <w:bookmarkEnd w:id="224"/>
      <w:r/>
    </w:p>
    <w:p>
      <w:pPr>
        <w:jc w:val="center"/>
        <w:rPr>
          <w:rFonts w:hint="eastAsia" w:ascii="黑体" w:hAnsi="黑体" w:eastAsia="黑体"/>
          <w:b/>
          <w:sz w:val="32"/>
          <w:szCs w:val="32"/>
          <w:highlight w:val="none"/>
        </w:rPr>
      </w:pPr>
      <w:r/>
      <w:bookmarkStart w:id="228" w:name="_Hlt26955054"/>
      <w:r/>
      <w:bookmarkEnd w:id="228"/>
      <w:r>
        <w:rPr>
          <w:rFonts w:hint="eastAsia" w:ascii="黑体" w:hAnsi="黑体" w:eastAsia="黑体"/>
          <w:b/>
          <w:sz w:val="32"/>
          <w:szCs w:val="32"/>
          <w:highlight w:val="none"/>
        </w:rPr>
        <w:t xml:space="preserve">十、商务要求响应及偏离表（分包号：**）</w:t>
      </w:r>
      <w:r/>
    </w:p>
    <w:tbl>
      <w:tblPr>
        <w:tblStyle w:val="7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highlight w:val="none"/>
              </w:rPr>
            </w:pPr>
            <w:r/>
            <w:bookmarkStart w:id="229" w:name="_Hlt24879081"/>
            <w:r/>
            <w:bookmarkEnd w:id="229"/>
            <w:r/>
            <w:bookmarkStart w:id="230" w:name="_Hlt26782999"/>
            <w:r/>
            <w:bookmarkEnd w:id="230"/>
            <w:r/>
            <w:bookmarkStart w:id="231" w:name="_Hlt26671343"/>
            <w:r/>
            <w:bookmarkEnd w:id="231"/>
            <w:r/>
            <w:bookmarkStart w:id="232" w:name="_Hlt26580838"/>
            <w:r/>
            <w:bookmarkEnd w:id="232"/>
            <w:r/>
            <w:bookmarkStart w:id="233" w:name="_Hlt26609391"/>
            <w:r/>
            <w:bookmarkEnd w:id="233"/>
            <w:r/>
            <w:bookmarkStart w:id="234" w:name="_Hlt26671372"/>
            <w:r/>
            <w:bookmarkEnd w:id="234"/>
            <w:r/>
            <w:bookmarkStart w:id="235" w:name="_Hlt26955056"/>
            <w:r/>
            <w:bookmarkEnd w:id="235"/>
            <w:r/>
            <w:bookmarkStart w:id="236" w:name="_Hlt26955064"/>
            <w:r/>
            <w:bookmarkEnd w:id="236"/>
            <w:r>
              <w:rPr>
                <w:rFonts w:hint="eastAsia"/>
                <w:b/>
                <w:color w:val="000000"/>
                <w:sz w:val="24"/>
                <w:highlight w:val="none"/>
              </w:rPr>
              <w:t xml:space="preserve">对本项目商务要求条款的偏离情况（请进行勾选）：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p>
          <w:p>
            <w:pPr>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w:t>
            </w:r>
            <w:r/>
          </w:p>
          <w:p>
            <w:pPr>
              <w:jc w:val="center"/>
              <w:rPr>
                <w:rFonts w:hint="eastAsia" w:ascii="宋体" w:hAnsi="宋体"/>
                <w:sz w:val="24"/>
                <w:szCs w:val="24"/>
                <w:highlight w:val="none"/>
              </w:rPr>
            </w:pPr>
            <w:r>
              <w:rPr>
                <w:rFonts w:hint="eastAsia" w:ascii="宋体" w:hAnsi="宋体"/>
                <w:sz w:val="24"/>
                <w:szCs w:val="24"/>
                <w:highlight w:val="none"/>
              </w:rPr>
              <w:t xml:space="preserve">或偏离</w:t>
            </w:r>
            <w:r/>
          </w:p>
        </w:tc>
        <w:tc>
          <w:tcPr>
            <w:tcW w:w="117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291" w:type="dxa"/>
            <w:vAlign w:val="top"/>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w:t>
            </w:r>
            <w:r/>
          </w:p>
        </w:tc>
        <w:tc>
          <w:tcPr>
            <w:tcW w:w="28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173"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rPr>
          <w:rFonts w:hint="eastAsia" w:ascii="宋体" w:hAnsi="宋体"/>
          <w:sz w:val="24"/>
          <w:szCs w:val="24"/>
          <w:highlight w:val="none"/>
        </w:rPr>
      </w:pPr>
      <w:r>
        <w:rPr>
          <w:rFonts w:hint="eastAsia" w:ascii="宋体" w:hAnsi="宋体"/>
          <w:sz w:val="24"/>
          <w:szCs w:val="24"/>
          <w:highlight w:val="none"/>
        </w:rPr>
        <w:t xml:space="preserve">注： 行数不够，可自行添加。</w:t>
      </w:r>
      <w:r/>
    </w:p>
    <w:p>
      <w:pPr>
        <w:spacing w:line="480" w:lineRule="auto"/>
        <w:rPr>
          <w:rFonts w:hint="eastAsia" w:ascii="宋体" w:hAnsi="宋体"/>
          <w:sz w:val="24"/>
          <w:highlight w:val="none"/>
        </w:rPr>
      </w:pPr>
      <w:r>
        <w:rPr>
          <w:rFonts w:hint="eastAsia" w:ascii="宋体" w:hAnsi="宋体"/>
          <w:sz w:val="24"/>
          <w:highlight w:val="none"/>
        </w:rPr>
      </w:r>
      <w:r/>
    </w:p>
    <w:p>
      <w:pPr>
        <w:spacing w:line="480" w:lineRule="auto"/>
        <w:rPr>
          <w:rFonts w:hint="eastAsia" w:ascii="仿宋_GB2312" w:hAnsi="Arial"/>
          <w:sz w:val="30"/>
          <w:highlight w:val="none"/>
        </w:rPr>
      </w:pPr>
      <w:r>
        <w:rPr>
          <w:rFonts w:hint="eastAsia" w:ascii="仿宋_GB2312" w:hAnsi="Arial"/>
          <w:sz w:val="30"/>
          <w:highlight w:val="none"/>
        </w:rPr>
      </w:r>
      <w:r/>
    </w:p>
    <w:p>
      <w:pPr>
        <w:pStyle w:val="938"/>
        <w:ind w:firstLine="0"/>
        <w:rPr>
          <w:rFonts w:hint="eastAsia" w:ascii="宋体" w:hAnsi="宋体"/>
          <w:sz w:val="24"/>
          <w:highlight w:val="none"/>
        </w:rPr>
      </w:pPr>
      <w:r/>
      <w:bookmarkStart w:id="237" w:name="_Hlt26955066"/>
      <w:r/>
      <w:bookmarkEnd w:id="237"/>
      <w:r/>
      <w:bookmarkStart w:id="238" w:name="_Hlt26671374"/>
      <w:r/>
      <w:bookmarkEnd w:id="238"/>
      <w:r/>
      <w:bookmarkStart w:id="239" w:name="_Hlt26609389"/>
      <w:r/>
      <w:bookmarkEnd w:id="239"/>
      <w:r/>
      <w:bookmarkStart w:id="240" w:name="_Toc462564146"/>
      <w:r/>
      <w:bookmarkEnd w:id="195"/>
      <w:bookmarkEnd w:id="196"/>
      <w:bookmarkEnd w:id="240"/>
      <w:r/>
    </w:p>
    <w:p>
      <w:pPr>
        <w:jc w:val="center"/>
        <w:rPr>
          <w:rFonts w:hint="eastAsia" w:ascii="黑体" w:hAnsi="黑体" w:eastAsia="黑体"/>
          <w:b/>
          <w:sz w:val="32"/>
          <w:szCs w:val="32"/>
          <w:highlight w:val="none"/>
        </w:rPr>
      </w:pPr>
      <w:r/>
      <w:bookmarkStart w:id="241" w:name="_格式2__法定代表人授权书"/>
      <w:r/>
      <w:bookmarkEnd w:id="241"/>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jc w:val="lef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t xml:space="preserve">十一、开标一览表</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p>
    <w:p>
      <w:pPr>
        <w:ind w:firstLine="480"/>
        <w:rPr>
          <w:color w:val="000000"/>
          <w:sz w:val="24"/>
          <w:szCs w:val="24"/>
          <w:highlight w:val="none"/>
        </w:rPr>
      </w:pPr>
      <w:r>
        <w:rPr>
          <w:rFonts w:hint="eastAsia" w:ascii="宋体" w:hAnsi="宋体"/>
          <w:color w:val="000000"/>
          <w:sz w:val="24"/>
          <w:szCs w:val="24"/>
          <w:highlight w:val="none"/>
        </w:rPr>
        <w:t xml:space="preserve">项目名称：</w:t>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p>
    <w:tbl>
      <w:tblPr>
        <w:tblStyle w:val="7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highlight w:val="none"/>
              </w:rPr>
            </w:pPr>
            <w:r>
              <w:rPr>
                <w:rFonts w:hint="eastAsia" w:ascii="宋体" w:hAnsi="宋体" w:cs="宋体"/>
                <w:color w:val="000000"/>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ind w:firstLine="320"/>
        <w:jc w:val="center"/>
        <w:spacing w:line="560" w:lineRule="atLeast"/>
        <w:rPr>
          <w:rFonts w:ascii="黑体" w:hAnsi="黑体" w:eastAsia="黑体"/>
          <w:b/>
          <w:color w:val="ff0000"/>
          <w:sz w:val="32"/>
          <w:szCs w:val="32"/>
          <w:highlight w:val="none"/>
        </w:rPr>
      </w:pPr>
      <w:r>
        <w:rPr>
          <w:rFonts w:hint="eastAsia" w:ascii="黑体" w:hAnsi="黑体" w:eastAsia="黑体"/>
          <w:b/>
          <w:color w:val="ff0000"/>
          <w:sz w:val="32"/>
          <w:szCs w:val="32"/>
          <w:highlight w:val="none"/>
        </w:rPr>
        <w:t xml:space="preserve">十二  关于符合本国产品标准的声明函（采购包号：**）</w:t>
      </w:r>
      <w:r/>
    </w:p>
    <w:p>
      <w:pPr>
        <w:pStyle w:val="1018"/>
        <w:ind w:firstLine="420"/>
        <w:spacing w:before="0" w:beforeAutospacing="0" w:after="0" w:afterAutospacing="0" w:line="56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1018"/>
        <w:ind w:firstLine="420"/>
        <w:spacing w:before="0" w:beforeAutospacing="0" w:after="0" w:afterAutospacing="0" w:line="560" w:lineRule="atLeast"/>
        <w:rPr>
          <w:rFonts w:cs="方正魏碑_GBK"/>
          <w:color w:val="ff0000"/>
          <w:highlight w:val="none"/>
        </w:rPr>
      </w:pPr>
      <w:r>
        <w:rPr>
          <w:rFonts w:hint="eastAsia" w:cs="方正魏碑_GBK"/>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8"/>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1.</w:t>
      </w:r>
      <w:r>
        <w:rPr>
          <w:rStyle w:val="971"/>
          <w:rFonts w:hint="eastAsia" w:cs="方正魏碑_GBK"/>
          <w:i w:val="0"/>
          <w:color w:val="ff0000"/>
          <w:highlight w:val="none"/>
          <w:u w:val="single"/>
          <w:shd w:val="clear" w:color="auto" w:fill="ffffff"/>
        </w:rPr>
        <w:t xml:space="preserve">（产品名称1）</w:t>
      </w:r>
      <w:r>
        <w:rPr>
          <w:rStyle w:val="971"/>
          <w:rFonts w:hint="eastAsia" w:cs="方正魏碑_GBK"/>
          <w:i w:val="0"/>
          <w:color w:val="ff0000"/>
          <w:highlight w:val="none"/>
          <w:shd w:val="clear" w:color="auto" w:fill="ffffff"/>
          <w:vertAlign w:val="superscript"/>
        </w:rPr>
        <w:t xml:space="preserve">1</w:t>
      </w:r>
      <w:r>
        <w:rPr>
          <w:rFonts w:hint="eastAsia" w:cs="方正魏碑_GBK"/>
          <w:color w:val="ff0000"/>
          <w:highlight w:val="none"/>
          <w:shd w:val="clear" w:color="auto" w:fill="ffffff"/>
        </w:rPr>
        <w:t xml:space="preserve">，生产厂为</w:t>
      </w:r>
      <w:r>
        <w:rPr>
          <w:rStyle w:val="971"/>
          <w:rFonts w:hint="eastAsia" w:cs="方正魏碑_GBK"/>
          <w:i w:val="0"/>
          <w:color w:val="ff0000"/>
          <w:highlight w:val="none"/>
          <w:u w:val="single"/>
          <w:shd w:val="clear" w:color="auto" w:fill="ffffff"/>
        </w:rPr>
        <w:t xml:space="preserve">（厂名）</w:t>
      </w:r>
      <w:r>
        <w:rPr>
          <w:rStyle w:val="971"/>
          <w:rFonts w:hint="eastAsia" w:cs="方正魏碑_GBK"/>
          <w:i w:val="0"/>
          <w:color w:val="ff0000"/>
          <w:highlight w:val="none"/>
          <w:shd w:val="clear" w:color="auto" w:fill="ffffff"/>
          <w:vertAlign w:val="superscript"/>
        </w:rPr>
        <w:t xml:space="preserve">2</w:t>
      </w:r>
      <w:r>
        <w:rPr>
          <w:rFonts w:hint="eastAsia" w:cs="方正魏碑_GBK"/>
          <w:color w:val="ff0000"/>
          <w:highlight w:val="none"/>
          <w:shd w:val="clear" w:color="auto" w:fill="ffffff"/>
        </w:rPr>
        <w:t xml:space="preserve">，厂址为</w:t>
      </w:r>
      <w:r>
        <w:rPr>
          <w:rStyle w:val="971"/>
          <w:rFonts w:hint="eastAsia" w:cs="方正魏碑_GBK"/>
          <w:i w:val="0"/>
          <w:color w:val="ff0000"/>
          <w:highlight w:val="none"/>
          <w:u w:val="single"/>
          <w:shd w:val="clear" w:color="auto" w:fill="ffffff"/>
        </w:rPr>
        <w:t xml:space="preserve">（生产厂址）</w:t>
      </w:r>
      <w:r>
        <w:rPr>
          <w:rFonts w:hint="eastAsia" w:cs="方正魏碑_GBK"/>
          <w:color w:val="ff0000"/>
          <w:highlight w:val="none"/>
          <w:shd w:val="clear" w:color="auto" w:fill="ffffff"/>
        </w:rPr>
        <w:t xml:space="preserve">。</w:t>
      </w:r>
      <w:r>
        <w:rPr>
          <w:rFonts w:hint="eastAsia" w:cs="方正魏碑_GBK"/>
          <w:color w:val="ff0000"/>
          <w:highlight w:val="none"/>
          <w:u w:val="single"/>
          <w:shd w:val="clear" w:color="auto" w:fill="ffffff"/>
        </w:rPr>
        <w:t xml:space="preserve"> </w:t>
      </w:r>
      <w:r>
        <w:rPr>
          <w:rStyle w:val="971"/>
          <w:rFonts w:hint="eastAsia" w:cs="方正魏碑_GBK"/>
          <w:i w:val="0"/>
          <w:color w:val="ff0000"/>
          <w:highlight w:val="none"/>
          <w:u w:val="single"/>
          <w:shd w:val="clear" w:color="auto" w:fill="ffffff"/>
        </w:rPr>
        <w:t xml:space="preserve">（产品名称1） </w:t>
      </w:r>
      <w:r>
        <w:rPr>
          <w:rFonts w:hint="eastAsia" w:cs="方正魏碑_GBK"/>
          <w:color w:val="ff0000"/>
          <w:highlight w:val="none"/>
          <w:shd w:val="clear" w:color="auto" w:fill="ffffff"/>
        </w:rPr>
        <w:t xml:space="preserve">的中国境内生产的组件成本占比≥</w:t>
      </w:r>
      <w:r>
        <w:rPr>
          <w:rStyle w:val="971"/>
          <w:rFonts w:hint="eastAsia" w:cs="方正魏碑_GBK"/>
          <w:i w:val="0"/>
          <w:color w:val="ff0000"/>
          <w:highlight w:val="none"/>
          <w:u w:val="single"/>
          <w:shd w:val="clear" w:color="auto" w:fill="ffffff"/>
        </w:rPr>
        <w:t xml:space="preserve">（规定</w:t>
      </w:r>
      <w:r>
        <w:rPr>
          <w:rStyle w:val="971"/>
          <w:rFonts w:cs="方正魏碑_GBK"/>
          <w:i w:val="0"/>
          <w:color w:val="ff0000"/>
          <w:highlight w:val="none"/>
          <w:u w:val="single"/>
          <w:shd w:val="clear" w:color="auto" w:fill="ffffff"/>
        </w:rPr>
        <w:t xml:space="preserve">比例</w:t>
      </w:r>
      <w:r>
        <w:rPr>
          <w:rStyle w:val="971"/>
          <w:rFonts w:hint="eastAsia" w:cs="方正魏碑_GBK"/>
          <w:i w:val="0"/>
          <w:color w:val="ff0000"/>
          <w:highlight w:val="none"/>
          <w:u w:val="single"/>
          <w:shd w:val="clear" w:color="auto" w:fill="ffffff"/>
        </w:rPr>
        <w:t xml:space="preserve">）</w:t>
      </w:r>
      <w:r>
        <w:rPr>
          <w:rStyle w:val="971"/>
          <w:rFonts w:hint="eastAsia" w:cs="方正魏碑_GBK"/>
          <w:i w:val="0"/>
          <w:color w:val="ff0000"/>
          <w:highlight w:val="none"/>
          <w:shd w:val="clear" w:color="auto" w:fill="ffffff"/>
          <w:vertAlign w:val="superscript"/>
        </w:rPr>
        <w:t xml:space="preserve">3</w:t>
      </w:r>
      <w:r>
        <w:rPr>
          <w:rFonts w:hint="eastAsia" w:cs="方正魏碑_GBK"/>
          <w:color w:val="ff0000"/>
          <w:highlight w:val="none"/>
          <w:shd w:val="clear" w:color="auto" w:fill="ffffff"/>
        </w:rPr>
        <w:t xml:space="preserve">。</w:t>
      </w:r>
      <w:r>
        <w:rPr>
          <w:rStyle w:val="971"/>
          <w:rFonts w:hint="eastAsia" w:cs="方正魏碑_GBK"/>
          <w:i w:val="0"/>
          <w:color w:val="ff0000"/>
          <w:highlight w:val="none"/>
          <w:u w:val="single"/>
          <w:shd w:val="clear" w:color="auto" w:fill="ffffff"/>
        </w:rPr>
        <w:t xml:space="preserve">（产品名称1）</w:t>
      </w:r>
      <w:r>
        <w:rPr>
          <w:rFonts w:hint="eastAsia" w:cs="方正魏碑_GBK"/>
          <w:color w:val="ff0000"/>
          <w:highlight w:val="none"/>
          <w:shd w:val="clear" w:color="auto" w:fill="ffffff"/>
        </w:rPr>
        <w:t xml:space="preserve">的</w:t>
      </w:r>
      <w:r>
        <w:rPr>
          <w:rStyle w:val="971"/>
          <w:rFonts w:hint="eastAsia" w:cs="方正魏碑_GBK"/>
          <w:i w:val="0"/>
          <w:color w:val="ff0000"/>
          <w:highlight w:val="none"/>
          <w:u w:val="single"/>
          <w:shd w:val="clear" w:color="auto" w:fill="ffffff"/>
        </w:rPr>
        <w:t xml:space="preserve">（关键</w:t>
      </w:r>
      <w:r>
        <w:rPr>
          <w:rStyle w:val="971"/>
          <w:rFonts w:cs="方正魏碑_GBK"/>
          <w:i w:val="0"/>
          <w:color w:val="ff0000"/>
          <w:highlight w:val="none"/>
          <w:u w:val="single"/>
          <w:shd w:val="clear" w:color="auto" w:fill="ffffff"/>
        </w:rPr>
        <w:t xml:space="preserve">组件</w:t>
      </w:r>
      <w:r>
        <w:rPr>
          <w:rStyle w:val="971"/>
          <w:rFonts w:hint="eastAsia" w:cs="方正魏碑_GBK"/>
          <w:i w:val="0"/>
          <w:color w:val="ff0000"/>
          <w:highlight w:val="none"/>
          <w:u w:val="single"/>
          <w:shd w:val="clear" w:color="auto" w:fill="ffffff"/>
        </w:rPr>
        <w:t xml:space="preserve">）</w:t>
      </w:r>
      <w:r>
        <w:rPr>
          <w:rStyle w:val="971"/>
          <w:rFonts w:hint="eastAsia" w:cs="方正魏碑_GBK"/>
          <w:i w:val="0"/>
          <w:color w:val="ff0000"/>
          <w:highlight w:val="none"/>
          <w:shd w:val="clear" w:color="auto" w:fill="ffffff"/>
          <w:vertAlign w:val="superscript"/>
        </w:rPr>
        <w:t xml:space="preserve">4</w:t>
      </w:r>
      <w:r>
        <w:rPr>
          <w:rFonts w:hint="eastAsia" w:cs="方正魏碑_GBK"/>
          <w:color w:val="ff0000"/>
          <w:highlight w:val="none"/>
          <w:shd w:val="clear" w:color="auto" w:fill="ffffff"/>
        </w:rPr>
        <w:t xml:space="preserve">在中国境内生产。</w:t>
      </w:r>
      <w:r>
        <w:rPr>
          <w:rStyle w:val="971"/>
          <w:rFonts w:hint="eastAsia" w:cs="方正魏碑_GBK"/>
          <w:i w:val="0"/>
          <w:color w:val="ff0000"/>
          <w:highlight w:val="none"/>
          <w:u w:val="single"/>
          <w:shd w:val="clear" w:color="auto" w:fill="ffffff"/>
        </w:rPr>
        <w:t xml:space="preserve">（产品名称1）</w:t>
      </w:r>
      <w:r>
        <w:rPr>
          <w:rFonts w:hint="eastAsia" w:cs="方正魏碑_GBK"/>
          <w:color w:val="ff0000"/>
          <w:highlight w:val="none"/>
          <w:shd w:val="clear" w:color="auto" w:fill="ffffff"/>
        </w:rPr>
        <w:t xml:space="preserve">的</w:t>
      </w:r>
      <w:r>
        <w:rPr>
          <w:rStyle w:val="971"/>
          <w:rFonts w:hint="eastAsia" w:cs="方正魏碑_GBK"/>
          <w:i w:val="0"/>
          <w:color w:val="ff0000"/>
          <w:highlight w:val="none"/>
          <w:u w:val="single"/>
          <w:shd w:val="clear" w:color="auto" w:fill="ffffff"/>
        </w:rPr>
        <w:t xml:space="preserve">（关键工序）</w:t>
      </w:r>
      <w:r>
        <w:rPr>
          <w:rStyle w:val="971"/>
          <w:rFonts w:hint="eastAsia" w:cs="方正魏碑_GBK"/>
          <w:i w:val="0"/>
          <w:color w:val="ff0000"/>
          <w:highlight w:val="none"/>
          <w:shd w:val="clear" w:color="auto" w:fill="ffffff"/>
          <w:vertAlign w:val="superscript"/>
        </w:rPr>
        <w:t xml:space="preserve">5</w:t>
      </w:r>
      <w:r>
        <w:rPr>
          <w:rFonts w:hint="eastAsia" w:cs="方正魏碑_GBK"/>
          <w:color w:val="ff0000"/>
          <w:highlight w:val="none"/>
          <w:shd w:val="clear" w:color="auto" w:fill="ffffff"/>
        </w:rPr>
        <w:t xml:space="preserve">在中国境内完成。</w:t>
      </w:r>
      <w:r/>
    </w:p>
    <w:p>
      <w:pPr>
        <w:pStyle w:val="1018"/>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2.</w:t>
      </w:r>
      <w:r>
        <w:rPr>
          <w:rStyle w:val="971"/>
          <w:rFonts w:hint="eastAsia" w:cs="方正魏碑_GBK"/>
          <w:i w:val="0"/>
          <w:color w:val="ff0000"/>
          <w:highlight w:val="none"/>
          <w:u w:val="single"/>
          <w:shd w:val="clear" w:color="auto" w:fill="ffffff"/>
        </w:rPr>
        <w:t xml:space="preserve">（产品名称2）</w:t>
      </w:r>
      <w:r>
        <w:rPr>
          <w:rFonts w:hint="eastAsia" w:cs="方正魏碑_GBK"/>
          <w:color w:val="ff0000"/>
          <w:highlight w:val="none"/>
          <w:shd w:val="clear" w:color="auto" w:fill="ffffff"/>
        </w:rPr>
        <w:t xml:space="preserve">，生产厂为</w:t>
      </w:r>
      <w:r>
        <w:rPr>
          <w:rStyle w:val="971"/>
          <w:rFonts w:hint="eastAsia" w:cs="方正魏碑_GBK"/>
          <w:i w:val="0"/>
          <w:color w:val="ff0000"/>
          <w:highlight w:val="none"/>
          <w:u w:val="single"/>
          <w:shd w:val="clear" w:color="auto" w:fill="ffffff"/>
        </w:rPr>
        <w:t xml:space="preserve">（厂名）</w:t>
      </w:r>
      <w:r>
        <w:rPr>
          <w:rFonts w:hint="eastAsia" w:cs="方正魏碑_GBK"/>
          <w:color w:val="ff0000"/>
          <w:highlight w:val="none"/>
          <w:shd w:val="clear" w:color="auto" w:fill="ffffff"/>
        </w:rPr>
        <w:t xml:space="preserve">，厂址为</w:t>
      </w:r>
      <w:r>
        <w:rPr>
          <w:rStyle w:val="971"/>
          <w:rFonts w:hint="eastAsia" w:cs="方正魏碑_GBK"/>
          <w:i w:val="0"/>
          <w:color w:val="ff0000"/>
          <w:highlight w:val="none"/>
          <w:u w:val="single"/>
          <w:shd w:val="clear" w:color="auto" w:fill="ffffff"/>
        </w:rPr>
        <w:t xml:space="preserve">（生产厂址）</w:t>
      </w:r>
      <w:r>
        <w:rPr>
          <w:rFonts w:hint="eastAsia" w:cs="方正魏碑_GBK"/>
          <w:color w:val="ff0000"/>
          <w:highlight w:val="none"/>
          <w:shd w:val="clear" w:color="auto" w:fill="ffffff"/>
        </w:rPr>
        <w:t xml:space="preserve">。</w:t>
      </w:r>
      <w:r>
        <w:rPr>
          <w:rStyle w:val="971"/>
          <w:rFonts w:hint="eastAsia" w:cs="方正魏碑_GBK"/>
          <w:i w:val="0"/>
          <w:color w:val="ff0000"/>
          <w:highlight w:val="none"/>
          <w:u w:val="single"/>
          <w:shd w:val="clear" w:color="auto" w:fill="ffffff"/>
        </w:rPr>
        <w:t xml:space="preserve">（产品名称2）</w:t>
      </w:r>
      <w:r>
        <w:rPr>
          <w:rFonts w:hint="eastAsia" w:cs="方正魏碑_GBK"/>
          <w:color w:val="ff0000"/>
          <w:highlight w:val="none"/>
          <w:shd w:val="clear" w:color="auto" w:fill="ffffff"/>
        </w:rPr>
        <w:t xml:space="preserve">的中国境内生产的组件成本占比≥</w:t>
      </w:r>
      <w:r>
        <w:rPr>
          <w:rStyle w:val="971"/>
          <w:rFonts w:hint="eastAsia" w:cs="方正魏碑_GBK"/>
          <w:i w:val="0"/>
          <w:color w:val="ff0000"/>
          <w:highlight w:val="none"/>
          <w:u w:val="single"/>
          <w:shd w:val="clear" w:color="auto" w:fill="ffffff"/>
        </w:rPr>
        <w:t xml:space="preserve">（规定</w:t>
      </w:r>
      <w:r>
        <w:rPr>
          <w:rStyle w:val="971"/>
          <w:rFonts w:cs="方正魏碑_GBK"/>
          <w:i w:val="0"/>
          <w:color w:val="ff0000"/>
          <w:highlight w:val="none"/>
          <w:u w:val="single"/>
          <w:shd w:val="clear" w:color="auto" w:fill="ffffff"/>
        </w:rPr>
        <w:t xml:space="preserve">比例</w:t>
      </w:r>
      <w:r>
        <w:rPr>
          <w:rStyle w:val="971"/>
          <w:rFonts w:hint="eastAsia" w:cs="方正魏碑_GBK"/>
          <w:i w:val="0"/>
          <w:color w:val="ff0000"/>
          <w:highlight w:val="none"/>
          <w:u w:val="single"/>
          <w:shd w:val="clear" w:color="auto" w:fill="ffffff"/>
        </w:rPr>
        <w:t xml:space="preserve">）</w:t>
      </w:r>
      <w:r>
        <w:rPr>
          <w:rFonts w:hint="eastAsia" w:cs="方正魏碑_GBK"/>
          <w:color w:val="ff0000"/>
          <w:highlight w:val="none"/>
          <w:shd w:val="clear" w:color="auto" w:fill="ffffff"/>
        </w:rPr>
        <w:t xml:space="preserve">。</w:t>
      </w:r>
      <w:r>
        <w:rPr>
          <w:rStyle w:val="971"/>
          <w:rFonts w:hint="eastAsia" w:cs="方正魏碑_GBK"/>
          <w:i w:val="0"/>
          <w:color w:val="ff0000"/>
          <w:highlight w:val="none"/>
          <w:u w:val="single"/>
          <w:shd w:val="clear" w:color="auto" w:fill="ffffff"/>
        </w:rPr>
        <w:t xml:space="preserve">（产品名称2）</w:t>
      </w:r>
      <w:r>
        <w:rPr>
          <w:rFonts w:hint="eastAsia" w:cs="方正魏碑_GBK"/>
          <w:color w:val="ff0000"/>
          <w:highlight w:val="none"/>
          <w:shd w:val="clear" w:color="auto" w:fill="ffffff"/>
        </w:rPr>
        <w:t xml:space="preserve">的</w:t>
      </w:r>
      <w:r>
        <w:rPr>
          <w:rStyle w:val="971"/>
          <w:rFonts w:hint="eastAsia" w:cs="方正魏碑_GBK"/>
          <w:i w:val="0"/>
          <w:color w:val="ff0000"/>
          <w:highlight w:val="none"/>
          <w:u w:val="single"/>
          <w:shd w:val="clear" w:color="auto" w:fill="ffffff"/>
        </w:rPr>
        <w:t xml:space="preserve">（关键</w:t>
      </w:r>
      <w:r>
        <w:rPr>
          <w:rStyle w:val="971"/>
          <w:rFonts w:cs="方正魏碑_GBK"/>
          <w:i w:val="0"/>
          <w:color w:val="ff0000"/>
          <w:highlight w:val="none"/>
          <w:u w:val="single"/>
          <w:shd w:val="clear" w:color="auto" w:fill="ffffff"/>
        </w:rPr>
        <w:t xml:space="preserve">组件</w:t>
      </w:r>
      <w:r>
        <w:rPr>
          <w:rStyle w:val="971"/>
          <w:rFonts w:hint="eastAsia" w:cs="方正魏碑_GBK"/>
          <w:i w:val="0"/>
          <w:color w:val="ff0000"/>
          <w:highlight w:val="none"/>
          <w:u w:val="single"/>
          <w:shd w:val="clear" w:color="auto" w:fill="ffffff"/>
        </w:rPr>
        <w:t xml:space="preserve">）</w:t>
      </w:r>
      <w:r>
        <w:rPr>
          <w:rFonts w:hint="eastAsia" w:cs="方正魏碑_GBK"/>
          <w:color w:val="ff0000"/>
          <w:highlight w:val="none"/>
          <w:shd w:val="clear" w:color="auto" w:fill="ffffff"/>
        </w:rPr>
        <w:t xml:space="preserve">在中国境内生产。</w:t>
      </w:r>
      <w:r>
        <w:rPr>
          <w:rStyle w:val="971"/>
          <w:rFonts w:hint="eastAsia" w:cs="方正魏碑_GBK"/>
          <w:i w:val="0"/>
          <w:color w:val="ff0000"/>
          <w:highlight w:val="none"/>
          <w:u w:val="single"/>
          <w:shd w:val="clear" w:color="auto" w:fill="ffffff"/>
        </w:rPr>
        <w:t xml:space="preserve">（产品名称1）</w:t>
      </w:r>
      <w:r>
        <w:rPr>
          <w:rFonts w:hint="eastAsia" w:cs="方正魏碑_GBK"/>
          <w:color w:val="ff0000"/>
          <w:highlight w:val="none"/>
          <w:shd w:val="clear" w:color="auto" w:fill="ffffff"/>
        </w:rPr>
        <w:t xml:space="preserve">的</w:t>
      </w:r>
      <w:r>
        <w:rPr>
          <w:rStyle w:val="971"/>
          <w:rFonts w:hint="eastAsia" w:cs="方正魏碑_GBK"/>
          <w:i w:val="0"/>
          <w:color w:val="ff0000"/>
          <w:highlight w:val="none"/>
          <w:u w:val="single"/>
          <w:shd w:val="clear" w:color="auto" w:fill="ffffff"/>
        </w:rPr>
        <w:t xml:space="preserve">（关键工序）</w:t>
      </w:r>
      <w:r>
        <w:rPr>
          <w:rFonts w:hint="eastAsia" w:cs="方正魏碑_GBK"/>
          <w:color w:val="ff0000"/>
          <w:highlight w:val="none"/>
          <w:shd w:val="clear" w:color="auto" w:fill="ffffff"/>
        </w:rPr>
        <w:t xml:space="preserve">在中国境内完成。</w:t>
      </w:r>
      <w:r/>
    </w:p>
    <w:p>
      <w:pPr>
        <w:pStyle w:val="1018"/>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w:t>
      </w:r>
      <w:r/>
    </w:p>
    <w:p>
      <w:pPr>
        <w:pStyle w:val="1018"/>
        <w:ind w:firstLine="4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本公司（单位）对上述声明内容的真实性负责。如有虚假，愿承担相应法律责任。</w:t>
      </w:r>
      <w:r/>
    </w:p>
    <w:p>
      <w:pPr>
        <w:pStyle w:val="1018"/>
        <w:spacing w:before="30" w:beforeAutospacing="0" w:after="30" w:afterAutospacing="0" w:line="560" w:lineRule="atLeast"/>
        <w:rPr>
          <w:rFonts w:cs="方正魏碑_GBK"/>
          <w:color w:val="ff0000"/>
          <w:highlight w:val="none"/>
        </w:rPr>
      </w:pPr>
      <w:r>
        <w:rPr>
          <w:rFonts w:cs="方正魏碑_GBK"/>
          <w:color w:val="ff0000"/>
          <w:highlight w:val="none"/>
        </w:rPr>
      </w:r>
      <w:r/>
    </w:p>
    <w:p>
      <w:pPr>
        <w:pStyle w:val="1018"/>
        <w:ind w:right="480" w:firstLine="3720"/>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公司（单位）名称（盖章）：　        </w:t>
      </w:r>
      <w:r/>
    </w:p>
    <w:p>
      <w:pPr>
        <w:pStyle w:val="1018"/>
        <w:jc w:val="center"/>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                    </w:t>
      </w:r>
      <w:r>
        <w:rPr>
          <w:rFonts w:cs="方正魏碑_GBK"/>
          <w:color w:val="ff0000"/>
          <w:highlight w:val="none"/>
          <w:shd w:val="clear" w:color="auto" w:fill="ffffff"/>
        </w:rPr>
        <w:t xml:space="preserve">            </w:t>
      </w:r>
      <w:r>
        <w:rPr>
          <w:rFonts w:hint="eastAsia" w:cs="方正魏碑_GBK"/>
          <w:color w:val="ff0000"/>
          <w:highlight w:val="none"/>
          <w:shd w:val="clear" w:color="auto" w:fill="ffffff"/>
        </w:rPr>
        <w:t xml:space="preserve">日期：　   </w:t>
      </w:r>
      <w:r>
        <w:rPr>
          <w:rFonts w:hint="eastAsia"/>
          <w:color w:val="ff0000"/>
          <w:highlight w:val="none"/>
          <w:shd w:val="clear" w:color="auto" w:fill="ffffff"/>
        </w:rPr>
        <w:t xml:space="preserve">年　</w:t>
      </w:r>
      <w:r>
        <w:rPr>
          <w:rFonts w:hint="eastAsia" w:cs="方正魏碑_GBK"/>
          <w:color w:val="ff0000"/>
          <w:highlight w:val="none"/>
          <w:shd w:val="clear" w:color="auto" w:fill="ffffff"/>
        </w:rPr>
        <w:t xml:space="preserve">  </w:t>
      </w:r>
      <w:r>
        <w:rPr>
          <w:rFonts w:hint="eastAsia"/>
          <w:color w:val="ff0000"/>
          <w:highlight w:val="none"/>
          <w:shd w:val="clear" w:color="auto" w:fill="ffffff"/>
        </w:rPr>
        <w:t xml:space="preserve">月　</w:t>
      </w:r>
      <w:r>
        <w:rPr>
          <w:rFonts w:hint="eastAsia" w:cs="方正魏碑_GBK"/>
          <w:color w:val="ff0000"/>
          <w:highlight w:val="none"/>
          <w:shd w:val="clear" w:color="auto" w:fill="ffffff"/>
        </w:rPr>
        <w:t xml:space="preserve">  </w:t>
      </w:r>
      <w:r>
        <w:rPr>
          <w:rFonts w:hint="eastAsia"/>
          <w:color w:val="ff0000"/>
          <w:highlight w:val="none"/>
          <w:shd w:val="clear" w:color="auto" w:fill="ffffff"/>
        </w:rPr>
        <w:t xml:space="preserve">日</w:t>
      </w:r>
      <w:r>
        <w:rPr>
          <w:rFonts w:hint="eastAsia" w:cs="方正魏碑_GBK"/>
          <w:color w:val="ff0000"/>
          <w:highlight w:val="none"/>
          <w:shd w:val="clear" w:color="auto" w:fill="ffffff"/>
        </w:rPr>
        <w:t xml:space="preserve">         </w:t>
      </w:r>
      <w:r/>
    </w:p>
    <w:p>
      <w:pPr>
        <w:pStyle w:val="1018"/>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__________________</w:t>
      </w:r>
      <w:r/>
    </w:p>
    <w:p>
      <w:pPr>
        <w:pStyle w:val="1018"/>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1.产品如有型号，请在“产品名称”栏一并填写。</w:t>
      </w:r>
      <w:r/>
    </w:p>
    <w:p>
      <w:pPr>
        <w:pStyle w:val="1018"/>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2.生产厂名与厂址应与生产厂营业执照载明的相关信息保持一致。</w:t>
      </w:r>
      <w:r/>
    </w:p>
    <w:p>
      <w:pPr>
        <w:pStyle w:val="1018"/>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3.该产品的中国境内生产的组件成本占比相关要求实施前，“规定比例”栏可不填，下同。</w:t>
      </w:r>
      <w:r/>
    </w:p>
    <w:p>
      <w:pPr>
        <w:pStyle w:val="1018"/>
        <w:spacing w:before="30" w:beforeAutospacing="0" w:after="30" w:afterAutospacing="0" w:line="560" w:lineRule="atLeast"/>
        <w:rPr>
          <w:rFonts w:cs="方正魏碑_GBK"/>
          <w:color w:val="ff0000"/>
          <w:highlight w:val="none"/>
        </w:rPr>
      </w:pPr>
      <w:r>
        <w:rPr>
          <w:rFonts w:hint="eastAsia" w:cs="方正魏碑_GBK"/>
          <w:color w:val="ff0000"/>
          <w:highlight w:val="none"/>
          <w:shd w:val="clear" w:color="auto" w:fill="ffffff"/>
        </w:rPr>
        <w:t xml:space="preserve">4.该产品的关键组件要求实施前，“关键组件”栏可不填，下同。</w:t>
      </w:r>
      <w:r/>
    </w:p>
    <w:p>
      <w:pPr>
        <w:pStyle w:val="1018"/>
        <w:spacing w:before="30" w:beforeAutospacing="0" w:after="30" w:afterAutospacing="0" w:line="560" w:lineRule="atLeast"/>
        <w:rPr>
          <w:rFonts w:cs="方正魏碑_GBK"/>
          <w:color w:val="ff0000"/>
          <w:highlight w:val="none"/>
          <w:shd w:val="clear" w:color="auto" w:fill="ffffff"/>
        </w:rPr>
      </w:pPr>
      <w:r>
        <w:rPr>
          <w:rFonts w:hint="eastAsia" w:cs="方正魏碑_GBK"/>
          <w:color w:val="ff0000"/>
          <w:highlight w:val="none"/>
          <w:shd w:val="clear" w:color="auto" w:fill="ffffff"/>
        </w:rPr>
        <w:t xml:space="preserve">5.该产品的关键工序要求实施前，“关键工序”栏可不填，下同。</w:t>
      </w:r>
      <w:r/>
    </w:p>
    <w:p>
      <w:pPr>
        <w:pStyle w:val="1018"/>
        <w:spacing w:before="30" w:beforeAutospacing="0" w:after="30" w:afterAutospacing="0" w:line="560" w:lineRule="atLeast"/>
        <w:rPr>
          <w:rFonts w:cs="方正魏碑_GBK"/>
          <w:color w:val="ff0000"/>
          <w:highlight w:val="none"/>
          <w:shd w:val="clear" w:color="auto" w:fill="ffffff"/>
        </w:rPr>
      </w:pPr>
      <w:r>
        <w:rPr>
          <w:rFonts w:hint="eastAsia" w:cs="方正魏碑_GBK"/>
          <w:color w:val="ff0000"/>
          <w:highlight w:val="none"/>
          <w:shd w:val="clear" w:color="auto" w:fill="ffffff"/>
        </w:rPr>
        <w:t xml:space="preserve">6.用斜线划除的地方无需填写。</w:t>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spacing w:line="460" w:lineRule="exact"/>
        <w:rPr>
          <w:rFonts w:hint="eastAsia" w:ascii="宋体" w:hAnsi="宋体"/>
          <w:b/>
          <w:sz w:val="24"/>
          <w:szCs w:val="24"/>
          <w:highlight w:val="none"/>
        </w:rPr>
      </w:pPr>
      <w:r>
        <w:rPr>
          <w:rFonts w:hint="eastAsia" w:ascii="黑体" w:hAnsi="黑体" w:eastAsia="黑体"/>
          <w:b/>
          <w:sz w:val="32"/>
          <w:szCs w:val="32"/>
          <w:highlight w:val="none"/>
        </w:rPr>
        <w:t xml:space="preserve">十三、投标（响应）文件通用模板编制和评审要求</w:t>
      </w:r>
      <w:r>
        <w:rPr>
          <w:rFonts w:hint="eastAsia" w:ascii="宋体" w:hAnsi="宋体"/>
          <w:b/>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sz w:val="24"/>
          <w:szCs w:val="24"/>
          <w:highlight w:val="none"/>
        </w:rPr>
        <w:t xml:space="preserve">）</w:t>
      </w:r>
      <w:r/>
    </w:p>
    <w:p>
      <w:pPr>
        <w:spacing w:line="460" w:lineRule="exact"/>
        <w:rPr>
          <w:rFonts w:hint="eastAsia" w:ascii="宋体" w:hAnsi="宋体"/>
          <w:bCs/>
          <w:sz w:val="24"/>
          <w:highlight w:val="none"/>
        </w:rPr>
      </w:pPr>
      <w:r>
        <w:rPr>
          <w:rFonts w:hint="eastAsia" w:ascii="宋体" w:hAnsi="宋体"/>
          <w:bCs/>
          <w:sz w:val="24"/>
          <w:highlight w:val="none"/>
        </w:rPr>
      </w:r>
      <w:r/>
    </w:p>
    <w:tbl>
      <w:tblPr>
        <w:tblStyle w:val="7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p>
        </w:tc>
        <w:tc>
          <w:tcPr>
            <w:tcW w:w="2946"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p>
        </w:tc>
        <w:tc>
          <w:tcPr>
            <w:tcW w:w="53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基本目录</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
                <w:bCs/>
                <w:color w:val="000000"/>
                <w:highlight w:val="none"/>
              </w:rPr>
              <w:t xml:space="preserve">《投标（响应）文件格式》</w:t>
            </w:r>
            <w:r>
              <w:rPr>
                <w:rFonts w:hint="eastAsia" w:ascii="宋体" w:hAnsi="宋体" w:cs="宋体"/>
                <w:color w:val="000000"/>
                <w:highlight w:val="none"/>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基本目录</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基本目录</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基本目录</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基本目录</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资格审查</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highlight w:val="none"/>
              </w:rPr>
              <w:t xml:space="preserve">符合性审查</w:t>
            </w:r>
            <w:r/>
          </w:p>
        </w:tc>
        <w:tc>
          <w:tcPr>
            <w:tcW w:w="2946"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highlight w:val="none"/>
              </w:rPr>
              <w:t xml:space="preserve">报价符合性审查</w:t>
            </w:r>
            <w:r/>
          </w:p>
        </w:tc>
        <w:tc>
          <w:tcPr>
            <w:tcW w:w="5321"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highlight w:val="none"/>
              </w:rPr>
              <w:t xml:space="preserve">属于投标（响应）报价低于采购项目最高限价招标文件规定比例的，即</w:t>
            </w:r>
            <w:r>
              <w:rPr>
                <w:rFonts w:ascii="宋体" w:hAnsi="宋体" w:cs="宋体"/>
                <w:color w:val="ff0000"/>
                <w:highlight w:val="none"/>
              </w:rPr>
              <w:t xml:space="preserve">投标（响应）报价＜采购项目最高限价 × 招标文件预设比例，供应商可随投标（响应）文件一并提交相关书面说明及必要的证明材料</w:t>
            </w:r>
            <w:r>
              <w:rPr>
                <w:rFonts w:hint="eastAsia" w:ascii="宋体" w:hAnsi="宋体" w:cs="宋体"/>
                <w:color w:val="ff0000"/>
                <w:highlight w:val="none"/>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p>
        </w:tc>
        <w:tc>
          <w:tcPr>
            <w:tcW w:w="532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w:t>
            </w:r>
            <w:r/>
          </w:p>
        </w:tc>
        <w:tc>
          <w:tcPr>
            <w:shd w:val="clear" w:color="000000" w:fill="ffff00"/>
            <w:tcW w:w="532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highlight w:val="none"/>
              </w:rPr>
              <w:t xml:space="preserve">报价</w:t>
            </w:r>
            <w:r/>
          </w:p>
          <w:p>
            <w:pPr>
              <w:jc w:val="center"/>
              <w:widowControl/>
              <w:rPr>
                <w:rFonts w:ascii="宋体" w:hAnsi="宋体" w:cs="宋体"/>
                <w:color w:val="ff0000"/>
                <w:highlight w:val="none"/>
              </w:rPr>
            </w:pPr>
            <w:r>
              <w:rPr>
                <w:rFonts w:hint="eastAsia" w:ascii="宋体" w:hAnsi="宋体" w:cs="宋体"/>
                <w:color w:val="ff0000"/>
                <w:highlight w:val="none"/>
              </w:rPr>
              <w:t xml:space="preserve">审查　</w:t>
            </w:r>
            <w:r/>
          </w:p>
        </w:tc>
        <w:tc>
          <w:tcPr>
            <w:tcW w:w="2946" w:type="dxa"/>
            <w:vAlign w:val="center"/>
            <w:textDirection w:val="lrTb"/>
            <w:noWrap w:val="false"/>
          </w:tcPr>
          <w:p>
            <w:pPr>
              <w:jc w:val="center"/>
              <w:widowControl/>
              <w:rPr>
                <w:rFonts w:ascii="宋体" w:hAnsi="宋体" w:cs="宋体"/>
                <w:color w:val="ff0000"/>
                <w:highlight w:val="none"/>
              </w:rPr>
            </w:pPr>
            <w:r>
              <w:rPr>
                <w:rFonts w:hint="eastAsia" w:ascii="宋体" w:hAnsi="宋体" w:cs="宋体"/>
                <w:color w:val="ff0000"/>
                <w:highlight w:val="none"/>
              </w:rPr>
              <w:t xml:space="preserve">报价审查　</w:t>
            </w:r>
            <w:r/>
          </w:p>
        </w:tc>
        <w:tc>
          <w:tcPr>
            <w:tcW w:w="5321" w:type="dxa"/>
            <w:vAlign w:val="center"/>
            <w:textDirection w:val="lrTb"/>
            <w:noWrap w:val="false"/>
          </w:tcPr>
          <w:p>
            <w:pPr>
              <w:ind w:firstLine="640"/>
              <w:shd w:val="clear" w:color="auto" w:fill="ffffff"/>
              <w:rPr>
                <w:rFonts w:cs="宋体"/>
                <w:color w:val="ff0000"/>
                <w:highlight w:val="none"/>
              </w:rPr>
            </w:pPr>
            <w:r>
              <w:rPr>
                <w:rFonts w:hint="eastAsia" w:cs="宋体"/>
                <w:color w:val="ff0000"/>
                <w:highlight w:val="none"/>
              </w:rPr>
              <w:t xml:space="preserve">由评委审查，报价合理的予以通过。</w:t>
            </w:r>
            <w:r/>
          </w:p>
          <w:p>
            <w:pPr>
              <w:ind w:firstLine="640"/>
              <w:shd w:val="clear" w:color="auto" w:fill="ffffff"/>
              <w:rPr>
                <w:rFonts w:cs="宋体"/>
                <w:color w:val="ff0000"/>
                <w:highlight w:val="none"/>
              </w:rPr>
            </w:pPr>
            <w:r>
              <w:rPr>
                <w:rFonts w:hint="eastAsia" w:cs="宋体"/>
                <w:color w:val="ff0000"/>
                <w:highlight w:val="none"/>
              </w:rPr>
              <w:t xml:space="preserve">根据</w:t>
            </w:r>
            <w:r>
              <w:rPr>
                <w:rFonts w:cs="宋体"/>
                <w:color w:val="ff0000"/>
                <w:highlight w:val="none"/>
              </w:rPr>
              <w:t xml:space="preserve">财库〔2026〕2号</w:t>
            </w:r>
            <w:r>
              <w:rPr>
                <w:rFonts w:hint="eastAsia" w:cs="宋体"/>
                <w:color w:val="ff0000"/>
                <w:highlight w:val="none"/>
              </w:rPr>
              <w:t xml:space="preserve">文件规定，政府采购评审中出现下列情形之一的，评审委员会应当启动异常低价投标（响应）审查程序：1）投标（响应）报价低于全部通过符</w:t>
            </w:r>
            <w:r>
              <w:rPr>
                <w:rFonts w:hint="eastAsia" w:cs="宋体"/>
                <w:color w:val="ff0000"/>
                <w:highlight w:val="none"/>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highlight w:val="none"/>
              </w:rPr>
            </w:pPr>
            <w:r>
              <w:rPr>
                <w:rFonts w:hint="eastAsia" w:cs="宋体"/>
                <w:color w:val="ff0000"/>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highlight w:val="none"/>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W w:w="532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w:t>
            </w:r>
            <w:r/>
          </w:p>
        </w:tc>
        <w:tc>
          <w:tcPr>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W w:w="532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逐项提供相关证明材料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widowControl/>
              <w:rPr>
                <w:rFonts w:ascii="宋体" w:hAnsi="宋体" w:cs="宋体"/>
                <w:highlight w:val="none"/>
              </w:rPr>
            </w:pPr>
            <w:r>
              <w:rPr>
                <w:rFonts w:hint="eastAsia" w:ascii="宋体" w:hAnsi="宋体" w:cs="宋体"/>
                <w:highlight w:val="none"/>
              </w:rPr>
              <w:t xml:space="preserve">属于小微企业的提供符合招标（采购）文件要求的《小微企业声明函》或者《残疾人福利性单位声明函》或者监狱企业证明文件。(格式见《投标（响应）文件格式》)</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highlight w:val="none"/>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属于提供本国产品的提供《关于符合本国产品标准的声明函》。(格式见《投标（响应）文件格式》)</w:t>
            </w:r>
            <w:r/>
          </w:p>
        </w:tc>
      </w:tr>
    </w:tbl>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hint="eastAsia" w:ascii="宋体" w:hAnsi="宋体"/>
          <w:b/>
          <w:sz w:val="24"/>
          <w:szCs w:val="24"/>
          <w:highlight w:val="none"/>
        </w:rPr>
      </w:pPr>
      <w:r>
        <w:rPr>
          <w:rFonts w:hint="eastAsia" w:ascii="宋体" w:hAnsi="宋体"/>
          <w:b/>
          <w:sz w:val="24"/>
          <w:szCs w:val="24"/>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p>
    <w:p>
      <w:pPr>
        <w:spacing w:line="400" w:lineRule="exact"/>
        <w:rPr>
          <w:rFonts w:hint="eastAsia" w:ascii="宋体" w:hAnsi="宋体"/>
          <w:b/>
          <w:sz w:val="24"/>
          <w:szCs w:val="24"/>
          <w:highlight w:val="none"/>
        </w:rPr>
      </w:pPr>
      <w:r>
        <w:rPr>
          <w:rFonts w:hint="eastAsia" w:ascii="宋体" w:hAnsi="宋体"/>
          <w:b/>
          <w:sz w:val="24"/>
          <w:szCs w:val="24"/>
          <w:highlight w:val="none"/>
        </w:rPr>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38"/>
        <w:rPr>
          <w:rFonts w:hint="eastAsia"/>
          <w:sz w:val="24"/>
          <w:szCs w:val="24"/>
          <w:highlight w:val="none"/>
        </w:rPr>
      </w:pPr>
      <w:r>
        <w:rPr>
          <w:rFonts w:hint="eastAsia"/>
          <w:sz w:val="24"/>
          <w:szCs w:val="24"/>
          <w:highlight w:val="none"/>
        </w:rPr>
      </w:r>
      <w:r/>
    </w:p>
    <w:p>
      <w:pPr>
        <w:pStyle w:val="938"/>
        <w:rPr>
          <w:sz w:val="24"/>
          <w:szCs w:val="24"/>
          <w:highlight w:val="none"/>
        </w:rPr>
      </w:pPr>
      <w:r>
        <w:rPr>
          <w:sz w:val="24"/>
          <w:szCs w:val="24"/>
          <w:highlight w:val="none"/>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仿宋">
    <w:panose1 w:val="02010609060101010101"/>
  </w:font>
  <w:font w:name="华文新魏">
    <w:panose1 w:val="02010800040101010101"/>
  </w:font>
  <w:font w:name="Nanum Gothic">
    <w:panose1 w:val="020D0604000000000000"/>
  </w:font>
  <w:font w:name="Symbol">
    <w:panose1 w:val="05050102010706020507"/>
  </w:font>
  <w:font w:name="Tahoma">
    <w:panose1 w:val="020B0604030504040204"/>
  </w:font>
  <w:font w:name="方正黑体_GBK">
    <w:panose1 w:val="020B0503020202020204"/>
  </w:font>
  <w:font w:name="华文楷体">
    <w:panose1 w:val="02010600040101010101"/>
  </w:font>
  <w:font w:name="Wingdings">
    <w:panose1 w:val="05000000000000000000"/>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锐字工房云字库幼线GBK">
    <w:panose1 w:val="020B0503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973"/>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73"/>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973"/>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link w:val="99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6">
    <w:name w:val="Heading 1"/>
    <w:basedOn w:val="755"/>
    <w:next w:val="755"/>
    <w:link w:val="788"/>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789"/>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790"/>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791"/>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792"/>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793"/>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795"/>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796"/>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right="0" w:firstLine="0"/>
      <w:spacing w:after="57"/>
    </w:pPr>
  </w:style>
  <w:style w:type="paragraph" w:styleId="768">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toc 5"/>
    <w:basedOn w:val="755"/>
    <w:next w:val="755"/>
    <w:uiPriority w:val="39"/>
    <w:unhideWhenUsed/>
    <w:qFormat/>
    <w:pPr>
      <w:ind w:left="1134" w:right="0" w:firstLine="0"/>
      <w:spacing w:after="57"/>
    </w:pPr>
  </w:style>
  <w:style w:type="paragraph" w:styleId="770">
    <w:name w:val="toc 3"/>
    <w:basedOn w:val="755"/>
    <w:next w:val="755"/>
    <w:uiPriority w:val="39"/>
    <w:unhideWhenUsed/>
    <w:qFormat/>
    <w:pPr>
      <w:ind w:left="567" w:right="0" w:firstLine="0"/>
      <w:spacing w:after="57"/>
    </w:pPr>
  </w:style>
  <w:style w:type="paragraph" w:styleId="771">
    <w:name w:val="toc 8"/>
    <w:basedOn w:val="755"/>
    <w:next w:val="755"/>
    <w:uiPriority w:val="39"/>
    <w:unhideWhenUsed/>
    <w:qFormat/>
    <w:pPr>
      <w:ind w:left="1984" w:right="0" w:firstLine="0"/>
      <w:spacing w:after="57"/>
    </w:pPr>
  </w:style>
  <w:style w:type="paragraph" w:styleId="772">
    <w:name w:val="endnote text"/>
    <w:basedOn w:val="755"/>
    <w:link w:val="934"/>
    <w:uiPriority w:val="99"/>
    <w:semiHidden/>
    <w:unhideWhenUsed/>
    <w:qFormat/>
    <w:pPr>
      <w:spacing w:after="0" w:line="240" w:lineRule="auto"/>
    </w:pPr>
    <w:rPr>
      <w:sz w:val="20"/>
    </w:rPr>
  </w:style>
  <w:style w:type="paragraph" w:styleId="773">
    <w:name w:val="Footer"/>
    <w:basedOn w:val="755"/>
    <w:link w:val="807"/>
    <w:uiPriority w:val="99"/>
    <w:unhideWhenUsed/>
    <w:qFormat/>
    <w:pPr>
      <w:spacing w:after="0" w:line="240" w:lineRule="auto"/>
      <w:tabs>
        <w:tab w:val="center" w:pos="7143" w:leader="none"/>
        <w:tab w:val="right" w:pos="14287" w:leader="none"/>
      </w:tabs>
    </w:pPr>
  </w:style>
  <w:style w:type="paragraph" w:styleId="774">
    <w:name w:val="Header"/>
    <w:basedOn w:val="755"/>
    <w:link w:val="805"/>
    <w:uiPriority w:val="99"/>
    <w:unhideWhenUsed/>
    <w:qFormat/>
    <w:pPr>
      <w:spacing w:after="0" w:line="240" w:lineRule="auto"/>
      <w:tabs>
        <w:tab w:val="center" w:pos="7143" w:leader="none"/>
        <w:tab w:val="right" w:pos="14287" w:leader="none"/>
      </w:tabs>
    </w:pPr>
  </w:style>
  <w:style w:type="paragraph" w:styleId="775">
    <w:name w:val="toc 1"/>
    <w:basedOn w:val="755"/>
    <w:next w:val="755"/>
    <w:uiPriority w:val="39"/>
    <w:unhideWhenUsed/>
    <w:qFormat/>
    <w:pPr>
      <w:ind w:left="0" w:right="0" w:firstLine="0"/>
      <w:spacing w:after="57"/>
    </w:pPr>
  </w:style>
  <w:style w:type="paragraph" w:styleId="776">
    <w:name w:val="toc 4"/>
    <w:basedOn w:val="755"/>
    <w:next w:val="755"/>
    <w:uiPriority w:val="39"/>
    <w:unhideWhenUsed/>
    <w:qFormat/>
    <w:pPr>
      <w:ind w:left="850" w:right="0" w:firstLine="0"/>
      <w:spacing w:after="57"/>
    </w:pPr>
  </w:style>
  <w:style w:type="paragraph" w:styleId="777">
    <w:name w:val="Subtitle"/>
    <w:basedOn w:val="755"/>
    <w:next w:val="755"/>
    <w:link w:val="800"/>
    <w:uiPriority w:val="11"/>
    <w:qFormat/>
    <w:pPr>
      <w:spacing w:before="200" w:after="200"/>
    </w:pPr>
    <w:rPr>
      <w:sz w:val="24"/>
      <w:szCs w:val="24"/>
    </w:rPr>
  </w:style>
  <w:style w:type="paragraph" w:styleId="778">
    <w:name w:val="footnote text"/>
    <w:basedOn w:val="755"/>
    <w:link w:val="933"/>
    <w:uiPriority w:val="99"/>
    <w:semiHidden/>
    <w:unhideWhenUsed/>
    <w:qFormat/>
    <w:pPr>
      <w:spacing w:after="40" w:line="240" w:lineRule="auto"/>
    </w:pPr>
    <w:rPr>
      <w:sz w:val="18"/>
    </w:rPr>
  </w:style>
  <w:style w:type="paragraph" w:styleId="779">
    <w:name w:val="toc 6"/>
    <w:basedOn w:val="755"/>
    <w:next w:val="755"/>
    <w:uiPriority w:val="39"/>
    <w:unhideWhenUsed/>
    <w:qFormat/>
    <w:pPr>
      <w:ind w:left="1417" w:right="0" w:firstLine="0"/>
      <w:spacing w:after="57"/>
    </w:pPr>
  </w:style>
  <w:style w:type="paragraph" w:styleId="780">
    <w:name w:val="table of figures"/>
    <w:basedOn w:val="755"/>
    <w:next w:val="755"/>
    <w:uiPriority w:val="99"/>
    <w:unhideWhenUsed/>
    <w:qFormat/>
    <w:pPr>
      <w:spacing w:after="0" w:afterAutospacing="0"/>
    </w:pPr>
  </w:style>
  <w:style w:type="paragraph" w:styleId="781">
    <w:name w:val="toc 2"/>
    <w:basedOn w:val="755"/>
    <w:next w:val="755"/>
    <w:uiPriority w:val="39"/>
    <w:unhideWhenUsed/>
    <w:qFormat/>
    <w:pPr>
      <w:ind w:left="283" w:right="0" w:firstLine="0"/>
      <w:spacing w:after="57"/>
    </w:pPr>
  </w:style>
  <w:style w:type="paragraph" w:styleId="782">
    <w:name w:val="toc 9"/>
    <w:basedOn w:val="755"/>
    <w:next w:val="755"/>
    <w:uiPriority w:val="39"/>
    <w:unhideWhenUsed/>
    <w:qFormat/>
    <w:pPr>
      <w:ind w:left="2268" w:right="0" w:firstLine="0"/>
      <w:spacing w:after="57"/>
    </w:pPr>
  </w:style>
  <w:style w:type="paragraph" w:styleId="783">
    <w:name w:val="Title"/>
    <w:basedOn w:val="755"/>
    <w:next w:val="755"/>
    <w:link w:val="799"/>
    <w:uiPriority w:val="10"/>
    <w:qFormat/>
    <w:pPr>
      <w:contextualSpacing/>
      <w:spacing w:before="300" w:after="200"/>
    </w:pPr>
    <w:rPr>
      <w:sz w:val="48"/>
      <w:szCs w:val="48"/>
    </w:rPr>
  </w:style>
  <w:style w:type="table" w:styleId="7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character" w:styleId="788" w:customStyle="1">
    <w:name w:val="Heading 1 Char"/>
    <w:link w:val="756"/>
    <w:uiPriority w:val="9"/>
    <w:qFormat/>
    <w:rPr>
      <w:rFonts w:ascii="Arial" w:hAnsi="Arial" w:eastAsia="Arial" w:cs="Arial"/>
      <w:sz w:val="40"/>
      <w:szCs w:val="40"/>
    </w:rPr>
  </w:style>
  <w:style w:type="character" w:styleId="789" w:customStyle="1">
    <w:name w:val="Heading 2 Char"/>
    <w:link w:val="757"/>
    <w:uiPriority w:val="9"/>
    <w:qFormat/>
    <w:rPr>
      <w:rFonts w:ascii="Arial" w:hAnsi="Arial" w:eastAsia="Arial" w:cs="Arial"/>
      <w:sz w:val="34"/>
    </w:rPr>
  </w:style>
  <w:style w:type="character" w:styleId="790" w:customStyle="1">
    <w:name w:val="Heading 3 Char"/>
    <w:link w:val="758"/>
    <w:uiPriority w:val="9"/>
    <w:qFormat/>
    <w:rPr>
      <w:rFonts w:ascii="Arial" w:hAnsi="Arial" w:eastAsia="Arial" w:cs="Arial"/>
      <w:sz w:val="30"/>
      <w:szCs w:val="30"/>
    </w:rPr>
  </w:style>
  <w:style w:type="character" w:styleId="791" w:customStyle="1">
    <w:name w:val="Heading 4 Char"/>
    <w:link w:val="759"/>
    <w:uiPriority w:val="9"/>
    <w:qFormat/>
    <w:rPr>
      <w:rFonts w:ascii="Arial" w:hAnsi="Arial" w:eastAsia="Arial" w:cs="Arial"/>
      <w:b/>
      <w:bCs/>
      <w:sz w:val="26"/>
      <w:szCs w:val="26"/>
    </w:rPr>
  </w:style>
  <w:style w:type="character" w:styleId="792" w:customStyle="1">
    <w:name w:val="Heading 5 Char"/>
    <w:link w:val="760"/>
    <w:uiPriority w:val="9"/>
    <w:qFormat/>
    <w:rPr>
      <w:rFonts w:ascii="Arial" w:hAnsi="Arial" w:eastAsia="Arial" w:cs="Arial"/>
      <w:b/>
      <w:bCs/>
      <w:sz w:val="24"/>
      <w:szCs w:val="24"/>
    </w:rPr>
  </w:style>
  <w:style w:type="character" w:styleId="793" w:customStyle="1">
    <w:name w:val="Heading 6 Char"/>
    <w:link w:val="761"/>
    <w:uiPriority w:val="9"/>
    <w:qFormat/>
    <w:rPr>
      <w:rFonts w:ascii="Arial" w:hAnsi="Arial" w:eastAsia="Arial" w:cs="Arial"/>
      <w:b/>
      <w:bCs/>
      <w:sz w:val="22"/>
      <w:szCs w:val="22"/>
    </w:rPr>
  </w:style>
  <w:style w:type="character" w:styleId="794" w:customStyle="1">
    <w:name w:val="Heading 7 Char"/>
    <w:link w:val="762"/>
    <w:uiPriority w:val="9"/>
    <w:qFormat/>
    <w:rPr>
      <w:rFonts w:ascii="Arial" w:hAnsi="Arial" w:eastAsia="Arial" w:cs="Arial"/>
      <w:b/>
      <w:bCs/>
      <w:i/>
      <w:iCs/>
      <w:sz w:val="22"/>
      <w:szCs w:val="22"/>
    </w:rPr>
  </w:style>
  <w:style w:type="character" w:styleId="795" w:customStyle="1">
    <w:name w:val="Heading 8 Char"/>
    <w:link w:val="763"/>
    <w:uiPriority w:val="9"/>
    <w:qFormat/>
    <w:rPr>
      <w:rFonts w:ascii="Arial" w:hAnsi="Arial" w:eastAsia="Arial" w:cs="Arial"/>
      <w:i/>
      <w:iCs/>
      <w:sz w:val="22"/>
      <w:szCs w:val="22"/>
    </w:rPr>
  </w:style>
  <w:style w:type="character" w:styleId="796" w:customStyle="1">
    <w:name w:val="Heading 9 Char"/>
    <w:link w:val="764"/>
    <w:uiPriority w:val="9"/>
    <w:qFormat/>
    <w:rPr>
      <w:rFonts w:ascii="Arial" w:hAnsi="Arial" w:eastAsia="Arial" w:cs="Arial"/>
      <w:i/>
      <w:iCs/>
      <w:sz w:val="21"/>
      <w:szCs w:val="21"/>
    </w:rPr>
  </w:style>
  <w:style w:type="paragraph" w:styleId="797">
    <w:name w:val="List Paragraph"/>
    <w:basedOn w:val="755"/>
    <w:uiPriority w:val="34"/>
    <w:qFormat/>
    <w:pPr>
      <w:contextualSpacing/>
      <w:ind w:left="720"/>
    </w:pPr>
  </w:style>
  <w:style w:type="paragraph" w:styleId="798">
    <w:name w:val="No Spacing"/>
    <w:uiPriority w:val="1"/>
    <w:qFormat/>
    <w:pPr>
      <w:spacing w:before="0" w:after="0" w:line="240" w:lineRule="auto"/>
    </w:pPr>
    <w:rPr>
      <w:rFonts w:hint="default" w:ascii="Calibri" w:hAnsi="Calibri" w:eastAsia="宋体" w:cs="Times New Roman"/>
    </w:rPr>
  </w:style>
  <w:style w:type="character" w:styleId="799" w:customStyle="1">
    <w:name w:val="Title Char"/>
    <w:link w:val="783"/>
    <w:uiPriority w:val="10"/>
    <w:qFormat/>
    <w:rPr>
      <w:sz w:val="48"/>
      <w:szCs w:val="48"/>
    </w:rPr>
  </w:style>
  <w:style w:type="character" w:styleId="800" w:customStyle="1">
    <w:name w:val="Subtitle Char"/>
    <w:link w:val="777"/>
    <w:uiPriority w:val="11"/>
    <w:qFormat/>
    <w:rPr>
      <w:sz w:val="24"/>
      <w:szCs w:val="24"/>
    </w:rPr>
  </w:style>
  <w:style w:type="paragraph" w:styleId="801">
    <w:name w:val="Quote"/>
    <w:basedOn w:val="755"/>
    <w:next w:val="755"/>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55"/>
    <w:next w:val="7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74"/>
    <w:uiPriority w:val="99"/>
    <w:qFormat/>
  </w:style>
  <w:style w:type="character" w:styleId="806" w:customStyle="1">
    <w:name w:val="Footer Char"/>
    <w:link w:val="773"/>
    <w:uiPriority w:val="99"/>
    <w:qFormat/>
  </w:style>
  <w:style w:type="character" w:styleId="807" w:customStyle="1">
    <w:name w:val="Caption Char"/>
    <w:link w:val="773"/>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8"/>
    <w:uiPriority w:val="99"/>
    <w:qFormat/>
    <w:rPr>
      <w:sz w:val="18"/>
    </w:rPr>
  </w:style>
  <w:style w:type="character" w:styleId="934" w:customStyle="1">
    <w:name w:val="Endnote Text Char"/>
    <w:link w:val="772"/>
    <w:uiPriority w:val="99"/>
    <w:qFormat/>
    <w:rPr>
      <w:sz w:val="20"/>
    </w:rPr>
  </w:style>
  <w:style w:type="paragraph" w:styleId="935" w:customStyle="1">
    <w:name w:val="TOC Heading"/>
    <w:uiPriority w:val="39"/>
    <w:unhideWhenUsed/>
    <w:qFormat/>
    <w:rPr>
      <w:rFonts w:hint="default" w:ascii="Calibri" w:hAnsi="Calibri" w:eastAsia="宋体" w:cs="Times New Roman"/>
    </w:rPr>
  </w:style>
  <w:style w:type="paragraph" w:styleId="936" w:customStyle="1">
    <w:name w:val="标题 11"/>
    <w:basedOn w:val="755"/>
    <w:next w:val="755"/>
    <w:link w:val="965"/>
    <w:uiPriority w:val="0"/>
    <w:qFormat/>
    <w:pPr>
      <w:jc w:val="center"/>
      <w:keepNext/>
      <w:outlineLvl w:val="0"/>
    </w:pPr>
    <w:rPr>
      <w:rFonts w:ascii="楷体_GB2312" w:eastAsia="楷体_GB2312"/>
      <w:sz w:val="28"/>
      <w:szCs w:val="28"/>
    </w:rPr>
  </w:style>
  <w:style w:type="paragraph" w:styleId="937" w:customStyle="1">
    <w:name w:val="标题 21"/>
    <w:basedOn w:val="755"/>
    <w:next w:val="938"/>
    <w:link w:val="979"/>
    <w:uiPriority w:val="0"/>
    <w:qFormat/>
    <w:pPr>
      <w:jc w:val="center"/>
      <w:keepLines/>
      <w:keepNext/>
      <w:spacing w:before="260" w:after="260" w:line="416" w:lineRule="auto"/>
      <w:outlineLvl w:val="1"/>
    </w:pPr>
    <w:rPr>
      <w:rFonts w:ascii="Arial" w:hAnsi="Arial" w:eastAsia="锐字工房云字库幼线GBK" w:cs="Arial"/>
      <w:b/>
      <w:bCs/>
      <w:sz w:val="44"/>
      <w:szCs w:val="44"/>
    </w:rPr>
  </w:style>
  <w:style w:type="paragraph" w:styleId="938" w:customStyle="1">
    <w:name w:val="正文缩进1"/>
    <w:basedOn w:val="755"/>
    <w:link w:val="957"/>
    <w:uiPriority w:val="99"/>
    <w:qFormat/>
    <w:pPr>
      <w:ind w:firstLine="420"/>
    </w:pPr>
  </w:style>
  <w:style w:type="paragraph" w:styleId="939" w:customStyle="1">
    <w:name w:val="标题 31"/>
    <w:basedOn w:val="755"/>
    <w:next w:val="938"/>
    <w:link w:val="960"/>
    <w:uiPriority w:val="0"/>
    <w:qFormat/>
    <w:pPr>
      <w:keepLines/>
      <w:keepNext/>
      <w:spacing w:before="260" w:after="260" w:line="416" w:lineRule="auto"/>
      <w:outlineLvl w:val="2"/>
    </w:pPr>
    <w:rPr>
      <w:b/>
      <w:bCs/>
      <w:sz w:val="32"/>
      <w:szCs w:val="32"/>
    </w:rPr>
  </w:style>
  <w:style w:type="paragraph" w:styleId="940" w:customStyle="1">
    <w:name w:val="标题 41"/>
    <w:basedOn w:val="755"/>
    <w:next w:val="755"/>
    <w:link w:val="978"/>
    <w:uiPriority w:val="0"/>
    <w:qFormat/>
    <w:pPr>
      <w:keepLines/>
      <w:keepNext/>
      <w:spacing w:before="280" w:after="290" w:line="376" w:lineRule="auto"/>
      <w:outlineLvl w:val="3"/>
    </w:pPr>
    <w:rPr>
      <w:rFonts w:ascii="Arial" w:hAnsi="Arial" w:eastAsia="黑体" w:cs="Arial"/>
      <w:b/>
      <w:bCs/>
      <w:sz w:val="28"/>
      <w:szCs w:val="28"/>
    </w:rPr>
  </w:style>
  <w:style w:type="paragraph" w:styleId="941" w:customStyle="1">
    <w:name w:val="标题 51"/>
    <w:basedOn w:val="755"/>
    <w:next w:val="938"/>
    <w:link w:val="970"/>
    <w:uiPriority w:val="0"/>
    <w:qFormat/>
    <w:pPr>
      <w:keepNext/>
      <w:outlineLvl w:val="4"/>
    </w:pPr>
    <w:rPr>
      <w:rFonts w:ascii="宋体"/>
      <w:color w:val="000000"/>
      <w:sz w:val="28"/>
      <w:szCs w:val="28"/>
    </w:rPr>
  </w:style>
  <w:style w:type="paragraph" w:styleId="942" w:customStyle="1">
    <w:name w:val="标题 61"/>
    <w:basedOn w:val="755"/>
    <w:next w:val="755"/>
    <w:link w:val="9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3" w:customStyle="1">
    <w:name w:val="标题 71"/>
    <w:basedOn w:val="755"/>
    <w:next w:val="755"/>
    <w:link w:val="961"/>
    <w:uiPriority w:val="0"/>
    <w:qFormat/>
    <w:pPr>
      <w:numPr>
        <w:ilvl w:val="6"/>
        <w:numId w:val="1"/>
      </w:numPr>
      <w:keepLines/>
      <w:keepNext/>
      <w:spacing w:before="240" w:after="64" w:line="320" w:lineRule="auto"/>
      <w:outlineLvl w:val="6"/>
    </w:pPr>
    <w:rPr>
      <w:b/>
      <w:bCs/>
      <w:sz w:val="24"/>
      <w:szCs w:val="24"/>
    </w:rPr>
  </w:style>
  <w:style w:type="paragraph" w:styleId="944" w:customStyle="1">
    <w:name w:val="标题 81"/>
    <w:basedOn w:val="755"/>
    <w:next w:val="755"/>
    <w:link w:val="10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5" w:customStyle="1">
    <w:name w:val="标题 91"/>
    <w:basedOn w:val="755"/>
    <w:next w:val="755"/>
    <w:link w:val="986"/>
    <w:uiPriority w:val="0"/>
    <w:qFormat/>
    <w:pPr>
      <w:numPr>
        <w:ilvl w:val="8"/>
        <w:numId w:val="1"/>
      </w:numPr>
      <w:keepLines/>
      <w:keepNext/>
      <w:spacing w:before="240" w:after="64" w:line="320" w:lineRule="auto"/>
      <w:outlineLvl w:val="8"/>
    </w:pPr>
    <w:rPr>
      <w:rFonts w:ascii="Arial" w:hAnsi="Arial" w:eastAsia="黑体"/>
    </w:rPr>
  </w:style>
  <w:style w:type="character" w:styleId="946" w:customStyle="1">
    <w:name w:val="默认段落字体1"/>
    <w:link w:val="755"/>
    <w:uiPriority w:val="1"/>
    <w:unhideWhenUsed/>
    <w:qFormat/>
  </w:style>
  <w:style w:type="table" w:styleId="947" w:customStyle="1">
    <w:name w:val="普通表格1"/>
    <w:uiPriority w:val="99"/>
    <w:unhideWhenUsed/>
    <w:qFormat/>
    <w:tblPr/>
  </w:style>
  <w:style w:type="character" w:styleId="948" w:customStyle="1">
    <w:name w:val="正文文本缩进 字符"/>
    <w:link w:val="949"/>
    <w:uiPriority w:val="0"/>
    <w:qFormat/>
    <w:rPr>
      <w:rFonts w:ascii="楷体_GB2312" w:hAnsi="Times New Roman" w:eastAsia="楷体_GB2312" w:cs="Times New Roman"/>
      <w:sz w:val="32"/>
      <w:szCs w:val="32"/>
    </w:rPr>
  </w:style>
  <w:style w:type="paragraph" w:styleId="949" w:customStyle="1">
    <w:name w:val="正文文本缩进1"/>
    <w:basedOn w:val="755"/>
    <w:link w:val="948"/>
    <w:uiPriority w:val="0"/>
    <w:qFormat/>
    <w:pPr>
      <w:ind w:firstLine="645"/>
    </w:pPr>
    <w:rPr>
      <w:rFonts w:ascii="楷体_GB2312" w:eastAsia="楷体_GB2312"/>
      <w:sz w:val="32"/>
      <w:szCs w:val="32"/>
    </w:rPr>
  </w:style>
  <w:style w:type="character" w:styleId="950" w:customStyle="1">
    <w:name w:val="正文文本 3 字符"/>
    <w:link w:val="951"/>
    <w:uiPriority w:val="0"/>
    <w:qFormat/>
    <w:rPr>
      <w:rFonts w:ascii="仿宋_GB2312" w:hAnsi="Arial" w:eastAsia="仿宋_GB2312" w:cs="Times New Roman"/>
      <w:sz w:val="32"/>
      <w:szCs w:val="32"/>
    </w:rPr>
  </w:style>
  <w:style w:type="paragraph" w:styleId="951" w:customStyle="1">
    <w:name w:val="正文文本 31"/>
    <w:basedOn w:val="755"/>
    <w:link w:val="950"/>
    <w:uiPriority w:val="0"/>
    <w:qFormat/>
    <w:rPr>
      <w:rFonts w:ascii="仿宋_GB2312" w:hAnsi="Arial" w:eastAsia="仿宋_GB2312"/>
      <w:sz w:val="32"/>
      <w:szCs w:val="32"/>
    </w:rPr>
  </w:style>
  <w:style w:type="character" w:styleId="952" w:customStyle="1">
    <w:name w:val="页眉 字符"/>
    <w:link w:val="953"/>
    <w:uiPriority w:val="0"/>
    <w:qFormat/>
    <w:rPr>
      <w:rFonts w:ascii="Times New Roman" w:hAnsi="Times New Roman" w:eastAsia="宋体" w:cs="Times New Roman"/>
      <w:sz w:val="18"/>
      <w:szCs w:val="18"/>
    </w:rPr>
  </w:style>
  <w:style w:type="paragraph" w:styleId="953" w:customStyle="1">
    <w:name w:val="页眉1"/>
    <w:basedOn w:val="755"/>
    <w:link w:val="952"/>
    <w:uiPriority w:val="0"/>
    <w:qFormat/>
    <w:pPr>
      <w:jc w:val="center"/>
      <w:tabs>
        <w:tab w:val="center" w:pos="4153" w:leader="none"/>
        <w:tab w:val="right" w:pos="8306" w:leader="none"/>
      </w:tabs>
      <w:pBdr>
        <w:bottom w:val="single" w:color="000000" w:sz="6" w:space="1"/>
      </w:pBdr>
    </w:pPr>
    <w:rPr>
      <w:sz w:val="18"/>
      <w:szCs w:val="18"/>
    </w:rPr>
  </w:style>
  <w:style w:type="character" w:styleId="954" w:customStyle="1">
    <w:name w:val="已访问的超链接1"/>
    <w:link w:val="755"/>
    <w:uiPriority w:val="0"/>
    <w:qFormat/>
    <w:rPr>
      <w:color w:val="800080"/>
      <w:u w:val="single"/>
    </w:rPr>
  </w:style>
  <w:style w:type="character" w:styleId="955" w:customStyle="1">
    <w:name w:val="正文文本缩进 2 字符"/>
    <w:link w:val="956"/>
    <w:uiPriority w:val="0"/>
    <w:qFormat/>
    <w:rPr>
      <w:rFonts w:ascii="Arial" w:hAnsi="Arial" w:eastAsia="仿宋_GB2312" w:cs="Arial"/>
      <w:sz w:val="32"/>
      <w:szCs w:val="32"/>
    </w:rPr>
  </w:style>
  <w:style w:type="paragraph" w:styleId="956" w:customStyle="1">
    <w:name w:val="正文文本缩进 21"/>
    <w:basedOn w:val="755"/>
    <w:link w:val="955"/>
    <w:uiPriority w:val="0"/>
    <w:pPr>
      <w:ind w:left="630" w:firstLine="645"/>
    </w:pPr>
    <w:rPr>
      <w:rFonts w:ascii="Arial" w:hAnsi="Arial" w:eastAsia="仿宋_GB2312" w:cs="Arial"/>
      <w:sz w:val="32"/>
      <w:szCs w:val="32"/>
    </w:rPr>
  </w:style>
  <w:style w:type="character" w:styleId="957" w:customStyle="1">
    <w:name w:val="正文缩进 字符"/>
    <w:link w:val="938"/>
    <w:uiPriority w:val="0"/>
    <w:qFormat/>
    <w:rPr>
      <w:rFonts w:ascii="Times New Roman" w:hAnsi="Times New Roman" w:eastAsia="宋体" w:cs="Times New Roman"/>
      <w:szCs w:val="21"/>
    </w:rPr>
  </w:style>
  <w:style w:type="character" w:styleId="958" w:customStyle="1">
    <w:name w:val="正文文本缩进 3 字符"/>
    <w:link w:val="959"/>
    <w:uiPriority w:val="0"/>
    <w:qFormat/>
    <w:rPr>
      <w:rFonts w:ascii="Arial" w:hAnsi="Arial" w:eastAsia="仿宋_GB2312" w:cs="Arial"/>
      <w:color w:val="ffff00"/>
      <w:sz w:val="32"/>
      <w:szCs w:val="32"/>
    </w:rPr>
  </w:style>
  <w:style w:type="paragraph" w:styleId="959" w:customStyle="1">
    <w:name w:val="正文文本缩进 31"/>
    <w:basedOn w:val="755"/>
    <w:link w:val="958"/>
    <w:uiPriority w:val="0"/>
    <w:qFormat/>
    <w:pPr>
      <w:ind w:left="645" w:firstLine="645"/>
    </w:pPr>
    <w:rPr>
      <w:rFonts w:ascii="Arial" w:hAnsi="Arial" w:eastAsia="仿宋_GB2312" w:cs="Arial"/>
      <w:color w:val="ffff00"/>
      <w:sz w:val="32"/>
      <w:szCs w:val="32"/>
    </w:rPr>
  </w:style>
  <w:style w:type="character" w:styleId="960" w:customStyle="1">
    <w:name w:val="标题 3 字符"/>
    <w:link w:val="939"/>
    <w:uiPriority w:val="0"/>
    <w:qFormat/>
    <w:rPr>
      <w:rFonts w:ascii="Times New Roman" w:hAnsi="Times New Roman" w:eastAsia="宋体" w:cs="Times New Roman"/>
      <w:b/>
      <w:bCs/>
      <w:sz w:val="32"/>
      <w:szCs w:val="32"/>
    </w:rPr>
  </w:style>
  <w:style w:type="character" w:styleId="961" w:customStyle="1">
    <w:name w:val="标题 7 字符"/>
    <w:link w:val="943"/>
    <w:uiPriority w:val="0"/>
    <w:qFormat/>
    <w:rPr>
      <w:rFonts w:ascii="Times New Roman" w:hAnsi="Times New Roman" w:eastAsia="宋体" w:cs="Times New Roman"/>
      <w:b/>
      <w:bCs/>
      <w:sz w:val="24"/>
      <w:szCs w:val="24"/>
    </w:rPr>
  </w:style>
  <w:style w:type="character" w:styleId="962" w:customStyle="1">
    <w:name w:val="正文文本首行缩进 字符"/>
    <w:link w:val="963"/>
    <w:uiPriority w:val="0"/>
    <w:qFormat/>
    <w:rPr>
      <w:rFonts w:ascii="仿宋_GB2312" w:hAnsi="Times New Roman" w:eastAsia="仿宋_GB2312" w:cs="Times New Roman"/>
      <w:sz w:val="30"/>
      <w:szCs w:val="30"/>
    </w:rPr>
  </w:style>
  <w:style w:type="paragraph" w:styleId="963" w:customStyle="1">
    <w:name w:val="正文首行缩进1"/>
    <w:basedOn w:val="755"/>
    <w:link w:val="962"/>
    <w:uiPriority w:val="0"/>
    <w:qFormat/>
    <w:pPr>
      <w:ind w:firstLine="200"/>
      <w:spacing w:line="360" w:lineRule="auto"/>
    </w:pPr>
    <w:rPr>
      <w:rFonts w:ascii="仿宋_GB2312" w:eastAsia="仿宋_GB2312"/>
      <w:sz w:val="30"/>
      <w:szCs w:val="30"/>
    </w:rPr>
  </w:style>
  <w:style w:type="character" w:styleId="964" w:customStyle="1">
    <w:name w:val="标题 6 字符"/>
    <w:link w:val="942"/>
    <w:uiPriority w:val="0"/>
    <w:qFormat/>
    <w:rPr>
      <w:rFonts w:ascii="Arial" w:hAnsi="Arial" w:eastAsia="黑体" w:cs="Times New Roman"/>
      <w:b/>
      <w:bCs/>
      <w:sz w:val="24"/>
      <w:szCs w:val="24"/>
    </w:rPr>
  </w:style>
  <w:style w:type="character" w:styleId="965" w:customStyle="1">
    <w:name w:val="标题 1 字符"/>
    <w:link w:val="936"/>
    <w:uiPriority w:val="0"/>
    <w:qFormat/>
    <w:rPr>
      <w:rFonts w:ascii="楷体_GB2312" w:hAnsi="Times New Roman" w:eastAsia="楷体_GB2312" w:cs="Times New Roman"/>
      <w:sz w:val="28"/>
      <w:szCs w:val="28"/>
    </w:rPr>
  </w:style>
  <w:style w:type="character" w:styleId="966" w:customStyle="1">
    <w:name w:val="要点1"/>
    <w:link w:val="755"/>
    <w:uiPriority w:val="0"/>
    <w:qFormat/>
    <w:rPr>
      <w:b/>
      <w:bCs/>
    </w:rPr>
  </w:style>
  <w:style w:type="character" w:styleId="967" w:customStyle="1">
    <w:name w:val="批注文字 字符"/>
    <w:link w:val="968"/>
    <w:uiPriority w:val="0"/>
    <w:rPr>
      <w:rFonts w:ascii="Times New Roman" w:hAnsi="Times New Roman" w:eastAsia="宋体" w:cs="Times New Roman"/>
      <w:szCs w:val="21"/>
    </w:rPr>
  </w:style>
  <w:style w:type="paragraph" w:styleId="968" w:customStyle="1">
    <w:name w:val="批注文字1"/>
    <w:basedOn w:val="755"/>
    <w:link w:val="967"/>
    <w:uiPriority w:val="0"/>
    <w:qFormat/>
    <w:pPr>
      <w:jc w:val="left"/>
    </w:pPr>
  </w:style>
  <w:style w:type="character" w:styleId="969" w:customStyle="1">
    <w:name w:val="批注引用1"/>
    <w:link w:val="755"/>
    <w:uiPriority w:val="0"/>
    <w:qFormat/>
    <w:rPr>
      <w:sz w:val="21"/>
      <w:szCs w:val="21"/>
    </w:rPr>
  </w:style>
  <w:style w:type="character" w:styleId="970" w:customStyle="1">
    <w:name w:val="标题 5 字符"/>
    <w:link w:val="941"/>
    <w:uiPriority w:val="0"/>
    <w:qFormat/>
    <w:rPr>
      <w:rFonts w:ascii="宋体" w:hAnsi="Times New Roman" w:eastAsia="宋体" w:cs="Times New Roman"/>
      <w:color w:val="000000"/>
      <w:sz w:val="28"/>
      <w:szCs w:val="28"/>
    </w:rPr>
  </w:style>
  <w:style w:type="character" w:styleId="971" w:customStyle="1">
    <w:name w:val="强调1"/>
    <w:link w:val="755"/>
    <w:uiPriority w:val="0"/>
    <w:qFormat/>
    <w:rPr>
      <w:i/>
    </w:rPr>
  </w:style>
  <w:style w:type="character" w:styleId="972" w:customStyle="1">
    <w:name w:val="页脚 字符"/>
    <w:link w:val="973"/>
    <w:uiPriority w:val="99"/>
    <w:rPr>
      <w:rFonts w:ascii="Times New Roman" w:hAnsi="Times New Roman" w:eastAsia="宋体" w:cs="Times New Roman"/>
      <w:sz w:val="18"/>
      <w:szCs w:val="18"/>
    </w:rPr>
  </w:style>
  <w:style w:type="paragraph" w:styleId="973" w:customStyle="1">
    <w:name w:val="页脚1"/>
    <w:basedOn w:val="755"/>
    <w:link w:val="972"/>
    <w:uiPriority w:val="99"/>
    <w:pPr>
      <w:jc w:val="left"/>
      <w:tabs>
        <w:tab w:val="center" w:pos="4153" w:leader="none"/>
        <w:tab w:val="right" w:pos="8306" w:leader="none"/>
      </w:tabs>
    </w:pPr>
    <w:rPr>
      <w:sz w:val="18"/>
      <w:szCs w:val="18"/>
    </w:rPr>
  </w:style>
  <w:style w:type="character" w:styleId="974" w:customStyle="1">
    <w:name w:val="正文文本首行缩进 2 字符"/>
    <w:link w:val="975"/>
    <w:uiPriority w:val="0"/>
    <w:qFormat/>
    <w:rPr>
      <w:rFonts w:ascii="宋体" w:hAnsi="宋体" w:eastAsia="宋体" w:cs="Times New Roman"/>
      <w:sz w:val="32"/>
      <w:szCs w:val="20"/>
    </w:rPr>
  </w:style>
  <w:style w:type="paragraph" w:styleId="975" w:customStyle="1">
    <w:name w:val="正文首行缩进 21"/>
    <w:basedOn w:val="949"/>
    <w:link w:val="974"/>
    <w:uiPriority w:val="0"/>
    <w:pPr>
      <w:ind w:firstLine="420"/>
      <w:spacing w:line="360" w:lineRule="auto"/>
    </w:pPr>
    <w:rPr>
      <w:rFonts w:ascii="宋体" w:hAnsi="宋体" w:eastAsia="宋体"/>
      <w:sz w:val="21"/>
      <w:szCs w:val="20"/>
    </w:rPr>
  </w:style>
  <w:style w:type="character" w:styleId="976" w:customStyle="1">
    <w:name w:val="正文文本 字符"/>
    <w:link w:val="977"/>
    <w:uiPriority w:val="0"/>
    <w:rPr>
      <w:rFonts w:ascii="楷体_GB2312" w:hAnsi="Arial" w:eastAsia="楷体_GB2312" w:cs="Times New Roman"/>
      <w:sz w:val="28"/>
      <w:szCs w:val="28"/>
    </w:rPr>
  </w:style>
  <w:style w:type="paragraph" w:styleId="977" w:customStyle="1">
    <w:name w:val="正文文本1"/>
    <w:basedOn w:val="755"/>
    <w:link w:val="976"/>
    <w:uiPriority w:val="0"/>
    <w:qFormat/>
    <w:rPr>
      <w:rFonts w:ascii="楷体_GB2312" w:hAnsi="Arial" w:eastAsia="楷体_GB2312"/>
      <w:sz w:val="28"/>
      <w:szCs w:val="28"/>
    </w:rPr>
  </w:style>
  <w:style w:type="character" w:styleId="978" w:customStyle="1">
    <w:name w:val="标题 4 字符"/>
    <w:link w:val="940"/>
    <w:uiPriority w:val="0"/>
    <w:qFormat/>
    <w:rPr>
      <w:rFonts w:ascii="Arial" w:hAnsi="Arial" w:eastAsia="黑体" w:cs="Arial"/>
      <w:b/>
      <w:bCs/>
      <w:sz w:val="28"/>
      <w:szCs w:val="28"/>
    </w:rPr>
  </w:style>
  <w:style w:type="character" w:styleId="979" w:customStyle="1">
    <w:name w:val="标题 2 字符"/>
    <w:link w:val="937"/>
    <w:uiPriority w:val="0"/>
    <w:qFormat/>
    <w:rPr>
      <w:rFonts w:ascii="Arial" w:hAnsi="Arial" w:eastAsia="锐字工房云字库幼线GBK" w:cs="Arial"/>
      <w:b/>
      <w:bCs/>
      <w:sz w:val="44"/>
      <w:szCs w:val="44"/>
    </w:rPr>
  </w:style>
  <w:style w:type="character" w:styleId="980" w:customStyle="1">
    <w:name w:val="超链接1"/>
    <w:link w:val="755"/>
    <w:uiPriority w:val="0"/>
    <w:qFormat/>
    <w:rPr>
      <w:color w:val="0000ff"/>
      <w:u w:val="single"/>
    </w:rPr>
  </w:style>
  <w:style w:type="character" w:styleId="981" w:customStyle="1">
    <w:name w:val="页码1"/>
    <w:link w:val="755"/>
    <w:uiPriority w:val="0"/>
  </w:style>
  <w:style w:type="character" w:styleId="982" w:customStyle="1">
    <w:name w:val="批注框文本 字符"/>
    <w:link w:val="983"/>
    <w:uiPriority w:val="0"/>
    <w:semiHidden/>
    <w:rPr>
      <w:rFonts w:ascii="Times New Roman" w:hAnsi="Times New Roman" w:eastAsia="宋体" w:cs="Times New Roman"/>
      <w:sz w:val="18"/>
      <w:szCs w:val="18"/>
    </w:rPr>
  </w:style>
  <w:style w:type="paragraph" w:styleId="983" w:customStyle="1">
    <w:name w:val="批注框文本1"/>
    <w:basedOn w:val="755"/>
    <w:link w:val="982"/>
    <w:uiPriority w:val="0"/>
    <w:semiHidden/>
    <w:rPr>
      <w:sz w:val="18"/>
      <w:szCs w:val="18"/>
    </w:rPr>
  </w:style>
  <w:style w:type="character" w:styleId="984" w:customStyle="1">
    <w:name w:val="文档结构图 字符"/>
    <w:link w:val="985"/>
    <w:uiPriority w:val="0"/>
    <w:semiHidden/>
    <w:qFormat/>
    <w:rPr>
      <w:rFonts w:ascii="Times New Roman" w:hAnsi="Times New Roman" w:eastAsia="宋体" w:cs="Times New Roman"/>
      <w:szCs w:val="21"/>
      <w:shd w:val="clear" w:color="auto" w:fill="000080"/>
    </w:rPr>
  </w:style>
  <w:style w:type="paragraph" w:styleId="985" w:customStyle="1">
    <w:name w:val="文档结构图1"/>
    <w:basedOn w:val="755"/>
    <w:link w:val="984"/>
    <w:uiPriority w:val="0"/>
    <w:semiHidden/>
    <w:pPr>
      <w:shd w:val="clear" w:color="auto" w:fill="000080"/>
    </w:pPr>
  </w:style>
  <w:style w:type="character" w:styleId="986" w:customStyle="1">
    <w:name w:val="标题 9 字符"/>
    <w:link w:val="945"/>
    <w:uiPriority w:val="0"/>
    <w:qFormat/>
    <w:rPr>
      <w:rFonts w:ascii="Arial" w:hAnsi="Arial" w:eastAsia="黑体" w:cs="Times New Roman"/>
      <w:szCs w:val="21"/>
    </w:rPr>
  </w:style>
  <w:style w:type="character" w:styleId="987" w:customStyle="1">
    <w:name w:val="日期 字符"/>
    <w:link w:val="988"/>
    <w:uiPriority w:val="0"/>
    <w:qFormat/>
    <w:rPr>
      <w:rFonts w:ascii="Times New Roman" w:hAnsi="Times New Roman" w:eastAsia="宋体" w:cs="Times New Roman"/>
      <w:sz w:val="24"/>
      <w:szCs w:val="24"/>
    </w:rPr>
  </w:style>
  <w:style w:type="paragraph" w:styleId="988" w:customStyle="1">
    <w:name w:val="日期1"/>
    <w:basedOn w:val="755"/>
    <w:next w:val="755"/>
    <w:link w:val="987"/>
    <w:uiPriority w:val="0"/>
    <w:rPr>
      <w:sz w:val="24"/>
      <w:szCs w:val="24"/>
    </w:rPr>
  </w:style>
  <w:style w:type="character" w:styleId="989" w:customStyle="1">
    <w:name w:val="二级目录 Char"/>
    <w:link w:val="990"/>
    <w:uiPriority w:val="0"/>
    <w:rPr>
      <w:b/>
      <w:sz w:val="30"/>
      <w:szCs w:val="28"/>
    </w:rPr>
  </w:style>
  <w:style w:type="paragraph" w:styleId="990" w:customStyle="1">
    <w:name w:val="二级目录"/>
    <w:next w:val="755"/>
    <w:link w:val="98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91" w:customStyle="1">
    <w:name w:val="列表段落 字符"/>
    <w:link w:val="992"/>
    <w:uiPriority w:val="34"/>
    <w:qFormat/>
    <w:rPr>
      <w:sz w:val="24"/>
      <w:szCs w:val="24"/>
      <w:lang w:eastAsia="en-US" w:bidi="en-US"/>
    </w:rPr>
  </w:style>
  <w:style w:type="paragraph" w:styleId="992" w:customStyle="1">
    <w:name w:val="列表段落"/>
    <w:basedOn w:val="755"/>
    <w:link w:val="991"/>
    <w:uiPriority w:val="34"/>
    <w:qFormat/>
    <w:pPr>
      <w:contextualSpacing/>
      <w:ind w:left="720"/>
      <w:jc w:val="left"/>
      <w:widowControl/>
    </w:pPr>
    <w:rPr>
      <w:rFonts w:ascii="Calibri" w:hAnsi="Calibri"/>
      <w:sz w:val="24"/>
      <w:szCs w:val="24"/>
      <w:lang w:eastAsia="en-US" w:bidi="en-US"/>
    </w:rPr>
  </w:style>
  <w:style w:type="character" w:styleId="993" w:customStyle="1">
    <w:name w:val="正文文本 2 字符"/>
    <w:link w:val="994"/>
    <w:uiPriority w:val="0"/>
    <w:qFormat/>
    <w:rPr>
      <w:rFonts w:ascii="楷体_GB2312" w:hAnsi="Times New Roman" w:eastAsia="楷体_GB2312" w:cs="Times New Roman"/>
      <w:sz w:val="28"/>
      <w:szCs w:val="28"/>
    </w:rPr>
  </w:style>
  <w:style w:type="paragraph" w:styleId="994" w:customStyle="1">
    <w:name w:val="正文文本 21"/>
    <w:basedOn w:val="755"/>
    <w:link w:val="993"/>
    <w:uiPriority w:val="0"/>
    <w:qFormat/>
    <w:pPr>
      <w:jc w:val="center"/>
      <w:widowControl/>
    </w:pPr>
    <w:rPr>
      <w:rFonts w:ascii="楷体_GB2312" w:eastAsia="楷体_GB2312"/>
      <w:sz w:val="28"/>
      <w:szCs w:val="28"/>
    </w:rPr>
  </w:style>
  <w:style w:type="character" w:styleId="995" w:customStyle="1">
    <w:name w:val="纯文本 字符"/>
    <w:link w:val="996"/>
    <w:uiPriority w:val="0"/>
    <w:qFormat/>
    <w:rPr>
      <w:rFonts w:ascii="宋体" w:hAnsi="Courier New" w:eastAsia="宋体" w:cs="Courier New"/>
      <w:szCs w:val="21"/>
    </w:rPr>
  </w:style>
  <w:style w:type="paragraph" w:styleId="996" w:customStyle="1">
    <w:name w:val="纯文本1"/>
    <w:basedOn w:val="755"/>
    <w:link w:val="995"/>
    <w:uiPriority w:val="0"/>
    <w:qFormat/>
    <w:rPr>
      <w:rFonts w:ascii="宋体" w:hAnsi="Courier New" w:cs="Courier New"/>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55"/>
    <w:link w:val="997"/>
    <w:uiPriority w:val="0"/>
    <w:qFormat/>
    <w:pPr>
      <w:contextualSpacing/>
      <w:ind w:left="720"/>
      <w:jc w:val="left"/>
      <w:widowControl/>
    </w:pPr>
    <w:rPr>
      <w:rFonts w:ascii="Calibri" w:hAnsi="Calibri" w:eastAsia="宋体" w:cs="Times New Roman"/>
      <w:sz w:val="24"/>
      <w:szCs w:val="24"/>
      <w:lang w:eastAsia="en-US" w:bidi="en-US"/>
    </w:rPr>
  </w:style>
  <w:style w:type="character" w:styleId="999" w:customStyle="1">
    <w:name w:val="font5 Char"/>
    <w:link w:val="755"/>
    <w:uiPriority w:val="0"/>
    <w:qFormat/>
    <w:rPr>
      <w:rFonts w:ascii="宋体" w:hAnsi="宋体" w:eastAsia="宋体"/>
      <w:sz w:val="28"/>
      <w:szCs w:val="28"/>
      <w:lang w:val="en-US" w:eastAsia="zh-CN" w:bidi="ar-SA"/>
    </w:rPr>
  </w:style>
  <w:style w:type="character" w:styleId="1000" w:customStyle="1">
    <w:name w:val="标题 8 字符"/>
    <w:link w:val="944"/>
    <w:uiPriority w:val="0"/>
    <w:qFormat/>
    <w:rPr>
      <w:rFonts w:ascii="Arial" w:hAnsi="Arial" w:eastAsia="黑体" w:cs="Times New Roman"/>
      <w:sz w:val="24"/>
      <w:szCs w:val="24"/>
    </w:rPr>
  </w:style>
  <w:style w:type="character" w:styleId="1001" w:customStyle="1">
    <w:name w:val="批注主题 字符"/>
    <w:link w:val="1002"/>
    <w:uiPriority w:val="0"/>
    <w:semiHidden/>
    <w:qFormat/>
    <w:rPr>
      <w:rFonts w:ascii="Times New Roman" w:hAnsi="Times New Roman" w:eastAsia="宋体" w:cs="Times New Roman"/>
      <w:b/>
      <w:bCs/>
      <w:szCs w:val="21"/>
    </w:rPr>
  </w:style>
  <w:style w:type="paragraph" w:styleId="1002" w:customStyle="1">
    <w:name w:val="批注主题1"/>
    <w:basedOn w:val="968"/>
    <w:next w:val="968"/>
    <w:link w:val="1001"/>
    <w:uiPriority w:val="0"/>
    <w:semiHidden/>
    <w:qFormat/>
    <w:rPr>
      <w:b/>
      <w:bCs/>
    </w:rPr>
  </w:style>
  <w:style w:type="paragraph" w:styleId="1003" w:customStyle="1">
    <w:name w:val="Char"/>
    <w:basedOn w:val="755"/>
    <w:uiPriority w:val="0"/>
    <w:qFormat/>
    <w:pPr>
      <w:ind w:firstLine="200"/>
      <w:tabs>
        <w:tab w:val="left" w:pos="360" w:leader="none"/>
      </w:tabs>
    </w:pPr>
    <w:rPr>
      <w:sz w:val="28"/>
      <w:szCs w:val="30"/>
    </w:rPr>
  </w:style>
  <w:style w:type="paragraph" w:styleId="1004" w:customStyle="1">
    <w:name w:val="目录 71"/>
    <w:basedOn w:val="755"/>
    <w:next w:val="755"/>
    <w:uiPriority w:val="0"/>
    <w:semiHidden/>
    <w:qFormat/>
    <w:pPr>
      <w:ind w:left="1260"/>
      <w:jc w:val="left"/>
    </w:pPr>
  </w:style>
  <w:style w:type="paragraph" w:styleId="1005" w:customStyle="1">
    <w:name w:val="目录 21"/>
    <w:basedOn w:val="755"/>
    <w:next w:val="755"/>
    <w:uiPriority w:val="0"/>
    <w:semiHidden/>
    <w:qFormat/>
    <w:pPr>
      <w:ind w:left="210"/>
      <w:jc w:val="left"/>
    </w:pPr>
    <w:rPr>
      <w:smallCaps/>
      <w:szCs w:val="24"/>
    </w:rPr>
  </w:style>
  <w:style w:type="paragraph" w:styleId="1006" w:customStyle="1">
    <w:name w:val="table_1stline"/>
    <w:basedOn w:val="755"/>
    <w:uiPriority w:val="0"/>
    <w:qFormat/>
    <w:pPr>
      <w:jc w:val="left"/>
      <w:spacing w:before="120"/>
      <w:widowControl/>
    </w:pPr>
    <w:rPr>
      <w:bCs/>
      <w:sz w:val="20"/>
      <w:szCs w:val="20"/>
      <w:lang w:val="de-DE" w:eastAsia="de-DE"/>
    </w:rPr>
  </w:style>
  <w:style w:type="paragraph" w:styleId="1007" w:customStyle="1">
    <w:name w:val="列表1"/>
    <w:basedOn w:val="755"/>
    <w:uiPriority w:val="0"/>
    <w:qFormat/>
    <w:pPr>
      <w:ind w:left="200" w:hanging="200"/>
    </w:pPr>
  </w:style>
  <w:style w:type="paragraph" w:styleId="1008" w:customStyle="1">
    <w:name w:val="方案正文"/>
    <w:basedOn w:val="1007"/>
    <w:uiPriority w:val="0"/>
    <w:qFormat/>
    <w:pPr>
      <w:ind w:left="0" w:firstLine="480"/>
      <w:spacing w:before="100" w:beforeAutospacing="1" w:after="100" w:afterAutospacing="1"/>
    </w:pPr>
    <w:rPr>
      <w:rFonts w:ascii="宋体" w:hAnsi="宋体" w:cs="Arial"/>
      <w:szCs w:val="20"/>
    </w:rPr>
  </w:style>
  <w:style w:type="paragraph" w:styleId="1009" w:customStyle="1">
    <w:name w:val="目录 41"/>
    <w:basedOn w:val="755"/>
    <w:next w:val="755"/>
    <w:uiPriority w:val="0"/>
    <w:semiHidden/>
    <w:qFormat/>
    <w:pPr>
      <w:ind w:left="630"/>
      <w:jc w:val="left"/>
    </w:pPr>
  </w:style>
  <w:style w:type="paragraph" w:styleId="1010" w:customStyle="1">
    <w:name w:val="xl30"/>
    <w:basedOn w:val="755"/>
    <w:uiPriority w:val="0"/>
    <w:qFormat/>
    <w:pPr>
      <w:jc w:val="center"/>
      <w:spacing w:before="100" w:beforeAutospacing="1" w:after="100" w:afterAutospacing="1"/>
      <w:widowControl/>
    </w:pPr>
    <w:rPr>
      <w:rFonts w:ascii="宋体" w:hAnsi="宋体"/>
      <w:b/>
      <w:bCs/>
      <w:sz w:val="36"/>
      <w:szCs w:val="36"/>
    </w:rPr>
  </w:style>
  <w:style w:type="paragraph" w:styleId="1011" w:customStyle="1">
    <w:name w:val="目录 31"/>
    <w:basedOn w:val="755"/>
    <w:next w:val="755"/>
    <w:uiPriority w:val="0"/>
    <w:semiHidden/>
    <w:qFormat/>
    <w:pPr>
      <w:ind w:left="420"/>
      <w:jc w:val="left"/>
    </w:pPr>
    <w:rPr>
      <w:i/>
      <w:iCs/>
      <w:szCs w:val="24"/>
    </w:rPr>
  </w:style>
  <w:style w:type="paragraph" w:styleId="1012" w:customStyle="1">
    <w:name w:val="目录 61"/>
    <w:basedOn w:val="755"/>
    <w:next w:val="755"/>
    <w:uiPriority w:val="0"/>
    <w:semiHidden/>
    <w:qFormat/>
    <w:pPr>
      <w:ind w:left="1050"/>
      <w:jc w:val="left"/>
    </w:pPr>
  </w:style>
  <w:style w:type="paragraph" w:styleId="1013" w:customStyle="1">
    <w:name w:val="目录 11"/>
    <w:basedOn w:val="755"/>
    <w:next w:val="755"/>
    <w:uiPriority w:val="0"/>
    <w:semiHidden/>
    <w:qFormat/>
    <w:pPr>
      <w:jc w:val="left"/>
      <w:spacing w:before="120" w:after="120" w:line="400" w:lineRule="exact"/>
      <w:tabs>
        <w:tab w:val="right" w:pos="8720" w:leader="dot"/>
      </w:tabs>
    </w:pPr>
    <w:rPr>
      <w:rFonts w:ascii="宋体" w:hAnsi="宋体"/>
      <w:caps/>
      <w:sz w:val="24"/>
      <w:szCs w:val="24"/>
    </w:rPr>
  </w:style>
  <w:style w:type="paragraph" w:styleId="1014" w:customStyle="1">
    <w:name w:val="目录 81"/>
    <w:basedOn w:val="755"/>
    <w:next w:val="755"/>
    <w:uiPriority w:val="0"/>
    <w:semiHidden/>
    <w:qFormat/>
    <w:pPr>
      <w:ind w:left="1470"/>
      <w:jc w:val="left"/>
    </w:pPr>
  </w:style>
  <w:style w:type="paragraph" w:styleId="1015" w:customStyle="1">
    <w:name w:val="4"/>
    <w:basedOn w:val="755"/>
    <w:next w:val="959"/>
    <w:uiPriority w:val="0"/>
    <w:qFormat/>
    <w:pPr>
      <w:ind w:firstLine="420"/>
      <w:spacing w:line="360" w:lineRule="auto"/>
    </w:pPr>
    <w:rPr>
      <w:color w:val="ff0000"/>
      <w:sz w:val="24"/>
      <w:szCs w:val="24"/>
    </w:rPr>
  </w:style>
  <w:style w:type="paragraph" w:styleId="1016" w:customStyle="1">
    <w:name w:val="正文 正文"/>
    <w:basedOn w:val="755"/>
    <w:uiPriority w:val="0"/>
    <w:qFormat/>
    <w:pPr>
      <w:ind w:firstLine="480"/>
      <w:spacing w:before="120"/>
    </w:pPr>
  </w:style>
  <w:style w:type="paragraph" w:styleId="1017" w:customStyle="1">
    <w:name w:val="d正文"/>
    <w:basedOn w:val="755"/>
    <w:uiPriority w:val="0"/>
    <w:qFormat/>
    <w:pPr>
      <w:ind w:firstLine="480"/>
      <w:spacing w:before="120" w:after="120"/>
    </w:pPr>
    <w:rPr>
      <w:rFonts w:ascii="Calibri" w:hAnsi="Calibri" w:cs="Calibri"/>
    </w:rPr>
  </w:style>
  <w:style w:type="paragraph" w:styleId="1018" w:customStyle="1">
    <w:name w:val="普通(网站)1"/>
    <w:basedOn w:val="755"/>
    <w:uiPriority w:val="99"/>
    <w:qFormat/>
    <w:pPr>
      <w:jc w:val="left"/>
      <w:spacing w:before="100" w:beforeAutospacing="1" w:after="100" w:afterAutospacing="1"/>
      <w:widowControl/>
    </w:pPr>
    <w:rPr>
      <w:rFonts w:ascii="宋体" w:hAnsi="宋体" w:cs="宋体"/>
      <w:sz w:val="24"/>
      <w:szCs w:val="24"/>
    </w:rPr>
  </w:style>
  <w:style w:type="paragraph" w:styleId="10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0" w:customStyle="1">
    <w:name w:val="图表目录1"/>
    <w:basedOn w:val="755"/>
    <w:next w:val="755"/>
    <w:uiPriority w:val="0"/>
    <w:semiHidden/>
    <w:qFormat/>
    <w:pPr>
      <w:ind w:left="840" w:hanging="420"/>
    </w:pPr>
  </w:style>
  <w:style w:type="paragraph" w:styleId="1021" w:customStyle="1">
    <w:name w:val="xl27"/>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列表 21"/>
    <w:basedOn w:val="755"/>
    <w:uiPriority w:val="0"/>
    <w:qFormat/>
    <w:pPr>
      <w:ind w:left="100" w:hanging="200"/>
    </w:pPr>
  </w:style>
  <w:style w:type="paragraph" w:styleId="1023" w:customStyle="1">
    <w:name w:val=" 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2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标题1"/>
    <w:basedOn w:val="755"/>
    <w:next w:val="75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customStyle="1">
    <w:name w:val="xl29"/>
    <w:basedOn w:val="75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customStyle="1">
    <w:name w:val="font7"/>
    <w:basedOn w:val="755"/>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Body Text(ch)"/>
    <w:basedOn w:val="755"/>
    <w:next w:val="977"/>
    <w:uiPriority w:val="0"/>
    <w:qFormat/>
    <w:pPr>
      <w:spacing w:after="120"/>
    </w:pPr>
    <w:rPr>
      <w:rFonts w:ascii="宋体" w:hAnsi="Arial"/>
      <w:bCs/>
      <w:iCs/>
      <w:szCs w:val="24"/>
    </w:rPr>
  </w:style>
  <w:style w:type="paragraph" w:styleId="1029" w:customStyle="1">
    <w:name w:val="索引 11"/>
    <w:basedOn w:val="755"/>
    <w:next w:val="755"/>
    <w:uiPriority w:val="0"/>
    <w:semiHidden/>
    <w:qFormat/>
    <w:pPr>
      <w:spacing w:line="240" w:lineRule="atLeast"/>
    </w:pPr>
    <w:rPr>
      <w:b/>
      <w:bCs/>
    </w:rPr>
  </w:style>
  <w:style w:type="paragraph" w:styleId="1030" w:customStyle="1">
    <w:name w:val="列表 31"/>
    <w:basedOn w:val="755"/>
    <w:uiPriority w:val="0"/>
    <w:qFormat/>
    <w:pPr>
      <w:ind w:left="100" w:hanging="200"/>
    </w:pPr>
  </w:style>
  <w:style w:type="paragraph" w:styleId="1031" w:customStyle="1">
    <w:name w:val="目录 51"/>
    <w:basedOn w:val="755"/>
    <w:next w:val="755"/>
    <w:uiPriority w:val="0"/>
    <w:semiHidden/>
    <w:qFormat/>
    <w:pPr>
      <w:ind w:left="840"/>
      <w:jc w:val="left"/>
    </w:pPr>
  </w:style>
  <w:style w:type="paragraph" w:styleId="1032" w:customStyle="1">
    <w:name w:val="目录 91"/>
    <w:basedOn w:val="755"/>
    <w:next w:val="755"/>
    <w:uiPriority w:val="0"/>
    <w:semiHidden/>
    <w:qFormat/>
    <w:pPr>
      <w:ind w:left="1680"/>
      <w:jc w:val="left"/>
    </w:pPr>
  </w:style>
  <w:style w:type="paragraph" w:styleId="1033" w:customStyle="1">
    <w:name w:val="标题3"/>
    <w:basedOn w:val="755"/>
    <w:next w:val="755"/>
    <w:uiPriority w:val="0"/>
    <w:qFormat/>
    <w:pPr>
      <w:ind w:firstLine="624"/>
      <w:spacing w:line="590" w:lineRule="atLeast"/>
    </w:pPr>
    <w:rPr>
      <w:rFonts w:ascii="方正黑体_GBK" w:eastAsia="方正黑体_GBK"/>
      <w:sz w:val="32"/>
      <w:szCs w:val="32"/>
    </w:rPr>
  </w:style>
  <w:style w:type="paragraph" w:styleId="1034" w:customStyle="1">
    <w:name w:val="font5"/>
    <w:basedOn w:val="755"/>
    <w:uiPriority w:val="0"/>
    <w:qFormat/>
    <w:pPr>
      <w:jc w:val="left"/>
      <w:spacing w:before="100" w:beforeAutospacing="1" w:after="100" w:afterAutospacing="1"/>
      <w:widowControl/>
    </w:pPr>
    <w:rPr>
      <w:rFonts w:hint="eastAsia" w:ascii="宋体" w:hAnsi="宋体"/>
      <w:sz w:val="28"/>
      <w:szCs w:val="28"/>
    </w:rPr>
  </w:style>
  <w:style w:type="paragraph" w:styleId="1035" w:customStyle="1">
    <w:name w:val="普通 (Web)"/>
    <w:basedOn w:val="755"/>
    <w:uiPriority w:val="0"/>
    <w:qFormat/>
    <w:pPr>
      <w:jc w:val="left"/>
      <w:spacing w:before="100" w:beforeAutospacing="1" w:after="100" w:afterAutospacing="1"/>
      <w:widowControl/>
    </w:pPr>
    <w:rPr>
      <w:rFonts w:ascii="宋体" w:hAnsi="宋体"/>
      <w:sz w:val="24"/>
      <w:szCs w:val="24"/>
    </w:rPr>
  </w:style>
  <w:style w:type="paragraph" w:styleId="1036" w:customStyle="1">
    <w:name w:val=" Char"/>
    <w:basedOn w:val="985"/>
    <w:uiPriority w:val="0"/>
    <w:qFormat/>
    <w:rPr>
      <w:rFonts w:ascii="Tahoma" w:hAnsi="Tahoma"/>
      <w:sz w:val="24"/>
      <w:szCs w:val="24"/>
    </w:rPr>
  </w:style>
  <w:style w:type="paragraph" w:styleId="1037" w:customStyle="1">
    <w:name w:val="普通正文"/>
    <w:basedOn w:val="755"/>
    <w:uiPriority w:val="0"/>
    <w:qFormat/>
    <w:pPr>
      <w:ind w:firstLine="480"/>
      <w:jc w:val="left"/>
      <w:spacing w:before="120" w:after="120" w:line="360" w:lineRule="auto"/>
    </w:pPr>
    <w:rPr>
      <w:rFonts w:ascii="Arial" w:hAnsi="Arial"/>
      <w:sz w:val="24"/>
      <w:szCs w:val="24"/>
    </w:rPr>
  </w:style>
  <w:style w:type="paragraph" w:styleId="103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0" w:customStyle="1">
    <w:name w:val=" Char Char Char Char Char Char Char Char Char Char"/>
    <w:basedOn w:val="755"/>
    <w:uiPriority w:val="0"/>
    <w:qFormat/>
    <w:pPr>
      <w:spacing w:line="360" w:lineRule="auto"/>
    </w:pPr>
    <w:rPr>
      <w:sz w:val="24"/>
      <w:szCs w:val="20"/>
    </w:rPr>
  </w:style>
  <w:style w:type="paragraph" w:styleId="1041" w:customStyle="1">
    <w:name w:val="正文_22"/>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xl24"/>
    <w:basedOn w:val="75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Char Char Char Char"/>
    <w:basedOn w:val="985"/>
    <w:uiPriority w:val="0"/>
    <w:qFormat/>
    <w:pPr>
      <w:spacing w:line="360" w:lineRule="auto"/>
    </w:pPr>
    <w:rPr>
      <w:rFonts w:ascii="Tahoma" w:hAnsi="Tahoma"/>
      <w:sz w:val="24"/>
      <w:szCs w:val="24"/>
    </w:rPr>
  </w:style>
  <w:style w:type="paragraph" w:styleId="1044" w:customStyle="1">
    <w:name w:val="Char Char Char Char Char Char Char Char"/>
    <w:basedOn w:val="755"/>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图标"/>
    <w:basedOn w:val="755"/>
    <w:next w:val="75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7" w:customStyle="1">
    <w:name w:val="table_lines"/>
    <w:basedOn w:val="755"/>
    <w:uiPriority w:val="0"/>
    <w:qFormat/>
    <w:pPr>
      <w:jc w:val="left"/>
      <w:widowControl/>
    </w:pPr>
    <w:rPr>
      <w:sz w:val="20"/>
      <w:szCs w:val="20"/>
      <w:lang w:val="de-DE" w:eastAsia="de-DE"/>
    </w:rPr>
  </w:style>
  <w:style w:type="paragraph" w:styleId="1048" w:customStyle="1">
    <w:name w:val="xl26"/>
    <w:basedOn w:val="75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9" w:customStyle="1">
    <w:name w:val="样式1"/>
    <w:basedOn w:val="755"/>
    <w:uiPriority w:val="0"/>
    <w:qFormat/>
    <w:pPr>
      <w:numPr>
        <w:ilvl w:val="0"/>
        <w:numId w:val="3"/>
      </w:numPr>
    </w:pPr>
    <w:rPr>
      <w:rFonts w:ascii="宋体" w:hAnsi="宋体"/>
    </w:rPr>
  </w:style>
  <w:style w:type="paragraph" w:styleId="1050" w:customStyle="1">
    <w:name w:val="xl25"/>
    <w:basedOn w:val="75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customStyle="1">
    <w:name w:val=" Char Char Char Char"/>
    <w:basedOn w:val="985"/>
    <w:uiPriority w:val="0"/>
    <w:qFormat/>
    <w:pPr>
      <w:spacing w:line="360" w:lineRule="auto"/>
    </w:pPr>
    <w:rPr>
      <w:rFonts w:ascii="Tahoma" w:hAnsi="Tahoma"/>
      <w:sz w:val="24"/>
      <w:szCs w:val="24"/>
    </w:rPr>
  </w:style>
  <w:style w:type="paragraph" w:styleId="1052" w:customStyle="1">
    <w:name w:val="font6"/>
    <w:basedOn w:val="755"/>
    <w:uiPriority w:val="0"/>
    <w:qFormat/>
    <w:pPr>
      <w:jc w:val="left"/>
      <w:spacing w:before="100" w:beforeAutospacing="1" w:after="100" w:afterAutospacing="1"/>
      <w:widowControl/>
    </w:pPr>
    <w:rPr>
      <w:rFonts w:hint="eastAsia" w:ascii="宋体" w:hAnsi="宋体"/>
      <w:sz w:val="28"/>
      <w:szCs w:val="28"/>
      <w:u w:val="single"/>
    </w:rPr>
  </w:style>
  <w:style w:type="paragraph" w:styleId="1053" w:customStyle="1">
    <w:name w:val="Plain Text1"/>
    <w:next w:val="1009"/>
    <w:uiPriority w:val="0"/>
    <w:unhideWhenUsed/>
    <w:qFormat/>
    <w:pPr>
      <w:jc w:val="both"/>
      <w:widowControl w:val="off"/>
    </w:pPr>
    <w:rPr>
      <w:rFonts w:hint="eastAsia" w:ascii="宋体" w:hAnsi="宋体" w:eastAsia="宋体" w:cs="Times New Roman"/>
      <w:sz w:val="26"/>
      <w:szCs w:val="22"/>
      <w:lang w:val="en-US" w:eastAsia="zh-CN" w:bidi="ar-SA"/>
    </w:rPr>
  </w:style>
  <w:style w:type="table" w:styleId="1054" w:customStyle="1">
    <w:name w:val="网格型1"/>
    <w:basedOn w:val="947"/>
    <w:uiPriority w:val="0"/>
    <w:qFormat/>
    <w:pPr>
      <w:jc w:val="both"/>
      <w:widowControl w:val="off"/>
    </w:pPr>
    <w:rPr>
      <w:rFonts w:ascii="Times New Roman" w:hAnsi="Times New Roman" w:eastAsia="宋体" w:cs="Times New Roman"/>
      <w:sz w:val="20"/>
      <w:szCs w:val="20"/>
    </w:rPr>
    <w:tblPr/>
  </w:style>
  <w:style w:type="numbering" w:styleId="17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卢翼</cp:lastModifiedBy>
  <cp:revision>4</cp:revision>
  <dcterms:created xsi:type="dcterms:W3CDTF">2024-07-30T14:58:00Z</dcterms:created>
  <dcterms:modified xsi:type="dcterms:W3CDTF">2026-09-11T00:49:43Z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eyJoZGlkIjoiMGJmYmI1OTIwMjRmYmI4OTA4NzBkMmUwYWNlMjA5ZGYiLCJ1c2VySWQiOiIxODI0MTk4NjA4In0=</vt:lpwstr>
  </property>
  <property fmtid="{D5CDD505-2E9C-101B-9397-08002B2CF9AE}" pid="3" name="KSOProductBuildVer">
    <vt:lpwstr>2052-12.1.0.28022</vt:lpwstr>
  </property>
  <property fmtid="{D5CDD505-2E9C-101B-9397-08002B2CF9AE}" pid="4" name="ICV">
    <vt:lpwstr>B557B637DE29444B8CB3482DB5085882_12</vt:lpwstr>
  </property>
</Properties>
</file>