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hint="eastAsia" w:ascii="宋体" w:hAnsi="宋体" w:cs="宋体"/>
          <w:sz w:val="24"/>
          <w:szCs w:val="24"/>
          <w:highlight w:val="none"/>
        </w:rPr>
        <w:pBdr>
          <w:top w:val="single" w:color="auto" w:sz="4" w:space="1"/>
          <w:left w:val="single" w:color="auto" w:sz="4" w:space="4"/>
          <w:bottom w:val="single" w:color="auto" w:sz="4" w:space="1"/>
          <w:right w:val="single" w:color="auto" w:sz="4" w:space="4"/>
        </w:pBdr>
      </w:pPr>
      <w:r/>
      <w:bookmarkStart w:id="0" w:name="_Toc35393621"/>
      <w:r/>
      <w:bookmarkStart w:id="1" w:name="_Toc28359079"/>
      <w:r/>
      <w:bookmarkStart w:id="2" w:name="_Toc35393790"/>
      <w:r/>
      <w:bookmarkStart w:id="3" w:name="_Toc28359002"/>
      <w:r/>
      <w:bookmarkStart w:id="4" w:name="_Hlk24379207"/>
      <w:r>
        <w:rPr>
          <w:rFonts w:hint="eastAsia" w:ascii="宋体" w:hAnsi="宋体" w:cs="宋体"/>
          <w:sz w:val="24"/>
          <w:szCs w:val="24"/>
          <w:highlight w:val="none"/>
        </w:rPr>
        <w:t xml:space="preserve">项目概况</w:t>
      </w:r>
      <w:r/>
    </w:p>
    <w:p>
      <w:pPr>
        <w:ind w:firstLine="480"/>
        <w:rPr>
          <w:rFonts w:hint="eastAsia" w:ascii="宋体" w:hAnsi="宋体" w:cs="宋体"/>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highlight w:val="none"/>
        </w:rPr>
        <w:t xml:space="preserve">苏州工业园区“人工智能+制造”诊断服务的潜在投标人应在</w:t>
      </w:r>
      <w:r>
        <w:rPr>
          <w:rFonts w:hint="eastAsia" w:ascii="宋体" w:hAnsi="宋体" w:cs="宋体"/>
          <w:sz w:val="24"/>
          <w:szCs w:val="24"/>
          <w:highlight w:val="none"/>
          <w:u w:val="single"/>
        </w:rPr>
        <w:t xml:space="preserve">苏采云政府采购一体化平台</w:t>
      </w:r>
      <w:r>
        <w:rPr>
          <w:rFonts w:hint="eastAsia" w:ascii="宋体" w:hAnsi="宋体" w:cs="宋体"/>
          <w:sz w:val="24"/>
          <w:szCs w:val="24"/>
          <w:highlight w:val="none"/>
        </w:rPr>
        <w:t xml:space="preserve">获取招标文件，并于</w:t>
      </w:r>
      <w:r>
        <w:rPr>
          <w:rFonts w:hint="eastAsia" w:ascii="宋体" w:hAnsi="宋体" w:cs="宋体"/>
          <w:sz w:val="24"/>
          <w:szCs w:val="24"/>
          <w:highlight w:val="none"/>
          <w:u w:val="single"/>
          <w:lang w:eastAsia="zh-CN"/>
        </w:rPr>
        <w:t xml:space="preserve">2026年11月17日</w:t>
      </w:r>
      <w:r>
        <w:rPr>
          <w:rFonts w:hint="eastAsia" w:ascii="宋体" w:hAnsi="宋体" w:cs="宋体"/>
          <w:bCs/>
          <w:sz w:val="24"/>
          <w:szCs w:val="24"/>
          <w:highlight w:val="none"/>
          <w:u w:val="single"/>
        </w:rPr>
        <w:t xml:space="preserve">9点30分（</w:t>
      </w:r>
      <w:r>
        <w:rPr>
          <w:rFonts w:hint="eastAsia" w:ascii="宋体" w:hAnsi="宋体" w:cs="宋体"/>
          <w:bCs/>
          <w:sz w:val="24"/>
          <w:szCs w:val="24"/>
          <w:highlight w:val="none"/>
        </w:rPr>
        <w:t xml:space="preserve">北京时间）前递交投标文件</w:t>
      </w:r>
      <w:r>
        <w:rPr>
          <w:rFonts w:hint="eastAsia" w:ascii="宋体" w:hAnsi="宋体" w:cs="宋体"/>
          <w:sz w:val="24"/>
          <w:szCs w:val="24"/>
          <w:highlight w:val="none"/>
        </w:rPr>
        <w:t xml:space="preserve">。</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一、项目基本情况</w:t>
      </w:r>
      <w:bookmarkEnd w:id="0"/>
      <w:r/>
      <w:bookmarkEnd w:id="1"/>
      <w:r/>
      <w:bookmarkEnd w:id="2"/>
      <w:r/>
      <w:bookmarkEnd w:id="3"/>
      <w:r/>
      <w:r/>
    </w:p>
    <w:p>
      <w:pPr>
        <w:ind w:firstLine="480"/>
        <w:jc w:val="lef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项目编号：</w:t>
      </w:r>
      <w:r>
        <w:rPr>
          <w:rFonts w:hint="eastAsia" w:ascii="宋体" w:hAnsi="宋体" w:cs="宋体"/>
          <w:sz w:val="24"/>
          <w:szCs w:val="24"/>
          <w:highlight w:val="none"/>
          <w:lang w:eastAsia="zh-CN"/>
        </w:rPr>
        <w:t xml:space="preserve">JSZC-320591-SZWK-G2026-0349</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项目名称：苏州工业园区“人工智能+制造”诊断服务</w:t>
      </w:r>
      <w:bookmarkEnd w:id="4"/>
      <w:r/>
      <w:r/>
    </w:p>
    <w:p>
      <w:pPr>
        <w:ind w:firstLine="480"/>
        <w:jc w:val="left"/>
        <w:rPr>
          <w:rFonts w:hint="eastAsia" w:ascii="宋体" w:hAnsi="宋体" w:cs="宋体"/>
          <w:sz w:val="24"/>
          <w:szCs w:val="24"/>
          <w:highlight w:val="none"/>
        </w:rPr>
      </w:pPr>
      <w:r/>
      <w:bookmarkStart w:id="5" w:name="_Hlk159849383"/>
      <w:r>
        <w:rPr>
          <w:rFonts w:hint="eastAsia" w:ascii="宋体" w:hAnsi="宋体" w:cs="宋体"/>
          <w:sz w:val="24"/>
          <w:szCs w:val="24"/>
          <w:highlight w:val="none"/>
        </w:rPr>
        <w:t xml:space="preserve">采购总预算：4712400.00元，其中</w:t>
      </w:r>
      <w:r>
        <w:rPr>
          <w:rFonts w:hint="eastAsia" w:ascii="宋体" w:hAnsi="宋体" w:cs="宋体"/>
          <w:sz w:val="24"/>
          <w:szCs w:val="24"/>
          <w:highlight w:val="none"/>
        </w:rPr>
        <w:t xml:space="preserve">：</w:t>
      </w:r>
      <w:bookmarkEnd w:id="5"/>
      <w:r/>
      <w:r/>
    </w:p>
    <w:p>
      <w:pPr>
        <w:ind w:firstLine="480"/>
        <w:jc w:val="left"/>
        <w:rPr>
          <w:rFonts w:hint="eastAsia" w:ascii="宋体" w:hAnsi="宋体" w:cs="宋体"/>
          <w:sz w:val="24"/>
          <w:szCs w:val="24"/>
          <w:highlight w:val="none"/>
        </w:rPr>
      </w:pPr>
      <w:r/>
      <w:bookmarkStart w:id="6" w:name="_Hlk98231672"/>
      <w:r>
        <w:rPr>
          <w:rFonts w:hint="eastAsia" w:ascii="宋体" w:hAnsi="宋体" w:cs="宋体"/>
          <w:sz w:val="24"/>
          <w:szCs w:val="24"/>
          <w:highlight w:val="none"/>
        </w:rPr>
        <w:t xml:space="preserve">第一标段采购预算（高端制造和国际贸易区40家企业）：748000元</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第二标段采购预算（高端制造和国际贸易区40家企业）：748000元</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第三标段采购预算（高端制造和国际贸易区40家企业）：748000元</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第四标段采购预算（金鸡湖商务区45家企业）：841500元</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第五标段采购预算（阳澄湖半岛旅游度假区44家企业）：822800元</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第六标段采购预算（独墅湖科教创新区43家企业）：804100元。</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最高限价：4712400.00元，其中：</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第一标段最高限价（高端制造和国际贸易区40家企业）：748000元</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第二标段最高限价（高端制造和国际贸易区40家企业）：748000元</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第三标段最高限价（高端制造和国际贸易区40家企业）：748000元</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第四标段最高限价（金鸡湖商务区45家企业）：841500元</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第五标段最高限价（阳澄湖半岛旅游度假区44家企业）：822800元</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第六标段最高限价（独墅湖科教创新区43家企业）：804100元。</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采购需求：</w:t>
      </w:r>
      <w:bookmarkEnd w:id="6"/>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对苏州工业园区范围内252家企业提供“人工智能+制造”现场诊断服务，包括调研企业人工智能应用现状、评估应用基础与痛点，梳理转型瓶颈及核心需求，开展人工智能赋能智能制造等相关主题培训，制定可落地的智能化转型方案，规范编制诊断报告，并协助意向企业落实诊断方案，做好诊断后续工作。</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服务期限：合同自签署之日起生效并实施，于2027年11月30日前完成对应标段全部诊断任务，并向招标人提交招标文件要求的诊断服务资料，招标人收到上述完整资料后及时组织验收。</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本项目不接受联合体投标。</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二、申请人的资格要求：</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（1）具有独立承担民事责任的能力；</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（2）具有良好的商业信誉和健全的财务会计制度；</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（3）具有履行合同所必需的设备和专业技术能力；</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（4）有依法缴纳税收和社会保障资金的良好记录；</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（5）参加政府采购活动前三年内，在经营活动中没有重大违法记录；</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（6）法律、行政法规规定的其他条件；</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2.落实政府采购政策需满足的资格要求：无。</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3.本项目的特定资格要求：无。</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三、获取招标文件</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1.获取时间：自公告发布之日起五个工作日（北京时间）。</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2.地点：苏采云政府采购一体化平台</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3.方式：网上报名</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（1）申领CA证书</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供应商进入“江苏省政府采购”官网首页―“苏采云”―进入“苏采云政府采购一体化平台”―点击“新CA办理指南”。详见《江苏省政府采购数字证书（供应商）数字证书CA及电子签章办理指南》。苏州现场办理地址：苏州市高新区邓尉路105号狮山科技馆。</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（2）登录报名</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（3）在网上报名过程中如有疑问，请及时联系：</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CA技术咨询服务电话：400-608-6099</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电子签章技术咨询服务电话：15380932027、15371015030、13675197356、13675197221</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系统使用指导与咨询：联系电话：13914088964、18261002950（不见面项目）；QQ：3048755361、895706745。</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4）依法获取采购文件的方式：供应商需自行从苏采云系统里面下载本项目采购文件，未依照采购公告要求获取采购文件的投标人，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（5）截止日期之后下载的采购文件，视为非有效方式且不作为供应商权益受到损害的证明材料和依据。</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4.售价：本项目免费下载电子招标文件。</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四、提交电子投标文件截止时间、开标时间和地点</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1.提交电子投标文件截止时间、地点</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截止时间：</w:t>
      </w:r>
      <w:r>
        <w:rPr>
          <w:rFonts w:hint="eastAsia" w:ascii="宋体" w:hAnsi="宋体" w:cs="宋体"/>
          <w:sz w:val="24"/>
          <w:szCs w:val="24"/>
          <w:highlight w:val="none"/>
          <w:lang w:eastAsia="zh-CN"/>
        </w:rPr>
        <w:t xml:space="preserve">2026年11月17日</w:t>
      </w:r>
      <w:r>
        <w:rPr>
          <w:rFonts w:hint="eastAsia" w:ascii="宋体" w:hAnsi="宋体" w:cs="宋体"/>
          <w:sz w:val="24"/>
          <w:szCs w:val="24"/>
          <w:highlight w:val="none"/>
        </w:rPr>
        <w:t xml:space="preserve">9点30分（北京时间），逾期递交（上传）的投标文件将被拒绝</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地点：苏采云政府采购一体化平台</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2.开标时间、地点</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开标时间：</w:t>
      </w:r>
      <w:r>
        <w:rPr>
          <w:rFonts w:hint="eastAsia" w:ascii="宋体" w:hAnsi="宋体" w:cs="宋体"/>
          <w:sz w:val="24"/>
          <w:szCs w:val="24"/>
          <w:highlight w:val="none"/>
          <w:lang w:eastAsia="zh-CN"/>
        </w:rPr>
        <w:t xml:space="preserve">2026年11月17日</w:t>
      </w:r>
      <w:r>
        <w:rPr>
          <w:rFonts w:hint="eastAsia" w:ascii="宋体" w:hAnsi="宋体" w:cs="宋体"/>
          <w:sz w:val="24"/>
          <w:szCs w:val="24"/>
          <w:highlight w:val="none"/>
        </w:rPr>
        <w:t xml:space="preserve">9点30分（北京时间）</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地点：苏州工业园区星塘大厦3F苏州工业园区公共资源交易中心（具体开标室见服务大厅显示屏）</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电子投标文件解密开始时间：</w:t>
      </w:r>
      <w:r>
        <w:rPr>
          <w:rFonts w:hint="eastAsia" w:ascii="宋体" w:hAnsi="宋体" w:cs="宋体"/>
          <w:sz w:val="24"/>
          <w:szCs w:val="24"/>
          <w:highlight w:val="none"/>
          <w:lang w:eastAsia="zh-CN"/>
        </w:rPr>
        <w:t xml:space="preserve">2026年11月17日</w:t>
      </w:r>
      <w:r>
        <w:rPr>
          <w:rFonts w:hint="eastAsia" w:ascii="宋体" w:hAnsi="宋体" w:cs="宋体"/>
          <w:sz w:val="24"/>
          <w:szCs w:val="24"/>
          <w:highlight w:val="none"/>
        </w:rPr>
        <w:t xml:space="preserve">9点30分（北京时间）</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五、公告期限</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自本公告发布之日起5个工作日。</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六、其他补充事宜</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1、采购项目需要落实的政府采购政策：</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1.1、根据财政部、工业和信息化部关于印发《政府采购促进中小企业发展管理办法》的规定执行。 </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1.2、根据财政部、司法部《关于政府采购支持监狱企业发展有关问题的通知》（财库〔2014〕68号）的规定执行。 </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1.3、根据财政部、民政部、中国残疾人联合会《关于促进残疾人就业政府采购政策的通知》（财库〔2017〕141号）的规定执行。 </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2、监督电话：0512-66681110。</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3、本次采购的相关信息刊登在中国政府采购网、江苏政府采购网以及苏州市政府采购网。</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4、本项目为非专门面向中小企业采购项目，所属行业类别为租赁和商务服务业。</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七、凡对本次采购提出询问，请按以下方式联系：</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1、采购人信息</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名    称：苏州工业园区经济发展委员会</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地    址：苏州工业园区现代大道999号10楼</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联系方式：谢丰 0512-66681012</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2、采购代理机构信息</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名    称：苏州市卫康招投标咨询服务有限公司</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地　　址：苏州市姑苏区干将西路1296号深业姑苏中心1幢17层</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联系方式：0512-65158848转8011</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3、项目联系方式</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项目联系人：陆宇（项目负责人）、张田、李东</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电　　 话：</w:t>
      </w:r>
      <w:r>
        <w:rPr>
          <w:rFonts w:hint="eastAsia" w:ascii="宋体" w:hAnsi="宋体" w:cs="宋体"/>
          <w:bCs/>
          <w:sz w:val="24"/>
          <w:szCs w:val="24"/>
          <w:highlight w:val="none"/>
          <w:lang w:val="zh-CN"/>
        </w:rPr>
        <w:t xml:space="preserve">0512-65158848转8011</w:t>
      </w:r>
      <w:r/>
    </w:p>
    <w:p>
      <w:pPr>
        <w:pStyle w:val="818"/>
        <w:jc w:val="center"/>
        <w:rPr>
          <w:rFonts w:hint="eastAsia" w:ascii="宋体" w:hAnsi="宋体" w:cs="宋体"/>
          <w:sz w:val="24"/>
          <w:szCs w:val="24"/>
          <w:highlight w:val="none"/>
        </w:rPr>
      </w:pPr>
      <w:r>
        <w:rPr>
          <w:rFonts w:hint="eastAsia" w:ascii="宋体" w:hAnsi="宋体" w:cs="宋体"/>
          <w:sz w:val="24"/>
          <w:szCs w:val="24"/>
          <w:highlight w:val="none"/>
        </w:rPr>
        <w:br w:type="page" w:clear="all"/>
      </w:r>
      <w:r/>
    </w:p>
    <w:p>
      <w:pPr>
        <w:pStyle w:val="818"/>
        <w:jc w:val="center"/>
        <w:rPr>
          <w:rFonts w:hint="eastAsia" w:ascii="宋体" w:hAnsi="宋体" w:cs="宋体"/>
          <w:sz w:val="24"/>
          <w:szCs w:val="24"/>
          <w:highlight w:val="none"/>
        </w:rPr>
      </w:pPr>
      <w:r>
        <w:rPr>
          <w:rFonts w:hint="eastAsia" w:ascii="宋体" w:hAnsi="宋体" w:cs="宋体"/>
          <w:sz w:val="24"/>
          <w:szCs w:val="24"/>
          <w:highlight w:val="none"/>
        </w:rPr>
      </w:r>
      <w:r/>
    </w:p>
    <w:p>
      <w:pPr>
        <w:pStyle w:val="818"/>
        <w:jc w:val="center"/>
        <w:rPr>
          <w:rFonts w:hint="eastAsia" w:ascii="宋体" w:hAnsi="宋体" w:cs="宋体"/>
          <w:sz w:val="24"/>
          <w:szCs w:val="24"/>
          <w:highlight w:val="none"/>
        </w:rPr>
      </w:pPr>
      <w:r>
        <w:rPr>
          <w:rFonts w:hint="eastAsia" w:ascii="宋体" w:hAnsi="宋体" w:cs="宋体"/>
          <w:sz w:val="24"/>
          <w:szCs w:val="24"/>
          <w:highlight w:val="none"/>
        </w:rPr>
      </w:r>
      <w:r/>
    </w:p>
    <w:p>
      <w:pPr>
        <w:pStyle w:val="818"/>
        <w:jc w:val="center"/>
        <w:rPr>
          <w:b/>
          <w:bCs/>
          <w:sz w:val="116"/>
          <w:highlight w:val="none"/>
        </w:rPr>
      </w:pPr>
      <w:r>
        <w:rPr>
          <w:rFonts w:hint="eastAsia"/>
          <w:b/>
          <w:bCs/>
          <w:spacing w:val="60"/>
          <w:sz w:val="100"/>
          <w:szCs w:val="100"/>
          <w:highlight w:val="none"/>
        </w:rPr>
        <w:t xml:space="preserve">政府采购</w:t>
      </w:r>
      <w:r>
        <w:rPr>
          <w:rFonts w:hint="eastAsia"/>
          <w:b/>
          <w:bCs/>
          <w:sz w:val="100"/>
          <w:szCs w:val="100"/>
          <w:highlight w:val="none"/>
        </w:rPr>
        <w:t xml:space="preserve">文件</w:t>
      </w:r>
      <w:r/>
    </w:p>
    <w:p>
      <w:pPr>
        <w:jc w:val="left"/>
        <w:widowControl/>
        <w:rPr>
          <w:sz w:val="24"/>
          <w:szCs w:val="20"/>
          <w:highlight w:val="none"/>
        </w:rPr>
      </w:pPr>
      <w:r>
        <w:rPr>
          <w:sz w:val="24"/>
          <w:szCs w:val="20"/>
          <w:highlight w:val="none"/>
        </w:rPr>
      </w:r>
      <w:r/>
    </w:p>
    <w:p>
      <w:pPr>
        <w:jc w:val="left"/>
        <w:widowControl/>
        <w:rPr>
          <w:sz w:val="24"/>
          <w:szCs w:val="20"/>
          <w:highlight w:val="none"/>
        </w:rPr>
      </w:pPr>
      <w:r>
        <w:rPr>
          <w:sz w:val="24"/>
          <w:szCs w:val="20"/>
          <w:highlight w:val="none"/>
        </w:rPr>
      </w:r>
      <w:r/>
    </w:p>
    <w:p>
      <w:pPr>
        <w:jc w:val="left"/>
        <w:widowControl/>
        <w:rPr>
          <w:sz w:val="24"/>
          <w:szCs w:val="20"/>
          <w:highlight w:val="none"/>
        </w:rPr>
      </w:pPr>
      <w:r>
        <w:rPr>
          <w:sz w:val="24"/>
          <w:szCs w:val="20"/>
          <w:highlight w:val="none"/>
        </w:rPr>
      </w:r>
      <w:r/>
    </w:p>
    <w:p>
      <w:pPr>
        <w:jc w:val="left"/>
        <w:widowControl/>
        <w:rPr>
          <w:sz w:val="24"/>
          <w:szCs w:val="20"/>
          <w:highlight w:val="none"/>
        </w:rPr>
      </w:pPr>
      <w:r>
        <w:rPr>
          <w:sz w:val="24"/>
          <w:szCs w:val="20"/>
          <w:highlight w:val="none"/>
        </w:rPr>
      </w:r>
      <w:r/>
    </w:p>
    <w:p>
      <w:pPr>
        <w:jc w:val="left"/>
        <w:widowControl/>
        <w:rPr>
          <w:sz w:val="24"/>
          <w:szCs w:val="20"/>
          <w:highlight w:val="none"/>
        </w:rPr>
      </w:pPr>
      <w:r>
        <w:rPr>
          <w:sz w:val="24"/>
          <w:szCs w:val="20"/>
          <w:highlight w:val="none"/>
        </w:rPr>
      </w:r>
      <w:r/>
    </w:p>
    <w:p>
      <w:pPr>
        <w:ind w:firstLine="1500"/>
        <w:jc w:val="left"/>
        <w:spacing w:line="360" w:lineRule="auto"/>
        <w:widowControl/>
        <w:rPr>
          <w:sz w:val="30"/>
          <w:szCs w:val="20"/>
          <w:highlight w:val="none"/>
        </w:rPr>
      </w:pPr>
      <w:r>
        <w:rPr>
          <w:rFonts w:hint="eastAsia"/>
          <w:sz w:val="30"/>
          <w:szCs w:val="20"/>
          <w:highlight w:val="none"/>
        </w:rPr>
        <w:t xml:space="preserve">采购编号：</w:t>
      </w:r>
      <w:r>
        <w:rPr>
          <w:rFonts w:hint="eastAsia"/>
          <w:sz w:val="30"/>
          <w:szCs w:val="20"/>
          <w:highlight w:val="none"/>
          <w:lang w:eastAsia="zh-CN"/>
        </w:rPr>
        <w:t xml:space="preserve">JSZC-320591-SZWK-G2026-0349</w:t>
      </w:r>
      <w:r>
        <w:rPr>
          <w:sz w:val="30"/>
          <w:szCs w:val="20"/>
          <w:highlight w:val="none"/>
        </w:rPr>
        <w:t xml:space="preserve">号</w:t>
      </w:r>
      <w:r/>
    </w:p>
    <w:p>
      <w:pPr>
        <w:ind w:firstLine="1500"/>
        <w:jc w:val="left"/>
        <w:spacing w:line="360" w:lineRule="auto"/>
        <w:widowControl/>
        <w:rPr>
          <w:sz w:val="30"/>
          <w:szCs w:val="20"/>
          <w:highlight w:val="none"/>
        </w:rPr>
      </w:pPr>
      <w:r>
        <w:rPr>
          <w:rFonts w:hint="eastAsia"/>
          <w:sz w:val="30"/>
          <w:szCs w:val="20"/>
          <w:highlight w:val="none"/>
        </w:rPr>
        <w:t xml:space="preserve">采购项目：苏州工业园区“人工智能+制造”诊断服务</w:t>
      </w:r>
      <w:r/>
    </w:p>
    <w:p>
      <w:pPr>
        <w:ind w:firstLine="1500"/>
        <w:jc w:val="left"/>
        <w:spacing w:line="360" w:lineRule="auto"/>
        <w:widowControl/>
        <w:rPr>
          <w:sz w:val="30"/>
          <w:szCs w:val="20"/>
          <w:highlight w:val="none"/>
        </w:rPr>
      </w:pPr>
      <w:r>
        <w:rPr>
          <w:rFonts w:hint="eastAsia"/>
          <w:sz w:val="30"/>
          <w:szCs w:val="20"/>
          <w:highlight w:val="none"/>
        </w:rPr>
        <w:t xml:space="preserve">采购单位：苏州工业园区经济发展委员会</w:t>
      </w:r>
      <w:r/>
    </w:p>
    <w:p>
      <w:pPr>
        <w:ind w:firstLine="1500"/>
        <w:jc w:val="left"/>
        <w:spacing w:line="360" w:lineRule="auto"/>
        <w:widowControl/>
        <w:rPr>
          <w:sz w:val="30"/>
          <w:szCs w:val="20"/>
          <w:highlight w:val="none"/>
        </w:rPr>
      </w:pPr>
      <w:r>
        <w:rPr>
          <w:rFonts w:hint="eastAsia"/>
          <w:sz w:val="30"/>
          <w:szCs w:val="20"/>
          <w:highlight w:val="none"/>
        </w:rPr>
        <w:t xml:space="preserve">类    别：服务</w:t>
      </w:r>
      <w:r/>
    </w:p>
    <w:p>
      <w:pPr>
        <w:ind w:right="-159"/>
        <w:jc w:val="left"/>
        <w:spacing w:line="480" w:lineRule="auto"/>
        <w:widowControl/>
        <w:rPr>
          <w:sz w:val="24"/>
          <w:szCs w:val="24"/>
          <w:highlight w:val="none"/>
        </w:rPr>
      </w:pPr>
      <w:r>
        <w:rPr>
          <w:sz w:val="24"/>
          <w:szCs w:val="24"/>
          <w:highlight w:val="none"/>
        </w:rPr>
      </w:r>
      <w:r/>
    </w:p>
    <w:p>
      <w:pPr>
        <w:ind w:right="-159" w:firstLine="2424"/>
        <w:jc w:val="left"/>
        <w:spacing w:line="480" w:lineRule="auto"/>
        <w:widowControl/>
        <w:rPr>
          <w:b/>
          <w:sz w:val="24"/>
          <w:szCs w:val="24"/>
          <w:highlight w:val="none"/>
        </w:rPr>
      </w:pPr>
      <w:r>
        <w:rPr>
          <w:rFonts w:hint="eastAsia" w:ascii="宋体" w:hAnsi="宋体" w:cs="宋体"/>
          <w:b/>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1549400</wp:posOffset>
                </wp:positionH>
                <wp:positionV relativeFrom="paragraph">
                  <wp:posOffset>113665</wp:posOffset>
                </wp:positionV>
                <wp:extent cx="2165985" cy="1016000"/>
                <wp:effectExtent l="0" t="0" r="18415" b="0"/>
                <wp:wrapSquare wrapText="bothSides"/>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r/>
                      </pic:nvPicPr>
                      <pic:blipFill>
                        <a:blip r:embed="rId1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22.0pt;mso-position-horizontal:absolute;mso-position-vertical-relative:text;margin-top:8.9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ind w:right="-159"/>
        <w:jc w:val="left"/>
        <w:spacing w:line="480" w:lineRule="auto"/>
        <w:widowControl/>
        <w:rPr>
          <w:b/>
          <w:sz w:val="24"/>
          <w:szCs w:val="24"/>
          <w:highlight w:val="none"/>
        </w:rPr>
      </w:pPr>
      <w:r>
        <w:rPr>
          <w:b/>
          <w:sz w:val="24"/>
          <w:szCs w:val="24"/>
          <w:highlight w:val="none"/>
        </w:rPr>
      </w:r>
      <w:r/>
    </w:p>
    <w:p>
      <w:pPr>
        <w:ind w:firstLine="1950"/>
        <w:jc w:val="left"/>
        <w:spacing w:line="360" w:lineRule="auto"/>
        <w:widowControl/>
        <w:rPr>
          <w:sz w:val="30"/>
          <w:szCs w:val="20"/>
          <w:highlight w:val="none"/>
        </w:rPr>
      </w:pPr>
      <w:r>
        <w:rPr>
          <w:sz w:val="30"/>
          <w:szCs w:val="20"/>
          <w:highlight w:val="none"/>
        </w:rPr>
      </w:r>
      <w:r/>
    </w:p>
    <w:p>
      <w:pPr>
        <w:ind w:firstLine="1950"/>
        <w:jc w:val="left"/>
        <w:spacing w:line="360" w:lineRule="auto"/>
        <w:widowControl/>
        <w:rPr>
          <w:sz w:val="30"/>
          <w:szCs w:val="20"/>
          <w:highlight w:val="none"/>
        </w:rPr>
      </w:pPr>
      <w:r>
        <w:rPr>
          <w:sz w:val="30"/>
          <w:szCs w:val="20"/>
          <w:highlight w:val="none"/>
        </w:rPr>
      </w:r>
      <w:r/>
    </w:p>
    <w:p>
      <w:pPr>
        <w:ind w:firstLine="1950"/>
        <w:jc w:val="left"/>
        <w:spacing w:line="360" w:lineRule="auto"/>
        <w:widowControl/>
        <w:rPr>
          <w:sz w:val="30"/>
          <w:szCs w:val="20"/>
          <w:highlight w:val="none"/>
        </w:rPr>
      </w:pPr>
      <w:r>
        <w:rPr>
          <w:sz w:val="30"/>
          <w:szCs w:val="20"/>
          <w:highlight w:val="none"/>
        </w:rPr>
      </w:r>
      <w:r/>
    </w:p>
    <w:p>
      <w:pPr>
        <w:ind w:firstLine="1950"/>
        <w:jc w:val="left"/>
        <w:spacing w:line="360" w:lineRule="auto"/>
        <w:widowControl/>
        <w:rPr>
          <w:sz w:val="30"/>
          <w:szCs w:val="20"/>
          <w:highlight w:val="none"/>
        </w:rPr>
      </w:pPr>
      <w:r>
        <w:rPr>
          <w:rFonts w:hint="eastAsia"/>
          <w:sz w:val="30"/>
          <w:szCs w:val="20"/>
          <w:highlight w:val="none"/>
        </w:rPr>
        <w:t xml:space="preserve">苏州市卫康招投标咨询服务有限公司</w:t>
      </w:r>
      <w:r/>
    </w:p>
    <w:p>
      <w:pPr>
        <w:ind w:firstLine="3150"/>
        <w:jc w:val="left"/>
        <w:spacing w:line="360" w:lineRule="auto"/>
        <w:widowControl/>
        <w:rPr>
          <w:sz w:val="30"/>
          <w:szCs w:val="20"/>
          <w:highlight w:val="none"/>
        </w:rPr>
      </w:pPr>
      <w:r>
        <w:rPr>
          <w:rFonts w:hint="eastAsia"/>
          <w:sz w:val="30"/>
          <w:szCs w:val="20"/>
          <w:highlight w:val="none"/>
        </w:rPr>
        <w:t xml:space="preserve">二〇二六年十月</w:t>
      </w:r>
      <w:r/>
    </w:p>
    <w:p>
      <w:pPr>
        <w:jc w:val="center"/>
        <w:spacing w:line="360" w:lineRule="auto"/>
        <w:widowControl/>
        <w:rPr>
          <w:rFonts w:hint="eastAsia" w:ascii="宋体" w:hAnsi="宋体"/>
          <w:bCs/>
          <w:sz w:val="30"/>
          <w:szCs w:val="20"/>
          <w:highlight w:val="none"/>
        </w:rPr>
      </w:pPr>
      <w:r>
        <w:rPr>
          <w:rFonts w:hint="eastAsia" w:ascii="宋体" w:hAnsi="宋体"/>
          <w:bCs/>
          <w:sz w:val="30"/>
          <w:szCs w:val="20"/>
          <w:highlight w:val="none"/>
        </w:rPr>
      </w:r>
      <w:r/>
    </w:p>
    <w:p>
      <w:pPr>
        <w:jc w:val="left"/>
        <w:widowControl/>
        <w:rPr>
          <w:rFonts w:hint="eastAsia" w:ascii="宋体" w:hAnsi="宋体"/>
          <w:bCs/>
          <w:sz w:val="30"/>
          <w:szCs w:val="20"/>
          <w:highlight w:val="none"/>
        </w:rPr>
      </w:pPr>
      <w:r>
        <w:rPr>
          <w:rFonts w:hint="eastAsia" w:ascii="宋体" w:hAnsi="宋体"/>
          <w:bCs/>
          <w:sz w:val="30"/>
          <w:szCs w:val="20"/>
          <w:highlight w:val="none"/>
        </w:rPr>
      </w:r>
      <w:r/>
    </w:p>
    <w:p>
      <w:pPr>
        <w:jc w:val="left"/>
        <w:widowControl/>
        <w:rPr>
          <w:rFonts w:hint="eastAsia" w:ascii="宋体" w:hAnsi="宋体"/>
          <w:b/>
          <w:sz w:val="52"/>
          <w:szCs w:val="20"/>
          <w:highlight w:val="none"/>
        </w:rPr>
      </w:pPr>
      <w:r/>
      <w:bookmarkStart w:id="7" w:name="_Hlk114583521"/>
      <w:r>
        <w:rPr>
          <w:rFonts w:ascii="宋体" w:hAnsi="宋体"/>
          <w:b/>
          <w:sz w:val="52"/>
          <w:szCs w:val="20"/>
          <w:highlight w:val="none"/>
        </w:rPr>
        <w:br w:type="page" w:clear="all"/>
      </w:r>
      <w:r/>
    </w:p>
    <w:p>
      <w:pPr>
        <w:ind w:firstLine="420"/>
        <w:jc w:val="center"/>
        <w:widowControl/>
        <w:rPr>
          <w:rFonts w:hint="eastAsia" w:ascii="宋体" w:hAnsi="宋体"/>
          <w:b/>
          <w:sz w:val="52"/>
          <w:szCs w:val="20"/>
          <w:highlight w:val="none"/>
        </w:rPr>
      </w:pPr>
      <w:r>
        <w:rPr>
          <w:rFonts w:hint="eastAsia" w:ascii="宋体" w:hAnsi="宋体"/>
          <w:b/>
          <w:sz w:val="52"/>
          <w:szCs w:val="20"/>
          <w:highlight w:val="none"/>
        </w:rPr>
        <w:t xml:space="preserve">目    录</w:t>
      </w:r>
      <w:r/>
    </w:p>
    <w:p>
      <w:pPr>
        <w:jc w:val="center"/>
        <w:widowControl/>
        <w:rPr>
          <w:rFonts w:hint="eastAsia" w:ascii="宋体" w:hAnsi="宋体"/>
          <w:b/>
          <w:sz w:val="36"/>
          <w:szCs w:val="20"/>
          <w:highlight w:val="none"/>
        </w:rPr>
      </w:pPr>
      <w:r>
        <w:rPr>
          <w:rFonts w:hint="eastAsia" w:ascii="宋体" w:hAnsi="宋体"/>
          <w:b/>
          <w:sz w:val="36"/>
          <w:szCs w:val="20"/>
          <w:highlight w:val="none"/>
        </w:rPr>
      </w:r>
      <w:r/>
    </w:p>
    <w:p>
      <w:pPr>
        <w:jc w:val="left"/>
        <w:spacing w:line="380" w:lineRule="exact"/>
        <w:widowControl/>
        <w:rPr>
          <w:rFonts w:hint="eastAsia" w:ascii="宋体" w:hAnsi="宋体"/>
          <w:b/>
          <w:bCs/>
          <w:sz w:val="24"/>
          <w:szCs w:val="24"/>
          <w:highlight w:val="none"/>
        </w:rPr>
      </w:pPr>
      <w:r>
        <w:rPr>
          <w:rFonts w:hint="eastAsia" w:ascii="宋体" w:hAnsi="宋体"/>
          <w:b/>
          <w:bCs/>
          <w:sz w:val="24"/>
          <w:szCs w:val="24"/>
          <w:highlight w:val="none"/>
        </w:rPr>
      </w:r>
      <w:r/>
    </w:p>
    <w:p>
      <w:pPr>
        <w:jc w:val="left"/>
        <w:spacing w:after="312" w:line="480" w:lineRule="auto"/>
        <w:widowControl/>
        <w:tabs>
          <w:tab w:val="right" w:pos="8302" w:leader="dot"/>
        </w:tabs>
        <w:rPr>
          <w:rFonts w:hint="eastAsia" w:ascii="宋体" w:hAnsi="宋体"/>
          <w:sz w:val="36"/>
          <w:szCs w:val="24"/>
          <w:highlight w:val="none"/>
        </w:rPr>
      </w:pPr>
      <w:r>
        <w:rPr>
          <w:rFonts w:hint="eastAsia" w:ascii="宋体" w:hAnsi="宋体"/>
          <w:sz w:val="36"/>
          <w:szCs w:val="24"/>
          <w:highlight w:val="none"/>
        </w:rPr>
        <w:t xml:space="preserve">前附表 </w:t>
      </w:r>
      <w:r/>
    </w:p>
    <w:p>
      <w:pPr>
        <w:jc w:val="left"/>
        <w:spacing w:after="312" w:line="480" w:lineRule="auto"/>
        <w:widowControl/>
        <w:tabs>
          <w:tab w:val="right" w:pos="8302" w:leader="dot"/>
        </w:tabs>
        <w:rPr>
          <w:rFonts w:hint="eastAsia" w:ascii="宋体" w:hAnsi="宋体"/>
          <w:sz w:val="36"/>
          <w:szCs w:val="24"/>
          <w:highlight w:val="none"/>
        </w:rPr>
      </w:pPr>
      <w:r>
        <w:rPr>
          <w:rFonts w:hint="eastAsia" w:ascii="宋体" w:hAnsi="宋体"/>
          <w:sz w:val="36"/>
          <w:szCs w:val="24"/>
          <w:highlight w:val="none"/>
        </w:rPr>
        <w:t xml:space="preserve">第一章  投标邀请函</w:t>
      </w:r>
      <w:r/>
    </w:p>
    <w:p>
      <w:pPr>
        <w:jc w:val="left"/>
        <w:spacing w:after="312" w:line="480" w:lineRule="auto"/>
        <w:widowControl/>
        <w:tabs>
          <w:tab w:val="right" w:pos="8302" w:leader="dot"/>
        </w:tabs>
        <w:rPr>
          <w:rFonts w:hint="eastAsia" w:ascii="宋体" w:hAnsi="宋体"/>
          <w:sz w:val="36"/>
          <w:szCs w:val="24"/>
          <w:highlight w:val="none"/>
        </w:rPr>
      </w:pPr>
      <w:r>
        <w:rPr>
          <w:rFonts w:hint="eastAsia" w:ascii="宋体" w:hAnsi="宋体"/>
          <w:sz w:val="36"/>
          <w:szCs w:val="24"/>
          <w:highlight w:val="none"/>
        </w:rPr>
        <w:t xml:space="preserve">第二章  投标人须知</w:t>
      </w:r>
      <w:r/>
    </w:p>
    <w:p>
      <w:pPr>
        <w:jc w:val="left"/>
        <w:spacing w:after="312" w:line="480" w:lineRule="auto"/>
        <w:widowControl/>
        <w:tabs>
          <w:tab w:val="right" w:pos="8302" w:leader="dot"/>
        </w:tabs>
        <w:rPr>
          <w:rFonts w:hint="eastAsia" w:ascii="宋体" w:hAnsi="宋体"/>
          <w:sz w:val="36"/>
          <w:szCs w:val="24"/>
          <w:highlight w:val="none"/>
        </w:rPr>
      </w:pPr>
      <w:r>
        <w:rPr>
          <w:rFonts w:hint="eastAsia" w:ascii="宋体" w:hAnsi="宋体"/>
          <w:sz w:val="36"/>
          <w:szCs w:val="24"/>
          <w:highlight w:val="none"/>
        </w:rPr>
        <w:t xml:space="preserve">第三章  投标文件格式</w:t>
      </w:r>
      <w:r/>
    </w:p>
    <w:p>
      <w:pPr>
        <w:jc w:val="left"/>
        <w:spacing w:after="312" w:line="480" w:lineRule="auto"/>
        <w:widowControl/>
        <w:tabs>
          <w:tab w:val="right" w:pos="8302" w:leader="dot"/>
        </w:tabs>
        <w:rPr>
          <w:rFonts w:hint="eastAsia" w:ascii="宋体" w:hAnsi="宋体"/>
          <w:sz w:val="36"/>
          <w:szCs w:val="24"/>
          <w:highlight w:val="none"/>
        </w:rPr>
      </w:pPr>
      <w:r>
        <w:rPr>
          <w:rFonts w:hint="eastAsia" w:ascii="宋体" w:hAnsi="宋体"/>
          <w:sz w:val="36"/>
          <w:szCs w:val="24"/>
          <w:highlight w:val="none"/>
        </w:rPr>
        <w:t xml:space="preserve">第四章  采购书</w:t>
      </w:r>
      <w:r/>
    </w:p>
    <w:p>
      <w:pPr>
        <w:jc w:val="left"/>
        <w:spacing w:after="312" w:line="480" w:lineRule="auto"/>
        <w:widowControl/>
        <w:tabs>
          <w:tab w:val="right" w:pos="8302" w:leader="dot"/>
        </w:tabs>
        <w:rPr>
          <w:rFonts w:hint="eastAsia" w:ascii="宋体" w:hAnsi="宋体"/>
          <w:sz w:val="36"/>
          <w:szCs w:val="24"/>
          <w:highlight w:val="none"/>
        </w:rPr>
      </w:pPr>
      <w:r>
        <w:rPr>
          <w:rFonts w:hint="eastAsia" w:ascii="宋体" w:hAnsi="宋体"/>
          <w:sz w:val="36"/>
          <w:szCs w:val="24"/>
          <w:highlight w:val="none"/>
        </w:rPr>
        <w:t xml:space="preserve">第五章  拟签订合同主要条款</w:t>
      </w:r>
      <w:r/>
    </w:p>
    <w:p>
      <w:pPr>
        <w:jc w:val="left"/>
        <w:spacing w:after="312" w:line="480" w:lineRule="auto"/>
        <w:widowControl/>
        <w:tabs>
          <w:tab w:val="right" w:pos="8302" w:leader="dot"/>
        </w:tabs>
        <w:rPr>
          <w:rFonts w:hint="eastAsia" w:ascii="宋体" w:hAnsi="宋体"/>
          <w:sz w:val="36"/>
          <w:szCs w:val="24"/>
          <w:highlight w:val="none"/>
        </w:rPr>
      </w:pPr>
      <w:r>
        <w:rPr>
          <w:rFonts w:hint="eastAsia" w:ascii="宋体" w:hAnsi="宋体"/>
          <w:sz w:val="36"/>
          <w:szCs w:val="24"/>
          <w:highlight w:val="none"/>
        </w:rPr>
        <w:t xml:space="preserve">第六章  评标方法及评分标准</w:t>
      </w:r>
      <w:bookmarkEnd w:id="7"/>
      <w:r/>
      <w:r/>
    </w:p>
    <w:p>
      <w:pPr>
        <w:jc w:val="center"/>
        <w:spacing w:before="50" w:line="400" w:lineRule="exact"/>
        <w:widowControl/>
        <w:rPr>
          <w:rFonts w:hint="eastAsia" w:ascii="宋体" w:hAnsi="宋体"/>
          <w:b/>
          <w:sz w:val="36"/>
          <w:szCs w:val="20"/>
          <w:highlight w:val="none"/>
        </w:rPr>
      </w:pPr>
      <w:r>
        <w:rPr>
          <w:rFonts w:ascii="宋体" w:hAnsi="宋体"/>
          <w:sz w:val="32"/>
          <w:szCs w:val="24"/>
          <w:highlight w:val="none"/>
        </w:rPr>
        <w:br w:type="page" w:clear="all"/>
      </w:r>
      <w:r>
        <w:rPr>
          <w:rFonts w:hint="eastAsia" w:ascii="宋体" w:hAnsi="宋体"/>
          <w:b/>
          <w:sz w:val="36"/>
          <w:szCs w:val="20"/>
          <w:highlight w:val="none"/>
        </w:rPr>
        <w:t xml:space="preserve">前 附 表</w:t>
      </w:r>
      <w:r/>
    </w:p>
    <w:p>
      <w:pPr>
        <w:jc w:val="center"/>
        <w:spacing w:before="156" w:line="360" w:lineRule="auto"/>
        <w:widowControl/>
        <w:rPr>
          <w:rFonts w:hint="eastAsia" w:ascii="宋体" w:hAnsi="宋体"/>
          <w:szCs w:val="21"/>
          <w:highlight w:val="none"/>
        </w:rPr>
      </w:pPr>
      <w:r>
        <w:rPr>
          <w:rFonts w:ascii="宋体" w:hAnsi="宋体"/>
          <w:szCs w:val="21"/>
          <w:highlight w:val="none"/>
        </w:rPr>
        <w:t xml:space="preserve">（下列附表说明是对</w:t>
      </w:r>
      <w:r>
        <w:rPr>
          <w:rFonts w:hint="eastAsia" w:ascii="宋体" w:hAnsi="宋体"/>
          <w:szCs w:val="21"/>
          <w:highlight w:val="none"/>
        </w:rPr>
        <w:t xml:space="preserve">采购文件</w:t>
      </w:r>
      <w:r>
        <w:rPr>
          <w:rFonts w:ascii="宋体" w:hAnsi="宋体"/>
          <w:szCs w:val="21"/>
          <w:highlight w:val="none"/>
        </w:rPr>
        <w:t xml:space="preserve">的具体补充和修正，如有矛盾之处以本附表为准）</w:t>
      </w:r>
      <w:r/>
    </w:p>
    <w:tbl>
      <w:tblPr>
        <w:tblStyle w:val="798"/>
        <w:tblW w:w="8756"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hint="eastAsia" w:ascii="宋体" w:hAnsi="宋体"/>
                <w:b/>
                <w:bCs/>
                <w:szCs w:val="21"/>
                <w:highlight w:val="none"/>
              </w:rPr>
            </w:pPr>
            <w:r>
              <w:rPr>
                <w:rFonts w:ascii="宋体" w:hAnsi="宋体"/>
                <w:b/>
                <w:bCs/>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exact"/>
              <w:rPr>
                <w:rFonts w:hint="eastAsia" w:ascii="宋体" w:hAnsi="宋体"/>
                <w:b/>
                <w:bCs/>
                <w:szCs w:val="21"/>
                <w:highlight w:val="none"/>
                <w:lang w:val="zh-CN"/>
              </w:rPr>
            </w:pPr>
            <w:r>
              <w:rPr>
                <w:rFonts w:ascii="宋体" w:hAnsi="宋体"/>
                <w:b/>
                <w:bCs/>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center"/>
              <w:spacing w:line="360" w:lineRule="exact"/>
              <w:rPr>
                <w:rFonts w:hint="eastAsia" w:ascii="宋体" w:hAnsi="宋体"/>
                <w:b/>
                <w:bCs/>
                <w:szCs w:val="21"/>
                <w:highlight w:val="none"/>
              </w:rPr>
            </w:pPr>
            <w:r>
              <w:rPr>
                <w:rFonts w:ascii="宋体" w:hAnsi="宋体"/>
                <w:b/>
                <w:bCs/>
                <w:szCs w:val="21"/>
                <w:highlight w:val="none"/>
                <w:lang w:val="zh-CN"/>
              </w:rPr>
              <w:t xml:space="preserve">内      容</w:t>
            </w:r>
            <w:r/>
          </w:p>
        </w:tc>
      </w:tr>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highlight w:val="none"/>
                <w:lang w:val="zh-CN"/>
              </w:rPr>
            </w:pPr>
            <w:r>
              <w:rPr>
                <w:rFonts w:ascii="宋体" w:hAnsi="宋体"/>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tabs>
                <w:tab w:val="left" w:pos="3600" w:leader="none"/>
              </w:tabs>
              <w:rPr>
                <w:rFonts w:hint="eastAsia" w:ascii="宋体" w:hAnsi="宋体"/>
                <w:szCs w:val="21"/>
                <w:highlight w:val="none"/>
                <w:lang w:val="zh-CN"/>
              </w:rPr>
            </w:pPr>
            <w:r>
              <w:rPr>
                <w:rFonts w:ascii="宋体" w:hAnsi="宋体"/>
                <w:szCs w:val="21"/>
                <w:highlight w:val="none"/>
                <w:lang w:val="zh-CN"/>
              </w:rPr>
              <w:t xml:space="preserve">采购人</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int="eastAsia" w:ascii="宋体" w:hAnsi="宋体"/>
                <w:szCs w:val="21"/>
                <w:highlight w:val="none"/>
              </w:rPr>
            </w:pPr>
            <w:r>
              <w:rPr>
                <w:rFonts w:hint="eastAsia" w:ascii="宋体" w:hAnsi="宋体"/>
                <w:szCs w:val="21"/>
                <w:highlight w:val="none"/>
              </w:rPr>
              <w:t xml:space="preserve">苏州工业园区经济发展委员会</w:t>
            </w:r>
            <w:r/>
          </w:p>
          <w:p>
            <w:pPr>
              <w:spacing w:line="400" w:lineRule="exact"/>
              <w:widowControl/>
              <w:rPr>
                <w:rFonts w:hint="eastAsia" w:ascii="宋体" w:hAnsi="宋体"/>
                <w:szCs w:val="21"/>
                <w:highlight w:val="none"/>
              </w:rPr>
            </w:pPr>
            <w:r>
              <w:rPr>
                <w:rFonts w:hint="eastAsia" w:ascii="宋体" w:hAnsi="宋体"/>
                <w:szCs w:val="21"/>
                <w:highlight w:val="none"/>
                <w:lang w:val="zh-CN"/>
              </w:rPr>
              <w:t xml:space="preserve">联系人：谢丰</w:t>
            </w:r>
            <w:r>
              <w:rPr>
                <w:rFonts w:hint="eastAsia" w:ascii="宋体" w:hAnsi="宋体"/>
                <w:szCs w:val="21"/>
                <w:highlight w:val="none"/>
              </w:rPr>
              <w:t xml:space="preserve">   </w:t>
            </w:r>
            <w:r>
              <w:rPr>
                <w:rFonts w:hint="eastAsia" w:ascii="宋体" w:hAnsi="宋体"/>
                <w:szCs w:val="21"/>
                <w:highlight w:val="none"/>
                <w:lang w:val="zh-CN"/>
              </w:rPr>
              <w:t xml:space="preserve">联系电话：0512-666810</w:t>
            </w:r>
            <w:r>
              <w:rPr>
                <w:rFonts w:hint="eastAsia" w:ascii="宋体" w:hAnsi="宋体"/>
                <w:szCs w:val="21"/>
                <w:highlight w:val="none"/>
              </w:rPr>
              <w:t xml:space="preserve">12</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highlight w:val="none"/>
                <w:lang w:val="zh-CN"/>
              </w:rPr>
            </w:pPr>
            <w:r>
              <w:rPr>
                <w:rFonts w:ascii="宋体" w:hAnsi="宋体"/>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lang w:val="zh-CN"/>
              </w:rPr>
              <w:t xml:space="preserve">采购编号</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int="eastAsia" w:ascii="宋体" w:hAnsi="宋体"/>
                <w:szCs w:val="21"/>
                <w:highlight w:val="none"/>
              </w:rPr>
            </w:pPr>
            <w:r>
              <w:rPr>
                <w:rFonts w:hint="eastAsia" w:ascii="宋体" w:hAnsi="宋体" w:cs="宋体"/>
                <w:szCs w:val="21"/>
                <w:highlight w:val="none"/>
                <w:lang w:eastAsia="zh-CN"/>
              </w:rPr>
              <w:t xml:space="preserve">JSZC-320591-SZWK-G2026-0349</w:t>
            </w:r>
            <w:r>
              <w:rPr>
                <w:rFonts w:hint="eastAsia" w:ascii="宋体" w:hAnsi="宋体"/>
                <w:szCs w:val="21"/>
                <w:highlight w:val="none"/>
              </w:rPr>
              <w:t xml:space="preserve">号</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highlight w:val="none"/>
                <w:lang w:val="zh-CN"/>
              </w:rPr>
            </w:pPr>
            <w:r>
              <w:rPr>
                <w:rFonts w:ascii="宋体" w:hAnsi="宋体"/>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lang w:val="zh-CN"/>
              </w:rPr>
              <w:t xml:space="preserve">采购内容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int="eastAsia" w:ascii="宋体" w:hAnsi="宋体"/>
                <w:szCs w:val="21"/>
                <w:highlight w:val="none"/>
              </w:rPr>
            </w:pPr>
            <w:r>
              <w:rPr>
                <w:rFonts w:hint="eastAsia" w:ascii="宋体" w:hAnsi="宋体"/>
                <w:szCs w:val="21"/>
                <w:highlight w:val="none"/>
              </w:rPr>
              <w:t xml:space="preserve">苏州工业园区“人工智能+制造”诊断服务</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highlight w:val="none"/>
                <w:lang w:val="zh-CN"/>
              </w:rPr>
            </w:pPr>
            <w:r>
              <w:rPr>
                <w:rFonts w:ascii="宋体" w:hAnsi="宋体"/>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szCs w:val="21"/>
                <w:highlight w:val="none"/>
              </w:rPr>
            </w:pPr>
            <w:r>
              <w:rPr>
                <w:rFonts w:ascii="宋体" w:hAnsi="宋体"/>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宋体" w:hAnsi="宋体"/>
                <w:szCs w:val="21"/>
                <w:highlight w:val="none"/>
              </w:rPr>
            </w:pPr>
            <w:r>
              <w:rPr>
                <w:rFonts w:hint="eastAsia" w:ascii="宋体" w:hAnsi="宋体"/>
                <w:szCs w:val="21"/>
                <w:highlight w:val="none"/>
              </w:rPr>
              <w:t xml:space="preserve">九</w:t>
            </w:r>
            <w:r>
              <w:rPr>
                <w:rFonts w:ascii="宋体" w:hAnsi="宋体"/>
                <w:szCs w:val="21"/>
                <w:highlight w:val="none"/>
                <w:lang w:val="zh-CN"/>
              </w:rPr>
              <w:t xml:space="preserve">十天（日历日）</w:t>
            </w:r>
            <w:r/>
          </w:p>
        </w:tc>
      </w:tr>
      <w:tr>
        <w:trPr>
          <w:jc w:val="center"/>
          <w:trHeight w:val="50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highlight w:val="none"/>
                <w:lang w:val="zh-CN"/>
              </w:rPr>
            </w:pPr>
            <w:r>
              <w:rPr>
                <w:rFonts w:ascii="宋体" w:hAnsi="宋体"/>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szCs w:val="21"/>
                <w:highlight w:val="none"/>
              </w:rPr>
            </w:pPr>
            <w:r>
              <w:rPr>
                <w:rFonts w:ascii="宋体" w:hAnsi="宋体"/>
                <w:szCs w:val="21"/>
                <w:highlight w:val="none"/>
                <w:lang w:val="zh-CN"/>
              </w:rPr>
              <w:t xml:space="preserve">投标保证金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宋体" w:hAnsi="宋体"/>
                <w:szCs w:val="21"/>
                <w:highlight w:val="none"/>
              </w:rPr>
            </w:pPr>
            <w:r>
              <w:rPr>
                <w:rFonts w:ascii="宋体" w:hAnsi="宋体"/>
                <w:szCs w:val="21"/>
                <w:highlight w:val="none"/>
              </w:rPr>
              <w:t xml:space="preserve">投标保证金：</w:t>
            </w:r>
            <w:r>
              <w:rPr>
                <w:rFonts w:hint="eastAsia" w:ascii="宋体" w:hAnsi="宋体"/>
                <w:szCs w:val="21"/>
                <w:highlight w:val="none"/>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采购代理机构</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苏州市卫康招投标咨询服务有限公司</w:t>
            </w:r>
            <w:r/>
          </w:p>
          <w:p>
            <w:pP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地  址：苏州市姑苏区干将西路1296号深业姑苏中心1幢17层      邮编：215005</w:t>
            </w:r>
            <w:r/>
          </w:p>
          <w:p>
            <w:pP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电话：0512-65158848转8011  </w:t>
            </w:r>
            <w:r/>
          </w:p>
          <w:p>
            <w:pPr>
              <w:spacing w:line="400" w:lineRule="exact"/>
              <w:rPr>
                <w:rFonts w:hint="eastAsia" w:ascii="宋体" w:hAnsi="宋体" w:cs="宋体"/>
                <w:szCs w:val="21"/>
                <w:highlight w:val="none"/>
              </w:rPr>
            </w:pPr>
            <w:r>
              <w:rPr>
                <w:rFonts w:hint="eastAsia" w:ascii="宋体" w:hAnsi="宋体" w:cs="宋体"/>
                <w:szCs w:val="21"/>
                <w:highlight w:val="none"/>
                <w:lang w:val="zh-CN"/>
              </w:rPr>
              <w:t xml:space="preserve">联系人：陆宇</w:t>
            </w:r>
            <w:r>
              <w:rPr>
                <w:rFonts w:hint="eastAsia" w:ascii="宋体" w:hAnsi="宋体" w:cs="宋体"/>
                <w:szCs w:val="21"/>
                <w:highlight w:val="none"/>
              </w:rPr>
              <w:t xml:space="preserve">、张田、李东</w:t>
            </w:r>
            <w:r/>
          </w:p>
          <w:p>
            <w:pP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传真：0512-65153553</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网上报名时间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lang w:val="zh-CN"/>
              </w:rPr>
              <w:t xml:space="preserve">自公告发布之日起</w:t>
            </w:r>
            <w:r>
              <w:rPr>
                <w:rFonts w:hint="eastAsia" w:ascii="宋体" w:hAnsi="宋体" w:cs="宋体"/>
                <w:szCs w:val="21"/>
                <w:highlight w:val="none"/>
              </w:rPr>
              <w:t xml:space="preserve">五个工作日</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atLeast"/>
              <w:widowControl/>
              <w:rPr>
                <w:rFonts w:hint="eastAsia" w:ascii="宋体" w:hAnsi="宋体" w:cs="宋体"/>
                <w:szCs w:val="21"/>
                <w:highlight w:val="none"/>
                <w:lang w:val="zh-CN"/>
              </w:rPr>
            </w:pPr>
            <w:r>
              <w:rPr>
                <w:rFonts w:hint="eastAsia" w:ascii="宋体" w:hAnsi="宋体" w:cs="宋体"/>
                <w:szCs w:val="21"/>
                <w:highlight w:val="none"/>
                <w:lang w:val="zh-CN"/>
              </w:rPr>
              <w:t xml:space="preserve">答疑方式</w:t>
            </w:r>
            <w:r/>
          </w:p>
        </w:tc>
        <w:tc>
          <w:tcPr>
            <w:tcBorders>
              <w:top w:val="single" w:color="auto" w:sz="6" w:space="0"/>
              <w:left w:val="single" w:color="auto" w:sz="6" w:space="0"/>
              <w:bottom w:val="single" w:color="auto" w:sz="6" w:space="0"/>
              <w:right w:val="single" w:color="auto" w:sz="6" w:space="0"/>
            </w:tcBorders>
            <w:tcW w:w="6345" w:type="dxa"/>
            <w:vAlign w:val="bottom"/>
            <w:textDirection w:val="lrTb"/>
            <w:noWrap w:val="false"/>
          </w:tcPr>
          <w:p>
            <w:pPr>
              <w:jc w:val="left"/>
              <w:spacing w:line="400" w:lineRule="atLeast"/>
              <w:widowControl/>
              <w:rPr>
                <w:rFonts w:hint="eastAsia" w:ascii="宋体" w:hAnsi="宋体" w:cs="宋体"/>
                <w:szCs w:val="21"/>
                <w:highlight w:val="none"/>
                <w:lang w:val="zh-CN"/>
              </w:rPr>
            </w:pPr>
            <w:r>
              <w:rPr>
                <w:rFonts w:hint="eastAsia" w:ascii="宋体" w:hAnsi="宋体" w:cs="宋体"/>
                <w:szCs w:val="21"/>
                <w:highlight w:val="none"/>
                <w:lang w:val="zh-CN"/>
              </w:rPr>
              <w:t xml:space="preserve">投标人对采购文件如有疑问，请按网上报名相关流程提出。</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atLeast"/>
              <w:widowControl/>
              <w:rPr>
                <w:rFonts w:hint="eastAsia" w:ascii="宋体" w:hAnsi="宋体" w:cs="宋体"/>
                <w:szCs w:val="21"/>
                <w:highlight w:val="none"/>
                <w:lang w:val="zh-CN"/>
              </w:rPr>
            </w:pPr>
            <w:r>
              <w:rPr>
                <w:rFonts w:hint="eastAsia" w:ascii="宋体" w:hAnsi="宋体"/>
                <w:szCs w:val="21"/>
                <w:highlight w:val="none"/>
                <w:shd w:val="clear" w:color="auto" w:fill="ffffff"/>
              </w:rPr>
              <w:t xml:space="preserve">履约保证金</w:t>
            </w:r>
            <w:r/>
          </w:p>
        </w:tc>
        <w:tc>
          <w:tcPr>
            <w:tcBorders>
              <w:top w:val="single" w:color="auto" w:sz="6" w:space="0"/>
              <w:left w:val="single" w:color="auto" w:sz="6" w:space="0"/>
              <w:bottom w:val="single" w:color="auto" w:sz="6" w:space="0"/>
              <w:right w:val="single" w:color="auto" w:sz="6" w:space="0"/>
            </w:tcBorders>
            <w:tcW w:w="6345" w:type="dxa"/>
            <w:vAlign w:val="bottom"/>
            <w:textDirection w:val="lrTb"/>
            <w:noWrap w:val="false"/>
          </w:tcPr>
          <w:p>
            <w:pPr>
              <w:jc w:val="left"/>
              <w:spacing w:line="400" w:lineRule="atLeast"/>
              <w:widowControl/>
              <w:rPr>
                <w:rFonts w:hint="eastAsia" w:ascii="宋体" w:hAnsi="宋体" w:cs="宋体"/>
                <w:szCs w:val="21"/>
                <w:highlight w:val="none"/>
                <w:lang w:val="zh-CN"/>
              </w:rPr>
            </w:pPr>
            <w:r>
              <w:rPr>
                <w:rFonts w:hint="eastAsia" w:ascii="宋体" w:hAnsi="宋体"/>
                <w:b/>
                <w:bCs/>
                <w:szCs w:val="21"/>
                <w:highlight w:val="none"/>
                <w:shd w:val="clear" w:color="auto" w:fill="ffffff"/>
              </w:rPr>
              <w:t xml:space="preserve">可提供符合《关于在全省政府采购领域推行电子履约保函（保险）的通知》（苏财购〔2023〕150 号）要求的电子履约保函</w:t>
            </w:r>
            <w:r>
              <w:rPr>
                <w:rFonts w:hint="eastAsia" w:ascii="宋体" w:hAnsi="宋体"/>
                <w:szCs w:val="21"/>
                <w:highlight w:val="none"/>
                <w:shd w:val="clear" w:color="auto" w:fill="ffffff"/>
              </w:rPr>
              <w:t xml:space="preserve">。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10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atLeast"/>
              <w:widowControl/>
              <w:rPr>
                <w:rFonts w:hint="eastAsia" w:ascii="宋体" w:hAnsi="宋体"/>
                <w:szCs w:val="21"/>
                <w:highlight w:val="none"/>
                <w:shd w:val="clear" w:color="auto" w:fill="ffffff"/>
              </w:rPr>
            </w:pPr>
            <w:r>
              <w:rPr>
                <w:rFonts w:hint="eastAsia" w:ascii="宋体" w:hAnsi="宋体"/>
                <w:szCs w:val="21"/>
                <w:highlight w:val="none"/>
                <w:shd w:val="clear" w:color="auto" w:fill="ffffff"/>
              </w:rPr>
              <w:t xml:space="preserve">信用融资</w:t>
            </w:r>
            <w:r/>
          </w:p>
        </w:tc>
        <w:tc>
          <w:tcPr>
            <w:tcBorders>
              <w:top w:val="single" w:color="auto" w:sz="6" w:space="0"/>
              <w:left w:val="single" w:color="auto" w:sz="6" w:space="0"/>
              <w:bottom w:val="single" w:color="auto" w:sz="6" w:space="0"/>
              <w:right w:val="single" w:color="auto" w:sz="6" w:space="0"/>
            </w:tcBorders>
            <w:tcW w:w="6345" w:type="dxa"/>
            <w:vAlign w:val="bottom"/>
            <w:textDirection w:val="lrTb"/>
            <w:noWrap w:val="false"/>
          </w:tcPr>
          <w:p>
            <w:pPr>
              <w:jc w:val="left"/>
              <w:spacing w:line="400" w:lineRule="atLeast"/>
              <w:widowControl/>
              <w:rPr>
                <w:rFonts w:hint="eastAsia" w:ascii="宋体" w:hAnsi="宋体"/>
                <w:b/>
                <w:bCs/>
                <w:szCs w:val="21"/>
                <w:highlight w:val="none"/>
                <w:shd w:val="clear" w:color="auto" w:fill="ffffff"/>
              </w:rPr>
            </w:pPr>
            <w:r>
              <w:rPr>
                <w:rFonts w:hint="eastAsia" w:ascii="宋体" w:hAnsi="宋体"/>
                <w:szCs w:val="21"/>
                <w:highlight w:val="none"/>
                <w:shd w:val="clear" w:color="auto" w:fill="ffffff"/>
              </w:rPr>
              <w:t xml:space="preserve">根据苏州市财政局《关于深入开展苏州市政府采购合同信用融资业务的通知》相关要求，本项目支持政府采购合同信用融资。</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szCs w:val="21"/>
                <w:highlight w:val="none"/>
                <w:lang w:val="zh-CN"/>
              </w:rPr>
            </w:pPr>
            <w:r>
              <w:rPr>
                <w:rFonts w:hint="eastAsia" w:ascii="宋体" w:hAnsi="宋体"/>
                <w:szCs w:val="21"/>
                <w:highlight w:val="none"/>
                <w:lang w:val="zh-CN"/>
              </w:rPr>
              <w:t xml:space="preserve">投标文件份数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宋体" w:hAnsi="宋体"/>
                <w:szCs w:val="21"/>
                <w:highlight w:val="none"/>
                <w:lang w:val="zh-CN"/>
              </w:rPr>
            </w:pPr>
            <w:r>
              <w:rPr>
                <w:rFonts w:hint="eastAsia" w:ascii="宋体" w:hAnsi="宋体"/>
                <w:szCs w:val="21"/>
                <w:highlight w:val="none"/>
              </w:rPr>
              <w:t xml:space="preserve">电子投标文件</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highlight w:val="none"/>
                <w:lang w:val="zh-CN"/>
              </w:rPr>
            </w:pPr>
            <w:r>
              <w:rPr>
                <w:rFonts w:ascii="宋体" w:hAnsi="宋体"/>
                <w:szCs w:val="21"/>
                <w:highlight w:val="none"/>
                <w:lang w:val="zh-CN"/>
              </w:rPr>
              <w:t xml:space="preserve">1</w:t>
            </w:r>
            <w:r>
              <w:rPr>
                <w:rFonts w:hint="eastAsia" w:ascii="宋体" w:hAnsi="宋体"/>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szCs w:val="21"/>
                <w:highlight w:val="none"/>
                <w:lang w:val="zh-CN"/>
              </w:rPr>
            </w:pPr>
            <w:r>
              <w:rPr>
                <w:rFonts w:ascii="宋体" w:hAnsi="宋体"/>
                <w:szCs w:val="21"/>
                <w:highlight w:val="none"/>
                <w:lang w:val="zh-CN"/>
              </w:rPr>
              <w:t xml:space="preserve">投标</w:t>
            </w:r>
            <w:r>
              <w:rPr>
                <w:rFonts w:hint="eastAsia" w:ascii="宋体" w:hAnsi="宋体"/>
                <w:szCs w:val="21"/>
                <w:highlight w:val="none"/>
              </w:rPr>
              <w:t xml:space="preserve">截止</w:t>
            </w:r>
            <w:r>
              <w:rPr>
                <w:rFonts w:ascii="宋体" w:hAnsi="宋体"/>
                <w:szCs w:val="21"/>
                <w:highlight w:val="none"/>
                <w:lang w:val="zh-CN"/>
              </w:rPr>
              <w:t xml:space="preserve">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宋体" w:hAnsi="宋体"/>
                <w:szCs w:val="21"/>
                <w:highlight w:val="none"/>
                <w:lang w:val="zh-CN"/>
              </w:rPr>
            </w:pPr>
            <w:r>
              <w:rPr>
                <w:rFonts w:hint="eastAsia" w:ascii="宋体" w:hAnsi="宋体"/>
                <w:szCs w:val="21"/>
                <w:highlight w:val="none"/>
                <w:lang w:val="zh-CN"/>
              </w:rPr>
              <w:t xml:space="preserve">2026年11月17日</w:t>
            </w:r>
            <w:r>
              <w:rPr>
                <w:rFonts w:hint="eastAsia" w:ascii="宋体" w:hAnsi="宋体"/>
                <w:szCs w:val="21"/>
                <w:highlight w:val="none"/>
              </w:rPr>
              <w:t xml:space="preserve">9</w:t>
            </w:r>
            <w:r>
              <w:rPr>
                <w:rFonts w:hint="eastAsia" w:ascii="宋体" w:hAnsi="宋体"/>
                <w:szCs w:val="21"/>
                <w:highlight w:val="none"/>
                <w:lang w:val="zh-CN"/>
              </w:rPr>
              <w:t xml:space="preserve">点</w:t>
            </w:r>
            <w:r>
              <w:rPr>
                <w:rFonts w:hint="eastAsia" w:ascii="宋体" w:hAnsi="宋体"/>
                <w:szCs w:val="21"/>
                <w:highlight w:val="none"/>
              </w:rPr>
              <w:t xml:space="preserve">3</w:t>
            </w:r>
            <w:r>
              <w:rPr>
                <w:rFonts w:hint="eastAsia" w:ascii="宋体" w:hAnsi="宋体"/>
                <w:szCs w:val="21"/>
                <w:highlight w:val="none"/>
                <w:lang w:val="zh-CN"/>
              </w:rPr>
              <w:t xml:space="preserve">0分</w:t>
            </w:r>
            <w:r>
              <w:rPr>
                <w:rFonts w:ascii="宋体" w:hAnsi="宋体"/>
                <w:szCs w:val="21"/>
                <w:highlight w:val="none"/>
                <w:lang w:val="zh-CN"/>
              </w:rPr>
              <w:t xml:space="preserve">（北京时间）</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szCs w:val="21"/>
                <w:highlight w:val="none"/>
              </w:rPr>
            </w:pPr>
            <w:r>
              <w:rPr>
                <w:rFonts w:ascii="宋体" w:hAnsi="宋体"/>
                <w:szCs w:val="21"/>
                <w:highlight w:val="none"/>
                <w:lang w:val="zh-CN"/>
              </w:rPr>
              <w:t xml:space="preserve">投标文件递交地点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宋体" w:hAnsi="宋体"/>
                <w:szCs w:val="21"/>
                <w:highlight w:val="none"/>
              </w:rPr>
            </w:pPr>
            <w:r>
              <w:rPr>
                <w:rFonts w:hint="eastAsia" w:ascii="宋体" w:hAnsi="宋体"/>
                <w:szCs w:val="21"/>
                <w:highlight w:val="none"/>
              </w:rPr>
              <w:t xml:space="preserve">苏采云政府采购一体化平台</w:t>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szCs w:val="21"/>
                <w:highlight w:val="none"/>
                <w:lang w:val="zh-CN"/>
              </w:rPr>
            </w:pPr>
            <w:r>
              <w:rPr>
                <w:rFonts w:ascii="宋体" w:hAnsi="宋体"/>
                <w:szCs w:val="21"/>
                <w:highlight w:val="none"/>
                <w:lang w:val="zh-CN"/>
              </w:rPr>
              <w:t xml:space="preserve">1</w:t>
            </w:r>
            <w:r>
              <w:rPr>
                <w:rFonts w:hint="eastAsia" w:ascii="宋体" w:hAnsi="宋体"/>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szCs w:val="21"/>
                <w:highlight w:val="none"/>
                <w:lang w:val="zh-CN"/>
              </w:rPr>
            </w:pPr>
            <w:r>
              <w:rPr>
                <w:rFonts w:ascii="宋体" w:hAnsi="宋体"/>
                <w:szCs w:val="21"/>
                <w:highlight w:val="none"/>
                <w:lang w:val="zh-CN"/>
              </w:rPr>
              <w:t xml:space="preserve">开标时间</w:t>
            </w:r>
            <w:r/>
          </w:p>
          <w:p>
            <w:pPr>
              <w:jc w:val="center"/>
              <w:spacing w:line="400" w:lineRule="exact"/>
              <w:rPr>
                <w:rFonts w:hint="eastAsia" w:ascii="宋体" w:hAnsi="宋体"/>
                <w:szCs w:val="21"/>
                <w:highlight w:val="none"/>
              </w:rPr>
            </w:pPr>
            <w:r>
              <w:rPr>
                <w:rFonts w:ascii="宋体" w:hAnsi="宋体"/>
                <w:szCs w:val="21"/>
                <w:highlight w:val="none"/>
                <w:lang w:val="zh-CN"/>
              </w:rPr>
              <w:t xml:space="preserve">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宋体" w:hAnsi="宋体"/>
                <w:szCs w:val="21"/>
                <w:highlight w:val="none"/>
                <w:lang w:val="zh-CN"/>
              </w:rPr>
            </w:pPr>
            <w:r>
              <w:rPr>
                <w:rFonts w:ascii="宋体" w:hAnsi="宋体"/>
                <w:szCs w:val="21"/>
                <w:highlight w:val="none"/>
                <w:lang w:val="zh-CN"/>
              </w:rPr>
              <w:t xml:space="preserve">时间：</w:t>
            </w:r>
            <w:r>
              <w:rPr>
                <w:rFonts w:hint="eastAsia" w:ascii="宋体" w:hAnsi="宋体"/>
                <w:szCs w:val="21"/>
                <w:highlight w:val="none"/>
                <w:lang w:val="zh-CN"/>
              </w:rPr>
              <w:t xml:space="preserve">2026年11月17日</w:t>
            </w:r>
            <w:r>
              <w:rPr>
                <w:rFonts w:hint="eastAsia" w:ascii="宋体" w:hAnsi="宋体"/>
                <w:szCs w:val="21"/>
                <w:highlight w:val="none"/>
              </w:rPr>
              <w:t xml:space="preserve">9</w:t>
            </w:r>
            <w:r>
              <w:rPr>
                <w:rFonts w:hint="eastAsia" w:ascii="宋体" w:hAnsi="宋体"/>
                <w:szCs w:val="21"/>
                <w:highlight w:val="none"/>
                <w:lang w:val="zh-CN"/>
              </w:rPr>
              <w:t xml:space="preserve">点</w:t>
            </w:r>
            <w:r>
              <w:rPr>
                <w:rFonts w:hint="eastAsia" w:ascii="宋体" w:hAnsi="宋体"/>
                <w:szCs w:val="21"/>
                <w:highlight w:val="none"/>
              </w:rPr>
              <w:t xml:space="preserve">3</w:t>
            </w:r>
            <w:r>
              <w:rPr>
                <w:rFonts w:hint="eastAsia" w:ascii="宋体" w:hAnsi="宋体"/>
                <w:szCs w:val="21"/>
                <w:highlight w:val="none"/>
                <w:lang w:val="zh-CN"/>
              </w:rPr>
              <w:t xml:space="preserve">0分</w:t>
            </w:r>
            <w:r>
              <w:rPr>
                <w:rFonts w:ascii="宋体" w:hAnsi="宋体"/>
                <w:szCs w:val="21"/>
                <w:highlight w:val="none"/>
                <w:lang w:val="zh-CN"/>
              </w:rPr>
              <w:t xml:space="preserve">（北京时间）</w:t>
            </w:r>
            <w:r/>
          </w:p>
          <w:p>
            <w:pPr>
              <w:spacing w:line="400" w:lineRule="exact"/>
              <w:rPr>
                <w:rFonts w:hint="eastAsia" w:ascii="宋体" w:hAnsi="宋体"/>
                <w:szCs w:val="21"/>
                <w:highlight w:val="none"/>
                <w:lang w:val="zh-CN"/>
              </w:rPr>
            </w:pPr>
            <w:r>
              <w:rPr>
                <w:rFonts w:ascii="宋体" w:hAnsi="宋体"/>
                <w:szCs w:val="21"/>
                <w:highlight w:val="none"/>
                <w:lang w:val="zh-CN"/>
              </w:rPr>
              <w:t xml:space="preserve">地点：</w:t>
            </w:r>
            <w:r>
              <w:rPr>
                <w:rFonts w:hint="eastAsia" w:ascii="宋体" w:hAnsi="宋体"/>
                <w:szCs w:val="21"/>
                <w:highlight w:val="none"/>
                <w:lang w:val="zh-CN"/>
              </w:rPr>
              <w:t xml:space="preserve">苏州工业园区星塘大厦3F苏州工业园区公共资源交易中心（具体开标室见服务大厅显示屏）</w:t>
            </w:r>
            <w:r/>
          </w:p>
        </w:tc>
      </w:tr>
      <w:tr>
        <w:trPr>
          <w:jc w:val="center"/>
          <w:trHeight w:val="33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hint="eastAsia" w:ascii="宋体" w:hAnsi="宋体"/>
                <w:szCs w:val="21"/>
                <w:highlight w:val="none"/>
                <w:lang w:val="zh-CN"/>
              </w:rPr>
            </w:pPr>
            <w:r>
              <w:rPr>
                <w:rFonts w:hint="eastAsia" w:ascii="宋体" w:hAnsi="宋体"/>
                <w:szCs w:val="21"/>
                <w:highlight w:val="none"/>
                <w:lang w:val="zh-CN"/>
              </w:rPr>
              <w:t xml:space="preserve">1</w:t>
            </w:r>
            <w:r>
              <w:rPr>
                <w:rFonts w:hint="eastAsia" w:ascii="宋体" w:hAnsi="宋体"/>
                <w:szCs w:val="21"/>
                <w:highlight w:val="none"/>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szCs w:val="21"/>
                <w:highlight w:val="none"/>
                <w:lang w:val="zh-CN"/>
              </w:rPr>
            </w:pPr>
            <w:r>
              <w:rPr>
                <w:rFonts w:ascii="宋体" w:hAnsi="宋体"/>
                <w:szCs w:val="21"/>
                <w:highlight w:val="none"/>
                <w:lang w:val="zh-CN"/>
              </w:rPr>
              <w:t xml:space="preserve">中标服务费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left"/>
              <w:spacing w:line="360" w:lineRule="auto"/>
              <w:widowControl/>
              <w:rPr>
                <w:rFonts w:hint="eastAsia" w:ascii="宋体" w:hAnsi="宋体"/>
                <w:szCs w:val="21"/>
                <w:highlight w:val="none"/>
              </w:rPr>
            </w:pPr>
            <w:r>
              <w:rPr>
                <w:rFonts w:hint="eastAsia" w:ascii="宋体" w:hAnsi="宋体"/>
                <w:b/>
                <w:bCs/>
                <w:szCs w:val="21"/>
                <w:highlight w:val="none"/>
              </w:rPr>
              <w:t xml:space="preserve">本项目申报预算时已经包含中标服务费，因此服务费由中标单位支付。本项目综合报价包含中标服务费用，请各供应商在投标报价时综合考虑，</w:t>
            </w:r>
            <w:r>
              <w:rPr>
                <w:rFonts w:hint="eastAsia" w:ascii="宋体" w:hAnsi="宋体"/>
                <w:szCs w:val="21"/>
                <w:highlight w:val="none"/>
              </w:rPr>
              <w:t xml:space="preserve">领取中标通知书时中标人向采购代理机构支付服务费，具体为每个标段6667.00元。</w:t>
            </w:r>
            <w:r/>
          </w:p>
          <w:p>
            <w:pPr>
              <w:jc w:val="left"/>
              <w:spacing w:line="360" w:lineRule="auto"/>
              <w:widowControl/>
              <w:rPr>
                <w:rFonts w:hint="eastAsia" w:ascii="宋体" w:hAnsi="宋体"/>
                <w:szCs w:val="21"/>
                <w:highlight w:val="none"/>
              </w:rPr>
            </w:pPr>
            <w:r>
              <w:rPr>
                <w:rFonts w:hint="eastAsia" w:ascii="宋体" w:hAnsi="宋体"/>
                <w:szCs w:val="21"/>
                <w:highlight w:val="none"/>
              </w:rPr>
              <w:t xml:space="preserve">服务费交纳账户：苏州市卫康招投标咨询服务有限公司工业园区分公司</w:t>
            </w:r>
            <w:r/>
          </w:p>
          <w:p>
            <w:pPr>
              <w:jc w:val="left"/>
              <w:spacing w:line="360" w:lineRule="auto"/>
              <w:widowControl/>
              <w:rPr>
                <w:rFonts w:hint="eastAsia" w:ascii="宋体" w:hAnsi="宋体"/>
                <w:szCs w:val="21"/>
                <w:highlight w:val="none"/>
              </w:rPr>
            </w:pPr>
            <w:r>
              <w:rPr>
                <w:rFonts w:hint="eastAsia" w:ascii="宋体" w:hAnsi="宋体"/>
                <w:szCs w:val="21"/>
                <w:highlight w:val="none"/>
              </w:rPr>
              <w:t xml:space="preserve">账号：1102020209200836053</w:t>
            </w:r>
            <w:r/>
          </w:p>
          <w:p>
            <w:pPr>
              <w:jc w:val="left"/>
              <w:spacing w:line="360" w:lineRule="auto"/>
              <w:widowControl/>
              <w:rPr>
                <w:rFonts w:hint="eastAsia" w:ascii="宋体" w:hAnsi="宋体"/>
                <w:szCs w:val="21"/>
                <w:highlight w:val="none"/>
              </w:rPr>
            </w:pPr>
            <w:r>
              <w:rPr>
                <w:rFonts w:hint="eastAsia" w:ascii="宋体" w:hAnsi="宋体"/>
                <w:szCs w:val="21"/>
                <w:highlight w:val="none"/>
              </w:rPr>
              <w:t xml:space="preserve">开户银行：工行苏州道前支行</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hint="eastAsia" w:ascii="宋体" w:hAnsi="宋体"/>
                <w:szCs w:val="21"/>
                <w:highlight w:val="none"/>
                <w:lang w:val="zh-CN"/>
              </w:rPr>
            </w:pPr>
            <w:r>
              <w:rPr>
                <w:rFonts w:hint="eastAsia" w:ascii="宋体" w:hAnsi="宋体"/>
                <w:szCs w:val="21"/>
                <w:highlight w:val="none"/>
              </w:rPr>
              <w:t xml:space="preserve">16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cs="宋体"/>
                <w:szCs w:val="21"/>
                <w:highlight w:val="none"/>
                <w:lang w:val="zh-CN"/>
              </w:rPr>
            </w:pPr>
            <w:r>
              <w:rPr>
                <w:rFonts w:ascii="宋体" w:hAnsi="宋体"/>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int="eastAsia" w:ascii="宋体" w:hAnsi="宋体"/>
                <w:b/>
                <w:bCs/>
                <w:szCs w:val="21"/>
                <w:highlight w:val="none"/>
                <w:lang w:val="zh-CN"/>
              </w:rPr>
            </w:pPr>
            <w:r>
              <w:rPr>
                <w:rFonts w:hint="eastAsia" w:ascii="宋体" w:hAnsi="宋体"/>
                <w:b/>
                <w:bCs/>
                <w:szCs w:val="21"/>
                <w:highlight w:val="none"/>
                <w:lang w:val="zh-CN"/>
              </w:rPr>
              <w:t xml:space="preserve">出现下列情形之一的，为废标： </w:t>
            </w:r>
            <w:r/>
          </w:p>
          <w:p>
            <w:pPr>
              <w:jc w:val="left"/>
              <w:spacing w:line="360" w:lineRule="atLeast"/>
              <w:widowControl/>
              <w:rPr>
                <w:rFonts w:hint="eastAsia" w:ascii="宋体" w:hAnsi="宋体"/>
                <w:szCs w:val="21"/>
                <w:highlight w:val="none"/>
              </w:rPr>
            </w:pPr>
            <w:r>
              <w:rPr>
                <w:rFonts w:ascii="宋体" w:hAnsi="宋体"/>
                <w:szCs w:val="21"/>
                <w:highlight w:val="none"/>
              </w:rPr>
              <w:t xml:space="preserve">（一）符合专业条件的供应商或者对采购文件作实质响应的供应商不足三家的； </w:t>
            </w:r>
            <w:r/>
          </w:p>
          <w:p>
            <w:pPr>
              <w:jc w:val="left"/>
              <w:spacing w:line="360" w:lineRule="atLeast"/>
              <w:widowControl/>
              <w:rPr>
                <w:rFonts w:hint="eastAsia" w:ascii="宋体" w:hAnsi="宋体"/>
                <w:szCs w:val="21"/>
                <w:highlight w:val="none"/>
              </w:rPr>
            </w:pPr>
            <w:r>
              <w:rPr>
                <w:rFonts w:ascii="宋体" w:hAnsi="宋体"/>
                <w:szCs w:val="21"/>
                <w:highlight w:val="none"/>
              </w:rPr>
              <w:t xml:space="preserve">（二）出现影响采购公正的违法、违规行为的； </w:t>
            </w:r>
            <w:r/>
          </w:p>
          <w:p>
            <w:pPr>
              <w:spacing w:line="400" w:lineRule="exact"/>
              <w:widowControl/>
              <w:rPr>
                <w:rFonts w:hint="eastAsia" w:ascii="宋体" w:hAnsi="宋体"/>
                <w:szCs w:val="21"/>
                <w:highlight w:val="none"/>
              </w:rPr>
            </w:pPr>
            <w:r>
              <w:rPr>
                <w:rFonts w:ascii="宋体" w:hAnsi="宋体"/>
                <w:szCs w:val="21"/>
                <w:highlight w:val="none"/>
              </w:rPr>
              <w:t xml:space="preserve">（三）</w:t>
            </w:r>
            <w:r>
              <w:rPr>
                <w:rFonts w:hint="eastAsia" w:ascii="宋体" w:hAnsi="宋体"/>
                <w:szCs w:val="21"/>
                <w:highlight w:val="none"/>
              </w:rPr>
              <w:t xml:space="preserve">所有投标人报价均超过采购预算或最高限价的；</w:t>
            </w:r>
            <w:r/>
          </w:p>
          <w:p>
            <w:pPr>
              <w:spacing w:line="400" w:lineRule="exact"/>
              <w:widowControl/>
              <w:rPr>
                <w:rFonts w:hint="eastAsia" w:ascii="宋体" w:hAnsi="宋体"/>
                <w:szCs w:val="21"/>
                <w:highlight w:val="none"/>
                <w:lang w:val="zh-CN"/>
              </w:rPr>
            </w:pPr>
            <w:r>
              <w:rPr>
                <w:rFonts w:hint="eastAsia" w:ascii="宋体" w:hAnsi="宋体"/>
                <w:szCs w:val="21"/>
                <w:highlight w:val="none"/>
              </w:rPr>
              <w:t xml:space="preserve">（四）</w:t>
            </w:r>
            <w:r>
              <w:rPr>
                <w:rFonts w:ascii="宋体" w:hAnsi="宋体"/>
                <w:szCs w:val="21"/>
                <w:highlight w:val="none"/>
              </w:rPr>
              <w:t xml:space="preserve">因重大变故，采购任务取消的</w:t>
            </w:r>
            <w:r>
              <w:rPr>
                <w:rFonts w:hint="eastAsia" w:ascii="宋体" w:hAnsi="宋体"/>
                <w:szCs w:val="21"/>
                <w:highlight w:val="none"/>
                <w:lang w:val="zh-CN"/>
              </w:rPr>
              <w:t xml:space="preserve">。 </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hint="eastAsia" w:ascii="宋体" w:hAnsi="宋体"/>
                <w:szCs w:val="21"/>
                <w:highlight w:val="none"/>
              </w:rPr>
            </w:pPr>
            <w:r>
              <w:rPr>
                <w:rFonts w:hint="eastAsia" w:ascii="宋体" w:hAnsi="宋体"/>
                <w:szCs w:val="21"/>
                <w:highlight w:val="none"/>
              </w:rPr>
              <w:t xml:space="preserve">17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cs="宋体"/>
                <w:szCs w:val="21"/>
                <w:highlight w:val="none"/>
                <w:lang w:val="zh-CN"/>
              </w:rPr>
            </w:pPr>
            <w:r>
              <w:rPr>
                <w:rFonts w:ascii="宋体" w:hAnsi="宋体"/>
                <w:szCs w:val="21"/>
                <w:highlight w:val="none"/>
                <w:lang w:val="zh-CN"/>
              </w:rPr>
              <w:t xml:space="preserve">导致无效标因素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int="eastAsia" w:ascii="宋体" w:hAnsi="宋体"/>
                <w:b/>
                <w:bCs/>
                <w:szCs w:val="21"/>
                <w:highlight w:val="none"/>
                <w:lang w:val="zh-CN"/>
              </w:rPr>
            </w:pPr>
            <w:r>
              <w:rPr>
                <w:rFonts w:hint="eastAsia" w:ascii="宋体" w:hAnsi="宋体"/>
                <w:b/>
                <w:bCs/>
                <w:szCs w:val="21"/>
                <w:highlight w:val="none"/>
                <w:lang w:val="zh-CN"/>
              </w:rPr>
              <w:t xml:space="preserve">投标文件属下列情况之一的，按照无效投标处理：</w:t>
            </w:r>
            <w:r/>
          </w:p>
          <w:p>
            <w:pPr>
              <w:spacing w:line="400" w:lineRule="exact"/>
              <w:rPr>
                <w:rFonts w:hint="eastAsia" w:ascii="宋体" w:hAnsi="宋体"/>
                <w:szCs w:val="21"/>
                <w:highlight w:val="none"/>
                <w:lang w:val="zh-CN"/>
              </w:rPr>
            </w:pPr>
            <w:r>
              <w:rPr>
                <w:rFonts w:ascii="宋体" w:hAnsi="宋体"/>
                <w:szCs w:val="21"/>
                <w:highlight w:val="none"/>
                <w:lang w:val="zh-CN"/>
              </w:rPr>
              <w:t xml:space="preserve">（一）投标文件未按采购文件要求签署、盖章的；</w:t>
            </w:r>
            <w:r/>
          </w:p>
          <w:p>
            <w:pPr>
              <w:spacing w:line="400" w:lineRule="exact"/>
              <w:rPr>
                <w:rFonts w:hint="eastAsia" w:ascii="宋体" w:hAnsi="宋体"/>
                <w:szCs w:val="21"/>
                <w:highlight w:val="none"/>
                <w:lang w:val="zh-CN"/>
              </w:rPr>
            </w:pPr>
            <w:r>
              <w:rPr>
                <w:rFonts w:ascii="宋体" w:hAnsi="宋体"/>
                <w:szCs w:val="21"/>
                <w:highlight w:val="none"/>
                <w:lang w:val="zh-CN"/>
              </w:rPr>
              <w:t xml:space="preserve">（</w:t>
            </w:r>
            <w:r>
              <w:rPr>
                <w:rFonts w:hint="eastAsia" w:ascii="宋体" w:hAnsi="宋体"/>
                <w:szCs w:val="21"/>
                <w:highlight w:val="none"/>
              </w:rPr>
              <w:t xml:space="preserve">二</w:t>
            </w:r>
            <w:r>
              <w:rPr>
                <w:rFonts w:ascii="宋体" w:hAnsi="宋体"/>
                <w:szCs w:val="21"/>
                <w:highlight w:val="none"/>
                <w:lang w:val="zh-CN"/>
              </w:rPr>
              <w:t xml:space="preserve">）不具备采购文件中规定的资格要求的；</w:t>
            </w:r>
            <w:r/>
          </w:p>
          <w:p>
            <w:pPr>
              <w:spacing w:line="400" w:lineRule="exact"/>
              <w:rPr>
                <w:rFonts w:hint="eastAsia" w:ascii="宋体" w:hAnsi="宋体"/>
                <w:szCs w:val="21"/>
                <w:highlight w:val="none"/>
              </w:rPr>
            </w:pPr>
            <w:r>
              <w:rPr>
                <w:rFonts w:ascii="宋体" w:hAnsi="宋体"/>
                <w:szCs w:val="21"/>
                <w:highlight w:val="none"/>
                <w:lang w:val="zh-CN"/>
              </w:rPr>
              <w:t xml:space="preserve">（</w:t>
            </w:r>
            <w:r>
              <w:rPr>
                <w:rFonts w:hint="eastAsia" w:ascii="宋体" w:hAnsi="宋体"/>
                <w:szCs w:val="21"/>
                <w:highlight w:val="none"/>
              </w:rPr>
              <w:t xml:space="preserve">三</w:t>
            </w:r>
            <w:r>
              <w:rPr>
                <w:rFonts w:ascii="宋体" w:hAnsi="宋体"/>
                <w:szCs w:val="21"/>
                <w:highlight w:val="none"/>
                <w:lang w:val="zh-CN"/>
              </w:rPr>
              <w:t xml:space="preserve">）</w:t>
            </w:r>
            <w:r>
              <w:rPr>
                <w:rFonts w:hint="eastAsia" w:ascii="宋体" w:hAnsi="宋体"/>
                <w:szCs w:val="21"/>
                <w:highlight w:val="none"/>
              </w:rPr>
              <w:t xml:space="preserve">投标报价超过采购预算或最高限价的；</w:t>
            </w:r>
            <w:r/>
          </w:p>
          <w:p>
            <w:pPr>
              <w:spacing w:line="400" w:lineRule="exact"/>
              <w:rPr>
                <w:rFonts w:hint="eastAsia" w:ascii="宋体" w:hAnsi="宋体"/>
                <w:szCs w:val="21"/>
                <w:highlight w:val="none"/>
                <w:lang w:val="zh-CN"/>
              </w:rPr>
            </w:pPr>
            <w:r>
              <w:rPr>
                <w:rFonts w:hint="eastAsia" w:ascii="宋体" w:hAnsi="宋体"/>
                <w:szCs w:val="21"/>
                <w:highlight w:val="none"/>
                <w:lang w:val="zh-CN"/>
              </w:rPr>
              <w:t xml:space="preserve">（</w:t>
            </w:r>
            <w:r>
              <w:rPr>
                <w:rFonts w:hint="eastAsia" w:ascii="宋体" w:hAnsi="宋体"/>
                <w:szCs w:val="21"/>
                <w:highlight w:val="none"/>
              </w:rPr>
              <w:t xml:space="preserve">四</w:t>
            </w:r>
            <w:r>
              <w:rPr>
                <w:rFonts w:hint="eastAsia" w:ascii="宋体" w:hAnsi="宋体"/>
                <w:szCs w:val="21"/>
                <w:highlight w:val="none"/>
                <w:lang w:val="zh-CN"/>
              </w:rPr>
              <w:t xml:space="preserve">）</w:t>
            </w:r>
            <w:r>
              <w:rPr>
                <w:rFonts w:ascii="宋体" w:hAnsi="宋体"/>
                <w:szCs w:val="21"/>
                <w:highlight w:val="none"/>
                <w:lang w:val="zh-CN"/>
              </w:rPr>
              <w:t xml:space="preserve">投标文件含有采购人不能接受的附加条件的</w:t>
            </w:r>
            <w:r>
              <w:rPr>
                <w:rFonts w:hint="eastAsia" w:ascii="宋体" w:hAnsi="宋体"/>
                <w:szCs w:val="21"/>
                <w:highlight w:val="none"/>
                <w:lang w:val="zh-CN"/>
              </w:rPr>
              <w:t xml:space="preserve">；</w:t>
            </w:r>
            <w:r/>
          </w:p>
          <w:p>
            <w:pPr>
              <w:spacing w:line="400" w:lineRule="exact"/>
              <w:widowControl/>
              <w:rPr>
                <w:rFonts w:hint="eastAsia" w:ascii="宋体" w:hAnsi="宋体"/>
                <w:szCs w:val="21"/>
                <w:highlight w:val="none"/>
                <w:lang w:val="zh-CN"/>
              </w:rPr>
            </w:pPr>
            <w:r>
              <w:rPr>
                <w:rFonts w:ascii="宋体" w:hAnsi="宋体"/>
                <w:szCs w:val="21"/>
                <w:highlight w:val="none"/>
                <w:lang w:val="zh-CN"/>
              </w:rPr>
              <w:t xml:space="preserve">（</w:t>
            </w:r>
            <w:r>
              <w:rPr>
                <w:rFonts w:hint="eastAsia" w:ascii="宋体" w:hAnsi="宋体"/>
                <w:szCs w:val="21"/>
                <w:highlight w:val="none"/>
              </w:rPr>
              <w:t xml:space="preserve">五</w:t>
            </w:r>
            <w:r>
              <w:rPr>
                <w:rFonts w:ascii="宋体" w:hAnsi="宋体"/>
                <w:szCs w:val="21"/>
                <w:highlight w:val="none"/>
                <w:lang w:val="zh-CN"/>
              </w:rPr>
              <w:t xml:space="preserve">）</w:t>
            </w:r>
            <w:r>
              <w:rPr>
                <w:rFonts w:hint="eastAsia" w:ascii="宋体" w:hAnsi="宋体"/>
                <w:szCs w:val="21"/>
                <w:highlight w:val="none"/>
                <w:lang w:val="zh-CN"/>
              </w:rPr>
              <w:t xml:space="preserve">法律法规</w:t>
            </w:r>
            <w:r>
              <w:rPr>
                <w:rFonts w:ascii="宋体" w:hAnsi="宋体"/>
                <w:szCs w:val="21"/>
                <w:highlight w:val="none"/>
                <w:lang w:val="zh-CN"/>
              </w:rPr>
              <w:t xml:space="preserve">和采购文件规定的其他无效情形</w:t>
            </w:r>
            <w:r>
              <w:rPr>
                <w:rFonts w:hint="eastAsia" w:ascii="宋体" w:hAnsi="宋体"/>
                <w:szCs w:val="21"/>
                <w:highlight w:val="none"/>
                <w:lang w:val="zh-CN"/>
              </w:rPr>
              <w:t xml:space="preserve">。</w:t>
            </w:r>
            <w:r/>
          </w:p>
        </w:tc>
      </w:tr>
    </w:tbl>
    <w:p>
      <w:pPr>
        <w:jc w:val="left"/>
        <w:widowControl/>
        <w:rPr>
          <w:rFonts w:hint="eastAsia" w:ascii="宋体" w:hAnsi="宋体"/>
          <w:sz w:val="24"/>
          <w:szCs w:val="20"/>
          <w:highlight w:val="none"/>
        </w:rPr>
      </w:pPr>
      <w:r/>
      <w:bookmarkStart w:id="8" w:name="_Toc142194255"/>
      <w:r/>
      <w:r/>
    </w:p>
    <w:p>
      <w:pPr>
        <w:jc w:val="left"/>
        <w:widowControl/>
        <w:rPr>
          <w:rFonts w:hint="eastAsia" w:ascii="宋体" w:hAnsi="宋体"/>
          <w:sz w:val="24"/>
          <w:szCs w:val="20"/>
          <w:highlight w:val="none"/>
        </w:rPr>
      </w:pPr>
      <w:r>
        <w:rPr>
          <w:rFonts w:hint="eastAsia" w:ascii="宋体" w:hAnsi="宋体"/>
          <w:sz w:val="24"/>
          <w:szCs w:val="20"/>
          <w:highlight w:val="none"/>
        </w:rPr>
      </w:r>
      <w:r/>
    </w:p>
    <w:p>
      <w:pPr>
        <w:jc w:val="left"/>
        <w:widowControl/>
        <w:rPr>
          <w:rFonts w:hint="eastAsia" w:ascii="宋体" w:hAnsi="宋体"/>
          <w:sz w:val="24"/>
          <w:szCs w:val="20"/>
          <w:highlight w:val="none"/>
        </w:rPr>
      </w:pPr>
      <w:r>
        <w:rPr>
          <w:rFonts w:hint="eastAsia" w:ascii="宋体" w:hAnsi="宋体"/>
          <w:sz w:val="24"/>
          <w:szCs w:val="20"/>
          <w:highlight w:val="none"/>
        </w:rPr>
      </w:r>
      <w:r/>
    </w:p>
    <w:p>
      <w:pPr>
        <w:jc w:val="left"/>
        <w:widowControl/>
        <w:rPr>
          <w:rFonts w:hint="eastAsia" w:ascii="宋体" w:hAnsi="宋体"/>
          <w:sz w:val="24"/>
          <w:szCs w:val="20"/>
          <w:highlight w:val="none"/>
        </w:rPr>
      </w:pPr>
      <w:r>
        <w:rPr>
          <w:rFonts w:hint="eastAsia" w:ascii="宋体" w:hAnsi="宋体"/>
          <w:sz w:val="24"/>
          <w:szCs w:val="20"/>
          <w:highlight w:val="none"/>
        </w:rPr>
      </w:r>
      <w:r/>
    </w:p>
    <w:p>
      <w:pPr>
        <w:jc w:val="left"/>
        <w:widowControl/>
        <w:rPr>
          <w:rFonts w:hint="eastAsia" w:ascii="宋体" w:hAnsi="宋体"/>
          <w:sz w:val="24"/>
          <w:szCs w:val="20"/>
          <w:highlight w:val="none"/>
        </w:rPr>
      </w:pPr>
      <w:r>
        <w:rPr>
          <w:rFonts w:hint="eastAsia" w:ascii="宋体" w:hAnsi="宋体"/>
          <w:sz w:val="24"/>
          <w:szCs w:val="20"/>
          <w:highlight w:val="none"/>
        </w:rPr>
      </w:r>
      <w:r/>
    </w:p>
    <w:p>
      <w:pPr>
        <w:jc w:val="left"/>
        <w:widowControl/>
        <w:rPr>
          <w:rFonts w:hint="eastAsia" w:ascii="宋体" w:hAnsi="宋体"/>
          <w:sz w:val="24"/>
          <w:szCs w:val="20"/>
          <w:highlight w:val="none"/>
        </w:rPr>
      </w:pPr>
      <w:r>
        <w:rPr>
          <w:rFonts w:hint="eastAsia" w:ascii="宋体" w:hAnsi="宋体"/>
          <w:sz w:val="24"/>
          <w:szCs w:val="20"/>
          <w:highlight w:val="none"/>
        </w:rPr>
      </w:r>
      <w:r/>
    </w:p>
    <w:p>
      <w:pPr>
        <w:jc w:val="left"/>
        <w:widowControl/>
        <w:rPr>
          <w:rFonts w:hint="eastAsia" w:ascii="宋体" w:hAnsi="宋体"/>
          <w:sz w:val="24"/>
          <w:szCs w:val="20"/>
          <w:highlight w:val="none"/>
        </w:rPr>
      </w:pPr>
      <w:r>
        <w:rPr>
          <w:rFonts w:hint="eastAsia" w:ascii="宋体" w:hAnsi="宋体"/>
          <w:sz w:val="24"/>
          <w:szCs w:val="20"/>
          <w:highlight w:val="none"/>
        </w:rPr>
      </w:r>
      <w:r/>
    </w:p>
    <w:p>
      <w:pPr>
        <w:jc w:val="left"/>
        <w:widowControl/>
        <w:rPr>
          <w:rFonts w:hint="eastAsia" w:ascii="宋体" w:hAnsi="宋体"/>
          <w:sz w:val="24"/>
          <w:szCs w:val="20"/>
          <w:highlight w:val="none"/>
        </w:rPr>
      </w:pPr>
      <w:r>
        <w:rPr>
          <w:rFonts w:hint="eastAsia" w:ascii="宋体" w:hAnsi="宋体"/>
          <w:sz w:val="24"/>
          <w:szCs w:val="20"/>
          <w:highlight w:val="none"/>
        </w:rPr>
      </w:r>
      <w:r/>
    </w:p>
    <w:p>
      <w:pPr>
        <w:jc w:val="left"/>
        <w:widowControl/>
        <w:rPr>
          <w:rFonts w:hint="eastAsia" w:ascii="宋体" w:hAnsi="宋体"/>
          <w:sz w:val="24"/>
          <w:szCs w:val="20"/>
          <w:highlight w:val="none"/>
        </w:rPr>
      </w:pPr>
      <w:r>
        <w:rPr>
          <w:rFonts w:hint="eastAsia" w:ascii="宋体" w:hAnsi="宋体"/>
          <w:sz w:val="24"/>
          <w:szCs w:val="20"/>
          <w:highlight w:val="none"/>
        </w:rPr>
      </w:r>
      <w:r/>
    </w:p>
    <w:p>
      <w:pPr>
        <w:jc w:val="left"/>
        <w:widowControl/>
        <w:rPr>
          <w:rFonts w:hint="eastAsia" w:ascii="宋体" w:hAnsi="宋体"/>
          <w:sz w:val="24"/>
          <w:szCs w:val="20"/>
          <w:highlight w:val="none"/>
        </w:rPr>
      </w:pPr>
      <w:r>
        <w:rPr>
          <w:rFonts w:hint="eastAsia" w:ascii="宋体" w:hAnsi="宋体"/>
          <w:sz w:val="24"/>
          <w:szCs w:val="20"/>
          <w:highlight w:val="none"/>
        </w:rPr>
      </w:r>
      <w:r/>
    </w:p>
    <w:p>
      <w:pPr>
        <w:jc w:val="left"/>
        <w:widowControl/>
        <w:rPr>
          <w:rFonts w:hint="eastAsia" w:ascii="宋体" w:hAnsi="宋体"/>
          <w:sz w:val="24"/>
          <w:szCs w:val="20"/>
          <w:highlight w:val="none"/>
        </w:rPr>
      </w:pPr>
      <w:r>
        <w:rPr>
          <w:rFonts w:hint="eastAsia" w:ascii="宋体" w:hAnsi="宋体"/>
          <w:sz w:val="24"/>
          <w:szCs w:val="20"/>
          <w:highlight w:val="none"/>
        </w:rPr>
      </w:r>
      <w:r/>
    </w:p>
    <w:p>
      <w:pPr>
        <w:pStyle w:val="804"/>
        <w:rPr>
          <w:rFonts w:hint="eastAsia" w:ascii="宋体" w:hAnsi="宋体"/>
          <w:highlight w:val="none"/>
        </w:rPr>
      </w:pPr>
      <w:r>
        <w:rPr>
          <w:rFonts w:hint="eastAsia" w:ascii="宋体" w:hAnsi="宋体"/>
          <w:highlight w:val="none"/>
        </w:rPr>
      </w:r>
      <w:r/>
    </w:p>
    <w:p>
      <w:pPr>
        <w:rPr>
          <w:highlight w:val="none"/>
        </w:rPr>
      </w:pPr>
      <w:r>
        <w:rPr>
          <w:highlight w:val="none"/>
        </w:rPr>
      </w:r>
      <w:r/>
    </w:p>
    <w:p>
      <w:pPr>
        <w:jc w:val="left"/>
        <w:widowControl/>
        <w:rPr>
          <w:rFonts w:hint="eastAsia" w:ascii="宋体" w:hAnsi="宋体"/>
          <w:sz w:val="24"/>
          <w:szCs w:val="20"/>
          <w:highlight w:val="none"/>
        </w:rPr>
      </w:pPr>
      <w:r>
        <w:rPr>
          <w:rFonts w:hint="eastAsia" w:ascii="宋体" w:hAnsi="宋体"/>
          <w:sz w:val="24"/>
          <w:szCs w:val="20"/>
          <w:highlight w:val="none"/>
        </w:rPr>
      </w:r>
      <w:r/>
    </w:p>
    <w:p>
      <w:pPr>
        <w:jc w:val="center"/>
        <w:spacing w:line="400" w:lineRule="exact"/>
        <w:widowControl/>
        <w:rPr>
          <w:rFonts w:hint="eastAsia" w:ascii="宋体" w:hAnsi="宋体"/>
          <w:sz w:val="36"/>
          <w:szCs w:val="36"/>
          <w:highlight w:val="none"/>
        </w:rPr>
      </w:pPr>
      <w:r>
        <w:rPr>
          <w:rFonts w:hint="eastAsia" w:ascii="宋体" w:hAnsi="宋体"/>
          <w:b/>
          <w:sz w:val="36"/>
          <w:szCs w:val="36"/>
          <w:highlight w:val="none"/>
        </w:rPr>
        <w:t xml:space="preserve">第一章  投标邀请函</w:t>
      </w:r>
      <w:bookmarkEnd w:id="8"/>
      <w:r/>
      <w:r/>
    </w:p>
    <w:p>
      <w:pPr>
        <w:ind w:right="32"/>
        <w:jc w:val="left"/>
        <w:spacing w:line="440" w:lineRule="exact"/>
        <w:widowControl/>
        <w:rPr>
          <w:rFonts w:hint="eastAsia" w:ascii="宋体" w:hAnsi="宋体"/>
          <w:szCs w:val="20"/>
          <w:highlight w:val="none"/>
        </w:rPr>
      </w:pPr>
      <w:r>
        <w:rPr>
          <w:rFonts w:ascii="宋体" w:hAnsi="宋体"/>
          <w:sz w:val="18"/>
          <w:szCs w:val="20"/>
          <w:highlight w:val="none"/>
          <w:u w:val="single"/>
        </w:rPr>
        <w:t xml:space="preserve">                              </w:t>
      </w:r>
      <w:r>
        <w:rPr>
          <w:rFonts w:hint="eastAsia" w:ascii="宋体" w:hAnsi="宋体"/>
          <w:sz w:val="18"/>
          <w:szCs w:val="20"/>
          <w:highlight w:val="none"/>
          <w:u w:val="single"/>
        </w:rPr>
        <w:t xml:space="preserve">：</w:t>
      </w:r>
      <w:r/>
    </w:p>
    <w:p>
      <w:pPr>
        <w:ind w:firstLine="420"/>
        <w:jc w:val="left"/>
        <w:rPr>
          <w:szCs w:val="21"/>
          <w:highlight w:val="none"/>
        </w:rPr>
      </w:pPr>
      <w:r>
        <w:rPr>
          <w:rFonts w:hint="eastAsia" w:ascii="宋体" w:hAnsi="宋体" w:cs="宋体"/>
          <w:szCs w:val="21"/>
          <w:highlight w:val="none"/>
        </w:rPr>
        <w:t xml:space="preserve">受苏州工业园区经济发展委员会之委托，苏州市卫康招投标咨询服务有限公司作为采购代理</w:t>
      </w:r>
      <w:r>
        <w:rPr>
          <w:rFonts w:hint="eastAsia"/>
          <w:szCs w:val="21"/>
          <w:highlight w:val="none"/>
        </w:rPr>
        <w:t xml:space="preserve">机构，对苏州工业园区“人工智能+制造”诊断服务进行国内公开招标。欢迎符合资格条件的供应商前来报名参加投标。</w:t>
      </w:r>
      <w:r/>
    </w:p>
    <w:p>
      <w:pPr>
        <w:ind w:firstLine="420"/>
        <w:jc w:val="left"/>
        <w:rPr>
          <w:szCs w:val="21"/>
          <w:highlight w:val="none"/>
        </w:rPr>
      </w:pPr>
      <w:r>
        <w:rPr>
          <w:rFonts w:hint="eastAsia"/>
          <w:szCs w:val="21"/>
          <w:highlight w:val="none"/>
        </w:rPr>
        <w:t xml:space="preserve">1、采购编号：</w:t>
      </w:r>
      <w:r>
        <w:rPr>
          <w:rFonts w:hint="eastAsia"/>
          <w:szCs w:val="21"/>
          <w:highlight w:val="none"/>
          <w:lang w:eastAsia="zh-CN"/>
        </w:rPr>
        <w:t xml:space="preserve">JSZC-320591-SZWK-G2026-0349</w:t>
      </w:r>
      <w:r>
        <w:rPr>
          <w:rFonts w:hint="eastAsia"/>
          <w:szCs w:val="21"/>
          <w:highlight w:val="none"/>
        </w:rPr>
        <w:t xml:space="preserve">号</w:t>
      </w:r>
      <w:r/>
    </w:p>
    <w:p>
      <w:pPr>
        <w:ind w:firstLine="420"/>
        <w:jc w:val="left"/>
        <w:rPr>
          <w:szCs w:val="21"/>
          <w:highlight w:val="none"/>
        </w:rPr>
      </w:pPr>
      <w:r>
        <w:rPr>
          <w:rFonts w:hint="eastAsia"/>
          <w:szCs w:val="21"/>
          <w:highlight w:val="none"/>
        </w:rPr>
        <w:t xml:space="preserve">2、采购内容：苏州工业园区“人工智能+制造”诊断服务</w:t>
      </w:r>
      <w:r/>
    </w:p>
    <w:p>
      <w:pPr>
        <w:ind w:firstLine="420"/>
        <w:jc w:val="left"/>
        <w:rPr>
          <w:szCs w:val="21"/>
          <w:highlight w:val="none"/>
        </w:rPr>
      </w:pPr>
      <w:r>
        <w:rPr>
          <w:rFonts w:hint="eastAsia"/>
          <w:szCs w:val="21"/>
          <w:highlight w:val="none"/>
        </w:rPr>
        <w:t xml:space="preserve">3、采购预算及最高限价：详见招标公告</w:t>
      </w:r>
      <w:r/>
    </w:p>
    <w:p>
      <w:pPr>
        <w:ind w:firstLine="420"/>
        <w:jc w:val="left"/>
        <w:rPr>
          <w:szCs w:val="21"/>
          <w:highlight w:val="none"/>
        </w:rPr>
      </w:pPr>
      <w:r>
        <w:rPr>
          <w:rFonts w:hint="eastAsia"/>
          <w:szCs w:val="21"/>
          <w:highlight w:val="none"/>
        </w:rPr>
        <w:t xml:space="preserve">4、投标截止时间：</w:t>
      </w:r>
      <w:r>
        <w:rPr>
          <w:rFonts w:hint="eastAsia"/>
          <w:szCs w:val="21"/>
          <w:highlight w:val="none"/>
          <w:lang w:eastAsia="zh-CN"/>
        </w:rPr>
        <w:t xml:space="preserve">2026年11月17日</w:t>
      </w:r>
      <w:r>
        <w:rPr>
          <w:rFonts w:hint="eastAsia"/>
          <w:szCs w:val="21"/>
          <w:highlight w:val="none"/>
        </w:rPr>
        <w:t xml:space="preserve">9点30分（北京时间）</w:t>
      </w:r>
      <w:r/>
    </w:p>
    <w:p>
      <w:pPr>
        <w:ind w:firstLine="420"/>
        <w:jc w:val="left"/>
        <w:rPr>
          <w:szCs w:val="21"/>
          <w:highlight w:val="none"/>
        </w:rPr>
      </w:pPr>
      <w:r>
        <w:rPr>
          <w:rFonts w:hint="eastAsia"/>
          <w:szCs w:val="21"/>
          <w:highlight w:val="none"/>
        </w:rPr>
        <w:t xml:space="preserve">5、开标时间：</w:t>
      </w:r>
      <w:r>
        <w:rPr>
          <w:rFonts w:hint="eastAsia"/>
          <w:szCs w:val="21"/>
          <w:highlight w:val="none"/>
          <w:lang w:eastAsia="zh-CN"/>
        </w:rPr>
        <w:t xml:space="preserve">2026年11月17日</w:t>
      </w:r>
      <w:r>
        <w:rPr>
          <w:rFonts w:hint="eastAsia"/>
          <w:szCs w:val="21"/>
          <w:highlight w:val="none"/>
        </w:rPr>
        <w:t xml:space="preserve">9点30分（北京时间）</w:t>
      </w:r>
      <w:r/>
    </w:p>
    <w:p>
      <w:pPr>
        <w:ind w:firstLine="420"/>
        <w:jc w:val="left"/>
        <w:rPr>
          <w:rFonts w:hint="eastAsia" w:ascii="宋体" w:hAnsi="宋体" w:cs="宋体"/>
          <w:szCs w:val="21"/>
          <w:highlight w:val="none"/>
        </w:rPr>
      </w:pPr>
      <w:r>
        <w:rPr>
          <w:rFonts w:hint="eastAsia"/>
          <w:szCs w:val="21"/>
          <w:highlight w:val="none"/>
        </w:rPr>
        <w:t xml:space="preserve">6、开标地点：苏州工业园区星塘大厦3F苏州工业园区公共资源交易中心</w:t>
      </w:r>
      <w:r>
        <w:rPr>
          <w:rFonts w:hint="eastAsia" w:hAnsi="宋体"/>
          <w:szCs w:val="21"/>
          <w:highlight w:val="none"/>
          <w:lang w:val="zh-CN"/>
        </w:rPr>
        <w:t xml:space="preserve">（具体开标室见服务大厅显示屏）</w:t>
      </w:r>
      <w:r/>
    </w:p>
    <w:p>
      <w:pPr>
        <w:ind w:firstLine="420"/>
        <w:jc w:val="left"/>
        <w:rPr>
          <w:rFonts w:hint="eastAsia" w:ascii="宋体" w:hAnsi="宋体" w:cs="宋体"/>
          <w:szCs w:val="21"/>
          <w:highlight w:val="none"/>
        </w:rPr>
      </w:pPr>
      <w:r>
        <w:rPr>
          <w:rFonts w:hint="eastAsia" w:ascii="宋体" w:hAnsi="宋体" w:cs="宋体"/>
          <w:szCs w:val="21"/>
          <w:highlight w:val="none"/>
        </w:rPr>
        <w:t xml:space="preserve">7、联系单位：</w:t>
      </w:r>
      <w:r/>
    </w:p>
    <w:p>
      <w:pPr>
        <w:ind w:firstLine="420"/>
        <w:jc w:val="left"/>
        <w:rPr>
          <w:rFonts w:hint="eastAsia" w:ascii="宋体" w:hAnsi="宋体" w:cs="宋体"/>
          <w:szCs w:val="21"/>
          <w:highlight w:val="none"/>
        </w:rPr>
      </w:pPr>
      <w:r>
        <w:rPr>
          <w:rFonts w:hint="eastAsia" w:ascii="宋体" w:hAnsi="宋体" w:cs="宋体"/>
          <w:szCs w:val="21"/>
          <w:highlight w:val="none"/>
        </w:rPr>
        <w:t xml:space="preserve">（1）采购人：苏州工业园区经济发展委员会</w:t>
      </w:r>
      <w:r/>
    </w:p>
    <w:p>
      <w:pPr>
        <w:ind w:firstLine="420"/>
        <w:jc w:val="left"/>
        <w:rPr>
          <w:rFonts w:hint="eastAsia" w:ascii="宋体" w:hAnsi="宋体" w:cs="宋体"/>
          <w:szCs w:val="21"/>
          <w:highlight w:val="none"/>
        </w:rPr>
      </w:pPr>
      <w:r>
        <w:rPr>
          <w:rFonts w:hint="eastAsia" w:ascii="宋体" w:hAnsi="宋体" w:cs="宋体"/>
          <w:szCs w:val="21"/>
          <w:highlight w:val="none"/>
        </w:rPr>
        <w:t xml:space="preserve">联系人：谢丰   </w:t>
      </w:r>
      <w:r>
        <w:rPr>
          <w:rFonts w:hint="eastAsia" w:ascii="宋体" w:hAnsi="宋体" w:cs="宋体"/>
          <w:szCs w:val="21"/>
          <w:highlight w:val="none"/>
          <w:lang w:val="zh-CN"/>
        </w:rPr>
        <w:t xml:space="preserve">联系电话：</w:t>
      </w:r>
      <w:r>
        <w:rPr>
          <w:rFonts w:hint="eastAsia" w:ascii="宋体" w:hAnsi="宋体" w:cs="宋体"/>
          <w:szCs w:val="21"/>
          <w:highlight w:val="none"/>
        </w:rPr>
        <w:t xml:space="preserve">0512-66681012</w:t>
      </w:r>
      <w:r/>
    </w:p>
    <w:p>
      <w:pPr>
        <w:ind w:firstLine="420"/>
        <w:jc w:val="left"/>
        <w:rPr>
          <w:rFonts w:hint="eastAsia" w:ascii="宋体" w:hAnsi="宋体" w:cs="宋体"/>
          <w:szCs w:val="21"/>
          <w:highlight w:val="none"/>
        </w:rPr>
      </w:pPr>
      <w:r>
        <w:rPr>
          <w:rFonts w:hint="eastAsia" w:ascii="宋体" w:hAnsi="宋体" w:cs="宋体"/>
          <w:szCs w:val="21"/>
          <w:highlight w:val="none"/>
        </w:rPr>
        <w:t xml:space="preserve">地址：苏州工业园区现代大道999号10楼</w:t>
      </w:r>
      <w:r/>
    </w:p>
    <w:p>
      <w:pPr>
        <w:ind w:firstLine="420"/>
        <w:jc w:val="left"/>
        <w:rPr>
          <w:rFonts w:hint="eastAsia" w:ascii="宋体" w:hAnsi="宋体" w:cs="宋体"/>
          <w:szCs w:val="21"/>
          <w:highlight w:val="none"/>
        </w:rPr>
      </w:pPr>
      <w:r>
        <w:rPr>
          <w:rFonts w:hint="eastAsia" w:ascii="宋体" w:hAnsi="宋体" w:cs="宋体"/>
          <w:szCs w:val="21"/>
          <w:highlight w:val="none"/>
        </w:rPr>
        <w:t xml:space="preserve">（2）采购代理机构：苏州市卫康招投标咨询服务有限公司</w:t>
      </w:r>
      <w:r/>
    </w:p>
    <w:p>
      <w:pPr>
        <w:ind w:firstLine="420"/>
        <w:jc w:val="left"/>
        <w:rPr>
          <w:rFonts w:hint="eastAsia" w:ascii="宋体" w:hAnsi="宋体" w:cs="宋体"/>
          <w:szCs w:val="21"/>
          <w:highlight w:val="none"/>
        </w:rPr>
      </w:pPr>
      <w:r>
        <w:rPr>
          <w:rFonts w:hint="eastAsia" w:ascii="宋体" w:hAnsi="宋体" w:cs="宋体"/>
          <w:szCs w:val="21"/>
          <w:highlight w:val="none"/>
        </w:rPr>
        <w:t xml:space="preserve">地址：苏州市姑苏区干将西路1296号深业姑苏中心1幢17层            </w:t>
      </w:r>
      <w:r/>
    </w:p>
    <w:p>
      <w:pPr>
        <w:ind w:firstLine="420"/>
        <w:jc w:val="left"/>
        <w:rPr>
          <w:rFonts w:hint="eastAsia" w:ascii="宋体" w:hAnsi="宋体" w:cs="宋体"/>
          <w:szCs w:val="21"/>
          <w:highlight w:val="none"/>
        </w:rPr>
      </w:pPr>
      <w:r>
        <w:rPr>
          <w:rFonts w:hint="eastAsia" w:ascii="宋体" w:hAnsi="宋体" w:cs="宋体"/>
          <w:szCs w:val="21"/>
          <w:highlight w:val="none"/>
        </w:rPr>
        <w:t xml:space="preserve">邮编：215005</w:t>
      </w:r>
      <w:r/>
    </w:p>
    <w:p>
      <w:pPr>
        <w:ind w:firstLine="420"/>
        <w:jc w:val="left"/>
        <w:rPr>
          <w:rFonts w:hint="eastAsia" w:ascii="宋体" w:hAnsi="宋体" w:cs="宋体"/>
          <w:szCs w:val="21"/>
          <w:highlight w:val="none"/>
        </w:rPr>
      </w:pPr>
      <w:r>
        <w:rPr>
          <w:rFonts w:hint="eastAsia" w:ascii="宋体" w:hAnsi="宋体" w:cs="宋体"/>
          <w:szCs w:val="21"/>
          <w:highlight w:val="none"/>
        </w:rPr>
        <w:t xml:space="preserve">联系人：陆宇、张田、李东</w:t>
      </w:r>
      <w:r/>
    </w:p>
    <w:p>
      <w:pPr>
        <w:ind w:firstLine="420"/>
        <w:jc w:val="left"/>
        <w:rPr>
          <w:rFonts w:hint="eastAsia" w:ascii="宋体" w:hAnsi="宋体" w:cs="宋体"/>
          <w:szCs w:val="21"/>
          <w:highlight w:val="none"/>
        </w:rPr>
      </w:pPr>
      <w:r>
        <w:rPr>
          <w:rFonts w:hint="eastAsia" w:ascii="宋体" w:hAnsi="宋体" w:cs="宋体"/>
          <w:szCs w:val="21"/>
          <w:highlight w:val="none"/>
        </w:rPr>
        <w:t xml:space="preserve">联系电话：0512-65158848转8011，0512-65153553 （FAX）</w:t>
      </w:r>
      <w:r/>
    </w:p>
    <w:p>
      <w:pPr>
        <w:ind w:firstLine="420"/>
        <w:jc w:val="left"/>
        <w:rPr>
          <w:rFonts w:hint="eastAsia" w:ascii="宋体" w:hAnsi="宋体" w:cs="宋体"/>
          <w:szCs w:val="21"/>
          <w:highlight w:val="none"/>
        </w:rPr>
      </w:pPr>
      <w:r>
        <w:rPr>
          <w:rFonts w:hint="eastAsia" w:ascii="宋体" w:hAnsi="宋体" w:cs="宋体"/>
          <w:szCs w:val="21"/>
          <w:highlight w:val="none"/>
        </w:rPr>
        <w:t xml:space="preserve">请贵公司获取本采购文件后，认真阅读采购文件进行必要的投标准备，并按采购文件的要求编制投标文件，并按“前附表”确定的时间、地点准时参加投标。</w:t>
      </w:r>
      <w:r/>
    </w:p>
    <w:p>
      <w:pPr>
        <w:ind w:firstLine="720"/>
        <w:jc w:val="right"/>
        <w:rPr>
          <w:rFonts w:hint="eastAsia" w:ascii="宋体" w:hAnsi="宋体"/>
          <w:b/>
          <w:sz w:val="36"/>
          <w:szCs w:val="36"/>
          <w:highlight w:val="none"/>
        </w:rPr>
      </w:pPr>
      <w:r/>
      <w:bookmarkStart w:id="9" w:name="_Toc13642113"/>
      <w:r/>
      <w:bookmarkStart w:id="10" w:name="_Toc142194256"/>
      <w:r>
        <w:rPr>
          <w:rFonts w:ascii="宋体" w:hAnsi="宋体"/>
          <w:sz w:val="36"/>
          <w:szCs w:val="36"/>
          <w:highlight w:val="none"/>
        </w:rPr>
        <w:br w:type="page" w:clear="all"/>
      </w:r>
      <w:bookmarkEnd w:id="9"/>
      <w:r/>
      <w:bookmarkEnd w:id="10"/>
      <w:r/>
      <w:r/>
    </w:p>
    <w:p>
      <w:pPr>
        <w:jc w:val="center"/>
        <w:spacing w:line="400" w:lineRule="exact"/>
        <w:widowControl/>
        <w:rPr>
          <w:rFonts w:hint="eastAsia" w:ascii="宋体" w:hAnsi="宋体"/>
          <w:b/>
          <w:sz w:val="36"/>
          <w:szCs w:val="36"/>
          <w:highlight w:val="none"/>
        </w:rPr>
      </w:pPr>
      <w:r>
        <w:rPr>
          <w:rFonts w:hint="eastAsia" w:ascii="宋体" w:hAnsi="宋体"/>
          <w:b/>
          <w:sz w:val="36"/>
          <w:szCs w:val="36"/>
          <w:highlight w:val="none"/>
        </w:rPr>
        <w:t xml:space="preserve">第二章 投标人须知</w:t>
      </w:r>
      <w:r/>
    </w:p>
    <w:p>
      <w:pPr>
        <w:spacing w:line="400" w:lineRule="exact"/>
        <w:widowControl/>
        <w:rPr>
          <w:rFonts w:hint="eastAsia" w:ascii="宋体" w:hAnsi="宋体"/>
          <w:b/>
          <w:szCs w:val="21"/>
          <w:highlight w:val="none"/>
        </w:rPr>
      </w:pPr>
      <w:r>
        <w:rPr>
          <w:rFonts w:hint="eastAsia" w:ascii="宋体" w:hAnsi="宋体"/>
          <w:b/>
          <w:szCs w:val="21"/>
          <w:highlight w:val="none"/>
        </w:rPr>
        <w:t xml:space="preserve">一、说明和释义</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1、说明</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1.1本采购文件仅适用于苏州市卫康招投标咨询服务有限公司组织的采购活动。</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1.2本次采购活动及因本次采购产生的合同受中国法律制约和保护。</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1.3本采购文件的解释权属于苏州市卫康招投标咨询服务有限公司。</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2、词语释义</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2.1 采购代理机构：具体组织实施采购活动的法人。</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2.2 投标人（供应商）：经认定有资格响应采购，参加投标竞争的法人或其他组织或自然人。</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2.3 响应：投标人根据采购代理机构发布的采购文件，编制投标文件并按规定投标的行为。</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2.4 合同：采供双方根据采购文件和中标的投标文件及中标通知书规定的内容签署的以书面形式所达成的协议，包括所有的附件、附录和构成协议的所有文件。</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2.5采购人（甲方）：合同中明确规定的实际购买诊断服务的法人或其他组织和自然人。</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2.6中标人（乙方）：合同中规定的向采购方提供诊断服务的法人或其他组织和自然人。</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2.7 服务：系指本次招标采购文件规定中标人应承担的服务及与提供服务有关的辅助服务，比如咨询、人工、提供技术援助、培训、配合措施、应急响应等及合同中规定中标人应承担的其它一切应尽义务。</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2.8 天：日历日。</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2.9 服务地点：合同中约定的地点。</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2.10 合同价款：根据合同规定，乙方在正确地履行合同义务后甲方应支付乙方的价款。</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2.11 不可抗力：不能预见、不能避免并且不能克服的客观情况。</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2.12 实质响应：满足有关本次采购标的、数量、质量、价款或者报酬、履行期限、履行地点和方式、违约责任和解决争议方法等要求。</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2.13 书面形式：指书面文字、合同书、信件和传真等可以有形地表现所载内容的形式。</w:t>
      </w:r>
      <w:r/>
    </w:p>
    <w:p>
      <w:pPr>
        <w:spacing w:line="400" w:lineRule="exact"/>
        <w:widowControl/>
        <w:rPr>
          <w:rFonts w:hint="eastAsia" w:ascii="宋体" w:hAnsi="宋体"/>
          <w:b/>
          <w:szCs w:val="21"/>
          <w:highlight w:val="none"/>
        </w:rPr>
      </w:pPr>
      <w:r>
        <w:rPr>
          <w:rFonts w:hint="eastAsia" w:ascii="宋体" w:hAnsi="宋体"/>
          <w:b/>
          <w:szCs w:val="21"/>
          <w:highlight w:val="none"/>
        </w:rPr>
        <w:t xml:space="preserve">二、投标人（供应商）</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3、供应商资格要求</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详见招标公告。</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4、投标人代表</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4.1指全权代表投标人参加投标活动并签署投标文件的人，如果投标人代表不是法定代表人，须持有《法人授权委托书》（详见统一格式）。</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5、投标费用 </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5.1无论投标过程中的做法和结果如何，投标人自行承担所有与参加投标有关的全部费用。</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6、联合体投标</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本采购项目不接受联合体投标。</w:t>
      </w:r>
      <w:r/>
    </w:p>
    <w:p>
      <w:pPr>
        <w:spacing w:line="400" w:lineRule="exact"/>
        <w:widowControl/>
        <w:rPr>
          <w:rFonts w:hint="eastAsia" w:ascii="宋体" w:hAnsi="宋体"/>
          <w:b/>
          <w:szCs w:val="21"/>
          <w:highlight w:val="none"/>
        </w:rPr>
      </w:pPr>
      <w:r>
        <w:rPr>
          <w:rFonts w:hint="eastAsia" w:ascii="宋体" w:hAnsi="宋体"/>
          <w:b/>
          <w:szCs w:val="21"/>
          <w:highlight w:val="none"/>
        </w:rPr>
        <w:t xml:space="preserve">三、采购文件的说明</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8、采购文件</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采购文件由采购文件目录所列内容组成。投标人应详细阅读采购文件的全部内容，如有残缺等问题应在获取采购文件后及时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9、采购文件的询问与澄清（修改）</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9.1投标人在收到采购文件后，若有问题需要询问，应于收到采购文件后及时提出，采购代理机构将予以解答。</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9.2采购人或者采购代理机构可以对已发出的采购文件进行必要的澄清或者修改，并发布澄清（修改）公告。澄清或者修改的内容为采购文件的组成部分。</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9.3采购代理机构推迟投标截止时间时，应以书面形式，通知所有投标人。在这种情况下，采购代理机构和投标人的权利和义务将受到新的截止期的约束。</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9.4至采购文件获取截止时间，获取采购文件的潜在投标人不足3家的，采购人或采购代理机构可以顺延采购文件提供期限。</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10</w:t>
      </w:r>
      <w:r>
        <w:rPr>
          <w:rFonts w:hint="eastAsia" w:ascii="宋体" w:hAnsi="宋体"/>
          <w:bCs/>
          <w:szCs w:val="21"/>
          <w:highlight w:val="none"/>
          <w:lang w:val="zh-CN"/>
        </w:rPr>
        <w:t xml:space="preserve">、采购文件的修改</w:t>
      </w:r>
      <w:r/>
    </w:p>
    <w:p>
      <w:pPr>
        <w:spacing w:line="400" w:lineRule="exact"/>
        <w:widowControl/>
        <w:rPr>
          <w:rFonts w:hint="eastAsia" w:ascii="宋体" w:hAnsi="宋体"/>
          <w:bCs/>
          <w:szCs w:val="21"/>
          <w:highlight w:val="none"/>
          <w:lang w:val="zh-CN"/>
        </w:rPr>
      </w:pPr>
      <w:r>
        <w:rPr>
          <w:rFonts w:hint="eastAsia" w:ascii="宋体" w:hAnsi="宋体"/>
          <w:bCs/>
          <w:szCs w:val="21"/>
          <w:highlight w:val="none"/>
        </w:rPr>
        <w:t xml:space="preserve">10</w:t>
      </w:r>
      <w:r>
        <w:rPr>
          <w:rFonts w:hint="eastAsia" w:ascii="宋体" w:hAnsi="宋体"/>
          <w:bCs/>
          <w:szCs w:val="21"/>
          <w:highlight w:val="none"/>
          <w:lang w:val="zh-CN"/>
        </w:rPr>
        <w:t xml:space="preserve">.1采购人或采购代理机构无论出于自己的考虑，还是出于对投标人提问的澄清，均可对招标文件用补充文件的方式进行修改。</w:t>
      </w:r>
      <w:r/>
    </w:p>
    <w:p>
      <w:pPr>
        <w:spacing w:line="400" w:lineRule="exact"/>
        <w:widowControl/>
        <w:rPr>
          <w:rFonts w:hint="eastAsia" w:ascii="宋体" w:hAnsi="宋体"/>
          <w:bCs/>
          <w:szCs w:val="21"/>
          <w:highlight w:val="none"/>
          <w:lang w:val="zh-CN"/>
        </w:rPr>
      </w:pPr>
      <w:r>
        <w:rPr>
          <w:rFonts w:hint="eastAsia" w:ascii="宋体" w:hAnsi="宋体"/>
          <w:bCs/>
          <w:szCs w:val="21"/>
          <w:highlight w:val="none"/>
        </w:rPr>
        <w:t xml:space="preserve">10</w:t>
      </w:r>
      <w:r>
        <w:rPr>
          <w:rFonts w:hint="eastAsia" w:ascii="宋体" w:hAnsi="宋体"/>
          <w:bCs/>
          <w:szCs w:val="21"/>
          <w:highlight w:val="none"/>
          <w:lang w:val="zh-CN"/>
        </w:rPr>
        <w:t xml:space="preserve">.2采购代理机构对招标文件的修改，将以书面或传真的形式通知已购买招标文件的每一投标人。补充文件将作为招标文件的组成部分，对所有投标人有约束力。</w:t>
      </w:r>
      <w:r/>
    </w:p>
    <w:p>
      <w:pPr>
        <w:spacing w:line="400" w:lineRule="exact"/>
        <w:widowControl/>
        <w:rPr>
          <w:rFonts w:hint="eastAsia" w:ascii="宋体" w:hAnsi="宋体"/>
          <w:bCs/>
          <w:szCs w:val="21"/>
          <w:highlight w:val="none"/>
          <w:lang w:val="zh-CN"/>
        </w:rPr>
      </w:pPr>
      <w:r>
        <w:rPr>
          <w:rFonts w:hint="eastAsia" w:ascii="宋体" w:hAnsi="宋体"/>
          <w:bCs/>
          <w:szCs w:val="21"/>
          <w:highlight w:val="none"/>
        </w:rPr>
        <w:t xml:space="preserve">10</w:t>
      </w:r>
      <w:r>
        <w:rPr>
          <w:rFonts w:hint="eastAsia" w:ascii="宋体" w:hAnsi="宋体"/>
          <w:bCs/>
          <w:szCs w:val="21"/>
          <w:highlight w:val="none"/>
          <w:lang w:val="zh-CN"/>
        </w:rPr>
        <w:t xml:space="preserve">.3为使投标人有足够的时间按招标文件的修改要求考虑修正投标文件，或出于其他原因，采购代理机构有权推迟投标截止日期和开标日期，并将此变更通知上述每一投标人。</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1</w:t>
      </w:r>
      <w:r>
        <w:rPr>
          <w:rFonts w:hint="eastAsia" w:ascii="宋体" w:hAnsi="宋体"/>
          <w:bCs/>
          <w:szCs w:val="21"/>
          <w:highlight w:val="none"/>
        </w:rPr>
        <w:t xml:space="preserve">1</w:t>
      </w:r>
      <w:r>
        <w:rPr>
          <w:rFonts w:hint="eastAsia" w:ascii="宋体" w:hAnsi="宋体"/>
          <w:bCs/>
          <w:szCs w:val="21"/>
          <w:highlight w:val="none"/>
          <w:lang w:val="zh-CN"/>
        </w:rPr>
        <w:t xml:space="preserve">、质疑</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1</w:t>
      </w:r>
      <w:r>
        <w:rPr>
          <w:rFonts w:hint="eastAsia" w:ascii="宋体" w:hAnsi="宋体"/>
          <w:bCs/>
          <w:szCs w:val="21"/>
          <w:highlight w:val="none"/>
        </w:rPr>
        <w:t xml:space="preserve">1</w:t>
      </w:r>
      <w:r>
        <w:rPr>
          <w:rFonts w:hint="eastAsia" w:ascii="宋体" w:hAnsi="宋体"/>
          <w:bCs/>
          <w:szCs w:val="21"/>
          <w:highlight w:val="none"/>
          <w:lang w:val="zh-CN"/>
        </w:rPr>
        <w:t xml:space="preserve">.1根据财政部94号令第十一条规定，提出质疑的供应商应当是参与所质疑项目采购活动的供应商。潜在供应商应当依法报名</w:t>
      </w:r>
      <w:r>
        <w:rPr>
          <w:rFonts w:hint="eastAsia" w:ascii="宋体" w:hAnsi="宋体"/>
          <w:bCs/>
          <w:szCs w:val="21"/>
          <w:highlight w:val="none"/>
        </w:rPr>
        <w:t xml:space="preserve">获取</w:t>
      </w:r>
      <w:r>
        <w:rPr>
          <w:rFonts w:hint="eastAsia" w:ascii="宋体" w:hAnsi="宋体"/>
          <w:bCs/>
          <w:szCs w:val="21"/>
          <w:highlight w:val="none"/>
          <w:lang w:val="zh-CN"/>
        </w:rPr>
        <w:t xml:space="preserve">本</w:t>
      </w:r>
      <w:r>
        <w:rPr>
          <w:rFonts w:hint="eastAsia" w:ascii="宋体" w:hAnsi="宋体"/>
          <w:bCs/>
          <w:szCs w:val="21"/>
          <w:highlight w:val="none"/>
        </w:rPr>
        <w:t xml:space="preserve">采购</w:t>
      </w:r>
      <w:r>
        <w:rPr>
          <w:rFonts w:hint="eastAsia" w:ascii="宋体" w:hAnsi="宋体"/>
          <w:bCs/>
          <w:szCs w:val="21"/>
          <w:highlight w:val="none"/>
          <w:lang w:val="zh-CN"/>
        </w:rPr>
        <w:t xml:space="preserve">文件后，可以依法进行质疑。</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1</w:t>
      </w:r>
      <w:r>
        <w:rPr>
          <w:rFonts w:hint="eastAsia" w:ascii="宋体" w:hAnsi="宋体"/>
          <w:bCs/>
          <w:szCs w:val="21"/>
          <w:highlight w:val="none"/>
        </w:rPr>
        <w:t xml:space="preserve">1</w:t>
      </w:r>
      <w:r>
        <w:rPr>
          <w:rFonts w:hint="eastAsia" w:ascii="宋体" w:hAnsi="宋体"/>
          <w:bCs/>
          <w:szCs w:val="21"/>
          <w:highlight w:val="none"/>
          <w:lang w:val="zh-CN"/>
        </w:rPr>
        <w:t xml:space="preserve">.</w:t>
      </w:r>
      <w:r>
        <w:rPr>
          <w:rFonts w:hint="eastAsia" w:ascii="宋体" w:hAnsi="宋体"/>
          <w:bCs/>
          <w:szCs w:val="21"/>
          <w:highlight w:val="none"/>
        </w:rPr>
        <w:t xml:space="preserve">2</w:t>
      </w:r>
      <w:r>
        <w:rPr>
          <w:rFonts w:hint="eastAsia" w:ascii="宋体" w:hAnsi="宋体"/>
          <w:bCs/>
          <w:szCs w:val="21"/>
          <w:highlight w:val="none"/>
          <w:lang w:val="zh-CN"/>
        </w:rPr>
        <w:t xml:space="preserve">供应商如对本项目质疑须在法定质疑期内一次性提出针对同一采购程序环节的质疑。</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11.3提交质疑函时，应与符合采购文件组成部分中资格证明文件中的材料一并递交。</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1</w:t>
      </w:r>
      <w:r>
        <w:rPr>
          <w:rFonts w:hint="eastAsia" w:ascii="宋体" w:hAnsi="宋体"/>
          <w:bCs/>
          <w:szCs w:val="21"/>
          <w:highlight w:val="none"/>
        </w:rPr>
        <w:t xml:space="preserve">1</w:t>
      </w:r>
      <w:r>
        <w:rPr>
          <w:rFonts w:hint="eastAsia" w:ascii="宋体" w:hAnsi="宋体"/>
          <w:bCs/>
          <w:szCs w:val="21"/>
          <w:highlight w:val="none"/>
          <w:lang w:val="zh-CN"/>
        </w:rPr>
        <w:t xml:space="preserve">.</w:t>
      </w:r>
      <w:r>
        <w:rPr>
          <w:rFonts w:hint="eastAsia" w:ascii="宋体" w:hAnsi="宋体"/>
          <w:bCs/>
          <w:szCs w:val="21"/>
          <w:highlight w:val="none"/>
        </w:rPr>
        <w:t xml:space="preserve">4</w:t>
      </w:r>
      <w:r>
        <w:rPr>
          <w:rFonts w:hint="eastAsia" w:ascii="宋体" w:hAnsi="宋体"/>
          <w:bCs/>
          <w:szCs w:val="21"/>
          <w:highlight w:val="none"/>
          <w:lang w:val="zh-CN"/>
        </w:rPr>
        <w:t xml:space="preserve">接受质疑函的方式：当场送达或邮寄方式</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1</w:t>
      </w:r>
      <w:r>
        <w:rPr>
          <w:rFonts w:hint="eastAsia" w:ascii="宋体" w:hAnsi="宋体"/>
          <w:bCs/>
          <w:szCs w:val="21"/>
          <w:highlight w:val="none"/>
        </w:rPr>
        <w:t xml:space="preserve">1</w:t>
      </w:r>
      <w:r>
        <w:rPr>
          <w:rFonts w:hint="eastAsia" w:ascii="宋体" w:hAnsi="宋体"/>
          <w:bCs/>
          <w:szCs w:val="21"/>
          <w:highlight w:val="none"/>
          <w:lang w:val="zh-CN"/>
        </w:rPr>
        <w:t xml:space="preserve">.</w:t>
      </w:r>
      <w:r>
        <w:rPr>
          <w:rFonts w:hint="eastAsia" w:ascii="宋体" w:hAnsi="宋体"/>
          <w:bCs/>
          <w:szCs w:val="21"/>
          <w:highlight w:val="none"/>
        </w:rPr>
        <w:t xml:space="preserve">5</w:t>
      </w:r>
      <w:r>
        <w:rPr>
          <w:rFonts w:hint="eastAsia" w:ascii="宋体" w:hAnsi="宋体"/>
          <w:bCs/>
          <w:szCs w:val="21"/>
          <w:highlight w:val="none"/>
          <w:lang w:val="zh-CN"/>
        </w:rPr>
        <w:t xml:space="preserve">联系单位：苏州市卫康招投标咨询服务有限公司</w:t>
      </w:r>
      <w:r/>
    </w:p>
    <w:p>
      <w:pPr>
        <w:spacing w:line="400" w:lineRule="exact"/>
        <w:widowControl/>
        <w:rPr>
          <w:rFonts w:hint="eastAsia" w:ascii="宋体" w:hAnsi="宋体"/>
          <w:bCs/>
          <w:szCs w:val="21"/>
          <w:highlight w:val="none"/>
        </w:rPr>
      </w:pPr>
      <w:r>
        <w:rPr>
          <w:rFonts w:hint="eastAsia" w:ascii="宋体" w:hAnsi="宋体"/>
          <w:bCs/>
          <w:szCs w:val="21"/>
          <w:highlight w:val="none"/>
          <w:lang w:val="zh-CN"/>
        </w:rPr>
        <w:t xml:space="preserve">1</w:t>
      </w:r>
      <w:r>
        <w:rPr>
          <w:rFonts w:hint="eastAsia" w:ascii="宋体" w:hAnsi="宋体"/>
          <w:bCs/>
          <w:szCs w:val="21"/>
          <w:highlight w:val="none"/>
        </w:rPr>
        <w:t xml:space="preserve">1</w:t>
      </w:r>
      <w:r>
        <w:rPr>
          <w:rFonts w:hint="eastAsia" w:ascii="宋体" w:hAnsi="宋体"/>
          <w:bCs/>
          <w:szCs w:val="21"/>
          <w:highlight w:val="none"/>
          <w:lang w:val="zh-CN"/>
        </w:rPr>
        <w:t xml:space="preserve">.</w:t>
      </w:r>
      <w:r>
        <w:rPr>
          <w:rFonts w:hint="eastAsia" w:ascii="宋体" w:hAnsi="宋体"/>
          <w:bCs/>
          <w:szCs w:val="21"/>
          <w:highlight w:val="none"/>
        </w:rPr>
        <w:t xml:space="preserve">6</w:t>
      </w:r>
      <w:r>
        <w:rPr>
          <w:rFonts w:hint="eastAsia" w:ascii="宋体" w:hAnsi="宋体"/>
          <w:bCs/>
          <w:szCs w:val="21"/>
          <w:highlight w:val="none"/>
          <w:lang w:val="zh-CN"/>
        </w:rPr>
        <w:t xml:space="preserve">联系电话：</w:t>
      </w:r>
      <w:r>
        <w:rPr>
          <w:rFonts w:hint="eastAsia" w:ascii="宋体" w:hAnsi="宋体"/>
          <w:bCs/>
          <w:szCs w:val="21"/>
          <w:highlight w:val="none"/>
        </w:rPr>
        <w:t xml:space="preserve">季欣怡</w:t>
      </w:r>
      <w:r>
        <w:rPr>
          <w:rFonts w:hint="eastAsia" w:ascii="宋体" w:hAnsi="宋体"/>
          <w:bCs/>
          <w:szCs w:val="21"/>
          <w:highlight w:val="none"/>
          <w:lang w:val="zh-CN"/>
        </w:rPr>
        <w:t xml:space="preserve">0512-</w:t>
      </w:r>
      <w:r>
        <w:rPr>
          <w:rFonts w:hint="eastAsia" w:ascii="宋体" w:hAnsi="宋体"/>
          <w:bCs/>
          <w:szCs w:val="21"/>
          <w:highlight w:val="none"/>
        </w:rPr>
        <w:t xml:space="preserve">69165625</w:t>
      </w:r>
      <w:r/>
    </w:p>
    <w:p>
      <w:pPr>
        <w:spacing w:line="400" w:lineRule="exact"/>
        <w:widowControl/>
        <w:rPr>
          <w:rFonts w:hint="eastAsia" w:ascii="宋体" w:hAnsi="宋体"/>
          <w:bCs/>
          <w:szCs w:val="21"/>
          <w:highlight w:val="none"/>
        </w:rPr>
      </w:pPr>
      <w:r>
        <w:rPr>
          <w:rFonts w:hint="eastAsia" w:ascii="宋体" w:hAnsi="宋体"/>
          <w:bCs/>
          <w:szCs w:val="21"/>
          <w:highlight w:val="none"/>
          <w:lang w:val="zh-CN"/>
        </w:rPr>
        <w:t xml:space="preserve">1</w:t>
      </w:r>
      <w:r>
        <w:rPr>
          <w:rFonts w:hint="eastAsia" w:ascii="宋体" w:hAnsi="宋体"/>
          <w:bCs/>
          <w:szCs w:val="21"/>
          <w:highlight w:val="none"/>
        </w:rPr>
        <w:t xml:space="preserve">1</w:t>
      </w:r>
      <w:r>
        <w:rPr>
          <w:rFonts w:hint="eastAsia" w:ascii="宋体" w:hAnsi="宋体"/>
          <w:bCs/>
          <w:szCs w:val="21"/>
          <w:highlight w:val="none"/>
          <w:lang w:val="zh-CN"/>
        </w:rPr>
        <w:t xml:space="preserve">.</w:t>
      </w:r>
      <w:r>
        <w:rPr>
          <w:rFonts w:hint="eastAsia" w:ascii="宋体" w:hAnsi="宋体"/>
          <w:bCs/>
          <w:szCs w:val="21"/>
          <w:highlight w:val="none"/>
        </w:rPr>
        <w:t xml:space="preserve">7 通讯地址：苏州市姑苏区干将西路1296号深业姑苏中心1幢17层。</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四、投标文件说明</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12、提示与要求</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12.1投标人应仔细阅读招标文件的所有内容，按招标文件的要求提供投标文件，并保证所提供的全部资料的真实性，以使其投标对招标文件做出实质性响应，否则，其投标可能被拒绝。</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12.2无论是否递交投标文件，投标人都应将采购文件及以后的所有通知、文件等视为保密文件。</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13、投标文件计量单位和使用文字</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13.1投标文件中所使用的计量单位，除采购文件中有特殊要求外，均应使用中华人民共和国法定计量单位。</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13.2投标文件应使用中文编制，投标文件中必须使用其他文字的，必须附有中文译本。对于未附有中文译本和中文译本不准确的投标文件可能引起的对投标人不利的后果，采购代理机构概不负责。</w:t>
      </w:r>
      <w:r/>
    </w:p>
    <w:p>
      <w:pPr>
        <w:spacing w:line="400" w:lineRule="exact"/>
        <w:widowControl/>
        <w:rPr>
          <w:rFonts w:hint="eastAsia" w:ascii="宋体" w:hAnsi="宋体"/>
          <w:bCs/>
          <w:szCs w:val="21"/>
          <w:highlight w:val="none"/>
        </w:rPr>
      </w:pPr>
      <w:r>
        <w:rPr>
          <w:rFonts w:hint="eastAsia" w:ascii="宋体" w:hAnsi="宋体"/>
          <w:bCs/>
          <w:szCs w:val="21"/>
          <w:highlight w:val="none"/>
          <w:lang w:val="zh-CN"/>
        </w:rPr>
        <w:t xml:space="preserve">1</w:t>
      </w:r>
      <w:r>
        <w:rPr>
          <w:rFonts w:hint="eastAsia" w:ascii="宋体" w:hAnsi="宋体"/>
          <w:bCs/>
          <w:szCs w:val="21"/>
          <w:highlight w:val="none"/>
        </w:rPr>
        <w:t xml:space="preserve">4</w:t>
      </w:r>
      <w:r>
        <w:rPr>
          <w:rFonts w:hint="eastAsia" w:ascii="宋体" w:hAnsi="宋体"/>
          <w:bCs/>
          <w:szCs w:val="21"/>
          <w:highlight w:val="none"/>
          <w:lang w:val="zh-CN"/>
        </w:rPr>
        <w:t xml:space="preserve">、投标文件的组成</w:t>
      </w:r>
      <w:r>
        <w:rPr>
          <w:rFonts w:hint="eastAsia" w:ascii="宋体" w:hAnsi="宋体"/>
          <w:bCs/>
          <w:szCs w:val="21"/>
          <w:highlight w:val="none"/>
        </w:rPr>
        <w:t xml:space="preserve">（部分格式见附件）</w:t>
      </w:r>
      <w:r/>
    </w:p>
    <w:p>
      <w:pPr>
        <w:spacing w:line="400" w:lineRule="exact"/>
        <w:widowControl/>
        <w:rPr>
          <w:rFonts w:hint="eastAsia" w:ascii="宋体" w:hAnsi="宋体"/>
          <w:b/>
          <w:szCs w:val="21"/>
          <w:highlight w:val="none"/>
        </w:rPr>
      </w:pPr>
      <w:r>
        <w:rPr>
          <w:rFonts w:hint="eastAsia" w:ascii="宋体" w:hAnsi="宋体"/>
          <w:b/>
          <w:szCs w:val="21"/>
          <w:highlight w:val="none"/>
        </w:rPr>
        <w:t xml:space="preserve">A、资格证明材料（不提供或者提供不符合要求的视为不符合资格条件要求，为无效响应）：</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14.1、企业营业执照副本扫描件；</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14.2、授权委托书（如有），法人及代理人身份证扫描件；</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14.3、投标单位经审计过的最新一期年度财务报告或投标单位基本开户银行出具的资信证明</w:t>
      </w:r>
      <w:r>
        <w:rPr>
          <w:rFonts w:hint="eastAsia" w:ascii="宋体" w:hAnsi="宋体"/>
          <w:b/>
          <w:szCs w:val="21"/>
          <w:highlight w:val="none"/>
        </w:rPr>
        <w:t xml:space="preserve">（法人应提供2025年度经会计师事务所审计的财务报告，其他组织、自然人及成立未满一年的法人应提供银行出具的资信证明）</w:t>
      </w:r>
      <w:r>
        <w:rPr>
          <w:rFonts w:hint="eastAsia" w:ascii="宋体" w:hAnsi="宋体"/>
          <w:bCs/>
          <w:szCs w:val="21"/>
          <w:highlight w:val="none"/>
        </w:rPr>
        <w:t xml:space="preserve">；</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14.4、符合履行合同所必备的设备和专业技术能力的证明材料；</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14.5、近三个月依法缴纳税收的凭据和依法缴纳社会保险的凭据扫描件</w:t>
      </w:r>
      <w:r>
        <w:rPr>
          <w:rFonts w:hint="eastAsia" w:ascii="宋体" w:hAnsi="宋体"/>
          <w:b/>
          <w:szCs w:val="21"/>
          <w:highlight w:val="none"/>
        </w:rPr>
        <w:t xml:space="preserve">（投标人应提供提交投标文件截止时间前一年内至少一个月的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bCs/>
          <w:szCs w:val="21"/>
          <w:highlight w:val="none"/>
        </w:rPr>
        <w:t xml:space="preserve">；</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14.6、参加政府采购活动前3年内在经营活动中没有重大违法记录的书面声明；</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B、技术部分材料：</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14.8、投标函；</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14.9、供应商关于资格的声明函；</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14.10、开标一览表；</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14.11、详细的服务方案；</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14.12、服务保障计划；</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14.13、拟投入项目组成员；</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14.14、投标人以往承担的类似业绩一览表，投标人须附完整合同原件扫描件；</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14.15、服务团队人员详细介绍及相关证书扫描件；</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14.16、组织实施方案；</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14.17、中小企业声明函（格式见附件）；</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【如提供此函，上传的声明函必须为加盖公章的彩色（扫描）件，否则视为未提供】</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14.18、残疾人福利性单位声明函（格式见附件），未提供视为非残疾人福利性单位，不视同小微企业；</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【如提供此函，上传的声明函必须为加盖公章的彩色（扫描）件，否则视为未提供】 </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14.19、监狱企业证明文件，由省级以上监狱管理局、戒毒管理局（含新疆生产建设兵团）出具，未提供视为非监狱企业，不视同小微企业；</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【如提供此函，上传的证明文件必须为加盖公章的彩色（扫描）件，否则视为未提供】。</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14.20、与本次投标采购相关的其他资料，详见评分办法；以上资料必须与投标文件中的内容完全一致。</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注：投标人所提交的资料文件的完整与否，将直接影响投标人是否实质性响应采购文件的评判或评分。</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投标文件由1</w:t>
      </w:r>
      <w:r>
        <w:rPr>
          <w:rFonts w:hint="eastAsia" w:ascii="宋体" w:hAnsi="宋体"/>
          <w:bCs/>
          <w:szCs w:val="21"/>
          <w:highlight w:val="none"/>
        </w:rPr>
        <w:t xml:space="preserve">4</w:t>
      </w:r>
      <w:r>
        <w:rPr>
          <w:rFonts w:hint="eastAsia" w:ascii="宋体" w:hAnsi="宋体"/>
          <w:bCs/>
          <w:szCs w:val="21"/>
          <w:highlight w:val="none"/>
          <w:lang w:val="zh-CN"/>
        </w:rPr>
        <w:t xml:space="preserve">.1～1</w:t>
      </w:r>
      <w:r>
        <w:rPr>
          <w:rFonts w:hint="eastAsia" w:ascii="宋体" w:hAnsi="宋体"/>
          <w:bCs/>
          <w:szCs w:val="21"/>
          <w:highlight w:val="none"/>
        </w:rPr>
        <w:t xml:space="preserve">4</w:t>
      </w:r>
      <w:r>
        <w:rPr>
          <w:rFonts w:hint="eastAsia" w:ascii="宋体" w:hAnsi="宋体"/>
          <w:bCs/>
          <w:szCs w:val="21"/>
          <w:highlight w:val="none"/>
          <w:lang w:val="zh-CN"/>
        </w:rPr>
        <w:t xml:space="preserve">.</w:t>
      </w:r>
      <w:r>
        <w:rPr>
          <w:rFonts w:hint="eastAsia" w:ascii="宋体" w:hAnsi="宋体"/>
          <w:bCs/>
          <w:szCs w:val="21"/>
          <w:highlight w:val="none"/>
        </w:rPr>
        <w:t xml:space="preserve">20</w:t>
      </w:r>
      <w:r>
        <w:rPr>
          <w:rFonts w:hint="eastAsia" w:ascii="宋体" w:hAnsi="宋体"/>
          <w:bCs/>
          <w:szCs w:val="21"/>
          <w:highlight w:val="none"/>
          <w:lang w:val="zh-CN"/>
        </w:rPr>
        <w:t xml:space="preserve">款规定的内容共同组成</w:t>
      </w:r>
      <w:r/>
    </w:p>
    <w:p>
      <w:pPr>
        <w:spacing w:line="400" w:lineRule="exact"/>
        <w:widowControl/>
        <w:rPr>
          <w:rFonts w:hint="eastAsia" w:ascii="宋体" w:hAnsi="宋体"/>
          <w:bCs/>
          <w:szCs w:val="21"/>
          <w:highlight w:val="none"/>
        </w:rPr>
      </w:pPr>
      <w:r>
        <w:rPr>
          <w:rFonts w:hint="eastAsia" w:ascii="宋体" w:hAnsi="宋体"/>
          <w:bCs/>
          <w:szCs w:val="21"/>
          <w:highlight w:val="none"/>
          <w:lang w:val="zh-CN"/>
        </w:rPr>
        <w:t xml:space="preserve">1</w:t>
      </w:r>
      <w:r>
        <w:rPr>
          <w:rFonts w:hint="eastAsia" w:ascii="宋体" w:hAnsi="宋体"/>
          <w:bCs/>
          <w:szCs w:val="21"/>
          <w:highlight w:val="none"/>
        </w:rPr>
        <w:t xml:space="preserve">5</w:t>
      </w:r>
      <w:r>
        <w:rPr>
          <w:rFonts w:hint="eastAsia" w:ascii="宋体" w:hAnsi="宋体"/>
          <w:bCs/>
          <w:szCs w:val="21"/>
          <w:highlight w:val="none"/>
          <w:lang w:val="zh-CN"/>
        </w:rPr>
        <w:t xml:space="preserve">、投标文件编制要求</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1</w:t>
      </w:r>
      <w:r>
        <w:rPr>
          <w:rFonts w:hint="eastAsia" w:ascii="宋体" w:hAnsi="宋体"/>
          <w:bCs/>
          <w:szCs w:val="21"/>
          <w:highlight w:val="none"/>
        </w:rPr>
        <w:t xml:space="preserve">5</w:t>
      </w:r>
      <w:r>
        <w:rPr>
          <w:rFonts w:hint="eastAsia" w:ascii="宋体" w:hAnsi="宋体"/>
          <w:bCs/>
          <w:szCs w:val="21"/>
          <w:highlight w:val="none"/>
          <w:lang w:val="zh-CN"/>
        </w:rPr>
        <w:t xml:space="preserve">.1投标文件按上述统一顺序、统一格式编写，并在首页编制“投标文件目录”，</w:t>
      </w:r>
      <w:r>
        <w:rPr>
          <w:rFonts w:hint="eastAsia" w:ascii="宋体" w:hAnsi="宋体"/>
          <w:bCs/>
          <w:szCs w:val="21"/>
          <w:highlight w:val="none"/>
        </w:rPr>
        <w:t xml:space="preserve">上传电子投标系统</w:t>
      </w:r>
      <w:r>
        <w:rPr>
          <w:rFonts w:hint="eastAsia" w:ascii="宋体" w:hAnsi="宋体"/>
          <w:bCs/>
          <w:szCs w:val="21"/>
          <w:highlight w:val="none"/>
          <w:lang w:val="zh-CN"/>
        </w:rPr>
        <w:t xml:space="preserve">。</w:t>
      </w:r>
      <w:r/>
    </w:p>
    <w:p>
      <w:pPr>
        <w:spacing w:line="400" w:lineRule="exact"/>
        <w:widowControl/>
        <w:rPr>
          <w:rFonts w:hint="eastAsia" w:ascii="宋体" w:hAnsi="宋体"/>
          <w:bCs/>
          <w:szCs w:val="21"/>
          <w:highlight w:val="none"/>
        </w:rPr>
      </w:pPr>
      <w:r>
        <w:rPr>
          <w:rFonts w:hint="eastAsia" w:ascii="宋体" w:hAnsi="宋体"/>
          <w:bCs/>
          <w:szCs w:val="21"/>
          <w:highlight w:val="none"/>
          <w:lang w:val="zh-CN"/>
        </w:rPr>
        <w:t xml:space="preserve">1</w:t>
      </w:r>
      <w:r>
        <w:rPr>
          <w:rFonts w:hint="eastAsia" w:ascii="宋体" w:hAnsi="宋体"/>
          <w:bCs/>
          <w:szCs w:val="21"/>
          <w:highlight w:val="none"/>
        </w:rPr>
        <w:t xml:space="preserve">6</w:t>
      </w:r>
      <w:r>
        <w:rPr>
          <w:rFonts w:hint="eastAsia" w:ascii="宋体" w:hAnsi="宋体"/>
          <w:bCs/>
          <w:szCs w:val="21"/>
          <w:highlight w:val="none"/>
          <w:lang w:val="zh-CN"/>
        </w:rPr>
        <w:t xml:space="preserve">、投标文件的份数和签署</w:t>
      </w:r>
      <w:r/>
    </w:p>
    <w:p>
      <w:pPr>
        <w:spacing w:line="400" w:lineRule="exact"/>
        <w:widowControl/>
        <w:rPr>
          <w:rFonts w:hint="eastAsia" w:ascii="宋体" w:hAnsi="宋体"/>
          <w:bCs/>
          <w:szCs w:val="21"/>
          <w:highlight w:val="none"/>
        </w:rPr>
      </w:pPr>
      <w:r>
        <w:rPr>
          <w:rFonts w:hint="eastAsia" w:ascii="宋体" w:hAnsi="宋体"/>
          <w:bCs/>
          <w:szCs w:val="21"/>
          <w:highlight w:val="none"/>
          <w:lang w:val="zh-CN"/>
        </w:rPr>
        <w:t xml:space="preserve">1</w:t>
      </w:r>
      <w:r>
        <w:rPr>
          <w:rFonts w:hint="eastAsia" w:ascii="宋体" w:hAnsi="宋体"/>
          <w:bCs/>
          <w:szCs w:val="21"/>
          <w:highlight w:val="none"/>
        </w:rPr>
        <w:t xml:space="preserve">6</w:t>
      </w:r>
      <w:r>
        <w:rPr>
          <w:rFonts w:hint="eastAsia" w:ascii="宋体" w:hAnsi="宋体"/>
          <w:bCs/>
          <w:szCs w:val="21"/>
          <w:highlight w:val="none"/>
          <w:lang w:val="zh-CN"/>
        </w:rPr>
        <w:t xml:space="preserve">.1投标人应按本须知的规定，编制</w:t>
      </w:r>
      <w:r>
        <w:rPr>
          <w:rFonts w:hint="eastAsia" w:ascii="宋体" w:hAnsi="宋体"/>
          <w:bCs/>
          <w:szCs w:val="21"/>
          <w:highlight w:val="none"/>
        </w:rPr>
        <w:t xml:space="preserve">电子投标文件</w:t>
      </w:r>
      <w:r>
        <w:rPr>
          <w:rFonts w:hint="eastAsia" w:ascii="宋体" w:hAnsi="宋体"/>
          <w:bCs/>
          <w:szCs w:val="21"/>
          <w:highlight w:val="none"/>
          <w:lang w:val="zh-CN"/>
        </w:rPr>
        <w:t xml:space="preserve">。</w:t>
      </w:r>
      <w:r/>
    </w:p>
    <w:p>
      <w:pPr>
        <w:spacing w:line="400" w:lineRule="exact"/>
        <w:widowControl/>
        <w:rPr>
          <w:rFonts w:hint="eastAsia" w:ascii="宋体" w:hAnsi="宋体"/>
          <w:bCs/>
          <w:szCs w:val="21"/>
          <w:highlight w:val="none"/>
        </w:rPr>
      </w:pPr>
      <w:r>
        <w:rPr>
          <w:rFonts w:hint="eastAsia" w:ascii="宋体" w:hAnsi="宋体"/>
          <w:bCs/>
          <w:szCs w:val="21"/>
          <w:highlight w:val="none"/>
          <w:lang w:val="zh-CN"/>
        </w:rPr>
        <w:t xml:space="preserve">1</w:t>
      </w:r>
      <w:r>
        <w:rPr>
          <w:rFonts w:hint="eastAsia" w:ascii="宋体" w:hAnsi="宋体"/>
          <w:bCs/>
          <w:szCs w:val="21"/>
          <w:highlight w:val="none"/>
        </w:rPr>
        <w:t xml:space="preserve">7</w:t>
      </w:r>
      <w:r>
        <w:rPr>
          <w:rFonts w:hint="eastAsia" w:ascii="宋体" w:hAnsi="宋体"/>
          <w:bCs/>
          <w:szCs w:val="21"/>
          <w:highlight w:val="none"/>
          <w:lang w:val="zh-CN"/>
        </w:rPr>
        <w:t xml:space="preserve">、投标保证金</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无</w:t>
      </w:r>
      <w:r/>
    </w:p>
    <w:p>
      <w:pPr>
        <w:spacing w:line="400" w:lineRule="exact"/>
        <w:widowControl/>
        <w:rPr>
          <w:rFonts w:hint="eastAsia" w:ascii="宋体" w:hAnsi="宋体"/>
          <w:bCs/>
          <w:szCs w:val="21"/>
          <w:highlight w:val="none"/>
        </w:rPr>
      </w:pPr>
      <w:r>
        <w:rPr>
          <w:rFonts w:hint="eastAsia" w:ascii="宋体" w:hAnsi="宋体"/>
          <w:bCs/>
          <w:szCs w:val="21"/>
          <w:highlight w:val="none"/>
          <w:lang w:val="zh-CN"/>
        </w:rPr>
        <w:t xml:space="preserve">1</w:t>
      </w:r>
      <w:r>
        <w:rPr>
          <w:rFonts w:hint="eastAsia" w:ascii="宋体" w:hAnsi="宋体"/>
          <w:bCs/>
          <w:szCs w:val="21"/>
          <w:highlight w:val="none"/>
        </w:rPr>
        <w:t xml:space="preserve">8</w:t>
      </w:r>
      <w:r>
        <w:rPr>
          <w:rFonts w:hint="eastAsia" w:ascii="宋体" w:hAnsi="宋体"/>
          <w:bCs/>
          <w:szCs w:val="21"/>
          <w:highlight w:val="none"/>
          <w:lang w:val="zh-CN"/>
        </w:rPr>
        <w:t xml:space="preserve">、投标文件的有效期</w:t>
      </w:r>
      <w:r/>
    </w:p>
    <w:p>
      <w:pPr>
        <w:spacing w:line="400" w:lineRule="exact"/>
        <w:widowControl/>
        <w:rPr>
          <w:rFonts w:hint="eastAsia" w:ascii="宋体" w:hAnsi="宋体"/>
          <w:bCs/>
          <w:szCs w:val="21"/>
          <w:highlight w:val="none"/>
        </w:rPr>
      </w:pPr>
      <w:r>
        <w:rPr>
          <w:rFonts w:hint="eastAsia" w:ascii="宋体" w:hAnsi="宋体"/>
          <w:bCs/>
          <w:szCs w:val="21"/>
          <w:highlight w:val="none"/>
          <w:lang w:val="zh-CN"/>
        </w:rPr>
        <w:t xml:space="preserve">1</w:t>
      </w:r>
      <w:r>
        <w:rPr>
          <w:rFonts w:hint="eastAsia" w:ascii="宋体" w:hAnsi="宋体"/>
          <w:bCs/>
          <w:szCs w:val="21"/>
          <w:highlight w:val="none"/>
        </w:rPr>
        <w:t xml:space="preserve">8</w:t>
      </w:r>
      <w:r>
        <w:rPr>
          <w:rFonts w:hint="eastAsia" w:ascii="宋体" w:hAnsi="宋体"/>
          <w:bCs/>
          <w:szCs w:val="21"/>
          <w:highlight w:val="none"/>
          <w:lang w:val="zh-CN"/>
        </w:rPr>
        <w:t xml:space="preserve">.1自开标日起90天内，投标书应保持有效。有效期短于这个规定期限的投标，将被拒绝。</w:t>
      </w:r>
      <w:r/>
    </w:p>
    <w:p>
      <w:pPr>
        <w:spacing w:line="400" w:lineRule="exact"/>
        <w:widowControl/>
        <w:rPr>
          <w:rFonts w:hint="eastAsia" w:ascii="宋体" w:hAnsi="宋体"/>
          <w:bCs/>
          <w:szCs w:val="21"/>
          <w:highlight w:val="none"/>
        </w:rPr>
      </w:pPr>
      <w:r>
        <w:rPr>
          <w:rFonts w:hint="eastAsia" w:ascii="宋体" w:hAnsi="宋体"/>
          <w:bCs/>
          <w:szCs w:val="21"/>
          <w:highlight w:val="none"/>
          <w:lang w:val="zh-CN"/>
        </w:rPr>
        <w:t xml:space="preserve">1</w:t>
      </w:r>
      <w:r>
        <w:rPr>
          <w:rFonts w:hint="eastAsia" w:ascii="宋体" w:hAnsi="宋体"/>
          <w:bCs/>
          <w:szCs w:val="21"/>
          <w:highlight w:val="none"/>
        </w:rPr>
        <w:t xml:space="preserve">8</w:t>
      </w:r>
      <w:r>
        <w:rPr>
          <w:rFonts w:hint="eastAsia" w:ascii="宋体" w:hAnsi="宋体"/>
          <w:bCs/>
          <w:szCs w:val="21"/>
          <w:highlight w:val="none"/>
          <w:lang w:val="zh-CN"/>
        </w:rPr>
        <w:t xml:space="preserve">.2在特殊情况下，采购代理机构可与投标人协商延长投标书的有效期。这种要求和答复都应以书面、传真的形式进行，同意延长有效期的投标人不能修改投标文件。</w:t>
      </w:r>
      <w:r/>
    </w:p>
    <w:p>
      <w:pPr>
        <w:spacing w:line="400" w:lineRule="exact"/>
        <w:widowControl/>
        <w:rPr>
          <w:rFonts w:hint="eastAsia" w:ascii="宋体" w:hAnsi="宋体"/>
          <w:bCs/>
          <w:szCs w:val="21"/>
          <w:highlight w:val="none"/>
        </w:rPr>
      </w:pPr>
      <w:r>
        <w:rPr>
          <w:rFonts w:hint="eastAsia" w:ascii="宋体" w:hAnsi="宋体"/>
          <w:bCs/>
          <w:szCs w:val="21"/>
          <w:highlight w:val="none"/>
          <w:lang w:val="zh-CN"/>
        </w:rPr>
        <w:t xml:space="preserve">五、投标文件的递交</w:t>
      </w:r>
      <w:r/>
    </w:p>
    <w:p>
      <w:pPr>
        <w:spacing w:line="400" w:lineRule="exact"/>
        <w:widowControl/>
        <w:rPr>
          <w:rFonts w:hint="eastAsia" w:ascii="宋体" w:hAnsi="宋体"/>
          <w:bCs/>
          <w:szCs w:val="21"/>
          <w:highlight w:val="none"/>
        </w:rPr>
      </w:pPr>
      <w:r>
        <w:rPr>
          <w:rFonts w:hint="eastAsia" w:ascii="宋体" w:hAnsi="宋体"/>
          <w:bCs/>
          <w:szCs w:val="21"/>
          <w:highlight w:val="none"/>
          <w:lang w:val="zh-CN"/>
        </w:rPr>
        <w:t xml:space="preserve">1</w:t>
      </w:r>
      <w:r>
        <w:rPr>
          <w:rFonts w:hint="eastAsia" w:ascii="宋体" w:hAnsi="宋体"/>
          <w:bCs/>
          <w:szCs w:val="21"/>
          <w:highlight w:val="none"/>
        </w:rPr>
        <w:t xml:space="preserve">9</w:t>
      </w:r>
      <w:r>
        <w:rPr>
          <w:rFonts w:hint="eastAsia" w:ascii="宋体" w:hAnsi="宋体"/>
          <w:bCs/>
          <w:szCs w:val="21"/>
          <w:highlight w:val="none"/>
          <w:lang w:val="zh-CN"/>
        </w:rPr>
        <w:t xml:space="preserve">、投标文件的密封及标记</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1</w:t>
      </w:r>
      <w:r>
        <w:rPr>
          <w:rFonts w:hint="eastAsia" w:ascii="宋体" w:hAnsi="宋体"/>
          <w:bCs/>
          <w:szCs w:val="21"/>
          <w:highlight w:val="none"/>
        </w:rPr>
        <w:t xml:space="preserve">9</w:t>
      </w:r>
      <w:r>
        <w:rPr>
          <w:rFonts w:hint="eastAsia" w:ascii="宋体" w:hAnsi="宋体"/>
          <w:bCs/>
          <w:szCs w:val="21"/>
          <w:highlight w:val="none"/>
          <w:lang w:val="zh-CN"/>
        </w:rPr>
        <w:t xml:space="preserve">.1按采购文件要求提供对应电子投标文件并进行签章或签署，电子投标文件无密封性要求。</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20</w:t>
      </w:r>
      <w:r>
        <w:rPr>
          <w:rFonts w:hint="eastAsia" w:ascii="宋体" w:hAnsi="宋体"/>
          <w:bCs/>
          <w:szCs w:val="21"/>
          <w:highlight w:val="none"/>
          <w:lang w:val="zh-CN"/>
        </w:rPr>
        <w:t xml:space="preserve">、投标文件的递交</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20.1投标文件必须在投标截止时间内上传至苏采云电子招标系统。</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20.2逾期上传的投标文件，采购人、采购代理机构应当拒收。</w:t>
      </w:r>
      <w:r/>
    </w:p>
    <w:p>
      <w:pPr>
        <w:spacing w:line="400" w:lineRule="exact"/>
        <w:widowControl/>
        <w:rPr>
          <w:rFonts w:hint="eastAsia" w:ascii="宋体" w:hAnsi="宋体"/>
          <w:bCs/>
          <w:szCs w:val="21"/>
          <w:highlight w:val="none"/>
          <w:lang w:val="zh-CN"/>
        </w:rPr>
      </w:pPr>
      <w:r>
        <w:rPr>
          <w:rFonts w:hint="eastAsia" w:ascii="宋体" w:hAnsi="宋体"/>
          <w:bCs/>
          <w:szCs w:val="21"/>
          <w:highlight w:val="none"/>
        </w:rPr>
        <w:t xml:space="preserve">20.3至投标截止时间对应标段投标人不足3家的，不得开标</w:t>
      </w:r>
      <w:r>
        <w:rPr>
          <w:rFonts w:hint="eastAsia" w:ascii="宋体" w:hAnsi="宋体"/>
          <w:bCs/>
          <w:szCs w:val="21"/>
          <w:highlight w:val="none"/>
          <w:lang w:val="zh-CN"/>
        </w:rPr>
        <w:t xml:space="preserve">。</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2</w:t>
      </w:r>
      <w:r>
        <w:rPr>
          <w:rFonts w:hint="eastAsia" w:ascii="宋体" w:hAnsi="宋体"/>
          <w:bCs/>
          <w:szCs w:val="21"/>
          <w:highlight w:val="none"/>
        </w:rPr>
        <w:t xml:space="preserve">1</w:t>
      </w:r>
      <w:r>
        <w:rPr>
          <w:rFonts w:hint="eastAsia" w:ascii="宋体" w:hAnsi="宋体"/>
          <w:bCs/>
          <w:szCs w:val="21"/>
          <w:highlight w:val="none"/>
          <w:lang w:val="zh-CN"/>
        </w:rPr>
        <w:t xml:space="preserve">、投标文件的修改和撤销</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2</w:t>
      </w:r>
      <w:r>
        <w:rPr>
          <w:rFonts w:hint="eastAsia" w:ascii="宋体" w:hAnsi="宋体"/>
          <w:bCs/>
          <w:szCs w:val="21"/>
          <w:highlight w:val="none"/>
        </w:rPr>
        <w:t xml:space="preserve">1</w:t>
      </w:r>
      <w:r>
        <w:rPr>
          <w:rFonts w:hint="eastAsia" w:ascii="宋体" w:hAnsi="宋体"/>
          <w:bCs/>
          <w:szCs w:val="21"/>
          <w:highlight w:val="none"/>
          <w:lang w:val="zh-CN"/>
        </w:rPr>
        <w:t xml:space="preserve">.1投标人在投标截止时间前，可以对所递交的电子投标文件进行补充、修改或者撤回。补充、修改的内容应当按照采购文件要求签署、盖章、密封后，作为电子投标文件的组成部分。</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2</w:t>
      </w:r>
      <w:r>
        <w:rPr>
          <w:rFonts w:hint="eastAsia" w:ascii="宋体" w:hAnsi="宋体"/>
          <w:bCs/>
          <w:szCs w:val="21"/>
          <w:highlight w:val="none"/>
        </w:rPr>
        <w:t xml:space="preserve">1</w:t>
      </w:r>
      <w:r>
        <w:rPr>
          <w:rFonts w:hint="eastAsia" w:ascii="宋体" w:hAnsi="宋体"/>
          <w:bCs/>
          <w:szCs w:val="21"/>
          <w:highlight w:val="none"/>
          <w:lang w:val="zh-CN"/>
        </w:rPr>
        <w:t xml:space="preserve">.2开标后投标人不得撤销投标。</w:t>
      </w:r>
      <w:r/>
    </w:p>
    <w:p>
      <w:pPr>
        <w:spacing w:line="400" w:lineRule="exact"/>
        <w:widowControl/>
        <w:rPr>
          <w:rFonts w:hint="eastAsia" w:ascii="宋体" w:hAnsi="宋体"/>
          <w:b/>
          <w:szCs w:val="21"/>
          <w:highlight w:val="none"/>
        </w:rPr>
      </w:pPr>
      <w:r>
        <w:rPr>
          <w:rFonts w:hint="eastAsia" w:ascii="宋体" w:hAnsi="宋体"/>
          <w:b/>
          <w:szCs w:val="21"/>
          <w:highlight w:val="none"/>
        </w:rPr>
        <w:t xml:space="preserve">六、开标和评标</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22、开标</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22.1采购代理机构按本须知规定的时间、地点主持公开开标。开标仪式由采购代理机构主持，采购人及相关方面代表参加。本项目为不见面开标（开启）项目，开标阶段供应商在【解密环节】必须使用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22.2 线上参加（观看）开标（开启）会方式：登录“苏采云”系统，点击“开标大厅”，选择对应项目，点击进入不见面开标系统。</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22.3 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22.4 开标时，投标人应当按照《操作手册》规定，在“苏采云”系统规定的时间内对投标文件进行解密。等待开标流程进入“解锁环境”，点击“点击立即解密”进行标书解密，解锁完成后及时关注开标大厅，等待答疑澄清等提示，否则导致对投标人不利的后果由供应商自行承担。</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22.5 投标人在“苏采云”系统规定的时间内未成功解密电子投标文件的，投标无效。</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投标人电脑环境最低要求：谷歌浏览器，版本可直接在网上下载最新版本即可。如需收听现场语音需配置放音设备，如视频直播、互动交流使用异常，请刷新网页，如仍无法解决，请联系技术支持。</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22.6技术支持</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在网上报名过程中如有疑问，请及时联系：</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CA技术咨询服务电话：400-608-6099</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电子签章技术咨询服务电话：15380932027、15371015030、13675197356、13675197221</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系统使用指导与咨询：联系电话：13914088964、18261002950（不见面项目）；QQ：3048755361、895706745。</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22.7 澄清</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本项目供应商的澄清、说明或者补正采用线上澄清：评标委员会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为准，供应商应随时保持系统在线，如因供应商自身原因未在规定时间内提交澄清确认资料，导致的不利后果由供应商自行承担）。</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23、资格审查</w:t>
      </w:r>
      <w:r/>
    </w:p>
    <w:p>
      <w:pPr>
        <w:spacing w:line="400" w:lineRule="exact"/>
        <w:widowControl/>
        <w:rPr>
          <w:rFonts w:hint="eastAsia" w:ascii="宋体" w:hAnsi="宋体"/>
          <w:b/>
          <w:szCs w:val="21"/>
          <w:highlight w:val="none"/>
        </w:rPr>
      </w:pPr>
      <w:r>
        <w:rPr>
          <w:rFonts w:hint="eastAsia" w:ascii="宋体" w:hAnsi="宋体"/>
          <w:b/>
          <w:szCs w:val="21"/>
          <w:highlight w:val="none"/>
        </w:rPr>
        <w:t xml:space="preserve">23.1公开招标采购项目开标结束后，采购人应当依法对投标人的资格进行审查。</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23.2根据政府采购法及相关法规，以及苏州市财政局《关于印发苏州市市级政府采购信用记录查询和使用工作试行办法的通知》（苏财购〔2017〕11号）文件的规定，将对供应商进行信用查询。</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23.2.1 查询时间：投标文件递交截止时间。</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23.2.2 查询渠道：统一登录“供应商信用查询”系统查询供应商的信用记录。“供应商信用查询”系统实时提供来自中国政府采购网、信用中国、信用江苏、诚信苏州网站的相关主体信用记录。</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23.2.3 查询证据留存方式：对存在失信信息的供应商，评标委员会应填写《苏州市级政府采购供应商失信信息确认函》，由失信供应商签名确认。同时，采购代理机构工作人员应登录来源网站页面进行复核并打印，作为证据留存。</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23.3经采购人或者采购代理机构审查供应商存在上述失信行为的，投标无效。</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23.4不同投标单位递交的投标文件制作机器码不得相同，评标委员会将对各投标单位递交投标文件的制作机器码进行统一核查。如有不同投标单位递交的投标文件制作机器码相同的情况均视为无效投标，并由采购代理机构将相关情况汇报财政监管部门处理。</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23.5资格审查合格投标人不足3家的，不得评标。</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24、评标委员会</w:t>
      </w:r>
      <w:r/>
    </w:p>
    <w:p>
      <w:pPr>
        <w:spacing w:line="400" w:lineRule="exact"/>
        <w:widowControl/>
        <w:rPr>
          <w:rFonts w:hint="eastAsia" w:ascii="宋体" w:hAnsi="宋体"/>
          <w:bCs/>
          <w:szCs w:val="21"/>
          <w:highlight w:val="none"/>
          <w:lang w:val="zh-CN"/>
        </w:rPr>
      </w:pPr>
      <w:r>
        <w:rPr>
          <w:rFonts w:ascii="宋体" w:hAnsi="宋体"/>
          <w:bCs/>
          <w:szCs w:val="21"/>
          <w:highlight w:val="none"/>
          <w:lang w:val="zh-CN"/>
        </w:rPr>
        <w:t xml:space="preserve">2</w:t>
      </w:r>
      <w:r>
        <w:rPr>
          <w:rFonts w:hint="eastAsia" w:ascii="宋体" w:hAnsi="宋体"/>
          <w:bCs/>
          <w:szCs w:val="21"/>
          <w:highlight w:val="none"/>
        </w:rPr>
        <w:t xml:space="preserve">4</w:t>
      </w:r>
      <w:r>
        <w:rPr>
          <w:rFonts w:ascii="宋体" w:hAnsi="宋体"/>
          <w:bCs/>
          <w:szCs w:val="21"/>
          <w:highlight w:val="none"/>
          <w:lang w:val="zh-CN"/>
        </w:rPr>
        <w:t xml:space="preserve">.1评标委员会成员依法组建；</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2</w:t>
      </w:r>
      <w:r>
        <w:rPr>
          <w:rFonts w:hint="eastAsia" w:ascii="宋体" w:hAnsi="宋体"/>
          <w:bCs/>
          <w:szCs w:val="21"/>
          <w:highlight w:val="none"/>
        </w:rPr>
        <w:t xml:space="preserve">4</w:t>
      </w:r>
      <w:r>
        <w:rPr>
          <w:rFonts w:hint="eastAsia" w:ascii="宋体" w:hAnsi="宋体"/>
          <w:bCs/>
          <w:szCs w:val="21"/>
          <w:highlight w:val="none"/>
          <w:lang w:val="zh-CN"/>
        </w:rPr>
        <w:t xml:space="preserve">.2</w:t>
      </w:r>
      <w:r>
        <w:rPr>
          <w:rFonts w:ascii="宋体" w:hAnsi="宋体"/>
          <w:bCs/>
          <w:szCs w:val="21"/>
          <w:highlight w:val="none"/>
          <w:lang w:val="zh-CN"/>
        </w:rPr>
        <w:t xml:space="preserve">评标委员会</w:t>
      </w:r>
      <w:r>
        <w:rPr>
          <w:rFonts w:hint="eastAsia" w:ascii="宋体" w:hAnsi="宋体"/>
          <w:bCs/>
          <w:szCs w:val="21"/>
          <w:highlight w:val="none"/>
          <w:lang w:val="zh-CN"/>
        </w:rPr>
        <w:t xml:space="preserve">将</w:t>
      </w:r>
      <w:r>
        <w:rPr>
          <w:rFonts w:ascii="宋体" w:hAnsi="宋体"/>
          <w:bCs/>
          <w:szCs w:val="21"/>
          <w:highlight w:val="none"/>
          <w:lang w:val="zh-CN"/>
        </w:rPr>
        <w:t xml:space="preserve">对符合资格的投标人的投标文件进行符合性审查，以确定其是否满足招标文件的实质性要求。</w:t>
      </w:r>
      <w:r/>
    </w:p>
    <w:p>
      <w:pPr>
        <w:spacing w:line="400" w:lineRule="exact"/>
        <w:widowControl/>
        <w:rPr>
          <w:rFonts w:hint="eastAsia" w:ascii="宋体" w:hAnsi="宋体"/>
          <w:bCs/>
          <w:szCs w:val="21"/>
          <w:highlight w:val="none"/>
          <w:lang w:val="zh-CN"/>
        </w:rPr>
      </w:pPr>
      <w:r>
        <w:rPr>
          <w:rFonts w:ascii="宋体" w:hAnsi="宋体"/>
          <w:bCs/>
          <w:szCs w:val="21"/>
          <w:highlight w:val="none"/>
          <w:lang w:val="zh-CN"/>
        </w:rPr>
        <w:t xml:space="preserve">2</w:t>
      </w:r>
      <w:r>
        <w:rPr>
          <w:rFonts w:hint="eastAsia" w:ascii="宋体" w:hAnsi="宋体"/>
          <w:bCs/>
          <w:szCs w:val="21"/>
          <w:highlight w:val="none"/>
        </w:rPr>
        <w:t xml:space="preserve">4</w:t>
      </w:r>
      <w:r>
        <w:rPr>
          <w:rFonts w:ascii="宋体" w:hAnsi="宋体"/>
          <w:bCs/>
          <w:szCs w:val="21"/>
          <w:highlight w:val="none"/>
          <w:lang w:val="zh-CN"/>
        </w:rPr>
        <w:t xml:space="preserve">.</w:t>
      </w:r>
      <w:r>
        <w:rPr>
          <w:rFonts w:hint="eastAsia" w:ascii="宋体" w:hAnsi="宋体"/>
          <w:bCs/>
          <w:szCs w:val="21"/>
          <w:highlight w:val="none"/>
        </w:rPr>
        <w:t xml:space="preserve">3</w:t>
      </w:r>
      <w:r>
        <w:rPr>
          <w:rFonts w:hint="eastAsia" w:ascii="宋体" w:hAnsi="宋体"/>
          <w:bCs/>
          <w:szCs w:val="21"/>
          <w:highlight w:val="none"/>
          <w:lang w:val="zh-CN"/>
        </w:rPr>
        <w:t xml:space="preserve">评标委员会</w:t>
      </w:r>
      <w:r>
        <w:rPr>
          <w:rFonts w:ascii="宋体" w:hAnsi="宋体"/>
          <w:bCs/>
          <w:szCs w:val="21"/>
          <w:highlight w:val="none"/>
          <w:lang w:val="zh-CN"/>
        </w:rPr>
        <w:t xml:space="preserve">负责具体的评标事务，并独立履行以下职责</w:t>
      </w:r>
      <w:r>
        <w:rPr>
          <w:rFonts w:hint="eastAsia" w:ascii="宋体" w:hAnsi="宋体"/>
          <w:bCs/>
          <w:szCs w:val="21"/>
          <w:highlight w:val="none"/>
          <w:lang w:val="zh-CN"/>
        </w:rPr>
        <w:t xml:space="preserve">：</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2</w:t>
      </w:r>
      <w:r>
        <w:rPr>
          <w:rFonts w:hint="eastAsia" w:ascii="宋体" w:hAnsi="宋体"/>
          <w:bCs/>
          <w:szCs w:val="21"/>
          <w:highlight w:val="none"/>
        </w:rPr>
        <w:t xml:space="preserve">4.3</w:t>
      </w:r>
      <w:r>
        <w:rPr>
          <w:rFonts w:hint="eastAsia" w:ascii="宋体" w:hAnsi="宋体"/>
          <w:bCs/>
          <w:szCs w:val="21"/>
          <w:highlight w:val="none"/>
          <w:lang w:val="zh-CN"/>
        </w:rPr>
        <w:t xml:space="preserve">.1</w:t>
      </w:r>
      <w:r>
        <w:rPr>
          <w:rFonts w:ascii="宋体" w:hAnsi="宋体"/>
          <w:bCs/>
          <w:szCs w:val="21"/>
          <w:highlight w:val="none"/>
          <w:lang w:val="zh-CN"/>
        </w:rPr>
        <w:t xml:space="preserve">审查、评价投标文件是否符合招标文件的商务、</w:t>
      </w:r>
      <w:r>
        <w:rPr>
          <w:rFonts w:hint="eastAsia" w:ascii="宋体" w:hAnsi="宋体"/>
          <w:bCs/>
          <w:szCs w:val="21"/>
          <w:highlight w:val="none"/>
        </w:rPr>
        <w:t xml:space="preserve">服务方案</w:t>
      </w:r>
      <w:r>
        <w:rPr>
          <w:rFonts w:ascii="宋体" w:hAnsi="宋体"/>
          <w:bCs/>
          <w:szCs w:val="21"/>
          <w:highlight w:val="none"/>
          <w:lang w:val="zh-CN"/>
        </w:rPr>
        <w:t xml:space="preserve">等实质性要求；</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2</w:t>
      </w:r>
      <w:r>
        <w:rPr>
          <w:rFonts w:hint="eastAsia" w:ascii="宋体" w:hAnsi="宋体"/>
          <w:bCs/>
          <w:szCs w:val="21"/>
          <w:highlight w:val="none"/>
        </w:rPr>
        <w:t xml:space="preserve">4.3</w:t>
      </w:r>
      <w:r>
        <w:rPr>
          <w:rFonts w:hint="eastAsia" w:ascii="宋体" w:hAnsi="宋体"/>
          <w:bCs/>
          <w:szCs w:val="21"/>
          <w:highlight w:val="none"/>
          <w:lang w:val="zh-CN"/>
        </w:rPr>
        <w:t xml:space="preserve">.2</w:t>
      </w:r>
      <w:r>
        <w:rPr>
          <w:rFonts w:ascii="宋体" w:hAnsi="宋体"/>
          <w:bCs/>
          <w:szCs w:val="21"/>
          <w:highlight w:val="none"/>
          <w:lang w:val="zh-CN"/>
        </w:rPr>
        <w:t xml:space="preserve">要求投标人对投标文件有关事项作出澄清或者说明；</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2</w:t>
      </w:r>
      <w:r>
        <w:rPr>
          <w:rFonts w:hint="eastAsia" w:ascii="宋体" w:hAnsi="宋体"/>
          <w:bCs/>
          <w:szCs w:val="21"/>
          <w:highlight w:val="none"/>
        </w:rPr>
        <w:t xml:space="preserve">4.3</w:t>
      </w:r>
      <w:r>
        <w:rPr>
          <w:rFonts w:hint="eastAsia" w:ascii="宋体" w:hAnsi="宋体"/>
          <w:bCs/>
          <w:szCs w:val="21"/>
          <w:highlight w:val="none"/>
          <w:lang w:val="zh-CN"/>
        </w:rPr>
        <w:t xml:space="preserve">.3</w:t>
      </w:r>
      <w:r>
        <w:rPr>
          <w:rFonts w:ascii="宋体" w:hAnsi="宋体"/>
          <w:bCs/>
          <w:szCs w:val="21"/>
          <w:highlight w:val="none"/>
          <w:lang w:val="zh-CN"/>
        </w:rPr>
        <w:t xml:space="preserve">对投标文件进行比较和评价；</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2</w:t>
      </w:r>
      <w:r>
        <w:rPr>
          <w:rFonts w:hint="eastAsia" w:ascii="宋体" w:hAnsi="宋体"/>
          <w:bCs/>
          <w:szCs w:val="21"/>
          <w:highlight w:val="none"/>
        </w:rPr>
        <w:t xml:space="preserve">4.3</w:t>
      </w:r>
      <w:r>
        <w:rPr>
          <w:rFonts w:hint="eastAsia" w:ascii="宋体" w:hAnsi="宋体"/>
          <w:bCs/>
          <w:szCs w:val="21"/>
          <w:highlight w:val="none"/>
          <w:lang w:val="zh-CN"/>
        </w:rPr>
        <w:t xml:space="preserve">.4推荐中标候选人</w:t>
      </w:r>
      <w:r>
        <w:rPr>
          <w:rFonts w:ascii="宋体" w:hAnsi="宋体"/>
          <w:bCs/>
          <w:szCs w:val="21"/>
          <w:highlight w:val="none"/>
          <w:lang w:val="zh-CN"/>
        </w:rPr>
        <w:t xml:space="preserve">；</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2</w:t>
      </w:r>
      <w:r>
        <w:rPr>
          <w:rFonts w:hint="eastAsia" w:ascii="宋体" w:hAnsi="宋体"/>
          <w:bCs/>
          <w:szCs w:val="21"/>
          <w:highlight w:val="none"/>
        </w:rPr>
        <w:t xml:space="preserve">4.3</w:t>
      </w:r>
      <w:r>
        <w:rPr>
          <w:rFonts w:hint="eastAsia" w:ascii="宋体" w:hAnsi="宋体"/>
          <w:bCs/>
          <w:szCs w:val="21"/>
          <w:highlight w:val="none"/>
          <w:lang w:val="zh-CN"/>
        </w:rPr>
        <w:t xml:space="preserve">.5</w:t>
      </w:r>
      <w:r>
        <w:rPr>
          <w:rFonts w:ascii="宋体" w:hAnsi="宋体"/>
          <w:bCs/>
          <w:szCs w:val="21"/>
          <w:highlight w:val="none"/>
          <w:lang w:val="zh-CN"/>
        </w:rPr>
        <w:t xml:space="preserve">向采购人、采购代理机构或者有关部门报告评标中发现的违法行为</w:t>
      </w:r>
      <w:r>
        <w:rPr>
          <w:rFonts w:hint="eastAsia" w:ascii="宋体" w:hAnsi="宋体"/>
          <w:bCs/>
          <w:szCs w:val="21"/>
          <w:highlight w:val="none"/>
          <w:lang w:val="zh-CN"/>
        </w:rPr>
        <w:t xml:space="preserve">；</w:t>
      </w:r>
      <w:r/>
    </w:p>
    <w:p>
      <w:pPr>
        <w:spacing w:line="400" w:lineRule="exact"/>
        <w:widowControl/>
        <w:rPr>
          <w:rFonts w:hint="eastAsia" w:ascii="宋体" w:hAnsi="宋体"/>
          <w:bCs/>
          <w:szCs w:val="21"/>
          <w:highlight w:val="none"/>
          <w:lang w:val="zh-CN"/>
        </w:rPr>
      </w:pPr>
      <w:r>
        <w:rPr>
          <w:rFonts w:ascii="宋体" w:hAnsi="宋体"/>
          <w:bCs/>
          <w:szCs w:val="21"/>
          <w:highlight w:val="none"/>
          <w:lang w:val="zh-CN"/>
        </w:rPr>
        <w:t xml:space="preserve">2</w:t>
      </w:r>
      <w:r>
        <w:rPr>
          <w:rFonts w:hint="eastAsia" w:ascii="宋体" w:hAnsi="宋体"/>
          <w:bCs/>
          <w:szCs w:val="21"/>
          <w:highlight w:val="none"/>
        </w:rPr>
        <w:t xml:space="preserve">4</w:t>
      </w:r>
      <w:r>
        <w:rPr>
          <w:rFonts w:ascii="宋体" w:hAnsi="宋体"/>
          <w:bCs/>
          <w:szCs w:val="21"/>
          <w:highlight w:val="none"/>
          <w:lang w:val="zh-CN"/>
        </w:rPr>
        <w:t xml:space="preserve">.</w:t>
      </w:r>
      <w:r>
        <w:rPr>
          <w:rFonts w:hint="eastAsia" w:ascii="宋体" w:hAnsi="宋体"/>
          <w:bCs/>
          <w:szCs w:val="21"/>
          <w:highlight w:val="none"/>
        </w:rPr>
        <w:t xml:space="preserve">4</w:t>
      </w:r>
      <w:r>
        <w:rPr>
          <w:rFonts w:hint="eastAsia" w:ascii="宋体" w:hAnsi="宋体"/>
          <w:bCs/>
          <w:szCs w:val="21"/>
          <w:highlight w:val="none"/>
          <w:lang w:val="zh-CN"/>
        </w:rPr>
        <w:t xml:space="preserve">评标委员会</w:t>
      </w:r>
      <w:r>
        <w:rPr>
          <w:rFonts w:ascii="宋体" w:hAnsi="宋体"/>
          <w:bCs/>
          <w:szCs w:val="21"/>
          <w:highlight w:val="none"/>
          <w:lang w:val="zh-CN"/>
        </w:rPr>
        <w:t xml:space="preserve">成员应当履行下列义务：</w:t>
      </w:r>
      <w:r/>
    </w:p>
    <w:p>
      <w:pPr>
        <w:spacing w:line="400" w:lineRule="exact"/>
        <w:widowControl/>
        <w:rPr>
          <w:rFonts w:hint="eastAsia" w:ascii="宋体" w:hAnsi="宋体"/>
          <w:bCs/>
          <w:szCs w:val="21"/>
          <w:highlight w:val="none"/>
          <w:lang w:val="zh-CN"/>
        </w:rPr>
      </w:pPr>
      <w:r>
        <w:rPr>
          <w:rFonts w:ascii="宋体" w:hAnsi="宋体"/>
          <w:bCs/>
          <w:szCs w:val="21"/>
          <w:highlight w:val="none"/>
          <w:lang w:val="zh-CN"/>
        </w:rPr>
        <w:t xml:space="preserve">2</w:t>
      </w:r>
      <w:r>
        <w:rPr>
          <w:rFonts w:hint="eastAsia" w:ascii="宋体" w:hAnsi="宋体"/>
          <w:bCs/>
          <w:szCs w:val="21"/>
          <w:highlight w:val="none"/>
        </w:rPr>
        <w:t xml:space="preserve">4</w:t>
      </w:r>
      <w:r>
        <w:rPr>
          <w:rFonts w:ascii="宋体" w:hAnsi="宋体"/>
          <w:bCs/>
          <w:szCs w:val="21"/>
          <w:highlight w:val="none"/>
          <w:lang w:val="zh-CN"/>
        </w:rPr>
        <w:t xml:space="preserve">.</w:t>
      </w:r>
      <w:r>
        <w:rPr>
          <w:rFonts w:hint="eastAsia" w:ascii="宋体" w:hAnsi="宋体"/>
          <w:bCs/>
          <w:szCs w:val="21"/>
          <w:highlight w:val="none"/>
        </w:rPr>
        <w:t xml:space="preserve">4</w:t>
      </w:r>
      <w:r>
        <w:rPr>
          <w:rFonts w:ascii="宋体" w:hAnsi="宋体"/>
          <w:bCs/>
          <w:szCs w:val="21"/>
          <w:highlight w:val="none"/>
          <w:lang w:val="zh-CN"/>
        </w:rPr>
        <w:t xml:space="preserve">.1遵纪守法，客观、公正、廉洁地履行职责；</w:t>
      </w:r>
      <w:r/>
    </w:p>
    <w:p>
      <w:pPr>
        <w:spacing w:line="400" w:lineRule="exact"/>
        <w:widowControl/>
        <w:rPr>
          <w:rFonts w:hint="eastAsia" w:ascii="宋体" w:hAnsi="宋体"/>
          <w:bCs/>
          <w:szCs w:val="21"/>
          <w:highlight w:val="none"/>
          <w:lang w:val="zh-CN"/>
        </w:rPr>
      </w:pPr>
      <w:r>
        <w:rPr>
          <w:rFonts w:ascii="宋体" w:hAnsi="宋体"/>
          <w:bCs/>
          <w:szCs w:val="21"/>
          <w:highlight w:val="none"/>
          <w:lang w:val="zh-CN"/>
        </w:rPr>
        <w:t xml:space="preserve">2</w:t>
      </w:r>
      <w:r>
        <w:rPr>
          <w:rFonts w:hint="eastAsia" w:ascii="宋体" w:hAnsi="宋体"/>
          <w:bCs/>
          <w:szCs w:val="21"/>
          <w:highlight w:val="none"/>
        </w:rPr>
        <w:t xml:space="preserve">4</w:t>
      </w:r>
      <w:r>
        <w:rPr>
          <w:rFonts w:ascii="宋体" w:hAnsi="宋体"/>
          <w:bCs/>
          <w:szCs w:val="21"/>
          <w:highlight w:val="none"/>
          <w:lang w:val="zh-CN"/>
        </w:rPr>
        <w:t xml:space="preserve">.</w:t>
      </w:r>
      <w:r>
        <w:rPr>
          <w:rFonts w:hint="eastAsia" w:ascii="宋体" w:hAnsi="宋体"/>
          <w:bCs/>
          <w:szCs w:val="21"/>
          <w:highlight w:val="none"/>
        </w:rPr>
        <w:t xml:space="preserve">4</w:t>
      </w:r>
      <w:r>
        <w:rPr>
          <w:rFonts w:ascii="宋体" w:hAnsi="宋体"/>
          <w:bCs/>
          <w:szCs w:val="21"/>
          <w:highlight w:val="none"/>
          <w:lang w:val="zh-CN"/>
        </w:rPr>
        <w:t xml:space="preserve">.2按照招标文件规定的评标办法和评标标准进行评标，对评审意见承担个人责任；</w:t>
      </w:r>
      <w:r/>
    </w:p>
    <w:p>
      <w:pPr>
        <w:spacing w:line="400" w:lineRule="exact"/>
        <w:widowControl/>
        <w:rPr>
          <w:rFonts w:hint="eastAsia" w:ascii="宋体" w:hAnsi="宋体"/>
          <w:bCs/>
          <w:szCs w:val="21"/>
          <w:highlight w:val="none"/>
          <w:lang w:val="zh-CN"/>
        </w:rPr>
      </w:pPr>
      <w:r>
        <w:rPr>
          <w:rFonts w:ascii="宋体" w:hAnsi="宋体"/>
          <w:bCs/>
          <w:szCs w:val="21"/>
          <w:highlight w:val="none"/>
          <w:lang w:val="zh-CN"/>
        </w:rPr>
        <w:t xml:space="preserve">2</w:t>
      </w:r>
      <w:r>
        <w:rPr>
          <w:rFonts w:hint="eastAsia" w:ascii="宋体" w:hAnsi="宋体"/>
          <w:bCs/>
          <w:szCs w:val="21"/>
          <w:highlight w:val="none"/>
        </w:rPr>
        <w:t xml:space="preserve">4</w:t>
      </w:r>
      <w:r>
        <w:rPr>
          <w:rFonts w:ascii="宋体" w:hAnsi="宋体"/>
          <w:bCs/>
          <w:szCs w:val="21"/>
          <w:highlight w:val="none"/>
          <w:lang w:val="zh-CN"/>
        </w:rPr>
        <w:t xml:space="preserve">.</w:t>
      </w:r>
      <w:r>
        <w:rPr>
          <w:rFonts w:hint="eastAsia" w:ascii="宋体" w:hAnsi="宋体"/>
          <w:bCs/>
          <w:szCs w:val="21"/>
          <w:highlight w:val="none"/>
        </w:rPr>
        <w:t xml:space="preserve">4</w:t>
      </w:r>
      <w:r>
        <w:rPr>
          <w:rFonts w:ascii="宋体" w:hAnsi="宋体"/>
          <w:bCs/>
          <w:szCs w:val="21"/>
          <w:highlight w:val="none"/>
          <w:lang w:val="zh-CN"/>
        </w:rPr>
        <w:t xml:space="preserve">.3对评标过程和结果，以及投标人的商业秘密保密；</w:t>
      </w:r>
      <w:r/>
    </w:p>
    <w:p>
      <w:pPr>
        <w:spacing w:line="400" w:lineRule="exact"/>
        <w:widowControl/>
        <w:rPr>
          <w:rFonts w:hint="eastAsia" w:ascii="宋体" w:hAnsi="宋体"/>
          <w:bCs/>
          <w:szCs w:val="21"/>
          <w:highlight w:val="none"/>
          <w:lang w:val="zh-CN"/>
        </w:rPr>
      </w:pPr>
      <w:r>
        <w:rPr>
          <w:rFonts w:ascii="宋体" w:hAnsi="宋体"/>
          <w:bCs/>
          <w:szCs w:val="21"/>
          <w:highlight w:val="none"/>
          <w:lang w:val="zh-CN"/>
        </w:rPr>
        <w:t xml:space="preserve">2</w:t>
      </w:r>
      <w:r>
        <w:rPr>
          <w:rFonts w:hint="eastAsia" w:ascii="宋体" w:hAnsi="宋体"/>
          <w:bCs/>
          <w:szCs w:val="21"/>
          <w:highlight w:val="none"/>
        </w:rPr>
        <w:t xml:space="preserve">4</w:t>
      </w:r>
      <w:r>
        <w:rPr>
          <w:rFonts w:ascii="宋体" w:hAnsi="宋体"/>
          <w:bCs/>
          <w:szCs w:val="21"/>
          <w:highlight w:val="none"/>
          <w:lang w:val="zh-CN"/>
        </w:rPr>
        <w:t xml:space="preserve">.</w:t>
      </w:r>
      <w:r>
        <w:rPr>
          <w:rFonts w:hint="eastAsia" w:ascii="宋体" w:hAnsi="宋体"/>
          <w:bCs/>
          <w:szCs w:val="21"/>
          <w:highlight w:val="none"/>
        </w:rPr>
        <w:t xml:space="preserve">4</w:t>
      </w:r>
      <w:r>
        <w:rPr>
          <w:rFonts w:ascii="宋体" w:hAnsi="宋体"/>
          <w:bCs/>
          <w:szCs w:val="21"/>
          <w:highlight w:val="none"/>
          <w:lang w:val="zh-CN"/>
        </w:rPr>
        <w:t xml:space="preserve">.4参与评标报告的起草；</w:t>
      </w:r>
      <w:r/>
    </w:p>
    <w:p>
      <w:pPr>
        <w:spacing w:line="400" w:lineRule="exact"/>
        <w:widowControl/>
        <w:rPr>
          <w:rFonts w:hint="eastAsia" w:ascii="宋体" w:hAnsi="宋体"/>
          <w:bCs/>
          <w:szCs w:val="21"/>
          <w:highlight w:val="none"/>
          <w:lang w:val="zh-CN"/>
        </w:rPr>
      </w:pPr>
      <w:r>
        <w:rPr>
          <w:rFonts w:ascii="宋体" w:hAnsi="宋体"/>
          <w:bCs/>
          <w:szCs w:val="21"/>
          <w:highlight w:val="none"/>
          <w:lang w:val="zh-CN"/>
        </w:rPr>
        <w:t xml:space="preserve">2</w:t>
      </w:r>
      <w:r>
        <w:rPr>
          <w:rFonts w:hint="eastAsia" w:ascii="宋体" w:hAnsi="宋体"/>
          <w:bCs/>
          <w:szCs w:val="21"/>
          <w:highlight w:val="none"/>
        </w:rPr>
        <w:t xml:space="preserve">4</w:t>
      </w:r>
      <w:r>
        <w:rPr>
          <w:rFonts w:ascii="宋体" w:hAnsi="宋体"/>
          <w:bCs/>
          <w:szCs w:val="21"/>
          <w:highlight w:val="none"/>
          <w:lang w:val="zh-CN"/>
        </w:rPr>
        <w:t xml:space="preserve">.</w:t>
      </w:r>
      <w:r>
        <w:rPr>
          <w:rFonts w:hint="eastAsia" w:ascii="宋体" w:hAnsi="宋体"/>
          <w:bCs/>
          <w:szCs w:val="21"/>
          <w:highlight w:val="none"/>
        </w:rPr>
        <w:t xml:space="preserve">4</w:t>
      </w:r>
      <w:r>
        <w:rPr>
          <w:rFonts w:ascii="宋体" w:hAnsi="宋体"/>
          <w:bCs/>
          <w:szCs w:val="21"/>
          <w:highlight w:val="none"/>
          <w:lang w:val="zh-CN"/>
        </w:rPr>
        <w:t xml:space="preserve">.5配合招标采购人答复投标人提出的质疑；</w:t>
      </w:r>
      <w:r/>
    </w:p>
    <w:p>
      <w:pPr>
        <w:spacing w:line="400" w:lineRule="exact"/>
        <w:widowControl/>
        <w:rPr>
          <w:rFonts w:hint="eastAsia" w:ascii="宋体" w:hAnsi="宋体"/>
          <w:bCs/>
          <w:szCs w:val="21"/>
          <w:highlight w:val="none"/>
        </w:rPr>
      </w:pPr>
      <w:r>
        <w:rPr>
          <w:rFonts w:ascii="宋体" w:hAnsi="宋体"/>
          <w:bCs/>
          <w:szCs w:val="21"/>
          <w:highlight w:val="none"/>
          <w:lang w:val="zh-CN"/>
        </w:rPr>
        <w:t xml:space="preserve">2</w:t>
      </w:r>
      <w:r>
        <w:rPr>
          <w:rFonts w:hint="eastAsia" w:ascii="宋体" w:hAnsi="宋体"/>
          <w:bCs/>
          <w:szCs w:val="21"/>
          <w:highlight w:val="none"/>
        </w:rPr>
        <w:t xml:space="preserve">4</w:t>
      </w:r>
      <w:r>
        <w:rPr>
          <w:rFonts w:ascii="宋体" w:hAnsi="宋体"/>
          <w:bCs/>
          <w:szCs w:val="21"/>
          <w:highlight w:val="none"/>
          <w:lang w:val="zh-CN"/>
        </w:rPr>
        <w:t xml:space="preserve">.</w:t>
      </w:r>
      <w:r>
        <w:rPr>
          <w:rFonts w:hint="eastAsia" w:ascii="宋体" w:hAnsi="宋体"/>
          <w:bCs/>
          <w:szCs w:val="21"/>
          <w:highlight w:val="none"/>
        </w:rPr>
        <w:t xml:space="preserve">4</w:t>
      </w:r>
      <w:r>
        <w:rPr>
          <w:rFonts w:ascii="宋体" w:hAnsi="宋体"/>
          <w:bCs/>
          <w:szCs w:val="21"/>
          <w:highlight w:val="none"/>
          <w:lang w:val="zh-CN"/>
        </w:rPr>
        <w:t xml:space="preserve">.6配合</w:t>
      </w:r>
      <w:r>
        <w:rPr>
          <w:rFonts w:hint="eastAsia" w:ascii="宋体" w:hAnsi="宋体"/>
          <w:bCs/>
          <w:szCs w:val="21"/>
          <w:highlight w:val="none"/>
          <w:lang w:val="zh-CN"/>
        </w:rPr>
        <w:t xml:space="preserve">有关</w:t>
      </w:r>
      <w:r>
        <w:rPr>
          <w:rFonts w:ascii="宋体" w:hAnsi="宋体"/>
          <w:bCs/>
          <w:szCs w:val="21"/>
          <w:highlight w:val="none"/>
          <w:lang w:val="zh-CN"/>
        </w:rPr>
        <w:t xml:space="preserve">部门的投诉处理工作。</w:t>
      </w:r>
      <w:r/>
    </w:p>
    <w:p>
      <w:pPr>
        <w:spacing w:line="400" w:lineRule="exact"/>
        <w:widowControl/>
        <w:rPr>
          <w:rFonts w:hint="eastAsia" w:ascii="宋体" w:hAnsi="宋体"/>
          <w:bCs/>
          <w:szCs w:val="21"/>
          <w:highlight w:val="none"/>
        </w:rPr>
      </w:pPr>
      <w:r>
        <w:rPr>
          <w:rFonts w:ascii="宋体" w:hAnsi="宋体"/>
          <w:bCs/>
          <w:szCs w:val="21"/>
          <w:highlight w:val="none"/>
          <w:lang w:val="zh-CN"/>
        </w:rPr>
        <w:t xml:space="preserve">2</w:t>
      </w:r>
      <w:r>
        <w:rPr>
          <w:rFonts w:hint="eastAsia" w:ascii="宋体" w:hAnsi="宋体"/>
          <w:bCs/>
          <w:szCs w:val="21"/>
          <w:highlight w:val="none"/>
        </w:rPr>
        <w:t xml:space="preserve">5</w:t>
      </w:r>
      <w:r>
        <w:rPr>
          <w:rFonts w:ascii="宋体" w:hAnsi="宋体"/>
          <w:bCs/>
          <w:szCs w:val="21"/>
          <w:highlight w:val="none"/>
          <w:lang w:val="zh-CN"/>
        </w:rPr>
        <w:t xml:space="preserve">、评标内容的保密</w:t>
      </w:r>
      <w:r/>
    </w:p>
    <w:p>
      <w:pPr>
        <w:spacing w:line="400" w:lineRule="exact"/>
        <w:widowControl/>
        <w:rPr>
          <w:rFonts w:hint="eastAsia" w:ascii="宋体" w:hAnsi="宋体"/>
          <w:bCs/>
          <w:szCs w:val="21"/>
          <w:highlight w:val="none"/>
          <w:lang w:val="zh-CN"/>
        </w:rPr>
      </w:pPr>
      <w:r>
        <w:rPr>
          <w:rFonts w:ascii="宋体" w:hAnsi="宋体"/>
          <w:bCs/>
          <w:szCs w:val="21"/>
          <w:highlight w:val="none"/>
          <w:lang w:val="zh-CN"/>
        </w:rPr>
        <w:t xml:space="preserve">2</w:t>
      </w:r>
      <w:r>
        <w:rPr>
          <w:rFonts w:hint="eastAsia" w:ascii="宋体" w:hAnsi="宋体"/>
          <w:bCs/>
          <w:szCs w:val="21"/>
          <w:highlight w:val="none"/>
        </w:rPr>
        <w:t xml:space="preserve">5</w:t>
      </w:r>
      <w:r>
        <w:rPr>
          <w:rFonts w:ascii="宋体" w:hAnsi="宋体"/>
          <w:bCs/>
          <w:szCs w:val="21"/>
          <w:highlight w:val="none"/>
          <w:lang w:val="zh-CN"/>
        </w:rPr>
        <w:t xml:space="preserve">.1开标后，直到宣布授予中标人合同为止，凡属于审查、澄清、评价和比较投标的所有资料，有关授予合同的信息都不应向投标人或与评标无关的其他人泄露。</w:t>
      </w:r>
      <w:r/>
    </w:p>
    <w:p>
      <w:pPr>
        <w:spacing w:line="400" w:lineRule="exact"/>
        <w:widowControl/>
        <w:rPr>
          <w:rFonts w:hint="eastAsia" w:ascii="宋体" w:hAnsi="宋体"/>
          <w:bCs/>
          <w:szCs w:val="21"/>
          <w:highlight w:val="none"/>
        </w:rPr>
      </w:pPr>
      <w:r>
        <w:rPr>
          <w:rFonts w:ascii="宋体" w:hAnsi="宋体"/>
          <w:bCs/>
          <w:szCs w:val="21"/>
          <w:highlight w:val="none"/>
          <w:lang w:val="zh-CN"/>
        </w:rPr>
        <w:t xml:space="preserve">2</w:t>
      </w:r>
      <w:r>
        <w:rPr>
          <w:rFonts w:hint="eastAsia" w:ascii="宋体" w:hAnsi="宋体"/>
          <w:bCs/>
          <w:szCs w:val="21"/>
          <w:highlight w:val="none"/>
        </w:rPr>
        <w:t xml:space="preserve">5</w:t>
      </w:r>
      <w:r>
        <w:rPr>
          <w:rFonts w:ascii="宋体" w:hAnsi="宋体"/>
          <w:bCs/>
          <w:szCs w:val="21"/>
          <w:highlight w:val="none"/>
          <w:lang w:val="zh-CN"/>
        </w:rPr>
        <w:t xml:space="preserve">.2在投标文件的审查、澄清、评价和比较以及授予合同的过程中，投标人对采购代理机构和评标委员会成员施加影响的任何行为，都将取消其中标资格。</w:t>
      </w:r>
      <w:r/>
    </w:p>
    <w:p>
      <w:pPr>
        <w:spacing w:line="400" w:lineRule="exact"/>
        <w:widowControl/>
        <w:rPr>
          <w:rFonts w:hint="eastAsia" w:ascii="宋体" w:hAnsi="宋体"/>
          <w:bCs/>
          <w:szCs w:val="21"/>
          <w:highlight w:val="none"/>
        </w:rPr>
      </w:pPr>
      <w:r>
        <w:rPr>
          <w:rFonts w:ascii="宋体" w:hAnsi="宋体"/>
          <w:bCs/>
          <w:szCs w:val="21"/>
          <w:highlight w:val="none"/>
          <w:lang w:val="zh-CN"/>
        </w:rPr>
        <w:t xml:space="preserve">2</w:t>
      </w:r>
      <w:r>
        <w:rPr>
          <w:rFonts w:hint="eastAsia" w:ascii="宋体" w:hAnsi="宋体"/>
          <w:bCs/>
          <w:szCs w:val="21"/>
          <w:highlight w:val="none"/>
        </w:rPr>
        <w:t xml:space="preserve">5</w:t>
      </w:r>
      <w:r>
        <w:rPr>
          <w:rFonts w:ascii="宋体" w:hAnsi="宋体"/>
          <w:bCs/>
          <w:szCs w:val="21"/>
          <w:highlight w:val="none"/>
          <w:lang w:val="zh-CN"/>
        </w:rPr>
        <w:t xml:space="preserve">.3在评标期间，采购代理机构将通过指定联络人与投标人进行联系。</w:t>
      </w:r>
      <w:r/>
    </w:p>
    <w:p>
      <w:pPr>
        <w:spacing w:line="400" w:lineRule="exact"/>
        <w:widowControl/>
        <w:rPr>
          <w:rFonts w:hint="eastAsia" w:ascii="宋体" w:hAnsi="宋体"/>
          <w:bCs/>
          <w:szCs w:val="21"/>
          <w:highlight w:val="none"/>
        </w:rPr>
      </w:pPr>
      <w:r>
        <w:rPr>
          <w:rFonts w:ascii="宋体" w:hAnsi="宋体"/>
          <w:bCs/>
          <w:szCs w:val="21"/>
          <w:highlight w:val="none"/>
          <w:lang w:val="zh-CN"/>
        </w:rPr>
        <w:t xml:space="preserve">2</w:t>
      </w:r>
      <w:r>
        <w:rPr>
          <w:rFonts w:hint="eastAsia" w:ascii="宋体" w:hAnsi="宋体"/>
          <w:bCs/>
          <w:szCs w:val="21"/>
          <w:highlight w:val="none"/>
        </w:rPr>
        <w:t xml:space="preserve">6</w:t>
      </w:r>
      <w:r>
        <w:rPr>
          <w:rFonts w:ascii="宋体" w:hAnsi="宋体"/>
          <w:bCs/>
          <w:szCs w:val="21"/>
          <w:highlight w:val="none"/>
          <w:lang w:val="zh-CN"/>
        </w:rPr>
        <w:t xml:space="preserve">、对投标文件初审</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2</w:t>
      </w:r>
      <w:r>
        <w:rPr>
          <w:rFonts w:hint="eastAsia" w:ascii="宋体" w:hAnsi="宋体"/>
          <w:bCs/>
          <w:szCs w:val="21"/>
          <w:highlight w:val="none"/>
        </w:rPr>
        <w:t xml:space="preserve">6</w:t>
      </w:r>
      <w:r>
        <w:rPr>
          <w:rFonts w:hint="eastAsia" w:ascii="宋体" w:hAnsi="宋体"/>
          <w:bCs/>
          <w:szCs w:val="21"/>
          <w:highlight w:val="none"/>
          <w:lang w:val="zh-CN"/>
        </w:rPr>
        <w:t xml:space="preserve">.1初审内容：投标文件是否实质性响应采购文件的要求、内容是否完整、文件签署是否齐全等。</w:t>
      </w:r>
      <w:r/>
    </w:p>
    <w:p>
      <w:pPr>
        <w:spacing w:line="400" w:lineRule="exact"/>
        <w:widowControl/>
        <w:rPr>
          <w:rFonts w:hint="eastAsia" w:ascii="宋体" w:hAnsi="宋体"/>
          <w:bCs/>
          <w:szCs w:val="21"/>
          <w:highlight w:val="none"/>
          <w:lang w:val="zh-CN"/>
        </w:rPr>
      </w:pPr>
      <w:r>
        <w:rPr>
          <w:rFonts w:hint="eastAsia" w:ascii="宋体" w:hAnsi="宋体"/>
          <w:bCs/>
          <w:szCs w:val="21"/>
          <w:highlight w:val="none"/>
        </w:rPr>
        <w:t xml:space="preserve">26.2</w:t>
      </w:r>
      <w:r>
        <w:rPr>
          <w:rFonts w:hint="eastAsia" w:ascii="宋体" w:hAnsi="宋体"/>
          <w:bCs/>
          <w:szCs w:val="21"/>
          <w:highlight w:val="none"/>
          <w:lang w:val="zh-CN"/>
        </w:rPr>
        <w:t xml:space="preserve">投标文件有下列情况之一者将被认定为无效投标：</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2</w:t>
      </w:r>
      <w:r>
        <w:rPr>
          <w:rFonts w:hint="eastAsia" w:ascii="宋体" w:hAnsi="宋体"/>
          <w:bCs/>
          <w:szCs w:val="21"/>
          <w:highlight w:val="none"/>
        </w:rPr>
        <w:t xml:space="preserve">6</w:t>
      </w:r>
      <w:r>
        <w:rPr>
          <w:rFonts w:hint="eastAsia" w:ascii="宋体" w:hAnsi="宋体"/>
          <w:bCs/>
          <w:szCs w:val="21"/>
          <w:highlight w:val="none"/>
          <w:lang w:val="zh-CN"/>
        </w:rPr>
        <w:t xml:space="preserve">.2.1投标文件未按照本须知规定签署和盖章；</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2</w:t>
      </w:r>
      <w:r>
        <w:rPr>
          <w:rFonts w:hint="eastAsia" w:ascii="宋体" w:hAnsi="宋体"/>
          <w:bCs/>
          <w:szCs w:val="21"/>
          <w:highlight w:val="none"/>
        </w:rPr>
        <w:t xml:space="preserve">6</w:t>
      </w:r>
      <w:r>
        <w:rPr>
          <w:rFonts w:hint="eastAsia" w:ascii="宋体" w:hAnsi="宋体"/>
          <w:bCs/>
          <w:szCs w:val="21"/>
          <w:highlight w:val="none"/>
          <w:lang w:val="zh-CN"/>
        </w:rPr>
        <w:t xml:space="preserve">.2.</w:t>
      </w:r>
      <w:r>
        <w:rPr>
          <w:rFonts w:hint="eastAsia" w:ascii="宋体" w:hAnsi="宋体"/>
          <w:bCs/>
          <w:szCs w:val="21"/>
          <w:highlight w:val="none"/>
        </w:rPr>
        <w:t xml:space="preserve">2</w:t>
      </w:r>
      <w:r>
        <w:rPr>
          <w:rFonts w:hint="eastAsia" w:ascii="宋体" w:hAnsi="宋体"/>
          <w:bCs/>
          <w:szCs w:val="21"/>
          <w:highlight w:val="none"/>
          <w:lang w:val="zh-CN"/>
        </w:rPr>
        <w:t xml:space="preserve">投标人拒绝修正错误；</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2</w:t>
      </w:r>
      <w:r>
        <w:rPr>
          <w:rFonts w:hint="eastAsia" w:ascii="宋体" w:hAnsi="宋体"/>
          <w:bCs/>
          <w:szCs w:val="21"/>
          <w:highlight w:val="none"/>
        </w:rPr>
        <w:t xml:space="preserve">6</w:t>
      </w:r>
      <w:r>
        <w:rPr>
          <w:rFonts w:hint="eastAsia" w:ascii="宋体" w:hAnsi="宋体"/>
          <w:bCs/>
          <w:szCs w:val="21"/>
          <w:highlight w:val="none"/>
          <w:lang w:val="zh-CN"/>
        </w:rPr>
        <w:t xml:space="preserve">.2.</w:t>
      </w:r>
      <w:r>
        <w:rPr>
          <w:rFonts w:hint="eastAsia" w:ascii="宋体" w:hAnsi="宋体"/>
          <w:bCs/>
          <w:szCs w:val="21"/>
          <w:highlight w:val="none"/>
        </w:rPr>
        <w:t xml:space="preserve">3</w:t>
      </w:r>
      <w:r>
        <w:rPr>
          <w:rFonts w:hint="eastAsia" w:ascii="宋体" w:hAnsi="宋体"/>
          <w:bCs/>
          <w:szCs w:val="21"/>
          <w:highlight w:val="none"/>
          <w:lang w:val="zh-CN"/>
        </w:rPr>
        <w:t xml:space="preserve">投标人的投标文件中出现评标委员会认为不应雷同的；</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2</w:t>
      </w:r>
      <w:r>
        <w:rPr>
          <w:rFonts w:hint="eastAsia" w:ascii="宋体" w:hAnsi="宋体"/>
          <w:bCs/>
          <w:szCs w:val="21"/>
          <w:highlight w:val="none"/>
        </w:rPr>
        <w:t xml:space="preserve">6</w:t>
      </w:r>
      <w:r>
        <w:rPr>
          <w:rFonts w:hint="eastAsia" w:ascii="宋体" w:hAnsi="宋体"/>
          <w:bCs/>
          <w:szCs w:val="21"/>
          <w:highlight w:val="none"/>
          <w:lang w:val="zh-CN"/>
        </w:rPr>
        <w:t xml:space="preserve">.2.</w:t>
      </w:r>
      <w:r>
        <w:rPr>
          <w:rFonts w:hint="eastAsia" w:ascii="宋体" w:hAnsi="宋体"/>
          <w:bCs/>
          <w:szCs w:val="21"/>
          <w:highlight w:val="none"/>
        </w:rPr>
        <w:t xml:space="preserve">4</w:t>
      </w:r>
      <w:r>
        <w:rPr>
          <w:rFonts w:hint="eastAsia" w:ascii="宋体" w:hAnsi="宋体"/>
          <w:bCs/>
          <w:szCs w:val="21"/>
          <w:highlight w:val="none"/>
          <w:lang w:val="zh-CN"/>
        </w:rPr>
        <w:t xml:space="preserve">其他被评标委员会认定无效的情况。</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2</w:t>
      </w:r>
      <w:r>
        <w:rPr>
          <w:rFonts w:hint="eastAsia" w:ascii="宋体" w:hAnsi="宋体"/>
          <w:bCs/>
          <w:szCs w:val="21"/>
          <w:highlight w:val="none"/>
        </w:rPr>
        <w:t xml:space="preserve">6</w:t>
      </w:r>
      <w:r>
        <w:rPr>
          <w:rFonts w:hint="eastAsia" w:ascii="宋体" w:hAnsi="宋体"/>
          <w:bCs/>
          <w:szCs w:val="21"/>
          <w:highlight w:val="none"/>
          <w:lang w:val="zh-CN"/>
        </w:rPr>
        <w:t xml:space="preserve">.3实质性响应的投标应该与招标文件要求的标的、数量、质量、价款或者报酬、履行期限、履行地点和方式、违约责任和解决争议方法等条款相符。不得限制</w:t>
      </w:r>
      <w:r>
        <w:rPr>
          <w:rFonts w:hint="eastAsia" w:ascii="宋体" w:hAnsi="宋体"/>
          <w:bCs/>
          <w:szCs w:val="21"/>
          <w:highlight w:val="none"/>
        </w:rPr>
        <w:t xml:space="preserve">采购人</w:t>
      </w:r>
      <w:r>
        <w:rPr>
          <w:rFonts w:hint="eastAsia" w:ascii="宋体" w:hAnsi="宋体"/>
          <w:bCs/>
          <w:szCs w:val="21"/>
          <w:highlight w:val="none"/>
          <w:lang w:val="zh-CN"/>
        </w:rPr>
        <w:t xml:space="preserve">的权利或投标人的义务，也不得对其他实质性响应的投标人的竞争地位产生不公正影响。</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2</w:t>
      </w:r>
      <w:r>
        <w:rPr>
          <w:rFonts w:hint="eastAsia" w:ascii="宋体" w:hAnsi="宋体"/>
          <w:bCs/>
          <w:szCs w:val="21"/>
          <w:highlight w:val="none"/>
        </w:rPr>
        <w:t xml:space="preserve">6</w:t>
      </w:r>
      <w:r>
        <w:rPr>
          <w:rFonts w:hint="eastAsia" w:ascii="宋体" w:hAnsi="宋体"/>
          <w:bCs/>
          <w:szCs w:val="21"/>
          <w:highlight w:val="none"/>
          <w:lang w:val="zh-CN"/>
        </w:rPr>
        <w:t xml:space="preserve">.</w:t>
      </w:r>
      <w:r>
        <w:rPr>
          <w:rFonts w:hint="eastAsia" w:ascii="宋体" w:hAnsi="宋体"/>
          <w:bCs/>
          <w:szCs w:val="21"/>
          <w:highlight w:val="none"/>
        </w:rPr>
        <w:t xml:space="preserve">4</w:t>
      </w:r>
      <w:r>
        <w:rPr>
          <w:rFonts w:hint="eastAsia" w:ascii="宋体" w:hAnsi="宋体"/>
          <w:bCs/>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spacing w:line="400" w:lineRule="exact"/>
        <w:widowControl/>
        <w:rPr>
          <w:rFonts w:hint="eastAsia" w:ascii="宋体" w:hAnsi="宋体"/>
          <w:bCs/>
          <w:szCs w:val="21"/>
          <w:highlight w:val="none"/>
          <w:lang w:val="zh-CN"/>
        </w:rPr>
      </w:pPr>
      <w:r>
        <w:rPr>
          <w:rFonts w:hint="eastAsia" w:ascii="宋体" w:hAnsi="宋体"/>
          <w:bCs/>
          <w:szCs w:val="21"/>
          <w:highlight w:val="none"/>
        </w:rPr>
        <w:t xml:space="preserve">26.5</w:t>
      </w:r>
      <w:r>
        <w:rPr>
          <w:rFonts w:hint="eastAsia" w:ascii="宋体" w:hAnsi="宋体"/>
          <w:bCs/>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spacing w:line="400" w:lineRule="exact"/>
        <w:widowControl/>
        <w:rPr>
          <w:rFonts w:hint="eastAsia" w:ascii="宋体" w:hAnsi="宋体"/>
          <w:bCs/>
          <w:szCs w:val="21"/>
          <w:highlight w:val="none"/>
          <w:lang w:val="zh-CN"/>
        </w:rPr>
      </w:pPr>
      <w:r>
        <w:rPr>
          <w:rFonts w:hint="eastAsia" w:ascii="宋体" w:hAnsi="宋体"/>
          <w:bCs/>
          <w:szCs w:val="21"/>
          <w:highlight w:val="none"/>
        </w:rPr>
        <w:t xml:space="preserve">26.6</w:t>
      </w:r>
      <w:r>
        <w:rPr>
          <w:rFonts w:hint="eastAsia" w:ascii="宋体" w:hAnsi="宋体"/>
          <w:bCs/>
          <w:szCs w:val="21"/>
          <w:highlight w:val="none"/>
          <w:lang w:val="zh-CN"/>
        </w:rPr>
        <w:t xml:space="preserve">除上述情形外，对投标文件的判定，只依据投标文件本身，不依靠开标后的任何外来证明。</w:t>
      </w:r>
      <w:r/>
    </w:p>
    <w:p>
      <w:pPr>
        <w:spacing w:line="400" w:lineRule="exact"/>
        <w:widowControl/>
        <w:rPr>
          <w:rFonts w:hint="eastAsia" w:ascii="宋体" w:hAnsi="宋体"/>
          <w:bCs/>
          <w:szCs w:val="21"/>
          <w:highlight w:val="none"/>
          <w:lang w:val="zh-CN"/>
        </w:rPr>
      </w:pPr>
      <w:r>
        <w:rPr>
          <w:rFonts w:hint="eastAsia" w:ascii="宋体" w:hAnsi="宋体"/>
          <w:bCs/>
          <w:szCs w:val="21"/>
          <w:highlight w:val="none"/>
        </w:rPr>
        <w:t xml:space="preserve">26.7</w:t>
      </w:r>
      <w:r>
        <w:rPr>
          <w:rFonts w:hint="eastAsia" w:ascii="宋体" w:hAnsi="宋体"/>
          <w:bCs/>
          <w:szCs w:val="21"/>
          <w:highlight w:val="none"/>
          <w:lang w:val="zh-CN"/>
        </w:rPr>
        <w:t xml:space="preserve">采购代理机构将拒绝被确定为非实质性响应的投标，投标人不能通过修正或撤销不符之处而使其投标成为实质性响应的投标</w:t>
      </w:r>
      <w:r>
        <w:rPr>
          <w:rFonts w:ascii="宋体" w:hAnsi="宋体"/>
          <w:bCs/>
          <w:szCs w:val="21"/>
          <w:highlight w:val="none"/>
          <w:lang w:val="zh-CN"/>
        </w:rPr>
        <w:t xml:space="preserve">。</w:t>
      </w:r>
      <w:r/>
    </w:p>
    <w:p>
      <w:pPr>
        <w:spacing w:line="400" w:lineRule="exact"/>
        <w:widowControl/>
        <w:rPr>
          <w:rFonts w:hint="eastAsia" w:ascii="宋体" w:hAnsi="宋体"/>
          <w:bCs/>
          <w:szCs w:val="21"/>
          <w:highlight w:val="none"/>
          <w:lang w:val="zh-CN"/>
        </w:rPr>
      </w:pPr>
      <w:r>
        <w:rPr>
          <w:rFonts w:hint="eastAsia" w:ascii="宋体" w:hAnsi="宋体"/>
          <w:bCs/>
          <w:szCs w:val="21"/>
          <w:highlight w:val="none"/>
        </w:rPr>
        <w:t xml:space="preserve">26.8</w:t>
      </w:r>
      <w:r>
        <w:rPr>
          <w:rFonts w:ascii="宋体" w:hAnsi="宋体"/>
          <w:bCs/>
          <w:szCs w:val="21"/>
          <w:highlight w:val="none"/>
          <w:lang w:val="zh-CN"/>
        </w:rPr>
        <w:t xml:space="preserve">对不同文字文本投标文件的解释发生异议的，以中文文本为准</w:t>
      </w:r>
      <w:r>
        <w:rPr>
          <w:rFonts w:hint="eastAsia" w:ascii="宋体" w:hAnsi="宋体"/>
          <w:bCs/>
          <w:szCs w:val="21"/>
          <w:highlight w:val="none"/>
          <w:lang w:val="zh-CN"/>
        </w:rPr>
        <w:t xml:space="preserve">。</w:t>
      </w:r>
      <w:r/>
    </w:p>
    <w:p>
      <w:pPr>
        <w:spacing w:line="400" w:lineRule="exact"/>
        <w:widowControl/>
        <w:rPr>
          <w:rFonts w:hint="eastAsia" w:ascii="宋体" w:hAnsi="宋体"/>
          <w:bCs/>
          <w:szCs w:val="21"/>
          <w:highlight w:val="none"/>
        </w:rPr>
      </w:pPr>
      <w:r>
        <w:rPr>
          <w:rFonts w:ascii="宋体" w:hAnsi="宋体"/>
          <w:bCs/>
          <w:szCs w:val="21"/>
          <w:highlight w:val="none"/>
          <w:lang w:val="zh-CN"/>
        </w:rPr>
        <w:t xml:space="preserve">2</w:t>
      </w:r>
      <w:r>
        <w:rPr>
          <w:rFonts w:hint="eastAsia" w:ascii="宋体" w:hAnsi="宋体"/>
          <w:bCs/>
          <w:szCs w:val="21"/>
          <w:highlight w:val="none"/>
        </w:rPr>
        <w:t xml:space="preserve">7</w:t>
      </w:r>
      <w:r>
        <w:rPr>
          <w:rFonts w:ascii="宋体" w:hAnsi="宋体"/>
          <w:bCs/>
          <w:szCs w:val="21"/>
          <w:highlight w:val="none"/>
          <w:lang w:val="zh-CN"/>
        </w:rPr>
        <w:t xml:space="preserve">、废标</w:t>
      </w:r>
      <w:r/>
    </w:p>
    <w:p>
      <w:pPr>
        <w:spacing w:line="400" w:lineRule="exact"/>
        <w:widowControl/>
        <w:rPr>
          <w:rFonts w:hint="eastAsia" w:ascii="宋体" w:hAnsi="宋体"/>
          <w:bCs/>
          <w:szCs w:val="21"/>
          <w:highlight w:val="none"/>
          <w:lang w:val="zh-CN"/>
        </w:rPr>
      </w:pPr>
      <w:r>
        <w:rPr>
          <w:rFonts w:ascii="宋体" w:hAnsi="宋体"/>
          <w:bCs/>
          <w:szCs w:val="21"/>
          <w:highlight w:val="none"/>
          <w:lang w:val="zh-CN"/>
        </w:rPr>
        <w:t xml:space="preserve">2</w:t>
      </w:r>
      <w:r>
        <w:rPr>
          <w:rFonts w:hint="eastAsia" w:ascii="宋体" w:hAnsi="宋体"/>
          <w:bCs/>
          <w:szCs w:val="21"/>
          <w:highlight w:val="none"/>
        </w:rPr>
        <w:t xml:space="preserve">7</w:t>
      </w:r>
      <w:r>
        <w:rPr>
          <w:rFonts w:ascii="宋体" w:hAnsi="宋体"/>
          <w:bCs/>
          <w:szCs w:val="21"/>
          <w:highlight w:val="none"/>
          <w:lang w:val="zh-CN"/>
        </w:rPr>
        <w:t xml:space="preserve">.1 在招标过程中，出现下列情况之一的，应予废标：</w:t>
      </w:r>
      <w:r/>
    </w:p>
    <w:p>
      <w:pPr>
        <w:spacing w:line="400" w:lineRule="exact"/>
        <w:widowControl/>
        <w:rPr>
          <w:rFonts w:hint="eastAsia" w:ascii="宋体" w:hAnsi="宋体"/>
          <w:bCs/>
          <w:szCs w:val="21"/>
          <w:highlight w:val="none"/>
          <w:lang w:val="zh-CN"/>
        </w:rPr>
      </w:pPr>
      <w:r>
        <w:rPr>
          <w:rFonts w:hint="eastAsia" w:ascii="宋体" w:hAnsi="宋体"/>
          <w:bCs/>
          <w:szCs w:val="21"/>
          <w:highlight w:val="none"/>
        </w:rPr>
        <w:t xml:space="preserve">27.1.1</w:t>
      </w:r>
      <w:r>
        <w:rPr>
          <w:rFonts w:ascii="宋体" w:hAnsi="宋体"/>
          <w:bCs/>
          <w:szCs w:val="21"/>
          <w:highlight w:val="none"/>
          <w:lang w:val="zh-CN"/>
        </w:rPr>
        <w:t xml:space="preserve">符合专业条件的供应商或者对招标文件作实质响应的供应商不足三家的； </w:t>
      </w:r>
      <w:r/>
    </w:p>
    <w:p>
      <w:pPr>
        <w:spacing w:line="400" w:lineRule="exact"/>
        <w:widowControl/>
        <w:rPr>
          <w:rFonts w:hint="eastAsia" w:ascii="宋体" w:hAnsi="宋体"/>
          <w:bCs/>
          <w:szCs w:val="21"/>
          <w:highlight w:val="none"/>
          <w:lang w:val="zh-CN"/>
        </w:rPr>
      </w:pPr>
      <w:r>
        <w:rPr>
          <w:rFonts w:hint="eastAsia" w:ascii="宋体" w:hAnsi="宋体"/>
          <w:bCs/>
          <w:szCs w:val="21"/>
          <w:highlight w:val="none"/>
        </w:rPr>
        <w:t xml:space="preserve">27.1.2</w:t>
      </w:r>
      <w:r>
        <w:rPr>
          <w:rFonts w:ascii="宋体" w:hAnsi="宋体"/>
          <w:bCs/>
          <w:szCs w:val="21"/>
          <w:highlight w:val="none"/>
          <w:lang w:val="zh-CN"/>
        </w:rPr>
        <w:t xml:space="preserve">出现影响采购公正的违法、违规行为的； </w:t>
      </w:r>
      <w:r/>
    </w:p>
    <w:p>
      <w:pPr>
        <w:spacing w:line="400" w:lineRule="exact"/>
        <w:widowControl/>
        <w:rPr>
          <w:rFonts w:hint="eastAsia" w:ascii="宋体" w:hAnsi="宋体"/>
          <w:bCs/>
          <w:szCs w:val="21"/>
          <w:highlight w:val="none"/>
          <w:lang w:val="zh-CN"/>
        </w:rPr>
      </w:pPr>
      <w:r>
        <w:rPr>
          <w:rFonts w:hint="eastAsia" w:ascii="宋体" w:hAnsi="宋体"/>
          <w:bCs/>
          <w:szCs w:val="21"/>
          <w:highlight w:val="none"/>
        </w:rPr>
        <w:t xml:space="preserve">27.1.3</w:t>
      </w:r>
      <w:r>
        <w:rPr>
          <w:rFonts w:ascii="宋体" w:hAnsi="宋体"/>
          <w:bCs/>
          <w:szCs w:val="21"/>
          <w:highlight w:val="none"/>
          <w:lang w:val="zh-CN"/>
        </w:rPr>
        <w:t xml:space="preserve">因重大变故，采购任务取消的。 </w:t>
      </w:r>
      <w:r/>
    </w:p>
    <w:p>
      <w:pPr>
        <w:spacing w:line="400" w:lineRule="exact"/>
        <w:widowControl/>
        <w:rPr>
          <w:rFonts w:hint="eastAsia" w:ascii="宋体" w:hAnsi="宋体"/>
          <w:bCs/>
          <w:szCs w:val="21"/>
          <w:highlight w:val="none"/>
          <w:lang w:val="zh-CN"/>
        </w:rPr>
      </w:pPr>
      <w:r>
        <w:rPr>
          <w:rFonts w:ascii="宋体" w:hAnsi="宋体"/>
          <w:bCs/>
          <w:szCs w:val="21"/>
          <w:highlight w:val="none"/>
          <w:lang w:val="zh-CN"/>
        </w:rPr>
        <w:t xml:space="preserve">2</w:t>
      </w:r>
      <w:r>
        <w:rPr>
          <w:rFonts w:hint="eastAsia" w:ascii="宋体" w:hAnsi="宋体"/>
          <w:bCs/>
          <w:szCs w:val="21"/>
          <w:highlight w:val="none"/>
        </w:rPr>
        <w:t xml:space="preserve">7</w:t>
      </w:r>
      <w:r>
        <w:rPr>
          <w:rFonts w:ascii="宋体" w:hAnsi="宋体"/>
          <w:bCs/>
          <w:szCs w:val="21"/>
          <w:highlight w:val="none"/>
          <w:lang w:val="zh-CN"/>
        </w:rPr>
        <w:t xml:space="preserve">.2 废标后，采购代理机构将</w:t>
      </w:r>
      <w:r>
        <w:rPr>
          <w:rFonts w:hint="eastAsia" w:ascii="宋体" w:hAnsi="宋体"/>
          <w:bCs/>
          <w:szCs w:val="21"/>
          <w:highlight w:val="none"/>
          <w:lang w:val="zh-CN"/>
        </w:rPr>
        <w:t xml:space="preserve">发布废标公告</w:t>
      </w:r>
      <w:r>
        <w:rPr>
          <w:rFonts w:ascii="宋体" w:hAnsi="宋体"/>
          <w:bCs/>
          <w:szCs w:val="21"/>
          <w:highlight w:val="none"/>
          <w:lang w:val="zh-CN"/>
        </w:rPr>
        <w:t xml:space="preserve">。</w:t>
      </w:r>
      <w:r/>
    </w:p>
    <w:p>
      <w:pPr>
        <w:spacing w:line="400" w:lineRule="exact"/>
        <w:widowControl/>
        <w:rPr>
          <w:rFonts w:hint="eastAsia" w:ascii="宋体" w:hAnsi="宋体"/>
          <w:bCs/>
          <w:szCs w:val="21"/>
          <w:highlight w:val="none"/>
        </w:rPr>
      </w:pPr>
      <w:r>
        <w:rPr>
          <w:rFonts w:ascii="宋体" w:hAnsi="宋体"/>
          <w:bCs/>
          <w:szCs w:val="21"/>
          <w:highlight w:val="none"/>
          <w:lang w:val="zh-CN"/>
        </w:rPr>
        <w:t xml:space="preserve">2</w:t>
      </w:r>
      <w:r>
        <w:rPr>
          <w:rFonts w:hint="eastAsia" w:ascii="宋体" w:hAnsi="宋体"/>
          <w:bCs/>
          <w:szCs w:val="21"/>
          <w:highlight w:val="none"/>
        </w:rPr>
        <w:t xml:space="preserve">8</w:t>
      </w:r>
      <w:r>
        <w:rPr>
          <w:rFonts w:ascii="宋体" w:hAnsi="宋体"/>
          <w:bCs/>
          <w:szCs w:val="21"/>
          <w:highlight w:val="none"/>
          <w:lang w:val="zh-CN"/>
        </w:rPr>
        <w:t xml:space="preserve">、投标文件的评价和比较</w:t>
      </w:r>
      <w:r/>
    </w:p>
    <w:p>
      <w:pPr>
        <w:spacing w:line="400" w:lineRule="exact"/>
        <w:widowControl/>
        <w:rPr>
          <w:rFonts w:hint="eastAsia" w:ascii="宋体" w:hAnsi="宋体"/>
          <w:bCs/>
          <w:szCs w:val="21"/>
          <w:highlight w:val="none"/>
        </w:rPr>
      </w:pPr>
      <w:r>
        <w:rPr>
          <w:rFonts w:ascii="宋体" w:hAnsi="宋体"/>
          <w:bCs/>
          <w:szCs w:val="21"/>
          <w:highlight w:val="none"/>
          <w:lang w:val="zh-CN"/>
        </w:rPr>
        <w:t xml:space="preserve">2</w:t>
      </w:r>
      <w:r>
        <w:rPr>
          <w:rFonts w:hint="eastAsia" w:ascii="宋体" w:hAnsi="宋体"/>
          <w:bCs/>
          <w:szCs w:val="21"/>
          <w:highlight w:val="none"/>
        </w:rPr>
        <w:t xml:space="preserve">8</w:t>
      </w:r>
      <w:r>
        <w:rPr>
          <w:rFonts w:ascii="宋体" w:hAnsi="宋体"/>
          <w:bCs/>
          <w:szCs w:val="21"/>
          <w:highlight w:val="none"/>
          <w:lang w:val="zh-CN"/>
        </w:rPr>
        <w:t xml:space="preserve">.1评标委员会将仅对按照</w:t>
      </w:r>
      <w:r>
        <w:rPr>
          <w:rFonts w:hint="eastAsia" w:ascii="宋体" w:hAnsi="宋体"/>
          <w:bCs/>
          <w:szCs w:val="21"/>
          <w:highlight w:val="none"/>
        </w:rPr>
        <w:t xml:space="preserve">采购文件</w:t>
      </w:r>
      <w:r>
        <w:rPr>
          <w:rFonts w:ascii="宋体" w:hAnsi="宋体"/>
          <w:bCs/>
          <w:szCs w:val="21"/>
          <w:highlight w:val="none"/>
          <w:lang w:val="zh-CN"/>
        </w:rPr>
        <w:t xml:space="preserve">规定确定为实质上响应招标文件要求的投标文件</w:t>
      </w:r>
      <w:r>
        <w:rPr>
          <w:rFonts w:hint="eastAsia" w:ascii="宋体" w:hAnsi="宋体"/>
          <w:bCs/>
          <w:szCs w:val="21"/>
          <w:highlight w:val="none"/>
          <w:lang w:val="zh-CN"/>
        </w:rPr>
        <w:t xml:space="preserve">进行评估，综合比较与评价</w:t>
      </w:r>
      <w:r>
        <w:rPr>
          <w:rFonts w:ascii="宋体" w:hAnsi="宋体"/>
          <w:bCs/>
          <w:szCs w:val="21"/>
          <w:highlight w:val="none"/>
          <w:lang w:val="zh-CN"/>
        </w:rPr>
        <w:t xml:space="preserve">。</w:t>
      </w:r>
      <w:r/>
    </w:p>
    <w:p>
      <w:pPr>
        <w:spacing w:line="400" w:lineRule="exact"/>
        <w:widowControl/>
        <w:rPr>
          <w:rFonts w:hint="eastAsia" w:ascii="宋体" w:hAnsi="宋体"/>
          <w:bCs/>
          <w:szCs w:val="21"/>
          <w:highlight w:val="none"/>
          <w:lang w:val="zh-CN"/>
        </w:rPr>
      </w:pPr>
      <w:r>
        <w:rPr>
          <w:rFonts w:ascii="宋体" w:hAnsi="宋体"/>
          <w:bCs/>
          <w:szCs w:val="21"/>
          <w:highlight w:val="none"/>
          <w:lang w:val="zh-CN"/>
        </w:rPr>
        <w:t xml:space="preserve">2</w:t>
      </w:r>
      <w:r>
        <w:rPr>
          <w:rFonts w:hint="eastAsia" w:ascii="宋体" w:hAnsi="宋体"/>
          <w:bCs/>
          <w:szCs w:val="21"/>
          <w:highlight w:val="none"/>
        </w:rPr>
        <w:t xml:space="preserve">8</w:t>
      </w:r>
      <w:r>
        <w:rPr>
          <w:rFonts w:ascii="宋体" w:hAnsi="宋体"/>
          <w:bCs/>
          <w:szCs w:val="21"/>
          <w:highlight w:val="none"/>
          <w:lang w:val="zh-CN"/>
        </w:rPr>
        <w:t xml:space="preserve">.2评价和比较采用综合评分法，</w:t>
      </w:r>
      <w:r>
        <w:rPr>
          <w:rFonts w:hint="eastAsia" w:ascii="宋体" w:hAnsi="宋体"/>
          <w:bCs/>
          <w:szCs w:val="21"/>
          <w:highlight w:val="none"/>
          <w:lang w:val="zh-CN"/>
        </w:rPr>
        <w:t xml:space="preserve">评标委员会</w:t>
      </w:r>
      <w:r>
        <w:rPr>
          <w:rFonts w:ascii="宋体" w:hAnsi="宋体"/>
          <w:bCs/>
          <w:szCs w:val="21"/>
          <w:highlight w:val="none"/>
          <w:lang w:val="zh-CN"/>
        </w:rPr>
        <w:t xml:space="preserve">严格按照招标文件的规定要求、条件、评分标准，对投标人所提供服务的</w:t>
      </w:r>
      <w:r>
        <w:rPr>
          <w:rFonts w:hint="eastAsia" w:ascii="宋体" w:hAnsi="宋体"/>
          <w:bCs/>
          <w:szCs w:val="21"/>
          <w:highlight w:val="none"/>
        </w:rPr>
        <w:t xml:space="preserve">科学</w:t>
      </w:r>
      <w:r>
        <w:rPr>
          <w:rFonts w:ascii="宋体" w:hAnsi="宋体"/>
          <w:bCs/>
          <w:szCs w:val="21"/>
          <w:highlight w:val="none"/>
          <w:lang w:val="zh-CN"/>
        </w:rPr>
        <w:t xml:space="preserve">性、可靠性、</w:t>
      </w:r>
      <w:r>
        <w:rPr>
          <w:rFonts w:hint="eastAsia" w:ascii="宋体" w:hAnsi="宋体"/>
          <w:bCs/>
          <w:szCs w:val="21"/>
          <w:highlight w:val="none"/>
        </w:rPr>
        <w:t xml:space="preserve">履约</w:t>
      </w:r>
      <w:r>
        <w:rPr>
          <w:rFonts w:ascii="宋体" w:hAnsi="宋体"/>
          <w:bCs/>
          <w:szCs w:val="21"/>
          <w:highlight w:val="none"/>
          <w:lang w:val="zh-CN"/>
        </w:rPr>
        <w:t xml:space="preserve">服务承诺、质量保证承诺等实质性响应内容进行比较评价</w:t>
      </w:r>
      <w:r>
        <w:rPr>
          <w:rFonts w:hint="eastAsia" w:ascii="宋体" w:hAnsi="宋体"/>
          <w:bCs/>
          <w:szCs w:val="21"/>
          <w:highlight w:val="none"/>
          <w:lang w:val="zh-CN"/>
        </w:rPr>
        <w:t xml:space="preserve">。</w:t>
      </w:r>
      <w:r/>
    </w:p>
    <w:p>
      <w:pPr>
        <w:spacing w:line="400" w:lineRule="exact"/>
        <w:widowControl/>
        <w:rPr>
          <w:rFonts w:hint="eastAsia" w:ascii="宋体" w:hAnsi="宋体"/>
          <w:bCs/>
          <w:szCs w:val="21"/>
          <w:highlight w:val="none"/>
        </w:rPr>
      </w:pPr>
      <w:r>
        <w:rPr>
          <w:rFonts w:ascii="宋体" w:hAnsi="宋体"/>
          <w:bCs/>
          <w:szCs w:val="21"/>
          <w:highlight w:val="none"/>
          <w:lang w:val="zh-CN"/>
        </w:rPr>
        <w:t xml:space="preserve">七、授予合同</w:t>
      </w:r>
      <w:r/>
    </w:p>
    <w:p>
      <w:pPr>
        <w:spacing w:line="400" w:lineRule="exact"/>
        <w:widowControl/>
        <w:rPr>
          <w:rFonts w:hint="eastAsia" w:ascii="宋体" w:hAnsi="宋体"/>
          <w:bCs/>
          <w:szCs w:val="21"/>
          <w:highlight w:val="none"/>
        </w:rPr>
      </w:pPr>
      <w:r>
        <w:rPr>
          <w:rFonts w:hint="eastAsia" w:ascii="宋体" w:hAnsi="宋体"/>
          <w:bCs/>
          <w:szCs w:val="21"/>
          <w:highlight w:val="none"/>
          <w:lang w:val="zh-CN"/>
        </w:rPr>
        <w:t xml:space="preserve">2</w:t>
      </w:r>
      <w:r>
        <w:rPr>
          <w:rFonts w:hint="eastAsia" w:ascii="宋体" w:hAnsi="宋体"/>
          <w:bCs/>
          <w:szCs w:val="21"/>
          <w:highlight w:val="none"/>
        </w:rPr>
        <w:t xml:space="preserve">9</w:t>
      </w:r>
      <w:r>
        <w:rPr>
          <w:rFonts w:ascii="宋体" w:hAnsi="宋体"/>
          <w:bCs/>
          <w:szCs w:val="21"/>
          <w:highlight w:val="none"/>
          <w:lang w:val="zh-CN"/>
        </w:rPr>
        <w:t xml:space="preserve">、中标人的确认</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2</w:t>
      </w:r>
      <w:r>
        <w:rPr>
          <w:rFonts w:hint="eastAsia" w:ascii="宋体" w:hAnsi="宋体"/>
          <w:bCs/>
          <w:szCs w:val="21"/>
          <w:highlight w:val="none"/>
        </w:rPr>
        <w:t xml:space="preserve">9</w:t>
      </w:r>
      <w:r>
        <w:rPr>
          <w:rFonts w:ascii="宋体" w:hAnsi="宋体"/>
          <w:bCs/>
          <w:szCs w:val="21"/>
          <w:highlight w:val="none"/>
          <w:lang w:val="zh-CN"/>
        </w:rPr>
        <w:t xml:space="preserve">.1评标委员会根据投标人资格审查情况，对投标文件进行评价和比较，按照评标办法和标准</w:t>
      </w:r>
      <w:r>
        <w:rPr>
          <w:rFonts w:hint="eastAsia" w:ascii="宋体" w:hAnsi="宋体"/>
          <w:bCs/>
          <w:szCs w:val="21"/>
          <w:highlight w:val="none"/>
        </w:rPr>
        <w:t xml:space="preserve">推荐</w:t>
      </w:r>
      <w:r>
        <w:rPr>
          <w:rFonts w:hint="eastAsia" w:hAnsi="宋体" w:cs="宋体"/>
          <w:szCs w:val="21"/>
          <w:highlight w:val="none"/>
        </w:rPr>
        <w:t xml:space="preserve">综合得分最高的前三名为中标候选人</w:t>
      </w:r>
      <w:r>
        <w:rPr>
          <w:rFonts w:hint="eastAsia" w:ascii="宋体" w:hAnsi="宋体"/>
          <w:bCs/>
          <w:szCs w:val="21"/>
          <w:highlight w:val="none"/>
        </w:rPr>
        <w:t xml:space="preserve">，并根据采购人的委托及评审结果确定中标人</w:t>
      </w:r>
      <w:r>
        <w:rPr>
          <w:rFonts w:ascii="宋体" w:hAnsi="宋体"/>
          <w:bCs/>
          <w:szCs w:val="21"/>
          <w:highlight w:val="none"/>
          <w:lang w:val="zh-CN"/>
        </w:rPr>
        <w:t xml:space="preserve">。评标委员会有权评定中标人，同时也有权拒绝任何或所有投标人中标。</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2</w:t>
      </w:r>
      <w:r>
        <w:rPr>
          <w:rFonts w:hint="eastAsia" w:ascii="宋体" w:hAnsi="宋体"/>
          <w:bCs/>
          <w:szCs w:val="21"/>
          <w:highlight w:val="none"/>
        </w:rPr>
        <w:t xml:space="preserve">9</w:t>
      </w:r>
      <w:r>
        <w:rPr>
          <w:rFonts w:ascii="宋体" w:hAnsi="宋体"/>
          <w:bCs/>
          <w:szCs w:val="21"/>
          <w:highlight w:val="none"/>
          <w:lang w:val="zh-CN"/>
        </w:rPr>
        <w:t xml:space="preserve">.2经评标委员会评审并确定中标人后，采购代理机构将在规定的时间内将中标结果在政府采购管理部门指定媒体上予以</w:t>
      </w:r>
      <w:r>
        <w:rPr>
          <w:rFonts w:hint="eastAsia" w:ascii="宋体" w:hAnsi="宋体"/>
          <w:bCs/>
          <w:szCs w:val="21"/>
          <w:highlight w:val="none"/>
          <w:lang w:val="zh-CN"/>
        </w:rPr>
        <w:t xml:space="preserve">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rPr>
          <w:rFonts w:ascii="宋体" w:hAnsi="宋体"/>
          <w:bCs/>
          <w:szCs w:val="21"/>
          <w:highlight w:val="none"/>
          <w:lang w:val="zh-CN"/>
        </w:rPr>
        <w:t xml:space="preserve">采购代理机构将在收到质疑后七个工作日内对质疑内容做出答复。</w:t>
      </w:r>
      <w:r>
        <w:rPr>
          <w:rFonts w:hint="eastAsia" w:ascii="宋体" w:hAnsi="宋体"/>
          <w:bCs/>
          <w:szCs w:val="21"/>
          <w:highlight w:val="none"/>
        </w:rPr>
        <w:t xml:space="preserve">超过</w:t>
      </w:r>
      <w:r>
        <w:rPr>
          <w:rFonts w:hint="eastAsia" w:ascii="宋体" w:hAnsi="宋体"/>
          <w:bCs/>
          <w:szCs w:val="21"/>
          <w:highlight w:val="none"/>
          <w:lang w:val="zh-CN"/>
        </w:rPr>
        <w:t xml:space="preserve">期限</w:t>
      </w:r>
      <w:r>
        <w:rPr>
          <w:rFonts w:ascii="宋体" w:hAnsi="宋体"/>
          <w:bCs/>
          <w:szCs w:val="21"/>
          <w:highlight w:val="none"/>
          <w:lang w:val="zh-CN"/>
        </w:rPr>
        <w:t xml:space="preserve">向采购代理机构提出质疑，采购代理机构</w:t>
      </w:r>
      <w:r>
        <w:rPr>
          <w:rFonts w:hint="eastAsia" w:ascii="宋体" w:hAnsi="宋体"/>
          <w:bCs/>
          <w:szCs w:val="21"/>
          <w:highlight w:val="none"/>
        </w:rPr>
        <w:t xml:space="preserve">将</w:t>
      </w:r>
      <w:r>
        <w:rPr>
          <w:rFonts w:ascii="宋体" w:hAnsi="宋体"/>
          <w:bCs/>
          <w:szCs w:val="21"/>
          <w:highlight w:val="none"/>
          <w:lang w:val="zh-CN"/>
        </w:rPr>
        <w:t xml:space="preserve">不予答复。</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29.3中标人数量：每个标段1家。</w:t>
      </w:r>
      <w:r/>
    </w:p>
    <w:p>
      <w:pPr>
        <w:spacing w:line="400" w:lineRule="exact"/>
        <w:widowControl/>
        <w:rPr>
          <w:rFonts w:hint="eastAsia" w:ascii="宋体" w:hAnsi="宋体"/>
          <w:bCs/>
          <w:szCs w:val="21"/>
          <w:highlight w:val="none"/>
        </w:rPr>
      </w:pPr>
      <w:r>
        <w:rPr>
          <w:rFonts w:hint="eastAsia" w:ascii="宋体" w:hAnsi="宋体"/>
          <w:bCs/>
          <w:szCs w:val="21"/>
          <w:highlight w:val="none"/>
        </w:rPr>
        <w:t xml:space="preserve">30</w:t>
      </w:r>
      <w:r>
        <w:rPr>
          <w:rFonts w:ascii="宋体" w:hAnsi="宋体"/>
          <w:bCs/>
          <w:szCs w:val="21"/>
          <w:highlight w:val="none"/>
          <w:lang w:val="zh-CN"/>
        </w:rPr>
        <w:t xml:space="preserve">、合同授予标准</w:t>
      </w:r>
      <w:r/>
    </w:p>
    <w:p>
      <w:pPr>
        <w:spacing w:line="400" w:lineRule="exact"/>
        <w:widowControl/>
        <w:rPr>
          <w:rFonts w:hint="eastAsia" w:ascii="宋体" w:hAnsi="宋体"/>
          <w:bCs/>
          <w:szCs w:val="21"/>
          <w:highlight w:val="none"/>
          <w:lang w:val="zh-CN"/>
        </w:rPr>
      </w:pPr>
      <w:r>
        <w:rPr>
          <w:rFonts w:hint="eastAsia" w:ascii="宋体" w:hAnsi="宋体"/>
          <w:bCs/>
          <w:szCs w:val="21"/>
          <w:highlight w:val="none"/>
        </w:rPr>
        <w:t xml:space="preserve">30</w:t>
      </w:r>
      <w:r>
        <w:rPr>
          <w:rFonts w:hint="eastAsia" w:ascii="宋体" w:hAnsi="宋体"/>
          <w:bCs/>
          <w:szCs w:val="21"/>
          <w:highlight w:val="none"/>
          <w:lang w:val="zh-CN"/>
        </w:rPr>
        <w:t xml:space="preserve">.1采购代理机构将把合同授予按招标文件规定评选出的中标人。确定为中标人的必须具有实施本合同的能力和资源。</w:t>
      </w:r>
      <w:r/>
    </w:p>
    <w:p>
      <w:pPr>
        <w:spacing w:line="400" w:lineRule="exact"/>
        <w:widowControl/>
        <w:rPr>
          <w:rFonts w:hint="eastAsia" w:ascii="宋体" w:hAnsi="宋体"/>
          <w:bCs/>
          <w:szCs w:val="21"/>
          <w:highlight w:val="none"/>
          <w:lang w:val="zh-CN"/>
        </w:rPr>
      </w:pPr>
      <w:r>
        <w:rPr>
          <w:rFonts w:hint="eastAsia" w:ascii="宋体" w:hAnsi="宋体"/>
          <w:bCs/>
          <w:szCs w:val="21"/>
          <w:highlight w:val="none"/>
        </w:rPr>
        <w:t xml:space="preserve">30</w:t>
      </w:r>
      <w:r>
        <w:rPr>
          <w:rFonts w:hint="eastAsia" w:ascii="宋体" w:hAnsi="宋体"/>
          <w:bCs/>
          <w:szCs w:val="21"/>
          <w:highlight w:val="none"/>
          <w:lang w:val="zh-CN"/>
        </w:rPr>
        <w:t xml:space="preserve">.2在合同签订之前，如发现中标人提供的材料虚假或对标书所要求说明的情况故意隐瞒或虚报，则按政府采购程序取消其签约资格</w:t>
      </w:r>
      <w:r>
        <w:rPr>
          <w:rFonts w:ascii="宋体" w:hAnsi="宋体"/>
          <w:bCs/>
          <w:szCs w:val="21"/>
          <w:highlight w:val="none"/>
          <w:lang w:val="zh-CN"/>
        </w:rPr>
        <w:t xml:space="preserve">。</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3</w:t>
      </w:r>
      <w:r>
        <w:rPr>
          <w:rFonts w:hint="eastAsia" w:ascii="宋体" w:hAnsi="宋体"/>
          <w:bCs/>
          <w:szCs w:val="21"/>
          <w:highlight w:val="none"/>
        </w:rPr>
        <w:t xml:space="preserve">1</w:t>
      </w:r>
      <w:r>
        <w:rPr>
          <w:rFonts w:ascii="宋体" w:hAnsi="宋体"/>
          <w:bCs/>
          <w:szCs w:val="21"/>
          <w:highlight w:val="none"/>
          <w:lang w:val="zh-CN"/>
        </w:rPr>
        <w:t xml:space="preserve">、中标通知书</w:t>
      </w:r>
      <w:r/>
    </w:p>
    <w:p>
      <w:pPr>
        <w:spacing w:line="400" w:lineRule="exact"/>
        <w:widowControl/>
        <w:rPr>
          <w:rFonts w:hint="eastAsia" w:ascii="宋体" w:hAnsi="宋体"/>
          <w:bCs/>
          <w:szCs w:val="21"/>
          <w:highlight w:val="none"/>
          <w:lang w:val="zh-CN"/>
        </w:rPr>
      </w:pPr>
      <w:r>
        <w:rPr>
          <w:rFonts w:ascii="宋体" w:hAnsi="宋体"/>
          <w:bCs/>
          <w:szCs w:val="21"/>
          <w:highlight w:val="none"/>
          <w:lang w:val="zh-CN"/>
        </w:rPr>
        <w:t xml:space="preserve">3</w:t>
      </w:r>
      <w:r>
        <w:rPr>
          <w:rFonts w:hint="eastAsia" w:ascii="宋体" w:hAnsi="宋体"/>
          <w:bCs/>
          <w:szCs w:val="21"/>
          <w:highlight w:val="none"/>
        </w:rPr>
        <w:t xml:space="preserve">1</w:t>
      </w:r>
      <w:r>
        <w:rPr>
          <w:rFonts w:ascii="宋体" w:hAnsi="宋体"/>
          <w:bCs/>
          <w:szCs w:val="21"/>
          <w:highlight w:val="none"/>
          <w:lang w:val="zh-CN"/>
        </w:rPr>
        <w:t xml:space="preserve">.1</w:t>
      </w:r>
      <w:r>
        <w:rPr>
          <w:rFonts w:hint="eastAsia" w:ascii="宋体" w:hAnsi="宋体"/>
          <w:bCs/>
          <w:szCs w:val="21"/>
          <w:highlight w:val="none"/>
          <w:lang w:val="zh-CN"/>
        </w:rPr>
        <w:t xml:space="preserve">确定</w:t>
      </w:r>
      <w:r>
        <w:rPr>
          <w:rFonts w:ascii="宋体" w:hAnsi="宋体"/>
          <w:bCs/>
          <w:szCs w:val="21"/>
          <w:highlight w:val="none"/>
          <w:lang w:val="zh-CN"/>
        </w:rPr>
        <w:t xml:space="preserve">中标人后，采购代理机构将</w:t>
      </w:r>
      <w:r>
        <w:rPr>
          <w:rFonts w:hint="eastAsia" w:ascii="宋体" w:hAnsi="宋体"/>
          <w:bCs/>
          <w:szCs w:val="21"/>
          <w:highlight w:val="none"/>
        </w:rPr>
        <w:t xml:space="preserve">在规定时间内</w:t>
      </w:r>
      <w:r>
        <w:rPr>
          <w:rFonts w:ascii="宋体" w:hAnsi="宋体"/>
          <w:bCs/>
          <w:szCs w:val="21"/>
          <w:highlight w:val="none"/>
          <w:lang w:val="zh-CN"/>
        </w:rPr>
        <w:t xml:space="preserve">以书面形式通知中标人其投标被接受。在中标通知书中明确中标人的</w:t>
      </w:r>
      <w:r>
        <w:rPr>
          <w:rFonts w:hint="eastAsia" w:ascii="宋体" w:hAnsi="宋体"/>
          <w:bCs/>
          <w:szCs w:val="21"/>
          <w:highlight w:val="none"/>
        </w:rPr>
        <w:t xml:space="preserve">服务内容、标准，以及</w:t>
      </w:r>
      <w:r>
        <w:rPr>
          <w:rFonts w:ascii="宋体" w:hAnsi="宋体"/>
          <w:bCs/>
          <w:szCs w:val="21"/>
          <w:highlight w:val="none"/>
          <w:lang w:val="zh-CN"/>
        </w:rPr>
        <w:t xml:space="preserve">合同签订的日期和地点。</w:t>
      </w:r>
      <w:r/>
    </w:p>
    <w:p>
      <w:pPr>
        <w:spacing w:line="400" w:lineRule="exact"/>
        <w:widowControl/>
        <w:rPr>
          <w:rFonts w:hint="eastAsia" w:ascii="宋体" w:hAnsi="宋体"/>
          <w:bCs/>
          <w:szCs w:val="21"/>
          <w:highlight w:val="none"/>
          <w:lang w:val="zh-CN"/>
        </w:rPr>
      </w:pPr>
      <w:r>
        <w:rPr>
          <w:rFonts w:ascii="宋体" w:hAnsi="宋体"/>
          <w:bCs/>
          <w:szCs w:val="21"/>
          <w:highlight w:val="none"/>
          <w:lang w:val="zh-CN"/>
        </w:rPr>
        <w:t xml:space="preserve">3</w:t>
      </w:r>
      <w:r>
        <w:rPr>
          <w:rFonts w:hint="eastAsia" w:ascii="宋体" w:hAnsi="宋体"/>
          <w:bCs/>
          <w:szCs w:val="21"/>
          <w:highlight w:val="none"/>
        </w:rPr>
        <w:t xml:space="preserve">1</w:t>
      </w:r>
      <w:r>
        <w:rPr>
          <w:rFonts w:ascii="宋体" w:hAnsi="宋体"/>
          <w:bCs/>
          <w:szCs w:val="21"/>
          <w:highlight w:val="none"/>
          <w:lang w:val="zh-CN"/>
        </w:rPr>
        <w:t xml:space="preserve">.2中标通知书将成为合同的组成部分。</w:t>
      </w:r>
      <w:r/>
    </w:p>
    <w:p>
      <w:pPr>
        <w:spacing w:line="400" w:lineRule="exact"/>
        <w:widowControl/>
        <w:rPr>
          <w:rFonts w:hint="eastAsia" w:ascii="宋体" w:hAnsi="宋体"/>
          <w:bCs/>
          <w:szCs w:val="21"/>
          <w:highlight w:val="none"/>
        </w:rPr>
      </w:pPr>
      <w:r>
        <w:rPr>
          <w:rFonts w:ascii="宋体" w:hAnsi="宋体"/>
          <w:bCs/>
          <w:szCs w:val="21"/>
          <w:highlight w:val="none"/>
          <w:lang w:val="zh-CN"/>
        </w:rPr>
        <w:t xml:space="preserve">3</w:t>
      </w:r>
      <w:r>
        <w:rPr>
          <w:rFonts w:hint="eastAsia" w:ascii="宋体" w:hAnsi="宋体"/>
          <w:bCs/>
          <w:szCs w:val="21"/>
          <w:highlight w:val="none"/>
        </w:rPr>
        <w:t xml:space="preserve">1</w:t>
      </w:r>
      <w:r>
        <w:rPr>
          <w:rFonts w:ascii="宋体" w:hAnsi="宋体"/>
          <w:bCs/>
          <w:szCs w:val="21"/>
          <w:highlight w:val="none"/>
          <w:lang w:val="zh-CN"/>
        </w:rPr>
        <w:t xml:space="preserve">.3采购代理机构对未中标人不承担解释未中标原因的义务。</w:t>
      </w:r>
      <w:r/>
    </w:p>
    <w:p>
      <w:pPr>
        <w:spacing w:line="400" w:lineRule="exact"/>
        <w:widowControl/>
        <w:rPr>
          <w:rFonts w:hint="eastAsia" w:ascii="宋体" w:hAnsi="宋体"/>
          <w:bCs/>
          <w:szCs w:val="21"/>
          <w:highlight w:val="none"/>
        </w:rPr>
      </w:pPr>
      <w:r>
        <w:rPr>
          <w:rFonts w:ascii="宋体" w:hAnsi="宋体"/>
          <w:bCs/>
          <w:szCs w:val="21"/>
          <w:highlight w:val="none"/>
          <w:lang w:val="zh-CN"/>
        </w:rPr>
        <w:t xml:space="preserve">3</w:t>
      </w:r>
      <w:r>
        <w:rPr>
          <w:rFonts w:hint="eastAsia" w:ascii="宋体" w:hAnsi="宋体"/>
          <w:bCs/>
          <w:szCs w:val="21"/>
          <w:highlight w:val="none"/>
        </w:rPr>
        <w:t xml:space="preserve">2</w:t>
      </w:r>
      <w:r>
        <w:rPr>
          <w:rFonts w:ascii="宋体" w:hAnsi="宋体"/>
          <w:bCs/>
          <w:szCs w:val="21"/>
          <w:highlight w:val="none"/>
          <w:lang w:val="zh-CN"/>
        </w:rPr>
        <w:t xml:space="preserve">、合同的签订</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3</w:t>
      </w:r>
      <w:r>
        <w:rPr>
          <w:rFonts w:hint="eastAsia" w:ascii="宋体" w:hAnsi="宋体"/>
          <w:bCs/>
          <w:szCs w:val="21"/>
          <w:highlight w:val="none"/>
        </w:rPr>
        <w:t xml:space="preserve">2</w:t>
      </w:r>
      <w:r>
        <w:rPr>
          <w:rFonts w:hint="eastAsia" w:ascii="宋体" w:hAnsi="宋体"/>
          <w:bCs/>
          <w:szCs w:val="21"/>
          <w:highlight w:val="none"/>
          <w:lang w:val="zh-CN"/>
        </w:rPr>
        <w:t xml:space="preserve">.1中标人应按中标通知书中规定与采购人签订政府采购合同。</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3</w:t>
      </w:r>
      <w:r>
        <w:rPr>
          <w:rFonts w:hint="eastAsia" w:ascii="宋体" w:hAnsi="宋体"/>
          <w:bCs/>
          <w:szCs w:val="21"/>
          <w:highlight w:val="none"/>
        </w:rPr>
        <w:t xml:space="preserve">2</w:t>
      </w:r>
      <w:r>
        <w:rPr>
          <w:rFonts w:hint="eastAsia" w:ascii="宋体" w:hAnsi="宋体"/>
          <w:bCs/>
          <w:szCs w:val="21"/>
          <w:highlight w:val="none"/>
          <w:lang w:val="zh-CN"/>
        </w:rPr>
        <w:t xml:space="preserve">.2签订的合同及合同条款应以招标文件和中标人的投标文件及其澄清文件为依据。</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3</w:t>
      </w:r>
      <w:r>
        <w:rPr>
          <w:rFonts w:hint="eastAsia" w:ascii="宋体" w:hAnsi="宋体"/>
          <w:bCs/>
          <w:szCs w:val="21"/>
          <w:highlight w:val="none"/>
        </w:rPr>
        <w:t xml:space="preserve">2</w:t>
      </w:r>
      <w:r>
        <w:rPr>
          <w:rFonts w:hint="eastAsia" w:ascii="宋体" w:hAnsi="宋体"/>
          <w:bCs/>
          <w:szCs w:val="21"/>
          <w:highlight w:val="none"/>
          <w:lang w:val="zh-CN"/>
        </w:rPr>
        <w:t xml:space="preserve">.3中标人无正当理由不得放弃中标</w:t>
      </w:r>
      <w:r>
        <w:rPr>
          <w:rFonts w:ascii="宋体" w:hAnsi="宋体"/>
          <w:bCs/>
          <w:szCs w:val="21"/>
          <w:highlight w:val="none"/>
          <w:lang w:val="zh-CN"/>
        </w:rPr>
        <w:t xml:space="preserve">。</w:t>
      </w:r>
      <w:r/>
    </w:p>
    <w:p>
      <w:pPr>
        <w:spacing w:line="400" w:lineRule="exact"/>
        <w:widowControl/>
        <w:rPr>
          <w:rFonts w:hint="eastAsia" w:ascii="宋体" w:hAnsi="宋体"/>
          <w:bCs/>
          <w:szCs w:val="21"/>
          <w:highlight w:val="none"/>
        </w:rPr>
      </w:pPr>
      <w:r>
        <w:rPr>
          <w:rFonts w:hint="eastAsia" w:ascii="宋体" w:hAnsi="宋体"/>
          <w:bCs/>
          <w:szCs w:val="21"/>
          <w:highlight w:val="none"/>
          <w:lang w:val="zh-CN"/>
        </w:rPr>
        <w:t xml:space="preserve">3</w:t>
      </w:r>
      <w:r>
        <w:rPr>
          <w:rFonts w:ascii="宋体" w:hAnsi="宋体"/>
          <w:bCs/>
          <w:szCs w:val="21"/>
          <w:highlight w:val="none"/>
          <w:lang w:val="zh-CN"/>
        </w:rPr>
        <w:t xml:space="preserve">2.4</w:t>
      </w:r>
      <w:r>
        <w:rPr>
          <w:rFonts w:hint="eastAsia" w:ascii="宋体" w:hAnsi="宋体"/>
          <w:bCs/>
          <w:szCs w:val="21"/>
          <w:highlight w:val="none"/>
          <w:lang w:val="zh-CN"/>
        </w:rPr>
        <w:t xml:space="preserve">在中标合同履行中，如因政策、不可抗力等原因有中标服务项目被取消，则视为自动取消，采购人一般不予调整合同；如确有需要进行调整，采购人有权在协审委托合同中调整，中标人应按要求完成服务工作。</w:t>
      </w:r>
      <w:r/>
    </w:p>
    <w:p>
      <w:pPr>
        <w:spacing w:line="400" w:lineRule="exact"/>
        <w:widowControl/>
        <w:rPr>
          <w:rFonts w:hint="eastAsia" w:ascii="宋体" w:hAnsi="宋体"/>
          <w:bCs/>
          <w:szCs w:val="21"/>
          <w:highlight w:val="none"/>
        </w:rPr>
      </w:pPr>
      <w:r>
        <w:rPr>
          <w:rFonts w:ascii="宋体" w:hAnsi="宋体"/>
          <w:bCs/>
          <w:szCs w:val="21"/>
          <w:highlight w:val="none"/>
          <w:lang w:val="zh-CN"/>
        </w:rPr>
        <w:t xml:space="preserve">八、其他事项</w:t>
      </w:r>
      <w:r/>
    </w:p>
    <w:p>
      <w:pPr>
        <w:spacing w:line="400" w:lineRule="exact"/>
        <w:widowControl/>
        <w:rPr>
          <w:rFonts w:hint="eastAsia" w:ascii="宋体" w:hAnsi="宋体"/>
          <w:bCs/>
          <w:szCs w:val="21"/>
          <w:highlight w:val="none"/>
        </w:rPr>
      </w:pPr>
      <w:r>
        <w:rPr>
          <w:rFonts w:hint="eastAsia" w:ascii="宋体" w:hAnsi="宋体"/>
          <w:bCs/>
          <w:szCs w:val="21"/>
          <w:highlight w:val="none"/>
          <w:lang w:val="zh-CN"/>
        </w:rPr>
        <w:t xml:space="preserve">3</w:t>
      </w:r>
      <w:r>
        <w:rPr>
          <w:rFonts w:hint="eastAsia" w:ascii="宋体" w:hAnsi="宋体"/>
          <w:bCs/>
          <w:szCs w:val="21"/>
          <w:highlight w:val="none"/>
        </w:rPr>
        <w:t xml:space="preserve">3</w:t>
      </w:r>
      <w:r>
        <w:rPr>
          <w:rFonts w:ascii="宋体" w:hAnsi="宋体"/>
          <w:bCs/>
          <w:szCs w:val="21"/>
          <w:highlight w:val="none"/>
          <w:lang w:val="zh-CN"/>
        </w:rPr>
        <w:t xml:space="preserve">、中标服务费</w:t>
      </w:r>
      <w:r/>
    </w:p>
    <w:p>
      <w:pPr>
        <w:spacing w:line="400" w:lineRule="exact"/>
        <w:widowControl/>
        <w:rPr>
          <w:rFonts w:hint="eastAsia" w:ascii="宋体" w:hAnsi="宋体"/>
          <w:bCs/>
          <w:szCs w:val="21"/>
          <w:highlight w:val="none"/>
          <w:lang w:val="zh-CN"/>
        </w:rPr>
      </w:pPr>
      <w:r>
        <w:rPr>
          <w:rFonts w:hint="eastAsia" w:ascii="宋体" w:hAnsi="宋体"/>
          <w:bCs/>
          <w:szCs w:val="21"/>
          <w:highlight w:val="none"/>
          <w:lang w:val="zh-CN"/>
        </w:rPr>
        <w:t xml:space="preserve">3</w:t>
      </w:r>
      <w:r>
        <w:rPr>
          <w:rFonts w:hint="eastAsia" w:ascii="宋体" w:hAnsi="宋体"/>
          <w:bCs/>
          <w:szCs w:val="21"/>
          <w:highlight w:val="none"/>
        </w:rPr>
        <w:t xml:space="preserve">3</w:t>
      </w:r>
      <w:r>
        <w:rPr>
          <w:rFonts w:hint="eastAsia" w:ascii="宋体" w:hAnsi="宋体"/>
          <w:bCs/>
          <w:szCs w:val="21"/>
          <w:highlight w:val="none"/>
          <w:lang w:val="zh-CN"/>
        </w:rPr>
        <w:t xml:space="preserve">.1中标人应按前附表规定缴纳中标服务费。</w:t>
      </w:r>
      <w:r/>
    </w:p>
    <w:p>
      <w:pPr>
        <w:spacing w:line="400" w:lineRule="exact"/>
        <w:widowControl/>
        <w:rPr>
          <w:rFonts w:hint="eastAsia" w:ascii="宋体" w:hAnsi="宋体"/>
          <w:bCs/>
          <w:szCs w:val="21"/>
          <w:highlight w:val="none"/>
        </w:rPr>
      </w:pPr>
      <w:r>
        <w:rPr>
          <w:rFonts w:ascii="宋体" w:hAnsi="宋体"/>
          <w:bCs/>
          <w:szCs w:val="21"/>
          <w:highlight w:val="none"/>
          <w:lang w:val="zh-CN"/>
        </w:rPr>
        <w:t xml:space="preserve">3</w:t>
      </w:r>
      <w:r>
        <w:rPr>
          <w:rFonts w:hint="eastAsia" w:ascii="宋体" w:hAnsi="宋体"/>
          <w:bCs/>
          <w:szCs w:val="21"/>
          <w:highlight w:val="none"/>
        </w:rPr>
        <w:t xml:space="preserve">4</w:t>
      </w:r>
      <w:r>
        <w:rPr>
          <w:rFonts w:ascii="宋体" w:hAnsi="宋体"/>
          <w:bCs/>
          <w:szCs w:val="21"/>
          <w:highlight w:val="none"/>
          <w:lang w:val="zh-CN"/>
        </w:rPr>
        <w:t xml:space="preserve">、监督和公证</w:t>
      </w:r>
      <w:r/>
    </w:p>
    <w:p>
      <w:pPr>
        <w:spacing w:line="400" w:lineRule="exact"/>
        <w:widowControl/>
        <w:rPr>
          <w:rFonts w:hint="eastAsia" w:ascii="宋体" w:hAnsi="宋体"/>
          <w:bCs/>
          <w:szCs w:val="21"/>
          <w:highlight w:val="none"/>
          <w:lang w:val="zh-CN"/>
        </w:rPr>
      </w:pPr>
      <w:r>
        <w:rPr>
          <w:rFonts w:ascii="宋体" w:hAnsi="宋体"/>
          <w:bCs/>
          <w:szCs w:val="21"/>
          <w:highlight w:val="none"/>
          <w:lang w:val="zh-CN"/>
        </w:rPr>
        <w:t xml:space="preserve">3</w:t>
      </w:r>
      <w:r>
        <w:rPr>
          <w:rFonts w:hint="eastAsia" w:ascii="宋体" w:hAnsi="宋体"/>
          <w:bCs/>
          <w:szCs w:val="21"/>
          <w:highlight w:val="none"/>
          <w:lang w:val="zh-CN"/>
        </w:rPr>
        <w:t xml:space="preserve">4</w:t>
      </w:r>
      <w:r>
        <w:rPr>
          <w:rFonts w:ascii="宋体" w:hAnsi="宋体"/>
          <w:bCs/>
          <w:szCs w:val="21"/>
          <w:highlight w:val="none"/>
          <w:lang w:val="zh-CN"/>
        </w:rPr>
        <w:t xml:space="preserve">.1政府有关监督部门将对招投标全过程进行监督。</w:t>
      </w:r>
      <w:r/>
    </w:p>
    <w:p>
      <w:pPr>
        <w:spacing w:line="400" w:lineRule="exact"/>
        <w:widowControl/>
        <w:rPr>
          <w:rFonts w:hint="eastAsia" w:ascii="宋体" w:hAnsi="宋体"/>
          <w:bCs/>
          <w:szCs w:val="21"/>
          <w:highlight w:val="none"/>
        </w:rPr>
      </w:pPr>
      <w:r>
        <w:rPr>
          <w:rFonts w:ascii="宋体" w:hAnsi="宋体"/>
          <w:bCs/>
          <w:szCs w:val="21"/>
          <w:highlight w:val="none"/>
          <w:lang w:val="zh-CN"/>
        </w:rPr>
        <w:t xml:space="preserve">3</w:t>
      </w:r>
      <w:r>
        <w:rPr>
          <w:rFonts w:hint="eastAsia" w:ascii="宋体" w:hAnsi="宋体"/>
          <w:bCs/>
          <w:szCs w:val="21"/>
          <w:highlight w:val="none"/>
        </w:rPr>
        <w:t xml:space="preserve">5</w:t>
      </w:r>
      <w:r>
        <w:rPr>
          <w:rFonts w:ascii="宋体" w:hAnsi="宋体"/>
          <w:bCs/>
          <w:szCs w:val="21"/>
          <w:highlight w:val="none"/>
          <w:lang w:val="zh-CN"/>
        </w:rPr>
        <w:t xml:space="preserve">、未尽事宜</w:t>
      </w:r>
      <w:r/>
    </w:p>
    <w:p>
      <w:pPr>
        <w:spacing w:line="400" w:lineRule="exact"/>
        <w:widowControl/>
        <w:rPr>
          <w:rFonts w:hint="eastAsia" w:ascii="宋体" w:hAnsi="宋体"/>
          <w:bCs/>
          <w:szCs w:val="21"/>
          <w:highlight w:val="none"/>
        </w:rPr>
      </w:pPr>
      <w:r>
        <w:rPr>
          <w:rFonts w:ascii="宋体" w:hAnsi="宋体"/>
          <w:bCs/>
          <w:szCs w:val="21"/>
          <w:highlight w:val="none"/>
          <w:lang w:val="zh-CN"/>
        </w:rPr>
        <w:t xml:space="preserve">按《中华人民共和国政府采购法》及其他有关政府采购的法律法规的规定执行。</w:t>
      </w:r>
      <w:r/>
    </w:p>
    <w:p>
      <w:pPr>
        <w:spacing w:line="400" w:lineRule="exact"/>
        <w:widowControl/>
        <w:rPr>
          <w:rFonts w:hint="eastAsia" w:ascii="宋体" w:hAnsi="宋体"/>
          <w:bCs/>
          <w:szCs w:val="21"/>
          <w:highlight w:val="none"/>
        </w:rPr>
      </w:pPr>
      <w:r>
        <w:rPr>
          <w:rFonts w:hint="eastAsia" w:ascii="宋体" w:hAnsi="宋体"/>
          <w:bCs/>
          <w:szCs w:val="21"/>
          <w:highlight w:val="none"/>
        </w:rPr>
      </w:r>
      <w:r/>
    </w:p>
    <w:p>
      <w:pPr>
        <w:ind w:left="420" w:firstLine="210"/>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widowControl/>
        <w:rPr>
          <w:rFonts w:hint="eastAsia" w:ascii="宋体" w:hAnsi="宋体"/>
          <w:b/>
          <w:sz w:val="36"/>
          <w:szCs w:val="36"/>
          <w:highlight w:val="none"/>
        </w:rPr>
      </w:pPr>
      <w:r/>
      <w:bookmarkStart w:id="11" w:name="_Toc13642114"/>
      <w:r/>
      <w:bookmarkStart w:id="12" w:name="_Toc142194265"/>
      <w:r/>
      <w:bookmarkStart w:id="13" w:name="OLE_LINK1"/>
      <w:r/>
      <w:r/>
    </w:p>
    <w:p>
      <w:pPr>
        <w:jc w:val="center"/>
        <w:widowControl/>
        <w:rPr>
          <w:rFonts w:hint="eastAsia" w:ascii="宋体" w:hAnsi="宋体"/>
          <w:b/>
          <w:sz w:val="36"/>
          <w:szCs w:val="36"/>
          <w:highlight w:val="none"/>
        </w:rPr>
      </w:pPr>
      <w:r>
        <w:rPr>
          <w:rFonts w:hint="eastAsia" w:ascii="宋体" w:hAnsi="宋体"/>
          <w:b/>
          <w:sz w:val="36"/>
          <w:szCs w:val="36"/>
          <w:highlight w:val="none"/>
        </w:rPr>
      </w:r>
      <w:r/>
    </w:p>
    <w:p>
      <w:pPr>
        <w:jc w:val="center"/>
        <w:widowControl/>
        <w:rPr>
          <w:rFonts w:hint="eastAsia" w:ascii="宋体" w:hAnsi="宋体"/>
          <w:b/>
          <w:sz w:val="36"/>
          <w:szCs w:val="36"/>
          <w:highlight w:val="none"/>
        </w:rPr>
      </w:pPr>
      <w:r>
        <w:rPr>
          <w:rFonts w:hint="eastAsia" w:ascii="宋体" w:hAnsi="宋体"/>
          <w:b/>
          <w:sz w:val="36"/>
          <w:szCs w:val="36"/>
          <w:highlight w:val="none"/>
        </w:rPr>
      </w:r>
      <w:r/>
    </w:p>
    <w:p>
      <w:pPr>
        <w:jc w:val="center"/>
        <w:widowControl/>
        <w:rPr>
          <w:rFonts w:hint="eastAsia" w:ascii="宋体" w:hAnsi="宋体"/>
          <w:b/>
          <w:sz w:val="36"/>
          <w:szCs w:val="36"/>
          <w:highlight w:val="none"/>
        </w:rPr>
      </w:pPr>
      <w:r>
        <w:rPr>
          <w:rFonts w:hint="eastAsia" w:ascii="宋体" w:hAnsi="宋体"/>
          <w:b/>
          <w:sz w:val="36"/>
          <w:szCs w:val="36"/>
          <w:highlight w:val="none"/>
        </w:rPr>
      </w:r>
      <w:r/>
    </w:p>
    <w:p>
      <w:pPr>
        <w:jc w:val="center"/>
        <w:widowControl/>
        <w:rPr>
          <w:rFonts w:hint="eastAsia" w:ascii="宋体" w:hAnsi="宋体"/>
          <w:b/>
          <w:sz w:val="36"/>
          <w:szCs w:val="36"/>
          <w:highlight w:val="none"/>
        </w:rPr>
      </w:pPr>
      <w:r>
        <w:rPr>
          <w:rFonts w:hint="eastAsia" w:ascii="宋体" w:hAnsi="宋体"/>
          <w:b/>
          <w:sz w:val="36"/>
          <w:szCs w:val="36"/>
          <w:highlight w:val="none"/>
        </w:rPr>
      </w:r>
      <w:r/>
    </w:p>
    <w:p>
      <w:pPr>
        <w:jc w:val="center"/>
        <w:widowControl/>
        <w:rPr>
          <w:rFonts w:hint="eastAsia" w:ascii="宋体" w:hAnsi="宋体"/>
          <w:b/>
          <w:sz w:val="36"/>
          <w:szCs w:val="36"/>
          <w:highlight w:val="none"/>
        </w:rPr>
      </w:pPr>
      <w:r>
        <w:rPr>
          <w:rFonts w:hint="eastAsia" w:ascii="宋体" w:hAnsi="宋体"/>
          <w:b/>
          <w:sz w:val="36"/>
          <w:szCs w:val="36"/>
          <w:highlight w:val="none"/>
        </w:rPr>
      </w:r>
      <w:r/>
    </w:p>
    <w:p>
      <w:pPr>
        <w:pStyle w:val="826"/>
        <w:rPr>
          <w:rFonts w:hint="eastAsia" w:ascii="宋体" w:hAnsi="宋体"/>
          <w:b/>
          <w:sz w:val="36"/>
          <w:szCs w:val="36"/>
          <w:highlight w:val="none"/>
        </w:rPr>
      </w:pPr>
      <w:r>
        <w:rPr>
          <w:rFonts w:hint="eastAsia" w:ascii="宋体" w:hAnsi="宋体"/>
          <w:b/>
          <w:sz w:val="36"/>
          <w:szCs w:val="36"/>
          <w:highlight w:val="none"/>
        </w:rPr>
      </w:r>
      <w:r/>
    </w:p>
    <w:p>
      <w:pPr>
        <w:pStyle w:val="826"/>
        <w:rPr>
          <w:rFonts w:hint="eastAsia" w:ascii="宋体" w:hAnsi="宋体"/>
          <w:b/>
          <w:sz w:val="36"/>
          <w:szCs w:val="36"/>
          <w:highlight w:val="none"/>
        </w:rPr>
      </w:pPr>
      <w:r>
        <w:rPr>
          <w:rFonts w:hint="eastAsia" w:ascii="宋体" w:hAnsi="宋体"/>
          <w:b/>
          <w:sz w:val="36"/>
          <w:szCs w:val="36"/>
          <w:highlight w:val="none"/>
        </w:rPr>
      </w:r>
      <w:r/>
    </w:p>
    <w:p>
      <w:pPr>
        <w:pStyle w:val="826"/>
        <w:rPr>
          <w:rFonts w:hint="eastAsia" w:ascii="宋体" w:hAnsi="宋体"/>
          <w:b/>
          <w:sz w:val="36"/>
          <w:szCs w:val="36"/>
          <w:highlight w:val="none"/>
        </w:rPr>
      </w:pPr>
      <w:r>
        <w:rPr>
          <w:rFonts w:hint="eastAsia" w:ascii="宋体" w:hAnsi="宋体"/>
          <w:b/>
          <w:sz w:val="36"/>
          <w:szCs w:val="36"/>
          <w:highlight w:val="none"/>
        </w:rPr>
      </w:r>
      <w:r/>
    </w:p>
    <w:p>
      <w:pPr>
        <w:pStyle w:val="826"/>
        <w:rPr>
          <w:rFonts w:hint="eastAsia" w:ascii="宋体" w:hAnsi="宋体"/>
          <w:b/>
          <w:sz w:val="36"/>
          <w:szCs w:val="36"/>
          <w:highlight w:val="none"/>
        </w:rPr>
      </w:pPr>
      <w:r>
        <w:rPr>
          <w:rFonts w:hint="eastAsia" w:ascii="宋体" w:hAnsi="宋体"/>
          <w:b/>
          <w:sz w:val="36"/>
          <w:szCs w:val="36"/>
          <w:highlight w:val="none"/>
        </w:rPr>
      </w:r>
      <w:r/>
    </w:p>
    <w:p>
      <w:pPr>
        <w:pStyle w:val="826"/>
        <w:rPr>
          <w:rFonts w:hint="eastAsia" w:ascii="宋体" w:hAnsi="宋体"/>
          <w:b/>
          <w:sz w:val="36"/>
          <w:szCs w:val="36"/>
          <w:highlight w:val="none"/>
        </w:rPr>
      </w:pPr>
      <w:r>
        <w:rPr>
          <w:rFonts w:hint="eastAsia" w:ascii="宋体" w:hAnsi="宋体"/>
          <w:b/>
          <w:sz w:val="36"/>
          <w:szCs w:val="36"/>
          <w:highlight w:val="none"/>
        </w:rPr>
      </w:r>
      <w:r/>
    </w:p>
    <w:p>
      <w:pPr>
        <w:pStyle w:val="826"/>
        <w:rPr>
          <w:rFonts w:hint="eastAsia" w:ascii="宋体" w:hAnsi="宋体"/>
          <w:b/>
          <w:sz w:val="36"/>
          <w:szCs w:val="36"/>
          <w:highlight w:val="none"/>
        </w:rPr>
      </w:pPr>
      <w:r>
        <w:rPr>
          <w:rFonts w:hint="eastAsia" w:ascii="宋体" w:hAnsi="宋体"/>
          <w:b/>
          <w:sz w:val="36"/>
          <w:szCs w:val="36"/>
          <w:highlight w:val="none"/>
        </w:rPr>
      </w:r>
      <w:r/>
    </w:p>
    <w:p>
      <w:pPr>
        <w:pStyle w:val="826"/>
        <w:rPr>
          <w:rFonts w:hint="eastAsia" w:ascii="宋体" w:hAnsi="宋体"/>
          <w:b/>
          <w:sz w:val="36"/>
          <w:szCs w:val="36"/>
          <w:highlight w:val="none"/>
        </w:rPr>
      </w:pPr>
      <w:r>
        <w:rPr>
          <w:rFonts w:hint="eastAsia" w:ascii="宋体" w:hAnsi="宋体"/>
          <w:b/>
          <w:sz w:val="36"/>
          <w:szCs w:val="36"/>
          <w:highlight w:val="none"/>
        </w:rPr>
      </w:r>
      <w:r/>
    </w:p>
    <w:p>
      <w:pPr>
        <w:pStyle w:val="803"/>
        <w:rPr>
          <w:highlight w:val="none"/>
        </w:rPr>
      </w:pPr>
      <w:r>
        <w:rPr>
          <w:highlight w:val="none"/>
        </w:rPr>
      </w:r>
      <w:r/>
    </w:p>
    <w:p>
      <w:pPr>
        <w:jc w:val="center"/>
        <w:widowControl/>
        <w:rPr>
          <w:rFonts w:hint="eastAsia" w:ascii="宋体" w:hAnsi="宋体"/>
          <w:b/>
          <w:sz w:val="36"/>
          <w:szCs w:val="36"/>
          <w:highlight w:val="none"/>
        </w:rPr>
      </w:pPr>
      <w:r>
        <w:rPr>
          <w:rFonts w:hint="eastAsia" w:ascii="宋体" w:hAnsi="宋体"/>
          <w:b/>
          <w:sz w:val="36"/>
          <w:szCs w:val="36"/>
          <w:highlight w:val="none"/>
        </w:rPr>
        <w:t xml:space="preserve">第三章 投标文件格式</w:t>
      </w:r>
      <w:bookmarkEnd w:id="11"/>
      <w:r/>
      <w:bookmarkEnd w:id="12"/>
      <w:r/>
      <w:r/>
    </w:p>
    <w:p>
      <w:pPr>
        <w:jc w:val="left"/>
        <w:spacing w:line="360" w:lineRule="auto"/>
        <w:widowControl/>
        <w:rPr>
          <w:rFonts w:hint="eastAsia" w:ascii="宋体" w:hAnsi="宋体"/>
          <w:b/>
          <w:sz w:val="24"/>
          <w:szCs w:val="20"/>
          <w:highlight w:val="none"/>
        </w:rPr>
      </w:pPr>
      <w:r>
        <w:rPr>
          <w:rFonts w:hint="eastAsia" w:ascii="宋体" w:hAnsi="宋体"/>
          <w:b/>
          <w:sz w:val="24"/>
          <w:szCs w:val="20"/>
          <w:highlight w:val="none"/>
        </w:rPr>
      </w:r>
      <w:r/>
    </w:p>
    <w:p>
      <w:pPr>
        <w:jc w:val="left"/>
        <w:spacing w:line="360" w:lineRule="auto"/>
        <w:widowControl/>
        <w:rPr>
          <w:rFonts w:hint="eastAsia" w:ascii="宋体" w:hAnsi="宋体"/>
          <w:b/>
          <w:szCs w:val="21"/>
          <w:highlight w:val="none"/>
        </w:rPr>
      </w:pPr>
      <w:r>
        <w:rPr>
          <w:rFonts w:ascii="宋体" w:hAnsi="宋体"/>
          <w:b/>
          <w:szCs w:val="21"/>
          <w:highlight w:val="none"/>
        </w:rPr>
        <w:t xml:space="preserve">说明：</w:t>
      </w:r>
      <w:r/>
    </w:p>
    <w:p>
      <w:pPr>
        <w:jc w:val="left"/>
        <w:spacing w:line="360" w:lineRule="auto"/>
        <w:widowControl/>
        <w:rPr>
          <w:rFonts w:hint="eastAsia" w:ascii="宋体" w:hAnsi="宋体"/>
          <w:b/>
          <w:szCs w:val="21"/>
          <w:highlight w:val="none"/>
        </w:rPr>
      </w:pPr>
      <w:r>
        <w:rPr>
          <w:rFonts w:ascii="宋体" w:hAnsi="宋体"/>
          <w:b/>
          <w:szCs w:val="21"/>
          <w:highlight w:val="none"/>
        </w:rPr>
        <w:t xml:space="preserve">    对本章所有的投标书格式，投标</w:t>
      </w:r>
      <w:r>
        <w:rPr>
          <w:rFonts w:hint="eastAsia" w:ascii="宋体" w:hAnsi="宋体"/>
          <w:b/>
          <w:szCs w:val="21"/>
          <w:highlight w:val="none"/>
        </w:rPr>
        <w:t xml:space="preserve">人</w:t>
      </w:r>
      <w:r>
        <w:rPr>
          <w:rFonts w:ascii="宋体" w:hAnsi="宋体"/>
          <w:b/>
          <w:szCs w:val="21"/>
          <w:highlight w:val="none"/>
        </w:rPr>
        <w:t xml:space="preserve">可根据自身情况进行补充和修改，但补充和修改不得造成与本格式内容有实质性的违背。</w:t>
      </w:r>
      <w:r/>
    </w:p>
    <w:p>
      <w:pPr>
        <w:jc w:val="left"/>
        <w:widowControl/>
        <w:rPr>
          <w:rFonts w:hint="eastAsia" w:ascii="宋体" w:hAnsi="宋体"/>
          <w:sz w:val="24"/>
          <w:szCs w:val="20"/>
          <w:highlight w:val="none"/>
        </w:rPr>
      </w:pPr>
      <w:r>
        <w:rPr>
          <w:rFonts w:hint="eastAsia" w:ascii="宋体" w:hAnsi="宋体"/>
          <w:sz w:val="24"/>
          <w:szCs w:val="20"/>
          <w:highlight w:val="none"/>
        </w:rPr>
      </w:r>
      <w:r/>
    </w:p>
    <w:p>
      <w:pPr>
        <w:jc w:val="left"/>
        <w:widowControl/>
        <w:rPr>
          <w:rFonts w:hint="eastAsia" w:ascii="宋体" w:hAnsi="宋体"/>
          <w:sz w:val="24"/>
          <w:szCs w:val="20"/>
          <w:highlight w:val="none"/>
        </w:rPr>
      </w:pPr>
      <w:r>
        <w:rPr>
          <w:rFonts w:hint="eastAsia" w:ascii="宋体" w:hAnsi="宋体"/>
          <w:sz w:val="24"/>
          <w:szCs w:val="20"/>
          <w:highlight w:val="none"/>
        </w:rPr>
      </w:r>
      <w:r/>
    </w:p>
    <w:p>
      <w:pPr>
        <w:jc w:val="left"/>
        <w:spacing w:line="360" w:lineRule="auto"/>
        <w:widowControl/>
        <w:rPr>
          <w:rFonts w:hint="eastAsia" w:ascii="宋体" w:hAnsi="宋体"/>
          <w:sz w:val="24"/>
          <w:szCs w:val="21"/>
          <w:highlight w:val="none"/>
        </w:rPr>
      </w:pPr>
      <w:r/>
      <w:bookmarkStart w:id="14" w:name="_Toc142194266"/>
      <w:r>
        <w:rPr>
          <w:rFonts w:ascii="宋体" w:hAnsi="宋体"/>
          <w:szCs w:val="21"/>
          <w:highlight w:val="none"/>
        </w:rPr>
        <w:br w:type="page" w:clear="all"/>
      </w:r>
      <w:bookmarkEnd w:id="14"/>
      <w:r/>
      <w:bookmarkStart w:id="15" w:name="_Toc142194270"/>
      <w:r/>
      <w:bookmarkStart w:id="16" w:name="_Toc13889376"/>
      <w:r/>
      <w:bookmarkStart w:id="17" w:name="_Toc142194271"/>
      <w:r/>
      <w:bookmarkStart w:id="18" w:name="_Toc13642116"/>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t xml:space="preserve">格式1：投标函</w:t>
      </w:r>
      <w:r/>
    </w:p>
    <w:p>
      <w:pPr>
        <w:pStyle w:val="822"/>
        <w:ind w:firstLine="567"/>
        <w:jc w:val="center"/>
        <w:spacing w:line="500" w:lineRule="atLeast"/>
        <w:rPr>
          <w:rFonts w:hint="eastAsia" w:ascii="黑体" w:hAnsi="黑体" w:eastAsia="黑体"/>
          <w:b/>
          <w:bCs/>
          <w:sz w:val="40"/>
          <w:szCs w:val="40"/>
          <w:highlight w:val="none"/>
        </w:rPr>
      </w:pPr>
      <w:r>
        <w:rPr>
          <w:rFonts w:hint="eastAsia" w:ascii="黑体" w:hAnsi="黑体" w:eastAsia="黑体"/>
          <w:b/>
          <w:bCs/>
          <w:sz w:val="40"/>
          <w:szCs w:val="40"/>
          <w:highlight w:val="none"/>
        </w:rPr>
        <w:t xml:space="preserve">投 标 函</w:t>
      </w:r>
      <w:r/>
    </w:p>
    <w:p>
      <w:pPr>
        <w:spacing w:line="420" w:lineRule="exact"/>
        <w:rPr>
          <w:rFonts w:hint="eastAsia"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我们收到贵公司</w:t>
      </w:r>
      <w:r>
        <w:rPr>
          <w:rFonts w:hint="eastAsia" w:ascii="宋体" w:hAnsi="宋体" w:cs="宋体"/>
          <w:szCs w:val="21"/>
          <w:highlight w:val="none"/>
          <w:u w:val="single"/>
        </w:rPr>
        <w:t xml:space="preserve">           </w:t>
      </w:r>
      <w:r>
        <w:rPr>
          <w:rFonts w:hint="eastAsia" w:ascii="宋体" w:hAnsi="宋体" w:cs="宋体"/>
          <w:szCs w:val="21"/>
          <w:highlight w:val="none"/>
        </w:rPr>
        <w:t xml:space="preserve">（采购项目编号）号采购文件，经仔细阅读和研究，我们决定参加投标。并向贵公司承诺：</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1、我们愿意按照投标文件的一切要求，提供完成该项目的全部内容，我们的投标报价包括提供以上所有服务，价格及明细见开标一览表等所发生的全部费用以及企业利润、税金和政策性文件规定及合同包含的所有风险、责任等各项应有费用。</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2、如果我们的投标被接受，我们将严格履行投标文件中规定的每一项要求，严格履行合同的责任和义务，保证按期、按质履行合同，完成合同内容所规定的全部工作。</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3、我公司本项目投标文件的有效期限自提交投标文件截止之日起90天。如果我们在开标后规定的投标有效期内撤回投标，我们愿意承担一切责任。</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4、我们愿意提供采购人在采购文件中要求的所有资料。也同意向贵方提供贵方可能另外要求的与其投标有关的任何证据或资料。并保证所提供的资料全部是真实的、有效的，若有虚假，我方愿承担一切责任。</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5、我们已审阅全部投标文件，包括投标文件的澄清和更正文件（如有）及有关附件，我们已完全理解投标文件并对投标文件不存在任何异议。</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6、我们愿意遵守招标公告及投标文件中所列的收费标准。</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7、我们承诺该项投标在开标后的全过程中保持有效，不作任何更改和变动。</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所有有关标书的函电，请按下列地址联系：</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单    位： </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联 系 人：</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邮政编码：</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联系电话： </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传　　真： </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投标人（供应商）： </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法定代表人或授权代理人：</w:t>
      </w:r>
      <w:r>
        <w:rPr>
          <w:rFonts w:hint="eastAsia" w:ascii="宋体" w:hAnsi="宋体" w:cs="宋体"/>
          <w:szCs w:val="21"/>
          <w:highlight w:val="none"/>
          <w:u w:val="single"/>
        </w:rPr>
        <w:t xml:space="preserve">                 </w:t>
      </w:r>
      <w:r>
        <w:rPr>
          <w:rFonts w:hint="eastAsia" w:ascii="宋体" w:hAnsi="宋体" w:cs="宋体"/>
          <w:szCs w:val="21"/>
          <w:highlight w:val="none"/>
        </w:rPr>
        <w:t xml:space="preserve">（签字）</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日　　期： </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rPr>
          <w:rFonts w:hint="eastAsia" w:ascii="宋体" w:hAnsi="宋体" w:cs="宋体"/>
          <w:b/>
          <w:bCs/>
          <w:highlight w:val="none"/>
        </w:rPr>
      </w:pPr>
      <w:r>
        <w:rPr>
          <w:rFonts w:hint="eastAsia" w:ascii="宋体" w:hAnsi="宋体" w:cs="宋体"/>
          <w:b/>
          <w:bCs/>
          <w:highlight w:val="none"/>
        </w:rPr>
      </w:r>
      <w:r/>
    </w:p>
    <w:p>
      <w:pPr>
        <w:rPr>
          <w:rFonts w:hint="eastAsia" w:ascii="宋体" w:hAnsi="宋体" w:cs="宋体"/>
          <w:b/>
          <w:bCs/>
          <w:szCs w:val="21"/>
          <w:highlight w:val="none"/>
        </w:rPr>
      </w:pPr>
      <w:r>
        <w:rPr>
          <w:rFonts w:hint="eastAsia" w:ascii="宋体" w:hAnsi="宋体" w:cs="宋体"/>
          <w:b/>
          <w:bCs/>
          <w:szCs w:val="21"/>
          <w:highlight w:val="none"/>
        </w:rPr>
        <w:br w:type="page" w:clear="all"/>
      </w:r>
      <w:r/>
    </w:p>
    <w:p>
      <w:pPr>
        <w:pStyle w:val="1016"/>
        <w:ind w:firstLine="422"/>
        <w:rPr>
          <w:rFonts w:hint="eastAsia" w:ascii="宋体" w:hAnsi="宋体" w:cs="宋体"/>
          <w:b/>
          <w:bCs/>
          <w:highlight w:val="none"/>
        </w:rPr>
      </w:pPr>
      <w:r>
        <w:rPr>
          <w:rFonts w:hint="eastAsia" w:ascii="宋体" w:hAnsi="宋体" w:cs="宋体"/>
          <w:b/>
          <w:bCs/>
          <w:szCs w:val="21"/>
          <w:highlight w:val="none"/>
        </w:rPr>
        <w:t xml:space="preserve">格式2：法人授权委托书</w:t>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822"/>
        <w:ind w:firstLine="567"/>
        <w:jc w:val="center"/>
        <w:spacing w:line="500" w:lineRule="atLeast"/>
        <w:rPr>
          <w:b/>
          <w:bCs/>
          <w:sz w:val="21"/>
          <w:szCs w:val="21"/>
          <w:highlight w:val="none"/>
        </w:rPr>
      </w:pPr>
      <w:r>
        <w:rPr>
          <w:rFonts w:hint="eastAsia"/>
          <w:b/>
          <w:bCs/>
          <w:sz w:val="21"/>
          <w:szCs w:val="21"/>
          <w:highlight w:val="none"/>
        </w:rPr>
        <w:t xml:space="preserve">法定代表人授权委托书</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本授权委托书声明：我</w:t>
      </w:r>
      <w:r>
        <w:rPr>
          <w:rFonts w:hint="eastAsia" w:ascii="宋体" w:hAnsi="宋体" w:cs="宋体"/>
          <w:szCs w:val="21"/>
          <w:highlight w:val="none"/>
          <w:u w:val="single"/>
        </w:rPr>
        <w:t xml:space="preserve">          </w:t>
      </w:r>
      <w:r>
        <w:rPr>
          <w:rFonts w:hint="eastAsia" w:ascii="宋体" w:hAnsi="宋体" w:cs="宋体"/>
          <w:szCs w:val="21"/>
          <w:highlight w:val="none"/>
        </w:rPr>
        <w:t xml:space="preserve">（姓名）系</w:t>
      </w:r>
      <w:r>
        <w:rPr>
          <w:rFonts w:hint="eastAsia" w:ascii="宋体" w:hAnsi="宋体" w:cs="宋体"/>
          <w:szCs w:val="21"/>
          <w:highlight w:val="none"/>
          <w:u w:val="single"/>
        </w:rPr>
        <w:t xml:space="preserve">         </w:t>
      </w:r>
      <w:r>
        <w:rPr>
          <w:rFonts w:hint="eastAsia" w:ascii="宋体" w:hAnsi="宋体" w:cs="宋体"/>
          <w:szCs w:val="21"/>
          <w:highlight w:val="none"/>
        </w:rPr>
        <w:t xml:space="preserve">（投标人名称）的法定代表人，现授权委托</w:t>
      </w:r>
      <w:r>
        <w:rPr>
          <w:rFonts w:hint="eastAsia" w:ascii="宋体" w:hAnsi="宋体" w:cs="宋体"/>
          <w:szCs w:val="21"/>
          <w:highlight w:val="none"/>
          <w:u w:val="single"/>
        </w:rPr>
        <w:t xml:space="preserve">                          </w:t>
      </w:r>
      <w:r>
        <w:rPr>
          <w:rFonts w:hint="eastAsia" w:ascii="宋体" w:hAnsi="宋体" w:cs="宋体"/>
          <w:szCs w:val="21"/>
          <w:highlight w:val="none"/>
        </w:rPr>
        <w:t xml:space="preserve">（姓名+手机号码）为我公司代理人，以本公司的名义参加</w:t>
      </w:r>
      <w:r>
        <w:rPr>
          <w:rFonts w:hint="eastAsia" w:ascii="宋体" w:hAnsi="宋体" w:cs="宋体"/>
          <w:szCs w:val="21"/>
          <w:highlight w:val="none"/>
          <w:u w:val="single"/>
        </w:rPr>
        <w:t xml:space="preserve">                 </w:t>
      </w:r>
      <w:r>
        <w:rPr>
          <w:rFonts w:hint="eastAsia" w:ascii="宋体" w:hAnsi="宋体" w:cs="宋体"/>
          <w:szCs w:val="21"/>
          <w:highlight w:val="none"/>
        </w:rPr>
        <w:t xml:space="preserve">（采购人名称）组织实施的编号为</w:t>
      </w:r>
      <w:r>
        <w:rPr>
          <w:rFonts w:hint="eastAsia" w:ascii="宋体" w:hAnsi="宋体" w:cs="宋体"/>
          <w:szCs w:val="21"/>
          <w:highlight w:val="none"/>
          <w:u w:val="single"/>
        </w:rPr>
        <w:t xml:space="preserve">                </w:t>
      </w:r>
      <w:r>
        <w:rPr>
          <w:rFonts w:hint="eastAsia" w:ascii="宋体" w:hAnsi="宋体" w:cs="宋体"/>
          <w:szCs w:val="21"/>
          <w:highlight w:val="none"/>
        </w:rPr>
        <w:t xml:space="preserve">号的招标（采购）活动。代理人在投标、开标、评标、合同订立和履行过程中所签署的一切文件和处理与这有关的一切事务，我均予以承认。</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代理人无转委托权。特此委托。</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   </w:t>
      </w:r>
      <w:r/>
    </w:p>
    <w:p>
      <w:pPr>
        <w:pStyle w:val="822"/>
        <w:ind w:firstLine="482"/>
        <w:spacing w:line="400" w:lineRule="exact"/>
        <w:rPr>
          <w:sz w:val="21"/>
          <w:szCs w:val="21"/>
          <w:highlight w:val="none"/>
          <w:u w:val="single"/>
        </w:rPr>
      </w:pPr>
      <w:r>
        <w:rPr>
          <w:rFonts w:hint="eastAsia"/>
          <w:sz w:val="21"/>
          <w:szCs w:val="21"/>
          <w:highlight w:val="none"/>
        </w:rPr>
        <w:t xml:space="preserve">投 标 人（盖章）：</w:t>
      </w:r>
      <w:r>
        <w:rPr>
          <w:rFonts w:hint="eastAsia"/>
          <w:sz w:val="21"/>
          <w:szCs w:val="21"/>
          <w:highlight w:val="none"/>
          <w:u w:val="single"/>
        </w:rPr>
        <w:t xml:space="preserve">               </w:t>
      </w:r>
      <w:r/>
    </w:p>
    <w:p>
      <w:pPr>
        <w:pStyle w:val="822"/>
        <w:ind w:firstLine="482"/>
        <w:spacing w:line="400" w:lineRule="exact"/>
        <w:rPr>
          <w:sz w:val="21"/>
          <w:szCs w:val="21"/>
          <w:highlight w:val="none"/>
          <w:u w:val="single"/>
        </w:rPr>
      </w:pPr>
      <w:r>
        <w:rPr>
          <w:rFonts w:hint="eastAsia"/>
          <w:sz w:val="21"/>
          <w:szCs w:val="21"/>
          <w:highlight w:val="none"/>
        </w:rPr>
        <w:t xml:space="preserve">法定代表人</w:t>
      </w:r>
      <w:r>
        <w:rPr>
          <w:rFonts w:hint="eastAsia" w:ascii="宋体" w:hAnsi="宋体" w:cs="宋体"/>
          <w:szCs w:val="21"/>
          <w:highlight w:val="none"/>
          <w:lang w:val="zh-CN" w:bidi="en-US"/>
        </w:rPr>
        <w:t xml:space="preserve">（签字或签章）</w:t>
      </w:r>
      <w:r>
        <w:rPr>
          <w:rFonts w:hint="eastAsia"/>
          <w:sz w:val="21"/>
          <w:szCs w:val="21"/>
          <w:highlight w:val="none"/>
        </w:rPr>
        <w:t xml:space="preserve">：</w:t>
      </w:r>
      <w:r>
        <w:rPr>
          <w:rFonts w:hint="eastAsia"/>
          <w:sz w:val="21"/>
          <w:szCs w:val="21"/>
          <w:highlight w:val="none"/>
          <w:u w:val="single"/>
        </w:rPr>
        <w:t xml:space="preserve">             </w:t>
      </w:r>
      <w:r/>
    </w:p>
    <w:p>
      <w:pPr>
        <w:pStyle w:val="822"/>
        <w:ind w:firstLine="482"/>
        <w:spacing w:line="400" w:lineRule="exact"/>
        <w:rPr>
          <w:sz w:val="21"/>
          <w:szCs w:val="21"/>
          <w:highlight w:val="none"/>
          <w:u w:val="single"/>
        </w:rPr>
      </w:pPr>
      <w:r>
        <w:rPr>
          <w:rFonts w:hint="eastAsia"/>
          <w:sz w:val="21"/>
          <w:szCs w:val="21"/>
          <w:highlight w:val="none"/>
        </w:rPr>
        <w:t xml:space="preserve">代理人</w:t>
      </w:r>
      <w:r>
        <w:rPr>
          <w:rFonts w:hint="eastAsia" w:ascii="宋体" w:hAnsi="宋体" w:cs="宋体"/>
          <w:szCs w:val="21"/>
          <w:highlight w:val="none"/>
          <w:lang w:val="zh-CN" w:bidi="en-US"/>
        </w:rPr>
        <w:t xml:space="preserve">（签字）</w:t>
      </w:r>
      <w:r>
        <w:rPr>
          <w:rFonts w:hint="eastAsia"/>
          <w:sz w:val="21"/>
          <w:szCs w:val="21"/>
          <w:highlight w:val="none"/>
        </w:rPr>
        <w:t xml:space="preserve">：</w:t>
      </w:r>
      <w:r>
        <w:rPr>
          <w:rFonts w:hint="eastAsia"/>
          <w:sz w:val="21"/>
          <w:szCs w:val="21"/>
          <w:highlight w:val="none"/>
          <w:u w:val="single"/>
        </w:rPr>
        <w:t xml:space="preserve">                 </w:t>
      </w:r>
      <w:r/>
    </w:p>
    <w:p>
      <w:pPr>
        <w:pStyle w:val="822"/>
        <w:ind w:firstLine="482"/>
        <w:spacing w:line="400" w:lineRule="exact"/>
        <w:rPr>
          <w:sz w:val="21"/>
          <w:szCs w:val="21"/>
          <w:highlight w:val="none"/>
          <w:u w:val="single"/>
        </w:rPr>
      </w:pPr>
      <w:r>
        <w:rPr>
          <w:rFonts w:hint="eastAsia"/>
          <w:sz w:val="21"/>
          <w:szCs w:val="21"/>
          <w:highlight w:val="none"/>
        </w:rPr>
        <w:t xml:space="preserve">日 期： </w:t>
      </w:r>
      <w:r>
        <w:rPr>
          <w:rFonts w:hint="eastAsia"/>
          <w:sz w:val="21"/>
          <w:szCs w:val="21"/>
          <w:highlight w:val="none"/>
          <w:u w:val="single"/>
        </w:rPr>
        <w:t xml:space="preserve">                  </w:t>
      </w:r>
      <w:r/>
    </w:p>
    <w:p>
      <w:pPr>
        <w:pStyle w:val="822"/>
        <w:ind w:firstLine="480"/>
        <w:spacing w:line="480" w:lineRule="auto"/>
        <w:rPr>
          <w:sz w:val="21"/>
          <w:szCs w:val="21"/>
          <w:highlight w:val="none"/>
        </w:rPr>
      </w:pPr>
      <w:r>
        <w:rPr>
          <w:sz w:val="21"/>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pStyle w:val="1016"/>
        <w:ind w:firstLine="422"/>
        <w:rPr>
          <w:rFonts w:hint="eastAsia" w:ascii="宋体" w:hAnsi="宋体" w:cs="宋体"/>
          <w:b/>
          <w:bCs/>
          <w:szCs w:val="21"/>
          <w:highlight w:val="none"/>
        </w:rPr>
      </w:pPr>
      <w:r>
        <w:rPr>
          <w:rFonts w:hint="eastAsia" w:ascii="宋体" w:hAnsi="宋体" w:cs="宋体"/>
          <w:b/>
          <w:bCs/>
          <w:szCs w:val="21"/>
          <w:highlight w:val="none"/>
        </w:rPr>
      </w:r>
      <w:r/>
    </w:p>
    <w:p>
      <w:pPr>
        <w:rPr>
          <w:rFonts w:hint="eastAsia" w:ascii="宋体" w:hAnsi="宋体" w:cs="宋体"/>
          <w:b/>
          <w:bCs/>
          <w:highlight w:val="none"/>
        </w:rPr>
      </w:pPr>
      <w:r>
        <w:rPr>
          <w:rFonts w:hint="eastAsia" w:ascii="宋体" w:hAnsi="宋体" w:cs="宋体"/>
          <w:b/>
          <w:bCs/>
          <w:szCs w:val="21"/>
          <w:highlight w:val="none"/>
        </w:rPr>
        <w:br w:type="page" w:clear="all"/>
      </w:r>
      <w:r/>
    </w:p>
    <w:p>
      <w:pPr>
        <w:pStyle w:val="1016"/>
        <w:rPr>
          <w:rFonts w:hint="eastAsia" w:ascii="宋体" w:hAnsi="宋体" w:cs="宋体"/>
          <w:b/>
          <w:bCs/>
          <w:highlight w:val="none"/>
        </w:rPr>
      </w:pPr>
      <w:r>
        <w:rPr>
          <w:rFonts w:hint="eastAsia" w:ascii="宋体" w:hAnsi="宋体" w:cs="宋体"/>
          <w:b/>
          <w:bCs/>
          <w:szCs w:val="21"/>
          <w:highlight w:val="none"/>
        </w:rPr>
        <w:t xml:space="preserve">格式3：开标一览表</w:t>
      </w:r>
      <w:r/>
    </w:p>
    <w:p>
      <w:pPr>
        <w:jc w:val="center"/>
        <w:spacing w:before="100" w:beforeAutospacing="1" w:after="100" w:afterAutospacing="1" w:line="500" w:lineRule="atLeast"/>
        <w:rPr>
          <w:rFonts w:hint="eastAsia" w:ascii="宋体" w:hAnsi="宋体" w:cs="宋体"/>
          <w:b/>
          <w:bCs/>
          <w:szCs w:val="21"/>
          <w:highlight w:val="none"/>
        </w:rPr>
      </w:pPr>
      <w:r>
        <w:rPr>
          <w:rFonts w:hint="eastAsia" w:ascii="宋体" w:hAnsi="宋体" w:cs="宋体"/>
          <w:b/>
          <w:bCs/>
          <w:szCs w:val="21"/>
          <w:highlight w:val="none"/>
        </w:rPr>
        <w:t xml:space="preserve">开标一览表（具体按照“苏采云”系统格式填报投标总报价并签章）</w:t>
      </w:r>
      <w:r/>
    </w:p>
    <w:p>
      <w:pPr>
        <w:jc w:val="center"/>
        <w:spacing w:before="100" w:beforeAutospacing="1" w:after="100" w:afterAutospacing="1" w:line="500" w:lineRule="atLeast"/>
        <w:rPr>
          <w:rFonts w:hint="eastAsia" w:ascii="宋体" w:hAnsi="宋体" w:cs="宋体"/>
          <w:b/>
          <w:bCs/>
          <w:szCs w:val="21"/>
          <w:highlight w:val="none"/>
        </w:rPr>
      </w:pPr>
      <w:r>
        <w:rPr>
          <w:rFonts w:hint="eastAsia" w:ascii="宋体" w:hAnsi="宋体" w:cs="宋体"/>
          <w:b/>
          <w:bCs/>
          <w:szCs w:val="21"/>
          <w:highlight w:val="none"/>
        </w:rPr>
      </w:r>
      <w:r/>
    </w:p>
    <w:p>
      <w:pPr>
        <w:jc w:val="center"/>
        <w:spacing w:before="100" w:beforeAutospacing="1" w:after="100" w:afterAutospacing="1" w:line="500" w:lineRule="atLeast"/>
        <w:rPr>
          <w:rFonts w:hint="eastAsia" w:ascii="宋体" w:hAnsi="宋体" w:cs="宋体"/>
          <w:b/>
          <w:bCs/>
          <w:szCs w:val="21"/>
          <w:highlight w:val="none"/>
        </w:rPr>
      </w:pPr>
      <w:r>
        <w:rPr>
          <w:rFonts w:hint="eastAsia" w:ascii="宋体" w:hAnsi="宋体" w:cs="宋体"/>
          <w:b/>
          <w:bCs/>
          <w:szCs w:val="21"/>
          <w:highlight w:val="none"/>
        </w:rPr>
      </w:r>
      <w:r/>
    </w:p>
    <w:p>
      <w:pPr>
        <w:jc w:val="center"/>
        <w:spacing w:before="100" w:beforeAutospacing="1" w:after="100" w:afterAutospacing="1" w:line="500" w:lineRule="atLeast"/>
        <w:rPr>
          <w:rFonts w:hint="eastAsia" w:ascii="宋体" w:hAnsi="宋体" w:cs="宋体"/>
          <w:b/>
          <w:bCs/>
          <w:szCs w:val="21"/>
          <w:highlight w:val="none"/>
        </w:rPr>
      </w:pPr>
      <w:r>
        <w:rPr>
          <w:rFonts w:hint="eastAsia" w:ascii="宋体" w:hAnsi="宋体" w:cs="宋体"/>
          <w:b/>
          <w:bCs/>
          <w:szCs w:val="21"/>
          <w:highlight w:val="none"/>
        </w:rPr>
      </w:r>
      <w:r/>
    </w:p>
    <w:p>
      <w:pPr>
        <w:jc w:val="center"/>
        <w:spacing w:before="100" w:beforeAutospacing="1" w:after="100" w:afterAutospacing="1" w:line="500" w:lineRule="atLeast"/>
        <w:rPr>
          <w:rFonts w:hint="eastAsia" w:ascii="宋体" w:hAnsi="宋体" w:cs="宋体"/>
          <w:b/>
          <w:bCs/>
          <w:szCs w:val="21"/>
          <w:highlight w:val="none"/>
        </w:rPr>
      </w:pPr>
      <w:r>
        <w:rPr>
          <w:rFonts w:hint="eastAsia" w:ascii="宋体" w:hAnsi="宋体" w:cs="宋体"/>
          <w:b/>
          <w:bCs/>
          <w:szCs w:val="21"/>
          <w:highlight w:val="none"/>
        </w:rPr>
      </w:r>
      <w:r/>
    </w:p>
    <w:p>
      <w:pPr>
        <w:jc w:val="center"/>
        <w:spacing w:before="100" w:beforeAutospacing="1" w:after="100" w:afterAutospacing="1" w:line="500" w:lineRule="atLeast"/>
        <w:rPr>
          <w:rFonts w:hint="eastAsia" w:ascii="宋体" w:hAnsi="宋体" w:cs="宋体"/>
          <w:b/>
          <w:bCs/>
          <w:szCs w:val="21"/>
          <w:highlight w:val="none"/>
        </w:rPr>
      </w:pPr>
      <w:r>
        <w:rPr>
          <w:rFonts w:hint="eastAsia" w:ascii="宋体" w:hAnsi="宋体" w:cs="宋体"/>
          <w:b/>
          <w:bCs/>
          <w:szCs w:val="21"/>
          <w:highlight w:val="none"/>
        </w:rPr>
      </w:r>
      <w:r/>
    </w:p>
    <w:p>
      <w:pPr>
        <w:jc w:val="center"/>
        <w:spacing w:before="100" w:beforeAutospacing="1" w:after="100" w:afterAutospacing="1" w:line="500" w:lineRule="atLeast"/>
        <w:rPr>
          <w:rFonts w:hint="eastAsia" w:ascii="宋体" w:hAnsi="宋体" w:cs="宋体"/>
          <w:b/>
          <w:bCs/>
          <w:szCs w:val="21"/>
          <w:highlight w:val="none"/>
        </w:rPr>
      </w:pPr>
      <w:r>
        <w:rPr>
          <w:rFonts w:hint="eastAsia" w:ascii="宋体" w:hAnsi="宋体" w:cs="宋体"/>
          <w:b/>
          <w:bCs/>
          <w:szCs w:val="21"/>
          <w:highlight w:val="none"/>
        </w:rPr>
      </w:r>
      <w:r/>
    </w:p>
    <w:p>
      <w:pPr>
        <w:jc w:val="center"/>
        <w:spacing w:before="100" w:beforeAutospacing="1" w:after="100" w:afterAutospacing="1" w:line="500" w:lineRule="atLeast"/>
        <w:rPr>
          <w:rFonts w:hint="eastAsia" w:ascii="宋体" w:hAnsi="宋体" w:cs="宋体"/>
          <w:b/>
          <w:bCs/>
          <w:szCs w:val="21"/>
          <w:highlight w:val="none"/>
        </w:rPr>
      </w:pPr>
      <w:r>
        <w:rPr>
          <w:rFonts w:hint="eastAsia" w:ascii="宋体" w:hAnsi="宋体" w:cs="宋体"/>
          <w:b/>
          <w:bCs/>
          <w:szCs w:val="21"/>
          <w:highlight w:val="none"/>
        </w:rPr>
      </w:r>
      <w:r/>
    </w:p>
    <w:p>
      <w:pPr>
        <w:jc w:val="center"/>
        <w:spacing w:before="100" w:beforeAutospacing="1" w:after="100" w:afterAutospacing="1" w:line="500" w:lineRule="atLeast"/>
        <w:rPr>
          <w:rFonts w:hint="eastAsia" w:ascii="宋体" w:hAnsi="宋体" w:cs="宋体"/>
          <w:b/>
          <w:bCs/>
          <w:szCs w:val="21"/>
          <w:highlight w:val="none"/>
        </w:rPr>
      </w:pPr>
      <w:r>
        <w:rPr>
          <w:rFonts w:hint="eastAsia" w:ascii="宋体" w:hAnsi="宋体" w:cs="宋体"/>
          <w:b/>
          <w:bCs/>
          <w:szCs w:val="21"/>
          <w:highlight w:val="none"/>
        </w:rPr>
      </w:r>
      <w:r/>
    </w:p>
    <w:p>
      <w:pPr>
        <w:jc w:val="center"/>
        <w:spacing w:before="100" w:beforeAutospacing="1" w:after="100" w:afterAutospacing="1" w:line="500" w:lineRule="atLeast"/>
        <w:rPr>
          <w:rFonts w:hint="eastAsia" w:ascii="宋体" w:hAnsi="宋体" w:cs="宋体"/>
          <w:b/>
          <w:bCs/>
          <w:szCs w:val="21"/>
          <w:highlight w:val="none"/>
        </w:rPr>
      </w:pPr>
      <w:r>
        <w:rPr>
          <w:rFonts w:hint="eastAsia" w:ascii="宋体" w:hAnsi="宋体" w:cs="宋体"/>
          <w:b/>
          <w:bCs/>
          <w:szCs w:val="21"/>
          <w:highlight w:val="none"/>
        </w:rPr>
      </w:r>
      <w:r/>
    </w:p>
    <w:p>
      <w:pPr>
        <w:jc w:val="center"/>
        <w:spacing w:before="100" w:beforeAutospacing="1" w:after="100" w:afterAutospacing="1" w:line="500" w:lineRule="atLeast"/>
        <w:rPr>
          <w:rFonts w:hint="eastAsia" w:ascii="宋体" w:hAnsi="宋体" w:cs="宋体"/>
          <w:b/>
          <w:bCs/>
          <w:szCs w:val="21"/>
          <w:highlight w:val="none"/>
        </w:rPr>
      </w:pPr>
      <w:r>
        <w:rPr>
          <w:rFonts w:hint="eastAsia" w:ascii="宋体" w:hAnsi="宋体" w:cs="宋体"/>
          <w:b/>
          <w:bCs/>
          <w:szCs w:val="21"/>
          <w:highlight w:val="none"/>
        </w:rPr>
      </w:r>
      <w:r/>
    </w:p>
    <w:p>
      <w:pPr>
        <w:jc w:val="center"/>
        <w:spacing w:before="100" w:beforeAutospacing="1" w:after="100" w:afterAutospacing="1" w:line="500" w:lineRule="atLeast"/>
        <w:rPr>
          <w:rFonts w:hint="eastAsia" w:ascii="宋体" w:hAnsi="宋体" w:cs="宋体"/>
          <w:b/>
          <w:bCs/>
          <w:szCs w:val="21"/>
          <w:highlight w:val="none"/>
        </w:rPr>
      </w:pPr>
      <w:r>
        <w:rPr>
          <w:rFonts w:hint="eastAsia" w:ascii="宋体" w:hAnsi="宋体" w:cs="宋体"/>
          <w:b/>
          <w:bCs/>
          <w:szCs w:val="21"/>
          <w:highlight w:val="none"/>
        </w:rPr>
      </w:r>
      <w:r/>
    </w:p>
    <w:p>
      <w:pPr>
        <w:jc w:val="center"/>
        <w:spacing w:before="100" w:beforeAutospacing="1" w:after="100" w:afterAutospacing="1" w:line="500" w:lineRule="atLeast"/>
        <w:rPr>
          <w:rFonts w:hint="eastAsia" w:ascii="宋体" w:hAnsi="宋体" w:cs="宋体"/>
          <w:b/>
          <w:bCs/>
          <w:szCs w:val="21"/>
          <w:highlight w:val="none"/>
        </w:rPr>
      </w:pPr>
      <w:r>
        <w:rPr>
          <w:rFonts w:hint="eastAsia" w:ascii="宋体" w:hAnsi="宋体" w:cs="宋体"/>
          <w:b/>
          <w:bCs/>
          <w:szCs w:val="21"/>
          <w:highlight w:val="none"/>
        </w:rPr>
      </w:r>
      <w:r/>
    </w:p>
    <w:p>
      <w:pPr>
        <w:jc w:val="center"/>
        <w:spacing w:before="100" w:beforeAutospacing="1" w:after="100" w:afterAutospacing="1" w:line="500" w:lineRule="atLeast"/>
        <w:rPr>
          <w:rFonts w:hint="eastAsia" w:ascii="宋体" w:hAnsi="宋体" w:cs="宋体"/>
          <w:b/>
          <w:bCs/>
          <w:szCs w:val="21"/>
          <w:highlight w:val="none"/>
        </w:rPr>
      </w:pPr>
      <w:r>
        <w:rPr>
          <w:rFonts w:hint="eastAsia" w:ascii="宋体" w:hAnsi="宋体" w:cs="宋体"/>
          <w:b/>
          <w:bCs/>
          <w:szCs w:val="21"/>
          <w:highlight w:val="none"/>
        </w:rPr>
      </w:r>
      <w:r/>
    </w:p>
    <w:p>
      <w:pPr>
        <w:jc w:val="center"/>
        <w:spacing w:before="100" w:beforeAutospacing="1" w:after="100" w:afterAutospacing="1" w:line="500" w:lineRule="atLeast"/>
        <w:rPr>
          <w:rFonts w:hint="eastAsia" w:ascii="宋体" w:hAnsi="宋体" w:cs="宋体"/>
          <w:b/>
          <w:bCs/>
          <w:szCs w:val="21"/>
          <w:highlight w:val="none"/>
        </w:rPr>
      </w:pPr>
      <w:r>
        <w:rPr>
          <w:rFonts w:hint="eastAsia" w:ascii="宋体" w:hAnsi="宋体" w:cs="宋体"/>
          <w:b/>
          <w:bCs/>
          <w:szCs w:val="21"/>
          <w:highlight w:val="none"/>
        </w:rPr>
      </w:r>
      <w:r/>
    </w:p>
    <w:p>
      <w:pPr>
        <w:jc w:val="center"/>
        <w:spacing w:before="100" w:beforeAutospacing="1" w:after="100" w:afterAutospacing="1" w:line="500" w:lineRule="atLeast"/>
        <w:rPr>
          <w:rFonts w:hint="eastAsia" w:ascii="宋体" w:hAnsi="宋体" w:cs="宋体"/>
          <w:b/>
          <w:bCs/>
          <w:szCs w:val="21"/>
          <w:highlight w:val="none"/>
        </w:rPr>
      </w:pPr>
      <w:r>
        <w:rPr>
          <w:rFonts w:hint="eastAsia" w:ascii="宋体" w:hAnsi="宋体" w:cs="宋体"/>
          <w:b/>
          <w:bCs/>
          <w:szCs w:val="21"/>
          <w:highlight w:val="none"/>
        </w:rPr>
      </w:r>
      <w:r/>
    </w:p>
    <w:p>
      <w:pPr>
        <w:jc w:val="center"/>
        <w:spacing w:before="100" w:beforeAutospacing="1" w:after="100" w:afterAutospacing="1" w:line="500" w:lineRule="atLeast"/>
        <w:rPr>
          <w:rFonts w:hint="eastAsia" w:ascii="宋体" w:hAnsi="宋体" w:cs="宋体"/>
          <w:b/>
          <w:bCs/>
          <w:szCs w:val="21"/>
          <w:highlight w:val="none"/>
        </w:rPr>
      </w:pPr>
      <w:r>
        <w:rPr>
          <w:rFonts w:hint="eastAsia" w:ascii="宋体" w:hAnsi="宋体" w:cs="宋体"/>
          <w:b/>
          <w:bCs/>
          <w:szCs w:val="21"/>
          <w:highlight w:val="none"/>
        </w:rPr>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格式4：</w:t>
      </w:r>
      <w:r>
        <w:rPr>
          <w:rFonts w:ascii="宋体" w:hAnsi="宋体" w:cs="宋体"/>
          <w:b/>
          <w:bCs/>
          <w:szCs w:val="21"/>
          <w:highlight w:val="none"/>
          <w:lang w:val="zh-CN"/>
        </w:rPr>
        <w:t xml:space="preserve">投标报价分析表（</w:t>
      </w:r>
      <w:r>
        <w:rPr>
          <w:rFonts w:hint="eastAsia" w:ascii="宋体" w:hAnsi="宋体" w:cs="宋体"/>
          <w:b/>
          <w:bCs/>
          <w:szCs w:val="21"/>
          <w:highlight w:val="none"/>
          <w:lang w:val="zh-CN"/>
        </w:rPr>
        <w:t xml:space="preserve">参考格式</w:t>
      </w:r>
      <w:r>
        <w:rPr>
          <w:rFonts w:ascii="宋体" w:hAnsi="宋体" w:cs="宋体"/>
          <w:b/>
          <w:bCs/>
          <w:szCs w:val="21"/>
          <w:highlight w:val="none"/>
          <w:lang w:val="zh-CN"/>
        </w:rPr>
        <w:t xml:space="preserve">）</w:t>
      </w:r>
      <w:r/>
    </w:p>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p>
      <w:pPr>
        <w:jc w:val="center"/>
        <w:spacing w:line="360" w:lineRule="auto"/>
        <w:rPr>
          <w:rFonts w:hint="eastAsia" w:ascii="宋体" w:hAnsi="宋体" w:cs="宋体"/>
          <w:b/>
          <w:bCs/>
          <w:szCs w:val="21"/>
          <w:highlight w:val="none"/>
        </w:rPr>
      </w:pPr>
      <w:r>
        <w:rPr>
          <w:rFonts w:ascii="宋体" w:hAnsi="宋体" w:cs="宋体"/>
          <w:b/>
          <w:bCs/>
          <w:szCs w:val="21"/>
          <w:highlight w:val="none"/>
          <w:lang w:val="zh-CN"/>
        </w:rPr>
        <w:t xml:space="preserve">投标报价分析表</w:t>
      </w:r>
      <w:r>
        <w:rPr>
          <w:rFonts w:hint="eastAsia" w:ascii="宋体" w:hAnsi="宋体" w:cs="宋体"/>
          <w:b/>
          <w:bCs/>
          <w:szCs w:val="21"/>
          <w:highlight w:val="none"/>
          <w:lang w:val="zh-CN"/>
        </w:rPr>
        <w:t xml:space="preserve">（</w:t>
      </w:r>
      <w:r>
        <w:rPr>
          <w:rFonts w:hint="eastAsia" w:ascii="宋体" w:hAnsi="宋体" w:cs="宋体"/>
          <w:b/>
          <w:bCs/>
          <w:szCs w:val="21"/>
          <w:highlight w:val="none"/>
        </w:rPr>
        <w:t xml:space="preserve">标段：</w:t>
      </w:r>
      <w:r>
        <w:rPr>
          <w:rFonts w:hint="eastAsia" w:ascii="宋体" w:hAnsi="宋体" w:cs="宋体"/>
          <w:b/>
          <w:bCs/>
          <w:szCs w:val="21"/>
          <w:highlight w:val="none"/>
          <w:u w:val="single"/>
        </w:rPr>
        <w:t xml:space="preserve">      </w:t>
      </w:r>
      <w:r>
        <w:rPr>
          <w:rFonts w:hint="eastAsia" w:ascii="宋体" w:hAnsi="宋体" w:cs="宋体"/>
          <w:b/>
          <w:bCs/>
          <w:szCs w:val="21"/>
          <w:highlight w:val="none"/>
          <w:lang w:val="zh-CN"/>
        </w:rPr>
        <w:t xml:space="preserve">）</w:t>
      </w:r>
      <w:r/>
    </w:p>
    <w:p>
      <w:pPr>
        <w:spacing w:line="360" w:lineRule="auto"/>
        <w:rPr>
          <w:rFonts w:hint="eastAsia" w:ascii="宋体" w:hAnsi="宋体" w:cs="宋体"/>
          <w:b/>
          <w:bCs/>
          <w:szCs w:val="21"/>
          <w:highlight w:val="none"/>
        </w:rPr>
      </w:pPr>
      <w:r>
        <w:rPr>
          <w:rFonts w:hint="eastAsia" w:ascii="宋体" w:hAnsi="宋体" w:cs="宋体"/>
          <w:b/>
          <w:bCs/>
          <w:szCs w:val="21"/>
          <w:highlight w:val="none"/>
        </w:rPr>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标段名称：</w:t>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项目编号：</w:t>
      </w:r>
      <w:r/>
    </w:p>
    <w:p>
      <w:pPr>
        <w:spacing w:line="360" w:lineRule="auto"/>
        <w:rPr>
          <w:rFonts w:hint="eastAsia" w:ascii="宋体" w:hAnsi="宋体" w:cs="宋体"/>
          <w:b/>
          <w:bCs/>
          <w:szCs w:val="21"/>
          <w:highlight w:val="none"/>
        </w:rPr>
      </w:pPr>
      <w:r>
        <w:rPr>
          <w:rFonts w:hint="eastAsia" w:ascii="宋体" w:hAnsi="宋体" w:cs="宋体"/>
          <w:b/>
          <w:bCs/>
          <w:szCs w:val="21"/>
          <w:highlight w:val="none"/>
        </w:rPr>
      </w:r>
      <w:r/>
    </w:p>
    <w:tbl>
      <w:tblPr>
        <w:tblStyle w:val="798"/>
        <w:tblW w:w="94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4559"/>
        <w:gridCol w:w="3136"/>
        <w:gridCol w:w="955"/>
      </w:tblGrid>
      <w:tr>
        <w:trPr>
          <w:jc w:val="center"/>
          <w:trHeight w:val="509"/>
        </w:trPr>
        <w:tc>
          <w:tcPr>
            <w:tcW w:w="847" w:type="dxa"/>
            <w:vAlign w:val="center"/>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序号</w:t>
            </w:r>
            <w:r/>
          </w:p>
        </w:tc>
        <w:tc>
          <w:tcPr>
            <w:tcW w:w="4559" w:type="dxa"/>
            <w:vAlign w:val="center"/>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单价</w:t>
            </w:r>
            <w:r>
              <w:rPr>
                <w:rFonts w:ascii="宋体" w:hAnsi="宋体" w:cs="宋体"/>
                <w:szCs w:val="21"/>
                <w:highlight w:val="none"/>
              </w:rPr>
              <w:t xml:space="preserve">（</w:t>
            </w:r>
            <w:r>
              <w:rPr>
                <w:rFonts w:hint="eastAsia" w:ascii="宋体" w:hAnsi="宋体" w:cs="宋体"/>
                <w:szCs w:val="21"/>
                <w:highlight w:val="none"/>
              </w:rPr>
              <w:t xml:space="preserve">元/家</w:t>
            </w:r>
            <w:r>
              <w:rPr>
                <w:rFonts w:ascii="宋体" w:hAnsi="宋体" w:cs="宋体"/>
                <w:szCs w:val="21"/>
                <w:highlight w:val="none"/>
              </w:rPr>
              <w:t xml:space="preserve">）</w:t>
            </w:r>
            <w:r/>
          </w:p>
        </w:tc>
        <w:tc>
          <w:tcPr>
            <w:tcW w:w="3136" w:type="dxa"/>
            <w:vAlign w:val="center"/>
            <w:textDirection w:val="lrTb"/>
            <w:noWrap w:val="false"/>
          </w:tcPr>
          <w:p>
            <w:pPr>
              <w:jc w:val="center"/>
              <w:spacing w:line="360" w:lineRule="exact"/>
              <w:rPr>
                <w:rFonts w:hint="eastAsia" w:ascii="宋体" w:hAnsi="宋体" w:cs="宋体"/>
                <w:szCs w:val="21"/>
                <w:highlight w:val="none"/>
              </w:rPr>
            </w:pPr>
            <w:r>
              <w:rPr>
                <w:rFonts w:ascii="宋体" w:hAnsi="宋体" w:cs="宋体"/>
                <w:color w:val="000000"/>
                <w:szCs w:val="21"/>
                <w:highlight w:val="none"/>
                <w:lang w:bidi="ar"/>
              </w:rPr>
              <w:t xml:space="preserve">诊断服务企业数量（家）</w:t>
            </w:r>
            <w:r/>
          </w:p>
        </w:tc>
        <w:tc>
          <w:tcPr>
            <w:tcW w:w="955" w:type="dxa"/>
            <w:vAlign w:val="center"/>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lang w:val="zh-CN"/>
              </w:rPr>
              <w:t xml:space="preserve">备注</w:t>
            </w:r>
            <w:r/>
          </w:p>
        </w:tc>
      </w:tr>
      <w:tr>
        <w:trPr>
          <w:jc w:val="center"/>
          <w:trHeight w:val="509"/>
        </w:trPr>
        <w:tc>
          <w:tcPr>
            <w:tcW w:w="847" w:type="dxa"/>
            <w:vAlign w:val="center"/>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r>
            <w:r/>
          </w:p>
        </w:tc>
        <w:tc>
          <w:tcPr>
            <w:tcW w:w="4559" w:type="dxa"/>
            <w:vAlign w:val="center"/>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r>
            <w:r/>
          </w:p>
        </w:tc>
        <w:tc>
          <w:tcPr>
            <w:tcW w:w="3136" w:type="dxa"/>
            <w:vAlign w:val="center"/>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r>
            <w:r/>
          </w:p>
        </w:tc>
        <w:tc>
          <w:tcPr>
            <w:tcW w:w="955" w:type="dxa"/>
            <w:vAlign w:val="center"/>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r>
            <w:r/>
          </w:p>
        </w:tc>
      </w:tr>
      <w:tr>
        <w:trPr>
          <w:jc w:val="center"/>
          <w:trHeight w:val="518"/>
        </w:trPr>
        <w:tc>
          <w:tcPr>
            <w:gridSpan w:val="4"/>
            <w:tcW w:w="9497" w:type="dxa"/>
            <w:vAlign w:val="center"/>
            <w:textDirection w:val="lrTb"/>
            <w:noWrap w:val="false"/>
          </w:tcPr>
          <w:p>
            <w:pPr>
              <w:jc w:val="left"/>
              <w:spacing w:line="360" w:lineRule="exact"/>
              <w:rPr>
                <w:rFonts w:hint="eastAsia" w:ascii="宋体" w:hAnsi="宋体" w:cs="宋体"/>
                <w:szCs w:val="21"/>
                <w:highlight w:val="none"/>
              </w:rPr>
            </w:pPr>
            <w:r>
              <w:rPr>
                <w:rFonts w:hint="eastAsia" w:ascii="宋体" w:hAnsi="宋体" w:cs="宋体"/>
                <w:szCs w:val="21"/>
                <w:highlight w:val="none"/>
              </w:rPr>
              <w:t xml:space="preserve">合计金额：人民币</w:t>
            </w:r>
            <w:r>
              <w:rPr>
                <w:rFonts w:hint="eastAsia" w:ascii="宋体" w:hAnsi="宋体" w:cs="宋体"/>
                <w:szCs w:val="21"/>
                <w:highlight w:val="none"/>
                <w:u w:val="single"/>
              </w:rPr>
              <w:t xml:space="preserve">                 （¥：          ）</w:t>
            </w:r>
            <w:r/>
          </w:p>
        </w:tc>
      </w:tr>
    </w:tbl>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注： </w:t>
      </w:r>
      <w:r/>
    </w:p>
    <w:p>
      <w:pPr>
        <w:numPr>
          <w:ilvl w:val="0"/>
          <w:numId w:val="1"/>
        </w:numPr>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zh-CN"/>
        </w:rPr>
        <w:t xml:space="preserve">投标报价分析表</w:t>
      </w:r>
      <w:r>
        <w:rPr>
          <w:rFonts w:hint="eastAsia" w:ascii="宋体" w:hAnsi="宋体" w:cs="宋体"/>
          <w:szCs w:val="21"/>
          <w:highlight w:val="none"/>
        </w:rPr>
        <w:t xml:space="preserve">”各分项报价合计金额应当与“开标一览表”投标价格相等，如不相等，以“开标一览表”为准。</w:t>
      </w:r>
      <w:r/>
    </w:p>
    <w:p>
      <w:pPr>
        <w:numPr>
          <w:ilvl w:val="0"/>
          <w:numId w:val="1"/>
        </w:numPr>
        <w:spacing w:line="360" w:lineRule="auto"/>
        <w:rPr>
          <w:rFonts w:hint="eastAsia" w:ascii="宋体" w:hAnsi="宋体" w:cs="宋体"/>
          <w:szCs w:val="21"/>
          <w:highlight w:val="none"/>
        </w:rPr>
      </w:pPr>
      <w:r>
        <w:rPr>
          <w:rFonts w:hint="eastAsia" w:ascii="宋体" w:hAnsi="宋体" w:cs="宋体"/>
          <w:szCs w:val="21"/>
          <w:highlight w:val="none"/>
        </w:rPr>
        <w:t xml:space="preserve">投标报价分析表中的单价不得超过招标文件中相应标段所规定的</w:t>
      </w:r>
      <w:r>
        <w:rPr>
          <w:rFonts w:hint="eastAsia" w:ascii="宋体" w:hAnsi="宋体" w:cs="宋体"/>
          <w:szCs w:val="21"/>
          <w:highlight w:val="none"/>
          <w:lang w:val="zh-CN"/>
        </w:rPr>
        <w:t xml:space="preserve">最高单价限价</w:t>
      </w:r>
      <w:r>
        <w:rPr>
          <w:rFonts w:hint="eastAsia" w:ascii="宋体" w:hAnsi="宋体" w:cs="宋体"/>
          <w:szCs w:val="21"/>
          <w:highlight w:val="none"/>
        </w:rPr>
        <w:t xml:space="preserve">，否则为无效投标。</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ind w:firstLine="480"/>
        <w:spacing w:line="360" w:lineRule="auto"/>
        <w:rPr>
          <w:rFonts w:hint="eastAsia" w:ascii="宋体" w:hAnsi="宋体" w:cs="宋体"/>
          <w:szCs w:val="21"/>
          <w:highlight w:val="none"/>
        </w:rPr>
      </w:pPr>
      <w:r>
        <w:rPr>
          <w:rFonts w:hint="eastAsia" w:ascii="宋体" w:hAnsi="宋体" w:cs="宋体"/>
          <w:szCs w:val="21"/>
          <w:highlight w:val="none"/>
          <w:lang w:val="zh-CN"/>
        </w:rPr>
        <w:t xml:space="preserve">投标人（签章）：</w:t>
      </w:r>
      <w:r/>
    </w:p>
    <w:p>
      <w:pPr>
        <w:ind w:firstLine="480"/>
        <w:spacing w:line="360" w:lineRule="auto"/>
        <w:rPr>
          <w:rFonts w:hint="eastAsia" w:ascii="宋体" w:hAnsi="宋体" w:cs="宋体"/>
          <w:szCs w:val="21"/>
          <w:highlight w:val="none"/>
        </w:rPr>
      </w:pPr>
      <w:r>
        <w:rPr>
          <w:rFonts w:hint="eastAsia" w:ascii="宋体" w:hAnsi="宋体" w:cs="宋体"/>
          <w:szCs w:val="21"/>
          <w:highlight w:val="none"/>
          <w:lang w:val="zh-CN"/>
        </w:rPr>
        <w:t xml:space="preserve">法定代表人或委托代理人：（签字或签章）</w:t>
      </w:r>
      <w:r/>
    </w:p>
    <w:p>
      <w:pPr>
        <w:pStyle w:val="1016"/>
        <w:ind w:firstLine="422"/>
        <w:rPr>
          <w:rFonts w:hint="eastAsia" w:ascii="宋体" w:hAnsi="宋体" w:cs="宋体"/>
          <w:b/>
          <w:bCs/>
          <w:highlight w:val="none"/>
        </w:rPr>
      </w:pPr>
      <w:r>
        <w:rPr>
          <w:rFonts w:hint="eastAsia" w:ascii="宋体" w:hAnsi="宋体" w:cs="宋体"/>
          <w:szCs w:val="21"/>
          <w:highlight w:val="none"/>
          <w:lang w:val="zh-CN"/>
        </w:rPr>
        <w:t xml:space="preserve">日期：</w:t>
      </w:r>
      <w:r>
        <w:rPr>
          <w:rFonts w:ascii="宋体" w:hAnsi="宋体" w:cs="宋体"/>
          <w:szCs w:val="21"/>
          <w:highlight w:val="none"/>
          <w:lang w:val="zh-CN"/>
        </w:rPr>
        <w:br w:type="page" w:clear="all"/>
      </w:r>
      <w:r>
        <w:rPr>
          <w:rFonts w:hint="eastAsia" w:ascii="宋体" w:hAnsi="宋体" w:cs="宋体"/>
          <w:b/>
          <w:bCs/>
          <w:szCs w:val="21"/>
          <w:highlight w:val="none"/>
        </w:rPr>
        <w:t xml:space="preserve">格式5：人员配备一览表</w:t>
      </w:r>
      <w:r/>
    </w:p>
    <w:p>
      <w:pPr>
        <w:spacing w:before="100" w:beforeAutospacing="1" w:after="100" w:afterAutospacing="1" w:line="360" w:lineRule="auto"/>
        <w:rPr>
          <w:rFonts w:hint="eastAsia" w:ascii="宋体" w:hAnsi="宋体" w:cs="宋体"/>
          <w:szCs w:val="21"/>
          <w:highlight w:val="none"/>
        </w:rPr>
      </w:pPr>
      <w:r>
        <w:rPr>
          <w:rFonts w:hint="eastAsia" w:ascii="宋体" w:hAnsi="宋体" w:cs="宋体"/>
          <w:szCs w:val="21"/>
          <w:highlight w:val="none"/>
        </w:rPr>
        <w:t xml:space="preserve">项目编号：</w:t>
      </w:r>
      <w:r>
        <w:rPr>
          <w:rFonts w:hint="eastAsia" w:ascii="宋体" w:hAnsi="宋体" w:cs="宋体"/>
          <w:szCs w:val="21"/>
          <w:highlight w:val="none"/>
          <w:u w:val="single"/>
        </w:rPr>
        <w:t xml:space="preserve">                   </w:t>
      </w:r>
      <w:r/>
    </w:p>
    <w:p>
      <w:pPr>
        <w:spacing w:before="100" w:beforeAutospacing="1" w:after="100" w:afterAutospacing="1" w:line="360" w:lineRule="auto"/>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u w:val="single"/>
        </w:rPr>
        <w:t xml:space="preserve">                   </w:t>
      </w:r>
      <w:r/>
    </w:p>
    <w:p>
      <w:pPr>
        <w:spacing w:before="100" w:beforeAutospacing="1" w:after="100" w:afterAutospacing="1" w:line="360" w:lineRule="auto"/>
        <w:rPr>
          <w:rFonts w:hint="eastAsia" w:ascii="宋体" w:hAnsi="宋体" w:cs="宋体"/>
          <w:szCs w:val="21"/>
          <w:highlight w:val="none"/>
          <w:u w:val="single"/>
        </w:rPr>
      </w:pPr>
      <w:r>
        <w:rPr>
          <w:rFonts w:hint="eastAsia" w:ascii="宋体" w:hAnsi="宋体" w:cs="宋体"/>
          <w:szCs w:val="21"/>
          <w:highlight w:val="none"/>
        </w:rPr>
        <w:t xml:space="preserve">标段编号：</w:t>
      </w:r>
      <w:r>
        <w:rPr>
          <w:rFonts w:hint="eastAsia" w:ascii="宋体" w:hAnsi="宋体" w:cs="宋体"/>
          <w:szCs w:val="21"/>
          <w:highlight w:val="none"/>
          <w:u w:val="single"/>
        </w:rPr>
        <w:t xml:space="preserve">                   </w:t>
      </w:r>
      <w:r/>
    </w:p>
    <w:p>
      <w:pPr>
        <w:spacing w:before="100" w:beforeAutospacing="1" w:after="100" w:afterAutospacing="1" w:line="360" w:lineRule="auto"/>
        <w:rPr>
          <w:rFonts w:hint="eastAsia" w:ascii="宋体" w:hAnsi="宋体" w:cs="宋体"/>
          <w:szCs w:val="21"/>
          <w:highlight w:val="none"/>
          <w:u w:val="single"/>
        </w:rPr>
      </w:pPr>
      <w:r>
        <w:rPr>
          <w:rFonts w:hint="eastAsia" w:ascii="宋体" w:hAnsi="宋体" w:cs="宋体"/>
          <w:szCs w:val="21"/>
          <w:highlight w:val="none"/>
        </w:rPr>
        <w:t xml:space="preserve">标段名称：</w:t>
      </w:r>
      <w:r>
        <w:rPr>
          <w:rFonts w:hint="eastAsia" w:ascii="宋体" w:hAnsi="宋体" w:cs="宋体"/>
          <w:szCs w:val="21"/>
          <w:highlight w:val="none"/>
          <w:u w:val="single"/>
        </w:rPr>
        <w:t xml:space="preserve">                   </w:t>
      </w:r>
      <w:r/>
    </w:p>
    <w:tbl>
      <w:tblPr>
        <w:tblStyle w:val="798"/>
        <w:tblW w:w="80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839"/>
        <w:gridCol w:w="1332"/>
        <w:gridCol w:w="980"/>
        <w:gridCol w:w="939"/>
        <w:gridCol w:w="1212"/>
        <w:gridCol w:w="1082"/>
      </w:tblGrid>
      <w:tr>
        <w:trPr>
          <w:jc w:val="center"/>
          <w:trHeight w:val="760"/>
        </w:trPr>
        <w:tc>
          <w:tcPr>
            <w:tcW w:w="645" w:type="dxa"/>
            <w:vAlign w:val="center"/>
            <w:textDirection w:val="lrTb"/>
            <w:noWrap w:val="false"/>
          </w:tcPr>
          <w:p>
            <w:pPr>
              <w:jc w:val="center"/>
              <w:spacing w:line="400" w:lineRule="exact"/>
              <w:rPr>
                <w:szCs w:val="21"/>
                <w:highlight w:val="none"/>
              </w:rPr>
            </w:pPr>
            <w:r>
              <w:rPr>
                <w:rFonts w:hint="eastAsia" w:hAnsi="宋体"/>
                <w:szCs w:val="21"/>
                <w:highlight w:val="none"/>
              </w:rPr>
              <w:t xml:space="preserve">序号</w:t>
            </w:r>
            <w:r/>
          </w:p>
        </w:tc>
        <w:tc>
          <w:tcPr>
            <w:tcW w:w="1839" w:type="dxa"/>
            <w:vAlign w:val="center"/>
            <w:textDirection w:val="lrTb"/>
            <w:noWrap w:val="false"/>
          </w:tcPr>
          <w:p>
            <w:pPr>
              <w:jc w:val="center"/>
              <w:spacing w:line="400" w:lineRule="exact"/>
              <w:rPr>
                <w:szCs w:val="21"/>
                <w:highlight w:val="none"/>
              </w:rPr>
            </w:pPr>
            <w:r>
              <w:rPr>
                <w:rFonts w:hint="eastAsia" w:hAnsi="宋体"/>
                <w:szCs w:val="21"/>
                <w:highlight w:val="none"/>
              </w:rPr>
              <w:t xml:space="preserve">岗位</w:t>
            </w:r>
            <w:r/>
          </w:p>
        </w:tc>
        <w:tc>
          <w:tcPr>
            <w:tcW w:w="1332" w:type="dxa"/>
            <w:vAlign w:val="center"/>
            <w:textDirection w:val="lrTb"/>
            <w:noWrap w:val="false"/>
          </w:tcPr>
          <w:p>
            <w:pPr>
              <w:jc w:val="center"/>
              <w:spacing w:line="400" w:lineRule="exact"/>
              <w:rPr>
                <w:szCs w:val="21"/>
                <w:highlight w:val="none"/>
              </w:rPr>
            </w:pPr>
            <w:r>
              <w:rPr>
                <w:rFonts w:hint="eastAsia" w:hAnsi="宋体"/>
                <w:szCs w:val="21"/>
                <w:highlight w:val="none"/>
              </w:rPr>
              <w:t xml:space="preserve">姓名</w:t>
            </w:r>
            <w:r/>
          </w:p>
        </w:tc>
        <w:tc>
          <w:tcPr>
            <w:tcW w:w="980" w:type="dxa"/>
            <w:vAlign w:val="center"/>
            <w:textDirection w:val="lrTb"/>
            <w:noWrap w:val="false"/>
          </w:tcPr>
          <w:p>
            <w:pPr>
              <w:jc w:val="center"/>
              <w:spacing w:line="400" w:lineRule="exact"/>
              <w:rPr>
                <w:szCs w:val="21"/>
                <w:highlight w:val="none"/>
              </w:rPr>
            </w:pPr>
            <w:r>
              <w:rPr>
                <w:rFonts w:hint="eastAsia" w:hAnsi="宋体"/>
                <w:szCs w:val="21"/>
                <w:highlight w:val="none"/>
              </w:rPr>
              <w:t xml:space="preserve">性别</w:t>
            </w:r>
            <w:r/>
          </w:p>
        </w:tc>
        <w:tc>
          <w:tcPr>
            <w:tcW w:w="939" w:type="dxa"/>
            <w:vAlign w:val="center"/>
            <w:textDirection w:val="lrTb"/>
            <w:noWrap w:val="false"/>
          </w:tcPr>
          <w:p>
            <w:pPr>
              <w:jc w:val="center"/>
              <w:spacing w:line="400" w:lineRule="exact"/>
              <w:rPr>
                <w:szCs w:val="21"/>
                <w:highlight w:val="none"/>
              </w:rPr>
            </w:pPr>
            <w:r>
              <w:rPr>
                <w:rFonts w:hint="eastAsia" w:hAnsi="宋体"/>
                <w:szCs w:val="21"/>
                <w:highlight w:val="none"/>
              </w:rPr>
              <w:t xml:space="preserve">年龄</w:t>
            </w:r>
            <w:r/>
          </w:p>
        </w:tc>
        <w:tc>
          <w:tcPr>
            <w:tcW w:w="1212" w:type="dxa"/>
            <w:vAlign w:val="center"/>
            <w:textDirection w:val="lrTb"/>
            <w:noWrap w:val="false"/>
          </w:tcPr>
          <w:p>
            <w:pPr>
              <w:jc w:val="center"/>
              <w:spacing w:line="400" w:lineRule="exact"/>
              <w:rPr>
                <w:szCs w:val="21"/>
                <w:highlight w:val="none"/>
              </w:rPr>
            </w:pPr>
            <w:r>
              <w:rPr>
                <w:rFonts w:hint="eastAsia" w:hAnsi="宋体"/>
                <w:szCs w:val="21"/>
                <w:highlight w:val="none"/>
              </w:rPr>
              <w:t xml:space="preserve">学历/职称</w:t>
            </w:r>
            <w:r/>
          </w:p>
        </w:tc>
        <w:tc>
          <w:tcPr>
            <w:tcW w:w="1082" w:type="dxa"/>
            <w:vAlign w:val="center"/>
            <w:textDirection w:val="lrTb"/>
            <w:noWrap w:val="false"/>
          </w:tcPr>
          <w:p>
            <w:pPr>
              <w:jc w:val="center"/>
              <w:spacing w:line="400" w:lineRule="exact"/>
              <w:rPr>
                <w:szCs w:val="21"/>
                <w:highlight w:val="none"/>
              </w:rPr>
            </w:pPr>
            <w:r>
              <w:rPr>
                <w:rFonts w:hint="eastAsia" w:hAnsi="宋体"/>
                <w:szCs w:val="21"/>
                <w:highlight w:val="none"/>
              </w:rPr>
              <w:t xml:space="preserve">工作经验</w:t>
            </w:r>
            <w:r/>
          </w:p>
        </w:tc>
      </w:tr>
      <w:tr>
        <w:trPr>
          <w:jc w:val="center"/>
          <w:trHeight w:val="354"/>
        </w:trPr>
        <w:tc>
          <w:tcPr>
            <w:tcW w:w="645" w:type="dxa"/>
            <w:vAlign w:val="center"/>
            <w:textDirection w:val="lrTb"/>
            <w:noWrap w:val="false"/>
          </w:tcPr>
          <w:p>
            <w:pPr>
              <w:jc w:val="center"/>
              <w:spacing w:line="400" w:lineRule="exact"/>
              <w:rPr>
                <w:rFonts w:hint="eastAsia" w:hAnsi="宋体"/>
                <w:szCs w:val="21"/>
                <w:highlight w:val="none"/>
              </w:rPr>
            </w:pPr>
            <w:r>
              <w:rPr>
                <w:rFonts w:hAnsi="宋体"/>
                <w:szCs w:val="21"/>
                <w:highlight w:val="none"/>
              </w:rPr>
              <w:t xml:space="preserve">1</w:t>
            </w:r>
            <w:r/>
          </w:p>
        </w:tc>
        <w:tc>
          <w:tcPr>
            <w:tcW w:w="1839" w:type="dxa"/>
            <w:vAlign w:val="center"/>
            <w:textDirection w:val="lrTb"/>
            <w:noWrap w:val="false"/>
          </w:tcPr>
          <w:p>
            <w:pPr>
              <w:spacing w:line="400" w:lineRule="exact"/>
              <w:rPr>
                <w:szCs w:val="21"/>
                <w:highlight w:val="none"/>
              </w:rPr>
            </w:pPr>
            <w:r>
              <w:rPr>
                <w:szCs w:val="21"/>
                <w:highlight w:val="none"/>
              </w:rPr>
            </w:r>
            <w:r/>
          </w:p>
        </w:tc>
        <w:tc>
          <w:tcPr>
            <w:tcW w:w="1332" w:type="dxa"/>
            <w:vAlign w:val="center"/>
            <w:textDirection w:val="lrTb"/>
            <w:noWrap w:val="false"/>
          </w:tcPr>
          <w:p>
            <w:pPr>
              <w:jc w:val="center"/>
              <w:spacing w:line="400" w:lineRule="exact"/>
              <w:rPr>
                <w:rFonts w:hint="eastAsia" w:hAnsi="宋体"/>
                <w:szCs w:val="21"/>
                <w:highlight w:val="none"/>
              </w:rPr>
            </w:pPr>
            <w:r>
              <w:rPr>
                <w:rFonts w:hint="eastAsia" w:hAnsi="宋体"/>
                <w:szCs w:val="21"/>
                <w:highlight w:val="none"/>
              </w:rPr>
            </w:r>
            <w:r/>
          </w:p>
        </w:tc>
        <w:tc>
          <w:tcPr>
            <w:tcW w:w="980" w:type="dxa"/>
            <w:vAlign w:val="center"/>
            <w:textDirection w:val="lrTb"/>
            <w:noWrap w:val="false"/>
          </w:tcPr>
          <w:p>
            <w:pPr>
              <w:jc w:val="center"/>
              <w:spacing w:line="400" w:lineRule="exact"/>
              <w:rPr>
                <w:rFonts w:hint="eastAsia" w:hAnsi="宋体"/>
                <w:szCs w:val="21"/>
                <w:highlight w:val="none"/>
              </w:rPr>
            </w:pPr>
            <w:r>
              <w:rPr>
                <w:rFonts w:hint="eastAsia" w:hAnsi="宋体"/>
                <w:szCs w:val="21"/>
                <w:highlight w:val="none"/>
              </w:rPr>
            </w:r>
            <w:r/>
          </w:p>
        </w:tc>
        <w:tc>
          <w:tcPr>
            <w:tcW w:w="939" w:type="dxa"/>
            <w:vAlign w:val="center"/>
            <w:textDirection w:val="lrTb"/>
            <w:noWrap w:val="false"/>
          </w:tcPr>
          <w:p>
            <w:pPr>
              <w:jc w:val="center"/>
              <w:spacing w:line="400" w:lineRule="exact"/>
              <w:rPr>
                <w:rFonts w:hint="eastAsia" w:hAnsi="宋体"/>
                <w:szCs w:val="21"/>
                <w:highlight w:val="none"/>
              </w:rPr>
            </w:pPr>
            <w:r>
              <w:rPr>
                <w:rFonts w:hint="eastAsia" w:hAnsi="宋体"/>
                <w:szCs w:val="21"/>
                <w:highlight w:val="none"/>
              </w:rPr>
            </w:r>
            <w:r/>
          </w:p>
        </w:tc>
        <w:tc>
          <w:tcPr>
            <w:tcW w:w="1212" w:type="dxa"/>
            <w:vAlign w:val="center"/>
            <w:textDirection w:val="lrTb"/>
            <w:noWrap w:val="false"/>
          </w:tcPr>
          <w:p>
            <w:pPr>
              <w:jc w:val="center"/>
              <w:spacing w:line="400" w:lineRule="exact"/>
              <w:rPr>
                <w:rFonts w:hint="eastAsia" w:hAnsi="宋体"/>
                <w:szCs w:val="21"/>
                <w:highlight w:val="none"/>
              </w:rPr>
            </w:pPr>
            <w:r>
              <w:rPr>
                <w:rFonts w:hint="eastAsia" w:hAnsi="宋体"/>
                <w:szCs w:val="21"/>
                <w:highlight w:val="none"/>
              </w:rPr>
            </w:r>
            <w:r/>
          </w:p>
        </w:tc>
        <w:tc>
          <w:tcPr>
            <w:tcW w:w="1082" w:type="dxa"/>
            <w:vAlign w:val="center"/>
            <w:textDirection w:val="lrTb"/>
            <w:noWrap w:val="false"/>
          </w:tcPr>
          <w:p>
            <w:pPr>
              <w:jc w:val="center"/>
              <w:spacing w:line="400" w:lineRule="exact"/>
              <w:rPr>
                <w:rFonts w:hint="eastAsia" w:hAnsi="宋体"/>
                <w:szCs w:val="21"/>
                <w:highlight w:val="none"/>
              </w:rPr>
            </w:pPr>
            <w:r>
              <w:rPr>
                <w:rFonts w:hint="eastAsia" w:hAnsi="宋体"/>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szCs w:val="21"/>
                <w:highlight w:val="none"/>
              </w:rPr>
            </w:pPr>
            <w:r>
              <w:rPr>
                <w:rFonts w:ascii="宋体" w:hAnsi="宋体"/>
                <w:szCs w:val="21"/>
                <w:highlight w:val="none"/>
              </w:rPr>
              <w:t xml:space="preserve">2</w:t>
            </w:r>
            <w:r/>
          </w:p>
        </w:tc>
        <w:tc>
          <w:tcPr>
            <w:tcW w:w="1839" w:type="dxa"/>
            <w:vAlign w:val="center"/>
            <w:textDirection w:val="lrTb"/>
            <w:noWrap w:val="false"/>
          </w:tcPr>
          <w:p>
            <w:pPr>
              <w:spacing w:line="400" w:lineRule="exact"/>
              <w:rPr>
                <w:szCs w:val="21"/>
                <w:highlight w:val="none"/>
              </w:rPr>
            </w:pPr>
            <w:r>
              <w:rPr>
                <w:szCs w:val="21"/>
                <w:highlight w:val="none"/>
              </w:rPr>
            </w:r>
            <w:r/>
          </w:p>
        </w:tc>
        <w:tc>
          <w:tcPr>
            <w:tcW w:w="1332" w:type="dxa"/>
            <w:vAlign w:val="center"/>
            <w:textDirection w:val="lrTb"/>
            <w:noWrap w:val="false"/>
          </w:tcPr>
          <w:p>
            <w:pPr>
              <w:jc w:val="center"/>
              <w:spacing w:line="400" w:lineRule="exact"/>
              <w:rPr>
                <w:szCs w:val="21"/>
                <w:highlight w:val="none"/>
              </w:rPr>
            </w:pPr>
            <w:r>
              <w:rPr>
                <w:szCs w:val="21"/>
                <w:highlight w:val="none"/>
              </w:rPr>
            </w:r>
            <w:r/>
          </w:p>
        </w:tc>
        <w:tc>
          <w:tcPr>
            <w:tcW w:w="980" w:type="dxa"/>
            <w:vAlign w:val="center"/>
            <w:textDirection w:val="lrTb"/>
            <w:noWrap w:val="false"/>
          </w:tcPr>
          <w:p>
            <w:pPr>
              <w:jc w:val="center"/>
              <w:spacing w:line="400" w:lineRule="exact"/>
              <w:rPr>
                <w:szCs w:val="21"/>
                <w:highlight w:val="none"/>
              </w:rPr>
            </w:pPr>
            <w:r>
              <w:rPr>
                <w:szCs w:val="21"/>
                <w:highlight w:val="none"/>
              </w:rPr>
            </w:r>
            <w:r/>
          </w:p>
        </w:tc>
        <w:tc>
          <w:tcPr>
            <w:tcW w:w="939" w:type="dxa"/>
            <w:vAlign w:val="center"/>
            <w:textDirection w:val="lrTb"/>
            <w:noWrap w:val="false"/>
          </w:tcPr>
          <w:p>
            <w:pPr>
              <w:jc w:val="center"/>
              <w:spacing w:line="400" w:lineRule="exact"/>
              <w:rPr>
                <w:szCs w:val="21"/>
                <w:highlight w:val="none"/>
              </w:rPr>
            </w:pPr>
            <w:r>
              <w:rPr>
                <w:szCs w:val="21"/>
                <w:highlight w:val="none"/>
              </w:rPr>
            </w:r>
            <w:r/>
          </w:p>
        </w:tc>
        <w:tc>
          <w:tcPr>
            <w:tcW w:w="1212" w:type="dxa"/>
            <w:vAlign w:val="center"/>
            <w:textDirection w:val="lrTb"/>
            <w:noWrap w:val="false"/>
          </w:tcPr>
          <w:p>
            <w:pPr>
              <w:jc w:val="center"/>
              <w:spacing w:line="400" w:lineRule="exact"/>
              <w:rPr>
                <w:szCs w:val="21"/>
                <w:highlight w:val="none"/>
              </w:rPr>
            </w:pPr>
            <w:r>
              <w:rPr>
                <w:szCs w:val="21"/>
                <w:highlight w:val="none"/>
              </w:rPr>
            </w:r>
            <w:r/>
          </w:p>
        </w:tc>
        <w:tc>
          <w:tcPr>
            <w:tcW w:w="1082" w:type="dxa"/>
            <w:vAlign w:val="center"/>
            <w:textDirection w:val="lrTb"/>
            <w:noWrap w:val="false"/>
          </w:tcPr>
          <w:p>
            <w:pPr>
              <w:jc w:val="center"/>
              <w:spacing w:line="400" w:lineRule="exact"/>
              <w:rPr>
                <w:szCs w:val="21"/>
                <w:highlight w:val="none"/>
              </w:rPr>
            </w:pPr>
            <w:r>
              <w:rPr>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szCs w:val="21"/>
                <w:highlight w:val="none"/>
              </w:rPr>
            </w:pPr>
            <w:r>
              <w:rPr>
                <w:rFonts w:ascii="宋体" w:hAnsi="宋体"/>
                <w:szCs w:val="21"/>
                <w:highlight w:val="none"/>
              </w:rPr>
              <w:t xml:space="preserve">3</w:t>
            </w:r>
            <w:r/>
          </w:p>
        </w:tc>
        <w:tc>
          <w:tcPr>
            <w:tcW w:w="1839" w:type="dxa"/>
            <w:vAlign w:val="center"/>
            <w:textDirection w:val="lrTb"/>
            <w:noWrap w:val="false"/>
          </w:tcPr>
          <w:p>
            <w:pPr>
              <w:spacing w:line="400" w:lineRule="exact"/>
              <w:rPr>
                <w:rFonts w:hint="eastAsia" w:hAnsi="宋体"/>
                <w:szCs w:val="21"/>
                <w:highlight w:val="none"/>
              </w:rPr>
            </w:pPr>
            <w:r>
              <w:rPr>
                <w:rFonts w:hint="eastAsia" w:hAnsi="宋体"/>
                <w:szCs w:val="21"/>
                <w:highlight w:val="none"/>
              </w:rPr>
            </w:r>
            <w:r/>
          </w:p>
        </w:tc>
        <w:tc>
          <w:tcPr>
            <w:tcW w:w="1332" w:type="dxa"/>
            <w:vAlign w:val="center"/>
            <w:textDirection w:val="lrTb"/>
            <w:noWrap w:val="false"/>
          </w:tcPr>
          <w:p>
            <w:pPr>
              <w:spacing w:line="400" w:lineRule="exact"/>
              <w:rPr>
                <w:szCs w:val="21"/>
                <w:highlight w:val="none"/>
              </w:rPr>
            </w:pPr>
            <w:r>
              <w:rPr>
                <w:szCs w:val="21"/>
                <w:highlight w:val="none"/>
              </w:rPr>
            </w:r>
            <w:r/>
          </w:p>
        </w:tc>
        <w:tc>
          <w:tcPr>
            <w:tcW w:w="980" w:type="dxa"/>
            <w:vAlign w:val="center"/>
            <w:textDirection w:val="lrTb"/>
            <w:noWrap w:val="false"/>
          </w:tcPr>
          <w:p>
            <w:pPr>
              <w:spacing w:line="400" w:lineRule="exact"/>
              <w:rPr>
                <w:szCs w:val="21"/>
                <w:highlight w:val="none"/>
              </w:rPr>
            </w:pPr>
            <w:r>
              <w:rPr>
                <w:szCs w:val="21"/>
                <w:highlight w:val="none"/>
              </w:rPr>
            </w:r>
            <w:r/>
          </w:p>
        </w:tc>
        <w:tc>
          <w:tcPr>
            <w:tcW w:w="939" w:type="dxa"/>
            <w:vAlign w:val="center"/>
            <w:textDirection w:val="lrTb"/>
            <w:noWrap w:val="false"/>
          </w:tcPr>
          <w:p>
            <w:pPr>
              <w:spacing w:line="400" w:lineRule="exact"/>
              <w:rPr>
                <w:szCs w:val="21"/>
                <w:highlight w:val="none"/>
              </w:rPr>
            </w:pPr>
            <w:r>
              <w:rPr>
                <w:szCs w:val="21"/>
                <w:highlight w:val="none"/>
              </w:rPr>
            </w:r>
            <w:r/>
          </w:p>
        </w:tc>
        <w:tc>
          <w:tcPr>
            <w:tcW w:w="1212" w:type="dxa"/>
            <w:vAlign w:val="center"/>
            <w:textDirection w:val="lrTb"/>
            <w:noWrap w:val="false"/>
          </w:tcPr>
          <w:p>
            <w:pPr>
              <w:spacing w:line="400" w:lineRule="exact"/>
              <w:rPr>
                <w:szCs w:val="21"/>
                <w:highlight w:val="none"/>
              </w:rPr>
            </w:pPr>
            <w:r>
              <w:rPr>
                <w:szCs w:val="21"/>
                <w:highlight w:val="none"/>
              </w:rPr>
            </w:r>
            <w:r/>
          </w:p>
        </w:tc>
        <w:tc>
          <w:tcPr>
            <w:tcW w:w="1082" w:type="dxa"/>
            <w:vAlign w:val="center"/>
            <w:textDirection w:val="lrTb"/>
            <w:noWrap w:val="false"/>
          </w:tcPr>
          <w:p>
            <w:pPr>
              <w:spacing w:line="400" w:lineRule="exact"/>
              <w:rPr>
                <w:szCs w:val="21"/>
                <w:highlight w:val="none"/>
              </w:rPr>
            </w:pPr>
            <w:r>
              <w:rPr>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szCs w:val="21"/>
                <w:highlight w:val="none"/>
              </w:rPr>
            </w:pPr>
            <w:r>
              <w:rPr>
                <w:rFonts w:ascii="宋体" w:hAnsi="宋体"/>
                <w:szCs w:val="21"/>
                <w:highlight w:val="none"/>
              </w:rPr>
              <w:t xml:space="preserve">4</w:t>
            </w:r>
            <w:r/>
          </w:p>
        </w:tc>
        <w:tc>
          <w:tcPr>
            <w:tcW w:w="1839" w:type="dxa"/>
            <w:vAlign w:val="center"/>
            <w:textDirection w:val="lrTb"/>
            <w:noWrap w:val="false"/>
          </w:tcPr>
          <w:p>
            <w:pPr>
              <w:spacing w:line="400" w:lineRule="exact"/>
              <w:rPr>
                <w:szCs w:val="21"/>
                <w:highlight w:val="none"/>
              </w:rPr>
            </w:pPr>
            <w:r>
              <w:rPr>
                <w:szCs w:val="21"/>
                <w:highlight w:val="none"/>
              </w:rPr>
            </w:r>
            <w:r/>
          </w:p>
        </w:tc>
        <w:tc>
          <w:tcPr>
            <w:tcW w:w="1332" w:type="dxa"/>
            <w:vAlign w:val="center"/>
            <w:textDirection w:val="lrTb"/>
            <w:noWrap w:val="false"/>
          </w:tcPr>
          <w:p>
            <w:pPr>
              <w:spacing w:line="400" w:lineRule="exact"/>
              <w:rPr>
                <w:szCs w:val="21"/>
                <w:highlight w:val="none"/>
              </w:rPr>
            </w:pPr>
            <w:r>
              <w:rPr>
                <w:szCs w:val="21"/>
                <w:highlight w:val="none"/>
              </w:rPr>
            </w:r>
            <w:r/>
          </w:p>
        </w:tc>
        <w:tc>
          <w:tcPr>
            <w:tcW w:w="980" w:type="dxa"/>
            <w:vAlign w:val="center"/>
            <w:textDirection w:val="lrTb"/>
            <w:noWrap w:val="false"/>
          </w:tcPr>
          <w:p>
            <w:pPr>
              <w:spacing w:line="400" w:lineRule="exact"/>
              <w:rPr>
                <w:szCs w:val="21"/>
                <w:highlight w:val="none"/>
              </w:rPr>
            </w:pPr>
            <w:r>
              <w:rPr>
                <w:szCs w:val="21"/>
                <w:highlight w:val="none"/>
              </w:rPr>
            </w:r>
            <w:r/>
          </w:p>
        </w:tc>
        <w:tc>
          <w:tcPr>
            <w:tcW w:w="939" w:type="dxa"/>
            <w:vAlign w:val="center"/>
            <w:textDirection w:val="lrTb"/>
            <w:noWrap w:val="false"/>
          </w:tcPr>
          <w:p>
            <w:pPr>
              <w:spacing w:line="400" w:lineRule="exact"/>
              <w:rPr>
                <w:szCs w:val="21"/>
                <w:highlight w:val="none"/>
              </w:rPr>
            </w:pPr>
            <w:r>
              <w:rPr>
                <w:szCs w:val="21"/>
                <w:highlight w:val="none"/>
              </w:rPr>
            </w:r>
            <w:r/>
          </w:p>
        </w:tc>
        <w:tc>
          <w:tcPr>
            <w:tcW w:w="1212" w:type="dxa"/>
            <w:vAlign w:val="center"/>
            <w:textDirection w:val="lrTb"/>
            <w:noWrap w:val="false"/>
          </w:tcPr>
          <w:p>
            <w:pPr>
              <w:spacing w:line="400" w:lineRule="exact"/>
              <w:rPr>
                <w:szCs w:val="21"/>
                <w:highlight w:val="none"/>
              </w:rPr>
            </w:pPr>
            <w:r>
              <w:rPr>
                <w:szCs w:val="21"/>
                <w:highlight w:val="none"/>
              </w:rPr>
            </w:r>
            <w:r/>
          </w:p>
        </w:tc>
        <w:tc>
          <w:tcPr>
            <w:tcW w:w="1082" w:type="dxa"/>
            <w:vAlign w:val="center"/>
            <w:textDirection w:val="lrTb"/>
            <w:noWrap w:val="false"/>
          </w:tcPr>
          <w:p>
            <w:pPr>
              <w:spacing w:line="400" w:lineRule="exact"/>
              <w:rPr>
                <w:szCs w:val="21"/>
                <w:highlight w:val="none"/>
              </w:rPr>
            </w:pPr>
            <w:r>
              <w:rPr>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szCs w:val="21"/>
                <w:highlight w:val="none"/>
              </w:rPr>
            </w:pPr>
            <w:r>
              <w:rPr>
                <w:rFonts w:ascii="宋体" w:hAnsi="宋体"/>
                <w:szCs w:val="21"/>
                <w:highlight w:val="none"/>
              </w:rPr>
              <w:t xml:space="preserve">5</w:t>
            </w:r>
            <w:r/>
          </w:p>
        </w:tc>
        <w:tc>
          <w:tcPr>
            <w:tcW w:w="1839" w:type="dxa"/>
            <w:vAlign w:val="center"/>
            <w:textDirection w:val="lrTb"/>
            <w:noWrap w:val="false"/>
          </w:tcPr>
          <w:p>
            <w:pPr>
              <w:spacing w:line="400" w:lineRule="exact"/>
              <w:rPr>
                <w:szCs w:val="21"/>
                <w:highlight w:val="none"/>
              </w:rPr>
            </w:pPr>
            <w:r>
              <w:rPr>
                <w:rFonts w:hint="eastAsia" w:hAnsi="宋体"/>
                <w:szCs w:val="21"/>
                <w:highlight w:val="none"/>
              </w:rPr>
              <w:t xml:space="preserve">……</w:t>
            </w:r>
            <w:r/>
          </w:p>
        </w:tc>
        <w:tc>
          <w:tcPr>
            <w:tcW w:w="1332" w:type="dxa"/>
            <w:vAlign w:val="center"/>
            <w:textDirection w:val="lrTb"/>
            <w:noWrap w:val="false"/>
          </w:tcPr>
          <w:p>
            <w:pPr>
              <w:spacing w:line="400" w:lineRule="exact"/>
              <w:rPr>
                <w:szCs w:val="21"/>
                <w:highlight w:val="none"/>
              </w:rPr>
            </w:pPr>
            <w:r>
              <w:rPr>
                <w:szCs w:val="21"/>
                <w:highlight w:val="none"/>
              </w:rPr>
            </w:r>
            <w:r/>
          </w:p>
        </w:tc>
        <w:tc>
          <w:tcPr>
            <w:tcW w:w="980" w:type="dxa"/>
            <w:vAlign w:val="center"/>
            <w:textDirection w:val="lrTb"/>
            <w:noWrap w:val="false"/>
          </w:tcPr>
          <w:p>
            <w:pPr>
              <w:spacing w:line="400" w:lineRule="exact"/>
              <w:rPr>
                <w:szCs w:val="21"/>
                <w:highlight w:val="none"/>
              </w:rPr>
            </w:pPr>
            <w:r>
              <w:rPr>
                <w:szCs w:val="21"/>
                <w:highlight w:val="none"/>
              </w:rPr>
            </w:r>
            <w:r/>
          </w:p>
        </w:tc>
        <w:tc>
          <w:tcPr>
            <w:tcW w:w="939" w:type="dxa"/>
            <w:vAlign w:val="center"/>
            <w:textDirection w:val="lrTb"/>
            <w:noWrap w:val="false"/>
          </w:tcPr>
          <w:p>
            <w:pPr>
              <w:spacing w:line="400" w:lineRule="exact"/>
              <w:rPr>
                <w:szCs w:val="21"/>
                <w:highlight w:val="none"/>
              </w:rPr>
            </w:pPr>
            <w:r>
              <w:rPr>
                <w:szCs w:val="21"/>
                <w:highlight w:val="none"/>
              </w:rPr>
            </w:r>
            <w:r/>
          </w:p>
        </w:tc>
        <w:tc>
          <w:tcPr>
            <w:tcW w:w="1212" w:type="dxa"/>
            <w:vAlign w:val="center"/>
            <w:textDirection w:val="lrTb"/>
            <w:noWrap w:val="false"/>
          </w:tcPr>
          <w:p>
            <w:pPr>
              <w:spacing w:line="400" w:lineRule="exact"/>
              <w:rPr>
                <w:szCs w:val="21"/>
                <w:highlight w:val="none"/>
              </w:rPr>
            </w:pPr>
            <w:r>
              <w:rPr>
                <w:szCs w:val="21"/>
                <w:highlight w:val="none"/>
              </w:rPr>
            </w:r>
            <w:r/>
          </w:p>
        </w:tc>
        <w:tc>
          <w:tcPr>
            <w:tcW w:w="1082" w:type="dxa"/>
            <w:vAlign w:val="center"/>
            <w:textDirection w:val="lrTb"/>
            <w:noWrap w:val="false"/>
          </w:tcPr>
          <w:p>
            <w:pPr>
              <w:spacing w:line="400" w:lineRule="exact"/>
              <w:rPr>
                <w:szCs w:val="21"/>
                <w:highlight w:val="none"/>
              </w:rPr>
            </w:pPr>
            <w:r>
              <w:rPr>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szCs w:val="21"/>
                <w:highlight w:val="none"/>
              </w:rPr>
            </w:pPr>
            <w:r>
              <w:rPr>
                <w:rFonts w:ascii="宋体" w:hAnsi="宋体"/>
                <w:szCs w:val="21"/>
                <w:highlight w:val="none"/>
              </w:rPr>
              <w:t xml:space="preserve">6</w:t>
            </w:r>
            <w:r/>
          </w:p>
        </w:tc>
        <w:tc>
          <w:tcPr>
            <w:tcW w:w="1839" w:type="dxa"/>
            <w:vAlign w:val="center"/>
            <w:textDirection w:val="lrTb"/>
            <w:noWrap w:val="false"/>
          </w:tcPr>
          <w:p>
            <w:pPr>
              <w:spacing w:line="400" w:lineRule="exact"/>
              <w:rPr>
                <w:rFonts w:hint="eastAsia" w:hAnsi="宋体"/>
                <w:szCs w:val="21"/>
                <w:highlight w:val="none"/>
              </w:rPr>
            </w:pPr>
            <w:r>
              <w:rPr>
                <w:rFonts w:hint="eastAsia" w:hAnsi="宋体"/>
                <w:szCs w:val="21"/>
                <w:highlight w:val="none"/>
              </w:rPr>
            </w:r>
            <w:r/>
          </w:p>
        </w:tc>
        <w:tc>
          <w:tcPr>
            <w:tcW w:w="1332" w:type="dxa"/>
            <w:vAlign w:val="center"/>
            <w:textDirection w:val="lrTb"/>
            <w:noWrap w:val="false"/>
          </w:tcPr>
          <w:p>
            <w:pPr>
              <w:spacing w:line="400" w:lineRule="exact"/>
              <w:rPr>
                <w:szCs w:val="21"/>
                <w:highlight w:val="none"/>
              </w:rPr>
            </w:pPr>
            <w:r>
              <w:rPr>
                <w:szCs w:val="21"/>
                <w:highlight w:val="none"/>
              </w:rPr>
            </w:r>
            <w:r/>
          </w:p>
        </w:tc>
        <w:tc>
          <w:tcPr>
            <w:tcW w:w="980" w:type="dxa"/>
            <w:vAlign w:val="center"/>
            <w:textDirection w:val="lrTb"/>
            <w:noWrap w:val="false"/>
          </w:tcPr>
          <w:p>
            <w:pPr>
              <w:spacing w:line="400" w:lineRule="exact"/>
              <w:rPr>
                <w:szCs w:val="21"/>
                <w:highlight w:val="none"/>
              </w:rPr>
            </w:pPr>
            <w:r>
              <w:rPr>
                <w:szCs w:val="21"/>
                <w:highlight w:val="none"/>
              </w:rPr>
            </w:r>
            <w:r/>
          </w:p>
        </w:tc>
        <w:tc>
          <w:tcPr>
            <w:tcW w:w="939" w:type="dxa"/>
            <w:vAlign w:val="center"/>
            <w:textDirection w:val="lrTb"/>
            <w:noWrap w:val="false"/>
          </w:tcPr>
          <w:p>
            <w:pPr>
              <w:spacing w:line="400" w:lineRule="exact"/>
              <w:rPr>
                <w:szCs w:val="21"/>
                <w:highlight w:val="none"/>
              </w:rPr>
            </w:pPr>
            <w:r>
              <w:rPr>
                <w:szCs w:val="21"/>
                <w:highlight w:val="none"/>
              </w:rPr>
            </w:r>
            <w:r/>
          </w:p>
        </w:tc>
        <w:tc>
          <w:tcPr>
            <w:tcW w:w="1212" w:type="dxa"/>
            <w:vAlign w:val="center"/>
            <w:textDirection w:val="lrTb"/>
            <w:noWrap w:val="false"/>
          </w:tcPr>
          <w:p>
            <w:pPr>
              <w:spacing w:line="400" w:lineRule="exact"/>
              <w:rPr>
                <w:szCs w:val="21"/>
                <w:highlight w:val="none"/>
              </w:rPr>
            </w:pPr>
            <w:r>
              <w:rPr>
                <w:szCs w:val="21"/>
                <w:highlight w:val="none"/>
              </w:rPr>
            </w:r>
            <w:r/>
          </w:p>
        </w:tc>
        <w:tc>
          <w:tcPr>
            <w:tcW w:w="1082" w:type="dxa"/>
            <w:vAlign w:val="center"/>
            <w:textDirection w:val="lrTb"/>
            <w:noWrap w:val="false"/>
          </w:tcPr>
          <w:p>
            <w:pPr>
              <w:spacing w:line="400" w:lineRule="exact"/>
              <w:rPr>
                <w:szCs w:val="21"/>
                <w:highlight w:val="none"/>
              </w:rPr>
            </w:pPr>
            <w:r>
              <w:rPr>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szCs w:val="21"/>
                <w:highlight w:val="none"/>
              </w:rPr>
            </w:pPr>
            <w:r>
              <w:rPr>
                <w:rFonts w:ascii="宋体" w:hAnsi="宋体"/>
                <w:szCs w:val="21"/>
                <w:highlight w:val="none"/>
              </w:rPr>
              <w:t xml:space="preserve">7</w:t>
            </w:r>
            <w:r/>
          </w:p>
        </w:tc>
        <w:tc>
          <w:tcPr>
            <w:tcW w:w="1839" w:type="dxa"/>
            <w:vAlign w:val="center"/>
            <w:textDirection w:val="lrTb"/>
            <w:noWrap w:val="false"/>
          </w:tcPr>
          <w:p>
            <w:pPr>
              <w:spacing w:line="400" w:lineRule="exact"/>
              <w:rPr>
                <w:rFonts w:hint="eastAsia" w:hAnsi="宋体"/>
                <w:szCs w:val="21"/>
                <w:highlight w:val="none"/>
              </w:rPr>
            </w:pPr>
            <w:r>
              <w:rPr>
                <w:rFonts w:hint="eastAsia" w:hAnsi="宋体"/>
                <w:szCs w:val="21"/>
                <w:highlight w:val="none"/>
              </w:rPr>
            </w:r>
            <w:r/>
          </w:p>
        </w:tc>
        <w:tc>
          <w:tcPr>
            <w:tcW w:w="1332" w:type="dxa"/>
            <w:vAlign w:val="center"/>
            <w:textDirection w:val="lrTb"/>
            <w:noWrap w:val="false"/>
          </w:tcPr>
          <w:p>
            <w:pPr>
              <w:spacing w:line="400" w:lineRule="exact"/>
              <w:rPr>
                <w:szCs w:val="21"/>
                <w:highlight w:val="none"/>
              </w:rPr>
            </w:pPr>
            <w:r>
              <w:rPr>
                <w:szCs w:val="21"/>
                <w:highlight w:val="none"/>
              </w:rPr>
            </w:r>
            <w:r/>
          </w:p>
        </w:tc>
        <w:tc>
          <w:tcPr>
            <w:tcW w:w="980" w:type="dxa"/>
            <w:vAlign w:val="center"/>
            <w:textDirection w:val="lrTb"/>
            <w:noWrap w:val="false"/>
          </w:tcPr>
          <w:p>
            <w:pPr>
              <w:spacing w:line="400" w:lineRule="exact"/>
              <w:rPr>
                <w:szCs w:val="21"/>
                <w:highlight w:val="none"/>
              </w:rPr>
            </w:pPr>
            <w:r>
              <w:rPr>
                <w:szCs w:val="21"/>
                <w:highlight w:val="none"/>
              </w:rPr>
            </w:r>
            <w:r/>
          </w:p>
        </w:tc>
        <w:tc>
          <w:tcPr>
            <w:tcW w:w="939" w:type="dxa"/>
            <w:vAlign w:val="center"/>
            <w:textDirection w:val="lrTb"/>
            <w:noWrap w:val="false"/>
          </w:tcPr>
          <w:p>
            <w:pPr>
              <w:spacing w:line="400" w:lineRule="exact"/>
              <w:rPr>
                <w:szCs w:val="21"/>
                <w:highlight w:val="none"/>
              </w:rPr>
            </w:pPr>
            <w:r>
              <w:rPr>
                <w:szCs w:val="21"/>
                <w:highlight w:val="none"/>
              </w:rPr>
            </w:r>
            <w:r/>
          </w:p>
        </w:tc>
        <w:tc>
          <w:tcPr>
            <w:tcW w:w="1212" w:type="dxa"/>
            <w:vAlign w:val="center"/>
            <w:textDirection w:val="lrTb"/>
            <w:noWrap w:val="false"/>
          </w:tcPr>
          <w:p>
            <w:pPr>
              <w:spacing w:line="400" w:lineRule="exact"/>
              <w:rPr>
                <w:szCs w:val="21"/>
                <w:highlight w:val="none"/>
              </w:rPr>
            </w:pPr>
            <w:r>
              <w:rPr>
                <w:szCs w:val="21"/>
                <w:highlight w:val="none"/>
              </w:rPr>
            </w:r>
            <w:r/>
          </w:p>
        </w:tc>
        <w:tc>
          <w:tcPr>
            <w:tcW w:w="1082" w:type="dxa"/>
            <w:vAlign w:val="center"/>
            <w:textDirection w:val="lrTb"/>
            <w:noWrap w:val="false"/>
          </w:tcPr>
          <w:p>
            <w:pPr>
              <w:spacing w:line="400" w:lineRule="exact"/>
              <w:rPr>
                <w:szCs w:val="21"/>
                <w:highlight w:val="none"/>
              </w:rPr>
            </w:pPr>
            <w:r>
              <w:rPr>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szCs w:val="21"/>
                <w:highlight w:val="none"/>
              </w:rPr>
            </w:pPr>
            <w:r>
              <w:rPr>
                <w:rFonts w:ascii="宋体" w:hAnsi="宋体"/>
                <w:szCs w:val="21"/>
                <w:highlight w:val="none"/>
              </w:rPr>
              <w:t xml:space="preserve">8</w:t>
            </w:r>
            <w:r/>
          </w:p>
        </w:tc>
        <w:tc>
          <w:tcPr>
            <w:tcW w:w="1839" w:type="dxa"/>
            <w:vAlign w:val="center"/>
            <w:textDirection w:val="lrTb"/>
            <w:noWrap w:val="false"/>
          </w:tcPr>
          <w:p>
            <w:pPr>
              <w:spacing w:line="400" w:lineRule="exact"/>
              <w:rPr>
                <w:rFonts w:hint="eastAsia" w:hAnsi="宋体"/>
                <w:szCs w:val="21"/>
                <w:highlight w:val="none"/>
              </w:rPr>
            </w:pPr>
            <w:r>
              <w:rPr>
                <w:rFonts w:hint="eastAsia" w:hAnsi="宋体"/>
                <w:szCs w:val="21"/>
                <w:highlight w:val="none"/>
              </w:rPr>
            </w:r>
            <w:r/>
          </w:p>
        </w:tc>
        <w:tc>
          <w:tcPr>
            <w:tcW w:w="1332" w:type="dxa"/>
            <w:vAlign w:val="center"/>
            <w:textDirection w:val="lrTb"/>
            <w:noWrap w:val="false"/>
          </w:tcPr>
          <w:p>
            <w:pPr>
              <w:spacing w:line="400" w:lineRule="exact"/>
              <w:rPr>
                <w:szCs w:val="21"/>
                <w:highlight w:val="none"/>
              </w:rPr>
            </w:pPr>
            <w:r>
              <w:rPr>
                <w:szCs w:val="21"/>
                <w:highlight w:val="none"/>
              </w:rPr>
            </w:r>
            <w:r/>
          </w:p>
        </w:tc>
        <w:tc>
          <w:tcPr>
            <w:tcW w:w="980" w:type="dxa"/>
            <w:vAlign w:val="center"/>
            <w:textDirection w:val="lrTb"/>
            <w:noWrap w:val="false"/>
          </w:tcPr>
          <w:p>
            <w:pPr>
              <w:spacing w:line="400" w:lineRule="exact"/>
              <w:rPr>
                <w:szCs w:val="21"/>
                <w:highlight w:val="none"/>
              </w:rPr>
            </w:pPr>
            <w:r>
              <w:rPr>
                <w:szCs w:val="21"/>
                <w:highlight w:val="none"/>
              </w:rPr>
            </w:r>
            <w:r/>
          </w:p>
        </w:tc>
        <w:tc>
          <w:tcPr>
            <w:tcW w:w="939" w:type="dxa"/>
            <w:vAlign w:val="center"/>
            <w:textDirection w:val="lrTb"/>
            <w:noWrap w:val="false"/>
          </w:tcPr>
          <w:p>
            <w:pPr>
              <w:spacing w:line="400" w:lineRule="exact"/>
              <w:rPr>
                <w:szCs w:val="21"/>
                <w:highlight w:val="none"/>
              </w:rPr>
            </w:pPr>
            <w:r>
              <w:rPr>
                <w:szCs w:val="21"/>
                <w:highlight w:val="none"/>
              </w:rPr>
            </w:r>
            <w:r/>
          </w:p>
        </w:tc>
        <w:tc>
          <w:tcPr>
            <w:tcW w:w="1212" w:type="dxa"/>
            <w:vAlign w:val="center"/>
            <w:textDirection w:val="lrTb"/>
            <w:noWrap w:val="false"/>
          </w:tcPr>
          <w:p>
            <w:pPr>
              <w:spacing w:line="400" w:lineRule="exact"/>
              <w:rPr>
                <w:szCs w:val="21"/>
                <w:highlight w:val="none"/>
              </w:rPr>
            </w:pPr>
            <w:r>
              <w:rPr>
                <w:szCs w:val="21"/>
                <w:highlight w:val="none"/>
              </w:rPr>
            </w:r>
            <w:r/>
          </w:p>
        </w:tc>
        <w:tc>
          <w:tcPr>
            <w:tcW w:w="1082" w:type="dxa"/>
            <w:vAlign w:val="center"/>
            <w:textDirection w:val="lrTb"/>
            <w:noWrap w:val="false"/>
          </w:tcPr>
          <w:p>
            <w:pPr>
              <w:spacing w:line="400" w:lineRule="exact"/>
              <w:rPr>
                <w:szCs w:val="21"/>
                <w:highlight w:val="none"/>
              </w:rPr>
            </w:pPr>
            <w:r>
              <w:rPr>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szCs w:val="21"/>
                <w:highlight w:val="none"/>
              </w:rPr>
            </w:pPr>
            <w:r>
              <w:rPr>
                <w:rFonts w:ascii="宋体" w:hAnsi="宋体"/>
                <w:szCs w:val="21"/>
                <w:highlight w:val="none"/>
              </w:rPr>
              <w:t xml:space="preserve">9</w:t>
            </w:r>
            <w:r/>
          </w:p>
        </w:tc>
        <w:tc>
          <w:tcPr>
            <w:tcW w:w="1839" w:type="dxa"/>
            <w:vAlign w:val="center"/>
            <w:textDirection w:val="lrTb"/>
            <w:noWrap w:val="false"/>
          </w:tcPr>
          <w:p>
            <w:pPr>
              <w:spacing w:line="400" w:lineRule="exact"/>
              <w:rPr>
                <w:rFonts w:hint="eastAsia" w:hAnsi="宋体"/>
                <w:szCs w:val="21"/>
                <w:highlight w:val="none"/>
              </w:rPr>
            </w:pPr>
            <w:r>
              <w:rPr>
                <w:rFonts w:hint="eastAsia" w:hAnsi="宋体"/>
                <w:szCs w:val="21"/>
                <w:highlight w:val="none"/>
              </w:rPr>
            </w:r>
            <w:r/>
          </w:p>
        </w:tc>
        <w:tc>
          <w:tcPr>
            <w:tcW w:w="1332" w:type="dxa"/>
            <w:vAlign w:val="center"/>
            <w:textDirection w:val="lrTb"/>
            <w:noWrap w:val="false"/>
          </w:tcPr>
          <w:p>
            <w:pPr>
              <w:spacing w:line="400" w:lineRule="exact"/>
              <w:rPr>
                <w:szCs w:val="21"/>
                <w:highlight w:val="none"/>
              </w:rPr>
            </w:pPr>
            <w:r>
              <w:rPr>
                <w:szCs w:val="21"/>
                <w:highlight w:val="none"/>
              </w:rPr>
            </w:r>
            <w:r/>
          </w:p>
        </w:tc>
        <w:tc>
          <w:tcPr>
            <w:tcW w:w="980" w:type="dxa"/>
            <w:vAlign w:val="center"/>
            <w:textDirection w:val="lrTb"/>
            <w:noWrap w:val="false"/>
          </w:tcPr>
          <w:p>
            <w:pPr>
              <w:spacing w:line="400" w:lineRule="exact"/>
              <w:rPr>
                <w:szCs w:val="21"/>
                <w:highlight w:val="none"/>
              </w:rPr>
            </w:pPr>
            <w:r>
              <w:rPr>
                <w:szCs w:val="21"/>
                <w:highlight w:val="none"/>
              </w:rPr>
            </w:r>
            <w:r/>
          </w:p>
        </w:tc>
        <w:tc>
          <w:tcPr>
            <w:tcW w:w="939" w:type="dxa"/>
            <w:vAlign w:val="center"/>
            <w:textDirection w:val="lrTb"/>
            <w:noWrap w:val="false"/>
          </w:tcPr>
          <w:p>
            <w:pPr>
              <w:spacing w:line="400" w:lineRule="exact"/>
              <w:rPr>
                <w:szCs w:val="21"/>
                <w:highlight w:val="none"/>
              </w:rPr>
            </w:pPr>
            <w:r>
              <w:rPr>
                <w:szCs w:val="21"/>
                <w:highlight w:val="none"/>
              </w:rPr>
            </w:r>
            <w:r/>
          </w:p>
        </w:tc>
        <w:tc>
          <w:tcPr>
            <w:tcW w:w="1212" w:type="dxa"/>
            <w:vAlign w:val="center"/>
            <w:textDirection w:val="lrTb"/>
            <w:noWrap w:val="false"/>
          </w:tcPr>
          <w:p>
            <w:pPr>
              <w:spacing w:line="400" w:lineRule="exact"/>
              <w:rPr>
                <w:szCs w:val="21"/>
                <w:highlight w:val="none"/>
              </w:rPr>
            </w:pPr>
            <w:r>
              <w:rPr>
                <w:szCs w:val="21"/>
                <w:highlight w:val="none"/>
              </w:rPr>
            </w:r>
            <w:r/>
          </w:p>
        </w:tc>
        <w:tc>
          <w:tcPr>
            <w:tcW w:w="1082" w:type="dxa"/>
            <w:vAlign w:val="center"/>
            <w:textDirection w:val="lrTb"/>
            <w:noWrap w:val="false"/>
          </w:tcPr>
          <w:p>
            <w:pPr>
              <w:spacing w:line="400" w:lineRule="exact"/>
              <w:rPr>
                <w:szCs w:val="21"/>
                <w:highlight w:val="none"/>
              </w:rPr>
            </w:pPr>
            <w:r>
              <w:rPr>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szCs w:val="21"/>
                <w:highlight w:val="none"/>
              </w:rPr>
            </w:pPr>
            <w:r>
              <w:rPr>
                <w:rFonts w:ascii="宋体" w:hAnsi="宋体"/>
                <w:szCs w:val="21"/>
                <w:highlight w:val="none"/>
              </w:rPr>
              <w:t xml:space="preserve">10</w:t>
            </w:r>
            <w:r/>
          </w:p>
        </w:tc>
        <w:tc>
          <w:tcPr>
            <w:tcW w:w="1839" w:type="dxa"/>
            <w:vAlign w:val="center"/>
            <w:textDirection w:val="lrTb"/>
            <w:noWrap w:val="false"/>
          </w:tcPr>
          <w:p>
            <w:pPr>
              <w:spacing w:line="400" w:lineRule="exact"/>
              <w:rPr>
                <w:rFonts w:hint="eastAsia" w:hAnsi="宋体"/>
                <w:szCs w:val="21"/>
                <w:highlight w:val="none"/>
              </w:rPr>
            </w:pPr>
            <w:r>
              <w:rPr>
                <w:rFonts w:hint="eastAsia" w:hAnsi="宋体"/>
                <w:szCs w:val="21"/>
                <w:highlight w:val="none"/>
              </w:rPr>
            </w:r>
            <w:r/>
          </w:p>
        </w:tc>
        <w:tc>
          <w:tcPr>
            <w:tcW w:w="1332" w:type="dxa"/>
            <w:vAlign w:val="center"/>
            <w:textDirection w:val="lrTb"/>
            <w:noWrap w:val="false"/>
          </w:tcPr>
          <w:p>
            <w:pPr>
              <w:spacing w:line="400" w:lineRule="exact"/>
              <w:rPr>
                <w:szCs w:val="21"/>
                <w:highlight w:val="none"/>
              </w:rPr>
            </w:pPr>
            <w:r>
              <w:rPr>
                <w:szCs w:val="21"/>
                <w:highlight w:val="none"/>
              </w:rPr>
            </w:r>
            <w:r/>
          </w:p>
        </w:tc>
        <w:tc>
          <w:tcPr>
            <w:tcW w:w="980" w:type="dxa"/>
            <w:vAlign w:val="center"/>
            <w:textDirection w:val="lrTb"/>
            <w:noWrap w:val="false"/>
          </w:tcPr>
          <w:p>
            <w:pPr>
              <w:spacing w:line="400" w:lineRule="exact"/>
              <w:rPr>
                <w:szCs w:val="21"/>
                <w:highlight w:val="none"/>
              </w:rPr>
            </w:pPr>
            <w:r>
              <w:rPr>
                <w:szCs w:val="21"/>
                <w:highlight w:val="none"/>
              </w:rPr>
            </w:r>
            <w:r/>
          </w:p>
        </w:tc>
        <w:tc>
          <w:tcPr>
            <w:tcW w:w="939" w:type="dxa"/>
            <w:vAlign w:val="center"/>
            <w:textDirection w:val="lrTb"/>
            <w:noWrap w:val="false"/>
          </w:tcPr>
          <w:p>
            <w:pPr>
              <w:spacing w:line="400" w:lineRule="exact"/>
              <w:rPr>
                <w:szCs w:val="21"/>
                <w:highlight w:val="none"/>
              </w:rPr>
            </w:pPr>
            <w:r>
              <w:rPr>
                <w:szCs w:val="21"/>
                <w:highlight w:val="none"/>
              </w:rPr>
            </w:r>
            <w:r/>
          </w:p>
        </w:tc>
        <w:tc>
          <w:tcPr>
            <w:tcW w:w="1212" w:type="dxa"/>
            <w:vAlign w:val="center"/>
            <w:textDirection w:val="lrTb"/>
            <w:noWrap w:val="false"/>
          </w:tcPr>
          <w:p>
            <w:pPr>
              <w:spacing w:line="400" w:lineRule="exact"/>
              <w:rPr>
                <w:szCs w:val="21"/>
                <w:highlight w:val="none"/>
              </w:rPr>
            </w:pPr>
            <w:r>
              <w:rPr>
                <w:szCs w:val="21"/>
                <w:highlight w:val="none"/>
              </w:rPr>
            </w:r>
            <w:r/>
          </w:p>
        </w:tc>
        <w:tc>
          <w:tcPr>
            <w:tcW w:w="1082" w:type="dxa"/>
            <w:vAlign w:val="center"/>
            <w:textDirection w:val="lrTb"/>
            <w:noWrap w:val="false"/>
          </w:tcPr>
          <w:p>
            <w:pPr>
              <w:spacing w:line="400" w:lineRule="exact"/>
              <w:rPr>
                <w:szCs w:val="21"/>
                <w:highlight w:val="none"/>
              </w:rPr>
            </w:pPr>
            <w:r>
              <w:rPr>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szCs w:val="21"/>
                <w:highlight w:val="none"/>
              </w:rPr>
            </w:pPr>
            <w:r>
              <w:rPr>
                <w:rFonts w:hint="eastAsia" w:ascii="宋体" w:hAnsi="宋体"/>
                <w:szCs w:val="21"/>
                <w:highlight w:val="none"/>
              </w:rPr>
              <w:t xml:space="preserve">……</w:t>
            </w:r>
            <w:r/>
          </w:p>
        </w:tc>
        <w:tc>
          <w:tcPr>
            <w:tcW w:w="1839" w:type="dxa"/>
            <w:vAlign w:val="center"/>
            <w:textDirection w:val="lrTb"/>
            <w:noWrap w:val="false"/>
          </w:tcPr>
          <w:p>
            <w:pPr>
              <w:spacing w:line="400" w:lineRule="exact"/>
              <w:rPr>
                <w:rFonts w:hint="eastAsia" w:hAnsi="宋体"/>
                <w:szCs w:val="21"/>
                <w:highlight w:val="none"/>
              </w:rPr>
            </w:pPr>
            <w:r>
              <w:rPr>
                <w:rFonts w:hint="eastAsia" w:hAnsi="宋体"/>
                <w:szCs w:val="21"/>
                <w:highlight w:val="none"/>
              </w:rPr>
            </w:r>
            <w:r/>
          </w:p>
        </w:tc>
        <w:tc>
          <w:tcPr>
            <w:tcW w:w="1332" w:type="dxa"/>
            <w:vAlign w:val="center"/>
            <w:textDirection w:val="lrTb"/>
            <w:noWrap w:val="false"/>
          </w:tcPr>
          <w:p>
            <w:pPr>
              <w:spacing w:line="400" w:lineRule="exact"/>
              <w:rPr>
                <w:szCs w:val="21"/>
                <w:highlight w:val="none"/>
              </w:rPr>
            </w:pPr>
            <w:r>
              <w:rPr>
                <w:szCs w:val="21"/>
                <w:highlight w:val="none"/>
              </w:rPr>
            </w:r>
            <w:r/>
          </w:p>
        </w:tc>
        <w:tc>
          <w:tcPr>
            <w:tcW w:w="980" w:type="dxa"/>
            <w:vAlign w:val="center"/>
            <w:textDirection w:val="lrTb"/>
            <w:noWrap w:val="false"/>
          </w:tcPr>
          <w:p>
            <w:pPr>
              <w:spacing w:line="400" w:lineRule="exact"/>
              <w:rPr>
                <w:szCs w:val="21"/>
                <w:highlight w:val="none"/>
              </w:rPr>
            </w:pPr>
            <w:r>
              <w:rPr>
                <w:szCs w:val="21"/>
                <w:highlight w:val="none"/>
              </w:rPr>
            </w:r>
            <w:r/>
          </w:p>
        </w:tc>
        <w:tc>
          <w:tcPr>
            <w:tcW w:w="939" w:type="dxa"/>
            <w:vAlign w:val="center"/>
            <w:textDirection w:val="lrTb"/>
            <w:noWrap w:val="false"/>
          </w:tcPr>
          <w:p>
            <w:pPr>
              <w:spacing w:line="400" w:lineRule="exact"/>
              <w:rPr>
                <w:szCs w:val="21"/>
                <w:highlight w:val="none"/>
              </w:rPr>
            </w:pPr>
            <w:r>
              <w:rPr>
                <w:szCs w:val="21"/>
                <w:highlight w:val="none"/>
              </w:rPr>
            </w:r>
            <w:r/>
          </w:p>
        </w:tc>
        <w:tc>
          <w:tcPr>
            <w:tcW w:w="1212" w:type="dxa"/>
            <w:vAlign w:val="center"/>
            <w:textDirection w:val="lrTb"/>
            <w:noWrap w:val="false"/>
          </w:tcPr>
          <w:p>
            <w:pPr>
              <w:spacing w:line="400" w:lineRule="exact"/>
              <w:rPr>
                <w:szCs w:val="21"/>
                <w:highlight w:val="none"/>
              </w:rPr>
            </w:pPr>
            <w:r>
              <w:rPr>
                <w:szCs w:val="21"/>
                <w:highlight w:val="none"/>
              </w:rPr>
            </w:r>
            <w:r/>
          </w:p>
        </w:tc>
        <w:tc>
          <w:tcPr>
            <w:tcW w:w="1082" w:type="dxa"/>
            <w:vAlign w:val="center"/>
            <w:textDirection w:val="lrTb"/>
            <w:noWrap w:val="false"/>
          </w:tcPr>
          <w:p>
            <w:pPr>
              <w:spacing w:line="400" w:lineRule="exact"/>
              <w:rPr>
                <w:szCs w:val="21"/>
                <w:highlight w:val="none"/>
              </w:rPr>
            </w:pPr>
            <w:r>
              <w:rPr>
                <w:szCs w:val="21"/>
                <w:highlight w:val="none"/>
              </w:rPr>
            </w:r>
            <w:r/>
          </w:p>
        </w:tc>
      </w:tr>
    </w:tbl>
    <w:p>
      <w:pPr>
        <w:pStyle w:val="1016"/>
        <w:spacing w:line="360" w:lineRule="auto"/>
        <w:rPr>
          <w:rFonts w:hint="eastAsia" w:ascii="宋体" w:hAnsi="宋体" w:cs="宋体"/>
          <w:szCs w:val="21"/>
          <w:highlight w:val="none"/>
          <w:lang w:bidi="en-US"/>
        </w:rPr>
      </w:pPr>
      <w:r>
        <w:rPr>
          <w:rFonts w:hint="eastAsia" w:ascii="宋体" w:hAnsi="宋体" w:cs="宋体"/>
          <w:szCs w:val="21"/>
          <w:highlight w:val="none"/>
          <w:lang w:bidi="en-US"/>
        </w:rPr>
      </w:r>
      <w:r/>
    </w:p>
    <w:p>
      <w:pPr>
        <w:pStyle w:val="1016"/>
        <w:spacing w:line="360" w:lineRule="auto"/>
        <w:rPr>
          <w:rFonts w:hint="eastAsia" w:ascii="宋体" w:hAnsi="宋体" w:cs="宋体"/>
          <w:b/>
          <w:bCs/>
          <w:szCs w:val="21"/>
          <w:highlight w:val="none"/>
        </w:rPr>
      </w:pPr>
      <w:r>
        <w:rPr>
          <w:rFonts w:hint="eastAsia" w:ascii="宋体" w:hAnsi="宋体" w:cs="宋体"/>
          <w:szCs w:val="21"/>
          <w:highlight w:val="none"/>
          <w:lang w:bidi="en-US"/>
        </w:rPr>
        <w:t xml:space="preserve">投标单位（盖章）</w:t>
      </w:r>
      <w:r/>
    </w:p>
    <w:p>
      <w:pPr>
        <w:pStyle w:val="1016"/>
        <w:spacing w:line="360" w:lineRule="auto"/>
        <w:rPr>
          <w:rFonts w:hint="eastAsia" w:ascii="宋体" w:hAnsi="宋体" w:cs="宋体"/>
          <w:b/>
          <w:bCs/>
          <w:szCs w:val="21"/>
          <w:highlight w:val="none"/>
        </w:rPr>
      </w:pPr>
      <w:r>
        <w:rPr>
          <w:rFonts w:hint="eastAsia" w:ascii="宋体" w:hAnsi="宋体" w:cs="宋体"/>
          <w:szCs w:val="21"/>
          <w:highlight w:val="none"/>
          <w:lang w:val="zh-CN" w:bidi="en-US"/>
        </w:rPr>
        <w:t xml:space="preserve">法定代表人或授权委托人：（签字或签章）</w:t>
      </w:r>
      <w:r/>
    </w:p>
    <w:p>
      <w:pPr>
        <w:pStyle w:val="1016"/>
        <w:spacing w:line="360" w:lineRule="auto"/>
        <w:rPr>
          <w:rFonts w:hint="eastAsia" w:ascii="宋体" w:hAnsi="宋体" w:cs="宋体"/>
          <w:b/>
          <w:bCs/>
          <w:szCs w:val="21"/>
          <w:highlight w:val="none"/>
        </w:rPr>
      </w:pPr>
      <w:r>
        <w:rPr>
          <w:rFonts w:hint="eastAsia" w:ascii="宋体" w:hAnsi="宋体" w:cs="宋体"/>
          <w:bCs/>
          <w:szCs w:val="21"/>
          <w:highlight w:val="none"/>
          <w:lang w:bidi="en-US"/>
        </w:rPr>
        <w:t xml:space="preserve">日期：</w:t>
      </w:r>
      <w:r/>
    </w:p>
    <w:p>
      <w:pPr>
        <w:pStyle w:val="1016"/>
        <w:ind w:firstLine="422"/>
        <w:rPr>
          <w:rFonts w:hint="eastAsia" w:ascii="宋体" w:hAnsi="宋体" w:cs="宋体"/>
          <w:b/>
          <w:bCs/>
          <w:szCs w:val="21"/>
          <w:highlight w:val="none"/>
        </w:rPr>
        <w:sectPr>
          <w:footerReference w:type="default" r:id="rId10"/>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b/>
          <w:bCs/>
          <w:szCs w:val="21"/>
          <w:highlight w:val="none"/>
        </w:rPr>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格式6：</w:t>
      </w:r>
      <w:r>
        <w:rPr>
          <w:rFonts w:hint="eastAsia" w:ascii="宋体" w:hAnsi="宋体" w:cs="宋体"/>
          <w:b/>
          <w:bCs/>
          <w:szCs w:val="21"/>
          <w:highlight w:val="none"/>
        </w:rPr>
        <w:t xml:space="preserve">偏离表</w:t>
      </w:r>
      <w:r/>
    </w:p>
    <w:p>
      <w:pPr>
        <w:ind w:firstLine="422"/>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技术或服务要求偏离表</w:t>
      </w:r>
      <w:r/>
    </w:p>
    <w:tbl>
      <w:tblPr>
        <w:tblStyle w:val="798"/>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bl>
    <w:p>
      <w:pPr>
        <w:ind w:firstLine="422"/>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p>
      <w:pPr>
        <w:ind w:firstLine="422"/>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商务条款偏离表</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采购编号：          </w:t>
      </w:r>
      <w:r/>
    </w:p>
    <w:tbl>
      <w:tblPr>
        <w:tblStyle w:val="798"/>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bl>
    <w:p>
      <w:pPr>
        <w:rPr>
          <w:rFonts w:hint="eastAsia" w:ascii="宋体" w:hAnsi="宋体" w:cs="宋体"/>
          <w:szCs w:val="21"/>
          <w:highlight w:val="none"/>
        </w:rPr>
      </w:pPr>
      <w:r>
        <w:rPr>
          <w:rFonts w:hint="eastAsia" w:ascii="宋体" w:hAnsi="宋体" w:cs="宋体"/>
          <w:szCs w:val="21"/>
          <w:highlight w:val="none"/>
        </w:rPr>
      </w:r>
      <w:r/>
    </w:p>
    <w:p>
      <w:pPr>
        <w:ind w:firstLine="210"/>
        <w:spacing w:line="360" w:lineRule="auto"/>
        <w:rPr>
          <w:rFonts w:hint="eastAsia" w:ascii="宋体" w:hAnsi="宋体" w:cs="宋体"/>
          <w:szCs w:val="21"/>
          <w:highlight w:val="none"/>
        </w:rPr>
      </w:pPr>
      <w:r>
        <w:rPr>
          <w:rFonts w:hint="eastAsia" w:ascii="宋体" w:hAnsi="宋体" w:cs="宋体"/>
          <w:szCs w:val="21"/>
          <w:highlight w:val="none"/>
          <w:lang w:val="zh-CN"/>
        </w:rPr>
        <w:t xml:space="preserve">投标人（公章）：</w:t>
      </w:r>
      <w:r/>
    </w:p>
    <w:p>
      <w:pPr>
        <w:ind w:firstLine="210"/>
        <w:spacing w:line="360" w:lineRule="auto"/>
        <w:rPr>
          <w:rFonts w:hint="eastAsia" w:ascii="宋体" w:hAnsi="宋体" w:cs="宋体"/>
          <w:szCs w:val="21"/>
          <w:highlight w:val="none"/>
        </w:rPr>
      </w:pPr>
      <w:r>
        <w:rPr>
          <w:rFonts w:hint="eastAsia" w:ascii="宋体" w:hAnsi="宋体" w:cs="宋体"/>
          <w:szCs w:val="21"/>
          <w:highlight w:val="none"/>
          <w:lang w:val="zh-CN"/>
        </w:rPr>
        <w:t xml:space="preserve">法定代表人或代理人：（签字或盖章）</w:t>
      </w:r>
      <w:r/>
    </w:p>
    <w:p>
      <w:pPr>
        <w:ind w:firstLine="210"/>
        <w:spacing w:line="360" w:lineRule="auto"/>
        <w:rPr>
          <w:rFonts w:hint="eastAsia" w:ascii="宋体" w:hAnsi="宋体" w:cs="宋体"/>
          <w:b/>
          <w:bCs/>
          <w:szCs w:val="21"/>
          <w:highlight w:val="none"/>
        </w:rPr>
      </w:pPr>
      <w:r>
        <w:rPr>
          <w:rFonts w:hint="eastAsia" w:ascii="宋体" w:hAnsi="宋体" w:cs="宋体"/>
          <w:szCs w:val="21"/>
          <w:highlight w:val="none"/>
          <w:lang w:val="zh-CN"/>
        </w:rPr>
        <w:t xml:space="preserve">日期：年月日</w:t>
      </w:r>
      <w:r/>
    </w:p>
    <w:p>
      <w:pPr>
        <w:ind w:firstLine="422"/>
        <w:spacing w:line="360" w:lineRule="auto"/>
        <w:rPr>
          <w:rFonts w:hint="eastAsia" w:ascii="宋体" w:hAnsi="宋体"/>
          <w:b/>
          <w:bCs/>
          <w:szCs w:val="21"/>
          <w:highlight w:val="none"/>
          <w:lang w:val="zh-CN"/>
        </w:rPr>
      </w:pPr>
      <w:r>
        <w:rPr>
          <w:rFonts w:hint="eastAsia" w:ascii="宋体" w:hAnsi="宋体"/>
          <w:b/>
          <w:bCs/>
          <w:szCs w:val="21"/>
          <w:highlight w:val="none"/>
          <w:lang w:val="zh-CN"/>
        </w:rPr>
      </w:r>
      <w:r/>
    </w:p>
    <w:p>
      <w:pPr>
        <w:ind w:firstLine="422"/>
        <w:spacing w:line="360" w:lineRule="auto"/>
        <w:rPr>
          <w:rFonts w:hint="eastAsia" w:ascii="宋体" w:hAnsi="宋体"/>
          <w:b/>
          <w:bCs/>
          <w:szCs w:val="21"/>
          <w:highlight w:val="none"/>
          <w:lang w:val="zh-CN"/>
        </w:rPr>
      </w:pPr>
      <w:r>
        <w:rPr>
          <w:rFonts w:hint="eastAsia" w:ascii="宋体" w:hAnsi="宋体"/>
          <w:b/>
          <w:bCs/>
          <w:szCs w:val="21"/>
          <w:highlight w:val="none"/>
          <w:lang w:val="zh-CN"/>
        </w:rPr>
      </w:r>
      <w:r/>
    </w:p>
    <w:p>
      <w:pPr>
        <w:ind w:firstLine="422"/>
        <w:spacing w:line="360" w:lineRule="auto"/>
        <w:rPr>
          <w:rFonts w:hint="eastAsia" w:ascii="宋体" w:hAnsi="宋体"/>
          <w:b/>
          <w:bCs/>
          <w:szCs w:val="21"/>
          <w:highlight w:val="none"/>
          <w:lang w:val="zh-CN"/>
        </w:rPr>
      </w:pPr>
      <w:r>
        <w:rPr>
          <w:rFonts w:hint="eastAsia" w:ascii="宋体" w:hAnsi="宋体"/>
          <w:b/>
          <w:bCs/>
          <w:szCs w:val="21"/>
          <w:highlight w:val="none"/>
          <w:lang w:val="zh-CN"/>
        </w:rPr>
      </w:r>
      <w:r/>
    </w:p>
    <w:p>
      <w:pPr>
        <w:spacing w:line="400" w:lineRule="exact"/>
        <w:rPr>
          <w:rFonts w:hint="eastAsia" w:hAnsi="宋体"/>
          <w:b/>
          <w:szCs w:val="21"/>
          <w:highlight w:val="none"/>
        </w:rPr>
      </w:pPr>
      <w:r>
        <w:rPr>
          <w:rFonts w:hint="eastAsia" w:hAnsi="宋体"/>
          <w:b/>
          <w:szCs w:val="21"/>
          <w:highlight w:val="none"/>
        </w:rPr>
      </w:r>
      <w:r/>
    </w:p>
    <w:p>
      <w:pPr>
        <w:spacing w:line="400" w:lineRule="exact"/>
        <w:rPr>
          <w:rFonts w:hint="eastAsia" w:hAnsi="宋体"/>
          <w:b/>
          <w:szCs w:val="21"/>
          <w:highlight w:val="none"/>
        </w:rPr>
      </w:pPr>
      <w:r>
        <w:rPr>
          <w:rFonts w:hint="eastAsia" w:hAnsi="宋体"/>
          <w:b/>
          <w:szCs w:val="21"/>
          <w:highlight w:val="none"/>
        </w:rPr>
      </w:r>
      <w:r/>
    </w:p>
    <w:p>
      <w:pPr>
        <w:spacing w:line="400" w:lineRule="exact"/>
        <w:rPr>
          <w:b/>
          <w:szCs w:val="21"/>
          <w:highlight w:val="none"/>
        </w:rPr>
      </w:pPr>
      <w:r>
        <w:rPr>
          <w:rFonts w:hAnsi="宋体"/>
          <w:b/>
          <w:szCs w:val="21"/>
          <w:highlight w:val="none"/>
        </w:rPr>
        <w:t xml:space="preserve">格式</w:t>
      </w:r>
      <w:r>
        <w:rPr>
          <w:rFonts w:hint="eastAsia"/>
          <w:b/>
          <w:szCs w:val="21"/>
          <w:highlight w:val="none"/>
        </w:rPr>
        <w:t xml:space="preserve">7</w:t>
      </w:r>
      <w:r>
        <w:rPr>
          <w:rFonts w:hAnsi="宋体"/>
          <w:b/>
          <w:szCs w:val="21"/>
          <w:highlight w:val="none"/>
        </w:rPr>
        <w:t xml:space="preserve">、资格证明文件</w:t>
      </w:r>
      <w:r/>
    </w:p>
    <w:p>
      <w:pPr>
        <w:pStyle w:val="800"/>
        <w:ind w:firstLine="422"/>
        <w:rPr>
          <w:b/>
          <w:szCs w:val="21"/>
          <w:highlight w:val="none"/>
        </w:rPr>
      </w:pPr>
      <w:r>
        <w:rPr>
          <w:b/>
          <w:szCs w:val="21"/>
          <w:highlight w:val="none"/>
        </w:rPr>
      </w:r>
      <w:r/>
    </w:p>
    <w:p>
      <w:pPr>
        <w:pStyle w:val="800"/>
        <w:ind w:firstLine="422"/>
        <w:rPr>
          <w:b/>
          <w:szCs w:val="21"/>
          <w:highlight w:val="none"/>
        </w:rPr>
      </w:pPr>
      <w:r>
        <w:rPr>
          <w:rFonts w:hAnsi="宋体"/>
          <w:b/>
          <w:bCs/>
          <w:szCs w:val="21"/>
          <w:highlight w:val="none"/>
        </w:rPr>
        <w:t xml:space="preserve">（</w:t>
      </w:r>
      <w:r>
        <w:rPr>
          <w:b/>
          <w:bCs/>
          <w:szCs w:val="21"/>
          <w:highlight w:val="none"/>
        </w:rPr>
        <w:t xml:space="preserve">1</w:t>
      </w:r>
      <w:r>
        <w:rPr>
          <w:rFonts w:hAnsi="宋体"/>
          <w:b/>
          <w:bCs/>
          <w:szCs w:val="21"/>
          <w:highlight w:val="none"/>
        </w:rPr>
        <w:t xml:space="preserve">）</w:t>
      </w:r>
      <w:r>
        <w:rPr>
          <w:rFonts w:hAnsi="宋体"/>
          <w:b/>
          <w:szCs w:val="21"/>
          <w:highlight w:val="none"/>
        </w:rPr>
        <w:t xml:space="preserve">关于资格文件的声明函</w:t>
      </w:r>
      <w:r/>
    </w:p>
    <w:p>
      <w:pPr>
        <w:pStyle w:val="800"/>
        <w:ind w:firstLine="422"/>
        <w:rPr>
          <w:b/>
          <w:szCs w:val="21"/>
          <w:highlight w:val="none"/>
        </w:rPr>
      </w:pPr>
      <w:r>
        <w:rPr>
          <w:b/>
          <w:szCs w:val="21"/>
          <w:highlight w:val="none"/>
        </w:rPr>
      </w:r>
      <w:r/>
    </w:p>
    <w:p>
      <w:pPr>
        <w:pStyle w:val="800"/>
        <w:ind w:firstLine="422"/>
        <w:rPr>
          <w:b/>
          <w:highlight w:val="none"/>
        </w:rPr>
      </w:pPr>
      <w:r>
        <w:rPr>
          <w:b/>
          <w:highlight w:val="none"/>
        </w:rPr>
      </w:r>
      <w:r/>
    </w:p>
    <w:p>
      <w:pPr>
        <w:pStyle w:val="800"/>
        <w:rPr>
          <w:highlight w:val="none"/>
        </w:rPr>
      </w:pPr>
      <w:r>
        <w:rPr>
          <w:highlight w:val="none"/>
        </w:rPr>
      </w:r>
      <w:r/>
    </w:p>
    <w:p>
      <w:pPr>
        <w:pStyle w:val="800"/>
        <w:ind w:firstLine="723"/>
        <w:jc w:val="center"/>
        <w:rPr>
          <w:rFonts w:ascii="黑体" w:eastAsia="黑体"/>
          <w:b/>
          <w:bCs/>
          <w:sz w:val="36"/>
          <w:szCs w:val="36"/>
          <w:highlight w:val="none"/>
        </w:rPr>
      </w:pPr>
      <w:r>
        <w:rPr>
          <w:rFonts w:hint="eastAsia" w:ascii="黑体" w:eastAsia="黑体"/>
          <w:b/>
          <w:bCs/>
          <w:sz w:val="36"/>
          <w:szCs w:val="36"/>
          <w:highlight w:val="none"/>
        </w:rPr>
        <w:t xml:space="preserve">关于资格文件的声明函</w:t>
      </w:r>
      <w:r/>
    </w:p>
    <w:p>
      <w:pPr>
        <w:pStyle w:val="800"/>
        <w:jc w:val="center"/>
        <w:rPr>
          <w:highlight w:val="none"/>
        </w:rPr>
      </w:pPr>
      <w:r>
        <w:rPr>
          <w:highlight w:val="none"/>
        </w:rPr>
      </w:r>
      <w:r/>
    </w:p>
    <w:p>
      <w:pPr>
        <w:pStyle w:val="800"/>
        <w:jc w:val="center"/>
        <w:rPr>
          <w:highlight w:val="none"/>
        </w:rPr>
      </w:pPr>
      <w:r>
        <w:rPr>
          <w:highlight w:val="none"/>
        </w:rPr>
      </w:r>
      <w:r/>
    </w:p>
    <w:p>
      <w:pPr>
        <w:pStyle w:val="1017"/>
        <w:spacing w:line="400" w:lineRule="exact"/>
        <w:rPr>
          <w:rFonts w:ascii="Times New Roman" w:hAnsi="Times New Roman" w:eastAsia="宋体"/>
          <w:b/>
          <w:bCs/>
          <w:sz w:val="21"/>
          <w:szCs w:val="21"/>
          <w:highlight w:val="none"/>
        </w:rPr>
      </w:pPr>
      <w:r>
        <w:rPr>
          <w:rFonts w:ascii="Times New Roman" w:hAnsi="Times New Roman" w:eastAsia="宋体"/>
          <w:b/>
          <w:bCs/>
          <w:sz w:val="21"/>
          <w:szCs w:val="21"/>
          <w:highlight w:val="none"/>
          <w:u w:val="single"/>
        </w:rPr>
        <w:t xml:space="preserve">苏州市卫康招投标咨询服务有限公司</w:t>
      </w:r>
      <w:r>
        <w:rPr>
          <w:rFonts w:ascii="Times New Roman" w:hAnsi="Times New Roman" w:eastAsia="宋体"/>
          <w:b/>
          <w:bCs/>
          <w:sz w:val="21"/>
          <w:szCs w:val="21"/>
          <w:highlight w:val="none"/>
        </w:rPr>
        <w:t xml:space="preserve">：</w:t>
      </w:r>
      <w:r/>
    </w:p>
    <w:p>
      <w:pPr>
        <w:pStyle w:val="800"/>
        <w:spacing w:line="400" w:lineRule="exact"/>
        <w:rPr>
          <w:szCs w:val="21"/>
          <w:highlight w:val="none"/>
        </w:rPr>
      </w:pPr>
      <w:r>
        <w:rPr>
          <w:szCs w:val="21"/>
          <w:highlight w:val="none"/>
        </w:rPr>
      </w:r>
      <w:r/>
    </w:p>
    <w:p>
      <w:pPr>
        <w:ind w:firstLine="420"/>
        <w:spacing w:line="480" w:lineRule="auto"/>
        <w:rPr>
          <w:szCs w:val="21"/>
          <w:highlight w:val="none"/>
        </w:rPr>
      </w:pPr>
      <w:r>
        <w:rPr>
          <w:szCs w:val="21"/>
          <w:highlight w:val="none"/>
          <w:lang w:val="zh-CN"/>
        </w:rPr>
        <w:t xml:space="preserve">本公司愿就由贵公司组织实施的编号为</w:t>
      </w:r>
      <w:r>
        <w:rPr>
          <w:szCs w:val="21"/>
          <w:highlight w:val="none"/>
          <w:u w:val="single"/>
          <w:lang w:val="zh-CN"/>
        </w:rPr>
        <w:t xml:space="preserve">                              </w:t>
      </w:r>
      <w:r>
        <w:rPr>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szCs w:val="21"/>
          <w:highlight w:val="none"/>
        </w:rPr>
      </w:pPr>
      <w:r>
        <w:rPr>
          <w:szCs w:val="21"/>
          <w:highlight w:val="none"/>
        </w:rPr>
      </w:r>
      <w:r/>
    </w:p>
    <w:p>
      <w:pPr>
        <w:ind w:firstLine="425"/>
        <w:spacing w:line="480" w:lineRule="auto"/>
        <w:rPr>
          <w:szCs w:val="21"/>
          <w:highlight w:val="none"/>
        </w:rPr>
      </w:pPr>
      <w:r>
        <w:rPr>
          <w:szCs w:val="21"/>
          <w:highlight w:val="none"/>
        </w:rPr>
      </w:r>
      <w:r/>
    </w:p>
    <w:p>
      <w:pPr>
        <w:ind w:firstLine="425"/>
        <w:spacing w:line="480" w:lineRule="auto"/>
        <w:rPr>
          <w:szCs w:val="21"/>
          <w:highlight w:val="none"/>
        </w:rPr>
      </w:pPr>
      <w:r>
        <w:rPr>
          <w:szCs w:val="21"/>
          <w:highlight w:val="none"/>
        </w:rPr>
      </w:r>
      <w:r/>
    </w:p>
    <w:p>
      <w:pPr>
        <w:ind w:firstLine="210"/>
        <w:spacing w:line="360" w:lineRule="auto"/>
        <w:rPr>
          <w:szCs w:val="21"/>
          <w:highlight w:val="none"/>
        </w:rPr>
      </w:pPr>
      <w:r>
        <w:rPr>
          <w:rFonts w:hint="eastAsia" w:ascii="宋体" w:cs="宋体"/>
          <w:szCs w:val="21"/>
          <w:highlight w:val="none"/>
          <w:lang w:val="zh-CN"/>
        </w:rPr>
        <w:t xml:space="preserve">投标人（公章）：</w:t>
      </w:r>
      <w:r/>
    </w:p>
    <w:p>
      <w:pPr>
        <w:ind w:firstLine="210"/>
        <w:spacing w:line="360" w:lineRule="auto"/>
        <w:rPr>
          <w:szCs w:val="21"/>
          <w:highlight w:val="none"/>
        </w:rPr>
      </w:pPr>
      <w:r>
        <w:rPr>
          <w:rFonts w:hint="eastAsia" w:ascii="宋体" w:cs="宋体"/>
          <w:szCs w:val="21"/>
          <w:highlight w:val="none"/>
          <w:lang w:val="zh-CN"/>
        </w:rPr>
        <w:t xml:space="preserve">法定代表人或代理人：（签字或盖章）</w:t>
      </w:r>
      <w:r/>
    </w:p>
    <w:p>
      <w:pPr>
        <w:ind w:firstLine="210"/>
        <w:spacing w:line="360" w:lineRule="auto"/>
        <w:rPr>
          <w:szCs w:val="21"/>
          <w:highlight w:val="none"/>
        </w:rPr>
      </w:pPr>
      <w:r>
        <w:rPr>
          <w:rFonts w:hint="eastAsia" w:ascii="宋体" w:cs="宋体"/>
          <w:szCs w:val="21"/>
          <w:highlight w:val="none"/>
          <w:lang w:val="zh-CN"/>
        </w:rPr>
        <w:t xml:space="preserve">日期：</w:t>
      </w:r>
      <w:r>
        <w:rPr>
          <w:szCs w:val="21"/>
          <w:highlight w:val="none"/>
        </w:rPr>
        <w:t xml:space="preserve">      </w:t>
      </w:r>
      <w:r>
        <w:rPr>
          <w:rFonts w:hint="eastAsia" w:ascii="宋体" w:cs="宋体"/>
          <w:szCs w:val="21"/>
          <w:highlight w:val="none"/>
          <w:lang w:val="zh-CN"/>
        </w:rPr>
        <w:t xml:space="preserve">年</w:t>
      </w:r>
      <w:r>
        <w:rPr>
          <w:szCs w:val="21"/>
          <w:highlight w:val="none"/>
        </w:rPr>
        <w:t xml:space="preserve">     </w:t>
      </w:r>
      <w:r>
        <w:rPr>
          <w:rFonts w:hint="eastAsia" w:ascii="宋体" w:cs="宋体"/>
          <w:szCs w:val="21"/>
          <w:highlight w:val="none"/>
          <w:lang w:val="zh-CN"/>
        </w:rPr>
        <w:t xml:space="preserve">月</w:t>
      </w:r>
      <w:r>
        <w:rPr>
          <w:szCs w:val="21"/>
          <w:highlight w:val="none"/>
        </w:rPr>
        <w:t xml:space="preserve">     </w:t>
      </w:r>
      <w:r>
        <w:rPr>
          <w:rFonts w:hint="eastAsia" w:ascii="宋体" w:cs="宋体"/>
          <w:szCs w:val="21"/>
          <w:highlight w:val="none"/>
          <w:lang w:val="zh-CN"/>
        </w:rPr>
        <w:t xml:space="preserve">日</w:t>
      </w:r>
      <w:r/>
    </w:p>
    <w:p>
      <w:pPr>
        <w:pStyle w:val="800"/>
        <w:spacing w:line="400" w:lineRule="exact"/>
        <w:rPr>
          <w:szCs w:val="21"/>
          <w:highlight w:val="none"/>
        </w:rPr>
      </w:pPr>
      <w:r>
        <w:rPr>
          <w:szCs w:val="21"/>
          <w:highlight w:val="none"/>
        </w:rPr>
      </w:r>
      <w:r/>
    </w:p>
    <w:p>
      <w:pPr>
        <w:pStyle w:val="800"/>
        <w:rPr>
          <w:highlight w:val="none"/>
        </w:rPr>
      </w:pPr>
      <w:r>
        <w:rPr>
          <w:highlight w:val="none"/>
        </w:rPr>
      </w:r>
      <w:r/>
    </w:p>
    <w:p>
      <w:pPr>
        <w:pStyle w:val="800"/>
        <w:ind w:firstLine="422"/>
        <w:rPr>
          <w:b/>
          <w:szCs w:val="21"/>
          <w:highlight w:val="none"/>
        </w:rPr>
      </w:pPr>
      <w:r>
        <w:rPr>
          <w:b/>
          <w:bCs/>
          <w:szCs w:val="21"/>
          <w:highlight w:val="none"/>
        </w:rPr>
        <w:br w:type="page" w:clear="all"/>
      </w:r>
      <w:r>
        <w:rPr>
          <w:rFonts w:hint="eastAsia"/>
          <w:b/>
          <w:bCs/>
          <w:szCs w:val="21"/>
          <w:highlight w:val="none"/>
        </w:rPr>
        <w:t xml:space="preserve">（2）</w:t>
      </w:r>
      <w:r>
        <w:rPr>
          <w:b/>
          <w:szCs w:val="21"/>
          <w:highlight w:val="none"/>
        </w:rPr>
        <w:t xml:space="preserve">投标单位情况表</w:t>
      </w:r>
      <w:r/>
    </w:p>
    <w:p>
      <w:pPr>
        <w:pStyle w:val="800"/>
        <w:rPr>
          <w:rFonts w:hint="eastAsia" w:ascii="宋体" w:hAnsi="宋体"/>
          <w:highlight w:val="none"/>
        </w:rPr>
      </w:pPr>
      <w:r>
        <w:rPr>
          <w:rFonts w:hint="eastAsia" w:ascii="宋体" w:hAnsi="宋体"/>
          <w:highlight w:val="none"/>
        </w:rPr>
      </w:r>
      <w:r/>
    </w:p>
    <w:p>
      <w:pPr>
        <w:pStyle w:val="800"/>
        <w:ind w:firstLine="723"/>
        <w:jc w:val="center"/>
        <w:rPr>
          <w:rFonts w:ascii="黑体" w:eastAsia="黑体"/>
          <w:b/>
          <w:bCs/>
          <w:sz w:val="36"/>
          <w:szCs w:val="36"/>
          <w:highlight w:val="none"/>
        </w:rPr>
      </w:pPr>
      <w:r>
        <w:rPr>
          <w:rFonts w:hint="eastAsia" w:ascii="黑体" w:eastAsia="黑体"/>
          <w:b/>
          <w:bCs/>
          <w:sz w:val="36"/>
          <w:szCs w:val="36"/>
          <w:highlight w:val="none"/>
        </w:rPr>
        <w:t xml:space="preserve">投标单位情况表</w:t>
      </w:r>
      <w:r/>
    </w:p>
    <w:p>
      <w:pPr>
        <w:spacing w:line="400" w:lineRule="exact"/>
        <w:rPr>
          <w:szCs w:val="21"/>
          <w:highlight w:val="none"/>
        </w:rPr>
      </w:pPr>
      <w:r>
        <w:rPr>
          <w:rFonts w:hint="eastAsia"/>
          <w:szCs w:val="21"/>
          <w:highlight w:val="none"/>
        </w:rPr>
        <w:t xml:space="preserve">投标人</w:t>
      </w:r>
      <w:r>
        <w:rPr>
          <w:szCs w:val="21"/>
          <w:highlight w:val="none"/>
        </w:rPr>
        <w:t xml:space="preserve">名称（</w:t>
      </w:r>
      <w:r>
        <w:rPr>
          <w:rFonts w:hint="eastAsia"/>
          <w:szCs w:val="21"/>
          <w:highlight w:val="none"/>
        </w:rPr>
        <w:t xml:space="preserve">公</w:t>
      </w:r>
      <w:r>
        <w:rPr>
          <w:szCs w:val="21"/>
          <w:highlight w:val="none"/>
        </w:rPr>
        <w:t xml:space="preserve">章）：</w:t>
      </w:r>
      <w:r>
        <w:rPr>
          <w:szCs w:val="21"/>
          <w:highlight w:val="none"/>
          <w:u w:val="single"/>
        </w:rPr>
        <w:t xml:space="preserve">                       </w:t>
      </w:r>
      <w:r/>
    </w:p>
    <w:tbl>
      <w:tblPr>
        <w:tblStyle w:val="798"/>
        <w:tblW w:w="9000"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968"/>
      </w:tblGrid>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highlight w:val="none"/>
              </w:rPr>
            </w:pPr>
            <w:r>
              <w:rPr>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highlight w:val="none"/>
              </w:rPr>
            </w:pPr>
            <w:r>
              <w:rPr>
                <w:rFonts w:hAnsi="宋体"/>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highlight w:val="none"/>
              </w:rPr>
            </w:pPr>
            <w:r>
              <w:rPr>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highlight w:val="none"/>
              </w:rPr>
            </w:pPr>
            <w:r>
              <w:rPr>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highlight w:val="none"/>
              </w:rPr>
            </w:pPr>
            <w:r>
              <w:rPr>
                <w:rFonts w:hAnsi="宋体"/>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ind w:firstLine="2160"/>
              <w:spacing w:line="360" w:lineRule="auto"/>
              <w:rPr>
                <w:szCs w:val="21"/>
                <w:highlight w:val="none"/>
              </w:rPr>
            </w:pPr>
            <w:r>
              <w:rPr>
                <w:rFonts w:hAnsi="宋体"/>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szCs w:val="21"/>
                <w:highlight w:val="none"/>
              </w:rPr>
            </w:pPr>
            <w:r>
              <w:rPr>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highlight w:val="none"/>
              </w:rPr>
            </w:pPr>
            <w:r>
              <w:rPr>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spacing w:line="360" w:lineRule="auto"/>
              <w:rPr>
                <w:szCs w:val="21"/>
                <w:highlight w:val="none"/>
              </w:rPr>
            </w:pPr>
            <w:r>
              <w:rPr>
                <w:rFonts w:hAnsi="宋体"/>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68" w:type="dxa"/>
            <w:vAlign w:val="center"/>
            <w:textDirection w:val="lrTb"/>
            <w:noWrap w:val="false"/>
          </w:tcPr>
          <w:p>
            <w:pPr>
              <w:spacing w:line="360" w:lineRule="auto"/>
              <w:rPr>
                <w:szCs w:val="21"/>
                <w:highlight w:val="none"/>
              </w:rPr>
            </w:pPr>
            <w:r>
              <w:rPr>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highlight w:val="none"/>
              </w:rPr>
            </w:pPr>
            <w:r>
              <w:rPr>
                <w:szCs w:val="21"/>
                <w:highlight w:val="none"/>
                <w:lang w:val="zh-CN"/>
              </w:rPr>
              <w:t xml:space="preserve">      </w:t>
            </w:r>
            <w:r>
              <w:rPr>
                <w:rFonts w:hAnsi="宋体"/>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highlight w:val="none"/>
              </w:rPr>
            </w:pPr>
            <w:r>
              <w:rPr>
                <w:rFonts w:hAnsi="宋体"/>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highlight w:val="none"/>
              </w:rPr>
            </w:pPr>
            <w:r>
              <w:rPr>
                <w:rFonts w:hAnsi="宋体"/>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highlight w:val="none"/>
              </w:rPr>
            </w:pPr>
            <w:r>
              <w:rPr>
                <w:szCs w:val="21"/>
                <w:highlight w:val="none"/>
                <w:lang w:val="zh-CN"/>
              </w:rPr>
              <w:t xml:space="preserve">     </w:t>
            </w:r>
            <w:r>
              <w:rPr>
                <w:rFonts w:hAnsi="宋体"/>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highlight w:val="none"/>
              </w:rPr>
            </w:pPr>
            <w:r>
              <w:rPr>
                <w:rFonts w:hAnsi="宋体"/>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highlight w:val="none"/>
              </w:rPr>
            </w:pPr>
            <w:r>
              <w:rPr>
                <w:rFonts w:hint="eastAsia"/>
                <w:szCs w:val="21"/>
                <w:highlight w:val="none"/>
              </w:rPr>
              <w:t xml:space="preserve">2025年</w:t>
            </w:r>
            <w:r>
              <w:rPr>
                <w:szCs w:val="21"/>
                <w:highlight w:val="none"/>
                <w:lang w:val="zh-CN"/>
              </w:rPr>
              <w:t xml:space="preserve">          </w:t>
            </w:r>
            <w:r>
              <w:rPr>
                <w:rFonts w:hAnsi="宋体"/>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highlight w:val="none"/>
              </w:rPr>
            </w:pPr>
            <w:r>
              <w:rPr>
                <w:rFonts w:hint="eastAsia"/>
                <w:szCs w:val="21"/>
                <w:highlight w:val="none"/>
              </w:rPr>
              <w:t xml:space="preserve">2025年</w:t>
            </w:r>
            <w:r>
              <w:rPr>
                <w:szCs w:val="21"/>
                <w:highlight w:val="none"/>
                <w:lang w:val="zh-CN"/>
              </w:rPr>
              <w:t xml:space="preserve"> </w:t>
            </w:r>
            <w:r>
              <w:rPr>
                <w:rFonts w:hint="eastAsia"/>
                <w:szCs w:val="21"/>
                <w:highlight w:val="none"/>
              </w:rPr>
              <w:t xml:space="preserve">   </w:t>
            </w:r>
            <w:r>
              <w:rPr>
                <w:rFonts w:hAnsi="宋体"/>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highlight w:val="none"/>
              </w:rPr>
            </w:pPr>
            <w:r>
              <w:rPr>
                <w:szCs w:val="21"/>
                <w:highlight w:val="none"/>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highlight w:val="none"/>
              </w:rPr>
            </w:pPr>
            <w:r>
              <w:rPr>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highlight w:val="none"/>
              </w:rPr>
            </w:pPr>
            <w:r>
              <w:rPr>
                <w:szCs w:val="21"/>
                <w:highlight w:val="none"/>
                <w:lang w:val="zh-CN"/>
              </w:rPr>
              <w:t xml:space="preserve">        </w:t>
            </w:r>
            <w:r>
              <w:rPr>
                <w:rFonts w:hAnsi="宋体"/>
                <w:szCs w:val="21"/>
                <w:highlight w:val="none"/>
                <w:lang w:val="zh-CN"/>
              </w:rPr>
              <w:t xml:space="preserve">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highlight w:val="none"/>
              </w:rPr>
            </w:pPr>
            <w:r>
              <w:rPr>
                <w:rFonts w:hAnsi="宋体"/>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highlight w:val="none"/>
              </w:rPr>
            </w:pPr>
            <w:r>
              <w:rPr>
                <w:rFonts w:hAnsi="宋体"/>
                <w:szCs w:val="21"/>
                <w:highlight w:val="none"/>
                <w:lang w:val="zh-CN"/>
              </w:rPr>
              <w:t xml:space="preserve">自有面积</w:t>
            </w:r>
            <w:r>
              <w:rPr>
                <w:szCs w:val="21"/>
                <w:highlight w:val="none"/>
                <w:lang w:val="zh-CN"/>
              </w:rPr>
              <w:t xml:space="preserve">         </w:t>
            </w:r>
            <w:r>
              <w:rPr>
                <w:rFonts w:hAnsi="宋体"/>
                <w:szCs w:val="21"/>
                <w:highlight w:val="none"/>
                <w:lang w:val="zh-CN"/>
              </w:rPr>
              <w:t xml:space="preserve">平方米</w:t>
            </w:r>
            <w:r/>
          </w:p>
          <w:p>
            <w:pPr>
              <w:spacing w:line="360" w:lineRule="auto"/>
              <w:rPr>
                <w:szCs w:val="21"/>
                <w:highlight w:val="none"/>
              </w:rPr>
            </w:pPr>
            <w:r>
              <w:rPr>
                <w:rFonts w:hAnsi="宋体"/>
                <w:szCs w:val="21"/>
                <w:highlight w:val="none"/>
                <w:lang w:val="zh-CN"/>
              </w:rPr>
              <w:t xml:space="preserve">承租面积</w:t>
            </w:r>
            <w:r>
              <w:rPr>
                <w:szCs w:val="21"/>
                <w:highlight w:val="none"/>
                <w:lang w:val="zh-CN"/>
              </w:rPr>
              <w:t xml:space="preserve">         </w:t>
            </w:r>
            <w:r>
              <w:rPr>
                <w:rFonts w:hAnsi="宋体"/>
                <w:szCs w:val="21"/>
                <w:highlight w:val="none"/>
                <w:lang w:val="zh-CN"/>
              </w:rPr>
              <w:t xml:space="preserve">平方米</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szCs w:val="21"/>
                <w:highlight w:val="none"/>
              </w:rPr>
            </w:pPr>
            <w:r>
              <w:rPr>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szCs w:val="21"/>
                <w:highlight w:val="none"/>
              </w:rPr>
            </w:pPr>
            <w:r>
              <w:rPr>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szCs w:val="21"/>
                <w:highlight w:val="none"/>
              </w:rPr>
            </w:pPr>
            <w:r>
              <w:rPr>
                <w:szCs w:val="21"/>
                <w:highlight w:val="none"/>
              </w:rPr>
            </w:r>
            <w:r/>
          </w:p>
        </w:tc>
      </w:tr>
    </w:tbl>
    <w:p>
      <w:pPr>
        <w:pStyle w:val="800"/>
        <w:ind w:firstLine="422"/>
        <w:spacing w:line="400" w:lineRule="exact"/>
        <w:rPr>
          <w:b/>
          <w:szCs w:val="21"/>
          <w:highlight w:val="none"/>
        </w:rPr>
      </w:pPr>
      <w:r>
        <w:rPr>
          <w:b/>
          <w:szCs w:val="21"/>
          <w:highlight w:val="none"/>
        </w:rPr>
      </w:r>
      <w:r/>
    </w:p>
    <w:p>
      <w:pPr>
        <w:rPr>
          <w:b/>
          <w:szCs w:val="21"/>
          <w:highlight w:val="none"/>
        </w:rPr>
      </w:pPr>
      <w:r>
        <w:rPr>
          <w:highlight w:val="none"/>
        </w:rPr>
        <w:br w:type="page" w:clear="all"/>
      </w:r>
      <w:r>
        <w:rPr>
          <w:rFonts w:hint="eastAsia"/>
          <w:b/>
          <w:szCs w:val="21"/>
          <w:highlight w:val="none"/>
        </w:rPr>
        <w:t xml:space="preserve">格式8</w:t>
      </w:r>
      <w:r>
        <w:rPr>
          <w:b/>
          <w:szCs w:val="21"/>
          <w:highlight w:val="none"/>
        </w:rPr>
        <w:t xml:space="preserve">、</w:t>
      </w:r>
      <w:r>
        <w:rPr>
          <w:rFonts w:hint="eastAsia"/>
          <w:b/>
          <w:szCs w:val="21"/>
          <w:highlight w:val="none"/>
        </w:rPr>
        <w:t xml:space="preserve">相关业绩一览表</w:t>
      </w:r>
      <w:r/>
    </w:p>
    <w:p>
      <w:pPr>
        <w:ind w:left="-42" w:right="357"/>
        <w:spacing w:line="400" w:lineRule="exact"/>
        <w:rPr>
          <w:b/>
          <w:highlight w:val="none"/>
        </w:rPr>
      </w:pPr>
      <w:r>
        <w:rPr>
          <w:b/>
          <w:highlight w:val="none"/>
        </w:rPr>
      </w:r>
      <w:r/>
    </w:p>
    <w:p>
      <w:pPr>
        <w:jc w:val="center"/>
        <w:rPr>
          <w:rFonts w:ascii="黑体" w:eastAsia="黑体"/>
          <w:b/>
          <w:sz w:val="36"/>
          <w:szCs w:val="36"/>
          <w:highlight w:val="none"/>
        </w:rPr>
      </w:pPr>
      <w:r>
        <w:rPr>
          <w:rFonts w:hint="eastAsia" w:ascii="黑体" w:eastAsia="黑体"/>
          <w:b/>
          <w:sz w:val="36"/>
          <w:szCs w:val="36"/>
          <w:highlight w:val="none"/>
        </w:rPr>
        <w:t xml:space="preserve">相关业绩一览表</w:t>
      </w:r>
      <w:r/>
    </w:p>
    <w:p>
      <w:pPr>
        <w:spacing w:before="100" w:beforeAutospacing="1" w:after="100" w:afterAutospacing="1" w:line="360" w:lineRule="auto"/>
        <w:rPr>
          <w:rFonts w:hint="eastAsia" w:ascii="宋体" w:hAnsi="宋体" w:cs="宋体"/>
          <w:szCs w:val="21"/>
          <w:highlight w:val="none"/>
        </w:rPr>
      </w:pPr>
      <w:r>
        <w:rPr>
          <w:rFonts w:hint="eastAsia" w:ascii="宋体" w:hAnsi="宋体" w:cs="宋体"/>
          <w:szCs w:val="21"/>
          <w:highlight w:val="none"/>
        </w:rPr>
        <w:t xml:space="preserve">项目编号：</w:t>
      </w:r>
      <w:r>
        <w:rPr>
          <w:rFonts w:hint="eastAsia" w:ascii="宋体" w:hAnsi="宋体" w:cs="宋体"/>
          <w:szCs w:val="21"/>
          <w:highlight w:val="none"/>
          <w:u w:val="single"/>
        </w:rPr>
        <w:t xml:space="preserve">                   </w:t>
      </w:r>
      <w:r/>
    </w:p>
    <w:p>
      <w:pPr>
        <w:spacing w:before="100" w:beforeAutospacing="1" w:after="100" w:afterAutospacing="1" w:line="360" w:lineRule="auto"/>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u w:val="single"/>
        </w:rPr>
        <w:t xml:space="preserve">                   </w:t>
      </w:r>
      <w:r/>
    </w:p>
    <w:p>
      <w:pPr>
        <w:spacing w:before="100" w:beforeAutospacing="1" w:after="100" w:afterAutospacing="1" w:line="360" w:lineRule="auto"/>
        <w:rPr>
          <w:rFonts w:hint="eastAsia" w:ascii="宋体" w:hAnsi="宋体" w:cs="宋体"/>
          <w:szCs w:val="21"/>
          <w:highlight w:val="none"/>
          <w:u w:val="single"/>
        </w:rPr>
      </w:pPr>
      <w:r>
        <w:rPr>
          <w:rFonts w:hint="eastAsia" w:ascii="宋体" w:hAnsi="宋体" w:cs="宋体"/>
          <w:szCs w:val="21"/>
          <w:highlight w:val="none"/>
        </w:rPr>
        <w:t xml:space="preserve">标段编号：</w:t>
      </w:r>
      <w:r>
        <w:rPr>
          <w:rFonts w:hint="eastAsia" w:ascii="宋体" w:hAnsi="宋体" w:cs="宋体"/>
          <w:szCs w:val="21"/>
          <w:highlight w:val="none"/>
          <w:u w:val="single"/>
        </w:rPr>
        <w:t xml:space="preserve">                   </w:t>
      </w:r>
      <w:r/>
    </w:p>
    <w:p>
      <w:pPr>
        <w:spacing w:before="100" w:beforeAutospacing="1" w:after="100" w:afterAutospacing="1" w:line="360" w:lineRule="auto"/>
        <w:rPr>
          <w:rFonts w:hint="eastAsia" w:ascii="宋体" w:hAnsi="宋体" w:cs="宋体"/>
          <w:szCs w:val="21"/>
          <w:highlight w:val="none"/>
          <w:u w:val="single"/>
        </w:rPr>
      </w:pPr>
      <w:r>
        <w:rPr>
          <w:rFonts w:hint="eastAsia" w:ascii="宋体" w:hAnsi="宋体" w:cs="宋体"/>
          <w:szCs w:val="21"/>
          <w:highlight w:val="none"/>
        </w:rPr>
        <w:t xml:space="preserve">标段名称：</w:t>
      </w:r>
      <w:r>
        <w:rPr>
          <w:rFonts w:hint="eastAsia" w:ascii="宋体" w:hAnsi="宋体" w:cs="宋体"/>
          <w:szCs w:val="21"/>
          <w:highlight w:val="none"/>
          <w:u w:val="single"/>
        </w:rPr>
        <w:t xml:space="preserve">                   </w:t>
      </w:r>
      <w:r/>
    </w:p>
    <w:tbl>
      <w:tblPr>
        <w:tblStyle w:val="798"/>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592"/>
        <w:gridCol w:w="1945"/>
        <w:gridCol w:w="1869"/>
        <w:gridCol w:w="1569"/>
        <w:gridCol w:w="1164"/>
        <w:gridCol w:w="1220"/>
      </w:tblGrid>
      <w:tr>
        <w:trPr>
          <w:cantSplit/>
          <w:trHeight w:val="1318" w:hRule="exact"/>
        </w:trPr>
        <w:tc>
          <w:tcPr>
            <w:tcW w:w="5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序号</w:t>
            </w:r>
            <w:r/>
          </w:p>
        </w:tc>
        <w:tc>
          <w:tcPr>
            <w:tcW w:w="194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业主单位名称</w:t>
            </w:r>
            <w:r/>
          </w:p>
        </w:tc>
        <w:tc>
          <w:tcPr>
            <w:tcW w:w="186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合同名称</w:t>
            </w:r>
            <w:r/>
          </w:p>
        </w:tc>
        <w:tc>
          <w:tcPr>
            <w:tcW w:w="156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合同金额</w:t>
            </w:r>
            <w:r/>
          </w:p>
        </w:tc>
        <w:tc>
          <w:tcPr>
            <w:tcW w:w="116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项目时间</w:t>
            </w:r>
            <w:r/>
          </w:p>
        </w:tc>
        <w:tc>
          <w:tcPr>
            <w:tcW w:w="122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与项目所需服务内容的相关性说明</w:t>
            </w:r>
            <w:r/>
          </w:p>
        </w:tc>
      </w:tr>
      <w:tr>
        <w:trPr>
          <w:cantSplit/>
          <w:trHeight w:val="520" w:hRule="exact"/>
        </w:trPr>
        <w:tc>
          <w:tcPr>
            <w:tcW w:w="592"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945"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869"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569"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164"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20"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trHeight w:val="520" w:hRule="exact"/>
        </w:trPr>
        <w:tc>
          <w:tcPr>
            <w:tcW w:w="592"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945"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869"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569"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164"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20"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trHeight w:val="520" w:hRule="exact"/>
        </w:trPr>
        <w:tc>
          <w:tcPr>
            <w:tcW w:w="592"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945"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869"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569"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164"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20"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trHeight w:val="520" w:hRule="exact"/>
        </w:trPr>
        <w:tc>
          <w:tcPr>
            <w:tcW w:w="592"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945"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869"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569"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164"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20"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bl>
    <w:p>
      <w:pPr>
        <w:ind w:firstLine="210"/>
        <w:spacing w:line="360" w:lineRule="auto"/>
        <w:rPr>
          <w:szCs w:val="21"/>
          <w:highlight w:val="none"/>
          <w:lang w:val="zh-CN"/>
        </w:rPr>
      </w:pPr>
      <w:r>
        <w:rPr>
          <w:szCs w:val="21"/>
          <w:highlight w:val="none"/>
          <w:lang w:val="zh-CN"/>
        </w:rPr>
      </w:r>
      <w:r/>
    </w:p>
    <w:p>
      <w:pPr>
        <w:ind w:firstLine="210"/>
        <w:spacing w:line="360" w:lineRule="auto"/>
        <w:rPr>
          <w:szCs w:val="21"/>
          <w:highlight w:val="none"/>
        </w:rPr>
      </w:pPr>
      <w:r>
        <w:rPr>
          <w:rFonts w:hint="eastAsia" w:ascii="宋体" w:cs="宋体"/>
          <w:szCs w:val="21"/>
          <w:highlight w:val="none"/>
          <w:lang w:val="zh-CN"/>
        </w:rPr>
        <w:t xml:space="preserve">投标人（公章）：</w:t>
      </w:r>
      <w:r/>
    </w:p>
    <w:p>
      <w:pPr>
        <w:ind w:firstLine="210"/>
        <w:spacing w:line="360" w:lineRule="auto"/>
        <w:rPr>
          <w:szCs w:val="21"/>
          <w:highlight w:val="none"/>
        </w:rPr>
      </w:pPr>
      <w:r>
        <w:rPr>
          <w:rFonts w:hint="eastAsia" w:ascii="宋体" w:cs="宋体"/>
          <w:szCs w:val="21"/>
          <w:highlight w:val="none"/>
          <w:lang w:val="zh-CN"/>
        </w:rPr>
        <w:t xml:space="preserve">法定代表人或代理人：（签字或盖章）</w:t>
      </w:r>
      <w:r/>
    </w:p>
    <w:p>
      <w:pPr>
        <w:ind w:firstLine="210"/>
        <w:spacing w:line="360" w:lineRule="auto"/>
        <w:rPr>
          <w:szCs w:val="21"/>
          <w:highlight w:val="none"/>
        </w:rPr>
      </w:pPr>
      <w:r>
        <w:rPr>
          <w:rFonts w:hint="eastAsia" w:ascii="宋体" w:cs="宋体"/>
          <w:szCs w:val="21"/>
          <w:highlight w:val="none"/>
          <w:lang w:val="zh-CN"/>
        </w:rPr>
        <w:t xml:space="preserve">日期：</w:t>
      </w:r>
      <w:r>
        <w:rPr>
          <w:szCs w:val="21"/>
          <w:highlight w:val="none"/>
        </w:rPr>
        <w:t xml:space="preserve">      </w:t>
      </w:r>
      <w:r>
        <w:rPr>
          <w:rFonts w:hint="eastAsia" w:ascii="宋体" w:cs="宋体"/>
          <w:szCs w:val="21"/>
          <w:highlight w:val="none"/>
          <w:lang w:val="zh-CN"/>
        </w:rPr>
        <w:t xml:space="preserve">年</w:t>
      </w:r>
      <w:r>
        <w:rPr>
          <w:szCs w:val="21"/>
          <w:highlight w:val="none"/>
        </w:rPr>
        <w:t xml:space="preserve">     </w:t>
      </w:r>
      <w:r>
        <w:rPr>
          <w:rFonts w:hint="eastAsia" w:ascii="宋体" w:cs="宋体"/>
          <w:szCs w:val="21"/>
          <w:highlight w:val="none"/>
          <w:lang w:val="zh-CN"/>
        </w:rPr>
        <w:t xml:space="preserve">月</w:t>
      </w:r>
      <w:r>
        <w:rPr>
          <w:szCs w:val="21"/>
          <w:highlight w:val="none"/>
        </w:rPr>
        <w:t xml:space="preserve">     </w:t>
      </w:r>
      <w:r>
        <w:rPr>
          <w:rFonts w:hint="eastAsia" w:ascii="宋体" w:cs="宋体"/>
          <w:szCs w:val="21"/>
          <w:highlight w:val="none"/>
          <w:lang w:val="zh-CN"/>
        </w:rPr>
        <w:t xml:space="preserve">日</w:t>
      </w:r>
      <w:r/>
    </w:p>
    <w:p>
      <w:pPr>
        <w:rPr>
          <w:highlight w:val="none"/>
        </w:rPr>
      </w:pPr>
      <w:r>
        <w:rPr>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jc w:val="left"/>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ageBreakBefore/>
        <w:spacing w:line="360" w:lineRule="auto"/>
        <w:rPr>
          <w:rFonts w:hint="eastAsia" w:ascii="宋体" w:hAnsi="宋体" w:cs="宋体"/>
          <w:b/>
          <w:bCs/>
          <w:szCs w:val="21"/>
          <w:highlight w:val="none"/>
        </w:rPr>
      </w:pPr>
      <w:r>
        <w:rPr>
          <w:rFonts w:hint="eastAsia" w:ascii="宋体" w:hAnsi="宋体" w:cs="宋体"/>
          <w:b/>
          <w:bCs/>
          <w:szCs w:val="21"/>
          <w:highlight w:val="none"/>
        </w:rPr>
        <w:t xml:space="preserve">格式9：</w:t>
      </w:r>
      <w:r/>
    </w:p>
    <w:p>
      <w:pPr>
        <w:jc w:val="center"/>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t xml:space="preserve">中小企业声明函</w:t>
      </w:r>
      <w:r/>
    </w:p>
    <w:p>
      <w:pPr>
        <w:spacing w:line="400" w:lineRule="exact"/>
        <w:rPr>
          <w:rFonts w:hint="eastAsia" w:ascii="宋体" w:hAnsi="宋体"/>
          <w:szCs w:val="21"/>
          <w:highlight w:val="none"/>
        </w:rPr>
      </w:pPr>
      <w:r>
        <w:rPr>
          <w:rFonts w:hint="eastAsia" w:ascii="宋体" w:hAnsi="宋体"/>
          <w:szCs w:val="21"/>
          <w:highlight w:val="none"/>
        </w:rPr>
      </w:r>
      <w:r/>
    </w:p>
    <w:p>
      <w:pPr>
        <w:pStyle w:val="1018"/>
        <w:spacing w:line="400" w:lineRule="exact"/>
        <w:rPr>
          <w:rFonts w:hint="eastAsia" w:hAnsi="宋体" w:eastAsia="宋体"/>
          <w:sz w:val="21"/>
          <w:szCs w:val="21"/>
          <w:highlight w:val="none"/>
        </w:rPr>
      </w:pPr>
      <w:r>
        <w:rPr>
          <w:rFonts w:hint="eastAsia" w:hAnsi="宋体" w:eastAsia="宋体"/>
          <w:sz w:val="21"/>
          <w:szCs w:val="21"/>
          <w:highlight w:val="none"/>
        </w:rPr>
        <w:t xml:space="preserve">苏州市卫康招投标咨询服务有限公司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本公司郑重声明，根据《政府采购促进中小企业发展管理办法》（财库〔2020〕46号）的规定，本公司参加</w:t>
      </w:r>
      <w:r>
        <w:rPr>
          <w:rFonts w:hint="eastAsia" w:ascii="宋体" w:hAnsi="宋体" w:cs="宋体"/>
          <w:szCs w:val="21"/>
          <w:highlight w:val="none"/>
          <w:u w:val="single"/>
        </w:rPr>
        <w:t xml:space="preserve">（单位名称）</w:t>
      </w:r>
      <w:r>
        <w:rPr>
          <w:rFonts w:hint="eastAsia" w:ascii="宋体" w:hAnsi="宋体" w:cs="宋体"/>
          <w:szCs w:val="21"/>
          <w:highlight w:val="none"/>
        </w:rPr>
        <w:t xml:space="preserve">的</w:t>
      </w:r>
      <w:r>
        <w:rPr>
          <w:rFonts w:hint="eastAsia" w:ascii="宋体" w:hAnsi="宋体" w:cs="宋体"/>
          <w:szCs w:val="21"/>
          <w:highlight w:val="none"/>
          <w:u w:val="single"/>
        </w:rPr>
        <w:t xml:space="preserve">（项目名称）</w:t>
      </w:r>
      <w:r>
        <w:rPr>
          <w:rFonts w:hint="eastAsia" w:ascii="宋体" w:hAnsi="宋体" w:cs="宋体"/>
          <w:szCs w:val="21"/>
          <w:highlight w:val="none"/>
        </w:rPr>
        <w:t xml:space="preserve">采购活动，服务全部由符合政策要求的中小企业承接。相关企业的具体情况如下：</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u w:val="single"/>
        </w:rPr>
        <w:t xml:space="preserve">（标的名称）</w:t>
      </w:r>
      <w:r>
        <w:rPr>
          <w:rFonts w:hint="eastAsia" w:ascii="宋体" w:hAnsi="宋体" w:cs="宋体"/>
          <w:szCs w:val="21"/>
          <w:highlight w:val="none"/>
        </w:rPr>
        <w:t xml:space="preserve">，属于</w:t>
      </w:r>
      <w:r>
        <w:rPr>
          <w:rFonts w:hint="eastAsia" w:ascii="宋体" w:hAnsi="宋体" w:cs="宋体"/>
          <w:szCs w:val="21"/>
          <w:highlight w:val="none"/>
          <w:u w:val="single"/>
        </w:rPr>
        <w:t xml:space="preserve">租赁和商务服务业</w:t>
      </w:r>
      <w:r>
        <w:rPr>
          <w:rFonts w:hint="eastAsia" w:ascii="宋体" w:hAnsi="宋体" w:cs="宋体"/>
          <w:szCs w:val="21"/>
          <w:highlight w:val="none"/>
        </w:rPr>
        <w:t xml:space="preserve">；承接企业为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   人，营业收入为     万元，资产总额为    万元</w:t>
      </w:r>
      <w:r>
        <w:rPr>
          <w:rFonts w:ascii="宋体" w:hAnsi="宋体" w:cs="宋体"/>
          <w:sz w:val="32"/>
          <w:szCs w:val="21"/>
          <w:highlight w:val="none"/>
          <w:vertAlign w:val="superscript"/>
        </w:rPr>
        <w:t xml:space="preserve">1</w:t>
      </w:r>
      <w:r>
        <w:rPr>
          <w:rFonts w:hint="eastAsia" w:ascii="宋体" w:hAnsi="宋体" w:cs="宋体"/>
          <w:szCs w:val="21"/>
          <w:highlight w:val="none"/>
        </w:rPr>
        <w:t xml:space="preserve">，属于</w:t>
      </w:r>
      <w:r>
        <w:rPr>
          <w:rFonts w:hint="eastAsia" w:ascii="宋体" w:hAnsi="宋体" w:cs="宋体"/>
          <w:szCs w:val="21"/>
          <w:highlight w:val="none"/>
          <w:u w:val="single"/>
        </w:rPr>
        <w:t xml:space="preserve">（中型企业、小型企业、微型企业）</w:t>
      </w:r>
      <w:r>
        <w:rPr>
          <w:rFonts w:hint="eastAsia" w:ascii="宋体" w:hAnsi="宋体" w:cs="宋体"/>
          <w:b/>
          <w:bCs/>
          <w:szCs w:val="21"/>
          <w:highlight w:val="none"/>
          <w:u w:val="single"/>
        </w:rPr>
        <w:t xml:space="preserve">（企业类型必须选填一项否则无效）</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t xml:space="preserve">.</w:t>
      </w:r>
      <w:r>
        <w:rPr>
          <w:rFonts w:hint="eastAsia" w:ascii="宋体" w:hAnsi="宋体" w:cs="宋体"/>
          <w:szCs w:val="21"/>
          <w:highlight w:val="none"/>
          <w:u w:val="single"/>
        </w:rPr>
        <w:t xml:space="preserve">（标的名称）</w:t>
      </w:r>
      <w:r>
        <w:rPr>
          <w:rFonts w:hint="eastAsia" w:ascii="宋体" w:hAnsi="宋体" w:cs="宋体"/>
          <w:szCs w:val="21"/>
          <w:highlight w:val="none"/>
        </w:rPr>
        <w:t xml:space="preserve">，属于</w:t>
      </w:r>
      <w:r>
        <w:rPr>
          <w:rFonts w:hint="eastAsia" w:ascii="宋体" w:hAnsi="宋体" w:cs="宋体"/>
          <w:szCs w:val="21"/>
          <w:highlight w:val="none"/>
          <w:u w:val="single"/>
        </w:rPr>
        <w:t xml:space="preserve">租赁和商务服务业</w:t>
      </w:r>
      <w:r>
        <w:rPr>
          <w:rFonts w:hint="eastAsia" w:ascii="宋体" w:hAnsi="宋体" w:cs="宋体"/>
          <w:szCs w:val="21"/>
          <w:highlight w:val="none"/>
        </w:rPr>
        <w:t xml:space="preserve">；承接企业为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   人，营业收入为   万元，资产总额为    万元，属于</w:t>
      </w:r>
      <w:r>
        <w:rPr>
          <w:rFonts w:hint="eastAsia" w:ascii="宋体" w:hAnsi="宋体" w:cs="宋体"/>
          <w:szCs w:val="21"/>
          <w:highlight w:val="none"/>
          <w:u w:val="single"/>
        </w:rPr>
        <w:t xml:space="preserve">（中型企业、小型企业、微型企业）</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本企业对上述声明内容的真实性负责。如有虚假，将依法承担相应责任。</w:t>
      </w:r>
      <w:r/>
    </w:p>
    <w:p>
      <w:pPr>
        <w:jc w:val="right"/>
        <w:spacing w:line="360" w:lineRule="auto"/>
        <w:rPr>
          <w:rFonts w:hint="eastAsia" w:ascii="宋体" w:hAnsi="宋体" w:cs="宋体"/>
          <w:szCs w:val="21"/>
          <w:highlight w:val="none"/>
        </w:rPr>
      </w:pPr>
      <w:r>
        <w:rPr>
          <w:rFonts w:hint="eastAsia" w:ascii="宋体" w:hAnsi="宋体" w:cs="宋体"/>
          <w:szCs w:val="21"/>
          <w:highlight w:val="none"/>
          <w:lang w:val="zh-CN"/>
        </w:rPr>
        <w:t xml:space="preserve">企业名称：（公章）</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                                                                  日  期：</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ind w:firstLine="480"/>
        <w:spacing w:line="360" w:lineRule="auto"/>
        <w:rPr>
          <w:rFonts w:hint="eastAsia" w:ascii="宋体" w:hAnsi="宋体" w:cs="宋体"/>
          <w:szCs w:val="21"/>
          <w:highlight w:val="none"/>
          <w:lang w:val="zh-CN"/>
        </w:rPr>
      </w:pPr>
      <w:r>
        <w:rPr>
          <w:rFonts w:ascii="宋体" w:hAnsi="宋体" w:cs="宋体"/>
          <w:szCs w:val="21"/>
          <w:highlight w:val="none"/>
          <w:lang w:val="zh-CN"/>
        </w:rPr>
        <w:t xml:space="preserve">备注：</w:t>
      </w:r>
      <w:r/>
    </w:p>
    <w:p>
      <w:pPr>
        <w:ind w:firstLine="480"/>
        <w:spacing w:line="360" w:lineRule="auto"/>
        <w:rPr>
          <w:rFonts w:hint="eastAsia" w:ascii="宋体" w:hAnsi="宋体" w:cs="宋体"/>
          <w:b/>
          <w:bCs/>
          <w:szCs w:val="21"/>
          <w:highlight w:val="none"/>
        </w:rPr>
      </w:pPr>
      <w:r>
        <w:rPr>
          <w:rFonts w:ascii="宋体" w:hAnsi="宋体" w:cs="宋体"/>
          <w:b/>
          <w:bCs/>
          <w:szCs w:val="21"/>
          <w:highlight w:val="none"/>
          <w:lang w:val="zh-CN"/>
        </w:rPr>
        <w:t xml:space="preserve">1.从业人员、营业收入、资产总额填报上一年度数据，无上一年度数据的新成立企业可不填报。</w:t>
      </w:r>
      <w:r/>
    </w:p>
    <w:p>
      <w:pPr>
        <w:ind w:firstLine="480"/>
        <w:spacing w:line="360" w:lineRule="auto"/>
        <w:rPr>
          <w:rFonts w:hint="eastAsia" w:ascii="宋体" w:hAnsi="宋体" w:cs="宋体"/>
          <w:szCs w:val="21"/>
          <w:highlight w:val="none"/>
        </w:rPr>
      </w:pPr>
      <w:r>
        <w:rPr>
          <w:rFonts w:ascii="宋体" w:hAnsi="宋体" w:cs="宋体"/>
          <w:szCs w:val="21"/>
          <w:highlight w:val="none"/>
          <w:lang w:val="zh-CN"/>
        </w:rPr>
        <w:t xml:space="preserve">2.在服务采购项目中，服务由中小企业承接，即提供服务的人员为中小企业依照《中华人民共和国劳动合同法》订立劳动合同的从业人员。</w:t>
      </w:r>
      <w:r>
        <w:rPr>
          <w:rFonts w:ascii="宋体" w:hAnsi="宋体" w:cs="宋体"/>
          <w:b/>
          <w:bCs/>
          <w:szCs w:val="21"/>
          <w:highlight w:val="none"/>
          <w:lang w:val="zh-CN"/>
        </w:rPr>
        <w:t xml:space="preserve">服务类项目中供应商若使用退休人员，将不享受相应扶持政策。</w:t>
      </w:r>
      <w:r>
        <w:rPr>
          <w:rFonts w:ascii="宋体" w:hAnsi="宋体" w:cs="宋体"/>
          <w:b/>
          <w:bCs/>
          <w:szCs w:val="21"/>
          <w:highlight w:val="none"/>
        </w:rPr>
        <w:t xml:space="preserve">具体见《政府采购促进中小企业发展管理办法》第四条第（三）点的规定。</w:t>
      </w:r>
      <w:r/>
    </w:p>
    <w:p>
      <w:pPr>
        <w:ind w:firstLine="482"/>
        <w:spacing w:line="360" w:lineRule="auto"/>
        <w:rPr>
          <w:rFonts w:hint="eastAsia" w:ascii="宋体" w:hAnsi="宋体" w:cs="宋体"/>
          <w:szCs w:val="21"/>
          <w:highlight w:val="none"/>
        </w:rPr>
      </w:pPr>
      <w:r>
        <w:rPr>
          <w:rFonts w:ascii="宋体" w:hAnsi="宋体" w:cs="宋体"/>
          <w:b/>
          <w:bCs/>
          <w:szCs w:val="21"/>
          <w:highlight w:val="none"/>
          <w:lang w:val="zh-CN"/>
        </w:rPr>
        <w:t xml:space="preserve">3.《中小企业声明函》中所填的行业应与本采购标的对应的中小企业划分标准所属行业一致，不一致的不可享受相应政策优惠。</w:t>
      </w:r>
      <w:r>
        <w:rPr>
          <w:rFonts w:ascii="宋体" w:hAnsi="宋体" w:cs="宋体"/>
          <w:szCs w:val="21"/>
          <w:highlight w:val="none"/>
          <w:lang w:val="zh-CN"/>
        </w:rPr>
        <w:t xml:space="preserve">本采购标的对应的中小企业划分标准所属行业，以采购文件中具体规定为准。</w:t>
      </w:r>
      <w:r/>
    </w:p>
    <w:p>
      <w:pPr>
        <w:ind w:firstLine="482"/>
        <w:spacing w:line="360" w:lineRule="auto"/>
        <w:rPr>
          <w:rFonts w:hint="eastAsia" w:ascii="宋体" w:hAnsi="宋体" w:cs="宋体"/>
          <w:b/>
          <w:bCs/>
          <w:szCs w:val="21"/>
          <w:highlight w:val="none"/>
        </w:rPr>
      </w:pPr>
      <w:r>
        <w:rPr>
          <w:rFonts w:ascii="宋体" w:hAnsi="宋体" w:cs="宋体"/>
          <w:b/>
          <w:bCs/>
          <w:szCs w:val="21"/>
          <w:highlight w:val="none"/>
          <w:lang w:val="zh-CN"/>
        </w:rPr>
        <w:t xml:space="preserve">4.如未对（中型企业、小型企业、微型企业）进行勾选，视同非中小微企业，不可享受相应扶持政策。</w:t>
      </w:r>
      <w:r/>
    </w:p>
    <w:p>
      <w:pPr>
        <w:ind w:firstLine="482"/>
        <w:spacing w:line="360" w:lineRule="auto"/>
        <w:rPr>
          <w:rFonts w:hint="eastAsia" w:ascii="宋体" w:hAnsi="宋体" w:cs="宋体"/>
          <w:b/>
          <w:bCs/>
          <w:szCs w:val="21"/>
          <w:highlight w:val="none"/>
        </w:rPr>
      </w:pPr>
      <w:r>
        <w:rPr>
          <w:rFonts w:ascii="宋体" w:hAnsi="宋体" w:cs="宋体"/>
          <w:b/>
          <w:bCs/>
          <w:szCs w:val="21"/>
          <w:highlight w:val="none"/>
          <w:lang w:val="zh-CN"/>
        </w:rPr>
        <w:t xml:space="preserve">5.中标单位为中小企业的，《中小企业声明函》将随</w:t>
      </w:r>
      <w:r>
        <w:rPr>
          <w:rFonts w:ascii="宋体" w:hAnsi="宋体" w:cs="宋体"/>
          <w:b/>
          <w:bCs/>
          <w:szCs w:val="21"/>
          <w:highlight w:val="none"/>
        </w:rPr>
        <w:t xml:space="preserve">中标（</w:t>
      </w:r>
      <w:r>
        <w:rPr>
          <w:rFonts w:ascii="宋体" w:hAnsi="宋体" w:cs="宋体"/>
          <w:b/>
          <w:bCs/>
          <w:szCs w:val="21"/>
          <w:highlight w:val="none"/>
          <w:lang w:val="zh-CN"/>
        </w:rPr>
        <w:t xml:space="preserve">成交）结果同时公告。</w:t>
      </w:r>
      <w:r/>
    </w:p>
    <w:p>
      <w:pPr>
        <w:spacing w:line="360" w:lineRule="auto"/>
        <w:rPr>
          <w:rFonts w:hint="eastAsia" w:ascii="宋体" w:hAnsi="宋体" w:cs="宋体"/>
          <w:b/>
          <w:szCs w:val="21"/>
          <w:highlight w:val="none"/>
        </w:rPr>
      </w:pPr>
      <w:r>
        <w:rPr>
          <w:rFonts w:ascii="宋体" w:hAnsi="宋体" w:cs="宋体"/>
          <w:b/>
          <w:szCs w:val="21"/>
          <w:highlight w:val="none"/>
        </w:rPr>
        <w:t xml:space="preserve">附：中小企业划型标准规定（仅供参看，具体按照国家相关最新标准规定）</w:t>
      </w:r>
      <w:r/>
    </w:p>
    <w:p>
      <w:pPr>
        <w:ind w:firstLine="482"/>
        <w:spacing w:line="360" w:lineRule="auto"/>
        <w:rPr>
          <w:rFonts w:hint="eastAsia" w:ascii="宋体" w:hAnsi="宋体" w:cs="宋体"/>
          <w:szCs w:val="21"/>
          <w:highlight w:val="none"/>
        </w:rPr>
      </w:pPr>
      <w:r>
        <w:rPr>
          <w:rFonts w:ascii="宋体" w:hAnsi="宋体" w:cs="宋体"/>
          <w:b/>
          <w:szCs w:val="21"/>
          <w:highlight w:val="none"/>
        </w:rPr>
        <w:t xml:space="preserve">（一）农、林、牧、渔业。</w:t>
      </w:r>
      <w:r>
        <w:rPr>
          <w:rFonts w:ascii="宋体" w:hAnsi="宋体" w:cs="宋体"/>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cs="宋体"/>
          <w:szCs w:val="21"/>
          <w:highlight w:val="none"/>
        </w:rPr>
      </w:pPr>
      <w:r>
        <w:rPr>
          <w:rFonts w:ascii="宋体" w:hAnsi="宋体" w:cs="宋体"/>
          <w:b/>
          <w:szCs w:val="21"/>
          <w:highlight w:val="none"/>
        </w:rPr>
        <w:t xml:space="preserve">（二）工业。</w:t>
      </w:r>
      <w:r>
        <w:rPr>
          <w:rFonts w:ascii="宋体" w:hAnsi="宋体" w:cs="宋体"/>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cs="宋体"/>
          <w:szCs w:val="21"/>
          <w:highlight w:val="none"/>
        </w:rPr>
      </w:pPr>
      <w:r>
        <w:rPr>
          <w:rFonts w:ascii="宋体" w:hAnsi="宋体" w:cs="宋体"/>
          <w:b/>
          <w:szCs w:val="21"/>
          <w:highlight w:val="none"/>
        </w:rPr>
        <w:t xml:space="preserve">（三）建筑业。</w:t>
      </w:r>
      <w:r>
        <w:rPr>
          <w:rFonts w:ascii="宋体" w:hAnsi="宋体" w:cs="宋体"/>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cs="宋体"/>
          <w:szCs w:val="21"/>
          <w:highlight w:val="none"/>
        </w:rPr>
      </w:pPr>
      <w:r>
        <w:rPr>
          <w:rFonts w:ascii="宋体" w:hAnsi="宋体" w:cs="宋体"/>
          <w:b/>
          <w:szCs w:val="21"/>
          <w:highlight w:val="none"/>
        </w:rPr>
        <w:t xml:space="preserve">（四）批发业。</w:t>
      </w:r>
      <w:r>
        <w:rPr>
          <w:rFonts w:ascii="宋体" w:hAnsi="宋体" w:cs="宋体"/>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cs="宋体"/>
          <w:szCs w:val="21"/>
          <w:highlight w:val="none"/>
        </w:rPr>
      </w:pPr>
      <w:r>
        <w:rPr>
          <w:rFonts w:ascii="宋体" w:hAnsi="宋体" w:cs="宋体"/>
          <w:b/>
          <w:szCs w:val="21"/>
          <w:highlight w:val="none"/>
        </w:rPr>
        <w:t xml:space="preserve">（五）零售业。</w:t>
      </w:r>
      <w:r>
        <w:rPr>
          <w:rFonts w:ascii="宋体" w:hAnsi="宋体" w:cs="宋体"/>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s="宋体"/>
          <w:szCs w:val="21"/>
          <w:highlight w:val="none"/>
        </w:rPr>
      </w:pPr>
      <w:r>
        <w:rPr>
          <w:rFonts w:ascii="宋体" w:hAnsi="宋体" w:cs="宋体"/>
          <w:b/>
          <w:szCs w:val="21"/>
          <w:highlight w:val="none"/>
        </w:rPr>
        <w:t xml:space="preserve">（六）交通运输业。</w:t>
      </w:r>
      <w:r>
        <w:rPr>
          <w:rFonts w:ascii="宋体" w:hAnsi="宋体" w:cs="宋体"/>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cs="宋体"/>
          <w:szCs w:val="21"/>
          <w:highlight w:val="none"/>
        </w:rPr>
      </w:pPr>
      <w:r>
        <w:rPr>
          <w:rFonts w:ascii="宋体" w:hAnsi="宋体" w:cs="宋体"/>
          <w:b/>
          <w:szCs w:val="21"/>
          <w:highlight w:val="none"/>
        </w:rPr>
        <w:t xml:space="preserve">（七）仓储业。</w:t>
      </w:r>
      <w:r>
        <w:rPr>
          <w:rFonts w:ascii="宋体" w:hAnsi="宋体" w:cs="宋体"/>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cs="宋体"/>
          <w:szCs w:val="21"/>
          <w:highlight w:val="none"/>
        </w:rPr>
      </w:pPr>
      <w:r>
        <w:rPr>
          <w:rFonts w:ascii="宋体" w:hAnsi="宋体" w:cs="宋体"/>
          <w:b/>
          <w:szCs w:val="21"/>
          <w:highlight w:val="none"/>
        </w:rPr>
        <w:t xml:space="preserve">（八）邮政业。</w:t>
      </w:r>
      <w:r>
        <w:rPr>
          <w:rFonts w:ascii="宋体" w:hAnsi="宋体" w:cs="宋体"/>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cs="宋体"/>
          <w:szCs w:val="21"/>
          <w:highlight w:val="none"/>
        </w:rPr>
      </w:pPr>
      <w:r>
        <w:rPr>
          <w:rFonts w:ascii="宋体" w:hAnsi="宋体" w:cs="宋体"/>
          <w:b/>
          <w:szCs w:val="21"/>
          <w:highlight w:val="none"/>
        </w:rPr>
        <w:t xml:space="preserve">（九）住宿业。</w:t>
      </w:r>
      <w:r>
        <w:rPr>
          <w:rFonts w:ascii="宋体" w:hAnsi="宋体" w:cs="宋体"/>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s="宋体"/>
          <w:szCs w:val="21"/>
          <w:highlight w:val="none"/>
        </w:rPr>
      </w:pPr>
      <w:r>
        <w:rPr>
          <w:rFonts w:ascii="宋体" w:hAnsi="宋体" w:cs="宋体"/>
          <w:b/>
          <w:szCs w:val="21"/>
          <w:highlight w:val="none"/>
        </w:rPr>
        <w:t xml:space="preserve">（十）餐饮业。</w:t>
      </w:r>
      <w:r>
        <w:rPr>
          <w:rFonts w:ascii="宋体" w:hAnsi="宋体" w:cs="宋体"/>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s="宋体"/>
          <w:szCs w:val="21"/>
          <w:highlight w:val="none"/>
        </w:rPr>
      </w:pPr>
      <w:r>
        <w:rPr>
          <w:rFonts w:ascii="宋体" w:hAnsi="宋体" w:cs="宋体"/>
          <w:b/>
          <w:szCs w:val="21"/>
          <w:highlight w:val="none"/>
        </w:rPr>
        <w:t xml:space="preserve">（十一）信息传输业。</w:t>
      </w:r>
      <w:r>
        <w:rPr>
          <w:rFonts w:ascii="宋体" w:hAnsi="宋体" w:cs="宋体"/>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s="宋体"/>
          <w:szCs w:val="21"/>
          <w:highlight w:val="none"/>
        </w:rPr>
      </w:pPr>
      <w:r>
        <w:rPr>
          <w:rFonts w:ascii="宋体" w:hAnsi="宋体" w:cs="宋体"/>
          <w:b/>
          <w:szCs w:val="21"/>
          <w:highlight w:val="none"/>
        </w:rPr>
        <w:t xml:space="preserve">（十二）软件和信息技术服务业。</w:t>
      </w:r>
      <w:r>
        <w:rPr>
          <w:rFonts w:ascii="宋体" w:hAnsi="宋体" w:cs="宋体"/>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cs="宋体"/>
          <w:szCs w:val="21"/>
          <w:highlight w:val="none"/>
        </w:rPr>
      </w:pPr>
      <w:r>
        <w:rPr>
          <w:rFonts w:ascii="宋体" w:hAnsi="宋体" w:cs="宋体"/>
          <w:b/>
          <w:szCs w:val="21"/>
          <w:highlight w:val="none"/>
        </w:rPr>
        <w:t xml:space="preserve">（十三）房地产开发经营。</w:t>
      </w:r>
      <w:r>
        <w:rPr>
          <w:rFonts w:ascii="宋体" w:hAnsi="宋体" w:cs="宋体"/>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cs="宋体"/>
          <w:szCs w:val="21"/>
          <w:highlight w:val="none"/>
        </w:rPr>
      </w:pPr>
      <w:r>
        <w:rPr>
          <w:rFonts w:ascii="宋体" w:hAnsi="宋体" w:cs="宋体"/>
          <w:b/>
          <w:szCs w:val="21"/>
          <w:highlight w:val="none"/>
        </w:rPr>
        <w:t xml:space="preserve">（十四）物业管理。</w:t>
      </w:r>
      <w:r>
        <w:rPr>
          <w:rFonts w:ascii="宋体" w:hAnsi="宋体" w:cs="宋体"/>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cs="宋体"/>
          <w:szCs w:val="21"/>
          <w:highlight w:val="none"/>
        </w:rPr>
      </w:pPr>
      <w:r>
        <w:rPr>
          <w:rFonts w:ascii="宋体" w:hAnsi="宋体" w:cs="宋体"/>
          <w:b/>
          <w:szCs w:val="21"/>
          <w:highlight w:val="none"/>
        </w:rPr>
        <w:t xml:space="preserve">（十五）租赁和商务服务业。</w:t>
      </w:r>
      <w:r>
        <w:rPr>
          <w:rFonts w:ascii="宋体" w:hAnsi="宋体" w:cs="宋体"/>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hint="eastAsia" w:ascii="宋体" w:hAnsi="宋体" w:cs="宋体"/>
          <w:szCs w:val="21"/>
          <w:highlight w:val="none"/>
        </w:rPr>
      </w:pPr>
      <w:r>
        <w:rPr>
          <w:rFonts w:ascii="宋体" w:hAnsi="宋体" w:cs="宋体"/>
          <w:b/>
          <w:szCs w:val="21"/>
          <w:highlight w:val="none"/>
        </w:rPr>
        <w:t xml:space="preserve">（十六）其他未列明行业。</w:t>
      </w:r>
      <w:r>
        <w:rPr>
          <w:rFonts w:ascii="宋体" w:hAnsi="宋体" w:cs="宋体"/>
          <w:szCs w:val="21"/>
          <w:highlight w:val="none"/>
        </w:rPr>
        <w:t xml:space="preserve">从业人员300人以下的为中小微型企业。其中，从业人员100人及以上的为中型企业；从业人员10人及以上的为小型企业；从业人员10人以下的为微型企业。</w:t>
      </w:r>
      <w:r/>
    </w:p>
    <w:p>
      <w:pPr>
        <w:rPr>
          <w:highlight w:val="none"/>
        </w:rPr>
      </w:pPr>
      <w:r>
        <w:rPr>
          <w:highlight w:val="none"/>
        </w:rPr>
      </w:r>
      <w:r/>
    </w:p>
    <w:p>
      <w:pPr>
        <w:rPr>
          <w:highlight w:val="none"/>
        </w:rPr>
      </w:pPr>
      <w:r>
        <w:rPr>
          <w:highlight w:val="none"/>
        </w:rPr>
      </w:r>
      <w:r/>
    </w:p>
    <w:p>
      <w:pPr>
        <w:rPr>
          <w:rFonts w:hint="eastAsia" w:ascii="宋体" w:hAnsi="宋体" w:cs="宋体"/>
          <w:highlight w:val="none"/>
        </w:rPr>
      </w:pPr>
      <w:r>
        <w:rPr>
          <w:rFonts w:hint="eastAsia" w:ascii="宋体" w:hAnsi="宋体" w:cs="宋体"/>
          <w:highlight w:val="none"/>
        </w:rPr>
      </w:r>
      <w:r/>
    </w:p>
    <w:p>
      <w:pPr>
        <w:ind w:left="420" w:firstLine="527"/>
        <w:spacing w:before="120" w:line="360" w:lineRule="auto"/>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ind w:left="420" w:firstLine="527"/>
        <w:spacing w:before="120" w:line="360" w:lineRule="auto"/>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spacing w:line="480" w:lineRule="atLeast"/>
        <w:rPr>
          <w:rFonts w:hint="eastAsia" w:ascii="宋体" w:hAnsi="宋体" w:cs="宋体"/>
          <w:b/>
          <w:bCs/>
          <w:szCs w:val="21"/>
          <w:highlight w:val="none"/>
        </w:rPr>
      </w:pPr>
      <w:r>
        <w:rPr>
          <w:rFonts w:hint="eastAsia" w:ascii="宋体" w:hAnsi="宋体" w:cs="宋体"/>
          <w:b/>
          <w:bCs/>
          <w:szCs w:val="21"/>
          <w:highlight w:val="none"/>
        </w:rPr>
        <w:t xml:space="preserve">格式10：残疾人福利性单位声明函</w:t>
      </w:r>
      <w:r/>
    </w:p>
    <w:p>
      <w:pPr>
        <w:spacing w:line="480" w:lineRule="atLeast"/>
        <w:rPr>
          <w:rFonts w:hint="eastAsia" w:ascii="宋体" w:hAnsi="宋体" w:cs="宋体"/>
          <w:szCs w:val="21"/>
          <w:highlight w:val="none"/>
        </w:rPr>
      </w:pPr>
      <w:r>
        <w:rPr>
          <w:rFonts w:hint="eastAsia" w:ascii="宋体" w:hAnsi="宋体" w:cs="宋体"/>
          <w:szCs w:val="21"/>
          <w:highlight w:val="none"/>
        </w:rPr>
      </w:r>
      <w:r/>
    </w:p>
    <w:p>
      <w:pPr>
        <w:spacing w:line="480" w:lineRule="atLeast"/>
        <w:rPr>
          <w:rFonts w:hint="eastAsia" w:ascii="宋体" w:hAnsi="宋体" w:cs="宋体"/>
          <w:szCs w:val="21"/>
          <w:highlight w:val="none"/>
        </w:rPr>
      </w:pPr>
      <w:r>
        <w:rPr>
          <w:rFonts w:hint="eastAsia" w:ascii="宋体" w:hAnsi="宋体" w:cs="宋体"/>
          <w:szCs w:val="21"/>
          <w:highlight w:val="none"/>
        </w:rPr>
      </w:r>
      <w:r/>
    </w:p>
    <w:p>
      <w:pPr>
        <w:jc w:val="center"/>
        <w:spacing w:line="480" w:lineRule="atLeast"/>
        <w:rPr>
          <w:rFonts w:hint="eastAsia" w:ascii="宋体" w:hAnsi="宋体" w:cs="宋体"/>
          <w:sz w:val="24"/>
          <w:highlight w:val="none"/>
        </w:rPr>
      </w:pPr>
      <w:r>
        <w:rPr>
          <w:rFonts w:hint="eastAsia" w:ascii="宋体" w:hAnsi="宋体" w:cs="宋体"/>
          <w:sz w:val="24"/>
          <w:highlight w:val="none"/>
        </w:rPr>
        <w:t xml:space="preserve">残疾人福利性单位声明函</w:t>
      </w:r>
      <w:r/>
    </w:p>
    <w:p>
      <w:pPr>
        <w:spacing w:line="480" w:lineRule="atLeast"/>
        <w:rPr>
          <w:rFonts w:hint="eastAsia" w:ascii="宋体" w:hAnsi="宋体" w:cs="宋体"/>
          <w:szCs w:val="21"/>
          <w:highlight w:val="none"/>
        </w:rPr>
      </w:pPr>
      <w:r>
        <w:rPr>
          <w:rFonts w:hint="eastAsia" w:ascii="宋体" w:hAnsi="宋体" w:cs="宋体"/>
          <w:szCs w:val="21"/>
          <w:highlight w:val="none"/>
        </w:rPr>
      </w:r>
      <w:r/>
    </w:p>
    <w:p>
      <w:pPr>
        <w:ind w:firstLine="630"/>
        <w:spacing w:line="400" w:lineRule="exact"/>
        <w:rPr>
          <w:rFonts w:hint="eastAsia" w:ascii="宋体" w:hAnsi="宋体"/>
          <w:szCs w:val="21"/>
          <w:highlight w:val="none"/>
          <w:lang w:val="zh-CN"/>
        </w:rPr>
      </w:pPr>
      <w:r>
        <w:rPr>
          <w:rFonts w:hint="eastAsia" w:ascii="宋体" w:hAnsi="宋体"/>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30"/>
        <w:spacing w:line="400" w:lineRule="exact"/>
        <w:rPr>
          <w:rFonts w:hint="eastAsia" w:ascii="宋体" w:hAnsi="宋体"/>
          <w:szCs w:val="21"/>
          <w:highlight w:val="none"/>
          <w:lang w:val="zh-CN"/>
        </w:rPr>
      </w:pPr>
      <w:r>
        <w:rPr>
          <w:rFonts w:hint="eastAsia" w:ascii="宋体" w:hAnsi="宋体"/>
          <w:szCs w:val="21"/>
          <w:highlight w:val="none"/>
          <w:lang w:val="zh-CN"/>
        </w:rPr>
        <w:t xml:space="preserve">本单位对上述声明的真实性负责。如有虚假，将依法承担相应责任。</w:t>
      </w:r>
      <w:r/>
    </w:p>
    <w:p>
      <w:pPr>
        <w:spacing w:line="360" w:lineRule="auto"/>
        <w:rPr>
          <w:szCs w:val="21"/>
          <w:highlight w:val="none"/>
          <w:lang w:val="zh-CN"/>
        </w:rPr>
      </w:pPr>
      <w:r>
        <w:rPr>
          <w:szCs w:val="21"/>
          <w:highlight w:val="none"/>
          <w:lang w:val="zh-CN"/>
        </w:rPr>
      </w:r>
      <w:r/>
    </w:p>
    <w:p>
      <w:pPr>
        <w:spacing w:line="360" w:lineRule="auto"/>
        <w:rPr>
          <w:szCs w:val="21"/>
          <w:highlight w:val="none"/>
          <w:lang w:val="zh-CN"/>
        </w:rPr>
      </w:pPr>
      <w:r>
        <w:rPr>
          <w:szCs w:val="21"/>
          <w:highlight w:val="none"/>
          <w:lang w:val="zh-CN"/>
        </w:rPr>
      </w:r>
      <w:r/>
    </w:p>
    <w:p>
      <w:pPr>
        <w:pStyle w:val="826"/>
        <w:ind w:firstLine="420"/>
        <w:rPr>
          <w:sz w:val="21"/>
          <w:szCs w:val="21"/>
          <w:highlight w:val="none"/>
          <w:lang w:val="zh-CN"/>
        </w:rPr>
      </w:pPr>
      <w:r>
        <w:rPr>
          <w:sz w:val="21"/>
          <w:szCs w:val="21"/>
          <w:highlight w:val="none"/>
          <w:lang w:val="zh-CN"/>
        </w:rPr>
      </w:r>
      <w:r/>
    </w:p>
    <w:p>
      <w:pPr>
        <w:pStyle w:val="826"/>
        <w:ind w:firstLine="420"/>
        <w:rPr>
          <w:sz w:val="21"/>
          <w:szCs w:val="21"/>
          <w:highlight w:val="none"/>
          <w:lang w:val="zh-CN"/>
        </w:rPr>
      </w:pPr>
      <w:r>
        <w:rPr>
          <w:sz w:val="21"/>
          <w:szCs w:val="21"/>
          <w:highlight w:val="none"/>
          <w:lang w:val="zh-CN"/>
        </w:rPr>
      </w:r>
      <w:r/>
    </w:p>
    <w:p>
      <w:pPr>
        <w:pStyle w:val="826"/>
        <w:ind w:firstLine="420"/>
        <w:rPr>
          <w:sz w:val="21"/>
          <w:szCs w:val="21"/>
          <w:highlight w:val="none"/>
          <w:lang w:val="zh-CN"/>
        </w:rPr>
      </w:pPr>
      <w:r>
        <w:rPr>
          <w:sz w:val="21"/>
          <w:szCs w:val="21"/>
          <w:highlight w:val="none"/>
          <w:lang w:val="zh-CN"/>
        </w:rPr>
      </w:r>
      <w:r/>
    </w:p>
    <w:p>
      <w:pPr>
        <w:spacing w:line="360" w:lineRule="auto"/>
        <w:rPr>
          <w:szCs w:val="21"/>
          <w:highlight w:val="none"/>
          <w:lang w:val="zh-CN"/>
        </w:rPr>
      </w:pPr>
      <w:r>
        <w:rPr>
          <w:rFonts w:hint="eastAsia"/>
          <w:szCs w:val="21"/>
          <w:highlight w:val="none"/>
          <w:lang w:val="zh-CN"/>
        </w:rPr>
        <w:t xml:space="preserve">单位名称（盖章）：</w:t>
      </w:r>
      <w:r/>
    </w:p>
    <w:p>
      <w:pPr>
        <w:spacing w:line="360" w:lineRule="auto"/>
        <w:rPr>
          <w:szCs w:val="21"/>
          <w:highlight w:val="none"/>
          <w:lang w:val="zh-CN"/>
        </w:rPr>
      </w:pPr>
      <w:r>
        <w:rPr>
          <w:rFonts w:hint="eastAsia"/>
          <w:szCs w:val="21"/>
          <w:highlight w:val="none"/>
          <w:lang w:val="zh-CN"/>
        </w:rPr>
        <w:t xml:space="preserve"> 日  期：</w:t>
      </w:r>
      <w:r/>
    </w:p>
    <w:p>
      <w:pPr>
        <w:spacing w:before="100" w:after="100" w:line="480" w:lineRule="atLeast"/>
        <w:rPr>
          <w:rFonts w:hint="eastAsia" w:ascii="宋体" w:hAnsi="宋体" w:cs="宋体"/>
          <w:sz w:val="24"/>
          <w:szCs w:val="21"/>
          <w:highlight w:val="none"/>
        </w:rPr>
      </w:pPr>
      <w:r>
        <w:rPr>
          <w:rFonts w:hint="eastAsia" w:ascii="宋体" w:hAnsi="宋体" w:cs="宋体"/>
          <w:sz w:val="24"/>
          <w:szCs w:val="21"/>
          <w:highlight w:val="none"/>
        </w:rPr>
      </w:r>
      <w:r/>
    </w:p>
    <w:p>
      <w:pPr>
        <w:spacing w:before="100" w:after="100" w:line="480" w:lineRule="atLeast"/>
        <w:rPr>
          <w:rFonts w:hint="eastAsia" w:ascii="宋体" w:hAnsi="宋体" w:cs="宋体"/>
          <w:sz w:val="24"/>
          <w:szCs w:val="21"/>
          <w:highlight w:val="none"/>
        </w:rPr>
      </w:pPr>
      <w:r>
        <w:rPr>
          <w:rFonts w:hint="eastAsia" w:ascii="宋体" w:hAnsi="宋体" w:cs="宋体"/>
          <w:sz w:val="24"/>
          <w:szCs w:val="21"/>
          <w:highlight w:val="none"/>
        </w:rPr>
      </w:r>
      <w:r/>
    </w:p>
    <w:p>
      <w:pPr>
        <w:jc w:val="left"/>
        <w:spacing w:line="400" w:lineRule="exact"/>
        <w:rPr>
          <w:rFonts w:hint="eastAsia" w:ascii="宋体" w:hAnsi="宋体"/>
          <w:szCs w:val="21"/>
          <w:highlight w:val="none"/>
        </w:rPr>
      </w:pPr>
      <w:r>
        <w:rPr>
          <w:rFonts w:hint="eastAsia" w:ascii="宋体" w:hAnsi="宋体"/>
          <w:szCs w:val="21"/>
          <w:highlight w:val="none"/>
        </w:rPr>
      </w:r>
      <w:r/>
    </w:p>
    <w:p>
      <w:pPr>
        <w:pStyle w:val="804"/>
        <w:rPr>
          <w:rFonts w:hint="eastAsia" w:ascii="宋体" w:hAnsi="宋体"/>
          <w:szCs w:val="21"/>
          <w:highlight w:val="none"/>
        </w:rPr>
      </w:pPr>
      <w:r>
        <w:rPr>
          <w:rFonts w:hint="eastAsia" w:ascii="宋体" w:hAnsi="宋体"/>
          <w:szCs w:val="21"/>
          <w:highlight w:val="none"/>
        </w:rPr>
      </w:r>
      <w:r/>
    </w:p>
    <w:p>
      <w:pPr>
        <w:rPr>
          <w:rFonts w:hint="eastAsia" w:ascii="宋体" w:hAnsi="宋体"/>
          <w:szCs w:val="21"/>
          <w:highlight w:val="none"/>
        </w:rPr>
      </w:pPr>
      <w:r>
        <w:rPr>
          <w:rFonts w:hint="eastAsia" w:ascii="宋体" w:hAnsi="宋体"/>
          <w:szCs w:val="21"/>
          <w:highlight w:val="none"/>
        </w:rPr>
      </w:r>
      <w:r/>
    </w:p>
    <w:p>
      <w:pPr>
        <w:pStyle w:val="804"/>
        <w:rPr>
          <w:rFonts w:hint="eastAsia" w:ascii="宋体" w:hAnsi="宋体"/>
          <w:szCs w:val="21"/>
          <w:highlight w:val="none"/>
        </w:rPr>
      </w:pPr>
      <w:r>
        <w:rPr>
          <w:rFonts w:hint="eastAsia" w:ascii="宋体" w:hAnsi="宋体"/>
          <w:szCs w:val="21"/>
          <w:highlight w:val="none"/>
        </w:rPr>
      </w:r>
      <w:r/>
    </w:p>
    <w:p>
      <w:pPr>
        <w:rPr>
          <w:rFonts w:hint="eastAsia" w:ascii="宋体" w:hAnsi="宋体"/>
          <w:szCs w:val="21"/>
          <w:highlight w:val="none"/>
        </w:rPr>
      </w:pPr>
      <w:r>
        <w:rPr>
          <w:rFonts w:hint="eastAsia" w:ascii="宋体" w:hAnsi="宋体"/>
          <w:szCs w:val="21"/>
          <w:highlight w:val="none"/>
        </w:rPr>
      </w:r>
      <w:r/>
    </w:p>
    <w:p>
      <w:pPr>
        <w:pStyle w:val="804"/>
        <w:rPr>
          <w:rFonts w:hint="eastAsia"/>
          <w:highlight w:val="none"/>
        </w:rPr>
      </w:pPr>
      <w:r>
        <w:rPr>
          <w:rFonts w:hint="eastAsia"/>
          <w:highlight w:val="none"/>
        </w:rPr>
      </w:r>
      <w:r/>
    </w:p>
    <w:p>
      <w:pPr>
        <w:jc w:val="left"/>
        <w:spacing w:line="400" w:lineRule="exact"/>
        <w:rPr>
          <w:rFonts w:hint="eastAsia" w:ascii="宋体" w:hAnsi="宋体"/>
          <w:szCs w:val="21"/>
          <w:highlight w:val="none"/>
        </w:rPr>
      </w:pPr>
      <w:r>
        <w:rPr>
          <w:rFonts w:hint="eastAsia" w:ascii="宋体" w:hAnsi="宋体"/>
          <w:szCs w:val="21"/>
          <w:highlight w:val="none"/>
        </w:rPr>
      </w:r>
      <w:r/>
    </w:p>
    <w:p>
      <w:pPr>
        <w:rPr>
          <w:highlight w:val="none"/>
        </w:rPr>
      </w:pPr>
      <w:r>
        <w:rPr>
          <w:highlight w:val="none"/>
        </w:rPr>
      </w:r>
      <w:bookmarkEnd w:id="13"/>
      <w:r/>
      <w:bookmarkEnd w:id="15"/>
      <w:r/>
      <w:r/>
    </w:p>
    <w:p>
      <w:pPr>
        <w:jc w:val="center"/>
        <w:spacing w:after="120"/>
        <w:rPr>
          <w:rFonts w:hint="eastAsia" w:ascii="宋体" w:hAnsi="宋体" w:eastAsia="仿宋_GB2312"/>
          <w:b/>
          <w:sz w:val="36"/>
          <w:szCs w:val="36"/>
          <w:highlight w:val="none"/>
        </w:rPr>
      </w:pPr>
      <w:r/>
      <w:bookmarkStart w:id="19" w:name="_Hlk142053049"/>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spacing w:line="360" w:lineRule="auto"/>
        <w:rPr>
          <w:rFonts w:hint="eastAsia" w:ascii="宋体" w:hAnsi="宋体" w:cs="宋体"/>
          <w:b/>
          <w:bCs/>
          <w:szCs w:val="21"/>
          <w:highlight w:val="none"/>
        </w:rPr>
      </w:pPr>
      <w:r>
        <w:rPr>
          <w:rFonts w:ascii="宋体" w:hAnsi="宋体" w:cs="宋体"/>
          <w:b/>
          <w:szCs w:val="21"/>
          <w:highlight w:val="none"/>
        </w:rPr>
        <w:t xml:space="preserve">附件1</w:t>
      </w:r>
      <w:r>
        <w:rPr>
          <w:rFonts w:hint="eastAsia" w:ascii="宋体" w:hAnsi="宋体" w:cs="宋体"/>
          <w:b/>
          <w:szCs w:val="21"/>
          <w:highlight w:val="none"/>
        </w:rPr>
        <w:t xml:space="preserve">1：</w:t>
      </w:r>
      <w:r>
        <w:rPr>
          <w:rFonts w:ascii="宋体" w:hAnsi="宋体" w:cs="宋体"/>
          <w:b/>
          <w:bCs/>
          <w:szCs w:val="21"/>
          <w:highlight w:val="none"/>
        </w:rPr>
        <w:t xml:space="preserve">具备履行合同所必需的设备和专业技术能力的书面声明</w:t>
      </w:r>
      <w:r/>
    </w:p>
    <w:p>
      <w:pPr>
        <w:ind w:firstLine="440"/>
        <w:jc w:val="left"/>
        <w:spacing w:line="360" w:lineRule="auto"/>
        <w:rPr>
          <w:rFonts w:hint="eastAsia" w:ascii="宋体" w:hAnsi="宋体" w:cs="宋体"/>
          <w:szCs w:val="21"/>
          <w:highlight w:val="none"/>
        </w:rPr>
      </w:pPr>
      <w:r>
        <w:rPr>
          <w:rFonts w:ascii="宋体" w:hAnsi="宋体" w:cs="宋体"/>
          <w:szCs w:val="21"/>
          <w:highlight w:val="none"/>
        </w:rPr>
        <w:t xml:space="preserve">我单位郑重声明：</w:t>
      </w:r>
      <w:r/>
    </w:p>
    <w:p>
      <w:pPr>
        <w:ind w:firstLine="440"/>
        <w:jc w:val="left"/>
        <w:spacing w:line="360" w:lineRule="auto"/>
        <w:rPr>
          <w:rFonts w:hint="eastAsia" w:ascii="宋体" w:hAnsi="宋体" w:cs="宋体"/>
          <w:szCs w:val="21"/>
          <w:highlight w:val="none"/>
        </w:rPr>
      </w:pPr>
      <w:r>
        <w:rPr>
          <w:rFonts w:ascii="宋体" w:hAnsi="宋体" w:cs="宋体"/>
          <w:szCs w:val="21"/>
          <w:highlight w:val="none"/>
        </w:rPr>
        <w:t xml:space="preserve">我单位具备履行本项目【】号采购合同所必需的设备和专业技术能力。</w:t>
      </w:r>
      <w:r/>
    </w:p>
    <w:p>
      <w:pPr>
        <w:ind w:firstLine="440"/>
        <w:jc w:val="left"/>
        <w:spacing w:line="360" w:lineRule="auto"/>
        <w:rPr>
          <w:rFonts w:hint="eastAsia" w:ascii="宋体" w:hAnsi="宋体" w:cs="宋体"/>
          <w:szCs w:val="21"/>
          <w:highlight w:val="none"/>
        </w:rPr>
      </w:pPr>
      <w:r>
        <w:rPr>
          <w:rFonts w:ascii="宋体" w:hAnsi="宋体" w:cs="宋体"/>
          <w:szCs w:val="21"/>
          <w:highlight w:val="none"/>
        </w:rPr>
        <w:t xml:space="preserve">投标人：（签章）</w:t>
      </w:r>
      <w:r/>
    </w:p>
    <w:p>
      <w:pPr>
        <w:ind w:firstLine="440"/>
        <w:jc w:val="left"/>
        <w:spacing w:line="360" w:lineRule="auto"/>
        <w:rPr>
          <w:rFonts w:hint="eastAsia" w:ascii="宋体" w:hAnsi="宋体" w:cs="宋体"/>
          <w:szCs w:val="21"/>
          <w:highlight w:val="none"/>
        </w:rPr>
      </w:pPr>
      <w:r>
        <w:rPr>
          <w:rFonts w:ascii="宋体" w:hAnsi="宋体" w:cs="宋体"/>
          <w:szCs w:val="21"/>
          <w:highlight w:val="none"/>
        </w:rPr>
        <w:t xml:space="preserve">日期：         年         月       日</w:t>
      </w:r>
      <w:r/>
    </w:p>
    <w:p>
      <w:pPr>
        <w:jc w:val="left"/>
        <w:spacing w:line="360" w:lineRule="auto"/>
        <w:rPr>
          <w:rFonts w:hint="eastAsia" w:ascii="宋体" w:hAnsi="宋体" w:cs="宋体"/>
          <w:b/>
          <w:bCs/>
          <w:szCs w:val="21"/>
          <w:highlight w:val="none"/>
        </w:rPr>
      </w:pPr>
      <w:r>
        <w:rPr>
          <w:rFonts w:ascii="宋体" w:hAnsi="宋体" w:cs="宋体"/>
          <w:b/>
          <w:szCs w:val="21"/>
          <w:highlight w:val="none"/>
        </w:rPr>
        <w:br w:type="page" w:clear="all"/>
      </w:r>
      <w:r>
        <w:rPr>
          <w:rFonts w:ascii="宋体" w:hAnsi="宋体" w:cs="宋体"/>
          <w:b/>
          <w:szCs w:val="21"/>
          <w:highlight w:val="none"/>
        </w:rPr>
        <w:t xml:space="preserve">附件1</w:t>
      </w:r>
      <w:r>
        <w:rPr>
          <w:rFonts w:hint="eastAsia" w:ascii="宋体" w:hAnsi="宋体" w:cs="宋体"/>
          <w:b/>
          <w:szCs w:val="21"/>
          <w:highlight w:val="none"/>
        </w:rPr>
        <w:t xml:space="preserve">2：</w:t>
      </w:r>
      <w:r>
        <w:rPr>
          <w:rFonts w:ascii="宋体" w:hAnsi="宋体" w:cs="宋体"/>
          <w:b/>
          <w:szCs w:val="21"/>
          <w:highlight w:val="none"/>
        </w:rPr>
        <w:t xml:space="preserve">参加政府采购活动前3年内在经营活动中没有重大违法记录的书面声明</w:t>
      </w:r>
      <w:r/>
    </w:p>
    <w:p>
      <w:pPr>
        <w:ind w:firstLine="440"/>
        <w:jc w:val="left"/>
        <w:spacing w:line="360" w:lineRule="auto"/>
        <w:widowControl/>
        <w:rPr>
          <w:rFonts w:hint="eastAsia" w:ascii="宋体" w:hAnsi="宋体" w:cs="宋体"/>
          <w:szCs w:val="21"/>
          <w:highlight w:val="none"/>
        </w:rPr>
      </w:pPr>
      <w:r>
        <w:rPr>
          <w:rFonts w:ascii="宋体" w:hAnsi="宋体" w:cs="宋体"/>
          <w:szCs w:val="21"/>
          <w:highlight w:val="none"/>
        </w:rPr>
        <w:t xml:space="preserve">我单位郑重声明：参加本次政府采购活动前3年内，我单位在经营活动中没有因违法经营受到刑事处罚或者责令停产停业、吊销许可证或者执照、较大数额罚款等行政处罚。我单位符合</w:t>
      </w:r>
      <w:r>
        <w:rPr>
          <w:rFonts w:ascii="宋体" w:hAnsi="宋体" w:cs="宋体"/>
          <w:szCs w:val="21"/>
          <w:highlight w:val="none"/>
          <w:lang w:val="zh-CN"/>
        </w:rPr>
        <w:t xml:space="preserve">法律、行政法规规定的其他条件。</w:t>
      </w:r>
      <w:r/>
    </w:p>
    <w:p>
      <w:pPr>
        <w:rPr>
          <w:rFonts w:hint="eastAsia" w:ascii="宋体" w:hAnsi="宋体" w:cs="宋体"/>
          <w:b/>
          <w:bCs/>
          <w:szCs w:val="21"/>
          <w:highlight w:val="none"/>
        </w:rPr>
      </w:pPr>
      <w:r>
        <w:rPr>
          <w:rFonts w:ascii="宋体" w:hAnsi="宋体" w:cs="宋体"/>
          <w:b/>
          <w:bCs/>
          <w:szCs w:val="21"/>
          <w:highlight w:val="none"/>
        </w:rPr>
        <w:br w:type="page" w:clear="all"/>
      </w:r>
      <w:r>
        <w:rPr>
          <w:rFonts w:ascii="宋体" w:hAnsi="宋体" w:cs="宋体"/>
          <w:b/>
          <w:bCs/>
          <w:szCs w:val="21"/>
          <w:highlight w:val="none"/>
        </w:rPr>
        <w:t xml:space="preserve">附件1</w:t>
      </w:r>
      <w:r>
        <w:rPr>
          <w:rFonts w:hint="eastAsia" w:ascii="宋体" w:hAnsi="宋体" w:cs="宋体"/>
          <w:b/>
          <w:bCs/>
          <w:szCs w:val="21"/>
          <w:highlight w:val="none"/>
        </w:rPr>
        <w:t xml:space="preserve">3：</w:t>
      </w:r>
      <w:r>
        <w:rPr>
          <w:rFonts w:ascii="宋体" w:hAnsi="宋体" w:cs="宋体"/>
          <w:b/>
          <w:bCs/>
          <w:szCs w:val="21"/>
          <w:highlight w:val="none"/>
        </w:rPr>
        <w:t xml:space="preserve">具有法律、行政法规规定的其他条件的承诺</w:t>
      </w:r>
      <w:r/>
    </w:p>
    <w:p>
      <w:pPr>
        <w:rPr>
          <w:rFonts w:hint="eastAsia" w:ascii="宋体" w:hAnsi="宋体" w:cs="宋体"/>
          <w:szCs w:val="21"/>
          <w:highlight w:val="none"/>
        </w:rPr>
      </w:pPr>
      <w:r>
        <w:rPr>
          <w:rFonts w:hint="eastAsia" w:ascii="宋体" w:hAnsi="宋体" w:cs="宋体"/>
          <w:szCs w:val="21"/>
          <w:highlight w:val="none"/>
        </w:rPr>
      </w:r>
      <w:r/>
    </w:p>
    <w:p>
      <w:pPr>
        <w:ind w:firstLine="480"/>
        <w:spacing w:line="360" w:lineRule="auto"/>
        <w:rPr>
          <w:rFonts w:hint="eastAsia" w:ascii="宋体" w:hAnsi="宋体" w:cs="宋体"/>
          <w:szCs w:val="21"/>
          <w:highlight w:val="none"/>
        </w:rPr>
      </w:pPr>
      <w:r>
        <w:rPr>
          <w:rFonts w:ascii="宋体" w:hAnsi="宋体" w:cs="宋体"/>
          <w:szCs w:val="21"/>
          <w:highlight w:val="none"/>
        </w:rPr>
        <w:t xml:space="preserve">我单位郑重声明：除招标文件中列明的法律法规要求的条件外，我单位具备法律、行政法规规定的其他条件。</w:t>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r>
      <w:r/>
    </w:p>
    <w:p>
      <w:pPr>
        <w:jc w:val="center"/>
        <w:spacing w:after="120"/>
        <w:rPr>
          <w:rFonts w:hint="eastAsia" w:ascii="宋体" w:hAnsi="宋体" w:eastAsia="仿宋_GB2312"/>
          <w:b/>
          <w:sz w:val="36"/>
          <w:szCs w:val="36"/>
          <w:highlight w:val="none"/>
        </w:rPr>
      </w:pPr>
      <w:r>
        <w:rPr>
          <w:rFonts w:hint="eastAsia" w:ascii="宋体" w:hAnsi="宋体" w:eastAsia="仿宋_GB2312"/>
          <w:b/>
          <w:sz w:val="36"/>
          <w:szCs w:val="36"/>
          <w:highlight w:val="none"/>
        </w:rPr>
        <w:t xml:space="preserve">第四章 </w:t>
      </w:r>
      <w:bookmarkEnd w:id="16"/>
      <w:r/>
      <w:bookmarkEnd w:id="17"/>
      <w:r/>
      <w:bookmarkEnd w:id="18"/>
      <w:r>
        <w:rPr>
          <w:rFonts w:hint="eastAsia" w:ascii="宋体" w:hAnsi="宋体" w:eastAsia="仿宋_GB2312"/>
          <w:b/>
          <w:sz w:val="36"/>
          <w:szCs w:val="36"/>
          <w:highlight w:val="none"/>
        </w:rPr>
        <w:t xml:space="preserve">招标书</w:t>
      </w:r>
      <w:r/>
    </w:p>
    <w:p>
      <w:pPr>
        <w:ind w:firstLine="420"/>
        <w:jc w:val="left"/>
        <w:spacing w:line="400" w:lineRule="exact"/>
        <w:widowControl/>
        <w:rPr>
          <w:rFonts w:hint="eastAsia" w:ascii="宋体" w:hAnsi="宋体"/>
          <w:szCs w:val="21"/>
          <w:highlight w:val="none"/>
        </w:rPr>
      </w:pPr>
      <w:r>
        <w:rPr>
          <w:rFonts w:hint="eastAsia" w:ascii="宋体" w:hAnsi="宋体"/>
          <w:szCs w:val="21"/>
          <w:highlight w:val="none"/>
        </w:rPr>
        <w:t xml:space="preserve">受苏州工业园区经济发展委员会之委托，苏州市卫康招投标咨询服务有限公司作为采购代理机</w:t>
      </w:r>
      <w:r>
        <w:rPr>
          <w:rFonts w:hint="eastAsia" w:ascii="宋体" w:hAnsi="宋体" w:cs="宋体"/>
          <w:szCs w:val="21"/>
          <w:highlight w:val="none"/>
        </w:rPr>
        <w:t xml:space="preserve">构，对苏州工业园区“人工智能+制造”诊断服务进行公开招标。欢迎符合资格条件的供应商</w:t>
      </w:r>
      <w:r>
        <w:rPr>
          <w:rFonts w:hint="eastAsia" w:ascii="宋体" w:hAnsi="宋体"/>
          <w:szCs w:val="21"/>
          <w:highlight w:val="none"/>
        </w:rPr>
        <w:t xml:space="preserve">前来报名参加投标。</w:t>
      </w:r>
      <w:r/>
    </w:p>
    <w:p>
      <w:pPr>
        <w:ind w:firstLine="420"/>
        <w:jc w:val="left"/>
        <w:spacing w:line="400" w:lineRule="exact"/>
        <w:widowControl/>
        <w:rPr>
          <w:rFonts w:hint="eastAsia" w:ascii="宋体" w:hAnsi="宋体"/>
          <w:b/>
          <w:bCs/>
          <w:szCs w:val="21"/>
          <w:highlight w:val="none"/>
        </w:rPr>
      </w:pPr>
      <w:r>
        <w:rPr>
          <w:rFonts w:hint="eastAsia" w:ascii="宋体" w:hAnsi="宋体"/>
          <w:b/>
          <w:bCs/>
          <w:szCs w:val="21"/>
          <w:highlight w:val="none"/>
        </w:rPr>
        <w:t xml:space="preserve">一、采购编号：</w:t>
      </w:r>
      <w:r>
        <w:rPr>
          <w:rFonts w:hint="eastAsia" w:ascii="宋体" w:hAnsi="宋体"/>
          <w:b/>
          <w:bCs/>
          <w:szCs w:val="21"/>
          <w:highlight w:val="none"/>
          <w:lang w:eastAsia="zh-CN"/>
        </w:rPr>
        <w:t xml:space="preserve">JSZC-320591-SZWK-G2026-0349</w:t>
      </w:r>
      <w:r>
        <w:rPr>
          <w:rFonts w:hint="eastAsia" w:ascii="宋体" w:hAnsi="宋体"/>
          <w:b/>
          <w:bCs/>
          <w:szCs w:val="21"/>
          <w:highlight w:val="none"/>
        </w:rPr>
        <w:t xml:space="preserve">号</w:t>
      </w:r>
      <w:bookmarkStart w:id="20" w:name="_Toc142194272"/>
      <w:r/>
      <w:r/>
    </w:p>
    <w:p>
      <w:pPr>
        <w:ind w:firstLine="420"/>
        <w:jc w:val="left"/>
        <w:spacing w:line="400" w:lineRule="exact"/>
        <w:widowControl/>
        <w:rPr>
          <w:rFonts w:hint="eastAsia" w:ascii="宋体" w:hAnsi="宋体"/>
          <w:b/>
          <w:bCs/>
          <w:szCs w:val="21"/>
          <w:highlight w:val="none"/>
        </w:rPr>
      </w:pPr>
      <w:r>
        <w:rPr>
          <w:rFonts w:hint="eastAsia" w:ascii="宋体" w:hAnsi="宋体"/>
          <w:b/>
          <w:bCs/>
          <w:szCs w:val="21"/>
          <w:highlight w:val="none"/>
        </w:rPr>
        <w:t xml:space="preserve">二、采购项目名称：苏州工业园区“人工智能+制造”诊断服务</w:t>
      </w:r>
      <w:r/>
    </w:p>
    <w:p>
      <w:pPr>
        <w:ind w:firstLine="420"/>
        <w:jc w:val="left"/>
        <w:spacing w:line="400" w:lineRule="exact"/>
        <w:widowControl/>
        <w:rPr>
          <w:rFonts w:hint="eastAsia" w:ascii="宋体" w:hAnsi="宋体"/>
          <w:b/>
          <w:bCs/>
          <w:szCs w:val="21"/>
          <w:highlight w:val="none"/>
        </w:rPr>
      </w:pPr>
      <w:r>
        <w:rPr>
          <w:rFonts w:hint="eastAsia" w:ascii="宋体" w:hAnsi="宋体"/>
          <w:b/>
          <w:bCs/>
          <w:szCs w:val="21"/>
          <w:highlight w:val="none"/>
        </w:rPr>
        <w:t xml:space="preserve">三、采购预算及最高限价：详见招标公告</w:t>
      </w:r>
      <w:bookmarkEnd w:id="20"/>
      <w:r/>
      <w:r/>
    </w:p>
    <w:p>
      <w:pPr>
        <w:ind w:firstLine="420"/>
        <w:jc w:val="left"/>
        <w:spacing w:line="400" w:lineRule="exact"/>
        <w:widowControl/>
        <w:rPr>
          <w:rFonts w:hint="eastAsia" w:ascii="宋体" w:hAnsi="宋体"/>
          <w:b/>
          <w:bCs/>
          <w:szCs w:val="21"/>
          <w:highlight w:val="none"/>
        </w:rPr>
      </w:pPr>
      <w:r/>
      <w:bookmarkStart w:id="21" w:name="_Toc142194273"/>
      <w:r/>
      <w:bookmarkStart w:id="22" w:name="_Toc13642118"/>
      <w:r/>
      <w:bookmarkStart w:id="23" w:name="_Toc13889378"/>
      <w:r>
        <w:rPr>
          <w:rFonts w:hint="eastAsia" w:ascii="宋体" w:hAnsi="宋体"/>
          <w:b/>
          <w:bCs/>
          <w:szCs w:val="21"/>
          <w:highlight w:val="none"/>
        </w:rPr>
        <w:t xml:space="preserve">四、服务期限：自合同签订之日起至2027年11月30日</w:t>
      </w:r>
      <w:r/>
    </w:p>
    <w:p>
      <w:pPr>
        <w:ind w:firstLine="420"/>
        <w:jc w:val="left"/>
        <w:spacing w:line="400" w:lineRule="exact"/>
        <w:widowControl/>
        <w:rPr>
          <w:rFonts w:hint="eastAsia" w:ascii="宋体" w:hAnsi="宋体"/>
          <w:b/>
          <w:bCs/>
          <w:szCs w:val="21"/>
          <w:highlight w:val="none"/>
        </w:rPr>
      </w:pPr>
      <w:r>
        <w:rPr>
          <w:rFonts w:hint="eastAsia" w:ascii="宋体" w:hAnsi="宋体"/>
          <w:b/>
          <w:bCs/>
          <w:szCs w:val="21"/>
          <w:highlight w:val="none"/>
        </w:rPr>
        <w:t xml:space="preserve">五、采购要求：</w:t>
      </w:r>
      <w:bookmarkEnd w:id="21"/>
      <w:r/>
      <w:bookmarkEnd w:id="22"/>
      <w:r/>
      <w:bookmarkEnd w:id="23"/>
      <w:r/>
      <w:r/>
    </w:p>
    <w:p>
      <w:pPr>
        <w:ind w:firstLine="420"/>
        <w:jc w:val="left"/>
        <w:spacing w:line="400" w:lineRule="exact"/>
        <w:widowControl/>
        <w:rPr>
          <w:rFonts w:hint="eastAsia" w:ascii="宋体" w:hAnsi="宋体"/>
          <w:b/>
          <w:bCs/>
          <w:szCs w:val="21"/>
          <w:highlight w:val="none"/>
        </w:rPr>
      </w:pPr>
      <w:r>
        <w:rPr>
          <w:rFonts w:hint="eastAsia" w:ascii="宋体" w:hAnsi="宋体"/>
          <w:b/>
          <w:bCs/>
          <w:szCs w:val="21"/>
          <w:highlight w:val="none"/>
        </w:rPr>
        <w:t xml:space="preserve">(一)采购标段划分</w:t>
      </w:r>
      <w:bookmarkEnd w:id="19"/>
      <w:r/>
      <w:r/>
    </w:p>
    <w:tbl>
      <w:tblPr>
        <w:tblStyle w:val="798"/>
        <w:tblW w:w="8377" w:type="dxa"/>
        <w:jc w:val="center"/>
        <w:tblLayout w:type="fixed"/>
        <w:tblCellMar>
          <w:left w:w="108" w:type="dxa"/>
          <w:top w:w="0" w:type="dxa"/>
          <w:right w:w="108" w:type="dxa"/>
          <w:bottom w:w="0" w:type="dxa"/>
        </w:tblCellMar>
        <w:tblLook w:val="04A0" w:firstRow="1" w:lastRow="0" w:firstColumn="1" w:lastColumn="0" w:noHBand="0" w:noVBand="1"/>
      </w:tblPr>
      <w:tblGrid>
        <w:gridCol w:w="863"/>
        <w:gridCol w:w="1134"/>
        <w:gridCol w:w="1276"/>
        <w:gridCol w:w="1424"/>
        <w:gridCol w:w="1128"/>
        <w:gridCol w:w="2552"/>
      </w:tblGrid>
      <w:tr>
        <w:trPr>
          <w:jc w:val="center"/>
          <w:trHeight w:val="795"/>
        </w:trPr>
        <w:tc>
          <w:tcPr>
            <w:tcBorders>
              <w:top w:val="single" w:color="auto" w:sz="8" w:space="0"/>
              <w:left w:val="single" w:color="auto" w:sz="8" w:space="0"/>
              <w:bottom w:val="single" w:color="auto" w:sz="8" w:space="0"/>
              <w:right w:val="single" w:color="auto" w:sz="8" w:space="0"/>
            </w:tcBorders>
            <w:tcW w:w="863" w:type="dxa"/>
            <w:vAlign w:val="center"/>
            <w:textDirection w:val="lrTb"/>
            <w:noWrap w:val="false"/>
          </w:tcPr>
          <w:p>
            <w:pPr>
              <w:jc w:val="center"/>
              <w:widowControl/>
              <w:rPr>
                <w:rFonts w:hint="eastAsia" w:ascii="宋体" w:hAnsi="宋体" w:cs="宋体"/>
                <w:szCs w:val="21"/>
                <w:highlight w:val="none"/>
              </w:rPr>
            </w:pPr>
            <w:r/>
            <w:bookmarkStart w:id="24" w:name="_Hlk142053096"/>
            <w:r>
              <w:rPr>
                <w:rFonts w:hint="eastAsia" w:ascii="宋体" w:hAnsi="宋体" w:cs="宋体"/>
                <w:szCs w:val="21"/>
                <w:highlight w:val="none"/>
              </w:rPr>
              <w:t xml:space="preserve">标段号</w:t>
            </w:r>
            <w:r/>
          </w:p>
        </w:tc>
        <w:tc>
          <w:tcPr>
            <w:tcBorders>
              <w:top w:val="single" w:color="auto" w:sz="8"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预算</w:t>
            </w:r>
            <w:r/>
          </w:p>
          <w:p>
            <w:pPr>
              <w:jc w:val="center"/>
              <w:widowControl/>
              <w:rPr>
                <w:rFonts w:hint="eastAsia" w:ascii="宋体" w:hAnsi="宋体" w:cs="宋体"/>
                <w:szCs w:val="21"/>
                <w:highlight w:val="none"/>
              </w:rPr>
            </w:pPr>
            <w:r>
              <w:rPr>
                <w:rFonts w:hint="eastAsia" w:ascii="宋体" w:hAnsi="宋体" w:cs="宋体"/>
                <w:szCs w:val="21"/>
                <w:highlight w:val="none"/>
              </w:rPr>
              <w:t xml:space="preserve">（万元）</w:t>
            </w:r>
            <w:r/>
          </w:p>
        </w:tc>
        <w:tc>
          <w:tcPr>
            <w:tcBorders>
              <w:top w:val="single" w:color="auto" w:sz="8" w:space="0"/>
              <w:left w:val="none" w:color="000000" w:sz="4" w:space="0"/>
              <w:bottom w:val="single" w:color="auto" w:sz="8" w:space="0"/>
              <w:right w:val="single" w:color="auto" w:sz="8" w:space="0"/>
            </w:tcBorders>
            <w:tcW w:w="127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最高限价（万元）</w:t>
            </w:r>
            <w:r/>
          </w:p>
        </w:tc>
        <w:tc>
          <w:tcPr>
            <w:tcBorders>
              <w:top w:val="single" w:color="auto" w:sz="8" w:space="0"/>
              <w:left w:val="none" w:color="000000" w:sz="4" w:space="0"/>
              <w:bottom w:val="single" w:color="auto" w:sz="8" w:space="0"/>
              <w:right w:val="single" w:color="auto" w:sz="8" w:space="0"/>
            </w:tcBorders>
            <w:tcW w:w="142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最高单价</w:t>
            </w:r>
            <w:r/>
          </w:p>
          <w:p>
            <w:pPr>
              <w:jc w:val="center"/>
              <w:widowControl/>
              <w:rPr>
                <w:rFonts w:hint="eastAsia" w:ascii="宋体" w:hAnsi="宋体" w:cs="宋体"/>
                <w:szCs w:val="21"/>
                <w:highlight w:val="none"/>
              </w:rPr>
            </w:pPr>
            <w:r>
              <w:rPr>
                <w:rFonts w:hint="eastAsia" w:ascii="宋体" w:hAnsi="宋体" w:cs="宋体"/>
                <w:szCs w:val="21"/>
                <w:highlight w:val="none"/>
              </w:rPr>
              <w:t xml:space="preserve">限价</w:t>
            </w:r>
            <w:r/>
          </w:p>
          <w:p>
            <w:pPr>
              <w:jc w:val="center"/>
              <w:widowControl/>
              <w:rPr>
                <w:rFonts w:hint="eastAsia" w:ascii="宋体" w:hAnsi="宋体" w:cs="宋体"/>
                <w:szCs w:val="21"/>
                <w:highlight w:val="none"/>
              </w:rPr>
            </w:pPr>
            <w:r>
              <w:rPr>
                <w:rFonts w:hint="eastAsia" w:ascii="宋体" w:hAnsi="宋体" w:cs="宋体"/>
                <w:szCs w:val="21"/>
                <w:highlight w:val="none"/>
              </w:rPr>
              <w:t xml:space="preserve">（万元/家）</w:t>
            </w:r>
            <w:r/>
          </w:p>
        </w:tc>
        <w:tc>
          <w:tcPr>
            <w:tcBorders>
              <w:top w:val="single" w:color="auto" w:sz="8" w:space="0"/>
              <w:left w:val="none" w:color="000000" w:sz="4" w:space="0"/>
              <w:bottom w:val="single" w:color="auto" w:sz="8" w:space="0"/>
              <w:right w:val="single" w:color="auto" w:sz="8" w:space="0"/>
            </w:tcBorders>
            <w:tcW w:w="1128"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诊断服务企业数量（家）</w:t>
            </w:r>
            <w:r/>
          </w:p>
        </w:tc>
        <w:tc>
          <w:tcPr>
            <w:tcBorders>
              <w:top w:val="single" w:color="auto" w:sz="8" w:space="0"/>
              <w:left w:val="none" w:color="000000" w:sz="4" w:space="0"/>
              <w:bottom w:val="single" w:color="auto" w:sz="8" w:space="0"/>
              <w:right w:val="single" w:color="auto" w:sz="8" w:space="0"/>
            </w:tcBorders>
            <w:tcW w:w="2552"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企业所属区域/</w:t>
            </w:r>
            <w:r/>
          </w:p>
          <w:p>
            <w:pPr>
              <w:jc w:val="center"/>
              <w:widowControl/>
              <w:rPr>
                <w:rFonts w:hint="eastAsia" w:ascii="宋体" w:hAnsi="宋体" w:cs="宋体"/>
                <w:szCs w:val="21"/>
                <w:highlight w:val="none"/>
              </w:rPr>
            </w:pPr>
            <w:r>
              <w:rPr>
                <w:rFonts w:hint="eastAsia" w:ascii="宋体" w:hAnsi="宋体" w:cs="宋体"/>
                <w:szCs w:val="21"/>
                <w:highlight w:val="none"/>
              </w:rPr>
              <w:t xml:space="preserve">诊断企业所属行业</w:t>
            </w:r>
            <w:r/>
          </w:p>
        </w:tc>
      </w:tr>
      <w:tr>
        <w:trPr>
          <w:jc w:val="center"/>
          <w:trHeight w:val="360"/>
        </w:trPr>
        <w:tc>
          <w:tcPr>
            <w:tcBorders>
              <w:top w:val="none" w:color="000000" w:sz="4" w:space="0"/>
              <w:left w:val="single" w:color="auto" w:sz="8" w:space="0"/>
              <w:bottom w:val="single" w:color="auto" w:sz="8" w:space="0"/>
              <w:right w:val="single" w:color="auto" w:sz="8" w:space="0"/>
            </w:tcBorders>
            <w:tcW w:w="863"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74.8</w:t>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74.8</w:t>
            </w:r>
            <w:r/>
          </w:p>
        </w:tc>
        <w:tc>
          <w:tcPr>
            <w:tcBorders>
              <w:top w:val="none" w:color="000000" w:sz="4" w:space="0"/>
              <w:left w:val="none" w:color="000000" w:sz="4" w:space="0"/>
              <w:bottom w:val="single" w:color="auto" w:sz="8" w:space="0"/>
              <w:right w:val="single" w:color="auto" w:sz="8" w:space="0"/>
            </w:tcBorders>
            <w:tcW w:w="142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1.87</w:t>
            </w:r>
            <w:r/>
          </w:p>
        </w:tc>
        <w:tc>
          <w:tcPr>
            <w:tcBorders>
              <w:top w:val="none" w:color="000000" w:sz="4" w:space="0"/>
              <w:left w:val="none" w:color="000000" w:sz="4" w:space="0"/>
              <w:bottom w:val="single" w:color="auto" w:sz="8" w:space="0"/>
              <w:right w:val="single" w:color="auto" w:sz="8" w:space="0"/>
            </w:tcBorders>
            <w:tcW w:w="1128"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40</w:t>
            </w:r>
            <w:r/>
          </w:p>
        </w:tc>
        <w:tc>
          <w:tcPr>
            <w:tcBorders>
              <w:top w:val="none" w:color="000000" w:sz="4" w:space="0"/>
              <w:left w:val="none" w:color="000000" w:sz="4" w:space="0"/>
              <w:bottom w:val="single" w:color="auto" w:sz="8" w:space="0"/>
              <w:right w:val="single" w:color="auto" w:sz="8" w:space="0"/>
            </w:tcBorders>
            <w:tcW w:w="2552"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高端制造和国际贸易区</w:t>
            </w:r>
            <w:r/>
          </w:p>
        </w:tc>
      </w:tr>
      <w:tr>
        <w:trPr>
          <w:jc w:val="center"/>
          <w:trHeight w:val="360"/>
        </w:trPr>
        <w:tc>
          <w:tcPr>
            <w:tcBorders>
              <w:top w:val="none" w:color="000000" w:sz="4" w:space="0"/>
              <w:left w:val="single" w:color="auto" w:sz="8" w:space="0"/>
              <w:bottom w:val="single" w:color="auto" w:sz="8" w:space="0"/>
              <w:right w:val="single" w:color="auto" w:sz="8" w:space="0"/>
            </w:tcBorders>
            <w:tcW w:w="863"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2</w:t>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74.8</w:t>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74.8</w:t>
            </w:r>
            <w:r/>
          </w:p>
        </w:tc>
        <w:tc>
          <w:tcPr>
            <w:tcBorders>
              <w:top w:val="none" w:color="000000" w:sz="4" w:space="0"/>
              <w:left w:val="none" w:color="000000" w:sz="4" w:space="0"/>
              <w:bottom w:val="single" w:color="auto" w:sz="8" w:space="0"/>
              <w:right w:val="single" w:color="auto" w:sz="8" w:space="0"/>
            </w:tcBorders>
            <w:tcW w:w="142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1.87</w:t>
            </w:r>
            <w:r/>
          </w:p>
        </w:tc>
        <w:tc>
          <w:tcPr>
            <w:tcBorders>
              <w:top w:val="none" w:color="000000" w:sz="4" w:space="0"/>
              <w:left w:val="none" w:color="000000" w:sz="4" w:space="0"/>
              <w:bottom w:val="single" w:color="auto" w:sz="8" w:space="0"/>
              <w:right w:val="single" w:color="auto" w:sz="8" w:space="0"/>
            </w:tcBorders>
            <w:tcW w:w="1128"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40</w:t>
            </w:r>
            <w:r/>
          </w:p>
        </w:tc>
        <w:tc>
          <w:tcPr>
            <w:tcBorders>
              <w:top w:val="none" w:color="000000" w:sz="4" w:space="0"/>
              <w:left w:val="none" w:color="000000" w:sz="4" w:space="0"/>
              <w:bottom w:val="single" w:color="auto" w:sz="8" w:space="0"/>
              <w:right w:val="single" w:color="auto" w:sz="8" w:space="0"/>
            </w:tcBorders>
            <w:tcW w:w="2552"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高端制造和国际贸易区</w:t>
            </w:r>
            <w:r/>
          </w:p>
        </w:tc>
      </w:tr>
      <w:tr>
        <w:trPr>
          <w:jc w:val="center"/>
          <w:trHeight w:val="360"/>
        </w:trPr>
        <w:tc>
          <w:tcPr>
            <w:tcBorders>
              <w:top w:val="none" w:color="000000" w:sz="4" w:space="0"/>
              <w:left w:val="single" w:color="auto" w:sz="8" w:space="0"/>
              <w:bottom w:val="single" w:color="auto" w:sz="8" w:space="0"/>
              <w:right w:val="single" w:color="auto" w:sz="8" w:space="0"/>
            </w:tcBorders>
            <w:tcW w:w="863"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3</w:t>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74.8</w:t>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74.8</w:t>
            </w:r>
            <w:r/>
          </w:p>
        </w:tc>
        <w:tc>
          <w:tcPr>
            <w:tcBorders>
              <w:top w:val="none" w:color="000000" w:sz="4" w:space="0"/>
              <w:left w:val="none" w:color="000000" w:sz="4" w:space="0"/>
              <w:bottom w:val="single" w:color="auto" w:sz="8" w:space="0"/>
              <w:right w:val="single" w:color="auto" w:sz="8" w:space="0"/>
            </w:tcBorders>
            <w:tcW w:w="142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1.87</w:t>
            </w:r>
            <w:r/>
          </w:p>
        </w:tc>
        <w:tc>
          <w:tcPr>
            <w:tcBorders>
              <w:top w:val="none" w:color="000000" w:sz="4" w:space="0"/>
              <w:left w:val="none" w:color="000000" w:sz="4" w:space="0"/>
              <w:bottom w:val="single" w:color="auto" w:sz="8" w:space="0"/>
              <w:right w:val="single" w:color="auto" w:sz="8" w:space="0"/>
            </w:tcBorders>
            <w:tcW w:w="1128"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40</w:t>
            </w:r>
            <w:r/>
          </w:p>
        </w:tc>
        <w:tc>
          <w:tcPr>
            <w:tcBorders>
              <w:top w:val="none" w:color="000000" w:sz="4" w:space="0"/>
              <w:left w:val="none" w:color="000000" w:sz="4" w:space="0"/>
              <w:bottom w:val="single" w:color="auto" w:sz="8" w:space="0"/>
              <w:right w:val="single" w:color="auto" w:sz="8" w:space="0"/>
            </w:tcBorders>
            <w:tcW w:w="2552"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高端制造和国际贸易区</w:t>
            </w:r>
            <w:r/>
          </w:p>
        </w:tc>
      </w:tr>
      <w:tr>
        <w:trPr>
          <w:jc w:val="center"/>
          <w:trHeight w:val="376"/>
        </w:trPr>
        <w:tc>
          <w:tcPr>
            <w:tcBorders>
              <w:top w:val="none" w:color="000000" w:sz="4" w:space="0"/>
              <w:left w:val="single" w:color="auto" w:sz="8" w:space="0"/>
              <w:bottom w:val="single" w:color="auto" w:sz="8" w:space="0"/>
              <w:right w:val="single" w:color="auto" w:sz="8" w:space="0"/>
            </w:tcBorders>
            <w:tcW w:w="863"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4</w:t>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84.15</w:t>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84.15</w:t>
            </w:r>
            <w:r/>
          </w:p>
        </w:tc>
        <w:tc>
          <w:tcPr>
            <w:tcBorders>
              <w:top w:val="none" w:color="000000" w:sz="4" w:space="0"/>
              <w:left w:val="none" w:color="000000" w:sz="4" w:space="0"/>
              <w:bottom w:val="single" w:color="auto" w:sz="8" w:space="0"/>
              <w:right w:val="single" w:color="auto" w:sz="8" w:space="0"/>
            </w:tcBorders>
            <w:tcW w:w="142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1.87</w:t>
            </w:r>
            <w:r/>
          </w:p>
        </w:tc>
        <w:tc>
          <w:tcPr>
            <w:tcBorders>
              <w:top w:val="none" w:color="000000" w:sz="4" w:space="0"/>
              <w:left w:val="none" w:color="000000" w:sz="4" w:space="0"/>
              <w:bottom w:val="single" w:color="auto" w:sz="8" w:space="0"/>
              <w:right w:val="single" w:color="auto" w:sz="8" w:space="0"/>
            </w:tcBorders>
            <w:tcW w:w="1128"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45</w:t>
            </w:r>
            <w:r/>
          </w:p>
        </w:tc>
        <w:tc>
          <w:tcPr>
            <w:tcBorders>
              <w:top w:val="none" w:color="000000" w:sz="4" w:space="0"/>
              <w:left w:val="none" w:color="000000" w:sz="4" w:space="0"/>
              <w:bottom w:val="single" w:color="auto" w:sz="8" w:space="0"/>
              <w:right w:val="single" w:color="auto" w:sz="8" w:space="0"/>
            </w:tcBorders>
            <w:tcW w:w="2552"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金鸡湖商务区</w:t>
            </w:r>
            <w:r/>
          </w:p>
        </w:tc>
      </w:tr>
      <w:tr>
        <w:trPr>
          <w:jc w:val="center"/>
          <w:trHeight w:val="360"/>
        </w:trPr>
        <w:tc>
          <w:tcPr>
            <w:tcBorders>
              <w:top w:val="none" w:color="000000" w:sz="4" w:space="0"/>
              <w:left w:val="single" w:color="auto" w:sz="8" w:space="0"/>
              <w:bottom w:val="single" w:color="auto" w:sz="8" w:space="0"/>
              <w:right w:val="single" w:color="auto" w:sz="8" w:space="0"/>
            </w:tcBorders>
            <w:tcW w:w="863" w:type="dxa"/>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5</w:t>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82.28</w:t>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82.28</w:t>
            </w:r>
            <w:r/>
          </w:p>
        </w:tc>
        <w:tc>
          <w:tcPr>
            <w:tcBorders>
              <w:top w:val="none" w:color="000000" w:sz="4" w:space="0"/>
              <w:left w:val="none" w:color="000000" w:sz="4" w:space="0"/>
              <w:bottom w:val="single" w:color="auto" w:sz="8" w:space="0"/>
              <w:right w:val="single" w:color="auto" w:sz="8" w:space="0"/>
            </w:tcBorders>
            <w:tcW w:w="1424"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1.87</w:t>
            </w:r>
            <w:r/>
          </w:p>
        </w:tc>
        <w:tc>
          <w:tcPr>
            <w:tcBorders>
              <w:top w:val="none" w:color="000000" w:sz="4" w:space="0"/>
              <w:left w:val="none" w:color="000000" w:sz="4" w:space="0"/>
              <w:bottom w:val="single" w:color="auto" w:sz="8" w:space="0"/>
              <w:right w:val="single" w:color="auto" w:sz="8" w:space="0"/>
            </w:tcBorders>
            <w:tcW w:w="1128"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44</w:t>
            </w:r>
            <w:r/>
          </w:p>
        </w:tc>
        <w:tc>
          <w:tcPr>
            <w:tcBorders>
              <w:top w:val="none" w:color="000000" w:sz="4" w:space="0"/>
              <w:left w:val="none" w:color="000000" w:sz="4" w:space="0"/>
              <w:bottom w:val="single" w:color="auto" w:sz="8" w:space="0"/>
              <w:right w:val="single" w:color="auto" w:sz="8" w:space="0"/>
            </w:tcBorders>
            <w:tcW w:w="2552"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阳澄湖半岛旅游度假区</w:t>
            </w:r>
            <w:r/>
          </w:p>
        </w:tc>
      </w:tr>
      <w:tr>
        <w:trPr>
          <w:jc w:val="center"/>
          <w:trHeight w:val="360"/>
        </w:trPr>
        <w:tc>
          <w:tcPr>
            <w:tcBorders>
              <w:top w:val="none" w:color="000000" w:sz="4" w:space="0"/>
              <w:left w:val="single" w:color="auto" w:sz="8" w:space="0"/>
              <w:bottom w:val="single" w:color="auto" w:sz="8" w:space="0"/>
              <w:right w:val="single" w:color="auto" w:sz="8" w:space="0"/>
            </w:tcBorders>
            <w:tcW w:w="863"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6</w:t>
            </w:r>
            <w:r/>
          </w:p>
        </w:tc>
        <w:tc>
          <w:tcPr>
            <w:tcBorders>
              <w:top w:val="none" w:color="000000" w:sz="4" w:space="0"/>
              <w:left w:val="none" w:color="000000" w:sz="4" w:space="0"/>
              <w:bottom w:val="single" w:color="auto" w:sz="8" w:space="0"/>
              <w:right w:val="single" w:color="auto" w:sz="8" w:space="0"/>
            </w:tcBorders>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80.41</w:t>
            </w:r>
            <w:r/>
          </w:p>
        </w:tc>
        <w:tc>
          <w:tcPr>
            <w:tcBorders>
              <w:top w:val="none" w:color="000000" w:sz="4" w:space="0"/>
              <w:left w:val="none" w:color="000000" w:sz="4" w:space="0"/>
              <w:bottom w:val="single" w:color="auto" w:sz="8" w:space="0"/>
              <w:right w:val="single" w:color="auto" w:sz="8" w:space="0"/>
            </w:tcBorders>
            <w:tcW w:w="1276" w:type="dxa"/>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80.41</w:t>
            </w:r>
            <w:r/>
          </w:p>
        </w:tc>
        <w:tc>
          <w:tcPr>
            <w:tcBorders>
              <w:top w:val="none" w:color="000000" w:sz="4" w:space="0"/>
              <w:left w:val="none" w:color="000000" w:sz="4" w:space="0"/>
              <w:bottom w:val="single" w:color="auto" w:sz="8" w:space="0"/>
              <w:right w:val="single" w:color="auto" w:sz="8" w:space="0"/>
            </w:tcBorders>
            <w:tcW w:w="1424" w:type="dxa"/>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1.87</w:t>
            </w:r>
            <w:r/>
          </w:p>
        </w:tc>
        <w:tc>
          <w:tcPr>
            <w:tcBorders>
              <w:top w:val="none" w:color="000000" w:sz="4" w:space="0"/>
              <w:left w:val="none" w:color="000000" w:sz="4" w:space="0"/>
              <w:bottom w:val="single" w:color="auto" w:sz="8" w:space="0"/>
              <w:right w:val="single" w:color="auto" w:sz="8" w:space="0"/>
            </w:tcBorders>
            <w:tcW w:w="1128" w:type="dxa"/>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43</w:t>
            </w:r>
            <w:r/>
          </w:p>
        </w:tc>
        <w:tc>
          <w:tcPr>
            <w:tcBorders>
              <w:top w:val="none" w:color="000000" w:sz="4" w:space="0"/>
              <w:left w:val="none" w:color="000000" w:sz="4" w:space="0"/>
              <w:bottom w:val="single" w:color="auto" w:sz="8" w:space="0"/>
              <w:right w:val="single" w:color="auto" w:sz="8" w:space="0"/>
            </w:tcBorders>
            <w:tcW w:w="2552"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独墅湖科教创新区</w:t>
            </w:r>
            <w:r/>
          </w:p>
        </w:tc>
      </w:tr>
    </w:tbl>
    <w:p>
      <w:pPr>
        <w:ind w:firstLine="420"/>
        <w:spacing w:line="400" w:lineRule="exact"/>
        <w:rPr>
          <w:rFonts w:hint="eastAsia" w:ascii="宋体" w:hAnsi="宋体"/>
          <w:b/>
          <w:bCs/>
          <w:szCs w:val="21"/>
          <w:highlight w:val="none"/>
        </w:rPr>
      </w:pPr>
      <w:r>
        <w:rPr>
          <w:rFonts w:hint="eastAsia" w:ascii="宋体" w:hAnsi="宋体"/>
          <w:b/>
          <w:bCs/>
          <w:szCs w:val="21"/>
          <w:highlight w:val="none"/>
        </w:rPr>
        <w:t xml:space="preserve">（二）项目概况</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对苏州工业园区范围内252家企业提供“人工智能+制造”现场诊断服务，包括调研企业人工智能应用现状、评估应用基础与痛点，梳理转型瓶颈及核心需求，开展人工智能赋能智能制造等相关主题培训，制定可落地的智能化转型方案，规范编制诊断报告，并协助意向企业落实诊断方案，做好诊断后续工作。</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（三）诊断服务实施流程：</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1、实施准备：</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诊断服务商对接企业组织预调研，初步收集企业自诊断的情况信息和该企业的行业信息；根据收集到的企业信息，提前准备现场调研所需的提纲和计划，与企业、采购人、监理单位进行确认；请企业方面做好相应的人员、资料、场地等准备工作。</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2、项目启动会：</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诊断服务商抵达企业之后，组织召开项目现场启动会，并邀请企业主要负责人、相关部门及相关人员参会；企业做基本情况介绍，诊断服务商制定诊断实施计划，对诊断流程做基本介绍，针对项目的持续时间及所需要的资源做相关说明。</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3、主题培训：</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为进一步增强企业应用人工智能技术的认识和转型意愿，诊断服务商须为被诊断企业提供人工智能赋能智能制造等相关主题培训。</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4、现场诊断服务：</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采用人员访谈、现场调研、资料收集等手段，真实、准确、全面摸清被诊断企业人工智能技术应用场景建设情况，形成初步诊断意见。</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5、诊断报告编制：</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深入现场调研之后，根据初步的诊断结果编制诊断报告。整理诊断中存在的问题，以及初次调研中存在的缺失项，诊断服务商需到企业现场，进行补充调研、诊断和确认，加强报告的完整性和准确性。</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6、技术方案交流修订：</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诊断服务商须结合被诊断企业的现状，推荐同行业其他企业人工智能技术升级应用改造案例，在交流中挖掘出企业的后续需求，确定合适的改造方法、步骤及具有相应建设能力的优质服务商，强化技术方案落地。</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7、诊断结果汇报：</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与被诊断企业高层领导，以及园区组织的第三方专家或监理方进行交流汇报。监理方依据诊断实施计划对进度做及时干预和跟踪工作，确保采购人随时了解项目的进度、诊断服务的真实情况和发展态势。</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8、协助企业落实诊断方案：</w:t>
      </w:r>
      <w:r/>
    </w:p>
    <w:p>
      <w:pPr>
        <w:ind w:firstLine="422"/>
        <w:spacing w:line="400" w:lineRule="exact"/>
        <w:rPr>
          <w:rFonts w:hint="eastAsia" w:ascii="宋体" w:hAnsi="宋体" w:cs="宋体"/>
          <w:b/>
          <w:bCs/>
          <w:szCs w:val="21"/>
          <w:highlight w:val="none"/>
        </w:rPr>
        <w:outlineLvl w:val="1"/>
      </w:pPr>
      <w:r>
        <w:rPr>
          <w:rFonts w:hint="eastAsia" w:ascii="宋体" w:hAnsi="宋体" w:cs="宋体"/>
          <w:szCs w:val="21"/>
          <w:highlight w:val="none"/>
        </w:rPr>
        <w:t xml:space="preserve">针对有意向落实诊断方案的企业，做好诊断后续服务工作。依据被诊断企业的人工智能技术应用发展需求和痛点，结合企业生产能力、财务能力，通过对接优质供应商、宣贯支持政策等方式，协助企业落实诊断方案。</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（四）诊断服务要求：</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1、建立考勤制度，诊断服务商每次服务后要将诊断服务图片（含时间戳）及文字材料报送监理单位，并定期汇报诊断进度。</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2、诊断服务商要依托本单位人员组建诊断组，每个诊断组成员原则上不少于3人，且由具备人工智能+制造相关领域实践经验的专家担任组长。未经采购方同意，诊断组成员不得随意变动。</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3、诊断服务商须依据《江苏省“人工智能+制造”诊断工作参考指引（2026年）》（苏工信信发〔2026〕80号）提供的“人工智能+制造”诊断模型全面了解企业人工智能基础能力和人工智能场景建设情况，参考诊断模型判定企业当前人工智能应用能力水平。对企业明确提出的场景诊断需求，组织力量深入研究分析，提出针对性的方案。</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4、诊断服务商赴企业现场进行诊断服务不少于3次，每次不少于3小时。现场服务内容包括但不限于情况调研、主题培训、访谈交流、技术诊断、方案沟通等。</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5、诊断服务商应面向企业提供至少1次人工智能赋能智能制造培训，每次不低于2小时。</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6、除现场诊断服务及培训外，诊断服务商应向被诊断企业主要负责人或企业代表提供不少于1次的情况汇报。汇报内容包括尽职调查情况、诊断报告详解等。</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7、诊断服务商应及时在诊断服务平台上传完成诊断服务企业对应的诊断报告。在诊断服务平台上填报相关诊断信息及诊断报告过程中，严格按照诊断服务平台对填报数据格式、文件格式、文件命名等提示要求，规范填写、提交相关信息材料。</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（五）诊断报告：</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人工智能+制造”诊断报告要求字数不低于1万字。诊断报告内容包括但不限于企业基本信息、诊断需求、企业人工智能+制造综合能力评价、人工智能场景应用水平、企业人工智能+制造顶层规划方案、诊断场景改造实施方案、改造供应商推荐名单、诊断人员联系表、诊断满意度调查表、同行业典型案例等。</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诊断报告不得存在大段雷同内容，诊断分析、诊断结果等要具有针对性；诊断报告应经被诊断企业和诊断服务机构负责人确认签字并加盖公章；诊断服务商至少向采购方、被诊断企业分别提供一份盖章的、完整的纸质诊断报告（含相关附件）供存档。诊断服务商可参考《江苏省“人工智能+制造”诊断工作参考指引（2026年）》（苏工信信发〔2026〕80号）提供的诊断报告模板。</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（六）项目验收方式：</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由采购方组织监理单位或者专家评审组对诊断项目进行验收，并出具验收报告，验收范围包括诊断服务实施计划完成情况、诊断报告、企业满意度等。</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验收过程中重点关注以下内容（包括但不限于）：</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1、验收流程：</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参考苏州工业园区《关于进一步加强履约验收管理的通知》《江苏省政府采购履约验收管理办法》等相关管理制度，出具验收报告，对验收报告内容的完整性、合规性、真实性负责。</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2、诊断报告：</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诊断服务商做好诊断报告主体内容，对诊断报告内容的完整性、合规性、真实性负责。</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3、数据填报及文件上传：</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对服务商在省诊断服务平台上填报内容进行查验，杜绝填报数据（含上传文件）不全、异常、错误、与诊断报告内容不一致，上传的附件不完整、缺少签字盖章等问题。</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4.最终诊断服务企业数量以验收通过的数量为准。</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（七）合同履行期限：合同自签署之日起生效并实施，于2027年11月30日前完成对应标段全部诊断任务，并向招标人提交招标文件要求的诊断服务资料，招标人收到上述完整资料后及时组织验收。</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（八）其他要求：</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1、中标后须与被服务企业签订保密协议，对各类文档、资料、数据及相关信息承担保密责任，并承诺未经被服务企业书面许可，不得对外泄露。</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2、中标人为被服务企业相关系统和信息安全的第一责任人，承担相应的法律责任。</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3、制定合理的项目实施计划，配备人员数量应满足项目需要，不得因为职责和时间交叉影响项目的完成进度。</w:t>
      </w:r>
      <w:r/>
    </w:p>
    <w:p>
      <w:pPr>
        <w:ind w:firstLine="422"/>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4、明确提出为完成项目需要被服务企业提供的保障条件，包括工作环境要求、配合技术人员要求等。</w:t>
      </w:r>
      <w:r/>
    </w:p>
    <w:p>
      <w:pPr>
        <w:ind w:firstLine="422"/>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（九）服务方案：</w:t>
      </w:r>
      <w:r/>
    </w:p>
    <w:p>
      <w:pPr>
        <w:numPr>
          <w:ilvl w:val="0"/>
          <w:numId w:val="2"/>
        </w:num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投标单位应根据上述服务要求，制定对应的有针对性的整体服务方案，服务方案应包括整体项目实施方案、组织方案、执行计划等方面，方案应具有科学性、合理性、专业性。</w:t>
      </w:r>
      <w:r/>
    </w:p>
    <w:p>
      <w:pPr>
        <w:numPr>
          <w:ilvl w:val="0"/>
          <w:numId w:val="2"/>
        </w:num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投标单位应具备丰富的类似服务经验</w:t>
      </w:r>
      <w:r>
        <w:rPr>
          <w:rFonts w:hint="eastAsia" w:ascii="宋体" w:hAnsi="宋体" w:cs="宋体"/>
          <w:szCs w:val="21"/>
          <w:highlight w:val="none"/>
          <w:lang w:val="en-US" w:eastAsia="zh-CN"/>
        </w:rPr>
        <w:t xml:space="preserve">及专业能力</w:t>
      </w:r>
      <w:r>
        <w:rPr>
          <w:rFonts w:hint="eastAsia" w:ascii="宋体" w:hAnsi="宋体" w:cs="宋体"/>
          <w:szCs w:val="21"/>
          <w:highlight w:val="none"/>
        </w:rPr>
        <w:t xml:space="preserve">，并配备总数不少于采购要求的项目团队，服务团队人员在项目确定成交后不得随意更换服务人员，如若发现成交单位未经采购人同意，实际人员安排与投标承诺存在不符，采购人有权解除合同并追究其相应违约责任，违约责任详见合同条款。</w:t>
      </w:r>
      <w:r/>
    </w:p>
    <w:p>
      <w:pPr>
        <w:numPr>
          <w:ilvl w:val="0"/>
          <w:numId w:val="2"/>
        </w:num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本项目的验收标准为满足采购需求的要求，在规定验收时，由采购人自行组建验收小组按照采购合同的约定对每一项技术、服务的履约情况进行确认。验收结束后，出具验收书，列明各分项标准的验收情况及项目总体评价，由验收双方共同签署。验收结果与采购合同约定的资金支付挂钩。</w:t>
      </w:r>
      <w:r/>
    </w:p>
    <w:p>
      <w:pPr>
        <w:ind w:firstLine="420"/>
        <w:spacing w:line="400" w:lineRule="exact"/>
        <w:rPr>
          <w:rFonts w:hint="eastAsia" w:ascii="宋体" w:hAnsi="宋体" w:cs="宋体"/>
          <w:b/>
          <w:bCs/>
          <w:szCs w:val="21"/>
          <w:highlight w:val="none"/>
        </w:rPr>
      </w:pPr>
      <w:r>
        <w:rPr>
          <w:rFonts w:hint="eastAsia" w:ascii="宋体" w:hAnsi="宋体" w:cs="宋体"/>
          <w:b/>
          <w:bCs/>
          <w:szCs w:val="21"/>
          <w:highlight w:val="none"/>
        </w:rPr>
        <w:t xml:space="preserve">注：经评委评审如若投标单位对实质性投标内容投标情况有重大负偏离（包括服务响应时间、服务人员配备数量、服务工作质量）从而影响合同履行的，都属于不实质性响应采购文件要求，为无效响应。其余服务方案要求、拟投入服务人员工作经验及专业技术能力储备、投标单位履约能力证明等要求均可根据评分标准规定进行综合评比打分。</w:t>
      </w:r>
      <w:r/>
    </w:p>
    <w:p>
      <w:pPr>
        <w:jc w:val="center"/>
        <w:widowControl/>
        <w:rPr>
          <w:rFonts w:hint="eastAsia" w:ascii="宋体" w:hAnsi="宋体"/>
          <w:b/>
          <w:sz w:val="36"/>
          <w:szCs w:val="36"/>
          <w:highlight w:val="none"/>
        </w:rPr>
      </w:pPr>
      <w:r>
        <w:rPr>
          <w:rFonts w:ascii="宋体" w:hAnsi="宋体" w:cs="宋体"/>
          <w:b/>
          <w:bCs/>
          <w:szCs w:val="21"/>
          <w:highlight w:val="none"/>
        </w:rPr>
        <w:br w:type="page" w:clear="all"/>
      </w:r>
      <w:r>
        <w:rPr>
          <w:rFonts w:hint="eastAsia" w:ascii="宋体" w:hAnsi="宋体"/>
          <w:b/>
          <w:sz w:val="36"/>
          <w:szCs w:val="36"/>
          <w:highlight w:val="none"/>
        </w:rPr>
        <w:t xml:space="preserve">第五章 拟签订合同主要条款</w:t>
      </w:r>
      <w:bookmarkEnd w:id="24"/>
      <w:r/>
      <w:r/>
    </w:p>
    <w:p>
      <w:pPr>
        <w:pStyle w:val="807"/>
        <w:numPr>
          <w:ilvl w:val="0"/>
          <w:numId w:val="3"/>
        </w:numPr>
        <w:spacing w:line="360" w:lineRule="auto"/>
        <w:rPr>
          <w:rFonts w:hint="eastAsia" w:hAnsi="宋体" w:eastAsia="宋体" w:cs="宋体"/>
          <w:b/>
          <w:spacing w:val="-10"/>
          <w:sz w:val="21"/>
          <w:szCs w:val="21"/>
          <w:highlight w:val="none"/>
        </w:rPr>
      </w:pPr>
      <w:r>
        <w:rPr>
          <w:rFonts w:hint="eastAsia" w:hAnsi="宋体" w:eastAsia="宋体" w:cs="宋体"/>
          <w:b/>
          <w:spacing w:val="-10"/>
          <w:sz w:val="21"/>
          <w:szCs w:val="21"/>
          <w:highlight w:val="none"/>
        </w:rPr>
        <w:t xml:space="preserve">合同一般条款：</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（一）合同文件</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1、合同文件适用法律</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适用于合同文件的法律是中华人民共和国现行法律法规及甲方所在地的地方性法规。</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2、合同文件组成和解释顺序</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2.1  合同文件的组成和解释顺序如下：</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2.1.1 合同的一般性条款</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2.1.2 合同的特殊性条款</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2.1.3 洽商、变更等明确双方权利义务的纪要、协议</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2.1.4 成交通知书、招标文件和投标文件</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2.1.5 标准、规范和其它有关技术资料、技术要求</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2.2 合同的特殊性条款的效力优于合同的一般性条款的效力</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3、合同文件使用文字</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3.1  合同文件使用中文书写、解释和说明</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（二）标的物的一般条款</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4、 完整物权</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对于提供的服务，乙方应当拥有完整物权，并且乙方负有保证第三人不得向甲方主张任何权利（包括知识产权）的义务。</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5、质量保证</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由乙方按采购文件要求自行制定服务方案，并提供服务质量、标准、合同执行期间按此服务标准（参考采购文件要求）执行。</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（三）对服务质量提出异议的时间和办法</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6、提出异议的时间和办法 </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6.1  乙方在服务期间，若甲方认为乙方的服务质量未达到合同规定的。</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6.2  甲方应在验收期满后的【30】个工作日内出具验收合格证明或提出书面异议。如甲方在上述期限内未出具验收合格证明且未提出书面异议的，视为乙方所提供的服务成果符合合同规定。若甲方在验收过程中发现问题，应在发现问题后的【30】个工作日内书面通知乙方，并暂停验收流程直至问题解决。同时，在验收期满后的【30】个工作日内，甲方仍有权对服务成果进行进一步检验。如在此期间发现服务成果不符合合同规定，甲方应及时通知乙方，并有权要求乙方在【10】个工作日内进行整改。整改完成后，重新进入验收流程。</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（四）合同价款和支付</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7、合同价款和支付</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7.1 本合同的结算货币为人民币，单位元。</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7.2 乙方应按照双方签订的合同规定提供服务，并在合同特殊条款规定的期限内持下列单据结算合同款项。服务不合格或影响甲方按期正常使用的情形包括但不限于：服务质量未达到合同约定的标准、服务进度延误超过【20】个工作日、服务成果未能通过甲方验收等。</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7.2.1 合格的发票。</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7.2.2 由甲乙双方及采购代理机构签章的《履行验收报告》。</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7.2.3 项目总结报告。</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7.3 甲方应按合同特殊条款规定的期限和方式付款。</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7.4 根据现行税法对甲方征收的与本合同有关的一切税费均由甲方承担；根据现行税法对乙方征收的与本合同有关的一切税费均由乙方承担。</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（五）双方责任</w:t>
      </w:r>
      <w:bookmarkStart w:id="26" w:name="_GoBack"/>
      <w:r/>
      <w:bookmarkEnd w:id="26"/>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1、甲方责任</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1.1、指定专人作为甲方联系人予以协调工作。</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1.2、甲方应指导乙方工作人员履行好合同所规定的职责和义务；</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1.3、甲方负责接收和确认乙方的工作成果，并依据招标书要求，就项目各项服务内容组织完成验收和确认。</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2、乙方责任：</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2.1、乙方根据采购项目内容和要求，积极主动保质保量地完成服务工作。</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2.2、乙方应按照甲方要求及时调整不适应工作需求的工作人员及其员工。如甲方认为该员工不能胜任本职工作的，乙方应在甲方提出更换需求后15个工作日内调整服务人员。如因项目情况紧急，应按甲方要求积极配合。</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2.3、乙方应做好详细的服务管理台账，配合甲方建立项目管理档案，按照甲方的标准提供相关服务，对参与项目人员根据甲方要求进行管理，不得有违反甲方业务规定的行为，否则甲方有追究乙方相应责任的权利。</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（六）合同的解除和转让</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9、合同的解除</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9.1 有下列情形之一，合同一方可以解除合同：</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9.1.1 因不可抗力致使不能实现合同目的，且不可抗力事件持续超过【30】天，未受不可抗力影响的一方有权解除合同，因不可抗力导致合同解除的，双方互不承担违约责任，合同款项应当根据实际工作量多退少补；</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9.1.2 乙方未能按照招标要求、响应承诺开展服务，经甲方书面通知后【30】日内仍未能完成整改的；</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9.1.3 乙方未能按照响应承诺安排相关服务人员或未经甲方书面同意私自更换服务人员的；</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9.1.4 乙方或乙方员工未能按照保密约定要求，泄露在履行本合同过程中获取甲方或其他第三人的</w:t>
      </w:r>
      <w:r>
        <w:rPr>
          <w:rFonts w:ascii="宋体" w:hAnsi="宋体" w:cs="宋体"/>
          <w:szCs w:val="21"/>
          <w:highlight w:val="none"/>
        </w:rPr>
        <w:t xml:space="preserve">商业秘密、客户数据、涉密资料，造成甲方</w:t>
      </w:r>
      <w:r>
        <w:rPr>
          <w:rFonts w:hint="eastAsia" w:ascii="宋体" w:hAnsi="宋体" w:cs="宋体"/>
          <w:szCs w:val="21"/>
          <w:highlight w:val="none"/>
        </w:rPr>
        <w:t xml:space="preserve">或其他第三方</w:t>
      </w:r>
      <w:r>
        <w:rPr>
          <w:rFonts w:ascii="宋体" w:hAnsi="宋体" w:cs="宋体"/>
          <w:szCs w:val="21"/>
          <w:highlight w:val="none"/>
        </w:rPr>
        <w:t xml:space="preserve">损失或重大风险</w:t>
      </w:r>
      <w:r>
        <w:rPr>
          <w:rFonts w:hint="eastAsia" w:ascii="宋体" w:hAnsi="宋体" w:cs="宋体"/>
          <w:szCs w:val="21"/>
          <w:highlight w:val="none"/>
        </w:rPr>
        <w:t xml:space="preserve">的；</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9.1.5 乙方在招标过程中提供</w:t>
      </w:r>
      <w:r>
        <w:rPr>
          <w:rFonts w:ascii="宋体" w:hAnsi="宋体" w:cs="宋体"/>
          <w:szCs w:val="21"/>
          <w:highlight w:val="none"/>
        </w:rPr>
        <w:t xml:space="preserve">虚假资质、虚假服务方案、伪造成果材料，虚构能力承接服务</w:t>
      </w:r>
      <w:r>
        <w:rPr>
          <w:rFonts w:hint="eastAsia" w:ascii="宋体" w:hAnsi="宋体" w:cs="宋体"/>
          <w:szCs w:val="21"/>
          <w:highlight w:val="none"/>
        </w:rPr>
        <w:t xml:space="preserve">的；</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9.1.6 </w:t>
      </w:r>
      <w:r>
        <w:rPr>
          <w:rFonts w:ascii="宋体" w:hAnsi="宋体" w:cs="宋体"/>
          <w:szCs w:val="21"/>
          <w:highlight w:val="none"/>
        </w:rPr>
        <w:t xml:space="preserve">乙方丧失承接本服务必备的资质、许可</w:t>
      </w:r>
      <w:r>
        <w:rPr>
          <w:rFonts w:hint="eastAsia" w:ascii="宋体" w:hAnsi="宋体" w:cs="宋体"/>
          <w:szCs w:val="21"/>
          <w:highlight w:val="none"/>
        </w:rPr>
        <w:t xml:space="preserve">的；</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9.1.7 乙方在合同内履行过程中伪造材料、制作虚假报告、成果的；</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9.1.8 乙方在合同履行过程中发生重大安全事故的；</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9.1.9 乙方或乙方员工违反反贿赂规定，私自收受贿赂、好处的；</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9.1.10 乙方</w:t>
      </w:r>
      <w:r>
        <w:rPr>
          <w:rFonts w:ascii="宋体" w:hAnsi="宋体" w:cs="宋体"/>
          <w:szCs w:val="21"/>
          <w:highlight w:val="none"/>
        </w:rPr>
        <w:t xml:space="preserve">未经甲方书面同意，将本合同项下主要服务全部</w:t>
      </w:r>
      <w:r>
        <w:rPr>
          <w:rFonts w:hint="eastAsia" w:ascii="宋体" w:hAnsi="宋体" w:cs="宋体"/>
          <w:szCs w:val="21"/>
          <w:highlight w:val="none"/>
        </w:rPr>
        <w:t xml:space="preserve">会</w:t>
      </w:r>
      <w:r>
        <w:rPr>
          <w:rFonts w:ascii="宋体" w:hAnsi="宋体" w:cs="宋体"/>
          <w:szCs w:val="21"/>
          <w:highlight w:val="none"/>
        </w:rPr>
        <w:t xml:space="preserve">部分转包、分包给第三方</w:t>
      </w:r>
      <w:r>
        <w:rPr>
          <w:rFonts w:hint="eastAsia" w:ascii="宋体" w:hAnsi="宋体" w:cs="宋体"/>
          <w:szCs w:val="21"/>
          <w:highlight w:val="none"/>
        </w:rPr>
        <w:t xml:space="preserve">的；</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9.1.11其他乙方违约行为，严重影响合同目的实现的。</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9.2有权解除合同的一方，应当在违约事实或不可抗力发生之后三十天内书面通知对方以主张解除合同，合同在书面通知到达对方时解除。</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9.3 因不可抗力导致本合同解除的，甲乙双方应当友好协商，根据实际工作量结算服务费用，多退少补。</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9.4 因乙方违约导致本合同解除的，乙方应当退还甲方已经支付的费用，并承担相应违约责任，因此造成甲方直接或间接损失的，乙方应当赔偿。</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9.5无论因何种原因导致本合同解除，乙方均应当将履行合同过程中获取的相关资料、产生的成果无条件移交甲方。</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10、合同的转让</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合同的部分和全部均不得转让。</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二、合同特殊条款</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根据采购编号【】号的政府采购招标文件（下称政府采购招标文件）及成交单位的投标文件和中标通知书，各方就此次中标的【】的采购事宜，签订本合同书。</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1.合同价格</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1.1合同总价</w:t>
      </w:r>
      <w:r>
        <w:rPr>
          <w:rFonts w:hint="eastAsia" w:ascii="宋体" w:hAnsi="宋体"/>
          <w:szCs w:val="21"/>
          <w:highlight w:val="none"/>
        </w:rPr>
        <w:t xml:space="preserve">为人民币</w:t>
      </w:r>
      <w:r>
        <w:rPr>
          <w:rFonts w:hint="eastAsia" w:ascii="宋体" w:hAnsi="宋体"/>
          <w:szCs w:val="21"/>
          <w:highlight w:val="none"/>
          <w:u w:val="single"/>
        </w:rPr>
        <w:t xml:space="preserve">            </w:t>
      </w:r>
      <w:r>
        <w:rPr>
          <w:rFonts w:hint="eastAsia" w:ascii="宋体" w:hAnsi="宋体"/>
          <w:szCs w:val="21"/>
          <w:highlight w:val="none"/>
        </w:rPr>
        <w:t xml:space="preserve">元</w:t>
      </w:r>
      <w:r>
        <w:rPr>
          <w:rFonts w:hint="eastAsia" w:ascii="宋体" w:hAnsi="宋体" w:cs="宋体"/>
          <w:szCs w:val="21"/>
          <w:highlight w:val="none"/>
        </w:rPr>
        <w:t xml:space="preserve">，该价款应包括管理、劳务、通讯、风险及政策性文件规定等各项应有费用，以及为完成工作中所涉及到的一切相关费用。此次投标报价应综合考量完成本项目服务内容所需的各类人员的工资、加班费、差旅费、福利、意外险、节假日补贴以及国家规定的社会保险、管理费、人员培训费、通讯、专家费、各种税费、保险、劳保、利润、税金、政策性文件规定及合同包含的所有风险、责任等各项应有费用。</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1.2根据现行税法对甲方征收的与本合同有关的一切税费均由甲方承担；根据现行税法对乙方征收的与本合同有关的一切税费均由乙方承担。</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2.服务范围</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2.1甲方聘请乙方提供以下服务：</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（1）服务内容：（详见采购文件）。</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（2）服务期限：合同自签署之日起生效并实施，于2027年11月30日前完成对应标段全部诊断任务，并向招标人提交招标文件要求的诊断服务资料，招标人收到上述完整资料后及时组织验收。</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3.合同价格支付</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3.1支付步骤：合同签订生效后，甲方向乙方支付合同总额的40%作为首付款；乙方完成50％被诊断企业目标数的线下诊断服务，向甲方提交相应阶段成果并经甲方阶段性验收后，由甲方向乙方支付至合同总额的50%；乙方完成全部被诊断企业目标数的线下诊断服务，向甲方提交相应成果并经甲方最终验收后，由甲方向乙方支付至合同总额的100%。</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注：</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1）甲方每次付款前，乙方均应当向甲方开具等额、合法有效的发票，否则甲方有权延迟付款且无须承担任何责任。</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2）结算项目尾款时，乙方需向甲方提供服务成果资料及甲方验收合格资料。</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3.2支付方式：转账。</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3.3</w:t>
      </w:r>
      <w:r>
        <w:rPr>
          <w:rFonts w:hint="eastAsia" w:ascii="宋体" w:hAnsi="宋体"/>
          <w:szCs w:val="21"/>
          <w:highlight w:val="none"/>
        </w:rPr>
        <w:t xml:space="preserve">经双方协商一致同意，在本合同签订后，若因乙方办理信用融资的需要，本合同中约定的收款账号可作变更，变更后的账号为甲方付款时中征应收账款融资服务平台中资金提供方指定的回款账户，甲方支付至该账号的款项，亦视为已向乙方履行完毕支付义务。甲方同时应与办理政府采购信用融资的乙方签订变更账号的补充协议或由乙方提供账号的变更申请。乙方银行账户如需变更，应至少于付款期限届满前10个工作日书面通知甲方，否则产生的一切责任、因变更引起的额外费用由乙方承担。</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4.服务要求</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4.1乙方应按招标采购文件的有关规定提供合格的服务。</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4.2本项目实施过程中乙方基于甲方提供的原始数据和资料提供合同约定服务后形成的对应电子数据、文件等，所有权和使用权均属于甲方；未经甲方授权许可，乙方不得擅自使用和传播。</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4.3乙方应保证甲方免除且乙方承担由于甲方在其本国使用该产品时而引起第三方提出的侵犯其专利权、商标权或设计权的起诉、行动、行政程序索赔、请求等以及采购人为此而产生的损失和损害、费用和支出，包括律师费用。</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5合同履行验收：</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甲方将根据乙方所提交的服务成果进行履行验收考核，考核合格的按照合同约定支付服务费用；如因乙方服务质量问题导致无法验收合格的，按照本合同违约条款对应约定内容执行。</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6.保密</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6.1乙方应将本项目中的保密资料作为商业秘密予以保护。如发生泄密，甲方有权追究乙方泄密责任。保密资料是指本项目中不为公众所知悉、能为权利人带来经济利益、具有实用性并经权利人采取保密措施的技术信息和经营信息。包括但不限于：本项目的交付物及交付物中所涉及的版权、专利权、设计、方法、技术、工艺及文档材料。</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6.2甲方、丙方（指与本合同业务有关的相关单位）提供/披露的各类技术、信息数据、商业资料、规格说明、图纸、文件及专有技术等。</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6.3乙方不得以任何形式侵害甲方、丙方的知识产权。</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7.违约责任</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7.1甲方违约责任及违约金支付：</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在合同生效后，甲方无理由要求终止服务的，应向乙方偿付合同总价款的5%，作为违约金，违约金不足以补偿损失的，乙方有权要求甲方补足。甲方已经支付部分款项的，应当根据合同实际履行情况多退少补。</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（2）甲方违反合同规定，拒绝接受乙方提供服务，应当承担乙方由此造成的直接损失。</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7.2乙方违约责任：</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因乙方原因导致本合同项下服务内容（具体见服务指标）未达标完成的或提供服务与招标要求、响应承诺不符的，每出现一小项未达标情形或不符情形的，甲方有权要求乙方进行整改，乙方应向甲方支付违约金人民币贰万元整，甲方有权从应付乙方的任何款项中直接扣除该违约金。乙方应当按照甲方要求完成整改。</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（2）乙方不能提供服务的，或服务不合格从而影响甲方按期正常使用的，甲方解除本合同的，乙方应向甲方偿付合同总价款10%的违约金，违约金不足以补偿损失的甲方有权要求乙方补足。</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3）乙方逾期提供服务的，应与甲方和政府采购管理部门协商，甲方仍需求不解除合同的，乙方应立即提供服务并按照逾期服务天数以服务总金额的每天万分之四支付逾期违约金，同时承担甲方因此遭致的损失费用。</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8.不可抗力</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8.1因不可抗力不能履行合同的，根据不可抗力的影响，部分或者全部免除责任。但合同一方延迟履行后发生不可抗力的，不能免除责任。不可抗力是指合同订立时不能预见、不能避免且不能克服的客观情况，包括但不限于自然灾害、政府行为和社会异常事件。若乙方在不可抗力发生前已存在违约行为，乙方应继续承担相应的违约责任，并应提供充分证据证明不可抗力的真实性及其对合同履行的具体影响。</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8.2合同一方因不可抗力不能履行合同的，应当及时通知对方，以减轻可能给对方造成的损失，并应当在合理期限内提供证明。不可抗力是指合同订立时不能预见、不能避免且不能克服的客观情况，包括但不限于自然灾害、政府行为和社会异常事件。因不可抗力导致的部分违约，可根据其影响程度适当减免相应的违约金。</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9.合同修改</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9.1甲方和乙方都不得擅自变更本合同，但合同继续履行将损害国家和社会公共利益的除外。如必须对合同条款进行改动时，当事人双方须共同签署书面文件，作为合同的补充。</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10.转让和分包</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10.1政府采购合同的部分和全部都不得转让。</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11.合同的解除</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11.1有下列情形之一，合同一方可以解除合同：</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（1）因不可抗力致使不能实现合同目的，且不可抗力事件持续超过【30】天，未受不可抗力影响的一方有权解除合同；</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（2）因合同一方违约导致合同不能履行，且违约方在收到守约方书面通知后【30】天内未能纠正违约行为，另一方有权解除合同。</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（3）如因本合同继续履行将损害国家利益和社会公共利益，采购人在获得相关部门批准后有权变更、中止或者终止、解除合同。</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11.2有权解除合同的一方，应当在违约事实或不可抗力发生之后三十天内书面通知对方以主张解除合同，合同在书面通知到达对方时解除。</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12.争议解决办法</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因本合同或与本合同有关的一切事项发生争议，由双方友好协商解决。协商不成的可向甲方所在地的人民法院起诉。 </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13.合同生效及其他</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13.1本合同经双方签字并盖公章后生效。</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13.2下列文件为本合同不可分割部分：</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（1）成交通知书；</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（2）乙方投标文件；</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（3）招标文件；</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（4）乙方在投标过程中所作的其他承诺、声明、书面澄清等。</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14.未尽事宜</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未尽事宜应按照《中华人民共和国民法典》、《中华人民共和国政府采购法》等相关法律法规之规定解释。</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15.附则</w:t>
      </w:r>
      <w:r/>
    </w:p>
    <w:p>
      <w:pPr>
        <w:ind w:right="-159" w:firstLine="420"/>
        <w:spacing w:line="440" w:lineRule="exact"/>
        <w:rPr>
          <w:rFonts w:hint="eastAsia" w:ascii="宋体" w:hAnsi="宋体"/>
          <w:szCs w:val="21"/>
          <w:highlight w:val="none"/>
        </w:rPr>
      </w:pPr>
      <w:r>
        <w:rPr>
          <w:rFonts w:hint="eastAsia" w:ascii="宋体" w:hAnsi="宋体" w:cs="宋体"/>
          <w:szCs w:val="21"/>
          <w:highlight w:val="none"/>
        </w:rPr>
        <w:t xml:space="preserve">15.1 合同份数：本合同一式【三】份，甲乙两方各执【一】份，采购代理机构执【一】份。</w:t>
      </w:r>
      <w:r/>
    </w:p>
    <w:p>
      <w:pPr>
        <w:ind w:right="-159" w:firstLine="420"/>
        <w:spacing w:line="440" w:lineRule="exact"/>
        <w:rPr>
          <w:rFonts w:ascii="宋体"/>
          <w:szCs w:val="21"/>
          <w:highlight w:val="none"/>
        </w:rPr>
      </w:pPr>
      <w:r/>
      <w:bookmarkStart w:id="25" w:name="_Toc182849096"/>
      <w:r/>
      <w:bookmarkEnd w:id="25"/>
      <w:r>
        <w:rPr>
          <w:rFonts w:hint="eastAsia" w:ascii="宋体" w:hAnsi="宋体"/>
          <w:szCs w:val="21"/>
          <w:highlight w:val="none"/>
        </w:rPr>
        <w:t xml:space="preserve">甲方（盖章）：              乙方（盖章）：                </w:t>
      </w:r>
      <w:r/>
    </w:p>
    <w:p>
      <w:pPr>
        <w:ind w:right="-159" w:firstLine="420"/>
        <w:spacing w:line="440" w:lineRule="exact"/>
        <w:rPr>
          <w:rFonts w:ascii="宋体"/>
          <w:szCs w:val="21"/>
          <w:highlight w:val="none"/>
        </w:rPr>
      </w:pPr>
      <w:r>
        <w:rPr>
          <w:rFonts w:hint="eastAsia" w:ascii="宋体" w:hAnsi="宋体"/>
          <w:szCs w:val="21"/>
          <w:highlight w:val="none"/>
        </w:rPr>
        <w:t xml:space="preserve">法定代表人或受委托人       法定代表人或受委托代理人：</w:t>
      </w:r>
      <w:r/>
    </w:p>
    <w:p>
      <w:pPr>
        <w:ind w:right="-159" w:firstLine="420"/>
        <w:spacing w:line="440" w:lineRule="exact"/>
        <w:rPr>
          <w:rFonts w:ascii="宋体"/>
          <w:szCs w:val="21"/>
          <w:highlight w:val="none"/>
        </w:rPr>
      </w:pPr>
      <w:r>
        <w:rPr>
          <w:rFonts w:hint="eastAsia" w:ascii="宋体" w:hAnsi="宋体"/>
          <w:szCs w:val="21"/>
          <w:highlight w:val="none"/>
        </w:rPr>
        <w:t xml:space="preserve">（签字）：                 （签字）：</w:t>
      </w:r>
      <w:r/>
    </w:p>
    <w:p>
      <w:pPr>
        <w:ind w:right="-159" w:firstLine="420"/>
        <w:spacing w:line="440" w:lineRule="exact"/>
        <w:rPr>
          <w:rFonts w:ascii="宋体"/>
          <w:szCs w:val="21"/>
          <w:highlight w:val="none"/>
        </w:rPr>
      </w:pPr>
      <w:r>
        <w:rPr>
          <w:rFonts w:hint="eastAsia" w:ascii="宋体" w:hAnsi="宋体"/>
          <w:szCs w:val="21"/>
          <w:highlight w:val="none"/>
        </w:rPr>
        <w:t xml:space="preserve">电话：                     电话：</w:t>
      </w:r>
      <w:r/>
    </w:p>
    <w:p>
      <w:pPr>
        <w:ind w:right="-159" w:firstLine="420"/>
        <w:spacing w:line="440" w:lineRule="exact"/>
        <w:rPr>
          <w:rFonts w:ascii="宋体"/>
          <w:szCs w:val="21"/>
          <w:highlight w:val="none"/>
        </w:rPr>
      </w:pPr>
      <w:r>
        <w:rPr>
          <w:rFonts w:hint="eastAsia" w:ascii="宋体" w:hAnsi="宋体"/>
          <w:szCs w:val="21"/>
          <w:highlight w:val="none"/>
        </w:rPr>
        <w:t xml:space="preserve">传真：                     传真：</w:t>
      </w:r>
      <w:r/>
    </w:p>
    <w:p>
      <w:pPr>
        <w:pStyle w:val="804"/>
        <w:rPr>
          <w:rFonts w:hint="eastAsia" w:ascii="宋体" w:hAnsi="宋体"/>
          <w:b/>
          <w:sz w:val="36"/>
          <w:szCs w:val="36"/>
          <w:highlight w:val="none"/>
        </w:rPr>
      </w:pPr>
      <w:r>
        <w:rPr>
          <w:rFonts w:hint="eastAsia" w:ascii="宋体" w:hAnsi="宋体"/>
          <w:b/>
          <w:sz w:val="36"/>
          <w:szCs w:val="36"/>
          <w:highlight w:val="none"/>
        </w:rPr>
      </w:r>
      <w:r/>
    </w:p>
    <w:p>
      <w:pPr>
        <w:rPr>
          <w:rFonts w:eastAsia="黑体"/>
          <w:b/>
          <w:sz w:val="32"/>
          <w:szCs w:val="32"/>
          <w:highlight w:val="none"/>
        </w:rPr>
      </w:pPr>
      <w:r>
        <w:rPr>
          <w:rFonts w:hint="eastAsia" w:eastAsia="黑体"/>
          <w:b/>
          <w:sz w:val="32"/>
          <w:szCs w:val="32"/>
          <w:highlight w:val="none"/>
        </w:rPr>
        <w:br w:type="page" w:clear="all"/>
      </w:r>
      <w:r/>
    </w:p>
    <w:p>
      <w:pPr>
        <w:pStyle w:val="1019"/>
        <w:ind w:firstLine="0"/>
        <w:jc w:val="center"/>
        <w:rPr>
          <w:rFonts w:eastAsia="黑体"/>
          <w:b/>
          <w:sz w:val="32"/>
          <w:szCs w:val="32"/>
          <w:highlight w:val="none"/>
        </w:rPr>
        <w:outlineLvl w:val="0"/>
      </w:pPr>
      <w:r>
        <w:rPr>
          <w:rFonts w:hint="eastAsia" w:eastAsia="黑体"/>
          <w:b/>
          <w:sz w:val="32"/>
          <w:szCs w:val="32"/>
          <w:highlight w:val="none"/>
        </w:rPr>
        <w:t xml:space="preserve">六、评审方法及评分标准</w:t>
      </w:r>
      <w:r/>
    </w:p>
    <w:p>
      <w:pPr>
        <w:ind w:firstLine="420"/>
        <w:spacing w:line="420" w:lineRule="exact"/>
        <w:tabs>
          <w:tab w:val="left" w:pos="2870" w:leader="none"/>
        </w:tabs>
        <w:rPr>
          <w:rFonts w:hint="eastAsia" w:hAnsi="宋体"/>
          <w:b/>
          <w:bCs/>
          <w:highlight w:val="none"/>
        </w:rPr>
        <w:outlineLvl w:val="1"/>
      </w:pPr>
      <w:r>
        <w:rPr>
          <w:rFonts w:hint="eastAsia"/>
          <w:b/>
          <w:bCs/>
          <w:highlight w:val="none"/>
        </w:rPr>
        <w:t xml:space="preserve">一、</w:t>
      </w:r>
      <w:r>
        <w:rPr>
          <w:rFonts w:hint="eastAsia" w:hAnsi="宋体"/>
          <w:b/>
          <w:bCs/>
          <w:highlight w:val="none"/>
        </w:rPr>
        <w:t xml:space="preserve">评审方法</w:t>
      </w:r>
      <w:r/>
    </w:p>
    <w:p>
      <w:pPr>
        <w:ind w:firstLine="420"/>
        <w:spacing w:line="420" w:lineRule="exact"/>
        <w:tabs>
          <w:tab w:val="left" w:pos="2870" w:leader="none"/>
        </w:tabs>
        <w:rPr>
          <w:highlight w:val="none"/>
        </w:rPr>
      </w:pPr>
      <w:r>
        <w:rPr>
          <w:rFonts w:hint="eastAsia"/>
          <w:highlight w:val="none"/>
        </w:rPr>
        <w:t xml:space="preserve">1、本次公开招标采用综合评分法，即在投标文件满足采购文件全部实质性要求且按评审因素的量化指标评审</w:t>
      </w:r>
      <w:r>
        <w:rPr>
          <w:rFonts w:hint="eastAsia" w:hAnsi="宋体" w:cs="宋体"/>
          <w:szCs w:val="21"/>
          <w:highlight w:val="none"/>
        </w:rPr>
        <w:t xml:space="preserve">综合得分最高的前三名为对应标段中标候选人</w:t>
      </w:r>
      <w:r>
        <w:rPr>
          <w:rFonts w:hint="eastAsia"/>
          <w:highlight w:val="none"/>
        </w:rPr>
        <w:t xml:space="preserve">。采购人书面授权评审小组直接确定中标人。</w:t>
      </w:r>
      <w:r/>
    </w:p>
    <w:p>
      <w:pPr>
        <w:ind w:firstLine="422"/>
        <w:spacing w:line="420" w:lineRule="exact"/>
        <w:rPr>
          <w:b/>
          <w:bCs/>
          <w:highlight w:val="none"/>
        </w:rPr>
        <w:outlineLvl w:val="1"/>
      </w:pPr>
      <w:r>
        <w:rPr>
          <w:rFonts w:hint="eastAsia"/>
          <w:b/>
          <w:bCs/>
          <w:highlight w:val="none"/>
        </w:rPr>
        <w:t xml:space="preserve">2、标段划分及中标原则：</w:t>
      </w:r>
      <w:r/>
    </w:p>
    <w:p>
      <w:pPr>
        <w:ind w:firstLine="422"/>
        <w:spacing w:line="420" w:lineRule="exact"/>
        <w:rPr>
          <w:b/>
          <w:bCs/>
          <w:highlight w:val="none"/>
        </w:rPr>
        <w:outlineLvl w:val="1"/>
      </w:pPr>
      <w:r>
        <w:rPr>
          <w:rFonts w:hint="eastAsia"/>
          <w:b/>
          <w:bCs/>
          <w:highlight w:val="none"/>
        </w:rPr>
        <w:t xml:space="preserve">2.1本项目共分6个标段，各投标人中标标段不得超过1个。</w:t>
      </w:r>
      <w:r/>
    </w:p>
    <w:p>
      <w:pPr>
        <w:ind w:firstLine="422"/>
        <w:spacing w:line="420" w:lineRule="exact"/>
        <w:rPr>
          <w:b/>
          <w:bCs/>
          <w:highlight w:val="none"/>
        </w:rPr>
        <w:outlineLvl w:val="1"/>
      </w:pPr>
      <w:r>
        <w:rPr>
          <w:rFonts w:hint="eastAsia"/>
          <w:b/>
          <w:bCs/>
          <w:highlight w:val="none"/>
        </w:rPr>
        <w:t xml:space="preserve">2.2投标人可以根据要求选择其中部分或全部标段进行投标。</w:t>
      </w:r>
      <w:r/>
    </w:p>
    <w:p>
      <w:pPr>
        <w:ind w:firstLine="422"/>
        <w:spacing w:line="420" w:lineRule="exact"/>
        <w:rPr>
          <w:b/>
          <w:bCs/>
          <w:highlight w:val="none"/>
        </w:rPr>
        <w:outlineLvl w:val="1"/>
      </w:pPr>
      <w:r>
        <w:rPr>
          <w:rFonts w:hint="eastAsia"/>
          <w:b/>
          <w:bCs/>
          <w:highlight w:val="none"/>
        </w:rPr>
        <w:t xml:space="preserve">2.3本项目评标顺序按照标段自然顺序进行评审，按先评先中的原则，确定该标段中标单位。</w:t>
      </w:r>
      <w:r/>
    </w:p>
    <w:p>
      <w:pPr>
        <w:ind w:firstLine="422"/>
        <w:spacing w:line="420" w:lineRule="exact"/>
        <w:rPr>
          <w:b/>
          <w:bCs/>
          <w:highlight w:val="none"/>
        </w:rPr>
        <w:outlineLvl w:val="1"/>
      </w:pPr>
      <w:r>
        <w:rPr>
          <w:rFonts w:hint="eastAsia"/>
          <w:b/>
          <w:bCs/>
          <w:highlight w:val="none"/>
        </w:rPr>
        <w:t xml:space="preserve">2.4已在前标段评审中获得了招标文件规定的得标上限数的供应商，不再进入后续标段的评审。</w:t>
      </w:r>
      <w:r/>
    </w:p>
    <w:p>
      <w:pPr>
        <w:ind w:firstLine="422"/>
        <w:spacing w:line="420" w:lineRule="exact"/>
        <w:rPr>
          <w:b/>
          <w:bCs/>
          <w:highlight w:val="none"/>
        </w:rPr>
        <w:outlineLvl w:val="1"/>
      </w:pPr>
      <w:r>
        <w:rPr>
          <w:rFonts w:hint="eastAsia"/>
          <w:b/>
          <w:bCs/>
          <w:highlight w:val="none"/>
        </w:rPr>
        <w:t xml:space="preserve">二、评分标准</w:t>
      </w:r>
      <w:r/>
    </w:p>
    <w:p>
      <w:pPr>
        <w:ind w:firstLine="422"/>
        <w:spacing w:line="420" w:lineRule="exact"/>
        <w:rPr>
          <w:b/>
          <w:highlight w:val="none"/>
        </w:rPr>
        <w:outlineLvl w:val="2"/>
      </w:pPr>
      <w:r>
        <w:rPr>
          <w:b/>
          <w:highlight w:val="none"/>
        </w:rPr>
        <w:t xml:space="preserve">（一）报价得分（20分）</w:t>
      </w:r>
      <w:r/>
    </w:p>
    <w:p>
      <w:pPr>
        <w:ind w:firstLine="420"/>
        <w:spacing w:line="420" w:lineRule="exact"/>
        <w:rPr>
          <w:highlight w:val="none"/>
        </w:rPr>
      </w:pPr>
      <w:r>
        <w:rPr>
          <w:highlight w:val="none"/>
        </w:rPr>
        <w:t xml:space="preserve">1、价格分统一采用低价优先法计算，即满足采购文件要求且投标报价最低（未超过采购预算和最高限价）的供应商的价格为基准价，其价格分为满分。其他供应商的价格分统一按照下列公式计算：</w:t>
      </w:r>
      <w:r/>
    </w:p>
    <w:p>
      <w:pPr>
        <w:ind w:firstLine="420"/>
        <w:spacing w:line="420" w:lineRule="exact"/>
        <w:rPr>
          <w:highlight w:val="none"/>
        </w:rPr>
      </w:pPr>
      <w:r>
        <w:rPr>
          <w:highlight w:val="none"/>
        </w:rPr>
        <w:t xml:space="preserve">投标报价得分=（基准价/投标报价）×价格权值×100（价格权值为20%）</w:t>
      </w:r>
      <w:r/>
    </w:p>
    <w:p>
      <w:pPr>
        <w:ind w:firstLine="420"/>
        <w:spacing w:line="420" w:lineRule="exact"/>
        <w:rPr>
          <w:b/>
          <w:bCs/>
          <w:highlight w:val="none"/>
        </w:rPr>
      </w:pPr>
      <w:r>
        <w:rPr>
          <w:rFonts w:hint="eastAsia"/>
          <w:b/>
          <w:bCs/>
          <w:highlight w:val="none"/>
        </w:rPr>
        <w:t xml:space="preserve">2、针对中小型企业、残疾人福利企业和监狱企业的评审：</w:t>
      </w:r>
      <w:r/>
    </w:p>
    <w:p>
      <w:pPr>
        <w:ind w:firstLine="420"/>
        <w:spacing w:line="420" w:lineRule="exact"/>
        <w:rPr>
          <w:b/>
          <w:bCs/>
          <w:highlight w:val="none"/>
        </w:rPr>
      </w:pPr>
      <w:r>
        <w:rPr>
          <w:rFonts w:hint="eastAsia"/>
          <w:b/>
          <w:bCs/>
          <w:highlight w:val="none"/>
        </w:rPr>
        <w:t xml:space="preserve">根据《政府采购促进中小企业发展管理办法》（财库〔2020〕46号）、《关于促进残疾人就业政府采购政策的通知》（财库〔2017〕141号）、《关于政府采购支持监狱企业发展有关</w:t>
      </w:r>
      <w:r>
        <w:rPr>
          <w:rFonts w:hint="eastAsia"/>
          <w:b/>
          <w:bCs/>
          <w:highlight w:val="none"/>
        </w:rPr>
        <w:t xml:space="preserve">问题的通知》（财库〔2014〕68号）和《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标基准价，中标金额则以实际投标报价为准。残疾人福利性单位属于小型、微型企业的，不重复享受政策。服务类项目中供应商若使用退休人员，将不享受中小企业扶持政策。</w:t>
      </w:r>
      <w:r/>
    </w:p>
    <w:p>
      <w:pPr>
        <w:ind w:firstLine="420"/>
        <w:spacing w:line="420" w:lineRule="exact"/>
        <w:rPr>
          <w:b/>
          <w:bCs/>
          <w:highlight w:val="none"/>
        </w:rPr>
      </w:pPr>
      <w:r>
        <w:rPr>
          <w:rFonts w:hint="eastAsia"/>
          <w:b/>
          <w:bCs/>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0"/>
        <w:spacing w:line="420" w:lineRule="exact"/>
        <w:rPr>
          <w:b/>
          <w:bCs/>
          <w:highlight w:val="none"/>
        </w:rPr>
      </w:pPr>
      <w:r>
        <w:rPr>
          <w:rFonts w:hint="eastAsia"/>
          <w:b/>
          <w:bCs/>
          <w:highlight w:val="none"/>
        </w:rPr>
        <w:t xml:space="preserve">注：</w:t>
      </w:r>
      <w:r/>
    </w:p>
    <w:p>
      <w:pPr>
        <w:ind w:firstLine="420"/>
        <w:spacing w:line="420" w:lineRule="exact"/>
        <w:rPr>
          <w:b/>
          <w:bCs/>
          <w:highlight w:val="none"/>
        </w:rPr>
      </w:pPr>
      <w:r>
        <w:rPr>
          <w:rFonts w:hint="eastAsia"/>
          <w:b/>
          <w:bCs/>
          <w:highlight w:val="none"/>
        </w:rPr>
        <w:t xml:space="preserve">①填报“中小企业声明函”需严格按照“工信部联企业〔2011〕300号通知中的《中小企业划型标准规定》”进行。</w:t>
      </w:r>
      <w:r/>
    </w:p>
    <w:p>
      <w:pPr>
        <w:ind w:firstLine="420"/>
        <w:spacing w:line="420" w:lineRule="exact"/>
        <w:rPr>
          <w:b/>
          <w:bCs/>
          <w:highlight w:val="none"/>
        </w:rPr>
      </w:pPr>
      <w:r>
        <w:rPr>
          <w:rFonts w:hint="eastAsia"/>
          <w:b/>
          <w:bCs/>
          <w:highlight w:val="none"/>
        </w:rPr>
        <w:t xml:space="preserve">②若供应商提供的声明函或认定证明为虚假材料，按“政府采购法”相关规定处理并报请政府监管部门给予行政处罚。</w:t>
      </w:r>
      <w:r/>
    </w:p>
    <w:p>
      <w:pPr>
        <w:ind w:firstLine="420"/>
        <w:spacing w:line="420" w:lineRule="exact"/>
        <w:rPr>
          <w:b/>
          <w:bCs/>
          <w:highlight w:val="none"/>
        </w:rPr>
      </w:pPr>
      <w:r>
        <w:rPr>
          <w:rFonts w:hint="eastAsia"/>
          <w:b/>
          <w:bCs/>
          <w:highlight w:val="none"/>
        </w:rPr>
        <w:t xml:space="preserve">3、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20"/>
        <w:spacing w:line="420" w:lineRule="exact"/>
        <w:rPr>
          <w:b/>
          <w:bCs/>
          <w:highlight w:val="none"/>
        </w:rPr>
      </w:pPr>
      <w:r>
        <w:rPr>
          <w:rFonts w:hint="eastAsia"/>
          <w:b/>
          <w:bCs/>
          <w:highlight w:val="none"/>
        </w:rPr>
        <w:t xml:space="preserve">3.1、投标（响应）报价低于全部通过符合性审查供应商投标（响应）报价平均值50%的，即投标（响应）报价&lt;全部通过符合性审查供应商投标（响应）报价平均值×50%；</w:t>
      </w:r>
      <w:r/>
    </w:p>
    <w:p>
      <w:pPr>
        <w:ind w:firstLine="420"/>
        <w:spacing w:line="420" w:lineRule="exact"/>
        <w:rPr>
          <w:b/>
          <w:bCs/>
          <w:highlight w:val="none"/>
        </w:rPr>
      </w:pPr>
      <w:r>
        <w:rPr>
          <w:rFonts w:hint="eastAsia"/>
          <w:b/>
          <w:bCs/>
          <w:highlight w:val="none"/>
        </w:rPr>
        <w:t xml:space="preserve">3.2、投标（响应）报价低于通过符合性审查的次低报价供应商投标（响应）报价50%的，即投标（响应）报价&lt;通过符合性审查的次低报价供应商投标（响应）报价×50%；</w:t>
      </w:r>
      <w:r/>
    </w:p>
    <w:p>
      <w:pPr>
        <w:ind w:firstLine="420"/>
        <w:spacing w:line="420" w:lineRule="exact"/>
        <w:rPr>
          <w:b/>
          <w:bCs/>
          <w:highlight w:val="none"/>
        </w:rPr>
      </w:pPr>
      <w:r>
        <w:rPr>
          <w:rFonts w:hint="eastAsia"/>
          <w:b/>
          <w:bCs/>
          <w:highlight w:val="none"/>
        </w:rPr>
        <w:t xml:space="preserve">3.3、投标（响应）报价低于采购项目最高限价45%的，即投标（响应）报价&lt;采购项目最高限价×45%；</w:t>
      </w:r>
      <w:r/>
    </w:p>
    <w:p>
      <w:pPr>
        <w:ind w:firstLine="420"/>
        <w:spacing w:line="420" w:lineRule="exact"/>
        <w:rPr>
          <w:b/>
          <w:bCs/>
          <w:highlight w:val="none"/>
        </w:rPr>
      </w:pPr>
      <w:r>
        <w:rPr>
          <w:rFonts w:hint="eastAsia"/>
          <w:b/>
          <w:bCs/>
          <w:highlight w:val="none"/>
        </w:rPr>
        <w:t xml:space="preserve">3.4、评审委员会基于专业判断，认为供应商报价过低，有可能影响产品质量或者不能诚信履约的其他情形。</w:t>
      </w:r>
      <w:r/>
    </w:p>
    <w:p>
      <w:pPr>
        <w:ind w:firstLine="420"/>
        <w:spacing w:line="420" w:lineRule="exact"/>
        <w:rPr>
          <w:b/>
          <w:bCs/>
          <w:highlight w:val="none"/>
        </w:rPr>
      </w:pPr>
      <w:r>
        <w:rPr>
          <w:rFonts w:hint="eastAsia"/>
          <w:b/>
          <w:bCs/>
          <w:highlight w:val="none"/>
        </w:rPr>
        <w:t xml:space="preserve">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20" w:lineRule="exact"/>
        <w:rPr>
          <w:b/>
          <w:bCs/>
          <w:highlight w:val="none"/>
        </w:rPr>
      </w:pPr>
      <w:r>
        <w:rPr>
          <w:rFonts w:hint="eastAsia"/>
          <w:b/>
          <w:bCs/>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20"/>
        <w:ind w:firstLine="420"/>
        <w:spacing w:line="400" w:lineRule="exact"/>
        <w:rPr>
          <w:rFonts w:ascii="Times New Roman" w:hAnsi="Times New Roman" w:eastAsia="宋体"/>
          <w:b/>
          <w:bCs/>
          <w:sz w:val="21"/>
          <w:szCs w:val="24"/>
          <w:highlight w:val="none"/>
        </w:rPr>
      </w:pPr>
      <w:r>
        <w:rPr>
          <w:rFonts w:hint="eastAsia" w:ascii="Times New Roman" w:hAnsi="Times New Roman" w:eastAsia="宋体"/>
          <w:b/>
          <w:bCs/>
          <w:sz w:val="21"/>
          <w:szCs w:val="24"/>
          <w:highlight w:val="none"/>
        </w:rPr>
        <w:t xml:space="preserve">（二）技术方案（32分）</w:t>
      </w:r>
      <w:r/>
    </w:p>
    <w:p>
      <w:pPr>
        <w:pStyle w:val="1020"/>
        <w:ind w:firstLine="420"/>
        <w:spacing w:line="400" w:lineRule="exact"/>
        <w:rPr>
          <w:rFonts w:ascii="Times New Roman" w:hAnsi="Times New Roman" w:eastAsia="宋体"/>
          <w:b/>
          <w:bCs/>
          <w:sz w:val="21"/>
          <w:szCs w:val="24"/>
          <w:highlight w:val="none"/>
        </w:rPr>
      </w:pPr>
      <w:r>
        <w:rPr>
          <w:rFonts w:hint="eastAsia" w:ascii="Times New Roman" w:hAnsi="Times New Roman" w:eastAsia="宋体"/>
          <w:b/>
          <w:bCs/>
          <w:sz w:val="21"/>
          <w:szCs w:val="24"/>
          <w:highlight w:val="none"/>
        </w:rPr>
        <w:t xml:space="preserve">1、对产业认知情况与对策思考（6分）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对当前人工智能在制造业领域应用的发展现状、发展趋势认识深刻透彻，对苏州工业园区推进人工智能赋能制造业转型升级存在问题、切入点和推进方式等思考全面到位，得6分。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对当前人工智能在制造业领域应用的发展现状、发展趋势认识较为全面，对苏州工业园区推进人工智能赋能制造业转型升级存在问题、切入点和推进方式等思考较为系统，得4分。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对当前人工智能在制造业领域应用的发展现状、发展趋势认识一般，对苏州工业园区推进人工智能赋能制造业转型升级存在问题、切入点和推进方式等思考一般，得2分。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提供内容不相关或未提供相关内容的不得分。</w:t>
      </w:r>
      <w:r/>
    </w:p>
    <w:p>
      <w:pPr>
        <w:pStyle w:val="1020"/>
        <w:ind w:firstLine="420"/>
        <w:spacing w:line="400" w:lineRule="exact"/>
        <w:rPr>
          <w:rFonts w:ascii="Times New Roman" w:hAnsi="Times New Roman" w:eastAsia="宋体"/>
          <w:b/>
          <w:bCs/>
          <w:sz w:val="21"/>
          <w:szCs w:val="24"/>
          <w:highlight w:val="none"/>
        </w:rPr>
      </w:pPr>
      <w:r>
        <w:rPr>
          <w:rFonts w:hint="eastAsia" w:ascii="Times New Roman" w:hAnsi="Times New Roman" w:eastAsia="宋体"/>
          <w:b/>
          <w:bCs/>
          <w:sz w:val="21"/>
          <w:szCs w:val="24"/>
          <w:highlight w:val="none"/>
        </w:rPr>
        <w:t xml:space="preserve">2、项目组织实施方案及工作计划安排：（6分）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项目组织体系和架构配置合理，行业、技术等专家资源充分，团队职责清晰，分工明确，组织严谨得当，对被诊断企业诊断服务工作计划安排明确具体，能够保证项目方案顺利实施，得6分。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项目组织体系和架构配置较合理，行业、技术等资源较多，团队职责较清晰，分工较明确，组织较合理，对被诊断企业诊断服务工作计划安排基本明确具体，基本能够保证项目方案实施，得4分。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项目具备组织体系和架构配置，拥有一定的行业、技术等专家资源，团队职责和分工较为简单，组织薄弱，对被诊断企业诊断服务工作计划安排不够具体明确，项目方案实施可行性不高，得2分；</w:t>
      </w:r>
      <w:r/>
    </w:p>
    <w:p>
      <w:pPr>
        <w:pStyle w:val="1020"/>
        <w:ind w:firstLine="420"/>
        <w:spacing w:line="400" w:lineRule="exact"/>
        <w:rPr>
          <w:rFonts w:ascii="Times New Roman" w:hAnsi="Times New Roman" w:eastAsia="宋体"/>
          <w:b/>
          <w:bCs/>
          <w:sz w:val="21"/>
          <w:szCs w:val="24"/>
          <w:highlight w:val="none"/>
        </w:rPr>
      </w:pPr>
      <w:r>
        <w:rPr>
          <w:rFonts w:hint="eastAsia" w:ascii="Times New Roman" w:hAnsi="Times New Roman" w:eastAsia="宋体"/>
          <w:sz w:val="21"/>
          <w:szCs w:val="24"/>
          <w:highlight w:val="none"/>
        </w:rPr>
        <w:t xml:space="preserve">提供内容不相关或未提供相关内容的不得分。</w:t>
      </w:r>
      <w:r/>
    </w:p>
    <w:p>
      <w:pPr>
        <w:pStyle w:val="1020"/>
        <w:ind w:firstLine="420"/>
        <w:spacing w:line="400" w:lineRule="exact"/>
        <w:rPr>
          <w:rFonts w:ascii="Times New Roman" w:hAnsi="Times New Roman" w:eastAsia="宋体"/>
          <w:b/>
          <w:bCs/>
          <w:sz w:val="21"/>
          <w:szCs w:val="24"/>
          <w:highlight w:val="none"/>
        </w:rPr>
      </w:pPr>
      <w:r>
        <w:rPr>
          <w:rFonts w:hint="eastAsia" w:ascii="Times New Roman" w:hAnsi="Times New Roman" w:eastAsia="宋体"/>
          <w:b/>
          <w:bCs/>
          <w:sz w:val="21"/>
          <w:szCs w:val="24"/>
          <w:highlight w:val="none"/>
        </w:rPr>
        <w:t xml:space="preserve">3、诊断评估先进性及实施水平（6分）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人工智能赋能制造业诊断评估方法先进，能够从研发设计、中试验证、生产制造、营销服务、运营管理等重点环节对企业人工智能应用水平开展全面调研，描述清晰明确，现场评估问诊过程可行，得6分。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人工智能赋能制造业诊断评估方法合理，能够从研发设计、中试验证、生产制造、营销服务、运营管理等重点环节对企业人工智能应用水平开展一般现状调研，描述较为清晰，现场评估问诊过程基本可行，得4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人工智能赋能制造业诊断评估方法一般，能从研发设计、中试验证、生产制造、营销服务、运营管理等重点环节对企业人工智能应用水平开展基本调研，描述一般，现场评估问诊过程可行性不高，得2分；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提供内容不相关或未提供相关内容的不得分。</w:t>
      </w:r>
      <w:r/>
    </w:p>
    <w:p>
      <w:pPr>
        <w:pStyle w:val="1020"/>
        <w:ind w:firstLine="420"/>
        <w:spacing w:line="400" w:lineRule="exact"/>
        <w:rPr>
          <w:rFonts w:ascii="Times New Roman" w:hAnsi="Times New Roman" w:eastAsia="宋体"/>
          <w:b/>
          <w:bCs/>
          <w:sz w:val="21"/>
          <w:szCs w:val="24"/>
          <w:highlight w:val="none"/>
        </w:rPr>
      </w:pPr>
      <w:r>
        <w:rPr>
          <w:rFonts w:hint="eastAsia" w:ascii="Times New Roman" w:hAnsi="Times New Roman" w:eastAsia="宋体"/>
          <w:b/>
          <w:bCs/>
          <w:sz w:val="21"/>
          <w:szCs w:val="24"/>
          <w:highlight w:val="none"/>
        </w:rPr>
        <w:t xml:space="preserve">4、培训服务方案：（4分）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培训方案系统、完整、可操作性强，培训内容紧贴诊断服务方案需求，得4分。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培训方案较系统、较完整、具有一定可操作性，培训方案与诊断服务方案较为贴近，得2分。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培训方案系统性、完整性、可操作性较低，培训内容零散，与诊断服务方案需求存在一定差距，得1分；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提供内容不相关或未提供相关内容的不得分。</w:t>
      </w:r>
      <w:r/>
    </w:p>
    <w:p>
      <w:pPr>
        <w:pStyle w:val="1020"/>
        <w:ind w:firstLine="420"/>
        <w:spacing w:line="400" w:lineRule="exact"/>
        <w:rPr>
          <w:rFonts w:ascii="Times New Roman" w:hAnsi="Times New Roman" w:eastAsia="宋体"/>
          <w:b/>
          <w:bCs/>
          <w:sz w:val="21"/>
          <w:szCs w:val="24"/>
          <w:highlight w:val="none"/>
        </w:rPr>
      </w:pPr>
      <w:r>
        <w:rPr>
          <w:rFonts w:hint="eastAsia" w:ascii="Times New Roman" w:hAnsi="Times New Roman" w:eastAsia="宋体"/>
          <w:b/>
          <w:bCs/>
          <w:sz w:val="21"/>
          <w:szCs w:val="24"/>
          <w:highlight w:val="none"/>
        </w:rPr>
        <w:t xml:space="preserve">5、项目综合管理方案</w:t>
      </w:r>
      <w:r>
        <w:rPr>
          <w:rFonts w:hint="eastAsia" w:ascii="Times New Roman" w:hAnsi="Times New Roman" w:eastAsia="宋体"/>
          <w:b/>
          <w:bCs/>
          <w:sz w:val="21"/>
          <w:szCs w:val="24"/>
          <w:highlight w:val="none"/>
        </w:rPr>
        <w:tab/>
      </w:r>
      <w:r>
        <w:rPr>
          <w:rFonts w:hint="eastAsia" w:ascii="Times New Roman" w:hAnsi="Times New Roman" w:eastAsia="宋体"/>
          <w:b/>
          <w:bCs/>
          <w:sz w:val="21"/>
          <w:szCs w:val="24"/>
          <w:highlight w:val="none"/>
        </w:rPr>
        <w:t xml:space="preserve">：（4分）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项目进度安排合理，各环节衔接顺畅，综合协调管理水平高，内容详实，能够有效完成所投标段任务目标，得4分；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项目进度安排较合理，各环节衔接相对顺畅，综合协调管理水平较高，内容较详实，基本能够完成所投标段任务目标，得2分；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项目进度安排不够合理，各环节衔接不够顺畅，综合协调管理水平较差，内容不够详实，任务目标完成保障度较低，得1分；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提供内容不相关或未提供相关内容的不得分。</w:t>
      </w:r>
      <w:r/>
    </w:p>
    <w:p>
      <w:pPr>
        <w:pStyle w:val="1020"/>
        <w:ind w:firstLine="420"/>
        <w:spacing w:line="400" w:lineRule="exact"/>
        <w:rPr>
          <w:rFonts w:ascii="Times New Roman" w:hAnsi="Times New Roman" w:eastAsia="宋体"/>
          <w:b/>
          <w:bCs/>
          <w:sz w:val="21"/>
          <w:szCs w:val="24"/>
          <w:highlight w:val="none"/>
        </w:rPr>
      </w:pPr>
      <w:r>
        <w:rPr>
          <w:rFonts w:hint="eastAsia" w:ascii="Times New Roman" w:hAnsi="Times New Roman" w:eastAsia="宋体"/>
          <w:b/>
          <w:bCs/>
          <w:sz w:val="21"/>
          <w:szCs w:val="24"/>
          <w:highlight w:val="none"/>
        </w:rPr>
        <w:t xml:space="preserve">6、档案管理方案：（3分）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项目档案管理制度健全，归档方法科学规范，内容详细完善，得3分；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具有相关项目档案管理制度，归档方法基本可行，内容基本完善，得2分；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项目档案管理制度不够健全，归档方法不够科学规范，内容不够完善，得1分；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提供内容不相关或未提供相关内容的不得分。</w:t>
      </w:r>
      <w:r/>
    </w:p>
    <w:p>
      <w:pPr>
        <w:pStyle w:val="1020"/>
        <w:ind w:firstLine="420"/>
        <w:spacing w:line="400" w:lineRule="exact"/>
        <w:rPr>
          <w:rFonts w:ascii="Times New Roman" w:hAnsi="Times New Roman" w:eastAsia="宋体"/>
          <w:b/>
          <w:bCs/>
          <w:sz w:val="21"/>
          <w:szCs w:val="24"/>
          <w:highlight w:val="none"/>
        </w:rPr>
      </w:pPr>
      <w:r>
        <w:rPr>
          <w:rFonts w:hint="eastAsia" w:ascii="Times New Roman" w:hAnsi="Times New Roman" w:eastAsia="宋体"/>
          <w:b/>
          <w:bCs/>
          <w:sz w:val="21"/>
          <w:szCs w:val="24"/>
          <w:highlight w:val="none"/>
        </w:rPr>
        <w:t xml:space="preserve">7、售后服务保障方案及应急响应能力：（3分）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售后服务保障方案完善，售后服务场所及技术人员能立即响应，快速服务，应急保障措施健全，人员投入时间节点合理，得3分；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售后服务保障方案较为完善，售后服务场所及技术人员响应能力较为及时，应急保障措施基本完善，人员投入时间节点较为合理，得2分；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售后服务保障方案不够完善，售后服务场所及技术人员响应能力不够及时，应急保障措施不够完善，人员投入时间节点不够合理，得1分；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提供内容不相关或未提供相关内容的不得分。</w:t>
      </w:r>
      <w:r/>
    </w:p>
    <w:p>
      <w:pPr>
        <w:pStyle w:val="1020"/>
        <w:ind w:firstLine="420"/>
        <w:spacing w:line="400" w:lineRule="exact"/>
        <w:rPr>
          <w:rFonts w:ascii="Times New Roman" w:hAnsi="Times New Roman" w:eastAsia="宋体"/>
          <w:b/>
          <w:bCs/>
          <w:sz w:val="21"/>
          <w:szCs w:val="24"/>
          <w:highlight w:val="none"/>
        </w:rPr>
      </w:pPr>
      <w:r>
        <w:rPr>
          <w:rFonts w:hint="eastAsia" w:ascii="Times New Roman" w:hAnsi="Times New Roman" w:eastAsia="宋体"/>
          <w:b/>
          <w:bCs/>
          <w:sz w:val="21"/>
          <w:szCs w:val="24"/>
          <w:highlight w:val="none"/>
        </w:rPr>
        <w:t xml:space="preserve">（三）技术团队人员：（22分）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1、拟任项目负责人具备“人工智能+制造”等相关领域博士学位或副高级以上职称或主持过“人工智能+制造”等相关领域市级及以上课题的，每提供一项得2分，最高得6分。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2、拟投入团队成员（不含项目负责人）具有“人工智能+制造”相关领域或相关专业硕士及以上学历，每提供一份得0.5分，最高得8分。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3、拟投入团队成员（不含项目负责人）具有“人工智能+制造”相关领域或相关专业中级及以上职称，每提供一份得0.5分，最高得8分。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（以上1-3项材料需提供学历、学位、职称、证书、近期在职社保缴费记录等证明材料，同一人员在同一评分项下的累计多个符合条件的相关证明资料</w:t>
      </w:r>
      <w:r>
        <w:rPr>
          <w:rFonts w:hint="eastAsia" w:ascii="Times New Roman" w:hAnsi="Times New Roman" w:eastAsia="宋体"/>
          <w:b/>
          <w:bCs/>
          <w:sz w:val="21"/>
          <w:szCs w:val="24"/>
          <w:highlight w:val="none"/>
        </w:rPr>
        <w:t xml:space="preserve">不重复计算分数</w:t>
      </w:r>
      <w:r>
        <w:rPr>
          <w:rFonts w:hint="eastAsia" w:ascii="Times New Roman" w:hAnsi="Times New Roman" w:eastAsia="宋体"/>
          <w:sz w:val="21"/>
          <w:szCs w:val="24"/>
          <w:highlight w:val="none"/>
        </w:rPr>
        <w:t xml:space="preserve">，课题须提供合同以及能够体现项目负责人姓名的证明材料，因所提供证明材料不全或内容不明，导致评标委员会无法认定时，则视为未提供，不予赋分。）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b/>
          <w:bCs/>
          <w:sz w:val="21"/>
          <w:szCs w:val="24"/>
          <w:highlight w:val="none"/>
        </w:rPr>
        <w:t xml:space="preserve">（四）项目实施能力：（10分）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1、投标单位具有有效的质量管理体系认证证书、信息技术服务管理体系认证证书、信息安全管理体系认证证书、ITSS信息技术服务运行维护标准符合性证书（三级及以上）、人工智能管理体系认证证书、数据治理管理体系</w:t>
      </w:r>
      <w:r>
        <w:rPr>
          <w:rFonts w:hint="eastAsia" w:ascii="Times New Roman" w:hAnsi="Times New Roman" w:eastAsia="宋体"/>
          <w:sz w:val="21"/>
          <w:szCs w:val="24"/>
          <w:highlight w:val="none"/>
          <w:lang w:val="en-US" w:eastAsia="zh-CN"/>
        </w:rPr>
        <w:t xml:space="preserve">证书</w:t>
      </w:r>
      <w:r>
        <w:rPr>
          <w:rFonts w:hint="eastAsia" w:ascii="Times New Roman" w:hAnsi="Times New Roman" w:eastAsia="宋体"/>
          <w:sz w:val="21"/>
          <w:szCs w:val="24"/>
          <w:highlight w:val="none"/>
        </w:rPr>
        <w:t xml:space="preserve">的，每具有一项得1分，最高得4分，未提供相关证明的不得分。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注：投标文件中需提供相关证书扫描件，同时需提供该证书在国家认证认可监督管理委员会网站上查询的完整页面截图。以上资料未提供或提供不完整的对应项不得分。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2、投标人具有“人工智能+制造”等相关领域或相关行业授权专利或软件著作权的，每提供一项得0.5分，本项最高得3.5分。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3、投标人主持或参与过“人工智能+制造”等相关领域国家标准起草得1分；非国家标准起草的，每提供一份得0.5分；本项最高2.5分。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（以上1-3项均需提供相关证明文件扫描件并加盖投标人公章，因所提供证明材料不全或内容不明，导致评标委员会无法认定时，则视为未提供，不予赋分。）</w:t>
      </w:r>
      <w:r/>
    </w:p>
    <w:p>
      <w:pPr>
        <w:pStyle w:val="1020"/>
        <w:ind w:firstLine="420"/>
        <w:spacing w:line="400" w:lineRule="exact"/>
        <w:rPr>
          <w:rFonts w:ascii="Times New Roman" w:hAnsi="Times New Roman" w:eastAsia="宋体"/>
          <w:b/>
          <w:bCs/>
          <w:sz w:val="21"/>
          <w:szCs w:val="24"/>
          <w:highlight w:val="none"/>
        </w:rPr>
      </w:pPr>
      <w:r>
        <w:rPr>
          <w:rFonts w:hint="eastAsia" w:ascii="Times New Roman" w:hAnsi="Times New Roman" w:eastAsia="宋体"/>
          <w:b/>
          <w:bCs/>
          <w:sz w:val="21"/>
          <w:szCs w:val="24"/>
          <w:highlight w:val="none"/>
        </w:rPr>
        <w:t xml:space="preserve">（五）投标人服务经验：（16分）</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1、近三年（自2023年1月至今），承担过“人工智能+制造”等相关诊断服务项目，每提供一份得0.5分，最高得8分（需提供现场会照片不少于3张、会议纪要不少于1份，以上材料要求扫描件加盖投标单位公章。）</w:t>
      </w:r>
      <w:r/>
    </w:p>
    <w:p>
      <w:pPr>
        <w:pStyle w:val="1020"/>
        <w:ind w:firstLine="420"/>
        <w:spacing w:line="400" w:lineRule="exact"/>
        <w:rPr>
          <w:rFonts w:ascii="Times New Roman" w:hAnsi="Times New Roman" w:eastAsia="宋体"/>
          <w:sz w:val="21"/>
          <w:szCs w:val="24"/>
          <w:highlight w:val="none"/>
        </w:rPr>
      </w:pPr>
      <w:r>
        <w:rPr>
          <w:rFonts w:hint="eastAsia" w:ascii="Times New Roman" w:hAnsi="Times New Roman" w:eastAsia="宋体"/>
          <w:sz w:val="21"/>
          <w:szCs w:val="24"/>
          <w:highlight w:val="none"/>
        </w:rPr>
        <w:t xml:space="preserve">2、投标单位近三年（自2023年1月至今）主持或参与“人工智能+制造”等相关领域课题研究并编制研究报告，每提供一项得1分，最高得4分（须提供服务合同、研究报告、发票或转账凭证，并加盖投标单位公章）。</w:t>
      </w:r>
      <w:r/>
    </w:p>
    <w:p>
      <w:pPr>
        <w:pStyle w:val="1020"/>
        <w:ind w:firstLine="420"/>
        <w:spacing w:line="400" w:lineRule="exact"/>
        <w:rPr>
          <w:highlight w:val="none"/>
        </w:rPr>
      </w:pPr>
      <w:r>
        <w:rPr>
          <w:rFonts w:hint="eastAsia" w:ascii="Times New Roman" w:hAnsi="Times New Roman" w:eastAsia="宋体"/>
          <w:sz w:val="21"/>
          <w:szCs w:val="24"/>
          <w:highlight w:val="none"/>
        </w:rPr>
        <w:t xml:space="preserve">3、投标单位近三年（自2023年1月至今），为行业制造业企业提供“人工智能+制造”等相关技术及解决方案，并落地实施，包括整体规划、系统开发、技术改造等。每提供一项得1分，本项最高4分。（需提供为相关行业企业提供人工智能+制造相关技术或解决方案的合同及实施结果（需提供验收单或能证明项目完成的其他材料、任意一张该合同支付发票等复印件）证明材料。）</w:t>
      </w:r>
      <w:r/>
    </w:p>
    <w:sectPr>
      <w:headerReference w:type="default" r:id="rId9"/>
      <w:footerReference w:type="default" r:id="rId11"/>
      <w:footerReference w:type="first" r:id="rId12"/>
      <w:footnotePr/>
      <w:endnotePr/>
      <w:type w:val="nextPage"/>
      <w:pgSz w:w="11906" w:h="16838" w:orient="portrait"/>
      <w:pgMar w:top="1418" w:right="1758" w:bottom="1418" w:left="175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楷体_GB2312">
    <w:panose1 w:val="02010609060101010101"/>
  </w:font>
  <w:font w:name="方正小标宋简体">
    <w:panose1 w:val="020B0503020202020204"/>
  </w:font>
  <w:font w:name="Courier New">
    <w:panose1 w:val="020703090202050204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1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1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11"/>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432" w:hanging="432"/>
        <w:tabs>
          <w:tab w:val="left" w:pos="432"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2">
    <w:name w:val="Heading 1 Char"/>
    <w:basedOn w:val="797"/>
    <w:link w:val="788"/>
    <w:uiPriority w:val="9"/>
    <w:rPr>
      <w:rFonts w:ascii="Arial" w:hAnsi="Arial" w:eastAsia="Arial" w:cs="Arial"/>
      <w:sz w:val="40"/>
      <w:szCs w:val="40"/>
    </w:rPr>
  </w:style>
  <w:style w:type="character" w:styleId="753">
    <w:name w:val="Heading 2 Char"/>
    <w:basedOn w:val="797"/>
    <w:link w:val="789"/>
    <w:uiPriority w:val="9"/>
    <w:rPr>
      <w:rFonts w:ascii="Arial" w:hAnsi="Arial" w:eastAsia="Arial" w:cs="Arial"/>
      <w:sz w:val="34"/>
    </w:rPr>
  </w:style>
  <w:style w:type="character" w:styleId="754">
    <w:name w:val="Heading 3 Char"/>
    <w:basedOn w:val="797"/>
    <w:link w:val="790"/>
    <w:uiPriority w:val="9"/>
    <w:rPr>
      <w:rFonts w:ascii="Arial" w:hAnsi="Arial" w:eastAsia="Arial" w:cs="Arial"/>
      <w:sz w:val="30"/>
      <w:szCs w:val="30"/>
    </w:rPr>
  </w:style>
  <w:style w:type="character" w:styleId="755">
    <w:name w:val="Heading 4 Char"/>
    <w:basedOn w:val="797"/>
    <w:link w:val="791"/>
    <w:uiPriority w:val="9"/>
    <w:rPr>
      <w:rFonts w:ascii="Arial" w:hAnsi="Arial" w:eastAsia="Arial" w:cs="Arial"/>
      <w:b/>
      <w:bCs/>
      <w:sz w:val="26"/>
      <w:szCs w:val="26"/>
    </w:rPr>
  </w:style>
  <w:style w:type="character" w:styleId="756">
    <w:name w:val="Heading 5 Char"/>
    <w:basedOn w:val="797"/>
    <w:link w:val="792"/>
    <w:uiPriority w:val="9"/>
    <w:rPr>
      <w:rFonts w:ascii="Arial" w:hAnsi="Arial" w:eastAsia="Arial" w:cs="Arial"/>
      <w:b/>
      <w:bCs/>
      <w:sz w:val="24"/>
      <w:szCs w:val="24"/>
    </w:rPr>
  </w:style>
  <w:style w:type="character" w:styleId="757">
    <w:name w:val="Heading 6 Char"/>
    <w:basedOn w:val="797"/>
    <w:link w:val="793"/>
    <w:uiPriority w:val="9"/>
    <w:rPr>
      <w:rFonts w:ascii="Arial" w:hAnsi="Arial" w:eastAsia="Arial" w:cs="Arial"/>
      <w:b/>
      <w:bCs/>
      <w:sz w:val="22"/>
      <w:szCs w:val="22"/>
    </w:rPr>
  </w:style>
  <w:style w:type="character" w:styleId="758">
    <w:name w:val="Heading 7 Char"/>
    <w:basedOn w:val="797"/>
    <w:link w:val="794"/>
    <w:uiPriority w:val="9"/>
    <w:rPr>
      <w:rFonts w:ascii="Arial" w:hAnsi="Arial" w:eastAsia="Arial" w:cs="Arial"/>
      <w:b/>
      <w:bCs/>
      <w:i/>
      <w:iCs/>
      <w:sz w:val="22"/>
      <w:szCs w:val="22"/>
    </w:rPr>
  </w:style>
  <w:style w:type="character" w:styleId="759">
    <w:name w:val="Heading 8 Char"/>
    <w:basedOn w:val="797"/>
    <w:link w:val="795"/>
    <w:uiPriority w:val="9"/>
    <w:rPr>
      <w:rFonts w:ascii="Arial" w:hAnsi="Arial" w:eastAsia="Arial" w:cs="Arial"/>
      <w:i/>
      <w:iCs/>
      <w:sz w:val="22"/>
      <w:szCs w:val="22"/>
    </w:rPr>
  </w:style>
  <w:style w:type="character" w:styleId="760">
    <w:name w:val="Heading 9 Char"/>
    <w:basedOn w:val="797"/>
    <w:link w:val="796"/>
    <w:uiPriority w:val="9"/>
    <w:rPr>
      <w:rFonts w:ascii="Arial" w:hAnsi="Arial" w:eastAsia="Arial" w:cs="Arial"/>
      <w:i/>
      <w:iCs/>
      <w:sz w:val="21"/>
      <w:szCs w:val="21"/>
    </w:rPr>
  </w:style>
  <w:style w:type="character" w:styleId="761">
    <w:name w:val="Title Char"/>
    <w:basedOn w:val="797"/>
    <w:link w:val="823"/>
    <w:uiPriority w:val="10"/>
    <w:rPr>
      <w:sz w:val="48"/>
      <w:szCs w:val="48"/>
    </w:rPr>
  </w:style>
  <w:style w:type="character" w:styleId="762">
    <w:name w:val="Subtitle Char"/>
    <w:basedOn w:val="797"/>
    <w:link w:val="815"/>
    <w:uiPriority w:val="11"/>
    <w:rPr>
      <w:sz w:val="24"/>
      <w:szCs w:val="24"/>
    </w:rPr>
  </w:style>
  <w:style w:type="character" w:styleId="763">
    <w:name w:val="Quote Char"/>
    <w:link w:val="850"/>
    <w:uiPriority w:val="29"/>
    <w:rPr>
      <w:i/>
    </w:rPr>
  </w:style>
  <w:style w:type="character" w:styleId="764">
    <w:name w:val="Intense Quote Char"/>
    <w:link w:val="852"/>
    <w:uiPriority w:val="30"/>
    <w:rPr>
      <w:i/>
    </w:rPr>
  </w:style>
  <w:style w:type="table" w:styleId="765">
    <w:name w:val="Plain Table 1"/>
    <w:basedOn w:val="7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basedOn w:val="7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basedOn w:val="7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2"/>
    <w:basedOn w:val="7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3"/>
    <w:basedOn w:val="7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basedOn w:val="7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5 Dark"/>
    <w:basedOn w:val="7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6 Colorful"/>
    <w:basedOn w:val="7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7 Colorful"/>
    <w:basedOn w:val="7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List Table 1 Light"/>
    <w:basedOn w:val="7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2"/>
    <w:basedOn w:val="7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9">
    <w:name w:val="List Table 3"/>
    <w:basedOn w:val="7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4"/>
    <w:basedOn w:val="7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5 Dark"/>
    <w:basedOn w:val="7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6 Colorful"/>
    <w:basedOn w:val="7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3">
    <w:name w:val="List Table 7 Colorful"/>
    <w:basedOn w:val="7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4">
    <w:name w:val="Footnote Text Char"/>
    <w:link w:val="816"/>
    <w:uiPriority w:val="99"/>
    <w:rPr>
      <w:sz w:val="18"/>
    </w:rPr>
  </w:style>
  <w:style w:type="character" w:styleId="785">
    <w:name w:val="Endnote Text Char"/>
    <w:link w:val="809"/>
    <w:uiPriority w:val="99"/>
    <w:rPr>
      <w:sz w:val="20"/>
    </w:rPr>
  </w:style>
  <w:style w:type="paragraph" w:styleId="786">
    <w:name w:val="TOC Heading"/>
    <w:uiPriority w:val="39"/>
    <w:unhideWhenUsed/>
  </w:style>
  <w:style w:type="paragraph" w:styleId="787"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88">
    <w:name w:val="Heading 1"/>
    <w:basedOn w:val="787"/>
    <w:next w:val="787"/>
    <w:link w:val="834"/>
    <w:uiPriority w:val="9"/>
    <w:qFormat/>
    <w:pPr>
      <w:keepLines/>
      <w:keepNext/>
      <w:spacing w:before="480" w:after="200"/>
      <w:outlineLvl w:val="0"/>
    </w:pPr>
    <w:rPr>
      <w:rFonts w:ascii="Arial" w:hAnsi="Arial" w:eastAsia="Arial" w:cs="Arial"/>
      <w:sz w:val="40"/>
      <w:szCs w:val="40"/>
    </w:rPr>
  </w:style>
  <w:style w:type="paragraph" w:styleId="789">
    <w:name w:val="Heading 2"/>
    <w:basedOn w:val="787"/>
    <w:next w:val="787"/>
    <w:link w:val="835"/>
    <w:uiPriority w:val="9"/>
    <w:unhideWhenUsed/>
    <w:qFormat/>
    <w:pPr>
      <w:keepLines/>
      <w:keepNext/>
      <w:spacing w:before="360" w:after="200"/>
      <w:outlineLvl w:val="1"/>
    </w:pPr>
    <w:rPr>
      <w:rFonts w:ascii="Arial" w:hAnsi="Arial" w:eastAsia="Arial" w:cs="Arial"/>
      <w:sz w:val="34"/>
    </w:rPr>
  </w:style>
  <w:style w:type="paragraph" w:styleId="790">
    <w:name w:val="Heading 3"/>
    <w:basedOn w:val="787"/>
    <w:next w:val="787"/>
    <w:link w:val="836"/>
    <w:uiPriority w:val="9"/>
    <w:unhideWhenUsed/>
    <w:qFormat/>
    <w:pPr>
      <w:keepLines/>
      <w:keepNext/>
      <w:spacing w:before="320" w:after="200"/>
      <w:outlineLvl w:val="2"/>
    </w:pPr>
    <w:rPr>
      <w:rFonts w:ascii="Arial" w:hAnsi="Arial" w:eastAsia="Arial" w:cs="Arial"/>
      <w:sz w:val="30"/>
      <w:szCs w:val="30"/>
    </w:rPr>
  </w:style>
  <w:style w:type="paragraph" w:styleId="791">
    <w:name w:val="Heading 4"/>
    <w:basedOn w:val="787"/>
    <w:next w:val="787"/>
    <w:link w:val="837"/>
    <w:uiPriority w:val="9"/>
    <w:unhideWhenUsed/>
    <w:qFormat/>
    <w:pPr>
      <w:keepLines/>
      <w:keepNext/>
      <w:spacing w:before="320" w:after="200"/>
      <w:outlineLvl w:val="3"/>
    </w:pPr>
    <w:rPr>
      <w:rFonts w:ascii="Arial" w:hAnsi="Arial" w:eastAsia="Arial" w:cs="Arial"/>
      <w:b/>
      <w:bCs/>
      <w:sz w:val="26"/>
      <w:szCs w:val="26"/>
    </w:rPr>
  </w:style>
  <w:style w:type="paragraph" w:styleId="792">
    <w:name w:val="Heading 5"/>
    <w:basedOn w:val="787"/>
    <w:next w:val="787"/>
    <w:link w:val="838"/>
    <w:uiPriority w:val="9"/>
    <w:unhideWhenUsed/>
    <w:qFormat/>
    <w:pPr>
      <w:keepLines/>
      <w:keepNext/>
      <w:spacing w:before="320" w:after="200"/>
      <w:outlineLvl w:val="4"/>
    </w:pPr>
    <w:rPr>
      <w:rFonts w:ascii="Arial" w:hAnsi="Arial" w:eastAsia="Arial" w:cs="Arial"/>
      <w:b/>
      <w:bCs/>
      <w:sz w:val="24"/>
      <w:szCs w:val="24"/>
    </w:rPr>
  </w:style>
  <w:style w:type="paragraph" w:styleId="793">
    <w:name w:val="Heading 6"/>
    <w:basedOn w:val="787"/>
    <w:next w:val="787"/>
    <w:link w:val="839"/>
    <w:uiPriority w:val="9"/>
    <w:unhideWhenUsed/>
    <w:qFormat/>
    <w:pPr>
      <w:keepLines/>
      <w:keepNext/>
      <w:spacing w:before="320" w:after="200"/>
      <w:outlineLvl w:val="5"/>
    </w:pPr>
    <w:rPr>
      <w:rFonts w:ascii="Arial" w:hAnsi="Arial" w:eastAsia="Arial" w:cs="Arial"/>
      <w:b/>
      <w:bCs/>
      <w:sz w:val="22"/>
    </w:rPr>
  </w:style>
  <w:style w:type="paragraph" w:styleId="794">
    <w:name w:val="Heading 7"/>
    <w:basedOn w:val="787"/>
    <w:next w:val="787"/>
    <w:link w:val="840"/>
    <w:uiPriority w:val="9"/>
    <w:unhideWhenUsed/>
    <w:qFormat/>
    <w:pPr>
      <w:keepLines/>
      <w:keepNext/>
      <w:spacing w:before="320" w:after="200"/>
      <w:outlineLvl w:val="6"/>
    </w:pPr>
    <w:rPr>
      <w:rFonts w:ascii="Arial" w:hAnsi="Arial" w:eastAsia="Arial" w:cs="Arial"/>
      <w:b/>
      <w:bCs/>
      <w:i/>
      <w:iCs/>
      <w:sz w:val="22"/>
    </w:rPr>
  </w:style>
  <w:style w:type="paragraph" w:styleId="795">
    <w:name w:val="Heading 8"/>
    <w:basedOn w:val="787"/>
    <w:next w:val="787"/>
    <w:link w:val="841"/>
    <w:uiPriority w:val="9"/>
    <w:unhideWhenUsed/>
    <w:qFormat/>
    <w:pPr>
      <w:keepLines/>
      <w:keepNext/>
      <w:spacing w:before="320" w:after="200"/>
      <w:outlineLvl w:val="7"/>
    </w:pPr>
    <w:rPr>
      <w:rFonts w:ascii="Arial" w:hAnsi="Arial" w:eastAsia="Arial" w:cs="Arial"/>
      <w:i/>
      <w:iCs/>
      <w:sz w:val="22"/>
    </w:rPr>
  </w:style>
  <w:style w:type="paragraph" w:styleId="796">
    <w:name w:val="Heading 9"/>
    <w:basedOn w:val="787"/>
    <w:next w:val="787"/>
    <w:link w:val="842"/>
    <w:uiPriority w:val="9"/>
    <w:unhideWhenUsed/>
    <w:qFormat/>
    <w:pPr>
      <w:keepLines/>
      <w:keepNext/>
      <w:spacing w:before="320" w:after="200"/>
      <w:outlineLvl w:val="8"/>
    </w:pPr>
    <w:rPr>
      <w:rFonts w:ascii="Arial" w:hAnsi="Arial" w:eastAsia="Arial" w:cs="Arial"/>
      <w:i/>
      <w:iCs/>
      <w:szCs w:val="21"/>
    </w:rPr>
  </w:style>
  <w:style w:type="character" w:styleId="797" w:default="1">
    <w:name w:val="Default Paragraph Font"/>
    <w:uiPriority w:val="1"/>
    <w:unhideWhenUsed/>
  </w:style>
  <w:style w:type="table" w:styleId="798" w:default="1">
    <w:name w:val="Normal Table"/>
    <w:uiPriority w:val="99"/>
    <w:semiHidden/>
    <w:unhideWhenUsed/>
    <w:tblPr>
      <w:tblCellMar>
        <w:left w:w="108" w:type="dxa"/>
        <w:top w:w="0" w:type="dxa"/>
        <w:right w:w="108" w:type="dxa"/>
        <w:bottom w:w="0" w:type="dxa"/>
      </w:tblCellMar>
    </w:tblPr>
  </w:style>
  <w:style w:type="paragraph" w:styleId="799">
    <w:name w:val="toc 7"/>
    <w:basedOn w:val="787"/>
    <w:next w:val="787"/>
    <w:uiPriority w:val="39"/>
    <w:unhideWhenUsed/>
    <w:qFormat/>
    <w:pPr>
      <w:ind w:left="1701"/>
      <w:spacing w:after="57"/>
    </w:pPr>
  </w:style>
  <w:style w:type="paragraph" w:styleId="800">
    <w:name w:val="Normal Indent"/>
    <w:basedOn w:val="787"/>
    <w:next w:val="787"/>
    <w:uiPriority w:val="99"/>
    <w:unhideWhenUsed/>
    <w:qFormat/>
    <w:pPr>
      <w:ind w:firstLine="420"/>
      <w:jc w:val="left"/>
    </w:pPr>
    <w:rPr>
      <w:sz w:val="24"/>
    </w:rPr>
  </w:style>
  <w:style w:type="paragraph" w:styleId="801">
    <w:name w:val="Caption"/>
    <w:basedOn w:val="787"/>
    <w:next w:val="787"/>
    <w:uiPriority w:val="35"/>
    <w:unhideWhenUsed/>
    <w:qFormat/>
    <w:pPr>
      <w:spacing w:line="276" w:lineRule="auto"/>
    </w:pPr>
    <w:rPr>
      <w:b/>
      <w:bCs/>
      <w:color w:val="5b9bd5"/>
      <w:sz w:val="18"/>
      <w:szCs w:val="18"/>
    </w:rPr>
  </w:style>
  <w:style w:type="paragraph" w:styleId="802">
    <w:name w:val="annotation text"/>
    <w:basedOn w:val="787"/>
    <w:link w:val="1024"/>
    <w:uiPriority w:val="0"/>
    <w:qFormat/>
    <w:pPr>
      <w:jc w:val="left"/>
    </w:pPr>
  </w:style>
  <w:style w:type="paragraph" w:styleId="803">
    <w:name w:val="Body Text"/>
    <w:basedOn w:val="787"/>
    <w:uiPriority w:val="0"/>
    <w:qFormat/>
    <w:rPr>
      <w:sz w:val="24"/>
    </w:rPr>
  </w:style>
  <w:style w:type="paragraph" w:styleId="804">
    <w:name w:val="Body Text Indent"/>
    <w:basedOn w:val="787"/>
    <w:next w:val="787"/>
    <w:uiPriority w:val="99"/>
    <w:qFormat/>
    <w:pPr>
      <w:ind w:left="570"/>
      <w:spacing w:line="520" w:lineRule="exact"/>
    </w:pPr>
    <w:rPr>
      <w:rFonts w:ascii="方正仿宋简体" w:hAnsi="创艺简仿宋" w:eastAsia="方正仿宋简体"/>
      <w:sz w:val="24"/>
      <w:szCs w:val="20"/>
    </w:rPr>
  </w:style>
  <w:style w:type="paragraph" w:styleId="805">
    <w:name w:val="toc 5"/>
    <w:basedOn w:val="787"/>
    <w:next w:val="787"/>
    <w:uiPriority w:val="39"/>
    <w:unhideWhenUsed/>
    <w:qFormat/>
    <w:pPr>
      <w:ind w:left="1134"/>
      <w:spacing w:after="57"/>
    </w:pPr>
  </w:style>
  <w:style w:type="paragraph" w:styleId="806">
    <w:name w:val="toc 3"/>
    <w:basedOn w:val="787"/>
    <w:next w:val="787"/>
    <w:uiPriority w:val="39"/>
    <w:unhideWhenUsed/>
    <w:qFormat/>
    <w:pPr>
      <w:ind w:left="567"/>
      <w:spacing w:after="57"/>
    </w:pPr>
  </w:style>
  <w:style w:type="paragraph" w:styleId="807">
    <w:name w:val="Plain Text"/>
    <w:basedOn w:val="787"/>
    <w:uiPriority w:val="99"/>
    <w:qFormat/>
    <w:pPr>
      <w:jc w:val="left"/>
      <w:widowControl/>
    </w:pPr>
    <w:rPr>
      <w:rFonts w:ascii="宋体" w:hAnsi="Courier New" w:eastAsia="楷体_GB2312"/>
      <w:sz w:val="26"/>
    </w:rPr>
  </w:style>
  <w:style w:type="paragraph" w:styleId="808">
    <w:name w:val="toc 8"/>
    <w:basedOn w:val="787"/>
    <w:next w:val="787"/>
    <w:uiPriority w:val="39"/>
    <w:unhideWhenUsed/>
    <w:qFormat/>
    <w:pPr>
      <w:ind w:left="1984"/>
      <w:spacing w:after="57"/>
    </w:pPr>
  </w:style>
  <w:style w:type="paragraph" w:styleId="809">
    <w:name w:val="endnote text"/>
    <w:basedOn w:val="787"/>
    <w:link w:val="843"/>
    <w:uiPriority w:val="99"/>
    <w:unhideWhenUsed/>
    <w:qFormat/>
    <w:rPr>
      <w:sz w:val="20"/>
    </w:rPr>
  </w:style>
  <w:style w:type="paragraph" w:styleId="810">
    <w:name w:val="Balloon Text"/>
    <w:basedOn w:val="787"/>
    <w:uiPriority w:val="0"/>
    <w:qFormat/>
    <w:rPr>
      <w:sz w:val="18"/>
      <w:szCs w:val="18"/>
    </w:rPr>
  </w:style>
  <w:style w:type="paragraph" w:styleId="811">
    <w:name w:val="Footer"/>
    <w:basedOn w:val="787"/>
    <w:link w:val="844"/>
    <w:uiPriority w:val="99"/>
    <w:qFormat/>
    <w:pPr>
      <w:jc w:val="left"/>
      <w:widowControl/>
      <w:tabs>
        <w:tab w:val="center" w:pos="4153" w:leader="none"/>
        <w:tab w:val="right" w:pos="8306" w:leader="none"/>
      </w:tabs>
    </w:pPr>
    <w:rPr>
      <w:rFonts w:eastAsia="楷体_GB2312"/>
      <w:sz w:val="18"/>
      <w:szCs w:val="20"/>
    </w:rPr>
  </w:style>
  <w:style w:type="paragraph" w:styleId="812">
    <w:name w:val="Header"/>
    <w:basedOn w:val="787"/>
    <w:uiPriority w:val="99"/>
    <w:qFormat/>
    <w:pPr>
      <w:jc w:val="center"/>
      <w:widowControl/>
      <w:tabs>
        <w:tab w:val="center" w:pos="4153" w:leader="none"/>
        <w:tab w:val="right" w:pos="8306" w:leader="none"/>
      </w:tabs>
      <w:pBdr>
        <w:bottom w:val="single" w:color="auto" w:sz="6" w:space="1"/>
      </w:pBdr>
    </w:pPr>
    <w:rPr>
      <w:rFonts w:eastAsia="楷体_GB2312"/>
      <w:sz w:val="18"/>
      <w:szCs w:val="20"/>
    </w:rPr>
  </w:style>
  <w:style w:type="paragraph" w:styleId="813">
    <w:name w:val="toc 1"/>
    <w:basedOn w:val="787"/>
    <w:next w:val="787"/>
    <w:uiPriority w:val="39"/>
    <w:unhideWhenUsed/>
    <w:qFormat/>
    <w:pPr>
      <w:spacing w:after="57"/>
    </w:pPr>
  </w:style>
  <w:style w:type="paragraph" w:styleId="814">
    <w:name w:val="toc 4"/>
    <w:basedOn w:val="787"/>
    <w:next w:val="787"/>
    <w:uiPriority w:val="39"/>
    <w:unhideWhenUsed/>
    <w:qFormat/>
    <w:pPr>
      <w:ind w:left="850"/>
      <w:spacing w:after="57"/>
    </w:pPr>
  </w:style>
  <w:style w:type="paragraph" w:styleId="815">
    <w:name w:val="Subtitle"/>
    <w:basedOn w:val="787"/>
    <w:next w:val="787"/>
    <w:link w:val="845"/>
    <w:uiPriority w:val="11"/>
    <w:qFormat/>
    <w:pPr>
      <w:spacing w:before="200" w:after="200"/>
    </w:pPr>
    <w:rPr>
      <w:sz w:val="24"/>
      <w:szCs w:val="24"/>
    </w:rPr>
  </w:style>
  <w:style w:type="paragraph" w:styleId="816">
    <w:name w:val="footnote text"/>
    <w:basedOn w:val="787"/>
    <w:link w:val="846"/>
    <w:uiPriority w:val="99"/>
    <w:unhideWhenUsed/>
    <w:qFormat/>
    <w:pPr>
      <w:spacing w:after="40"/>
    </w:pPr>
    <w:rPr>
      <w:sz w:val="18"/>
    </w:rPr>
  </w:style>
  <w:style w:type="paragraph" w:styleId="817">
    <w:name w:val="toc 6"/>
    <w:basedOn w:val="787"/>
    <w:next w:val="787"/>
    <w:uiPriority w:val="39"/>
    <w:unhideWhenUsed/>
    <w:qFormat/>
    <w:pPr>
      <w:ind w:left="1417"/>
      <w:spacing w:after="57"/>
    </w:pPr>
  </w:style>
  <w:style w:type="paragraph" w:styleId="818">
    <w:name w:val="Body Text Indent 3"/>
    <w:basedOn w:val="787"/>
    <w:uiPriority w:val="0"/>
    <w:qFormat/>
    <w:pPr>
      <w:ind w:left="420"/>
      <w:jc w:val="left"/>
      <w:spacing w:after="120"/>
      <w:widowControl/>
    </w:pPr>
    <w:rPr>
      <w:sz w:val="16"/>
      <w:szCs w:val="20"/>
    </w:rPr>
  </w:style>
  <w:style w:type="paragraph" w:styleId="819">
    <w:name w:val="table of figures"/>
    <w:basedOn w:val="787"/>
    <w:next w:val="787"/>
    <w:uiPriority w:val="99"/>
    <w:unhideWhenUsed/>
    <w:qFormat/>
  </w:style>
  <w:style w:type="paragraph" w:styleId="820">
    <w:name w:val="toc 2"/>
    <w:basedOn w:val="787"/>
    <w:next w:val="787"/>
    <w:uiPriority w:val="39"/>
    <w:unhideWhenUsed/>
    <w:qFormat/>
    <w:pPr>
      <w:ind w:left="283"/>
      <w:spacing w:after="57"/>
    </w:pPr>
  </w:style>
  <w:style w:type="paragraph" w:styleId="821">
    <w:name w:val="toc 9"/>
    <w:basedOn w:val="787"/>
    <w:next w:val="787"/>
    <w:uiPriority w:val="39"/>
    <w:unhideWhenUsed/>
    <w:qFormat/>
    <w:pPr>
      <w:ind w:left="2268"/>
      <w:spacing w:after="57"/>
    </w:pPr>
  </w:style>
  <w:style w:type="paragraph" w:styleId="822">
    <w:name w:val="Normal (Web)"/>
    <w:basedOn w:val="787"/>
    <w:uiPriority w:val="0"/>
    <w:qFormat/>
    <w:rPr>
      <w:sz w:val="24"/>
    </w:rPr>
  </w:style>
  <w:style w:type="paragraph" w:styleId="823">
    <w:name w:val="Title"/>
    <w:basedOn w:val="787"/>
    <w:next w:val="787"/>
    <w:link w:val="847"/>
    <w:uiPriority w:val="10"/>
    <w:qFormat/>
    <w:pPr>
      <w:contextualSpacing/>
      <w:spacing w:before="300" w:after="200"/>
    </w:pPr>
    <w:rPr>
      <w:sz w:val="48"/>
      <w:szCs w:val="48"/>
    </w:rPr>
  </w:style>
  <w:style w:type="paragraph" w:styleId="824">
    <w:name w:val="annotation subject"/>
    <w:basedOn w:val="802"/>
    <w:next w:val="802"/>
    <w:link w:val="1025"/>
    <w:uiPriority w:val="99"/>
    <w:semiHidden/>
    <w:unhideWhenUsed/>
    <w:rPr>
      <w:b/>
      <w:bCs/>
    </w:rPr>
  </w:style>
  <w:style w:type="paragraph" w:styleId="825">
    <w:name w:val="Body Text First Indent"/>
    <w:basedOn w:val="803"/>
    <w:next w:val="787"/>
    <w:uiPriority w:val="99"/>
    <w:unhideWhenUsed/>
    <w:qFormat/>
    <w:pPr>
      <w:ind w:firstLine="420"/>
    </w:pPr>
  </w:style>
  <w:style w:type="paragraph" w:styleId="826">
    <w:name w:val="Body Text First Indent 2"/>
    <w:basedOn w:val="804"/>
    <w:uiPriority w:val="99"/>
    <w:qFormat/>
    <w:pPr>
      <w:ind w:left="420" w:firstLine="210"/>
      <w:spacing w:after="120" w:line="240" w:lineRule="auto"/>
    </w:pPr>
    <w:rPr>
      <w:rFonts w:ascii="Times New Roman" w:hAnsi="Times New Roman" w:eastAsia="仿宋_GB2312"/>
      <w:sz w:val="30"/>
    </w:rPr>
  </w:style>
  <w:style w:type="table" w:styleId="827">
    <w:name w:val="Table Grid"/>
    <w:basedOn w:val="79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8">
    <w:name w:val="endnote reference"/>
    <w:basedOn w:val="797"/>
    <w:uiPriority w:val="99"/>
    <w:unhideWhenUsed/>
    <w:qFormat/>
    <w:rPr>
      <w:vertAlign w:val="superscript"/>
    </w:rPr>
  </w:style>
  <w:style w:type="character" w:styleId="829">
    <w:name w:val="page number"/>
    <w:basedOn w:val="797"/>
    <w:uiPriority w:val="99"/>
    <w:unhideWhenUsed/>
    <w:qFormat/>
  </w:style>
  <w:style w:type="character" w:styleId="830">
    <w:name w:val="FollowedHyperlink"/>
    <w:basedOn w:val="797"/>
    <w:uiPriority w:val="99"/>
    <w:unhideWhenUsed/>
    <w:qFormat/>
    <w:rPr>
      <w:color w:val="800080"/>
      <w:u w:val="single"/>
    </w:rPr>
  </w:style>
  <w:style w:type="character" w:styleId="831">
    <w:name w:val="Hyperlink"/>
    <w:basedOn w:val="797"/>
    <w:uiPriority w:val="99"/>
    <w:unhideWhenUsed/>
    <w:qFormat/>
    <w:rPr>
      <w:color w:val="0000ff"/>
      <w:u w:val="single"/>
    </w:rPr>
  </w:style>
  <w:style w:type="character" w:styleId="832">
    <w:name w:val="annotation reference"/>
    <w:basedOn w:val="797"/>
    <w:uiPriority w:val="99"/>
    <w:semiHidden/>
    <w:unhideWhenUsed/>
    <w:rPr>
      <w:sz w:val="21"/>
      <w:szCs w:val="21"/>
    </w:rPr>
  </w:style>
  <w:style w:type="character" w:styleId="833">
    <w:name w:val="footnote reference"/>
    <w:basedOn w:val="797"/>
    <w:uiPriority w:val="99"/>
    <w:unhideWhenUsed/>
    <w:qFormat/>
    <w:rPr>
      <w:vertAlign w:val="superscript"/>
    </w:rPr>
  </w:style>
  <w:style w:type="character" w:styleId="834" w:customStyle="1">
    <w:name w:val="标题 1 字符"/>
    <w:basedOn w:val="797"/>
    <w:link w:val="788"/>
    <w:uiPriority w:val="9"/>
    <w:qFormat/>
    <w:rPr>
      <w:rFonts w:ascii="Arial" w:hAnsi="Arial" w:eastAsia="Arial" w:cs="Arial"/>
      <w:sz w:val="40"/>
      <w:szCs w:val="40"/>
    </w:rPr>
  </w:style>
  <w:style w:type="character" w:styleId="835" w:customStyle="1">
    <w:name w:val="标题 2 字符"/>
    <w:basedOn w:val="797"/>
    <w:link w:val="789"/>
    <w:uiPriority w:val="9"/>
    <w:qFormat/>
    <w:rPr>
      <w:rFonts w:ascii="Arial" w:hAnsi="Arial" w:eastAsia="Arial" w:cs="Arial"/>
      <w:sz w:val="34"/>
    </w:rPr>
  </w:style>
  <w:style w:type="character" w:styleId="836" w:customStyle="1">
    <w:name w:val="标题 3 字符"/>
    <w:basedOn w:val="797"/>
    <w:link w:val="790"/>
    <w:uiPriority w:val="9"/>
    <w:qFormat/>
    <w:rPr>
      <w:rFonts w:ascii="Arial" w:hAnsi="Arial" w:eastAsia="Arial" w:cs="Arial"/>
      <w:sz w:val="30"/>
      <w:szCs w:val="30"/>
    </w:rPr>
  </w:style>
  <w:style w:type="character" w:styleId="837" w:customStyle="1">
    <w:name w:val="标题 4 字符"/>
    <w:basedOn w:val="797"/>
    <w:link w:val="791"/>
    <w:uiPriority w:val="9"/>
    <w:qFormat/>
    <w:rPr>
      <w:rFonts w:ascii="Arial" w:hAnsi="Arial" w:eastAsia="Arial" w:cs="Arial"/>
      <w:b/>
      <w:bCs/>
      <w:sz w:val="26"/>
      <w:szCs w:val="26"/>
    </w:rPr>
  </w:style>
  <w:style w:type="character" w:styleId="838" w:customStyle="1">
    <w:name w:val="标题 5 字符"/>
    <w:basedOn w:val="797"/>
    <w:link w:val="792"/>
    <w:uiPriority w:val="9"/>
    <w:qFormat/>
    <w:rPr>
      <w:rFonts w:ascii="Arial" w:hAnsi="Arial" w:eastAsia="Arial" w:cs="Arial"/>
      <w:b/>
      <w:bCs/>
      <w:sz w:val="24"/>
      <w:szCs w:val="24"/>
    </w:rPr>
  </w:style>
  <w:style w:type="character" w:styleId="839" w:customStyle="1">
    <w:name w:val="标题 6 字符"/>
    <w:basedOn w:val="797"/>
    <w:link w:val="793"/>
    <w:uiPriority w:val="9"/>
    <w:qFormat/>
    <w:rPr>
      <w:rFonts w:ascii="Arial" w:hAnsi="Arial" w:eastAsia="Arial" w:cs="Arial"/>
      <w:b/>
      <w:bCs/>
      <w:sz w:val="22"/>
      <w:szCs w:val="22"/>
    </w:rPr>
  </w:style>
  <w:style w:type="character" w:styleId="840" w:customStyle="1">
    <w:name w:val="标题 7 字符"/>
    <w:basedOn w:val="797"/>
    <w:link w:val="794"/>
    <w:uiPriority w:val="9"/>
    <w:qFormat/>
    <w:rPr>
      <w:rFonts w:ascii="Arial" w:hAnsi="Arial" w:eastAsia="Arial" w:cs="Arial"/>
      <w:b/>
      <w:bCs/>
      <w:i/>
      <w:iCs/>
      <w:sz w:val="22"/>
      <w:szCs w:val="22"/>
    </w:rPr>
  </w:style>
  <w:style w:type="character" w:styleId="841" w:customStyle="1">
    <w:name w:val="标题 8 字符"/>
    <w:basedOn w:val="797"/>
    <w:link w:val="795"/>
    <w:uiPriority w:val="9"/>
    <w:qFormat/>
    <w:rPr>
      <w:rFonts w:ascii="Arial" w:hAnsi="Arial" w:eastAsia="Arial" w:cs="Arial"/>
      <w:i/>
      <w:iCs/>
      <w:sz w:val="22"/>
      <w:szCs w:val="22"/>
    </w:rPr>
  </w:style>
  <w:style w:type="character" w:styleId="842" w:customStyle="1">
    <w:name w:val="标题 9 字符"/>
    <w:basedOn w:val="797"/>
    <w:link w:val="796"/>
    <w:uiPriority w:val="9"/>
    <w:qFormat/>
    <w:rPr>
      <w:rFonts w:ascii="Arial" w:hAnsi="Arial" w:eastAsia="Arial" w:cs="Arial"/>
      <w:i/>
      <w:iCs/>
      <w:sz w:val="21"/>
      <w:szCs w:val="21"/>
    </w:rPr>
  </w:style>
  <w:style w:type="character" w:styleId="843" w:customStyle="1">
    <w:name w:val="尾注文本 字符"/>
    <w:link w:val="809"/>
    <w:uiPriority w:val="99"/>
    <w:qFormat/>
    <w:rPr>
      <w:sz w:val="20"/>
    </w:rPr>
  </w:style>
  <w:style w:type="character" w:styleId="844" w:customStyle="1">
    <w:name w:val="页脚 字符"/>
    <w:basedOn w:val="797"/>
    <w:link w:val="811"/>
    <w:uiPriority w:val="99"/>
    <w:qFormat/>
    <w:rPr>
      <w:rFonts w:eastAsia="楷体_GB2312"/>
      <w:sz w:val="18"/>
    </w:rPr>
  </w:style>
  <w:style w:type="character" w:styleId="845" w:customStyle="1">
    <w:name w:val="副标题 字符"/>
    <w:basedOn w:val="797"/>
    <w:link w:val="815"/>
    <w:uiPriority w:val="11"/>
    <w:qFormat/>
    <w:rPr>
      <w:sz w:val="24"/>
      <w:szCs w:val="24"/>
    </w:rPr>
  </w:style>
  <w:style w:type="character" w:styleId="846" w:customStyle="1">
    <w:name w:val="脚注文本 字符"/>
    <w:link w:val="816"/>
    <w:uiPriority w:val="99"/>
    <w:qFormat/>
    <w:rPr>
      <w:sz w:val="18"/>
    </w:rPr>
  </w:style>
  <w:style w:type="character" w:styleId="847" w:customStyle="1">
    <w:name w:val="标题 字符"/>
    <w:basedOn w:val="797"/>
    <w:link w:val="823"/>
    <w:uiPriority w:val="10"/>
    <w:qFormat/>
    <w:rPr>
      <w:sz w:val="48"/>
      <w:szCs w:val="48"/>
    </w:rPr>
  </w:style>
  <w:style w:type="paragraph" w:styleId="848">
    <w:name w:val="List Paragraph"/>
    <w:basedOn w:val="787"/>
    <w:uiPriority w:val="34"/>
    <w:qFormat/>
    <w:pPr>
      <w:contextualSpacing/>
      <w:ind w:left="720"/>
    </w:pPr>
  </w:style>
  <w:style w:type="paragraph" w:styleId="849">
    <w:name w:val="No Spacing"/>
    <w:uiPriority w:val="1"/>
    <w:qFormat/>
    <w:rPr>
      <w:rFonts w:ascii="Times New Roman" w:hAnsi="Times New Roman" w:eastAsia="宋体" w:cs="Times New Roman"/>
      <w:lang w:val="en-US" w:eastAsia="zh-CN" w:bidi="ar-SA"/>
    </w:rPr>
  </w:style>
  <w:style w:type="paragraph" w:styleId="850">
    <w:name w:val="Quote"/>
    <w:basedOn w:val="787"/>
    <w:next w:val="787"/>
    <w:link w:val="851"/>
    <w:uiPriority w:val="29"/>
    <w:qFormat/>
    <w:pPr>
      <w:ind w:left="720" w:right="720"/>
    </w:pPr>
    <w:rPr>
      <w:i/>
    </w:rPr>
  </w:style>
  <w:style w:type="character" w:styleId="851" w:customStyle="1">
    <w:name w:val="引用 字符"/>
    <w:link w:val="850"/>
    <w:uiPriority w:val="29"/>
    <w:qFormat/>
    <w:rPr>
      <w:i/>
    </w:rPr>
  </w:style>
  <w:style w:type="paragraph" w:styleId="852">
    <w:name w:val="Intense Quote"/>
    <w:basedOn w:val="787"/>
    <w:next w:val="787"/>
    <w:link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明显引用 字符"/>
    <w:link w:val="852"/>
    <w:uiPriority w:val="30"/>
    <w:qFormat/>
    <w:rPr>
      <w:i/>
    </w:rPr>
  </w:style>
  <w:style w:type="character" w:styleId="854" w:customStyle="1">
    <w:name w:val="Header Char"/>
    <w:basedOn w:val="797"/>
    <w:uiPriority w:val="99"/>
    <w:qFormat/>
  </w:style>
  <w:style w:type="character" w:styleId="855" w:customStyle="1">
    <w:name w:val="Footer Char"/>
    <w:basedOn w:val="797"/>
    <w:uiPriority w:val="99"/>
    <w:qFormat/>
  </w:style>
  <w:style w:type="character" w:styleId="856" w:customStyle="1">
    <w:name w:val="Caption Char"/>
    <w:uiPriority w:val="99"/>
    <w:qFormat/>
  </w:style>
  <w:style w:type="table" w:styleId="857" w:customStyle="1">
    <w:name w:val="Table Grid Light"/>
    <w:basedOn w:val="798"/>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858" w:customStyle="1">
    <w:name w:val="无格式表格 11"/>
    <w:basedOn w:val="798"/>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无格式表格 21"/>
    <w:basedOn w:val="798"/>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无格式表格 31"/>
    <w:basedOn w:val="798"/>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61" w:customStyle="1">
    <w:name w:val="无格式表格 41"/>
    <w:basedOn w:val="798"/>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无格式表格 51"/>
    <w:basedOn w:val="798"/>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3" w:customStyle="1">
    <w:name w:val="网格表 1 浅色1"/>
    <w:basedOn w:val="798"/>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4" w:customStyle="1">
    <w:name w:val="Grid Table 1 Light - Accent 1"/>
    <w:basedOn w:val="798"/>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FC4E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5" w:customStyle="1">
    <w:name w:val="Grid Table 1 Light - Accent 2"/>
    <w:basedOn w:val="798"/>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4B38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6" w:customStyle="1">
    <w:name w:val="Grid Table 1 Light - Accent 3"/>
    <w:basedOn w:val="798"/>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ACAC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7" w:customStyle="1">
    <w:name w:val="Grid Table 1 Light - Accent 4"/>
    <w:basedOn w:val="798"/>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FDA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8" w:customStyle="1">
    <w:name w:val="Grid Table 1 Light - Accent 5"/>
    <w:basedOn w:val="798"/>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1ACDC"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9" w:customStyle="1">
    <w:name w:val="Grid Table 1 Light - Accent 6"/>
    <w:basedOn w:val="798"/>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AAD19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0" w:customStyle="1">
    <w:name w:val="网格表 21"/>
    <w:basedOn w:val="798"/>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1" w:customStyle="1">
    <w:name w:val="Grid Table 2 - Accent 1"/>
    <w:basedOn w:val="798"/>
    <w:uiPriority w:val="99"/>
    <w:qFormat/>
    <w:tblPr>
      <w:tblBorders>
        <w:bottom w:val="single" w:color="68A3D8" w:sz="4" w:space="0"/>
        <w:insideH w:val="single" w:color="68A3D8" w:sz="4" w:space="0"/>
        <w:insideV w:val="single" w:color="68A3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2" w:customStyle="1">
    <w:name w:val="Grid Table 2 - Accent 2"/>
    <w:basedOn w:val="798"/>
    <w:uiPriority w:val="99"/>
    <w:qFormat/>
    <w:tblPr>
      <w:tblBorders>
        <w:bottom w:val="single" w:color="F4B285" w:sz="4" w:space="0"/>
        <w:insideH w:val="single" w:color="F4B285" w:sz="4" w:space="0"/>
        <w:insideV w:val="single" w:color="F4B285"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3" w:customStyle="1">
    <w:name w:val="Grid Table 2 - Accent 3"/>
    <w:basedOn w:val="798"/>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4" w:customStyle="1">
    <w:name w:val="Grid Table 2 - Accent 4"/>
    <w:basedOn w:val="798"/>
    <w:uiPriority w:val="99"/>
    <w:qFormat/>
    <w:tblPr>
      <w:tblBorders>
        <w:bottom w:val="single" w:color="FFD864" w:sz="4" w:space="0"/>
        <w:insideH w:val="single" w:color="FFD864" w:sz="4" w:space="0"/>
        <w:insideV w:val="single" w:color="FFD864"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5" w:customStyle="1">
    <w:name w:val="Grid Table 2 - Accent 5"/>
    <w:basedOn w:val="798"/>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6" w:customStyle="1">
    <w:name w:val="Grid Table 2 - Accent 6"/>
    <w:basedOn w:val="798"/>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7" w:customStyle="1">
    <w:name w:val="网格表 31"/>
    <w:basedOn w:val="798"/>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8" w:customStyle="1">
    <w:name w:val="Grid Table 3 - Accent 1"/>
    <w:basedOn w:val="798"/>
    <w:uiPriority w:val="99"/>
    <w:qFormat/>
    <w:tblPr>
      <w:tblBorders>
        <w:bottom w:val="single" w:color="68A3D8" w:sz="4" w:space="0"/>
        <w:insideH w:val="single" w:color="68A3D8" w:sz="4" w:space="0"/>
        <w:insideV w:val="single" w:color="68A3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9" w:customStyle="1">
    <w:name w:val="Grid Table 3 - Accent 2"/>
    <w:basedOn w:val="798"/>
    <w:uiPriority w:val="99"/>
    <w:qFormat/>
    <w:tblPr>
      <w:tblBorders>
        <w:bottom w:val="single" w:color="F4B285" w:sz="4" w:space="0"/>
        <w:insideH w:val="single" w:color="F4B285" w:sz="4" w:space="0"/>
        <w:insideV w:val="single" w:color="F4B285"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0" w:customStyle="1">
    <w:name w:val="Grid Table 3 - Accent 3"/>
    <w:basedOn w:val="798"/>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1" w:customStyle="1">
    <w:name w:val="Grid Table 3 - Accent 4"/>
    <w:basedOn w:val="798"/>
    <w:uiPriority w:val="99"/>
    <w:qFormat/>
    <w:tblPr>
      <w:tblBorders>
        <w:bottom w:val="single" w:color="FFD864" w:sz="4" w:space="0"/>
        <w:insideH w:val="single" w:color="FFD864" w:sz="4" w:space="0"/>
        <w:insideV w:val="single" w:color="FFD864"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2" w:customStyle="1">
    <w:name w:val="Grid Table 3 - Accent 5"/>
    <w:basedOn w:val="798"/>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3" w:customStyle="1">
    <w:name w:val="Grid Table 3 - Accent 6"/>
    <w:basedOn w:val="798"/>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4" w:customStyle="1">
    <w:name w:val="网格表 41"/>
    <w:basedOn w:val="798"/>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5" w:customStyle="1">
    <w:name w:val="Grid Table 4 - Accent 1"/>
    <w:basedOn w:val="798"/>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3d8" w:fill="68a3d8"/>
        <w:tcBorders>
          <w:top w:val="single" w:color="68A3D8" w:sz="4" w:space="0"/>
          <w:left w:val="single" w:color="68A3D8" w:sz="4" w:space="0"/>
          <w:bottom w:val="single" w:color="68A3D8" w:sz="4" w:space="0"/>
          <w:right w:val="single" w:color="68A3D8"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6" w:customStyle="1">
    <w:name w:val="Grid Table 4 - Accent 2"/>
    <w:basedOn w:val="798"/>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sz="4" w:space="0"/>
          <w:left w:val="single" w:color="F4B285" w:sz="4" w:space="0"/>
          <w:bottom w:val="single" w:color="F4B285" w:sz="4" w:space="0"/>
          <w:right w:val="single" w:color="F4B28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7" w:customStyle="1">
    <w:name w:val="Grid Table 4 - Accent 3"/>
    <w:basedOn w:val="798"/>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8" w:customStyle="1">
    <w:name w:val="Grid Table 4 - Accent 4"/>
    <w:basedOn w:val="798"/>
    <w:uiPriority w:val="59"/>
    <w:qFormat/>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sz="4" w:space="0"/>
          <w:left w:val="single" w:color="FFD864" w:sz="4" w:space="0"/>
          <w:bottom w:val="single" w:color="FFD864" w:sz="4" w:space="0"/>
          <w:right w:val="single" w:color="FFD86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9" w:customStyle="1">
    <w:name w:val="Grid Table 4 - Accent 5"/>
    <w:basedOn w:val="798"/>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Grid Table 4 - Accent 6"/>
    <w:basedOn w:val="798"/>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网格表 5 深色1"/>
    <w:basedOn w:val="79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2" w:customStyle="1">
    <w:name w:val="Grid Table 5 Dark- Accent 1"/>
    <w:basedOn w:val="79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3" w:customStyle="1">
    <w:name w:val="Grid Table 5 Dark - Accent 2"/>
    <w:basedOn w:val="79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4" w:customStyle="1">
    <w:name w:val="Grid Table 5 Dark - Accent 3"/>
    <w:basedOn w:val="79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5" w:customStyle="1">
    <w:name w:val="Grid Table 5 Dark- Accent 4"/>
    <w:basedOn w:val="79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Grid Table 5 Dark - Accent 5"/>
    <w:basedOn w:val="79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7" w:customStyle="1">
    <w:name w:val="Grid Table 5 Dark - Accent 6"/>
    <w:basedOn w:val="79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网格表 6 彩色1"/>
    <w:basedOn w:val="798"/>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99" w:customStyle="1">
    <w:name w:val="Grid Table 6 Colorful - Accent 1"/>
    <w:basedOn w:val="798"/>
    <w:uiPriority w:val="99"/>
    <w:qFormat/>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band1Horz">
      <w:rPr>
        <w:rFonts w:ascii="Arial" w:hAnsi="Arial"/>
        <w:color w:val="adcdea"/>
        <w:sz w:val="22"/>
      </w:rPr>
      <w:tcPr>
        <w:shd w:val="clear" w:color="ddeaf6" w:fill="ddeaf6"/>
      </w:tcPr>
    </w:tblStylePr>
    <w:tblStylePr w:type="band1Vert">
      <w:tcPr>
        <w:shd w:val="clear" w:color="ddeaf6" w:fill="ddeaf6"/>
      </w:tcPr>
    </w:tblStylePr>
    <w:tblStylePr w:type="band2Horz">
      <w:rPr>
        <w:rFonts w:ascii="Arial" w:hAnsi="Arial"/>
        <w:color w:val="adcdea"/>
        <w:sz w:val="22"/>
      </w:rPr>
    </w:tblStylePr>
    <w:tblStylePr w:type="firstCol">
      <w:rPr>
        <w:b/>
        <w:color w:val="adcdea"/>
      </w:rPr>
    </w:tblStylePr>
    <w:tblStylePr w:type="firstRow">
      <w:rPr>
        <w:b/>
        <w:color w:val="adcdea"/>
      </w:rPr>
      <w:tcPr>
        <w:tcBorders>
          <w:top w:val="none" w:color="000000" w:sz="4" w:space="0"/>
          <w:left w:val="none" w:color="000000" w:sz="4" w:space="0"/>
          <w:bottom w:val="single" w:color="ACCCE9" w:sz="12" w:space="0"/>
          <w:right w:val="none" w:color="000000" w:sz="4" w:space="0"/>
          <w:insideH w:val="none" w:color="000000" w:sz="4" w:space="0"/>
          <w:insideV w:val="none" w:color="000000" w:sz="4" w:space="0"/>
        </w:tcBorders>
      </w:tcPr>
    </w:tblStylePr>
    <w:tblStylePr w:type="lastCol">
      <w:rPr>
        <w:b/>
        <w:color w:val="adcdea"/>
      </w:rPr>
    </w:tblStylePr>
    <w:tblStylePr w:type="lastRow">
      <w:rPr>
        <w:b/>
        <w:color w:val="adcdea"/>
      </w:rPr>
    </w:tblStylePr>
  </w:style>
  <w:style w:type="table" w:styleId="900" w:customStyle="1">
    <w:name w:val="Grid Table 6 Colorful - Accent 2"/>
    <w:basedOn w:val="798"/>
    <w:uiPriority w:val="99"/>
    <w:qFormat/>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b/>
        <w:color w:val="f4b285"/>
      </w:rPr>
    </w:tblStylePr>
    <w:tblStylePr w:type="lastRow">
      <w:rPr>
        <w:b/>
        <w:color w:val="f4b285"/>
      </w:rPr>
    </w:tblStylePr>
  </w:style>
  <w:style w:type="table" w:styleId="901" w:customStyle="1">
    <w:name w:val="Grid Table 6 Colorful - Accent 3"/>
    <w:basedOn w:val="798"/>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a5a5a5"/>
      </w:rPr>
    </w:tblStylePr>
    <w:tblStylePr w:type="lastRow">
      <w:rPr>
        <w:b/>
        <w:color w:val="a5a5a5"/>
      </w:rPr>
    </w:tblStylePr>
  </w:style>
  <w:style w:type="table" w:styleId="902" w:customStyle="1">
    <w:name w:val="Grid Table 6 Colorful - Accent 4"/>
    <w:basedOn w:val="798"/>
    <w:uiPriority w:val="99"/>
    <w:qFormat/>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band1Horz">
      <w:rPr>
        <w:rFonts w:ascii="Arial" w:hAnsi="Arial"/>
        <w:color w:val="ffd965"/>
        <w:sz w:val="22"/>
      </w:rPr>
      <w:tcPr>
        <w:shd w:val="clear" w:color="fef2ca" w:fill="fef2ca"/>
      </w:tcPr>
    </w:tblStylePr>
    <w:tblStylePr w:type="band1Vert">
      <w:tcPr>
        <w:shd w:val="clear" w:color="fef2ca" w:fill="fef2ca"/>
      </w:tcPr>
    </w:tblStylePr>
    <w:tblStylePr w:type="band2Horz">
      <w:rPr>
        <w:rFonts w:ascii="Arial" w:hAnsi="Arial"/>
        <w:color w:val="ffd965"/>
        <w:sz w:val="22"/>
      </w:rPr>
    </w:tblStylePr>
    <w:tblStylePr w:type="firstCol">
      <w:rPr>
        <w:b/>
        <w:color w:val="ffd965"/>
      </w:rPr>
    </w:tblStylePr>
    <w:tblStylePr w:type="firstRow">
      <w:rPr>
        <w:b/>
        <w:color w:val="ffd965"/>
      </w:rPr>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b/>
        <w:color w:val="ffd965"/>
      </w:rPr>
    </w:tblStylePr>
    <w:tblStylePr w:type="lastRow">
      <w:rPr>
        <w:b/>
        <w:color w:val="ffd965"/>
      </w:rPr>
    </w:tblStylePr>
  </w:style>
  <w:style w:type="table" w:styleId="903" w:customStyle="1">
    <w:name w:val="Grid Table 6 Colorful - Accent 5"/>
    <w:basedOn w:val="798"/>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Arial" w:hAnsi="Arial"/>
        <w:color w:val="244174"/>
        <w:sz w:val="22"/>
      </w:rPr>
      <w:tcPr>
        <w:shd w:val="clear" w:color="d8e2f2" w:fill="d8e2f2"/>
      </w:tcPr>
    </w:tblStylePr>
    <w:tblStylePr w:type="band1Vert">
      <w:tcPr>
        <w:shd w:val="clear" w:color="d8e2f2" w:fill="d8e2f2"/>
      </w:tcPr>
    </w:tblStylePr>
    <w:tblStylePr w:type="band2Horz">
      <w:rPr>
        <w:rFonts w:ascii="Arial" w:hAnsi="Arial"/>
        <w:color w:val="244174"/>
        <w:sz w:val="22"/>
      </w:rPr>
    </w:tblStylePr>
    <w:tblStylePr w:type="firstCol">
      <w:rPr>
        <w:b/>
        <w:color w:val="244174"/>
      </w:rPr>
    </w:tblStylePr>
    <w:tblStylePr w:type="firstRow">
      <w:rPr>
        <w:b/>
        <w:color w:val="244174"/>
      </w:rPr>
      <w:tcPr>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244174"/>
      </w:rPr>
    </w:tblStylePr>
    <w:tblStylePr w:type="lastRow">
      <w:rPr>
        <w:b/>
        <w:color w:val="244174"/>
      </w:rPr>
    </w:tblStylePr>
  </w:style>
  <w:style w:type="table" w:styleId="904" w:customStyle="1">
    <w:name w:val="Grid Table 6 Colorful - Accent 6"/>
    <w:basedOn w:val="798"/>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44174"/>
        <w:sz w:val="22"/>
      </w:rPr>
      <w:tcPr>
        <w:shd w:val="clear" w:color="e1efd8" w:fill="e1efd8"/>
      </w:tcPr>
    </w:tblStylePr>
    <w:tblStylePr w:type="band1Vert">
      <w:tcPr>
        <w:shd w:val="clear" w:color="e1efd8" w:fill="e1efd8"/>
      </w:tcPr>
    </w:tblStylePr>
    <w:tblStylePr w:type="band2Horz">
      <w:rPr>
        <w:rFonts w:ascii="Arial" w:hAnsi="Arial"/>
        <w:color w:val="244174"/>
        <w:sz w:val="22"/>
      </w:rPr>
    </w:tblStylePr>
    <w:tblStylePr w:type="firstCol">
      <w:rPr>
        <w:b/>
        <w:color w:val="244174"/>
      </w:rPr>
    </w:tblStylePr>
    <w:tblStylePr w:type="firstRow">
      <w:rPr>
        <w:b/>
        <w:color w:val="244174"/>
      </w:rPr>
      <w:tcPr>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244174"/>
      </w:rPr>
    </w:tblStylePr>
    <w:tblStylePr w:type="lastRow">
      <w:rPr>
        <w:b/>
        <w:color w:val="244174"/>
      </w:rPr>
    </w:tblStylePr>
  </w:style>
  <w:style w:type="table" w:styleId="905" w:customStyle="1">
    <w:name w:val="网格表 7 彩色1"/>
    <w:basedOn w:val="798"/>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6" w:customStyle="1">
    <w:name w:val="Grid Table 7 Colorful - Accent 1"/>
    <w:basedOn w:val="798"/>
    <w:uiPriority w:val="99"/>
    <w:qFormat/>
    <w:tblPr>
      <w:tblBorders>
        <w:bottom w:val="single" w:color="ACCCE9" w:sz="4" w:space="0"/>
        <w:right w:val="single" w:color="ACCCE9" w:sz="4" w:space="0"/>
        <w:insideH w:val="single" w:color="ACCCE9" w:sz="4" w:space="0"/>
        <w:insideV w:val="single" w:color="ACCCE9" w:sz="4" w:space="0"/>
      </w:tblBorders>
    </w:tblPr>
    <w:tblStylePr w:type="band1Horz">
      <w:rPr>
        <w:rFonts w:ascii="Arial" w:hAnsi="Arial"/>
        <w:color w:val="adcdea"/>
        <w:sz w:val="22"/>
      </w:rPr>
      <w:tcPr>
        <w:shd w:val="clear" w:color="ddeaf6" w:fill="ddeaf6"/>
      </w:tcPr>
    </w:tblStylePr>
    <w:tblStylePr w:type="band1Vert">
      <w:tcPr>
        <w:shd w:val="clear" w:color="ddeaf6" w:fill="ddeaf6"/>
      </w:tcPr>
    </w:tblStylePr>
    <w:tblStylePr w:type="band2Horz">
      <w:rPr>
        <w:rFonts w:ascii="Arial" w:hAnsi="Arial"/>
        <w:color w:val="adcdea"/>
        <w:sz w:val="22"/>
      </w:rPr>
    </w:tblStylePr>
    <w:tblStylePr w:type="firstCol">
      <w:rPr>
        <w:rFonts w:ascii="Arial" w:hAnsi="Arial"/>
        <w:i/>
        <w:color w:val="adcdea"/>
        <w:sz w:val="22"/>
      </w:rPr>
      <w:pPr>
        <w:jc w:val="right"/>
      </w:pPr>
      <w:tcPr>
        <w:shd w:val="clear" w:color="ffffff" w:fill="auto"/>
        <w:tcBorders>
          <w:top w:val="none" w:color="000000" w:sz="4" w:space="0"/>
          <w:left w:val="none" w:color="000000" w:sz="4" w:space="0"/>
          <w:bottom w:val="none" w:color="000000" w:sz="4" w:space="0"/>
          <w:right w:val="single" w:color="ACCCE9" w:sz="4" w:space="0"/>
          <w:insideH w:val="none" w:color="000000" w:sz="4" w:space="0"/>
          <w:insideV w:val="none" w:color="000000" w:sz="4" w:space="0"/>
        </w:tcBorders>
      </w:tcPr>
    </w:tblStylePr>
    <w:tblStylePr w:type="firstRow">
      <w:rPr>
        <w:rFonts w:ascii="Arial" w:hAnsi="Arial"/>
        <w:b/>
        <w:color w:val="adcdea"/>
        <w:sz w:val="22"/>
      </w:rPr>
      <w:tcPr>
        <w:shd w:val="clear" w:color="ffffff" w:fill="ffffff"/>
        <w:tcBorders>
          <w:top w:val="none" w:color="000000" w:sz="4" w:space="0"/>
          <w:left w:val="none" w:color="000000" w:sz="4" w:space="0"/>
          <w:bottom w:val="single" w:color="ACCCE9" w:sz="4" w:space="0"/>
          <w:right w:val="none" w:color="000000" w:sz="4" w:space="0"/>
          <w:insideH w:val="none" w:color="000000" w:sz="4" w:space="0"/>
          <w:insideV w:val="none" w:color="000000" w:sz="4" w:space="0"/>
        </w:tcBorders>
      </w:tcPr>
    </w:tblStylePr>
    <w:tblStylePr w:type="lastCol">
      <w:rPr>
        <w:rFonts w:ascii="Arial" w:hAnsi="Arial"/>
        <w:i/>
        <w:color w:val="adcdea"/>
        <w:sz w:val="22"/>
      </w:rPr>
      <w:tcPr>
        <w:shd w:val="clear" w:color="ffffff" w:fill="auto"/>
        <w:tcBorders>
          <w:top w:val="none" w:color="000000" w:sz="4" w:space="0"/>
          <w:left w:val="single" w:color="ACCCE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dcdea"/>
        <w:sz w:val="22"/>
      </w:rPr>
      <w:tcPr>
        <w:shd w:val="clear" w:color="ffffff" w:fill="ffffff"/>
        <w:tcBorders>
          <w:top w:val="single" w:color="ACCCE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7" w:customStyle="1">
    <w:name w:val="Grid Table 7 Colorful - Accent 2"/>
    <w:basedOn w:val="798"/>
    <w:uiPriority w:val="99"/>
    <w:qFormat/>
    <w:tblPr>
      <w:tblBorders>
        <w:bottom w:val="single" w:color="F4B285" w:sz="4" w:space="0"/>
        <w:right w:val="single" w:color="F4B285" w:sz="4" w:space="0"/>
        <w:insideH w:val="single" w:color="F4B285" w:sz="4" w:space="0"/>
        <w:insideV w:val="single" w:color="F4B285"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f4b285"/>
        <w:sz w:val="22"/>
      </w:rPr>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8" w:customStyle="1">
    <w:name w:val="Grid Table 7 Colorful - Accent 3"/>
    <w:basedOn w:val="798"/>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insideH w:val="none" w:color="000000" w:sz="4" w:space="0"/>
          <w:insideV w:val="none" w:color="000000"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Grid Table 7 Colorful - Accent 4"/>
    <w:basedOn w:val="798"/>
    <w:uiPriority w:val="99"/>
    <w:qFormat/>
    <w:tblPr>
      <w:tblBorders>
        <w:bottom w:val="single" w:color="FFD864" w:sz="4" w:space="0"/>
        <w:right w:val="single" w:color="FFD864" w:sz="4" w:space="0"/>
        <w:insideH w:val="single" w:color="FFD864" w:sz="4" w:space="0"/>
        <w:insideV w:val="single" w:color="FFD864" w:sz="4" w:space="0"/>
      </w:tblBorders>
    </w:tblPr>
    <w:tblStylePr w:type="band1Horz">
      <w:rPr>
        <w:rFonts w:ascii="Arial" w:hAnsi="Arial"/>
        <w:color w:val="ffd965"/>
        <w:sz w:val="22"/>
      </w:rPr>
      <w:tcPr>
        <w:shd w:val="clear" w:color="fef2ca" w:fill="fef2ca"/>
      </w:tcPr>
    </w:tblStylePr>
    <w:tblStylePr w:type="band1Vert">
      <w:tcPr>
        <w:shd w:val="clear" w:color="fef2ca" w:fill="fef2ca"/>
      </w:tcPr>
    </w:tblStylePr>
    <w:tblStylePr w:type="band2Horz">
      <w:rPr>
        <w:rFonts w:ascii="Arial" w:hAnsi="Arial"/>
        <w:color w:val="ffd965"/>
        <w:sz w:val="22"/>
      </w:rPr>
    </w:tblStylePr>
    <w:tblStylePr w:type="firstCol">
      <w:rPr>
        <w:rFonts w:ascii="Arial" w:hAnsi="Arial"/>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rPr>
        <w:rFonts w:ascii="Arial" w:hAnsi="Arial"/>
        <w:b/>
        <w:color w:val="ffd965"/>
        <w:sz w:val="22"/>
      </w:rPr>
      <w:tcPr>
        <w:shd w:val="clear" w:color="ffffff" w:fill="ffffff"/>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rFonts w:ascii="Arial" w:hAnsi="Arial"/>
        <w:i/>
        <w:color w:val="ffd965"/>
        <w:sz w:val="22"/>
      </w:rPr>
      <w:tcPr>
        <w:shd w:val="clear" w:color="ffffff" w:fill="auto"/>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ffd965"/>
        <w:sz w:val="22"/>
      </w:rPr>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Grid Table 7 Colorful - Accent 5"/>
    <w:basedOn w:val="798"/>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Arial" w:hAnsi="Arial"/>
        <w:color w:val="244174"/>
        <w:sz w:val="22"/>
      </w:rPr>
      <w:tcPr>
        <w:shd w:val="clear" w:color="d8e2f2" w:fill="d8e2f2"/>
      </w:tcPr>
    </w:tblStylePr>
    <w:tblStylePr w:type="band1Vert">
      <w:tcPr>
        <w:shd w:val="clear" w:color="d8e2f2" w:fill="d8e2f2"/>
      </w:tcPr>
    </w:tblStylePr>
    <w:tblStylePr w:type="band2Horz">
      <w:rPr>
        <w:rFonts w:ascii="Arial" w:hAnsi="Arial"/>
        <w:color w:val="244174"/>
        <w:sz w:val="22"/>
      </w:rPr>
    </w:tblStylePr>
    <w:tblStylePr w:type="firstCol">
      <w:rPr>
        <w:rFonts w:ascii="Arial" w:hAnsi="Arial"/>
        <w:i/>
        <w:color w:val="244174"/>
        <w:sz w:val="22"/>
      </w:rPr>
      <w:pPr>
        <w:jc w:val="right"/>
      </w:pPr>
      <w:tcPr>
        <w:shd w:val="clear" w:color="ffffff" w:fill="auto"/>
        <w:tcBorders>
          <w:top w:val="none" w:color="000000" w:sz="4" w:space="0"/>
          <w:left w:val="none" w:color="000000" w:sz="4" w:space="0"/>
          <w:bottom w:val="none" w:color="000000" w:sz="4" w:space="0"/>
          <w:right w:val="single" w:color="95AFDD" w:sz="4" w:space="0"/>
          <w:insideH w:val="none" w:color="000000" w:sz="4" w:space="0"/>
          <w:insideV w:val="none" w:color="000000" w:sz="4" w:space="0"/>
        </w:tcBorders>
      </w:tcPr>
    </w:tblStylePr>
    <w:tblStylePr w:type="firstRow">
      <w:rPr>
        <w:rFonts w:ascii="Arial" w:hAnsi="Arial"/>
        <w:b/>
        <w:color w:val="244174"/>
        <w:sz w:val="22"/>
      </w:rPr>
      <w:tcPr>
        <w:shd w:val="clear" w:color="ffffff" w:fill="ffffff"/>
        <w:tcBorders>
          <w:top w:val="none" w:color="000000"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Arial" w:hAnsi="Arial"/>
        <w:i/>
        <w:color w:val="244174"/>
        <w:sz w:val="22"/>
      </w:rPr>
      <w:tcPr>
        <w:shd w:val="clear" w:color="ffffff" w:fill="auto"/>
        <w:tcBorders>
          <w:top w:val="none" w:color="000000" w:sz="4" w:space="0"/>
          <w:left w:val="single" w:color="95A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44174"/>
        <w:sz w:val="22"/>
      </w:rPr>
      <w:tcPr>
        <w:shd w:val="clear" w:color="ffffff" w:fill="ffffff"/>
        <w:tcBorders>
          <w:top w:val="single" w:color="95A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customStyle="1">
    <w:name w:val="Grid Table 7 Colorful - Accent 6"/>
    <w:basedOn w:val="798"/>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insideH w:val="none" w:color="000000" w:sz="4" w:space="0"/>
          <w:insideV w:val="none" w:color="000000"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2" w:customStyle="1">
    <w:name w:val="清单表 1 浅色1"/>
    <w:basedOn w:val="798"/>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3" w:customStyle="1">
    <w:name w:val="List Table 1 Light - Accent 1"/>
    <w:basedOn w:val="798"/>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4" w:customStyle="1">
    <w:name w:val="List Table 1 Light - Accent 2"/>
    <w:basedOn w:val="798"/>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5" w:customStyle="1">
    <w:name w:val="List Table 1 Light - Accent 3"/>
    <w:basedOn w:val="798"/>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6" w:customStyle="1">
    <w:name w:val="List Table 1 Light - Accent 4"/>
    <w:basedOn w:val="798"/>
    <w:uiPriority w:val="99"/>
    <w:qFormat/>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7" w:customStyle="1">
    <w:name w:val="List Table 1 Light - Accent 5"/>
    <w:basedOn w:val="798"/>
    <w:uiPriority w:val="99"/>
    <w:qFormat/>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8" w:customStyle="1">
    <w:name w:val="List Table 1 Light - Accent 6"/>
    <w:basedOn w:val="798"/>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9" w:customStyle="1">
    <w:name w:val="清单表 21"/>
    <w:basedOn w:val="798"/>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20" w:customStyle="1">
    <w:name w:val="List Table 2 - Accent 1"/>
    <w:basedOn w:val="798"/>
    <w:uiPriority w:val="99"/>
    <w:qFormat/>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style>
  <w:style w:type="table" w:styleId="921" w:customStyle="1">
    <w:name w:val="List Table 2 - Accent 2"/>
    <w:basedOn w:val="798"/>
    <w:uiPriority w:val="99"/>
    <w:qFormat/>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style>
  <w:style w:type="table" w:styleId="922" w:customStyle="1">
    <w:name w:val="List Table 2 - Accent 3"/>
    <w:basedOn w:val="798"/>
    <w:uiPriority w:val="99"/>
    <w:qFormat/>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style>
  <w:style w:type="table" w:styleId="923" w:customStyle="1">
    <w:name w:val="List Table 2 - Accent 4"/>
    <w:basedOn w:val="798"/>
    <w:uiPriority w:val="99"/>
    <w:qFormat/>
    <w:tblPr>
      <w:tblBorders>
        <w:top w:val="single" w:color="FFDB6E" w:sz="4" w:space="0"/>
        <w:bottom w:val="single" w:color="FFDB6E" w:sz="4" w:space="0"/>
        <w:insideH w:val="single" w:color="FFDB6E"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sz="4" w:space="0"/>
          <w:left w:val="none" w:color="000000" w:sz="4" w:space="0"/>
          <w:bottom w:val="single" w:color="FFDB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sz="4" w:space="0"/>
          <w:left w:val="none" w:color="000000" w:sz="4" w:space="0"/>
          <w:bottom w:val="single" w:color="FFDB6E" w:sz="4" w:space="0"/>
          <w:right w:val="none" w:color="000000" w:sz="4" w:space="0"/>
          <w:insideH w:val="none" w:color="000000" w:sz="4" w:space="0"/>
          <w:insideV w:val="none" w:color="000000" w:sz="4" w:space="0"/>
        </w:tcBorders>
      </w:tcPr>
    </w:tblStylePr>
  </w:style>
  <w:style w:type="table" w:styleId="924" w:customStyle="1">
    <w:name w:val="List Table 2 - Accent 5"/>
    <w:basedOn w:val="798"/>
    <w:uiPriority w:val="99"/>
    <w:qFormat/>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style>
  <w:style w:type="table" w:styleId="925" w:customStyle="1">
    <w:name w:val="List Table 2 - Accent 6"/>
    <w:basedOn w:val="798"/>
    <w:uiPriority w:val="99"/>
    <w:qFormat/>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style>
  <w:style w:type="table" w:styleId="926" w:customStyle="1">
    <w:name w:val="清单表 31"/>
    <w:basedOn w:val="798"/>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27" w:customStyle="1">
    <w:name w:val="List Table 3 - Accent 1"/>
    <w:basedOn w:val="798"/>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Arial" w:hAnsi="Arial"/>
        <w:color w:val="404040"/>
        <w:sz w:val="22"/>
      </w:rPr>
      <w:tcPr>
        <w:tcBorders>
          <w:top w:val="single" w:color="5B9BD5" w:sz="4" w:space="0"/>
          <w:left w:val="none" w:color="000000" w:sz="4" w:space="0"/>
          <w:bottom w:val="single" w:color="5B9BD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5B9BD5" w:sz="4" w:space="0"/>
          <w:bottom w:val="none" w:color="000000" w:sz="4" w:space="0"/>
          <w:right w:val="single" w:color="5B9BD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28" w:customStyle="1">
    <w:name w:val="List Table 3 - Accent 2"/>
    <w:basedOn w:val="798"/>
    <w:uiPriority w:val="99"/>
    <w:qFormat/>
    <w:tblPr>
      <w:tblBorders>
        <w:top w:val="single" w:color="F4B285" w:sz="4" w:space="0"/>
        <w:left w:val="single" w:color="F4B285" w:sz="4" w:space="0"/>
        <w:bottom w:val="single" w:color="F4B285" w:sz="4" w:space="0"/>
        <w:right w:val="single" w:color="F4B285" w:sz="4" w:space="0"/>
      </w:tblBorders>
    </w:tblPr>
    <w:tblStylePr w:type="band1Horz">
      <w:rPr>
        <w:rFonts w:ascii="Arial" w:hAnsi="Arial"/>
        <w:color w:val="404040"/>
        <w:sz w:val="22"/>
      </w:rPr>
      <w:tcPr>
        <w:tcBorders>
          <w:top w:val="single" w:color="F4B285" w:sz="4" w:space="0"/>
          <w:left w:val="none" w:color="000000" w:sz="4" w:space="0"/>
          <w:bottom w:val="single" w:color="F4B28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4B285" w:sz="4" w:space="0"/>
          <w:bottom w:val="none" w:color="000000" w:sz="4" w:space="0"/>
          <w:right w:val="single" w:color="F4B28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929" w:customStyle="1">
    <w:name w:val="List Table 3 - Accent 3"/>
    <w:basedOn w:val="798"/>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left w:val="none" w:color="000000" w:sz="4" w:space="0"/>
          <w:bottom w:val="single" w:color="C9C9C9"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9C9C9" w:sz="4" w:space="0"/>
          <w:bottom w:val="none" w:color="000000" w:sz="4" w:space="0"/>
          <w:right w:val="single" w:color="C9C9C9"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930" w:customStyle="1">
    <w:name w:val="List Table 3 - Accent 4"/>
    <w:basedOn w:val="798"/>
    <w:uiPriority w:val="99"/>
    <w:qFormat/>
    <w:tblPr>
      <w:tblBorders>
        <w:top w:val="single" w:color="FFD864" w:sz="4" w:space="0"/>
        <w:left w:val="single" w:color="FFD864" w:sz="4" w:space="0"/>
        <w:bottom w:val="single" w:color="FFD864" w:sz="4" w:space="0"/>
        <w:right w:val="single" w:color="FFD864" w:sz="4" w:space="0"/>
      </w:tblBorders>
    </w:tblPr>
    <w:tblStylePr w:type="band1Horz">
      <w:rPr>
        <w:rFonts w:ascii="Arial" w:hAnsi="Arial"/>
        <w:color w:val="404040"/>
        <w:sz w:val="22"/>
      </w:rPr>
      <w:tcPr>
        <w:tcBorders>
          <w:top w:val="single" w:color="FFD864" w:sz="4" w:space="0"/>
          <w:left w:val="none" w:color="000000" w:sz="4" w:space="0"/>
          <w:bottom w:val="single" w:color="FFD864"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FD864" w:sz="4" w:space="0"/>
          <w:bottom w:val="none" w:color="000000" w:sz="4" w:space="0"/>
          <w:right w:val="single" w:color="FFD864"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931" w:customStyle="1">
    <w:name w:val="List Table 3 - Accent 5"/>
    <w:basedOn w:val="798"/>
    <w:uiPriority w:val="99"/>
    <w:qFormat/>
    <w:tblPr>
      <w:tblBorders>
        <w:top w:val="single" w:color="8EA9DB" w:sz="4" w:space="0"/>
        <w:left w:val="single" w:color="8EA9DB" w:sz="4" w:space="0"/>
        <w:bottom w:val="single" w:color="8EA9DB" w:sz="4" w:space="0"/>
        <w:right w:val="single" w:color="8EA9DB" w:sz="4" w:space="0"/>
      </w:tblBorders>
    </w:tblPr>
    <w:tblStylePr w:type="band1Horz">
      <w:rPr>
        <w:rFonts w:ascii="Arial" w:hAnsi="Arial"/>
        <w:color w:val="404040"/>
        <w:sz w:val="22"/>
      </w:rPr>
      <w:tcPr>
        <w:tcBorders>
          <w:top w:val="single" w:color="8EA9DB" w:sz="4" w:space="0"/>
          <w:left w:val="none" w:color="000000" w:sz="4" w:space="0"/>
          <w:bottom w:val="single" w:color="8EA9DB"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8EA9DB" w:sz="4" w:space="0"/>
          <w:bottom w:val="none" w:color="000000" w:sz="4" w:space="0"/>
          <w:right w:val="single" w:color="8EA9DB"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8ea9db" w:fill="8ea9db"/>
      </w:tcPr>
    </w:tblStylePr>
    <w:tblStylePr w:type="lastCol">
      <w:rPr>
        <w:b/>
        <w:color w:val="404040"/>
      </w:rPr>
    </w:tblStylePr>
    <w:tblStylePr w:type="lastRow">
      <w:rPr>
        <w:b/>
        <w:color w:val="404040"/>
      </w:rPr>
    </w:tblStylePr>
  </w:style>
  <w:style w:type="table" w:styleId="932" w:customStyle="1">
    <w:name w:val="List Table 3 - Accent 6"/>
    <w:basedOn w:val="798"/>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left w:val="none" w:color="000000" w:sz="4" w:space="0"/>
          <w:bottom w:val="single" w:color="A9D08E"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A9D08E" w:sz="4" w:space="0"/>
          <w:bottom w:val="none" w:color="000000" w:sz="4" w:space="0"/>
          <w:right w:val="single" w:color="A9D08E"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933" w:customStyle="1">
    <w:name w:val="清单表 41"/>
    <w:basedOn w:val="79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34" w:customStyle="1">
    <w:name w:val="List Table 4 - Accent 1"/>
    <w:basedOn w:val="798"/>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35" w:customStyle="1">
    <w:name w:val="List Table 4 - Accent 2"/>
    <w:basedOn w:val="798"/>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936" w:customStyle="1">
    <w:name w:val="List Table 4 - Accent 3"/>
    <w:basedOn w:val="798"/>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937" w:customStyle="1">
    <w:name w:val="List Table 4 - Accent 4"/>
    <w:basedOn w:val="798"/>
    <w:uiPriority w:val="99"/>
    <w:qFormat/>
    <w:tblPr>
      <w:tblBorders>
        <w:top w:val="single" w:color="FFDB6E" w:sz="4" w:space="0"/>
        <w:left w:val="single" w:color="FFDB6E" w:sz="4" w:space="0"/>
        <w:bottom w:val="single" w:color="FFDB6E" w:sz="4" w:space="0"/>
        <w:right w:val="single" w:color="FFDB6E" w:sz="4" w:space="0"/>
        <w:insideH w:val="single" w:color="FFDB6E"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938" w:customStyle="1">
    <w:name w:val="List Table 4 - Accent 5"/>
    <w:basedOn w:val="798"/>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39" w:customStyle="1">
    <w:name w:val="List Table 4 - Accent 6"/>
    <w:basedOn w:val="798"/>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940" w:customStyle="1">
    <w:name w:val="清单表 5 深色1"/>
    <w:basedOn w:val="798"/>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941" w:customStyle="1">
    <w:name w:val="List Table 5 Dark - Accent 1"/>
    <w:basedOn w:val="798"/>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5b9bd5" w:fill="5b9bd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5B9BD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5b9bd5" w:fill="5b9bd5"/>
        <w:tcBorders>
          <w:top w:val="single" w:color="5B9BD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5B9BD5" w:sz="32" w:space="0"/>
          <w:insideH w:val="none" w:color="000000" w:sz="4" w:space="0"/>
          <w:insideV w:val="none" w:color="000000" w:sz="4" w:space="0"/>
        </w:tcBorders>
      </w:tcPr>
    </w:tblStylePr>
    <w:tblStylePr w:type="lastRow">
      <w:rPr>
        <w:rFonts w:ascii="Arial" w:hAnsi="Arial"/>
        <w:b/>
        <w:color w:val="ffffff"/>
        <w:sz w:val="22"/>
      </w:rPr>
    </w:tblStylePr>
  </w:style>
  <w:style w:type="table" w:styleId="942" w:customStyle="1">
    <w:name w:val="List Table 5 Dark - Accent 2"/>
    <w:basedOn w:val="798"/>
    <w:uiPriority w:val="99"/>
    <w:qFormat/>
    <w:tblPr>
      <w:tblBorders>
        <w:top w:val="single" w:color="F4B285" w:sz="32" w:space="0"/>
        <w:left w:val="single" w:color="F4B285" w:sz="32" w:space="0"/>
        <w:bottom w:val="single" w:color="F4B285" w:sz="32" w:space="0"/>
        <w:right w:val="single" w:color="F4B285" w:sz="32" w:space="0"/>
      </w:tblBorders>
    </w:tblPr>
    <w:tblStylePr w:type="band1Horz">
      <w:tcPr>
        <w:shd w:val="clear" w:color="f4b285" w:fill="f4b28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4b285" w:fill="f4b28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4b285" w:fill="f4b28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4B28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4b285" w:fill="f4b285"/>
        <w:tcBorders>
          <w:top w:val="single" w:color="F4B28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4B285" w:sz="32" w:space="0"/>
          <w:insideH w:val="none" w:color="000000" w:sz="4" w:space="0"/>
          <w:insideV w:val="none" w:color="000000" w:sz="4" w:space="0"/>
        </w:tcBorders>
      </w:tcPr>
    </w:tblStylePr>
    <w:tblStylePr w:type="lastRow">
      <w:rPr>
        <w:rFonts w:ascii="Arial" w:hAnsi="Arial"/>
        <w:b/>
        <w:color w:val="ffffff"/>
        <w:sz w:val="22"/>
      </w:rPr>
    </w:tblStylePr>
  </w:style>
  <w:style w:type="table" w:styleId="943" w:customStyle="1">
    <w:name w:val="List Table 5 Dark - Accent 3"/>
    <w:basedOn w:val="798"/>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9c9c9" w:fill="c9c9c9"/>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9C9C9"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9c9c9" w:fill="c9c9c9"/>
        <w:tcBorders>
          <w:top w:val="single" w:color="C9C9C9"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9C9C9" w:sz="32" w:space="0"/>
          <w:insideH w:val="none" w:color="000000" w:sz="4" w:space="0"/>
          <w:insideV w:val="none" w:color="000000" w:sz="4" w:space="0"/>
        </w:tcBorders>
      </w:tcPr>
    </w:tblStylePr>
    <w:tblStylePr w:type="lastRow">
      <w:rPr>
        <w:rFonts w:ascii="Arial" w:hAnsi="Arial"/>
        <w:b/>
        <w:color w:val="ffffff"/>
        <w:sz w:val="22"/>
      </w:rPr>
    </w:tblStylePr>
  </w:style>
  <w:style w:type="table" w:styleId="944" w:customStyle="1">
    <w:name w:val="List Table 5 Dark - Accent 4"/>
    <w:basedOn w:val="798"/>
    <w:uiPriority w:val="99"/>
    <w:qFormat/>
    <w:tblPr>
      <w:tblBorders>
        <w:top w:val="single" w:color="FFD864" w:sz="32" w:space="0"/>
        <w:left w:val="single" w:color="FFD864" w:sz="32" w:space="0"/>
        <w:bottom w:val="single" w:color="FFD864" w:sz="32" w:space="0"/>
        <w:right w:val="single" w:color="FFD864" w:sz="32" w:space="0"/>
      </w:tblBorders>
    </w:tblPr>
    <w:tblStylePr w:type="band1Horz">
      <w:tcPr>
        <w:shd w:val="clear" w:color="ffd864" w:fill="ffd86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fd864" w:fill="ffd864"/>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fd864" w:fill="ffd86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FD864"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fd864" w:fill="ffd864"/>
        <w:tcBorders>
          <w:top w:val="single" w:color="FFD864"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FD864" w:sz="32" w:space="0"/>
          <w:insideH w:val="none" w:color="000000" w:sz="4" w:space="0"/>
          <w:insideV w:val="none" w:color="000000" w:sz="4" w:space="0"/>
        </w:tcBorders>
      </w:tcPr>
    </w:tblStylePr>
    <w:tblStylePr w:type="lastRow">
      <w:rPr>
        <w:rFonts w:ascii="Arial" w:hAnsi="Arial"/>
        <w:b/>
        <w:color w:val="ffffff"/>
        <w:sz w:val="22"/>
      </w:rPr>
    </w:tblStylePr>
  </w:style>
  <w:style w:type="table" w:styleId="945" w:customStyle="1">
    <w:name w:val="List Table 5 Dark - Accent 5"/>
    <w:basedOn w:val="798"/>
    <w:uiPriority w:val="99"/>
    <w:qFormat/>
    <w:tblPr>
      <w:tblBorders>
        <w:top w:val="single" w:color="8EA9DB" w:sz="32" w:space="0"/>
        <w:left w:val="single" w:color="8EA9DB" w:sz="32" w:space="0"/>
        <w:bottom w:val="single" w:color="8EA9DB" w:sz="32" w:space="0"/>
        <w:right w:val="single" w:color="8EA9DB" w:sz="32" w:space="0"/>
      </w:tblBorders>
    </w:tblPr>
    <w:tblStylePr w:type="band1Horz">
      <w:tcPr>
        <w:shd w:val="clear" w:color="8ea9db" w:fill="8e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8ea9db" w:fill="8ea9db"/>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8ea9db" w:fill="8e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8EA9DB"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8ea9db" w:fill="8ea9db"/>
        <w:tcBorders>
          <w:top w:val="single" w:color="8EA9DB"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8EA9DB" w:sz="32" w:space="0"/>
          <w:insideH w:val="none" w:color="000000" w:sz="4" w:space="0"/>
          <w:insideV w:val="none" w:color="000000" w:sz="4" w:space="0"/>
        </w:tcBorders>
      </w:tcPr>
    </w:tblStylePr>
    <w:tblStylePr w:type="lastRow">
      <w:rPr>
        <w:rFonts w:ascii="Arial" w:hAnsi="Arial"/>
        <w:b/>
        <w:color w:val="ffffff"/>
        <w:sz w:val="22"/>
      </w:rPr>
    </w:tblStylePr>
  </w:style>
  <w:style w:type="table" w:styleId="946" w:customStyle="1">
    <w:name w:val="List Table 5 Dark - Accent 6"/>
    <w:basedOn w:val="798"/>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a9d08e" w:fill="a9d08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A9D08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a9d08e" w:fill="a9d08e"/>
        <w:tcBorders>
          <w:top w:val="single" w:color="A9D08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A9D08E" w:sz="32" w:space="0"/>
          <w:insideH w:val="none" w:color="000000" w:sz="4" w:space="0"/>
          <w:insideV w:val="none" w:color="000000" w:sz="4" w:space="0"/>
        </w:tcBorders>
      </w:tcPr>
    </w:tblStylePr>
    <w:tblStylePr w:type="lastRow">
      <w:rPr>
        <w:rFonts w:ascii="Arial" w:hAnsi="Arial"/>
        <w:b/>
        <w:color w:val="ffffff"/>
        <w:sz w:val="22"/>
      </w:rPr>
    </w:tblStylePr>
  </w:style>
  <w:style w:type="table" w:styleId="947" w:customStyle="1">
    <w:name w:val="清单表 6 彩色1"/>
    <w:basedOn w:val="798"/>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8" w:customStyle="1">
    <w:name w:val="List Table 6 Colorful - Accent 1"/>
    <w:basedOn w:val="798"/>
    <w:uiPriority w:val="99"/>
    <w:qFormat/>
    <w:tblPr>
      <w:tblBorders>
        <w:top w:val="single" w:color="5B9BD5" w:sz="4" w:space="0"/>
        <w:bottom w:val="single" w:color="5B9BD5" w:sz="4" w:space="0"/>
      </w:tblBorders>
    </w:tblPr>
    <w:tblStylePr w:type="band1Horz">
      <w:rPr>
        <w:rFonts w:ascii="Arial" w:hAnsi="Arial"/>
        <w:color w:val="235a8c"/>
        <w:sz w:val="22"/>
      </w:rPr>
      <w:tcPr>
        <w:shd w:val="clear" w:color="d5e5f4" w:fill="d5e5f4"/>
      </w:tcPr>
    </w:tblStylePr>
    <w:tblStylePr w:type="band1Vert">
      <w:tcPr>
        <w:shd w:val="clear" w:color="d5e5f4" w:fill="d5e5f4"/>
      </w:tcPr>
    </w:tblStylePr>
    <w:tblStylePr w:type="band2Horz">
      <w:rPr>
        <w:rFonts w:ascii="Arial" w:hAnsi="Arial"/>
        <w:color w:val="235a8c"/>
        <w:sz w:val="22"/>
      </w:rPr>
    </w:tblStylePr>
    <w:tblStylePr w:type="firstCol">
      <w:rPr>
        <w:b/>
        <w:color w:val="235a8c"/>
      </w:rPr>
    </w:tblStylePr>
    <w:tblStylePr w:type="firstRow">
      <w:rPr>
        <w:b/>
        <w:color w:val="235a8c"/>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235a8c"/>
      </w:rPr>
    </w:tblStylePr>
    <w:tblStylePr w:type="lastRow">
      <w:rPr>
        <w:b/>
        <w:color w:val="235a8c"/>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9" w:customStyle="1">
    <w:name w:val="List Table 6 Colorful - Accent 2"/>
    <w:basedOn w:val="798"/>
    <w:uiPriority w:val="99"/>
    <w:qFormat/>
    <w:tblPr>
      <w:tblBorders>
        <w:top w:val="single" w:color="F4B285" w:sz="4" w:space="0"/>
        <w:bottom w:val="single" w:color="F4B285"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b/>
        <w:color w:val="f4b285"/>
      </w:rPr>
    </w:tblStylePr>
    <w:tblStylePr w:type="lastRow">
      <w:rPr>
        <w:b/>
        <w:color w:val="f4b285"/>
      </w:rPr>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0" w:customStyle="1">
    <w:name w:val="List Table 6 Colorful - Accent 3"/>
    <w:basedOn w:val="798"/>
    <w:uiPriority w:val="99"/>
    <w:qFormat/>
    <w:tblPr>
      <w:tblBorders>
        <w:top w:val="single" w:color="C9C9C9" w:sz="4" w:space="0"/>
        <w:bottom w:val="single" w:color="C9C9C9" w:sz="4" w:space="0"/>
      </w:tblBorders>
    </w:tblPr>
    <w:tblStylePr w:type="band1Horz">
      <w:rPr>
        <w:rFonts w:ascii="Arial" w:hAnsi="Arial"/>
        <w:color w:val="c8c8c8"/>
        <w:sz w:val="22"/>
      </w:rPr>
      <w:tcPr>
        <w:shd w:val="clear" w:color="e8e8e8" w:fill="e8e8e8"/>
      </w:tcPr>
    </w:tblStylePr>
    <w:tblStylePr w:type="band1Vert">
      <w:tcPr>
        <w:shd w:val="clear" w:color="e8e8e8" w:fill="e8e8e8"/>
      </w:tcPr>
    </w:tblStylePr>
    <w:tblStylePr w:type="band2Horz">
      <w:rPr>
        <w:rFonts w:ascii="Arial" w:hAnsi="Arial"/>
        <w:color w:val="c8c8c8"/>
        <w:sz w:val="22"/>
      </w:rPr>
    </w:tblStylePr>
    <w:tblStylePr w:type="firstCol">
      <w:rPr>
        <w:b/>
        <w:color w:val="c8c8c8"/>
      </w:rPr>
    </w:tblStylePr>
    <w:tblStylePr w:type="firstRow">
      <w:rPr>
        <w:b/>
        <w:color w:val="c8c8c8"/>
      </w:rPr>
      <w:tcPr>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b/>
        <w:color w:val="c8c8c8"/>
      </w:rPr>
    </w:tblStylePr>
    <w:tblStylePr w:type="lastRow">
      <w:rPr>
        <w:b/>
        <w:color w:val="c8c8c8"/>
      </w:rPr>
      <w:tcPr>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1" w:customStyle="1">
    <w:name w:val="List Table 6 Colorful - Accent 4"/>
    <w:basedOn w:val="798"/>
    <w:uiPriority w:val="99"/>
    <w:qFormat/>
    <w:tblPr>
      <w:tblBorders>
        <w:top w:val="single" w:color="FFD864" w:sz="4" w:space="0"/>
        <w:bottom w:val="single" w:color="FFD864" w:sz="4" w:space="0"/>
      </w:tblBorders>
    </w:tblPr>
    <w:tblStylePr w:type="band1Horz">
      <w:rPr>
        <w:rFonts w:ascii="Arial" w:hAnsi="Arial"/>
        <w:color w:val="ffd965"/>
        <w:sz w:val="22"/>
      </w:rPr>
      <w:tcPr>
        <w:shd w:val="clear" w:color="ffefbe" w:fill="ffefbe"/>
      </w:tcPr>
    </w:tblStylePr>
    <w:tblStylePr w:type="band1Vert">
      <w:tcPr>
        <w:shd w:val="clear" w:color="ffefbe" w:fill="ffefbe"/>
      </w:tcPr>
    </w:tblStylePr>
    <w:tblStylePr w:type="band2Horz">
      <w:rPr>
        <w:rFonts w:ascii="Arial" w:hAnsi="Arial"/>
        <w:color w:val="ffd965"/>
        <w:sz w:val="22"/>
      </w:rPr>
    </w:tblStylePr>
    <w:tblStylePr w:type="firstCol">
      <w:rPr>
        <w:b/>
        <w:color w:val="ffd965"/>
      </w:rPr>
    </w:tblStylePr>
    <w:tblStylePr w:type="firstRow">
      <w:rPr>
        <w:b/>
        <w:color w:val="ffd965"/>
      </w:rPr>
      <w:tcPr>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b/>
        <w:color w:val="ffd965"/>
      </w:rPr>
    </w:tblStylePr>
    <w:tblStylePr w:type="lastRow">
      <w:rPr>
        <w:b/>
        <w:color w:val="ffd965"/>
      </w:rPr>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2" w:customStyle="1">
    <w:name w:val="List Table 6 Colorful - Accent 5"/>
    <w:basedOn w:val="798"/>
    <w:uiPriority w:val="99"/>
    <w:qFormat/>
    <w:tblPr>
      <w:tblBorders>
        <w:top w:val="single" w:color="8EA9DB" w:sz="4" w:space="0"/>
        <w:bottom w:val="single" w:color="8E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b/>
        <w:color w:val="8eaadb"/>
      </w:rPr>
    </w:tblStylePr>
    <w:tblStylePr w:type="firstRow">
      <w:rPr>
        <w:b/>
        <w:color w:val="8eaadb"/>
      </w:rPr>
      <w:tcPr>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Col">
      <w:rPr>
        <w:b/>
        <w:color w:val="8eaadb"/>
      </w:rPr>
    </w:tblStylePr>
    <w:tblStylePr w:type="lastRow">
      <w:rPr>
        <w:b/>
        <w:color w:val="8eaadb"/>
      </w:rPr>
      <w:tcPr>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3" w:customStyle="1">
    <w:name w:val="List Table 6 Colorful - Accent 6"/>
    <w:basedOn w:val="798"/>
    <w:uiPriority w:val="99"/>
    <w:qFormat/>
    <w:tblPr>
      <w:tblBorders>
        <w:top w:val="single" w:color="A9D08E" w:sz="4" w:space="0"/>
        <w:bottom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b/>
        <w:color w:val="a8d08d"/>
      </w:rPr>
    </w:tblStylePr>
    <w:tblStylePr w:type="lastRow">
      <w:rPr>
        <w:b/>
        <w:color w:val="a8d08d"/>
      </w:rPr>
      <w:tcPr>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4" w:customStyle="1">
    <w:name w:val="清单表 7 彩色1"/>
    <w:basedOn w:val="798"/>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List Table 7 Colorful - Accent 1"/>
    <w:basedOn w:val="798"/>
    <w:uiPriority w:val="99"/>
    <w:qFormat/>
    <w:tblPr>
      <w:tblBorders>
        <w:right w:val="single" w:color="5B9BD5" w:sz="4" w:space="0"/>
      </w:tblBorders>
    </w:tblPr>
    <w:tblStylePr w:type="band1Horz">
      <w:rPr>
        <w:rFonts w:ascii="Arial" w:hAnsi="Arial"/>
        <w:color w:val="235a8c"/>
        <w:sz w:val="22"/>
      </w:rPr>
      <w:tcPr>
        <w:shd w:val="clear" w:color="d5e5f4" w:fill="d5e5f4"/>
      </w:tcPr>
    </w:tblStylePr>
    <w:tblStylePr w:type="band1Vert">
      <w:tcPr>
        <w:shd w:val="clear" w:color="d5e5f4" w:fill="d5e5f4"/>
      </w:tcPr>
    </w:tblStylePr>
    <w:tblStylePr w:type="band2Horz">
      <w:rPr>
        <w:rFonts w:ascii="Arial" w:hAnsi="Arial"/>
        <w:color w:val="235a8c"/>
        <w:sz w:val="22"/>
      </w:rPr>
    </w:tblStylePr>
    <w:tblStylePr w:type="firstCol">
      <w:rPr>
        <w:rFonts w:ascii="Arial" w:hAnsi="Arial"/>
        <w:i/>
        <w:color w:val="235a8c"/>
        <w:sz w:val="22"/>
      </w:rPr>
      <w:pPr>
        <w:jc w:val="right"/>
      </w:pPr>
      <w:tcPr>
        <w:shd w:val="clear" w:color="ffffff" w:fill="auto"/>
        <w:tcBorders>
          <w:top w:val="none" w:color="000000" w:sz="4" w:space="0"/>
          <w:left w:val="none" w:color="000000" w:sz="4" w:space="0"/>
          <w:bottom w:val="none" w:color="000000" w:sz="4" w:space="0"/>
          <w:right w:val="single" w:color="5B9BD5" w:sz="4" w:space="0"/>
          <w:insideH w:val="none" w:color="000000" w:sz="4" w:space="0"/>
          <w:insideV w:val="none" w:color="000000" w:sz="4" w:space="0"/>
        </w:tcBorders>
      </w:tcPr>
    </w:tblStylePr>
    <w:tblStylePr w:type="firstRow">
      <w:rPr>
        <w:rFonts w:ascii="Arial" w:hAnsi="Arial"/>
        <w:i/>
        <w:color w:val="235a8c"/>
        <w:sz w:val="22"/>
      </w:rPr>
      <w:tcPr>
        <w:shd w:val="clear" w:color="ffffff" w:fill="ffffff"/>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rFonts w:ascii="Arial" w:hAnsi="Arial"/>
        <w:i/>
        <w:color w:val="235a8c"/>
        <w:sz w:val="22"/>
      </w:rPr>
      <w:tcPr>
        <w:shd w:val="clear" w:color="ffffff" w:fill="auto"/>
        <w:tcBorders>
          <w:top w:val="none" w:color="000000" w:sz="4" w:space="0"/>
          <w:left w:val="single" w:color="5B9BD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35a8c"/>
        <w:sz w:val="22"/>
      </w:rPr>
      <w:tcPr>
        <w:shd w:val="clear" w:color="ffffff" w:fill="ffffff"/>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6" w:customStyle="1">
    <w:name w:val="List Table 7 Colorful - Accent 2"/>
    <w:basedOn w:val="798"/>
    <w:uiPriority w:val="99"/>
    <w:qFormat/>
    <w:tblPr>
      <w:tblBorders>
        <w:right w:val="single" w:color="F4B285"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4b285"/>
        <w:sz w:val="22"/>
      </w:rPr>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7" w:customStyle="1">
    <w:name w:val="List Table 7 Colorful - Accent 3"/>
    <w:basedOn w:val="798"/>
    <w:uiPriority w:val="99"/>
    <w:qFormat/>
    <w:tblPr>
      <w:tblBorders>
        <w:right w:val="single" w:color="C9C9C9" w:sz="4" w:space="0"/>
      </w:tblBorders>
    </w:tblPr>
    <w:tblStylePr w:type="band1Horz">
      <w:rPr>
        <w:rFonts w:ascii="Arial" w:hAnsi="Arial"/>
        <w:color w:val="c8c8c8"/>
        <w:sz w:val="22"/>
      </w:rPr>
      <w:tcPr>
        <w:shd w:val="clear" w:color="e8e8e8" w:fill="e8e8e8"/>
      </w:tcPr>
    </w:tblStylePr>
    <w:tblStylePr w:type="band1Vert">
      <w:tcPr>
        <w:shd w:val="clear" w:color="e8e8e8" w:fill="e8e8e8"/>
      </w:tcPr>
    </w:tblStylePr>
    <w:tblStylePr w:type="band2Horz">
      <w:rPr>
        <w:rFonts w:ascii="Arial" w:hAnsi="Arial"/>
        <w:color w:val="c8c8c8"/>
        <w:sz w:val="22"/>
      </w:rPr>
    </w:tblStylePr>
    <w:tblStylePr w:type="firstCol">
      <w:rPr>
        <w:rFonts w:ascii="Arial" w:hAnsi="Arial"/>
        <w:i/>
        <w:color w:val="c8c8c8"/>
        <w:sz w:val="22"/>
      </w:rPr>
      <w:pPr>
        <w:jc w:val="right"/>
      </w:pPr>
      <w:tcPr>
        <w:shd w:val="clear" w:color="ffffff" w:fill="auto"/>
        <w:tcBorders>
          <w:top w:val="none" w:color="000000" w:sz="4" w:space="0"/>
          <w:left w:val="none" w:color="000000" w:sz="4" w:space="0"/>
          <w:bottom w:val="none" w:color="000000" w:sz="4" w:space="0"/>
          <w:right w:val="single" w:color="C9C9C9" w:sz="4" w:space="0"/>
          <w:insideH w:val="none" w:color="000000" w:sz="4" w:space="0"/>
          <w:insideV w:val="none" w:color="000000" w:sz="4" w:space="0"/>
        </w:tcBorders>
      </w:tcPr>
    </w:tblStylePr>
    <w:tblStylePr w:type="firstRow">
      <w:rPr>
        <w:rFonts w:ascii="Arial" w:hAnsi="Arial"/>
        <w:i/>
        <w:color w:val="c8c8c8"/>
        <w:sz w:val="22"/>
      </w:rPr>
      <w:tcPr>
        <w:shd w:val="clear" w:color="ffffff" w:fill="ffffff"/>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rFonts w:ascii="Arial" w:hAnsi="Arial"/>
        <w:i/>
        <w:color w:val="c8c8c8"/>
        <w:sz w:val="22"/>
      </w:rPr>
      <w:tcPr>
        <w:shd w:val="clear" w:color="ffffff" w:fill="auto"/>
        <w:tcBorders>
          <w:top w:val="none" w:color="000000" w:sz="4" w:space="0"/>
          <w:left w:val="single" w:color="C9C9C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8c8c8"/>
        <w:sz w:val="22"/>
      </w:rPr>
      <w:tcPr>
        <w:shd w:val="clear" w:color="ffffff" w:fill="ffffff"/>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8" w:customStyle="1">
    <w:name w:val="List Table 7 Colorful - Accent 4"/>
    <w:basedOn w:val="798"/>
    <w:uiPriority w:val="99"/>
    <w:qFormat/>
    <w:tblPr>
      <w:tblBorders>
        <w:right w:val="single" w:color="FFD864" w:sz="4" w:space="0"/>
      </w:tblBorders>
    </w:tblPr>
    <w:tblStylePr w:type="band1Horz">
      <w:rPr>
        <w:rFonts w:ascii="Arial" w:hAnsi="Arial"/>
        <w:color w:val="ffd965"/>
        <w:sz w:val="22"/>
      </w:rPr>
      <w:tcPr>
        <w:shd w:val="clear" w:color="ffefbe" w:fill="ffefbe"/>
      </w:tcPr>
    </w:tblStylePr>
    <w:tblStylePr w:type="band1Vert">
      <w:tcPr>
        <w:shd w:val="clear" w:color="ffefbe" w:fill="ffefbe"/>
      </w:tcPr>
    </w:tblStylePr>
    <w:tblStylePr w:type="band2Horz">
      <w:rPr>
        <w:rFonts w:ascii="Arial" w:hAnsi="Arial"/>
        <w:color w:val="ffd965"/>
        <w:sz w:val="22"/>
      </w:rPr>
    </w:tblStylePr>
    <w:tblStylePr w:type="firstCol">
      <w:rPr>
        <w:rFonts w:ascii="Arial" w:hAnsi="Arial"/>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rPr>
        <w:rFonts w:ascii="Arial" w:hAnsi="Arial"/>
        <w:i/>
        <w:color w:val="ffd965"/>
        <w:sz w:val="22"/>
      </w:rPr>
      <w:tcPr>
        <w:shd w:val="clear" w:color="ffffff" w:fill="ffffff"/>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rFonts w:ascii="Arial" w:hAnsi="Arial"/>
        <w:i/>
        <w:color w:val="ffd965"/>
        <w:sz w:val="22"/>
      </w:rPr>
      <w:tcPr>
        <w:shd w:val="clear" w:color="ffffff" w:fill="auto"/>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fd965"/>
        <w:sz w:val="22"/>
      </w:rPr>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9" w:customStyle="1">
    <w:name w:val="List Table 7 Colorful - Accent 5"/>
    <w:basedOn w:val="798"/>
    <w:uiPriority w:val="99"/>
    <w:qFormat/>
    <w:tblPr>
      <w:tblBorders>
        <w:right w:val="single" w:color="8E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rFonts w:ascii="Arial" w:hAnsi="Arial"/>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insideH w:val="none" w:color="000000" w:sz="4" w:space="0"/>
          <w:insideV w:val="none" w:color="000000" w:sz="4" w:space="0"/>
        </w:tcBorders>
      </w:tcPr>
    </w:tblStylePr>
    <w:tblStylePr w:type="firstRow">
      <w:rPr>
        <w:rFonts w:ascii="Arial" w:hAnsi="Arial"/>
        <w:i/>
        <w:color w:val="8eaadb"/>
        <w:sz w:val="22"/>
      </w:rPr>
      <w:tcPr>
        <w:shd w:val="clear" w:color="ffffff" w:fill="ffffff"/>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Col">
      <w:rPr>
        <w:rFonts w:ascii="Arial" w:hAnsi="Arial"/>
        <w:i/>
        <w:color w:val="8eaadb"/>
        <w:sz w:val="22"/>
      </w:rPr>
      <w:tcPr>
        <w:shd w:val="clear" w:color="ffffff" w:fill="auto"/>
        <w:tcBorders>
          <w:top w:val="none" w:color="000000" w:sz="4" w:space="0"/>
          <w:left w:val="single" w:color="8EA9DB"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8eaadb"/>
        <w:sz w:val="22"/>
      </w:rPr>
      <w:tcPr>
        <w:shd w:val="clear" w:color="ffffff" w:fill="ffffff"/>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0" w:customStyle="1">
    <w:name w:val="List Table 7 Colorful - Accent 6"/>
    <w:basedOn w:val="798"/>
    <w:uiPriority w:val="99"/>
    <w:qFormat/>
    <w:tblPr>
      <w:tblBorders>
        <w:right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insideH w:val="none" w:color="000000" w:sz="4" w:space="0"/>
          <w:insideV w:val="none" w:color="000000"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Lined - Accent"/>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62" w:customStyle="1">
    <w:name w:val="Lined - Accent 1"/>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63" w:customStyle="1">
    <w:name w:val="Lined - Accent 2"/>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64" w:customStyle="1">
    <w:name w:val="Lined - Accent 3"/>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65" w:customStyle="1">
    <w:name w:val="Lined - Accent 4"/>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66" w:customStyle="1">
    <w:name w:val="Lined - Accent 5"/>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67" w:customStyle="1">
    <w:name w:val="Lined - Accent 6"/>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68" w:customStyle="1">
    <w:name w:val="Bordered &amp; Lined - Accent"/>
    <w:basedOn w:val="798"/>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69" w:customStyle="1">
    <w:name w:val="Bordered &amp; Lined - Accent 1"/>
    <w:basedOn w:val="798"/>
    <w:uiPriority w:val="99"/>
    <w:qFormat/>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70" w:customStyle="1">
    <w:name w:val="Bordered &amp; Lined - Accent 2"/>
    <w:basedOn w:val="798"/>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71" w:customStyle="1">
    <w:name w:val="Bordered &amp; Lined - Accent 3"/>
    <w:basedOn w:val="798"/>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72" w:customStyle="1">
    <w:name w:val="Bordered &amp; Lined - Accent 4"/>
    <w:basedOn w:val="798"/>
    <w:uiPriority w:val="99"/>
    <w:qFormat/>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73" w:customStyle="1">
    <w:name w:val="Bordered &amp; Lined - Accent 5"/>
    <w:basedOn w:val="798"/>
    <w:uiPriority w:val="99"/>
    <w:qFormat/>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74" w:customStyle="1">
    <w:name w:val="Bordered &amp; Lined - Accent 6"/>
    <w:basedOn w:val="798"/>
    <w:uiPriority w:val="99"/>
    <w:qFormat/>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75" w:customStyle="1">
    <w:name w:val="Bordered"/>
    <w:basedOn w:val="798"/>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Bordered - Accent 1"/>
    <w:basedOn w:val="798"/>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5B9BD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5B9BD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5B9BD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Bordered - Accent 2"/>
    <w:basedOn w:val="798"/>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4B28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4B28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8" w:customStyle="1">
    <w:name w:val="Bordered - Accent 3"/>
    <w:basedOn w:val="798"/>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9C9C9"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9C9C9"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9C9C9"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9" w:customStyle="1">
    <w:name w:val="Bordered - Accent 4"/>
    <w:basedOn w:val="798"/>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FD864"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FD864"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0" w:customStyle="1">
    <w:name w:val="Bordered - Accent 5"/>
    <w:basedOn w:val="798"/>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8EA9DB"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8EA9DB"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8EA9DB"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1" w:customStyle="1">
    <w:name w:val="Bordered - Accent 6"/>
    <w:basedOn w:val="798"/>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A9D08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A9D08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A9D08E"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82" w:customStyle="1">
    <w:name w:val="TOC 标题1"/>
    <w:uiPriority w:val="39"/>
    <w:unhideWhenUsed/>
    <w:qFormat/>
    <w:rPr>
      <w:rFonts w:ascii="Times New Roman" w:hAnsi="Times New Roman" w:eastAsia="宋体" w:cs="Times New Roman"/>
      <w:lang w:val="en-US" w:eastAsia="zh-CN" w:bidi="ar-SA"/>
    </w:rPr>
  </w:style>
  <w:style w:type="character" w:styleId="983" w:customStyle="1">
    <w:name w:val="font21"/>
    <w:basedOn w:val="797"/>
    <w:uiPriority w:val="0"/>
    <w:qFormat/>
    <w:rPr>
      <w:rFonts w:hint="default" w:ascii="Times New Roman" w:hAnsi="Times New Roman" w:cs="Times New Roman"/>
      <w:color w:val="000000"/>
      <w:sz w:val="28"/>
      <w:szCs w:val="28"/>
      <w:u w:val="none"/>
    </w:rPr>
  </w:style>
  <w:style w:type="character" w:styleId="984" w:customStyle="1">
    <w:name w:val="font31"/>
    <w:basedOn w:val="797"/>
    <w:uiPriority w:val="0"/>
    <w:qFormat/>
    <w:rPr>
      <w:rFonts w:hint="default" w:ascii="Times New Roman" w:hAnsi="Times New Roman" w:cs="Times New Roman"/>
      <w:color w:val="000000"/>
      <w:sz w:val="32"/>
      <w:szCs w:val="32"/>
      <w:u w:val="none"/>
    </w:rPr>
  </w:style>
  <w:style w:type="character" w:styleId="985" w:customStyle="1">
    <w:name w:val="font41"/>
    <w:basedOn w:val="797"/>
    <w:uiPriority w:val="0"/>
    <w:qFormat/>
    <w:rPr>
      <w:rFonts w:hint="eastAsia" w:ascii="仿宋_GB2312" w:eastAsia="仿宋_GB2312" w:cs="仿宋_GB2312"/>
      <w:color w:val="000000"/>
      <w:sz w:val="32"/>
      <w:szCs w:val="32"/>
      <w:u w:val="none"/>
    </w:rPr>
  </w:style>
  <w:style w:type="paragraph" w:styleId="986" w:customStyle="1">
    <w:name w:val="公文标题"/>
    <w:basedOn w:val="787"/>
    <w:uiPriority w:val="0"/>
    <w:qFormat/>
    <w:pPr>
      <w:jc w:val="center"/>
      <w:widowControl/>
    </w:pPr>
    <w:rPr>
      <w:rFonts w:ascii="宋体" w:hAnsi="宋体" w:eastAsia="方正小标宋简体"/>
      <w:sz w:val="36"/>
      <w:szCs w:val="32"/>
    </w:rPr>
  </w:style>
  <w:style w:type="paragraph" w:styleId="987" w:customStyle="1">
    <w:name w:val="纯文本4"/>
    <w:basedOn w:val="787"/>
    <w:uiPriority w:val="0"/>
    <w:qFormat/>
    <w:rPr>
      <w:rFonts w:ascii="宋体" w:hAnsi="Courier New" w:eastAsia="楷体_GB2312"/>
      <w:sz w:val="26"/>
      <w:szCs w:val="20"/>
    </w:rPr>
  </w:style>
  <w:style w:type="paragraph" w:styleId="988" w:customStyle="1">
    <w:name w:val="msonormal"/>
    <w:basedOn w:val="787"/>
    <w:uiPriority w:val="0"/>
    <w:qFormat/>
    <w:pPr>
      <w:jc w:val="left"/>
      <w:spacing w:before="100" w:beforeAutospacing="1" w:after="100" w:afterAutospacing="1"/>
      <w:widowControl/>
    </w:pPr>
    <w:rPr>
      <w:rFonts w:ascii="宋体" w:hAnsi="宋体" w:cs="宋体"/>
      <w:sz w:val="24"/>
      <w:szCs w:val="24"/>
    </w:rPr>
  </w:style>
  <w:style w:type="paragraph" w:styleId="989" w:customStyle="1">
    <w:name w:val="font5"/>
    <w:basedOn w:val="787"/>
    <w:uiPriority w:val="0"/>
    <w:qFormat/>
    <w:pPr>
      <w:jc w:val="left"/>
      <w:spacing w:before="100" w:beforeAutospacing="1" w:after="100" w:afterAutospacing="1"/>
      <w:widowControl/>
    </w:pPr>
    <w:rPr>
      <w:rFonts w:ascii="宋体" w:hAnsi="宋体" w:cs="宋体"/>
      <w:sz w:val="18"/>
      <w:szCs w:val="18"/>
    </w:rPr>
  </w:style>
  <w:style w:type="paragraph" w:styleId="990" w:customStyle="1">
    <w:name w:val="font6"/>
    <w:basedOn w:val="787"/>
    <w:uiPriority w:val="0"/>
    <w:qFormat/>
    <w:pPr>
      <w:jc w:val="left"/>
      <w:spacing w:before="100" w:beforeAutospacing="1" w:after="100" w:afterAutospacing="1"/>
      <w:widowControl/>
    </w:pPr>
    <w:rPr>
      <w:rFonts w:ascii="宋体" w:hAnsi="宋体" w:cs="宋体"/>
      <w:sz w:val="18"/>
      <w:szCs w:val="18"/>
    </w:rPr>
  </w:style>
  <w:style w:type="paragraph" w:styleId="991" w:customStyle="1">
    <w:name w:val="font7"/>
    <w:basedOn w:val="787"/>
    <w:uiPriority w:val="0"/>
    <w:qFormat/>
    <w:pPr>
      <w:jc w:val="left"/>
      <w:spacing w:before="100" w:beforeAutospacing="1" w:after="100" w:afterAutospacing="1"/>
      <w:widowControl/>
    </w:pPr>
    <w:rPr>
      <w:rFonts w:ascii="宋体" w:hAnsi="宋体" w:cs="宋体"/>
      <w:sz w:val="18"/>
      <w:szCs w:val="18"/>
    </w:rPr>
  </w:style>
  <w:style w:type="paragraph" w:styleId="992" w:customStyle="1">
    <w:name w:val="font8"/>
    <w:basedOn w:val="787"/>
    <w:uiPriority w:val="0"/>
    <w:qFormat/>
    <w:pPr>
      <w:jc w:val="left"/>
      <w:spacing w:before="100" w:beforeAutospacing="1" w:after="100" w:afterAutospacing="1"/>
      <w:widowControl/>
    </w:pPr>
    <w:rPr>
      <w:rFonts w:ascii="宋体" w:hAnsi="宋体" w:cs="宋体"/>
      <w:sz w:val="18"/>
      <w:szCs w:val="18"/>
    </w:rPr>
  </w:style>
  <w:style w:type="paragraph" w:styleId="993" w:customStyle="1">
    <w:name w:val="font9"/>
    <w:basedOn w:val="787"/>
    <w:uiPriority w:val="0"/>
    <w:qFormat/>
    <w:pPr>
      <w:jc w:val="left"/>
      <w:spacing w:before="100" w:beforeAutospacing="1" w:after="100" w:afterAutospacing="1"/>
      <w:widowControl/>
    </w:pPr>
    <w:rPr>
      <w:rFonts w:ascii="宋体" w:hAnsi="宋体" w:cs="宋体"/>
      <w:sz w:val="18"/>
      <w:szCs w:val="18"/>
    </w:rPr>
  </w:style>
  <w:style w:type="paragraph" w:styleId="994" w:customStyle="1">
    <w:name w:val="xl41567"/>
    <w:basedOn w:val="787"/>
    <w:uiPriority w:val="0"/>
    <w:qFormat/>
    <w:pPr>
      <w:jc w:val="left"/>
      <w:spacing w:before="100" w:beforeAutospacing="1" w:after="100" w:afterAutospacing="1"/>
      <w:widowControl/>
    </w:pPr>
    <w:rPr>
      <w:rFonts w:ascii="宋体" w:hAnsi="宋体" w:cs="宋体"/>
      <w:sz w:val="24"/>
      <w:szCs w:val="24"/>
    </w:rPr>
  </w:style>
  <w:style w:type="paragraph" w:styleId="995" w:customStyle="1">
    <w:name w:val="xl41568"/>
    <w:basedOn w:val="787"/>
    <w:uiPriority w:val="0"/>
    <w:qFormat/>
    <w:pPr>
      <w:jc w:val="left"/>
      <w:spacing w:before="100" w:beforeAutospacing="1" w:after="100" w:afterAutospacing="1"/>
      <w:widowControl/>
    </w:pPr>
    <w:rPr>
      <w:rFonts w:ascii="宋体" w:hAnsi="宋体" w:cs="宋体"/>
      <w:sz w:val="20"/>
      <w:szCs w:val="20"/>
    </w:rPr>
  </w:style>
  <w:style w:type="paragraph" w:styleId="996" w:customStyle="1">
    <w:name w:val="xl41569"/>
    <w:basedOn w:val="787"/>
    <w:uiPriority w:val="0"/>
    <w:qFormat/>
    <w:pPr>
      <w:jc w:val="center"/>
      <w:spacing w:before="100" w:beforeAutospacing="1" w:after="100" w:afterAutospacing="1"/>
      <w:widowControl/>
    </w:pPr>
    <w:rPr>
      <w:rFonts w:ascii="宋体" w:hAnsi="宋体" w:cs="宋体"/>
      <w:sz w:val="20"/>
      <w:szCs w:val="20"/>
    </w:rPr>
  </w:style>
  <w:style w:type="paragraph" w:styleId="997" w:customStyle="1">
    <w:name w:val="xl41570"/>
    <w:basedOn w:val="787"/>
    <w:uiPriority w:val="0"/>
    <w:qFormat/>
    <w:pPr>
      <w:jc w:val="center"/>
      <w:spacing w:before="100" w:beforeAutospacing="1" w:after="100" w:afterAutospacing="1"/>
      <w:widowControl/>
    </w:pPr>
    <w:rPr>
      <w:rFonts w:ascii="宋体" w:hAnsi="宋体" w:cs="宋体"/>
      <w:sz w:val="18"/>
      <w:szCs w:val="18"/>
    </w:rPr>
  </w:style>
  <w:style w:type="paragraph" w:styleId="998" w:customStyle="1">
    <w:name w:val="xl41571"/>
    <w:basedOn w:val="787"/>
    <w:uiPriority w:val="0"/>
    <w:qFormat/>
    <w:pPr>
      <w:jc w:val="left"/>
      <w:spacing w:before="100" w:beforeAutospacing="1" w:after="100" w:afterAutospacing="1"/>
      <w:widowControl/>
    </w:pPr>
    <w:rPr>
      <w:rFonts w:ascii="宋体" w:hAnsi="宋体" w:cs="宋体"/>
      <w:sz w:val="24"/>
      <w:szCs w:val="24"/>
    </w:rPr>
  </w:style>
  <w:style w:type="paragraph" w:styleId="999" w:customStyle="1">
    <w:name w:val="xl41572"/>
    <w:basedOn w:val="787"/>
    <w:uiPriority w:val="0"/>
    <w:qFormat/>
    <w:pPr>
      <w:jc w:val="left"/>
      <w:spacing w:before="100" w:beforeAutospacing="1" w:after="100" w:afterAutospacing="1"/>
      <w:widowControl/>
    </w:pPr>
    <w:rPr>
      <w:rFonts w:ascii="宋体" w:hAnsi="宋体" w:cs="宋体"/>
      <w:b/>
      <w:bCs/>
      <w:sz w:val="24"/>
      <w:szCs w:val="24"/>
    </w:rPr>
  </w:style>
  <w:style w:type="paragraph" w:styleId="1000" w:customStyle="1">
    <w:name w:val="xl41573"/>
    <w:basedOn w:val="787"/>
    <w:uiPriority w:val="0"/>
    <w:qFormat/>
    <w:pPr>
      <w:jc w:val="center"/>
      <w:spacing w:before="100" w:beforeAutospacing="1" w:after="100" w:afterAutospacing="1"/>
      <w:widowControl/>
    </w:pPr>
    <w:rPr>
      <w:rFonts w:ascii="宋体" w:hAnsi="宋体" w:cs="宋体"/>
      <w:sz w:val="20"/>
      <w:szCs w:val="20"/>
    </w:rPr>
  </w:style>
  <w:style w:type="paragraph" w:styleId="1001" w:customStyle="1">
    <w:name w:val="xl41574"/>
    <w:basedOn w:val="787"/>
    <w:uiPriority w:val="0"/>
    <w:qFormat/>
    <w:pPr>
      <w:jc w:val="center"/>
      <w:spacing w:before="100" w:beforeAutospacing="1" w:after="100" w:afterAutospacing="1"/>
      <w:shd w:val="clear" w:color="000000" w:fill="b8cce4"/>
      <w:widowControl/>
    </w:pPr>
    <w:rPr>
      <w:rFonts w:ascii="宋体" w:hAnsi="宋体" w:cs="宋体"/>
      <w:sz w:val="20"/>
      <w:szCs w:val="20"/>
    </w:rPr>
  </w:style>
  <w:style w:type="paragraph" w:styleId="1002" w:customStyle="1">
    <w:name w:val="xl41575"/>
    <w:basedOn w:val="787"/>
    <w:uiPriority w:val="0"/>
    <w:qFormat/>
    <w:pPr>
      <w:jc w:val="left"/>
      <w:spacing w:before="100" w:beforeAutospacing="1" w:after="100" w:afterAutospacing="1"/>
      <w:shd w:val="clear" w:color="000000" w:fill="b8cce4"/>
      <w:widowControl/>
    </w:pPr>
    <w:rPr>
      <w:rFonts w:ascii="宋体" w:hAnsi="宋体" w:cs="宋体"/>
      <w:sz w:val="24"/>
      <w:szCs w:val="24"/>
    </w:rPr>
  </w:style>
  <w:style w:type="paragraph" w:styleId="1003" w:customStyle="1">
    <w:name w:val="xl41576"/>
    <w:basedOn w:val="787"/>
    <w:uiPriority w:val="0"/>
    <w:qFormat/>
    <w:pPr>
      <w:jc w:val="center"/>
      <w:spacing w:before="100" w:beforeAutospacing="1" w:after="100" w:afterAutospacing="1"/>
      <w:shd w:val="clear" w:color="000000" w:fill="b8cce4"/>
      <w:widowControl/>
    </w:pPr>
    <w:rPr>
      <w:rFonts w:ascii="宋体" w:hAnsi="宋体" w:cs="宋体"/>
      <w:sz w:val="18"/>
      <w:szCs w:val="18"/>
    </w:rPr>
  </w:style>
  <w:style w:type="paragraph" w:styleId="1004" w:customStyle="1">
    <w:name w:val="xl41577"/>
    <w:basedOn w:val="787"/>
    <w:uiPriority w:val="0"/>
    <w:qFormat/>
    <w:pPr>
      <w:jc w:val="left"/>
      <w:spacing w:before="100" w:beforeAutospacing="1" w:after="100" w:afterAutospacing="1"/>
      <w:shd w:val="clear" w:color="000000" w:fill="b8cce4"/>
      <w:widowControl/>
    </w:pPr>
    <w:rPr>
      <w:rFonts w:ascii="宋体" w:hAnsi="宋体" w:cs="宋体"/>
      <w:sz w:val="20"/>
      <w:szCs w:val="20"/>
    </w:rPr>
  </w:style>
  <w:style w:type="paragraph" w:styleId="1005" w:customStyle="1">
    <w:name w:val="xl41578"/>
    <w:basedOn w:val="7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6" w:customStyle="1">
    <w:name w:val="xl41579"/>
    <w:basedOn w:val="7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9"/>
      <w:szCs w:val="19"/>
    </w:rPr>
  </w:style>
  <w:style w:type="paragraph" w:styleId="1007" w:customStyle="1">
    <w:name w:val="xl41580"/>
    <w:basedOn w:val="7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8" w:customStyle="1">
    <w:name w:val="xl41581"/>
    <w:basedOn w:val="7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9" w:customStyle="1">
    <w:name w:val="xl41582"/>
    <w:basedOn w:val="7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10" w:customStyle="1">
    <w:name w:val="xl41583"/>
    <w:basedOn w:val="7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11" w:customStyle="1">
    <w:name w:val="xl41584"/>
    <w:basedOn w:val="7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2" w:customStyle="1">
    <w:name w:val="xl41585"/>
    <w:basedOn w:val="7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13" w:customStyle="1">
    <w:name w:val="xl41586"/>
    <w:basedOn w:val="7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14" w:customStyle="1">
    <w:name w:val="xl41587"/>
    <w:basedOn w:val="7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15" w:customStyle="1">
    <w:name w:val="xl41588"/>
    <w:basedOn w:val="7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6"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1017" w:customStyle="1">
    <w:name w:val="纯文本41"/>
    <w:basedOn w:val="787"/>
    <w:uiPriority w:val="0"/>
    <w:qFormat/>
    <w:rPr>
      <w:rFonts w:ascii="宋体" w:hAnsi="Courier New" w:eastAsia="楷体_GB2312"/>
      <w:sz w:val="28"/>
      <w:szCs w:val="20"/>
    </w:rPr>
  </w:style>
  <w:style w:type="paragraph" w:styleId="1018" w:customStyle="1">
    <w:name w:val="纯文本6"/>
    <w:basedOn w:val="787"/>
    <w:uiPriority w:val="0"/>
    <w:qFormat/>
    <w:rPr>
      <w:rFonts w:ascii="宋体" w:hAnsi="Courier New" w:eastAsia="楷体_GB2312"/>
      <w:sz w:val="26"/>
      <w:szCs w:val="20"/>
    </w:rPr>
  </w:style>
  <w:style w:type="paragraph" w:styleId="1019" w:customStyle="1">
    <w:name w:val="列出段落2"/>
    <w:basedOn w:val="787"/>
    <w:uiPriority w:val="99"/>
    <w:qFormat/>
    <w:pPr>
      <w:ind w:firstLine="420"/>
    </w:pPr>
  </w:style>
  <w:style w:type="paragraph" w:styleId="1020" w:customStyle="1">
    <w:name w:val="纯文本2"/>
    <w:basedOn w:val="787"/>
    <w:uiPriority w:val="0"/>
    <w:qFormat/>
    <w:rPr>
      <w:rFonts w:ascii="宋体" w:hAnsi="Courier New" w:eastAsia="楷体_GB2312"/>
      <w:sz w:val="26"/>
      <w:szCs w:val="20"/>
    </w:rPr>
  </w:style>
  <w:style w:type="paragraph" w:styleId="1021" w:customStyle="1">
    <w:name w:val="纯文本5"/>
    <w:basedOn w:val="787"/>
    <w:uiPriority w:val="0"/>
    <w:qFormat/>
    <w:pPr>
      <w:jc w:val="left"/>
      <w:widowControl/>
    </w:pPr>
    <w:rPr>
      <w:rFonts w:ascii="宋体" w:hAnsi="Courier New" w:eastAsia="楷体_GB2312"/>
      <w:sz w:val="26"/>
      <w:szCs w:val="20"/>
    </w:rPr>
  </w:style>
  <w:style w:type="paragraph" w:styleId="1022" w:customStyle="1">
    <w:name w:val="修订1"/>
    <w:uiPriority w:val="99"/>
    <w:unhideWhenUsed/>
    <w:qFormat/>
    <w:rPr>
      <w:rFonts w:ascii="Times New Roman" w:hAnsi="Times New Roman" w:eastAsia="宋体" w:cs="Times New Roman"/>
      <w:sz w:val="21"/>
      <w:szCs w:val="22"/>
      <w:lang w:val="en-US" w:eastAsia="zh-CN" w:bidi="ar-SA"/>
    </w:rPr>
  </w:style>
  <w:style w:type="paragraph" w:styleId="1023" w:customStyle="1">
    <w:name w:val="Revision"/>
    <w:hidden/>
    <w:uiPriority w:val="99"/>
    <w:unhideWhenUsed/>
    <w:rPr>
      <w:rFonts w:ascii="Times New Roman" w:hAnsi="Times New Roman" w:eastAsia="宋体" w:cs="Times New Roman"/>
      <w:sz w:val="21"/>
      <w:szCs w:val="22"/>
      <w:lang w:val="en-US" w:eastAsia="zh-CN" w:bidi="ar-SA"/>
    </w:rPr>
  </w:style>
  <w:style w:type="character" w:styleId="1024" w:customStyle="1">
    <w:name w:val="批注文字 字符"/>
    <w:basedOn w:val="797"/>
    <w:link w:val="802"/>
    <w:uiPriority w:val="0"/>
    <w:rPr>
      <w:sz w:val="21"/>
      <w:szCs w:val="22"/>
    </w:rPr>
  </w:style>
  <w:style w:type="character" w:styleId="1025" w:customStyle="1">
    <w:name w:val="批注主题 字符"/>
    <w:basedOn w:val="1024"/>
    <w:link w:val="824"/>
    <w:uiPriority w:val="99"/>
    <w:semiHidden/>
    <w:rPr>
      <w:b/>
      <w:bCs/>
      <w:sz w:val="21"/>
      <w:szCs w:val="22"/>
    </w:rPr>
  </w:style>
  <w:style w:type="numbering" w:styleId="1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ed2d1a0c-d3b4-4533-9b98-d6fe5ee83d14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71DEA9B6</paraID>
      <start>0</start>
      <end>2</end>
      <status>unmodified</status>
      <modifiedWord/>
      <trackRevisions>false</trackRevisions>
    </reviewItem>
    <reviewItem>
      <errorID>591eaaac-b960-4a66-ba7c-5b967216dca4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4F541467</paraID>
      <start>0</start>
      <end>2</end>
      <status>unmodified</status>
      <modifiedWord/>
      <trackRevisions>false</trackRevisions>
    </reviewItem>
    <reviewItem>
      <errorID>56da180b-cb8f-493f-9285-b88d226b588d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679FA5D5</paraID>
      <start>0</start>
      <end>2</end>
      <status>unmodified</status>
      <modifiedWord/>
      <trackRevisions>false</trackRevisions>
    </reviewItem>
    <reviewItem>
      <errorID>085817b7-5919-46d2-8b63-86972510a305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75D9DBD4</paraID>
      <start>0</start>
      <end>2</end>
      <status>unmodified</status>
      <modifiedWord/>
      <trackRevisions>false</trackRevisions>
    </reviewItem>
    <reviewItem>
      <errorID>8ddf325f-87a4-4614-a16b-a39e391111c0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CA06073</paraID>
      <start>0</start>
      <end>2</end>
      <status>unmodified</status>
      <modifiedWord/>
      <trackRevisions>false</trackRevisions>
    </reviewItem>
    <reviewItem>
      <errorID>495b697a-a6e9-46ce-8298-289dd7d44a33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609A67F1</paraID>
      <start>0</start>
      <end>2</end>
      <status>unmodified</status>
      <modifiedWord/>
      <trackRevisions>false</trackRevisions>
    </reviewItem>
    <reviewItem>
      <errorID>88141501-6a80-42d3-b7d6-3e4204a8491d</errorID>
      <errorWord>：</errorWord>
      <group>L1_Punc</group>
      <groupName>标点问题</groupName>
      <ability>L2_Punc_CN</ability>
      <abilityName>标点符号问题</abilityName>
      <candidateList/>
      <explain/>
      <paraID>30D57284</paraID>
      <start>30</start>
      <end>31</end>
      <status>unmodified</status>
      <modifiedWord/>
      <trackRevisions>false</trackRevisions>
    </reviewItem>
    <reviewItem>
      <errorID>79bea83d-ee1f-4979-a199-30f64f59e96b</errorID>
      <errorWord>1、</errorWord>
      <group>L1_Format</group>
      <groupName>格式问题</groupName>
      <ability>L2_Ordinal</ability>
      <abilityName>序号格式</abilityName>
      <candidateList>
        <item>1.</item>
      </candidateList>
      <explain>当前序号格式不规范，建议修改为规范格式[1.]。</explain>
      <paraID>496FB3A0</paraID>
      <start>0</start>
      <end>2</end>
      <status>unmodified</status>
      <modifiedWord/>
      <trackRevisions>false</trackRevisions>
    </reviewItem>
    <reviewItem>
      <errorID>a6c7a3ef-e6ad-474b-a07a-b74296bfb2b8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5D4ACED3</paraID>
      <start>0</start>
      <end>2</end>
      <status>unmodified</status>
      <modifiedWord/>
      <trackRevisions>false</trackRevisions>
    </reviewItem>
    <reviewItem>
      <errorID>662b54ae-f258-41db-ab07-5063fc410617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19ED5C5B</paraID>
      <start>0</start>
      <end>2</end>
      <status>unmodified</status>
      <modifiedWord/>
      <trackRevisions>false</trackRevisions>
    </reviewItem>
    <reviewItem>
      <errorID>163b6fe7-b3a0-4a1e-8f8d-037d599c1ba6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41FCD185</paraID>
      <start>0</start>
      <end>2</end>
      <status>unmodified</status>
      <modifiedWord/>
      <trackRevisions>false</trackRevisions>
    </reviewItem>
    <reviewItem>
      <errorID>dbaaf1ff-d4b6-4484-8f40-8e6b872c8e00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1AFEB994</paraID>
      <start>0</start>
      <end>2</end>
      <status>unmodified</status>
      <modifiedWord/>
      <trackRevisions>false</trackRevisions>
    </reviewItem>
    <reviewItem>
      <errorID>6ff946f1-f229-42f8-a0da-09c3f348fd56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39222993</paraID>
      <start>0</start>
      <end>2</end>
      <status>unmodified</status>
      <modifiedWord/>
      <trackRevisions>false</trackRevisions>
    </reviewItem>
    <reviewItem>
      <errorID>0baddd65-7d15-4777-8347-9f3d16c71d92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6EA1B8D4</paraID>
      <start>0</start>
      <end>2</end>
      <status>unmodified</status>
      <modifiedWord/>
      <trackRevisions>false</trackRevisions>
    </reviewItem>
    <reviewItem>
      <errorID>019e03d0-8e76-4176-b66e-e2fcb7f772d5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23A4EFF6</paraID>
      <start>0</start>
      <end>2</end>
      <status>unmodified</status>
      <modifiedWord/>
      <trackRevisions>false</trackRevisions>
    </reviewItem>
    <reviewItem>
      <errorID>65a8546c-8aaf-48f5-b99c-bfbb6787f1b5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3031D548</paraID>
      <start>0</start>
      <end>3</end>
      <status>unmodified</status>
      <modifiedWord/>
      <trackRevisions>false</trackRevisions>
    </reviewItem>
    <reviewItem>
      <errorID>0a593470-c39c-4315-9e88-6c57e444aec6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36A5F08B</paraID>
      <start>0</start>
      <end>3</end>
      <status>unmodified</status>
      <modifiedWord/>
      <trackRevisions>false</trackRevisions>
    </reviewItem>
    <reviewItem>
      <errorID>880254b1-7634-4f9c-9796-cc7024c145c9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24EC0A0F</paraID>
      <start>0</start>
      <end>3</end>
      <status>unmodified</status>
      <modifiedWord/>
      <trackRevisions>false</trackRevisions>
    </reviewItem>
    <reviewItem>
      <errorID>9cce4eaa-2850-46cd-a807-a7971f771e1c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61FD3D41</paraID>
      <start>0</start>
      <end>3</end>
      <status>unmodified</status>
      <modifiedWord/>
      <trackRevisions>false</trackRevisions>
    </reviewItem>
    <reviewItem>
      <errorID>361b8a4a-f6f2-404d-8b7f-810a98c711a0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6D091D64</paraID>
      <start>0</start>
      <end>3</end>
      <status>unmodified</status>
      <modifiedWord/>
      <trackRevisions>false</trackRevisions>
    </reviewItem>
    <reviewItem>
      <errorID>da71a187-5ec7-4263-9940-c3a550d2e16a</errorID>
      <errorWord>、</errorWord>
      <group>L1_Punc</group>
      <groupName>标点问题</groupName>
      <ability>L2_Punc_CN</ability>
      <abilityName>标点符号问题</abilityName>
      <candidateList>
        <item>.</item>
      </candidateList>
      <explain/>
      <paraID>11B96A09</paraID>
      <start>1</start>
      <end>2</end>
      <status>unmodified</status>
      <modifiedWord/>
      <trackRevisions>false</trackRevisions>
    </reviewItem>
    <reviewItem>
      <errorID>cae07ac4-9549-4283-848e-38dacc9cfd0e</errorID>
      <errorWord>、</errorWord>
      <group>L1_Punc</group>
      <groupName>标点问题</groupName>
      <ability>L2_Punc_CN</ability>
      <abilityName>标点符号问题</abilityName>
      <candidateList>
        <item>.</item>
      </candidateList>
      <explain/>
      <paraID>7EE712A6</paraID>
      <start>1</start>
      <end>2</end>
      <status>unmodified</status>
      <modifiedWord/>
      <trackRevisions>false</trackRevisions>
    </reviewItem>
    <reviewItem>
      <errorID>daeb4464-df7b-4a2b-820b-c198f0fbc4d6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56F21933</paraID>
      <start>0</start>
      <end>3</end>
      <status>unmodified</status>
      <modifiedWord/>
      <trackRevisions>false</trackRevisions>
    </reviewItem>
    <reviewItem>
      <errorID>5ea68a23-e1cd-43be-b7d3-2d217cc35535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23C86EF4</paraID>
      <start>0</start>
      <end>3</end>
      <status>unmodified</status>
      <modifiedWord/>
      <trackRevisions>false</trackRevisions>
    </reviewItem>
    <reviewItem>
      <errorID>a18eee01-a91e-4a8e-b674-9e1894eead8a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70303C3B</paraID>
      <start>0</start>
      <end>3</end>
      <status>unmodified</status>
      <modifiedWord/>
      <trackRevisions>false</trackRevisions>
    </reviewItem>
    <reviewItem>
      <errorID>82420ea9-64ea-47e5-b83e-2c6ba9a65db6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24942846</paraID>
      <start>0</start>
      <end>3</end>
      <status>unmodified</status>
      <modifiedWord/>
      <trackRevisions>false</trackRevisions>
    </reviewItem>
    <reviewItem>
      <errorID>20a122bf-c405-4efd-82a4-f2a99e7ec190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6D1EFBD6</paraID>
      <start>0</start>
      <end>3</end>
      <status>unmodified</status>
      <modifiedWord/>
      <trackRevisions>false</trackRevisions>
    </reviewItem>
    <reviewItem>
      <errorID>90f87cbb-4256-4efd-af07-d52dc22eb5bb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78432913</paraID>
      <start>0</start>
      <end>3</end>
      <status>unmodified</status>
      <modifiedWord/>
      <trackRevisions>false</trackRevisions>
    </reviewItem>
    <reviewItem>
      <errorID>a0e51316-2ac9-47a2-aba1-572838f25500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21EE8DB5</paraID>
      <start>0</start>
      <end>3</end>
      <status>unmodified</status>
      <modifiedWord/>
      <trackRevisions>false</trackRevisions>
    </reviewItem>
    <reviewItem>
      <errorID>ca59b597-8046-4cda-97c3-a112f2110867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12F73E36</paraID>
      <start>0</start>
      <end>3</end>
      <status>unmodified</status>
      <modifiedWord/>
      <trackRevisions>false</trackRevisions>
    </reviewItem>
    <reviewItem>
      <errorID>7587758a-4e61-49ee-9b02-0119f8883d28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75C6A9EC</paraID>
      <start>0</start>
      <end>3</end>
      <status>unmodified</status>
      <modifiedWord/>
      <trackRevisions>false</trackRevisions>
    </reviewItem>
    <reviewItem>
      <errorID>fbb3fd29-effd-42f5-801f-52e5da192e03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1852B29</paraID>
      <start>0</start>
      <end>3</end>
      <status>unmodified</status>
      <modifiedWord/>
      <trackRevisions>false</trackRevisions>
    </reviewItem>
    <reviewItem>
      <errorID>45574c27-dd4d-4874-aabc-385e81ce2d2f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76CF70C2</paraID>
      <start>0</start>
      <end>3</end>
      <status>unmodified</status>
      <modifiedWord/>
      <trackRevisions>false</trackRevisions>
    </reviewItem>
    <reviewItem>
      <errorID>a78e7647-33e8-4154-9e0d-182a2a83c4ae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3ECBC117</paraID>
      <start>0</start>
      <end>3</end>
      <status>unmodified</status>
      <modifiedWord/>
      <trackRevisions>false</trackRevisions>
    </reviewItem>
    <reviewItem>
      <errorID>f227953a-d9ec-4c6f-b731-bc40b35cb1b7</errorID>
      <errorWord>仅供参看</errorWord>
      <group>L1_Word</group>
      <groupName>字词问题</groupName>
      <ability>L2_Typo</ability>
      <abilityName>字词错误</abilityName>
      <candidateList>
        <item>仅供参考</item>
      </candidateList>
      <explain/>
      <paraID>46030690</paraID>
      <start>13</start>
      <end>17</end>
      <status>unmodified</status>
      <modifiedWord/>
      <trackRevisions>false</trackRevisions>
    </reviewItem>
    <reviewItem>
      <errorID>a8de4443-7681-498f-86e9-ae0ae8a2572c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F20C714</paraID>
      <start>0</start>
      <end>2</end>
      <status>unmodified</status>
      <modifiedWord/>
      <trackRevisions>false</trackRevisions>
    </reviewItem>
    <reviewItem>
      <errorID>e99b8348-f232-4cd7-bbf5-ba5a5ede6a2b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538555F3</paraID>
      <start>0</start>
      <end>2</end>
      <status>unmodified</status>
      <modifiedWord/>
      <trackRevisions>false</trackRevisions>
    </reviewItem>
    <reviewItem>
      <errorID>d6737333-0d12-45e2-99fe-ac083657b880</errorID>
      <errorWord>；</errorWord>
      <group>L1_Word</group>
      <groupName>字词问题</groupName>
      <ability>L2_Typo</ability>
      <abilityName>字词错误</abilityName>
      <candidateList>
        <item>；为</item>
      </candidateList>
      <explain/>
      <paraID>3D3F2FE8</paraID>
      <start>46</start>
      <end>47</end>
      <status>unmodified</status>
      <modifiedWord/>
      <trackRevisions>false</trackRevisions>
    </reviewItem>
    <reviewItem>
      <errorID>9dc4fcda-ef9e-4e0c-a374-868a014aabd3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3C1DAEF3</paraID>
      <start>0</start>
      <end>2</end>
      <status>unmodified</status>
      <modifiedWord/>
      <trackRevisions>false</trackRevisions>
    </reviewItem>
    <reviewItem>
      <errorID>740ad8fa-0d02-400d-a8a3-2534663550de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380F8263</paraID>
      <start>0</start>
      <end>2</end>
      <status>unmodified</status>
      <modifiedWord/>
      <trackRevisions>false</trackRevisions>
    </reviewItem>
    <reviewItem>
      <errorID>7280f03f-854f-4aca-bd21-c973c31f9ec9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1FCFC4F</paraID>
      <start>0</start>
      <end>2</end>
      <status>unmodified</status>
      <modifiedWord/>
      <trackRevisions>false</trackRevisions>
    </reviewItem>
    <reviewItem>
      <errorID>21a5cd19-f294-4a13-ac99-c42c5040a2b5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7263BFCB</paraID>
      <start>0</start>
      <end>2</end>
      <status>unmodified</status>
      <modifiedWord/>
      <trackRevisions>false</trackRevisions>
    </reviewItem>
    <reviewItem>
      <errorID>85b280eb-68ee-496e-a510-9934c7b307ae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5FDCC13B</paraID>
      <start>0</start>
      <end>2</end>
      <status>unmodified</status>
      <modifiedWord/>
      <trackRevisions>false</trackRevisions>
    </reviewItem>
    <reviewItem>
      <errorID>4be3769f-8ca3-46d0-a742-b484777c6b91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679C2A46</paraID>
      <start>0</start>
      <end>2</end>
      <status>unmodified</status>
      <modifiedWord/>
      <trackRevisions>false</trackRevisions>
    </reviewItem>
    <reviewItem>
      <errorID>a5a7227a-c800-42f9-9dab-7e7410ccf666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55163916</paraID>
      <start>0</start>
      <end>2</end>
      <status>unmodified</status>
      <modifiedWord/>
      <trackRevisions>false</trackRevisions>
    </reviewItem>
    <reviewItem>
      <errorID>d5187862-289a-4e2a-8e58-2ace1b064ac6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5098DF8D</paraID>
      <start>0</start>
      <end>2</end>
      <status>unmodified</status>
      <modifiedWord/>
      <trackRevisions>false</trackRevisions>
    </reviewItem>
    <reviewItem>
      <errorID>84c70157-3d75-4465-b43b-673183bba7a8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13C506E8</paraID>
      <start>0</start>
      <end>2</end>
      <status>unmodified</status>
      <modifiedWord/>
      <trackRevisions>false</trackRevisions>
    </reviewItem>
    <reviewItem>
      <errorID>2504196c-1678-4116-961f-abad6931f5c3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8A6AE3A</paraID>
      <start>0</start>
      <end>2</end>
      <status>unmodified</status>
      <modifiedWord/>
      <trackRevisions>false</trackRevisions>
    </reviewItem>
    <reviewItem>
      <errorID>3e0c31dd-0e8b-443e-b0b9-2abb4481f59e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7D76A688</paraID>
      <start>0</start>
      <end>2</end>
      <status>unmodified</status>
      <modifiedWord/>
      <trackRevisions>false</trackRevisions>
    </reviewItem>
    <reviewItem>
      <errorID>6cb0d980-2488-4e8d-b138-73e1b3ef854c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4BDFA9D7</paraID>
      <start>0</start>
      <end>2</end>
      <status>unmodified</status>
      <modifiedWord/>
      <trackRevisions>false</trackRevisions>
    </reviewItem>
    <reviewItem>
      <errorID>6524b1c4-197c-4bf5-85d5-e3907a279ad1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5E836F73</paraID>
      <start>0</start>
      <end>2</end>
      <status>unmodified</status>
      <modifiedWord/>
      <trackRevisions>false</trackRevisions>
    </reviewItem>
    <reviewItem>
      <errorID>ba86a884-4a9d-42b7-9951-c4232cd5658f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D81A26A</paraID>
      <start>0</start>
      <end>2</end>
      <status>unmodified</status>
      <modifiedWord/>
      <trackRevisions>false</trackRevisions>
    </reviewItem>
    <reviewItem>
      <errorID>d86c6df5-6136-43dc-a4c5-14445fa339bf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5F1513BA</paraID>
      <start>0</start>
      <end>2</end>
      <status>unmodified</status>
      <modifiedWord/>
      <trackRevisions>false</trackRevisions>
    </reviewItem>
    <reviewItem>
      <errorID>28a566ba-e8fe-4020-925c-6191fbffe664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6B186979</paraID>
      <start>0</start>
      <end>2</end>
      <status>unmodified</status>
      <modifiedWord/>
      <trackRevisions>false</trackRevisions>
    </reviewItem>
    <reviewItem>
      <errorID>c608b062-1fdf-4aba-b570-38ac807d0be9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56F68E4E</paraID>
      <start>0</start>
      <end>2</end>
      <status>unmodified</status>
      <modifiedWord/>
      <trackRevisions>false</trackRevisions>
    </reviewItem>
    <reviewItem>
      <errorID>5ef29c97-1b86-4845-bf84-2798defe8a82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4BBE3B26</paraID>
      <start>0</start>
      <end>2</end>
      <status>unmodified</status>
      <modifiedWord/>
      <trackRevisions>false</trackRevisions>
    </reviewItem>
    <reviewItem>
      <errorID>1e572402-6abd-46a0-8b8f-feacba6c9238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5BF00176</paraID>
      <start>0</start>
      <end>2</end>
      <status>unmodified</status>
      <modifiedWord/>
      <trackRevisions>false</trackRevisions>
    </reviewItem>
    <reviewItem>
      <errorID>88a77c85-ff96-4e75-9981-af99633e62cf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2174F1D9</paraID>
      <start>0</start>
      <end>2</end>
      <status>unmodified</status>
      <modifiedWord/>
      <trackRevisions>false</trackRevisions>
    </reviewItem>
    <reviewItem>
      <errorID>a1e8fd85-4321-4a39-8481-e0763d489112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11345B14</paraID>
      <start>0</start>
      <end>2</end>
      <status>unmodified</status>
      <modifiedWord/>
      <trackRevisions>false</trackRevisions>
    </reviewItem>
    <reviewItem>
      <errorID>823038d2-5ce0-43cf-b622-5bf605462c34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51939334</paraID>
      <start>0</start>
      <end>2</end>
      <status>unmodified</status>
      <modifiedWord/>
      <trackRevisions>false</trackRevisions>
    </reviewItem>
    <reviewItem>
      <errorID>3b56e383-20cc-4a5b-9b57-605296c02399</errorID>
      <errorWord>和其它有关</errorWord>
      <group>L1_Word</group>
      <groupName>字词问题</groupName>
      <ability>L2_Alias</ability>
      <abilityName>也作/曾用词</abilityName>
      <candidateList>
        <item>和其他有关</item>
      </candidateList>
      <explain>词汇[和其它有关]为不规范表述或旧称，其规范书面表述为[和其他有关]。</explain>
      <paraID>40A775B5</paraID>
      <start>11</start>
      <end>16</end>
      <status>unmodified</status>
      <modifiedWord/>
      <trackRevisions>false</trackRevisions>
    </reviewItem>
    <reviewItem>
      <errorID>29c7ee49-e787-42f0-99b8-9454b1d4b851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18093487</paraID>
      <start>0</start>
      <end>2</end>
      <status>unmodified</status>
      <modifiedWord/>
      <trackRevisions>false</trackRevisions>
    </reviewItem>
    <reviewItem>
      <errorID>49849270-f79f-42f7-bf85-005f9e378519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4C130FAF</paraID>
      <start>0</start>
      <end>2</end>
      <status>unmodified</status>
      <modifiedWord/>
      <trackRevisions>false</trackRevisions>
    </reviewItem>
    <reviewItem>
      <errorID>8727c954-363a-4614-94a6-b8e0e9076ecb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4124F975</paraID>
      <start>0</start>
      <end>2</end>
      <status>unmodified</status>
      <modifiedWord/>
      <trackRevisions>false</trackRevisions>
    </reviewItem>
    <reviewItem>
      <errorID>9377b6c3-5858-46e5-bd92-59a6d53e8e6e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BDC42D2</paraID>
      <start>0</start>
      <end>2</end>
      <status>unmodified</status>
      <modifiedWord/>
      <trackRevisions>false</trackRevisions>
    </reviewItem>
    <reviewItem>
      <errorID>0a31687c-927b-49db-858c-4bf171543b99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49BE297B</paraID>
      <start>0</start>
      <end>2</end>
      <status>unmodified</status>
      <modifiedWord/>
      <trackRevisions>false</trackRevisions>
    </reviewItem>
    <reviewItem>
      <errorID>e176c4aa-0c13-4a30-879d-14f8e98b6c38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3100791B</paraID>
      <start>0</start>
      <end>2</end>
      <status>unmodified</status>
      <modifiedWord/>
      <trackRevisions>false</trackRevisions>
    </reviewItem>
    <reviewItem>
      <errorID>c2b2aea3-2b69-4b31-8b16-c951d9ba6305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AB69294</paraID>
      <start>0</start>
      <end>2</end>
      <status>unmodified</status>
      <modifiedWord/>
      <trackRevisions>false</trackRevisions>
    </reviewItem>
    <reviewItem>
      <errorID>313b860c-412e-42a8-9d22-3dca6f33ac60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3BEEABCB</paraID>
      <start>0</start>
      <end>2</end>
      <status>unmodified</status>
      <modifiedWord/>
      <trackRevisions>false</trackRevisions>
    </reviewItem>
    <reviewItem>
      <errorID>40f36096-33ce-42e6-ad7a-4fa1479aa702</errorID>
      <errorWord>并</errorWord>
      <group>L1_Word</group>
      <groupName>字词问题</groupName>
      <ability>L2_Typo</ability>
      <abilityName>字词错误</abilityName>
      <candidateList>
        <item>并加</item>
      </candidateList>
      <explain/>
      <paraID>4A41FBB4</paraID>
      <start>12</start>
      <end>13</end>
      <status>unmodified</status>
      <modifiedWord/>
      <trackRevisions>false</trackRevisions>
    </reviewItem>
    <reviewItem>
      <errorID>b277c776-ddd6-43c5-a2c5-4ae2d543a208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6413380A</paraID>
      <start>18</start>
      <end>21</end>
      <status>unmodified</status>
      <modifiedWord/>
      <trackRevisions>false</trackRevisions>
    </reviewItem>
    <reviewItem>
      <errorID>f7f3c17b-40a4-4890-964a-28b14bc066e0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777573DE</paraID>
      <start>0</start>
      <end>2</end>
      <status>unmodified</status>
      <modifiedWord/>
      <trackRevisions>false</trackRevisions>
    </reviewItem>
    <reviewItem>
      <errorID>c5d26c03-391f-4e2a-a5bd-9a450b0cf685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6FEAF299</paraID>
      <start>0</start>
      <end>2</end>
      <status>unmodified</status>
      <modifiedWord/>
      <trackRevisions>false</trackRevisions>
    </reviewItem>
    <reviewItem>
      <errorID>7945824b-f20f-4c0e-a2a3-ec97bab35788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56CD8C6B</paraID>
      <start>0</start>
      <end>2</end>
      <status>unmodified</status>
      <modifiedWord/>
      <trackRevisions>false</trackRevisions>
    </reviewItem>
    <reviewItem>
      <errorID>09d5e267-738f-4646-bc9b-eb510f73b781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1A3BDA6E</paraID>
      <start>0</start>
      <end>2</end>
      <status>unmodified</status>
      <modifiedWord/>
      <trackRevisions>false</trackRevisions>
    </reviewItem>
    <reviewItem>
      <errorID>ded198be-f2cd-444a-95d6-bd07cc649159</errorID>
      <errorWord>&lt;</errorWord>
      <group>L1_Format</group>
      <groupName>格式问题</groupName>
      <ability>L2_HalfPunc_CN</ability>
      <abilityName>全半角问题</abilityName>
      <candidateList>
        <item>〈</item>
      </candidateList>
      <explain>文本全半角错误。</explain>
      <paraID> 53768EF</paraID>
      <start>149</start>
      <end>150</end>
      <status>unmodified</status>
      <modifiedWord/>
      <trackRevisions>false</trackRevisions>
    </reviewItem>
    <reviewItem>
      <errorID>269b6fca-630b-4d22-95ec-30d9e54db96f</errorID>
      <errorWord>&gt;的通知》</errorWord>
      <group>L1_Punc</group>
      <groupName>标点问题</groupName>
      <ability>L2_Punc_CN</ability>
      <abilityName>标点符号问题</abilityName>
      <candidateList>
        <item>〉的通知》</item>
      </candidateList>
      <explain/>
      <paraID> 53768EF</paraID>
      <start>169</start>
      <end>174</end>
      <status>unmodified</status>
      <modifiedWord/>
      <trackRevisions>false</trackRevisions>
    </reviewItem>
    <reviewItem>
      <errorID>8f85c6e3-8cb3-4b19-8e12-ee79877af13e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4F418C56</paraID>
      <start>0</start>
      <end>2</end>
      <status>unmodified</status>
      <modifiedWord/>
      <trackRevisions>false</trackRevisions>
    </reviewItem>
    <reviewItem>
      <errorID>f573408e-c58d-4eb6-86d6-21d89f153266</errorID>
      <errorWord>&lt;</errorWord>
      <group>L1_Format</group>
      <groupName>格式问题</groupName>
      <ability>L2_HalfPunc_CN</ability>
      <abilityName>全半角问题</abilityName>
      <candidateList>
        <item>〈</item>
      </candidateList>
      <explain>文本全半角错误。</explain>
      <paraID>20B19BA2</paraID>
      <start>51</start>
      <end>52</end>
      <status>unmodified</status>
      <modifiedWord/>
      <trackRevisions>false</trackRevisions>
    </reviewItem>
    <reviewItem>
      <errorID>cb3a872d-6386-451b-b4cd-62c21e2efbc3</errorID>
      <errorWord>&lt;</errorWord>
      <group>L1_Format</group>
      <groupName>格式问题</groupName>
      <ability>L2_HalfPunc_CN</ability>
      <abilityName>全半角问题</abilityName>
      <candidateList>
        <item>〈</item>
      </candidateList>
      <explain>文本全半角错误。</explain>
      <paraID>58AC47E7</paraID>
      <start>51</start>
      <end>52</end>
      <status>unmodified</status>
      <modifiedWord/>
      <trackRevisions>false</trackRevisions>
    </reviewItem>
    <reviewItem>
      <errorID>27fc15df-ef39-45ca-a621-7aededcab844</errorID>
      <errorWord>&lt;</errorWord>
      <group>L1_Format</group>
      <groupName>格式问题</groupName>
      <ability>L2_HalfPunc_CN</ability>
      <abilityName>全半角问题</abilityName>
      <candidateList>
        <item>〈</item>
      </candidateList>
      <explain>文本全半角错误。</explain>
      <paraID>644F4FA5</paraID>
      <start>36</start>
      <end>37</end>
      <status>unmodified</status>
      <modifiedWord/>
      <trackRevisions>false</trackRevisions>
    </reviewItem>
    <reviewItem>
      <errorID>4b3f3bbe-5e1c-4ee3-b4dc-948672fd17ad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36542E84</paraID>
      <start>0</start>
      <end>2</end>
      <status>unmodified</status>
      <modifiedWord/>
      <trackRevisions>false</trackRevisions>
    </reviewItem>
    <reviewItem>
      <errorID>80e23a1e-5174-4421-8b6e-b478dff186e5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65367F68</paraID>
      <start>0</start>
      <end>2</end>
      <status>unmodified</status>
      <modifiedWord/>
      <trackRevisions>false</trackRevisions>
    </reviewItem>
    <reviewItem>
      <errorID>1fca19a3-f914-46e7-b846-c93f28d71281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79337B6B</paraID>
      <start>0</start>
      <end>2</end>
      <status>unmodified</status>
      <modifiedWord/>
      <trackRevisions>false</trackRevisions>
    </reviewItem>
    <reviewItem>
      <errorID>fc7e8a2f-a4f9-47ab-9d0a-bee3478ca5f4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1B44341E</paraID>
      <start>0</start>
      <end>2</end>
      <status>unmodified</status>
      <modifiedWord/>
      <trackRevisions>false</trackRevisions>
    </reviewItem>
    <reviewItem>
      <errorID>7b0154f4-d65b-4027-83eb-6e3f465bf9dc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4EBA60AE</paraID>
      <start>0</start>
      <end>2</end>
      <status>unmodified</status>
      <modifiedWord/>
      <trackRevisions>false</trackRevisions>
    </reviewItem>
    <reviewItem>
      <errorID>0b44b80d-6d0f-4526-9238-4324ab66e270</errorID>
      <errorWord>详实</errorWord>
      <group>L1_Word</group>
      <groupName>字词问题</groupName>
      <ability>L2_Typo</ability>
      <abilityName>字词错误</abilityName>
      <candidateList>
        <item>翔实</item>
      </candidateList>
      <explain/>
      <paraID>5F1BCE2D</paraID>
      <start>29</start>
      <end>31</end>
      <status>unmodified</status>
      <modifiedWord/>
      <trackRevisions>false</trackRevisions>
    </reviewItem>
    <reviewItem>
      <errorID>03feaf10-9acd-44e7-98d8-b33cb5cf7406</errorID>
      <errorWord>详实</errorWord>
      <group>L1_Word</group>
      <groupName>字词问题</groupName>
      <ability>L2_Typo</ability>
      <abilityName>字词错误</abilityName>
      <candidateList>
        <item>翔实</item>
      </candidateList>
      <explain/>
      <paraID>48C17275</paraID>
      <start>34</start>
      <end>36</end>
      <status>unmodified</status>
      <modifiedWord/>
      <trackRevisions>false</trackRevisions>
    </reviewItem>
    <reviewItem>
      <errorID>c64267f4-e6e8-409c-9468-e4a8cd0557d2</errorID>
      <errorWord>详实</errorWord>
      <group>L1_Word</group>
      <groupName>字词问题</groupName>
      <ability>L2_Typo</ability>
      <abilityName>字词错误</abilityName>
      <candidateList>
        <item>翔实</item>
      </candidateList>
      <explain/>
      <paraID>4050D1BD</paraID>
      <start>36</start>
      <end>38</end>
      <status>unmodified</status>
      <modifiedWord/>
      <trackRevisions>false</trackRevisions>
    </reviewItem>
    <reviewItem>
      <errorID>f0dd037e-277f-40bb-bff7-c2da2ff2db22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2D97BE19</paraID>
      <start>0</start>
      <end>2</end>
      <status>unmodified</status>
      <modifiedWord/>
      <trackRevisions>false</trackRevisions>
    </reviewItem>
    <reviewItem>
      <errorID>b52c956d-3c8c-4350-847c-4d28766ee323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76AC7253</paraID>
      <start>0</start>
      <end>2</end>
      <status>unmodified</status>
      <modifiedWord/>
      <trackRevisions>false</trackRevisions>
    </reviewItem>
    <reviewItem>
      <errorID>fa31bed2-ae0f-466e-8816-f3e2cab1d086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348FDE3C</paraID>
      <start>0</start>
      <end>2</end>
      <status>unmodified</status>
      <modifiedWord/>
      <trackRevisions>false</trackRevisions>
    </reviewItem>
    <reviewItem>
      <errorID>fb4cc238-973b-4845-9358-a6482d5563f2</errorID>
      <errorWord>（</errorWord>
      <group>L1_Punc</group>
      <groupName>标点问题</groupName>
      <ability>L2_Punc_CN</ability>
      <abilityName>标点符号问题</abilityName>
      <candidateList/>
      <explain>同一形式括号套用。</explain>
      <paraID>348FDE3C</paraID>
      <start>129</start>
      <end>130</end>
      <status>unmodified</status>
      <modifiedWord/>
      <trackRevisions>false</trackRevisions>
    </reviewItem>
    <reviewItem>
      <errorID>a8d92e3f-df81-4144-96f4-f9c51b96fe5c</errorID>
      <errorWord>）</errorWord>
      <group>L1_Punc</group>
      <groupName>标点问题</groupName>
      <ability>L2_Punc_CN</ability>
      <abilityName>标点符号问题</abilityName>
      <candidateList/>
      <explain>同一形式括号套用。</explain>
      <paraID>348FDE3C</paraID>
      <start>165</start>
      <end>166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EAB3F32-EE3B-441D-B54F-5F9D029FD523}"/>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luyu</dc:creator>
  <cp:lastModifiedBy>陆宇</cp:lastModifiedBy>
  <cp:revision>21</cp:revision>
  <dcterms:created xsi:type="dcterms:W3CDTF">2026-03-23T00:14:00Z</dcterms:created>
  <dcterms:modified xsi:type="dcterms:W3CDTF">2026-10-30T03:31:05Z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C93D21DC80F8A9FEE733D76ADD939758_43</vt:lpwstr>
  </property>
  <property fmtid="{D5CDD505-2E9C-101B-9397-08002B2CF9AE}" pid="4" name="KSOTemplateDocerSaveRecord">
    <vt:lpwstr>eyJoZGlkIjoiZmNhYzAxNGYzMDUwY2JlOTYzOGM0MzM4ZmNiOTZjODUiLCJ1c2VySWQiOiIxMjE3NzU0MzE5In0=</vt:lpwstr>
  </property>
</Properties>
</file>