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26"/>
          <w:highlight w:val="none"/>
          <w14:textFill>
            <w14:solidFill>
              <w14:schemeClr w14:val="tx1"/>
            </w14:solidFill>
          </w14:textFill>
        </w:rPr>
      </w:pPr>
      <w:r>
        <w:rPr>
          <w:rFonts w:ascii="宋体" w:hAnsi="宋体"/>
          <w:color w:val="000000" w:themeColor="text1"/>
          <w:sz w:val="26"/>
          <w:highlight w:val="none"/>
          <w14:textFill>
            <w14:solidFill>
              <w14:schemeClr w14:val="tx1"/>
            </w14:solidFill>
          </w14:textFill>
        </w:rPr>
      </w:r>
      <w:r/>
    </w:p>
    <w:p>
      <w:pPr>
        <w:rPr>
          <w:rFonts w:hint="eastAsia" w:ascii="宋体" w:hAnsi="宋体" w:eastAsia="宋体"/>
          <w:color w:val="000000" w:themeColor="text1"/>
          <w:sz w:val="26"/>
          <w:highlight w:val="none"/>
          <w:lang w:val="en-US" w:eastAsia="zh-CN"/>
          <w14:textFill>
            <w14:solidFill>
              <w14:schemeClr w14:val="tx1"/>
            </w14:solidFill>
          </w14:textFill>
        </w:rPr>
      </w:pPr>
      <w:r>
        <w:rPr>
          <w:rFonts w:hint="eastAsia" w:ascii="宋体" w:hAnsi="宋体"/>
          <w:color w:val="000000" w:themeColor="text1"/>
          <w:sz w:val="26"/>
          <w:highlight w:val="none"/>
          <w:lang w:val="en-US" w:eastAsia="zh-CN"/>
          <w14:textFill>
            <w14:solidFill>
              <w14:schemeClr w14:val="tx1"/>
            </w14:solidFill>
          </w14:textFill>
        </w:rPr>
        <w:t xml:space="preserve">.</w:t>
      </w:r>
      <w:r/>
    </w:p>
    <w:p>
      <w:pP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center"/>
        <w:spacing w:line="360" w:lineRule="auto"/>
        <w:rPr>
          <w:rFonts w:ascii="宋体" w:hAnsi="宋体"/>
          <w:color w:val="000000" w:themeColor="text1"/>
          <w:spacing w:val="40"/>
          <w:sz w:val="72"/>
          <w:szCs w:val="72"/>
          <w:highlight w:val="none"/>
          <w14:textFill>
            <w14:solidFill>
              <w14:schemeClr w14:val="tx1"/>
            </w14:solidFill>
          </w14:textFill>
        </w:rPr>
      </w:pPr>
      <w:r>
        <w:rPr>
          <w:rFonts w:hint="eastAsia" w:ascii="宋体" w:hAnsi="宋体"/>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rFonts w:ascii="宋体" w:hAnsi="宋体"/>
          <w:color w:val="000000" w:themeColor="text1"/>
          <w:spacing w:val="40"/>
          <w:sz w:val="72"/>
          <w:szCs w:val="72"/>
          <w:highlight w:val="none"/>
          <w14:textFill>
            <w14:solidFill>
              <w14:schemeClr w14:val="tx1"/>
            </w14:solidFill>
          </w14:textFill>
        </w:rPr>
      </w:pPr>
      <w:r>
        <w:rPr>
          <w:rFonts w:hint="eastAsia" w:ascii="宋体" w:hAnsi="宋体"/>
          <w:color w:val="000000" w:themeColor="text1"/>
          <w:spacing w:val="40"/>
          <w:sz w:val="72"/>
          <w:szCs w:val="72"/>
          <w:highlight w:val="none"/>
          <w14:textFill>
            <w14:solidFill>
              <w14:schemeClr w14:val="tx1"/>
            </w14:solidFill>
          </w14:textFill>
        </w:rPr>
        <w:t xml:space="preserve">竞争性谈判</w:t>
      </w:r>
      <w:r>
        <w:rPr>
          <w:rFonts w:hint="eastAsia" w:ascii="宋体" w:hAnsi="宋体"/>
          <w:color w:val="000000" w:themeColor="text1"/>
          <w:spacing w:val="20"/>
          <w:sz w:val="72"/>
          <w:szCs w:val="72"/>
          <w:highlight w:val="none"/>
          <w14:textFill>
            <w14:solidFill>
              <w14:schemeClr w14:val="tx1"/>
            </w14:solidFill>
          </w14:textFill>
        </w:rPr>
        <w:t xml:space="preserve">文件</w:t>
      </w:r>
      <w:r/>
    </w:p>
    <w:p>
      <w:pPr>
        <w:jc w:val="center"/>
        <w:spacing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center"/>
        <w:spacing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pStyle w:val="1066"/>
        <w:rPr>
          <w:color w:val="000000" w:themeColor="text1"/>
          <w:highlight w:val="none"/>
          <w14:textFill>
            <w14:solidFill>
              <w14:schemeClr w14:val="tx1"/>
            </w14:solidFill>
          </w14:textFill>
        </w:rPr>
      </w:pPr>
      <w:r/>
      <w:bookmarkStart w:id="49" w:name="_GoBack"/>
      <w:r/>
      <w:bookmarkEnd w:id="49"/>
      <w:r/>
      <w:r/>
    </w:p>
    <w:p>
      <w:pPr>
        <w:spacing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192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color w:val="000000" w:themeColor="text1"/>
          <w:sz w:val="32"/>
          <w:szCs w:val="24"/>
          <w:highlight w:val="none"/>
          <w14:textFill>
            <w14:solidFill>
              <w14:schemeClr w14:val="tx1"/>
            </w14:solidFill>
          </w14:textFill>
        </w:rPr>
        <w:t xml:space="preserve">采购编号：</w:t>
      </w:r>
      <w:r>
        <w:rPr>
          <w:rFonts w:hint="eastAsia" w:ascii="宋体" w:hAnsi="宋体"/>
          <w:color w:val="000000" w:themeColor="text1"/>
          <w:sz w:val="32"/>
          <w:szCs w:val="24"/>
          <w:highlight w:val="none"/>
          <w:lang w:eastAsia="zh-CN"/>
          <w14:textFill>
            <w14:solidFill>
              <w14:schemeClr w14:val="tx1"/>
            </w14:solidFill>
          </w14:textFill>
        </w:rPr>
        <w:t xml:space="preserve">JSZC-320509-DLZB-T2026-0025</w:t>
      </w:r>
      <w:r/>
    </w:p>
    <w:p>
      <w:pPr>
        <w:ind w:firstLine="1920"/>
        <w:spacing w:line="360" w:lineRule="auto"/>
        <w:rPr>
          <w:rFonts w:ascii="宋体" w:hAnsi="宋体"/>
          <w:color w:val="000000" w:themeColor="text1"/>
          <w:sz w:val="32"/>
          <w:szCs w:val="24"/>
          <w:highlight w:val="none"/>
          <w14:textFill>
            <w14:solidFill>
              <w14:schemeClr w14:val="tx1"/>
            </w14:solidFill>
          </w14:textFill>
        </w:rPr>
      </w:pPr>
      <w:r>
        <w:rPr>
          <w:rFonts w:hint="eastAsia" w:ascii="宋体" w:hAnsi="宋体"/>
          <w:color w:val="000000" w:themeColor="text1"/>
          <w:sz w:val="32"/>
          <w:szCs w:val="24"/>
          <w:highlight w:val="none"/>
          <w14:textFill>
            <w14:solidFill>
              <w14:schemeClr w14:val="tx1"/>
            </w14:solidFill>
          </w14:textFill>
        </w:rPr>
        <w:t xml:space="preserve">采购项目：</w:t>
      </w:r>
      <w:r>
        <w:rPr>
          <w:rFonts w:hint="eastAsia" w:ascii="宋体" w:hAnsi="宋体"/>
          <w:color w:val="000000" w:themeColor="text1"/>
          <w:sz w:val="32"/>
          <w:szCs w:val="24"/>
          <w:highlight w:val="none"/>
          <w:lang w:eastAsia="zh-CN"/>
          <w14:textFill>
            <w14:solidFill>
              <w14:schemeClr w14:val="tx1"/>
            </w14:solidFill>
          </w14:textFill>
        </w:rPr>
        <w:t xml:space="preserve">江苏盛泽医院中央监护系统</w:t>
      </w:r>
      <w:r/>
    </w:p>
    <w:p>
      <w:pPr>
        <w:ind w:firstLine="1920"/>
        <w:spacing w:line="360" w:lineRule="auto"/>
        <w:rPr>
          <w:rFonts w:hint="eastAsia" w:ascii="宋体" w:hAnsi="宋体" w:eastAsia="宋体"/>
          <w:color w:val="000000" w:themeColor="text1"/>
          <w:sz w:val="32"/>
          <w:szCs w:val="24"/>
          <w:highlight w:val="none"/>
          <w:lang w:eastAsia="zh-CN"/>
          <w14:textFill>
            <w14:solidFill>
              <w14:schemeClr w14:val="tx1"/>
            </w14:solidFill>
          </w14:textFill>
        </w:rPr>
      </w:pPr>
      <w:r>
        <w:rPr>
          <w:rFonts w:hint="eastAsia" w:ascii="宋体" w:hAnsi="宋体"/>
          <w:color w:val="000000" w:themeColor="text1"/>
          <w:sz w:val="32"/>
          <w:szCs w:val="24"/>
          <w:highlight w:val="none"/>
          <w14:textFill>
            <w14:solidFill>
              <w14:schemeClr w14:val="tx1"/>
            </w14:solidFill>
          </w14:textFill>
        </w:rPr>
        <w:t xml:space="preserve">采购单位：</w:t>
      </w:r>
      <w:r>
        <w:rPr>
          <w:rFonts w:hint="eastAsia" w:ascii="宋体" w:hAnsi="宋体"/>
          <w:color w:val="000000" w:themeColor="text1"/>
          <w:sz w:val="32"/>
          <w:szCs w:val="24"/>
          <w:highlight w:val="none"/>
          <w:lang w:eastAsia="zh-CN"/>
          <w14:textFill>
            <w14:solidFill>
              <w14:schemeClr w14:val="tx1"/>
            </w14:solidFill>
          </w14:textFill>
        </w:rPr>
        <w:t xml:space="preserve">江苏盛泽医院</w:t>
      </w:r>
      <w:r/>
    </w:p>
    <w:p>
      <w:pPr>
        <w:ind w:firstLine="1920"/>
        <w:spacing w:line="360" w:lineRule="auto"/>
        <w:rPr>
          <w:rFonts w:ascii="宋体" w:hAnsi="宋体"/>
          <w:color w:val="000000" w:themeColor="text1"/>
          <w:sz w:val="32"/>
          <w:szCs w:val="24"/>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采购类别</w:t>
      </w:r>
      <w:r>
        <w:rPr>
          <w:rFonts w:hint="eastAsia" w:ascii="宋体" w:hAnsi="宋体"/>
          <w:color w:val="000000" w:themeColor="text1"/>
          <w:sz w:val="32"/>
          <w:szCs w:val="24"/>
          <w:highlight w:val="none"/>
          <w14:textFill>
            <w14:solidFill>
              <w14:schemeClr w14:val="tx1"/>
            </w14:solidFill>
          </w14:textFill>
        </w:rPr>
        <w:t xml:space="preserve">：货物类</w:t>
      </w:r>
      <w:r/>
    </w:p>
    <w:p>
      <w:pPr>
        <w:spacing w:line="360" w:lineRule="auto"/>
        <w:rPr>
          <w:rFonts w:ascii="宋体" w:hAnsi="宋体"/>
          <w:color w:val="000000" w:themeColor="text1"/>
          <w:sz w:val="32"/>
          <w:szCs w:val="24"/>
          <w:highlight w:val="none"/>
          <w14:textFill>
            <w14:solidFill>
              <w14:schemeClr w14:val="tx1"/>
            </w14:solidFill>
          </w14:textFill>
        </w:rPr>
      </w:pPr>
      <w:r>
        <w:rPr>
          <w:rFonts w:ascii="宋体" w:hAnsi="宋体"/>
          <w:color w:val="000000" w:themeColor="text1"/>
          <w:sz w:val="32"/>
          <w:szCs w:val="24"/>
          <w:highlight w:val="none"/>
          <w14:textFill>
            <w14:solidFill>
              <w14:schemeClr w14:val="tx1"/>
            </w14:solidFill>
          </w14:textFill>
        </w:rPr>
        <w:t xml:space="preserve">                </w:t>
      </w:r>
      <w:r/>
    </w:p>
    <w:p>
      <w:pPr>
        <w:jc w:val="center"/>
        <w:spacing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ind w:firstLine="200"/>
        <w:jc w:val="center"/>
        <w:rPr>
          <w:rFonts w:ascii="宋体" w:hAnsi="宋体"/>
          <w:color w:val="000000" w:themeColor="text1"/>
          <w:sz w:val="24"/>
          <w:highlight w:val="none"/>
          <w14:textFill>
            <w14:solidFill>
              <w14:schemeClr w14:val="tx1"/>
            </w14:solidFill>
          </w14:textFill>
        </w:rPr>
      </w:pPr>
      <w:r>
        <w:rPr>
          <w:color w:val="000000" w:themeColor="text1"/>
          <w:sz w:val="32"/>
          <w:szCs w:val="28"/>
          <w:highlight w:val="none"/>
          <w14:textFill>
            <w14:solidFill>
              <w14:schemeClr w14:val="tx1"/>
            </w14:solidFill>
          </w14:textFill>
        </w:rPr>
        <mc:AlternateContent>
          <mc:Choice Requires="wpg">
            <w:drawing>
              <wp:inline xmlns:wp="http://schemas.openxmlformats.org/drawingml/2006/wordprocessingDrawing" distT="0" distB="0" distL="0" distR="0">
                <wp:extent cx="1301750" cy="1075690"/>
                <wp:effectExtent l="0" t="0" r="12700" b="10160"/>
                <wp:docPr id="4" name="图片 1" descr="7a849c0c5152df1394e775b5ee74c3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a849c0c5152df1394e775b5ee74c3f.jpg"/>
                        <pic:cNvPicPr>
                          <a:picLocks noChangeAspect="1"/>
                        </pic:cNvPicPr>
                        <pic:nvPr/>
                      </pic:nvPicPr>
                      <pic:blipFill>
                        <a:blip r:embed="rId19"/>
                        <a:stretch/>
                      </pic:blipFill>
                      <pic:spPr bwMode="auto">
                        <a:xfrm>
                          <a:off x="0" y="0"/>
                          <a:ext cx="1301750" cy="107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2.5pt;height:84.7pt;mso-wrap-distance-left:0.0pt;mso-wrap-distance-top:0.0pt;mso-wrap-distance-right:0.0pt;mso-wrap-distance-bottom:0.0pt;" stroked="f">
                <v:path textboxrect="0,0,0,0"/>
                <v:imagedata r:id="rId19" o:title=""/>
              </v:shape>
            </w:pict>
          </mc:Fallback>
        </mc:AlternateConten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Cs w:val="24"/>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r>
      <w:r/>
    </w:p>
    <w:p>
      <w:pPr>
        <w:jc w:val="center"/>
        <w:spacing w:line="360" w:lineRule="auto"/>
        <w:rPr>
          <w:rFonts w:ascii="宋体" w:hAnsi="宋体"/>
          <w:color w:val="000000" w:themeColor="text1"/>
          <w:sz w:val="32"/>
          <w:szCs w:val="24"/>
          <w:highlight w:val="none"/>
          <w14:textFill>
            <w14:solidFill>
              <w14:schemeClr w14:val="tx1"/>
            </w14:solidFill>
          </w14:textFill>
        </w:rPr>
      </w:pPr>
      <w:r>
        <w:rPr>
          <w:rFonts w:hint="eastAsia" w:ascii="宋体" w:hAnsi="宋体"/>
          <w:color w:val="000000" w:themeColor="text1"/>
          <w:sz w:val="32"/>
          <w:szCs w:val="24"/>
          <w:highlight w:val="none"/>
          <w14:textFill>
            <w14:solidFill>
              <w14:schemeClr w14:val="tx1"/>
            </w14:solidFill>
          </w14:textFill>
        </w:rPr>
        <w:t xml:space="preserve">苏州鼎力招投标咨询服务有限公司</w:t>
      </w:r>
      <w:r/>
    </w:p>
    <w:p>
      <w:pPr>
        <w:jc w:val="center"/>
        <w:spacing w:line="360" w:lineRule="auto"/>
        <w:rPr>
          <w:rFonts w:ascii="宋体" w:hAnsi="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even" r:id="rId13"/>
          <w:footnotePr/>
          <w:endnotePr/>
          <w:type w:val="nextPage"/>
          <w:pgSz w:w="11906" w:h="16838" w:orient="portrait"/>
          <w:pgMar w:top="1134" w:right="1134" w:bottom="1134" w:left="1134" w:header="851" w:footer="567" w:gutter="0"/>
          <w:pgNumType w:start="0"/>
          <w:cols w:num="1" w:sep="0" w:space="720" w:equalWidth="1"/>
          <w:docGrid w:linePitch="360"/>
          <w:titlePg/>
        </w:sectPr>
      </w:pPr>
      <w:r>
        <w:rPr>
          <w:rFonts w:hint="eastAsia" w:ascii="宋体" w:hAnsi="宋体"/>
          <w:color w:val="000000" w:themeColor="text1"/>
          <w:sz w:val="32"/>
          <w:szCs w:val="24"/>
          <w:highlight w:val="none"/>
          <w14:textFill>
            <w14:solidFill>
              <w14:schemeClr w14:val="tx1"/>
            </w14:solidFill>
          </w14:textFill>
        </w:rPr>
        <w:t xml:space="preserve">202</w:t>
      </w:r>
      <w:r>
        <w:rPr>
          <w:rFonts w:hint="eastAsia" w:ascii="宋体" w:hAnsi="宋体"/>
          <w:color w:val="000000" w:themeColor="text1"/>
          <w:sz w:val="32"/>
          <w:szCs w:val="24"/>
          <w:highlight w:val="none"/>
          <w:lang w:val="en-US" w:eastAsia="zh-CN"/>
          <w14:textFill>
            <w14:solidFill>
              <w14:schemeClr w14:val="tx1"/>
            </w14:solidFill>
          </w14:textFill>
        </w:rPr>
        <w:t xml:space="preserve">6</w:t>
      </w:r>
      <w:r>
        <w:rPr>
          <w:rFonts w:hint="eastAsia" w:ascii="宋体" w:hAnsi="宋体"/>
          <w:color w:val="000000" w:themeColor="text1"/>
          <w:sz w:val="32"/>
          <w:szCs w:val="24"/>
          <w:highlight w:val="none"/>
          <w14:textFill>
            <w14:solidFill>
              <w14:schemeClr w14:val="tx1"/>
            </w14:solidFill>
          </w14:textFill>
        </w:rPr>
        <w:t xml:space="preserve">年</w:t>
      </w:r>
      <w:r>
        <w:rPr>
          <w:rFonts w:hint="eastAsia" w:ascii="宋体" w:hAnsi="宋体"/>
          <w:color w:val="000000" w:themeColor="text1"/>
          <w:sz w:val="32"/>
          <w:szCs w:val="24"/>
          <w:highlight w:val="none"/>
          <w:lang w:val="en-US" w:eastAsia="zh-CN"/>
          <w14:textFill>
            <w14:solidFill>
              <w14:schemeClr w14:val="tx1"/>
            </w14:solidFill>
          </w14:textFill>
        </w:rPr>
        <w:t xml:space="preserve">9</w:t>
      </w:r>
      <w:r>
        <w:rPr>
          <w:rFonts w:hint="eastAsia" w:ascii="宋体" w:hAnsi="宋体"/>
          <w:color w:val="000000" w:themeColor="text1"/>
          <w:sz w:val="32"/>
          <w:szCs w:val="24"/>
          <w:highlight w:val="none"/>
          <w14:textFill>
            <w14:solidFill>
              <w14:schemeClr w14:val="tx1"/>
            </w14:solidFill>
          </w14:textFill>
        </w:rPr>
        <w:t xml:space="preserve">月</w:t>
      </w:r>
      <w:r/>
    </w:p>
    <w:p>
      <w:pPr>
        <w:jc w:val="center"/>
        <w:spacing w:line="360" w:lineRule="auto"/>
        <w:rPr>
          <w:rFonts w:ascii="宋体" w:hAnsi="宋体"/>
          <w:color w:val="000000" w:themeColor="text1"/>
          <w:sz w:val="36"/>
          <w:szCs w:val="24"/>
          <w:highlight w:val="none"/>
          <w14:textFill>
            <w14:solidFill>
              <w14:schemeClr w14:val="tx1"/>
            </w14:solidFill>
          </w14:textFill>
        </w:rPr>
      </w:pPr>
      <w:r>
        <w:rPr>
          <w:rFonts w:hint="eastAsia" w:ascii="宋体" w:hAnsi="宋体"/>
          <w:color w:val="000000" w:themeColor="text1"/>
          <w:sz w:val="36"/>
          <w:szCs w:val="24"/>
          <w:highlight w:val="none"/>
          <w14:textFill>
            <w14:solidFill>
              <w14:schemeClr w14:val="tx1"/>
            </w14:solidFill>
          </w14:textFill>
        </w:rPr>
        <w:t xml:space="preserve">前附表</w:t>
      </w:r>
      <w:r/>
    </w:p>
    <w:tbl>
      <w:tblPr>
        <w:tblStyle w:val="1009"/>
        <w:tblW w:w="0" w:type="auto"/>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JSZC-320509-DLZB-T2026-0025</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 江苏盛泽医院中央监护系统</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numPr>
                <w:ilvl w:val="0"/>
                <w:numId w:val="0"/>
              </w:numPr>
              <w:spacing w:line="440" w:lineRule="exac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人民币贰佰陆拾陆万元整（¥2660000.00）</w:t>
            </w:r>
            <w:r/>
          </w:p>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响应文件网上</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10月14日13</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spacing w:line="312"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lang w:eastAsia="zh-CN"/>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p>
          <w:p>
            <w:pPr>
              <w:pStyle w:val="1156"/>
              <w:jc w:val="left"/>
              <w:rPr>
                <w:rFonts w:hAnsi="宋体" w:cs="宋体"/>
                <w:color w:val="000000" w:themeColor="text1"/>
                <w:szCs w:val="21"/>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 xml:space="preserve">本项目为不见面谈判项目，开启阶段供应商在【供应商解密】环节必须使用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评审时间</w:t>
            </w:r>
            <w:r/>
          </w:p>
          <w:p>
            <w:pPr>
              <w:jc w:val="center"/>
              <w:spacing w:line="312"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w:t>
            </w:r>
            <w:r>
              <w:rPr>
                <w:rFonts w:hint="eastAsia" w:ascii="宋体" w:hAnsi="宋体" w:cs="宋体"/>
                <w:color w:val="000000" w:themeColor="text1"/>
                <w:szCs w:val="21"/>
                <w:highlight w:val="none"/>
                <w:lang w:eastAsia="zh-CN"/>
                <w14:textFill>
                  <w14:solidFill>
                    <w14:schemeClr w14:val="tx1"/>
                  </w14:solidFill>
                </w14:textFill>
              </w:rPr>
              <w:t xml:space="preserve">2026年</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lang w:eastAsia="zh-CN"/>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14</w:t>
            </w:r>
            <w:r>
              <w:rPr>
                <w:rFonts w:hint="eastAsia" w:ascii="宋体" w:hAnsi="宋体" w:cs="宋体"/>
                <w:color w:val="000000" w:themeColor="text1"/>
                <w:szCs w:val="21"/>
                <w:highlight w:val="none"/>
                <w:lang w:eastAsia="zh-CN"/>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：30（北京时间）</w:t>
            </w:r>
            <w:r/>
          </w:p>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地点：苏州市公共资源交易中心吴江分中心开标室（吴江区开平路998号三楼</w:t>
            </w:r>
            <w:r>
              <w:rPr>
                <w:rStyle w:val="1154"/>
                <w:rFonts w:hint="eastAsia" w:ascii="宋体" w:hAnsi="宋体" w:cs="宋体"/>
                <w:bCs/>
                <w:color w:val="000000" w:themeColor="text1"/>
                <w:szCs w:val="21"/>
                <w:highlight w:val="none"/>
                <w14:textFill>
                  <w14:solidFill>
                    <w14:schemeClr w14:val="tx1"/>
                  </w14:solidFill>
                </w14:textFill>
              </w:rPr>
              <w:t xml:space="preserve">）</w:t>
            </w:r>
            <w:r/>
          </w:p>
        </w:tc>
      </w:tr>
    </w:tbl>
    <w:p>
      <w:pPr>
        <w:pStyle w:val="1064"/>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4"/>
        <w:ind w:firstLine="0"/>
        <w:rPr>
          <w:color w:val="000000" w:themeColor="text1"/>
          <w:highlight w:val="none"/>
          <w14:textFill>
            <w14:solidFill>
              <w14:schemeClr w14:val="tx1"/>
            </w14:solidFill>
          </w14:textFill>
        </w:rPr>
        <w:sectPr>
          <w:headerReference w:type="default" r:id="rId11"/>
          <w:footerReference w:type="default" r:id="rId14"/>
          <w:footnotePr/>
          <w:endnotePr/>
          <w:type w:val="continuous"/>
          <w:pgSz w:w="11906" w:h="16838" w:orient="portrait"/>
          <w:pgMar w:top="1134" w:right="1134" w:bottom="1134" w:left="1134" w:header="851" w:footer="567" w:gutter="0"/>
          <w:pgNumType w:start="1"/>
          <w:cols w:num="1" w:sep="0" w:space="720" w:equalWidth="1"/>
          <w:docGrid w:linePitch="360"/>
        </w:sectPr>
      </w:pPr>
      <w:r>
        <w:rPr>
          <w:color w:val="000000" w:themeColor="text1"/>
          <w:highlight w:val="none"/>
          <w14:textFill>
            <w14:solidFill>
              <w14:schemeClr w14:val="tx1"/>
            </w14:solidFill>
          </w14:textFill>
        </w:rPr>
      </w:r>
      <w:r/>
    </w:p>
    <w:sdt>
      <w:sdtPr>
        <w15:appearance w15:val="boundingBox"/>
        <w:id w:val="147478249"/>
        <w:docPartObj>
          <w:docPartGallery w:val="Table of Contents"/>
          <w:docPartUnique w:val="true"/>
        </w:docPartObj>
        <w:rPr>
          <w:rFonts w:ascii="宋体" w:hAnsi="宋体"/>
          <w:color w:val="000000" w:themeColor="text1"/>
          <w:sz w:val="36"/>
          <w:szCs w:val="36"/>
          <w:highlight w:val="none"/>
          <w14:textFill>
            <w14:solidFill>
              <w14:schemeClr w14:val="tx1"/>
            </w14:solidFill>
          </w14:textFill>
        </w:rPr>
      </w:sdtPr>
      <w:sdtContent>
        <w:p>
          <w:pPr>
            <w:jc w:val="center"/>
            <w:rPr>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t xml:space="preserve">目录</w:t>
          </w:r>
          <w:r/>
        </w:p>
        <w:p>
          <w:pPr>
            <w:pStyle w:val="1157"/>
            <w:spacing w:line="480" w:lineRule="auto"/>
            <w:tabs>
              <w:tab w:val="right" w:pos="9638" w:leader="dot"/>
            </w:tabs>
            <w:rPr>
              <w:rFonts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"1-1"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"_Toc18882"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第一章 谈判邀请函</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157"/>
            <w:spacing w:line="480" w:lineRule="auto"/>
            <w:tabs>
              <w:tab w:val="right" w:pos="9638" w:leader="dot"/>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"_Toc23088"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第二章 竞争性谈判须知</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p>
        <w:p>
          <w:pPr>
            <w:pStyle w:val="1157"/>
            <w:spacing w:line="480" w:lineRule="auto"/>
            <w:tabs>
              <w:tab w:val="right" w:pos="9638"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"_Toc21480"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28"/>
              <w:highlight w:val="none"/>
              <w14:textFill>
                <w14:solidFill>
                  <w14:schemeClr w14:val="tx1"/>
                </w14:solidFill>
              </w14:textFill>
            </w:rPr>
            <w:t xml:space="preserve">第三章 竞争性谈判程序</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23</w:t>
          </w:r>
          <w:r/>
        </w:p>
        <w:p>
          <w:pPr>
            <w:pStyle w:val="1157"/>
            <w:spacing w:line="480" w:lineRule="auto"/>
            <w:tabs>
              <w:tab w:val="right" w:pos="9638"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"_Toc26788"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28"/>
              <w:highlight w:val="none"/>
              <w14:textFill>
                <w14:solidFill>
                  <w14:schemeClr w14:val="tx1"/>
                </w14:solidFill>
              </w14:textFill>
            </w:rPr>
            <w:t xml:space="preserve">第四章 评审办法</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27</w:t>
          </w:r>
          <w:r/>
        </w:p>
        <w:p>
          <w:pPr>
            <w:pStyle w:val="1157"/>
            <w:spacing w:line="480" w:lineRule="auto"/>
            <w:tabs>
              <w:tab w:val="right" w:pos="9638" w:leader="dot"/>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"_Toc23541"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28"/>
              <w:highlight w:val="none"/>
              <w14:textFill>
                <w14:solidFill>
                  <w14:schemeClr w14:val="tx1"/>
                </w14:solidFill>
              </w14:textFill>
            </w:rPr>
            <w:t xml:space="preserve">第五章 合同主要内容</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p>
        <w:p>
          <w:pPr>
            <w:pStyle w:val="1157"/>
            <w:spacing w:line="480" w:lineRule="auto"/>
            <w:tabs>
              <w:tab w:val="right" w:pos="9638" w:leader="dot"/>
            </w:tabs>
            <w:rPr>
              <w:rFonts w:hint="eastAsia"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"_Toc2021"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t xml:space="preserve">第六章 附件</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43</w:t>
          </w:r>
          <w:r/>
        </w:p>
        <w:p>
          <w:pPr>
            <w:pStyle w:val="1157"/>
            <w:tabs>
              <w:tab w:val="right" w:pos="963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pStyle w:val="999"/>
        <w:jc w:val="center"/>
        <w:spacing w:line="600" w:lineRule="auto"/>
        <w:rPr>
          <w:rFonts w:hint="eastAsia" w:ascii="宋体" w:hAnsi="宋体"/>
          <w:color w:val="000000" w:themeColor="text1"/>
          <w:szCs w:val="44"/>
          <w:highlight w:val="none"/>
          <w14:textFill>
            <w14:solidFill>
              <w14:schemeClr w14:val="tx1"/>
            </w14:solidFill>
          </w14:textFill>
        </w:rPr>
      </w:pPr>
      <w:r/>
      <w:bookmarkStart w:id="0" w:name="_第一章_谈判邀请函"/>
      <w:r/>
      <w:bookmarkEnd w:id="0"/>
      <w:r/>
      <w:bookmarkStart w:id="1" w:name="_Toc16490"/>
      <w:r/>
      <w:bookmarkStart w:id="2" w:name="_Toc25136"/>
      <w:r/>
      <w:bookmarkStart w:id="3" w:name="_Toc463692086"/>
      <w:r/>
      <w:bookmarkStart w:id="4" w:name="_Toc18882"/>
      <w:r/>
      <w:r/>
    </w:p>
    <w:p>
      <w:pPr>
        <w:jc w:val="left"/>
        <w:tabs>
          <w:tab w:val="left" w:pos="7741" w:leader="none"/>
        </w:tabs>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ab/>
      </w:r>
      <w:r/>
    </w:p>
    <w:p>
      <w:pP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bidi="ar-SA"/>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tabs>
          <w:tab w:val="left" w:pos="5281" w:leader="none"/>
        </w:tabs>
        <w:rPr>
          <w:rFonts w:hint="eastAsia"/>
          <w:color w:val="000000" w:themeColor="text1"/>
          <w:highlight w:val="none"/>
          <w:lang w:val="en-US" w:eastAsia="zh-CN"/>
          <w14:textFill>
            <w14:solidFill>
              <w14:schemeClr w14:val="tx1"/>
            </w14:solidFill>
          </w14:textFill>
        </w:rPr>
        <w:sectPr>
          <w:footerReference w:type="default" r:id="rId15"/>
          <w:footnotePr/>
          <w:endnotePr/>
          <w:type w:val="nextPage"/>
          <w:pgSz w:w="11906" w:h="16838" w:orient="portrait"/>
          <w:pgMar w:top="1134" w:right="1532" w:bottom="1134" w:left="1134" w:header="851" w:footer="567" w:gutter="0"/>
          <w:pgNumType w:start="1"/>
          <w:cols w:num="1" w:sep="0" w:space="0" w:equalWidth="1"/>
          <w:docGrid w:linePitch="360"/>
        </w:sectPr>
      </w:pPr>
      <w:r>
        <w:rPr>
          <w:rFonts w:hint="eastAsia"/>
          <w:color w:val="000000" w:themeColor="text1"/>
          <w:highlight w:val="none"/>
          <w:lang w:val="en-US" w:eastAsia="zh-CN"/>
          <w14:textFill>
            <w14:solidFill>
              <w14:schemeClr w14:val="tx1"/>
            </w14:solidFill>
          </w14:textFill>
        </w:rPr>
        <w:tab/>
      </w:r>
      <w:r/>
    </w:p>
    <w:p>
      <w:pPr>
        <w:pStyle w:val="999"/>
        <w:jc w:val="center"/>
        <w:spacing w:line="600" w:lineRule="auto"/>
        <w:rPr>
          <w:rFonts w:ascii="宋体" w:hAnsi="宋体"/>
          <w:color w:val="000000" w:themeColor="text1"/>
          <w:szCs w:val="44"/>
          <w:highlight w:val="none"/>
          <w14:textFill>
            <w14:solidFill>
              <w14:schemeClr w14:val="tx1"/>
            </w14:solidFill>
          </w14:textFill>
        </w:rPr>
      </w:pPr>
      <w:r>
        <w:rPr>
          <w:rFonts w:hint="eastAsia" w:ascii="宋体" w:hAnsi="宋体"/>
          <w:color w:val="000000" w:themeColor="text1"/>
          <w:szCs w:val="44"/>
          <w:highlight w:val="none"/>
          <w14:textFill>
            <w14:solidFill>
              <w14:schemeClr w14:val="tx1"/>
            </w14:solidFill>
          </w14:textFill>
        </w:rPr>
        <w:t xml:space="preserve">第一章 谈判邀请函</w:t>
      </w:r>
      <w:bookmarkEnd w:id="1"/>
      <w:r/>
      <w:bookmarkEnd w:id="2"/>
      <w:r/>
      <w:bookmarkEnd w:id="3"/>
      <w:r/>
      <w:bookmarkEnd w:id="4"/>
      <w:r/>
      <w:r/>
    </w:p>
    <w:p>
      <w:pPr>
        <w:ind w:firstLine="480"/>
        <w:spacing w:line="44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受</w:t>
      </w:r>
      <w:r>
        <w:rPr>
          <w:rFonts w:hint="eastAsia" w:ascii="宋体" w:hAnsi="宋体" w:cs="宋体"/>
          <w:bCs/>
          <w:color w:val="000000" w:themeColor="text1"/>
          <w:szCs w:val="21"/>
          <w:highlight w:val="none"/>
          <w:u w:val="single"/>
          <w:lang w:eastAsia="zh-CN"/>
          <w14:textFill>
            <w14:solidFill>
              <w14:schemeClr w14:val="tx1"/>
            </w14:solidFill>
          </w14:textFill>
        </w:rPr>
        <w:t xml:space="preserve">江苏盛泽医院</w:t>
      </w:r>
      <w:r>
        <w:rPr>
          <w:rFonts w:hint="eastAsia" w:ascii="宋体" w:hAnsi="宋体" w:cs="宋体"/>
          <w:bCs/>
          <w:color w:val="000000" w:themeColor="text1"/>
          <w:szCs w:val="21"/>
          <w:highlight w:val="none"/>
          <w14:textFill>
            <w14:solidFill>
              <w14:schemeClr w14:val="tx1"/>
            </w14:solidFill>
          </w14:textFill>
        </w:rPr>
        <w:t xml:space="preserve">的委托，苏州鼎力招投标咨询服务有限公司就其所需的</w:t>
      </w:r>
      <w:r>
        <w:rPr>
          <w:rFonts w:hint="eastAsia" w:ascii="宋体" w:hAnsi="宋体" w:cs="宋体"/>
          <w:bCs/>
          <w:color w:val="000000" w:themeColor="text1"/>
          <w:szCs w:val="21"/>
          <w:highlight w:val="none"/>
          <w:u w:val="single"/>
          <w:lang w:eastAsia="zh-CN"/>
          <w14:textFill>
            <w14:solidFill>
              <w14:schemeClr w14:val="tx1"/>
            </w14:solidFill>
          </w14:textFill>
        </w:rPr>
        <w:t xml:space="preserve"> 江苏盛泽医院中央监护系统</w:t>
      </w:r>
      <w:r>
        <w:rPr>
          <w:rFonts w:hint="eastAsia" w:ascii="宋体" w:hAnsi="宋体" w:cs="宋体"/>
          <w:bCs/>
          <w:color w:val="000000" w:themeColor="text1"/>
          <w:szCs w:val="21"/>
          <w:highlight w:val="none"/>
          <w14:textFill>
            <w14:solidFill>
              <w14:schemeClr w14:val="tx1"/>
            </w14:solidFill>
          </w14:textFill>
        </w:rPr>
        <w:t xml:space="preserve">项目采用竞争性谈判方式进行采购，欢迎符合资格条件的供应商前来参加谈判。</w:t>
      </w:r>
      <w:r/>
    </w:p>
    <w:p>
      <w:pPr>
        <w:ind w:firstLine="42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一、项目基本情况</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项目编号：</w:t>
      </w:r>
      <w:r>
        <w:rPr>
          <w:rFonts w:hint="eastAsia" w:ascii="宋体" w:hAnsi="宋体"/>
          <w:bCs/>
          <w:color w:val="000000" w:themeColor="text1"/>
          <w:szCs w:val="21"/>
          <w:highlight w:val="none"/>
          <w:lang w:eastAsia="zh-CN"/>
          <w14:textFill>
            <w14:solidFill>
              <w14:schemeClr w14:val="tx1"/>
            </w14:solidFill>
          </w14:textFill>
        </w:rPr>
        <w:t xml:space="preserve">JSZC-320509-DLZB-T2026-0025</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项目名称：</w:t>
      </w:r>
      <w:r>
        <w:rPr>
          <w:rFonts w:hint="eastAsia" w:ascii="宋体" w:hAnsi="宋体"/>
          <w:bCs/>
          <w:color w:val="000000" w:themeColor="text1"/>
          <w:szCs w:val="21"/>
          <w:highlight w:val="none"/>
          <w:lang w:eastAsia="zh-CN"/>
          <w14:textFill>
            <w14:solidFill>
              <w14:schemeClr w14:val="tx1"/>
            </w14:solidFill>
          </w14:textFill>
        </w:rPr>
        <w:t xml:space="preserve"> 江苏盛泽医院中央监护系统</w:t>
      </w:r>
      <w:r>
        <w:rPr>
          <w:rFonts w:hint="eastAsia" w:ascii="宋体" w:hAnsi="宋体"/>
          <w:bCs/>
          <w:color w:val="000000" w:themeColor="text1"/>
          <w:szCs w:val="21"/>
          <w:highlight w:val="none"/>
          <w14:textFill>
            <w14:solidFill>
              <w14:schemeClr w14:val="tx1"/>
            </w14:solidFill>
          </w14:textFill>
        </w:rPr>
        <w:t xml:space="preserve"> </w:t>
      </w:r>
      <w:r/>
    </w:p>
    <w:p>
      <w:pPr>
        <w:numPr>
          <w:ilvl w:val="0"/>
          <w:numId w:val="1"/>
        </w:numPr>
        <w:spacing w:line="440" w:lineRule="exact"/>
        <w:rPr>
          <w:bCs/>
          <w:color w:val="000000" w:themeColor="text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采购方式：竞争性谈判</w:t>
      </w:r>
      <w:r/>
    </w:p>
    <w:p>
      <w:pPr>
        <w:numPr>
          <w:ilvl w:val="0"/>
          <w:numId w:val="1"/>
        </w:numP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预算金额：</w:t>
      </w:r>
      <w:r>
        <w:rPr>
          <w:rFonts w:hint="eastAsia" w:ascii="宋体" w:hAnsi="宋体"/>
          <w:color w:val="000000" w:themeColor="text1"/>
          <w:szCs w:val="21"/>
          <w:highlight w:val="none"/>
          <w:lang w:eastAsia="zh-CN"/>
          <w14:textFill>
            <w14:solidFill>
              <w14:schemeClr w14:val="tx1"/>
            </w14:solidFill>
          </w14:textFill>
        </w:rPr>
        <w:t xml:space="preserve">人民币贰佰陆拾陆万元整（¥2660000.00）</w:t>
      </w:r>
      <w:r/>
    </w:p>
    <w:p>
      <w:pPr>
        <w:numPr>
          <w:ilvl w:val="0"/>
          <w:numId w:val="1"/>
        </w:numP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最高限价：</w:t>
      </w:r>
      <w:r>
        <w:rPr>
          <w:rFonts w:hint="eastAsia" w:ascii="宋体" w:hAnsi="宋体" w:cs="宋体"/>
          <w:bCs/>
          <w:color w:val="000000" w:themeColor="text1"/>
          <w:szCs w:val="21"/>
          <w:highlight w:val="none"/>
          <w:lang w:eastAsia="zh-CN"/>
          <w14:textFill>
            <w14:solidFill>
              <w14:schemeClr w14:val="tx1"/>
            </w14:solidFill>
          </w14:textFill>
        </w:rPr>
        <w:t xml:space="preserve">人民币贰佰贰拾玖万捌仟陆佰元整（¥2298600.00）</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采购标的所属行业：工业</w:t>
      </w:r>
      <w:r/>
    </w:p>
    <w:p>
      <w:pPr>
        <w:numPr>
          <w:ilvl w:val="0"/>
          <w:numId w:val="1"/>
        </w:numPr>
        <w:spacing w:line="440" w:lineRule="exact"/>
        <w:rPr>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采购需求：</w:t>
      </w:r>
      <w:r/>
    </w:p>
    <w:tbl>
      <w:tblPr>
        <w:tblStyle w:val="1009"/>
        <w:tblW w:w="8250" w:type="dxa"/>
        <w:tblInd w:w="805" w:type="dxa"/>
        <w:tblLayout w:type="fixed"/>
        <w:tblCellMar>
          <w:left w:w="108" w:type="dxa"/>
          <w:top w:w="0" w:type="dxa"/>
          <w:right w:w="108" w:type="dxa"/>
          <w:bottom w:w="0" w:type="dxa"/>
        </w:tblCellMar>
        <w:tblLook w:val="04A0" w:firstRow="1" w:lastRow="0" w:firstColumn="1" w:lastColumn="0" w:noHBand="0" w:noVBand="1"/>
      </w:tblPr>
      <w:tblGrid>
        <w:gridCol w:w="1215"/>
        <w:gridCol w:w="2850"/>
        <w:gridCol w:w="1860"/>
        <w:gridCol w:w="2325"/>
      </w:tblGrid>
      <w:tr>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采购物品名称</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预算</w:t>
            </w:r>
            <w:r/>
          </w:p>
        </w:tc>
      </w:tr>
      <w:tr>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shd w:val="clear" w:color="ffffff" w:fill="d9d9d9"/>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266万元</w:t>
            </w:r>
            <w:r/>
          </w:p>
        </w:tc>
      </w:tr>
      <w:tr>
        <w:trPr/>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中央监护系统1</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146万元</w:t>
            </w:r>
            <w:r/>
          </w:p>
        </w:tc>
      </w:tr>
      <w:tr>
        <w:trPr/>
        <w:tc>
          <w:tcPr>
            <w:tcBorders>
              <w:left w:val="single" w:color="000000" w:sz="4" w:space="0"/>
              <w:right w:val="single" w:color="000000" w:sz="4" w:space="0"/>
            </w:tcBorders>
            <w:tcW w:w="1215" w:type="dxa"/>
            <w:vAlign w:val="center"/>
            <w:vMerge w:val="continue"/>
            <w:textDirection w:val="lrTb"/>
            <w:noWrap w:val="false"/>
          </w:tcPr>
          <w:p>
            <w:pPr>
              <w:jc w:val="center"/>
              <w:spacing w:line="4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中央监护系统2</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70万元</w:t>
            </w:r>
            <w:r/>
          </w:p>
        </w:tc>
      </w:tr>
      <w:tr>
        <w:trPr/>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center"/>
              <w:spacing w:line="4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中央监护系统3</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50万元</w:t>
            </w:r>
            <w:r/>
          </w:p>
        </w:tc>
      </w:tr>
    </w:tbl>
    <w:p>
      <w:pPr>
        <w:numPr>
          <w:ilvl w:val="0"/>
          <w:numId w:val="2"/>
        </w:numPr>
        <w:ind w:left="5" w:firstLine="415"/>
        <w:spacing w:line="440" w:lineRule="exact"/>
        <w:widowControl/>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交付</w:t>
      </w:r>
      <w:r>
        <w:rPr>
          <w:rFonts w:hint="eastAsia"/>
          <w:color w:val="000000" w:themeColor="text1"/>
          <w:highlight w:val="none"/>
          <w14:textFill>
            <w14:solidFill>
              <w14:schemeClr w14:val="tx1"/>
            </w14:solidFill>
          </w14:textFill>
        </w:rPr>
        <w:t xml:space="preserve">期限：</w:t>
      </w:r>
      <w:r>
        <w:rPr>
          <w:rFonts w:hint="eastAsia"/>
          <w:color w:val="000000" w:themeColor="text1"/>
          <w:highlight w:val="none"/>
          <w:lang w:eastAsia="zh-CN"/>
          <w14:textFill>
            <w14:solidFill>
              <w14:schemeClr w14:val="tx1"/>
            </w14:solidFill>
          </w14:textFill>
        </w:rPr>
        <w:t xml:space="preserve">自收到采购单位通知后</w:t>
      </w:r>
      <w:r>
        <w:rPr>
          <w:rFonts w:hint="eastAsia"/>
          <w:color w:val="000000" w:themeColor="text1"/>
          <w:highlight w:val="none"/>
          <w:lang w:val="en-US" w:eastAsia="zh-CN"/>
          <w14:textFill>
            <w14:solidFill>
              <w14:schemeClr w14:val="tx1"/>
            </w14:solidFill>
          </w14:textFill>
        </w:rPr>
        <w:t xml:space="preserve">七</w:t>
      </w:r>
      <w:r>
        <w:rPr>
          <w:rFonts w:hint="eastAsia"/>
          <w:color w:val="000000" w:themeColor="text1"/>
          <w:highlight w:val="none"/>
          <w:lang w:eastAsia="zh-CN"/>
          <w14:textFill>
            <w14:solidFill>
              <w14:schemeClr w14:val="tx1"/>
            </w14:solidFill>
          </w14:textFill>
        </w:rPr>
        <w:t xml:space="preserve">天内交货及安装、调试完成；</w:t>
      </w:r>
      <w:r/>
    </w:p>
    <w:p>
      <w:pPr>
        <w:numPr>
          <w:ilvl w:val="0"/>
          <w:numId w:val="2"/>
        </w:numPr>
        <w:ind w:left="5" w:firstLine="415"/>
        <w:spacing w:line="440" w:lineRule="exact"/>
        <w:widowControl/>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交付</w:t>
      </w:r>
      <w:r>
        <w:rPr>
          <w:rFonts w:hint="eastAsia"/>
          <w:color w:val="000000" w:themeColor="text1"/>
          <w:highlight w:val="none"/>
          <w14:textFill>
            <w14:solidFill>
              <w14:schemeClr w14:val="tx1"/>
            </w14:solidFill>
          </w14:textFill>
        </w:rPr>
        <w:t xml:space="preserve">地点：具体位置根据采购人要求。</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本项目不接受联合投标。 </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本项目</w:t>
      </w:r>
      <w:r>
        <w:rPr>
          <w:rFonts w:hint="eastAsia" w:ascii="宋体" w:hAnsi="宋体"/>
          <w:bCs/>
          <w:color w:val="000000" w:themeColor="text1"/>
          <w:szCs w:val="21"/>
          <w:highlight w:val="none"/>
          <w:lang w:val="en-US" w:eastAsia="zh-CN"/>
          <w14:textFill>
            <w14:solidFill>
              <w14:schemeClr w14:val="tx1"/>
            </w14:solidFill>
          </w14:textFill>
        </w:rPr>
        <w:t xml:space="preserve">不</w:t>
      </w:r>
      <w:r>
        <w:rPr>
          <w:rFonts w:hint="eastAsia" w:ascii="宋体" w:hAnsi="宋体"/>
          <w:bCs/>
          <w:color w:val="000000" w:themeColor="text1"/>
          <w:szCs w:val="21"/>
          <w:highlight w:val="none"/>
          <w14:textFill>
            <w14:solidFill>
              <w14:schemeClr w14:val="tx1"/>
            </w14:solidFill>
          </w14:textFill>
        </w:rPr>
        <w:t xml:space="preserve">允许进口商品投标。 </w:t>
      </w:r>
      <w:r/>
    </w:p>
    <w:p>
      <w:pPr>
        <w:numPr>
          <w:ilvl w:val="0"/>
          <w:numId w:val="1"/>
        </w:numPr>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本项目不允许转包、分包。</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二、申请人的资格要求：</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1.满足《中华人民共和国政府采购法》第二十二条规定：</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1.1.具有独立承担民事责任的能力；</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1.2.具有良好的商业信誉和健全的财务会计制度；</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1.3.具有履行合同所必需的设备和专业技术能力；</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1.4.有依法缴纳税收和社会保障资金的良好记录；</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1.5.参加政府采购活动前三年内，在经营活动中没有重大违法记录；</w:t>
      </w:r>
      <w:r/>
    </w:p>
    <w:p>
      <w:pPr>
        <w:ind w:firstLine="42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1.6.法律、行政法规规定的其他条件。</w:t>
      </w:r>
      <w:r/>
    </w:p>
    <w:p>
      <w:pPr>
        <w:ind w:firstLine="420"/>
        <w:jc w:val="left"/>
        <w:spacing w:line="440" w:lineRule="exac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bookmarkStart w:id="5" w:name="_Hlk60214526"/>
      <w:r>
        <w:rPr>
          <w:rFonts w:hint="eastAsia" w:ascii="宋体" w:hAnsi="宋体" w:eastAsia="宋体" w:cs="宋体"/>
          <w:bCs/>
          <w:color w:val="000000" w:themeColor="text1"/>
          <w:sz w:val="21"/>
          <w:szCs w:val="21"/>
          <w:highlight w:val="none"/>
          <w14:textFill>
            <w14:solidFill>
              <w14:schemeClr w14:val="tx1"/>
            </w14:solidFill>
          </w14:textFill>
        </w:rPr>
        <w:t xml:space="preserve">.落实政府釆购政策需满足的资</w:t>
      </w:r>
      <w:bookmarkEnd w:id="5"/>
      <w:r>
        <w:rPr>
          <w:rFonts w:hint="eastAsia" w:ascii="宋体" w:hAnsi="宋体" w:eastAsia="宋体" w:cs="宋体"/>
          <w:bCs/>
          <w:color w:val="000000" w:themeColor="text1"/>
          <w:sz w:val="21"/>
          <w:szCs w:val="21"/>
          <w:highlight w:val="none"/>
          <w14:textFill>
            <w14:solidFill>
              <w14:schemeClr w14:val="tx1"/>
            </w14:solidFill>
          </w14:textFill>
        </w:rPr>
        <w:t xml:space="preserve">格要求：</w:t>
      </w:r>
      <w:r>
        <w:rPr>
          <w:rFonts w:hint="eastAsia" w:ascii="宋体" w:hAnsi="宋体" w:eastAsia="宋体" w:cs="宋体"/>
          <w:b/>
          <w:bCs w:val="0"/>
          <w:color w:val="000000" w:themeColor="text1"/>
          <w:sz w:val="21"/>
          <w:szCs w:val="21"/>
          <w:highlight w:val="none"/>
          <w14:textFill>
            <w14:solidFill>
              <w14:schemeClr w14:val="tx1"/>
            </w14:solidFill>
          </w14:textFill>
        </w:rPr>
        <w:t xml:space="preserve">根据《政府采购促进中小企业发展管理办法》的相关规定，本项目非专门面向中小企业采购，所属行业为工业。</w:t>
      </w:r>
      <w:r/>
    </w:p>
    <w:p>
      <w:pPr>
        <w:pStyle w:val="1040"/>
        <w:ind w:left="0" w:firstLine="480"/>
        <w:spacing w:after="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3.本项目的特定资格要求:</w:t>
      </w:r>
      <w:r>
        <w:rPr>
          <w:rFonts w:hint="eastAsia" w:ascii="宋体" w:hAnsi="宋体" w:cs="宋体"/>
          <w:b/>
          <w:bCs/>
          <w:color w:val="000000" w:themeColor="text1"/>
          <w:sz w:val="21"/>
          <w:szCs w:val="21"/>
          <w:highlight w:val="none"/>
          <w:lang w:eastAsia="zh-CN"/>
          <w14:textFill>
            <w14:solidFill>
              <w14:schemeClr w14:val="tx1"/>
            </w14:solidFill>
          </w14:textFill>
        </w:rPr>
        <w:t xml:space="preserve">响应单位须具有所投产品的医疗器械经营资格</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ind w:firstLine="42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三、获取采购文件</w:t>
      </w:r>
      <w:r/>
    </w:p>
    <w:p>
      <w:pPr>
        <w:ind w:firstLine="420"/>
        <w:jc w:val="left"/>
        <w:spacing w:line="440" w:lineRule="exact"/>
        <w:widowControl/>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1.本项目实行供应商网上报名，网上报名截止时间：</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202</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月</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12</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日</w:t>
      </w:r>
      <w:r>
        <w:rPr>
          <w:rFonts w:hint="eastAsia" w:ascii="宋体" w:hAnsi="宋体" w:eastAsia="宋体" w:cs="宋体"/>
          <w:bCs/>
          <w:color w:val="000000" w:themeColor="text1"/>
          <w:sz w:val="21"/>
          <w:szCs w:val="21"/>
          <w:highlight w:val="none"/>
          <w14:textFill>
            <w14:solidFill>
              <w14:schemeClr w14:val="tx1"/>
            </w14:solidFill>
          </w14:textFill>
        </w:rPr>
        <w:t xml:space="preserve">17：30（北京时间）</w:t>
      </w:r>
      <w:r/>
    </w:p>
    <w:p>
      <w:pPr>
        <w:ind w:firstLine="420"/>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2.报名流程：</w:t>
      </w:r>
      <w:r/>
    </w:p>
    <w:p>
      <w:pPr>
        <w:ind w:firstLine="420"/>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（1）CA证书办理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000000" w:themeColor="text1"/>
          <w:szCs w:val="21"/>
          <w:highlight w:val="none"/>
          <w:shd w:val="clear" w:color="auto" w:fill="ffffff"/>
          <w14:textFill>
            <w14:solidFill>
              <w14:schemeClr w14:val="tx1"/>
            </w14:solidFill>
          </w14:textFill>
        </w:rPr>
        <w:t xml:space="preserve">苏州市高新区邓蔚路105号狮山科技馆一楼服务大厅，咨询电话：0512-65737699</w:t>
      </w:r>
      <w:r>
        <w:rPr>
          <w:rFonts w:hint="eastAsia"/>
          <w:color w:val="000000" w:themeColor="text1"/>
          <w:szCs w:val="21"/>
          <w:highlight w:val="none"/>
          <w14:textFill>
            <w14:solidFill>
              <w14:schemeClr w14:val="tx1"/>
            </w14:solidFill>
          </w14:textFill>
        </w:rPr>
        <w:t xml:space="preserve">。 </w:t>
      </w:r>
      <w:r/>
    </w:p>
    <w:p>
      <w:pPr>
        <w:ind w:firstLine="420"/>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（2）参与采购活动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0"/>
        <w:jc w:val="left"/>
        <w:spacing w:line="400" w:lineRule="exact"/>
        <w:widowControl/>
        <w:rPr>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（3）电子投标准备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（4）补充通知</w:t>
      </w:r>
      <w:r>
        <w:rPr>
          <w:rFonts w:hint="eastAsia"/>
          <w:color w:val="000000" w:themeColor="text1"/>
          <w:szCs w:val="21"/>
          <w:highlight w:val="none"/>
          <w14:textFill>
            <w14:solidFill>
              <w14:schemeClr w14:val="tx1"/>
            </w14:solidFill>
          </w14:textFill>
        </w:rPr>
        <w:t xml:space="preserve">（如有）。成功获取谈判文件的供应商通过“苏州市政府采购网”或“苏采云”系统自行查看所报项目的补充通知。</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3.在网上报名和谈判过程中如有疑问，请按以下方式联系：</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注册咨询：18261002950；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CA技术咨询电话：400-608-6099； </w:t>
      </w:r>
      <w:r/>
    </w:p>
    <w:p>
      <w:pPr>
        <w:ind w:firstLine="420"/>
        <w:jc w:val="left"/>
        <w:spacing w:line="400" w:lineRule="exac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签章使用问题：025-83633811、025-83633812、15380932027、15371015030； </w:t>
      </w:r>
      <w:r/>
    </w:p>
    <w:p>
      <w:pPr>
        <w:ind w:firstLine="420"/>
        <w:jc w:val="left"/>
        <w:spacing w:line="400" w:lineRule="exact"/>
        <w:widowControl/>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cs="Times New Roman"/>
          <w:color w:val="000000" w:themeColor="text1"/>
          <w:szCs w:val="21"/>
          <w:highlight w:val="none"/>
          <w:lang w:val="en-US" w:eastAsia="zh-CN"/>
          <w14:textFill>
            <w14:solidFill>
              <w14:schemeClr w14:val="tx1"/>
            </w14:solidFill>
          </w14:textFill>
        </w:rPr>
        <w:t xml:space="preserve">4.根据苏州市财政局《关于深入开展苏州市政府采购合同信用融资业务的通知》相关要求，本项目支持政府采购合同信用融资。</w:t>
      </w:r>
      <w:r/>
    </w:p>
    <w:p>
      <w:pPr>
        <w:pStyle w:val="1013"/>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四、响应文件提交</w:t>
      </w:r>
      <w:r/>
    </w:p>
    <w:p>
      <w:pPr>
        <w:pStyle w:val="1013"/>
        <w:spacing w:line="440" w:lineRule="exact"/>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1.递交响应文件截止时间：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10月14日13</w:t>
      </w:r>
      <w:r>
        <w:rPr>
          <w:rFonts w:hint="eastAsia" w:ascii="宋体" w:hAnsi="宋体" w:cs="宋体"/>
          <w:bCs/>
          <w:color w:val="000000" w:themeColor="text1"/>
          <w:sz w:val="21"/>
          <w:szCs w:val="21"/>
          <w:highlight w:val="none"/>
          <w:u w:val="single"/>
          <w14:textFill>
            <w14:solidFill>
              <w14:schemeClr w14:val="tx1"/>
            </w14:solidFill>
          </w14:textFill>
        </w:rPr>
        <w:t xml:space="preserve">:30（北京时间）</w:t>
      </w:r>
      <w:r>
        <w:rPr>
          <w:rFonts w:hint="eastAsia" w:ascii="宋体" w:hAnsi="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2.地点：</w:t>
      </w:r>
      <w:r>
        <w:rPr>
          <w:rFonts w:hint="eastAsia" w:ascii="宋体" w:hAnsi="宋体" w:cs="宋体"/>
          <w:b/>
          <w:bCs/>
          <w:color w:val="000000" w:themeColor="text1"/>
          <w:sz w:val="21"/>
          <w:szCs w:val="21"/>
          <w:highlight w:val="none"/>
          <w14:textFill>
            <w14:solidFill>
              <w14:schemeClr w14:val="tx1"/>
            </w14:solidFill>
          </w14:textFill>
        </w:rPr>
        <w:t xml:space="preserve">“苏采云”系统（网址：http://jszfcg.jsczt.cn/）</w:t>
      </w:r>
      <w:r>
        <w:rPr>
          <w:rFonts w:hint="eastAsia" w:ascii="宋体" w:hAnsi="宋体" w:cs="宋体"/>
          <w:bCs/>
          <w:color w:val="000000" w:themeColor="text1"/>
          <w:sz w:val="21"/>
          <w:szCs w:val="21"/>
          <w:highlight w:val="none"/>
          <w14:textFill>
            <w14:solidFill>
              <w14:schemeClr w14:val="tx1"/>
            </w14:solidFill>
          </w14:textFill>
        </w:rPr>
        <w:t xml:space="preserve">。响应文件网上递交，不需要现场参加采购活动，无需提供纸质响应文件。</w:t>
      </w:r>
      <w:r/>
    </w:p>
    <w:p>
      <w:pPr>
        <w:pStyle w:val="1013"/>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1013"/>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五、开启</w:t>
      </w:r>
      <w:r/>
    </w:p>
    <w:p>
      <w:pPr>
        <w:pStyle w:val="1013"/>
        <w:spacing w:line="440" w:lineRule="exact"/>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1.时间：</w:t>
      </w:r>
      <w:r>
        <w:rPr>
          <w:rFonts w:hint="eastAsia" w:ascii="宋体" w:hAnsi="宋体" w:cs="宋体"/>
          <w:bCs/>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 w:val="21"/>
          <w:szCs w:val="21"/>
          <w:highlight w:val="none"/>
          <w:u w:val="single"/>
          <w:lang w:val="en-US" w:eastAsia="zh-CN"/>
          <w14:textFill>
            <w14:solidFill>
              <w14:schemeClr w14:val="tx1"/>
            </w14:solidFill>
          </w14:textFill>
        </w:rPr>
        <w:t xml:space="preserve">10月14日13</w:t>
      </w:r>
      <w:r>
        <w:rPr>
          <w:rFonts w:hint="eastAsia" w:ascii="宋体" w:hAnsi="宋体" w:cs="宋体"/>
          <w:bCs/>
          <w:color w:val="000000" w:themeColor="text1"/>
          <w:sz w:val="21"/>
          <w:szCs w:val="21"/>
          <w:highlight w:val="none"/>
          <w:u w:val="single"/>
          <w14:textFill>
            <w14:solidFill>
              <w14:schemeClr w14:val="tx1"/>
            </w14:solidFill>
          </w14:textFill>
        </w:rPr>
        <w:t xml:space="preserve">:30（北京时间）</w:t>
      </w:r>
      <w:r>
        <w:rPr>
          <w:rFonts w:hint="eastAsia" w:ascii="宋体" w:hAnsi="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2.地点：“苏采云”系统（网址：http://jszfcg.jsczt.cn/）</w:t>
      </w:r>
      <w:r/>
    </w:p>
    <w:p>
      <w:pPr>
        <w:pStyle w:val="1013"/>
        <w:spacing w:line="44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highlight w:val="none"/>
          <w14:textFill>
            <w14:solidFill>
              <w14:schemeClr w14:val="tx1"/>
            </w14:solidFill>
          </w14:textFill>
        </w:rPr>
        <w:t xml:space="preserve">本项目为不见面谈判项目，</w:t>
      </w:r>
      <w:r>
        <w:rPr>
          <w:rFonts w:hint="eastAsia" w:ascii="宋体" w:hAnsi="宋体" w:cs="宋体"/>
          <w:b/>
          <w:color w:val="000000" w:themeColor="text1"/>
          <w:sz w:val="21"/>
          <w:szCs w:val="21"/>
          <w:highlight w:val="none"/>
          <w14:textFill>
            <w14:solidFill>
              <w14:schemeClr w14:val="tx1"/>
            </w14:solidFill>
          </w14:textFill>
        </w:rPr>
        <w:t xml:space="preserve">开</w:t>
      </w:r>
      <w:r>
        <w:rPr>
          <w:rFonts w:hint="eastAsia" w:ascii="宋体" w:hAnsi="宋体" w:cs="宋体"/>
          <w:b/>
          <w:color w:val="000000" w:themeColor="text1"/>
          <w:szCs w:val="21"/>
          <w:highlight w:val="none"/>
          <w14:textFill>
            <w14:solidFill>
              <w14:schemeClr w14:val="tx1"/>
            </w14:solidFill>
          </w14:textFill>
        </w:rPr>
        <w:t xml:space="preserve">启</w:t>
      </w:r>
      <w:r>
        <w:rPr>
          <w:rFonts w:hint="eastAsia" w:ascii="宋体" w:hAnsi="宋体" w:cs="宋体"/>
          <w:b/>
          <w:color w:val="000000" w:themeColor="text1"/>
          <w:sz w:val="21"/>
          <w:szCs w:val="21"/>
          <w:highlight w:val="none"/>
          <w14:textFill>
            <w14:solidFill>
              <w14:schemeClr w14:val="tx1"/>
            </w14:solidFill>
          </w14:textFill>
        </w:rPr>
        <w:t xml:space="preserve">阶段供应商在【供应商解密】环节必须使用 CA证书解密电子</w:t>
      </w:r>
      <w:r>
        <w:rPr>
          <w:rFonts w:hint="eastAsia" w:ascii="宋体" w:hAnsi="宋体" w:cs="宋体"/>
          <w:b/>
          <w:color w:val="000000" w:themeColor="text1"/>
          <w:szCs w:val="21"/>
          <w:highlight w:val="none"/>
          <w14:textFill>
            <w14:solidFill>
              <w14:schemeClr w14:val="tx1"/>
            </w14:solidFill>
          </w14:textFill>
        </w:rPr>
        <w:t xml:space="preserve">响应</w:t>
      </w:r>
      <w:r>
        <w:rPr>
          <w:rFonts w:hint="eastAsia" w:ascii="宋体" w:hAnsi="宋体" w:cs="宋体"/>
          <w:b/>
          <w:color w:val="000000" w:themeColor="text1"/>
          <w:sz w:val="21"/>
          <w:szCs w:val="21"/>
          <w:highlight w:val="none"/>
          <w14:textFill>
            <w14:solidFill>
              <w14:schemeClr w14:val="tx1"/>
            </w14:solidFill>
          </w14:textFill>
        </w:rPr>
        <w:t xml:space="preserve">文件，如在系统规定的解密时间内未能完成解密的视为放弃参与本项目。</w:t>
      </w:r>
      <w:r/>
    </w:p>
    <w:p>
      <w:pPr>
        <w:pStyle w:val="1013"/>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zh-CN"/>
          <w14:textFill>
            <w14:solidFill>
              <w14:schemeClr w14:val="tx1"/>
            </w14:solidFill>
          </w14:textFill>
        </w:rPr>
        <w:t xml:space="preserve">成交服务费</w:t>
      </w:r>
      <w:r/>
    </w:p>
    <w:p>
      <w:pPr>
        <w:ind w:firstLine="420"/>
        <w:spacing w:line="440" w:lineRule="exact"/>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收费标准：按差额定率累进法计算收取，</w:t>
      </w:r>
      <w:r>
        <w:rPr>
          <w:rFonts w:hint="eastAsia" w:ascii="宋体" w:hAnsi="宋体" w:cs="宋体"/>
          <w:color w:val="000000" w:themeColor="text1"/>
          <w:szCs w:val="21"/>
          <w:highlight w:val="none"/>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单位在领取</w:t>
      </w:r>
      <w:r>
        <w:rPr>
          <w:rFonts w:hint="eastAsia" w:ascii="宋体" w:hAnsi="宋体" w:cs="宋体"/>
          <w:color w:val="000000" w:themeColor="text1"/>
          <w:szCs w:val="21"/>
          <w:highlight w:val="none"/>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 xml:space="preserve">万（含）-500万费率为预算金额的1.1%；预算金额500万（含）-1000万费率为预算金额的0.8%。</w:t>
      </w:r>
      <w:r/>
    </w:p>
    <w:p>
      <w:pPr>
        <w:ind w:firstLine="420"/>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14:textFill>
            <w14:solidFill>
              <w14:schemeClr w14:val="tx1"/>
            </w14:solidFill>
          </w14:textFill>
        </w:rPr>
        <w:t xml:space="preserve">2.</w:t>
      </w:r>
      <w:r>
        <w:rPr>
          <w:color w:val="000000" w:themeColor="text1"/>
          <w:szCs w:val="21"/>
          <w:highlight w:val="none"/>
          <w:lang w:val="zh-CN"/>
          <w14:textFill>
            <w14:solidFill>
              <w14:schemeClr w14:val="tx1"/>
            </w14:solidFill>
          </w14:textFill>
        </w:rPr>
        <w:t xml:space="preserve">缴纳账户：</w:t>
      </w:r>
      <w:r/>
    </w:p>
    <w:p>
      <w:pPr>
        <w:ind w:left="-2" w:firstLine="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left="-2" w:firstLine="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left="-2" w:firstLine="2"/>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420"/>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七、公告期限</w:t>
      </w:r>
      <w:r/>
    </w:p>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自本公告发布之日起</w:t>
      </w:r>
      <w:r>
        <w:rPr>
          <w:rFonts w:hint="eastAsia"/>
          <w:color w:val="000000" w:themeColor="text1"/>
          <w:szCs w:val="21"/>
          <w:highlight w:val="none"/>
          <w14:textFill>
            <w14:solidFill>
              <w14:schemeClr w14:val="tx1"/>
            </w14:solidFill>
          </w14:textFill>
        </w:rPr>
        <w:t xml:space="preserve">3</w:t>
      </w:r>
      <w:r>
        <w:rPr>
          <w:color w:val="000000" w:themeColor="text1"/>
          <w:szCs w:val="21"/>
          <w:highlight w:val="none"/>
          <w14:textFill>
            <w14:solidFill>
              <w14:schemeClr w14:val="tx1"/>
            </w14:solidFill>
          </w14:textFill>
        </w:rPr>
        <w:t xml:space="preserve">个工作日。</w:t>
      </w:r>
      <w:r/>
    </w:p>
    <w:p>
      <w:pPr>
        <w:pStyle w:val="1065"/>
        <w:ind w:firstLine="422"/>
        <w:spacing w:line="440" w:lineRule="exact"/>
        <w:rPr>
          <w:rFonts w:ascii="宋体" w:hAnsi="宋体" w:cs="宋体"/>
          <w:b/>
          <w:bCs/>
          <w:color w:val="000000" w:themeColor="text1"/>
          <w:szCs w:val="21"/>
          <w:highlight w:val="none"/>
          <w:lang w:val="en-US"/>
          <w14:textFill>
            <w14:solidFill>
              <w14:schemeClr w14:val="tx1"/>
            </w14:solidFill>
          </w14:textFill>
        </w:rPr>
      </w:pPr>
      <w:r/>
      <w:bookmarkStart w:id="6" w:name="_Hlk60646248"/>
      <w:r>
        <w:rPr>
          <w:rFonts w:hint="eastAsia" w:ascii="宋体" w:hAnsi="宋体" w:cs="宋体"/>
          <w:b/>
          <w:bCs/>
          <w:color w:val="000000" w:themeColor="text1"/>
          <w:szCs w:val="21"/>
          <w:highlight w:val="none"/>
          <w:lang w:val="en-US"/>
          <w14:textFill>
            <w14:solidFill>
              <w14:schemeClr w14:val="tx1"/>
            </w14:solidFill>
          </w14:textFill>
        </w:rPr>
        <w:t xml:space="preserve">八、其他补充事宜</w:t>
      </w:r>
      <w:bookmarkEnd w:id="6"/>
      <w:r/>
      <w:r/>
    </w:p>
    <w:p>
      <w:pPr>
        <w:ind w:firstLine="420"/>
        <w:spacing w:line="400" w:lineRule="exact"/>
        <w:rPr>
          <w:rFonts w:ascii="宋体" w:hAnsi="宋体" w:cs="宋体"/>
          <w:bCs/>
          <w:color w:val="000000" w:themeColor="text1"/>
          <w:szCs w:val="21"/>
          <w:highlight w:val="none"/>
          <w14:textFill>
            <w14:solidFill>
              <w14:schemeClr w14:val="tx1"/>
            </w14:solidFill>
          </w14:textFill>
        </w:rPr>
      </w:pPr>
      <w:r/>
      <w:bookmarkStart w:id="7" w:name="_Toc60314542"/>
      <w:r/>
      <w:bookmarkStart w:id="8" w:name="_Hlk60646981"/>
      <w:r>
        <w:rPr>
          <w:rFonts w:hint="eastAsia" w:ascii="宋体" w:hAnsi="宋体" w:cs="宋体"/>
          <w:bCs/>
          <w:color w:val="000000" w:themeColor="text1"/>
          <w:szCs w:val="21"/>
          <w:highlight w:val="none"/>
          <w14:textFill>
            <w14:solidFill>
              <w14:schemeClr w14:val="tx1"/>
            </w14:solidFill>
          </w14:textFill>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2.本采购信息公告媒体</w:t>
      </w:r>
      <w:r>
        <w:rPr>
          <w:rFonts w:hint="eastAsia" w:ascii="宋体" w:hAnsi="宋体" w:cs="宋体"/>
          <w:color w:val="000000" w:themeColor="text1"/>
          <w:szCs w:val="21"/>
          <w:highlight w:val="none"/>
          <w14:textFill>
            <w14:solidFill>
              <w14:schemeClr w14:val="tx1"/>
            </w14:solidFill>
          </w14:textFill>
        </w:rPr>
        <w:t xml:space="preserve">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 </w:t>
      </w:r>
      <w:r>
        <w:rPr>
          <w:rFonts w:hint="eastAsia" w:ascii="宋体" w:hAnsi="宋体" w:cs="宋体"/>
          <w:bCs/>
          <w:color w:val="000000" w:themeColor="text1"/>
          <w:szCs w:val="21"/>
          <w:highlight w:val="none"/>
          <w14:textFill>
            <w14:solidFill>
              <w14:schemeClr w14:val="tx1"/>
            </w14:solidFill>
          </w14:textFill>
        </w:rPr>
        <w:t xml:space="preserve">代理</w:t>
      </w:r>
      <w:r/>
    </w:p>
    <w:p>
      <w:pPr>
        <w:ind w:firstLine="42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4.质疑联系方式：</w:t>
      </w:r>
      <w:r/>
    </w:p>
    <w:p>
      <w:pPr>
        <w:ind w:left="371" w:firstLine="42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质疑按《中华人民共和国财政部令第94号--政府采购质疑和投诉办法》中相关规定提出，供应商应在法定质疑期内一次性提出针对同一采购程序环节的质疑，质疑函（必须附</w:t>
      </w:r>
      <w:r>
        <w:rPr>
          <w:rFonts w:hint="eastAsia"/>
          <w:color w:val="000000" w:themeColor="text1"/>
          <w:szCs w:val="21"/>
          <w:highlight w:val="none"/>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）现场提交或邮寄至本公司。供应商打印、保留“</w:t>
      </w:r>
      <w:r>
        <w:rPr>
          <w:rFonts w:hint="eastAsia"/>
          <w:color w:val="000000" w:themeColor="text1"/>
          <w:szCs w:val="21"/>
          <w:highlight w:val="none"/>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”质疑时与质疑函一并提交。</w:t>
      </w:r>
      <w:r/>
    </w:p>
    <w:p>
      <w:pPr>
        <w:ind w:left="371" w:firstLine="1"/>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址：松陵镇吴江经济技术开发区二二七省道西、学院路南侧二楼北侧</w:t>
      </w:r>
      <w:r/>
    </w:p>
    <w:p>
      <w:pPr>
        <w:ind w:left="371" w:firstLine="1"/>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王晓品</w:t>
      </w:r>
      <w:r>
        <w:rPr>
          <w:rFonts w:hint="eastAsia" w:ascii="宋体" w:hAnsi="宋体" w:cs="宋体"/>
          <w:color w:val="000000" w:themeColor="text1"/>
          <w:szCs w:val="21"/>
          <w:highlight w:val="none"/>
          <w14:textFill>
            <w14:solidFill>
              <w14:schemeClr w14:val="tx1"/>
            </w14:solidFill>
          </w14:textFill>
        </w:rPr>
        <w:t xml:space="preserve">       联系电话：0512-63092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99</w:t>
      </w:r>
      <w:r/>
    </w:p>
    <w:p>
      <w:pPr>
        <w:pStyle w:val="1123"/>
        <w:ind w:firstLine="420"/>
        <w:spacing w:line="440" w:lineRule="exact"/>
        <w:rPr>
          <w:rStyle w:val="1131"/>
          <w:rFonts w:ascii="宋体" w:hAnsi="宋体" w:cs="宋体"/>
          <w:b/>
          <w:bCs/>
          <w:color w:val="000000" w:themeColor="text1"/>
          <w:sz w:val="21"/>
          <w:szCs w:val="21"/>
          <w:highlight w:val="none"/>
          <w14:textFill>
            <w14:solidFill>
              <w14:schemeClr w14:val="tx1"/>
            </w14:solidFill>
          </w14:textFill>
        </w:rPr>
      </w:pPr>
      <w:r>
        <w:rPr>
          <w:rStyle w:val="1131"/>
          <w:rFonts w:hint="eastAsia" w:ascii="宋体" w:hAnsi="宋体" w:cs="宋体"/>
          <w:b/>
          <w:bCs/>
          <w:color w:val="000000" w:themeColor="text1"/>
          <w:sz w:val="21"/>
          <w:szCs w:val="21"/>
          <w:highlight w:val="none"/>
          <w14:textFill>
            <w14:solidFill>
              <w14:schemeClr w14:val="tx1"/>
            </w14:solidFill>
          </w14:textFill>
        </w:rPr>
        <w:t xml:space="preserve">九、对本次采购提出询问，请按以下方式联系。</w:t>
      </w:r>
      <w:bookmarkEnd w:id="7"/>
      <w:r/>
      <w:bookmarkEnd w:id="8"/>
      <w:r/>
      <w:r/>
    </w:p>
    <w:p>
      <w:pPr>
        <w:ind w:firstLine="420"/>
        <w:jc w:val="left"/>
        <w:spacing w:line="440" w:lineRule="exact"/>
        <w:rPr>
          <w:rFonts w:ascii="宋体" w:hAnsi="宋体" w:cs="宋体"/>
          <w:color w:val="000000" w:themeColor="text1"/>
          <w:szCs w:val="21"/>
          <w:highlight w:val="none"/>
          <w14:textFill>
            <w14:solidFill>
              <w14:schemeClr w14:val="tx1"/>
            </w14:solidFill>
          </w14:textFill>
        </w:rPr>
        <w:outlineLvl w:val="2"/>
      </w:pPr>
      <w:r/>
      <w:bookmarkStart w:id="9" w:name="_Hlk60214877"/>
      <w:r>
        <w:rPr>
          <w:rFonts w:hint="eastAsia" w:ascii="宋体" w:hAnsi="宋体" w:cs="宋体"/>
          <w:color w:val="000000" w:themeColor="text1"/>
          <w:szCs w:val="21"/>
          <w:highlight w:val="none"/>
          <w14:textFill>
            <w14:solidFill>
              <w14:schemeClr w14:val="tx1"/>
            </w14:solidFill>
          </w14:textFill>
        </w:rPr>
        <w:t xml:space="preserve">1.釆购人信息</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w:t>
      </w:r>
      <w:r>
        <w:rPr>
          <w:rFonts w:hint="eastAsia" w:ascii="宋体" w:hAnsi="宋体" w:cs="宋体"/>
          <w:color w:val="000000" w:themeColor="text1"/>
          <w:szCs w:val="21"/>
          <w:highlight w:val="none"/>
          <w:lang w:eastAsia="zh-CN"/>
          <w14:textFill>
            <w14:solidFill>
              <w14:schemeClr w14:val="tx1"/>
            </w14:solidFill>
          </w14:textFill>
        </w:rPr>
        <w:t xml:space="preserve">江苏盛泽医院</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联系人：李腾云</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联系电话：0512-63097078</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地址：苏州市吴江区盛泽镇市场西路1399号</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2.政府釆购代理机构信息</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名称：苏州鼎力招投标咨询服务有限公司</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地址：苏州市吴江区松陵镇吴江经济技术开发区二二七省道西、学院路南侧2楼北侧</w:t>
      </w:r>
      <w:r/>
    </w:p>
    <w:p>
      <w:pPr>
        <w:ind w:firstLine="420"/>
        <w:jc w:val="left"/>
        <w:spacing w:line="440" w:lineRule="exac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王晓品</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联系方式：0512-63092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99 </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outlineLvl w:val="2"/>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420"/>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王晓品</w:t>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联系电话：0512-63092799 </w:t>
      </w:r>
      <w:bookmarkEnd w:id="9"/>
      <w:r/>
      <w:r/>
    </w:p>
    <w:p>
      <w:pPr>
        <w:pStyle w:val="1065"/>
        <w:ind w:firstLine="0"/>
        <w:spacing w:line="400" w:lineRule="exact"/>
        <w:rPr>
          <w:color w:val="000000" w:themeColor="text1"/>
          <w:szCs w:val="21"/>
          <w:highlight w:val="none"/>
          <w:lang w:val="en-US"/>
          <w14:textFill>
            <w14:solidFill>
              <w14:schemeClr w14:val="tx1"/>
            </w14:solidFill>
          </w14:textFill>
        </w:rPr>
      </w:pPr>
      <w:r>
        <w:rPr>
          <w:color w:val="000000" w:themeColor="text1"/>
          <w:szCs w:val="21"/>
          <w:highlight w:val="none"/>
          <w:lang w:val="en-US"/>
          <w14:textFill>
            <w14:solidFill>
              <w14:schemeClr w14:val="tx1"/>
            </w14:solidFill>
          </w14:textFill>
        </w:rPr>
      </w:r>
      <w:r/>
    </w:p>
    <w:p>
      <w:pPr>
        <w:ind w:firstLine="420"/>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cs="宋体"/>
          <w:color w:val="000000" w:themeColor="text1"/>
          <w:szCs w:val="21"/>
          <w:highlight w:val="none"/>
          <w14:textFill>
            <w14:solidFill>
              <w14:schemeClr w14:val="tx1"/>
            </w14:solidFill>
          </w14:textFill>
        </w:rPr>
        <w:t xml:space="preserve">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color w:val="000000" w:themeColor="text1"/>
          <w:szCs w:val="21"/>
          <w:highlight w:val="none"/>
          <w14:textFill>
            <w14:solidFill>
              <w14:schemeClr w14:val="tx1"/>
            </w14:solidFill>
          </w14:textFill>
        </w:rPr>
        <w:t xml:space="preserve">等媒体上发布，敬请留意，请各单位获取本次谈判采购文件后，认真阅读各项内容，进行必要准备工作，按文件的要求详细填写和编制响应文件，并按以上确定的时间、地点准时参加谈判。</w:t>
      </w:r>
      <w:r/>
    </w:p>
    <w:p>
      <w:pPr>
        <w:pStyle w:val="999"/>
        <w:jc w:val="both"/>
        <w:spacing w:line="600" w:lineRule="auto"/>
        <w:rPr>
          <w:rFonts w:ascii="宋体" w:hAnsi="宋体"/>
          <w:color w:val="000000" w:themeColor="text1"/>
          <w:szCs w:val="44"/>
          <w:highlight w:val="none"/>
          <w14:textFill>
            <w14:solidFill>
              <w14:schemeClr w14:val="tx1"/>
            </w14:solidFill>
          </w14:textFill>
        </w:rPr>
        <w:sectPr>
          <w:footerReference w:type="default" r:id="rId16"/>
          <w:footnotePr/>
          <w:endnotePr/>
          <w:type w:val="nextPage"/>
          <w:pgSz w:w="11906" w:h="16838" w:orient="portrait"/>
          <w:pgMar w:top="1134" w:right="1532" w:bottom="1134" w:left="1134" w:header="851" w:footer="567" w:gutter="0"/>
          <w:pgNumType w:start="1"/>
          <w:cols w:num="1" w:sep="0" w:space="0" w:equalWidth="1"/>
          <w:docGrid w:linePitch="360"/>
        </w:sectPr>
      </w:pPr>
      <w:r/>
      <w:bookmarkStart w:id="10" w:name="_Toc27957"/>
      <w:r/>
      <w:bookmarkStart w:id="11" w:name="_Toc23088"/>
      <w:r/>
      <w:bookmarkStart w:id="12" w:name="_Toc8405"/>
      <w:r/>
      <w:r/>
    </w:p>
    <w:p>
      <w:pPr>
        <w:pStyle w:val="999"/>
        <w:jc w:val="center"/>
        <w:spacing w:line="600" w:lineRule="auto"/>
        <w:tabs>
          <w:tab w:val="left" w:pos="1500" w:leader="none"/>
        </w:tabs>
        <w:rPr>
          <w:color w:val="000000" w:themeColor="text1"/>
          <w:highlight w:val="none"/>
          <w14:textFill>
            <w14:solidFill>
              <w14:schemeClr w14:val="tx1"/>
            </w14:solidFill>
          </w14:textFill>
        </w:rPr>
      </w:pPr>
      <w:r>
        <w:rPr>
          <w:rFonts w:hint="eastAsia" w:ascii="宋体" w:hAnsi="宋体"/>
          <w:color w:val="000000" w:themeColor="text1"/>
          <w:szCs w:val="44"/>
          <w:highlight w:val="none"/>
          <w14:textFill>
            <w14:solidFill>
              <w14:schemeClr w14:val="tx1"/>
            </w14:solidFill>
          </w14:textFill>
        </w:rPr>
        <w:t xml:space="preserve">第二章 竞争性</w:t>
      </w:r>
      <w:r>
        <w:rPr>
          <w:rFonts w:hint="eastAsia"/>
          <w:color w:val="000000" w:themeColor="text1"/>
          <w:highlight w:val="none"/>
          <w14:textFill>
            <w14:solidFill>
              <w14:schemeClr w14:val="tx1"/>
            </w14:solidFill>
          </w14:textFill>
        </w:rPr>
        <w:t xml:space="preserve">谈判</w:t>
      </w:r>
      <w:bookmarkEnd w:id="10"/>
      <w:r/>
      <w:bookmarkEnd w:id="11"/>
      <w:r/>
      <w:bookmarkEnd w:id="12"/>
      <w:r>
        <w:rPr>
          <w:rFonts w:hint="eastAsia"/>
          <w:color w:val="000000" w:themeColor="text1"/>
          <w:highlight w:val="none"/>
          <w14:textFill>
            <w14:solidFill>
              <w14:schemeClr w14:val="tx1"/>
            </w14:solidFill>
          </w14:textFill>
        </w:rPr>
        <w:t xml:space="preserve">须知</w:t>
      </w:r>
      <w:r/>
    </w:p>
    <w:p>
      <w:pPr>
        <w:numPr>
          <w:ilvl w:val="0"/>
          <w:numId w:val="3"/>
        </w:numPr>
        <w:ind w:firstLine="428"/>
        <w:jc w:val="both"/>
        <w:widowControl w:val="off"/>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采购内容</w:t>
      </w:r>
      <w:r/>
    </w:p>
    <w:p>
      <w:pPr>
        <w:numPr>
          <w:ilvl w:val="0"/>
          <w:numId w:val="4"/>
        </w:numPr>
        <w:ind w:left="0" w:firstLine="420"/>
        <w:spacing w:line="440" w:lineRule="exact"/>
        <w:rPr>
          <w:rFonts w:ascii="宋体" w:hAnsi="宋体" w:eastAsia="宋体" w:cs="Times New Roman"/>
          <w:bCs/>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Cs w:val="21"/>
          <w:highlight w:val="none"/>
          <w14:textFill>
            <w14:solidFill>
              <w14:schemeClr w14:val="tx1"/>
            </w14:solidFill>
          </w14:textFill>
        </w:rPr>
        <w:t xml:space="preserve">项目编号：</w:t>
      </w:r>
      <w:r>
        <w:rPr>
          <w:rFonts w:hint="eastAsia" w:ascii="宋体" w:hAnsi="宋体" w:cs="Times New Roman"/>
          <w:bCs/>
          <w:color w:val="000000" w:themeColor="text1"/>
          <w:szCs w:val="21"/>
          <w:highlight w:val="none"/>
          <w:lang w:eastAsia="zh-CN"/>
          <w14:textFill>
            <w14:solidFill>
              <w14:schemeClr w14:val="tx1"/>
            </w14:solidFill>
          </w14:textFill>
        </w:rPr>
        <w:t xml:space="preserve">JSZC-320509-DLZB-T2026-0025</w:t>
      </w:r>
      <w:r/>
    </w:p>
    <w:p>
      <w:pPr>
        <w:numPr>
          <w:ilvl w:val="0"/>
          <w:numId w:val="4"/>
        </w:numPr>
        <w:ind w:left="0" w:firstLine="420"/>
        <w:spacing w:line="440" w:lineRule="exact"/>
        <w:rPr>
          <w:rFonts w:ascii="宋体" w:hAnsi="宋体" w:eastAsia="宋体" w:cs="Times New Roman"/>
          <w:bCs/>
          <w:color w:val="000000" w:themeColor="text1"/>
          <w:szCs w:val="21"/>
          <w:highlight w:val="none"/>
          <w14:textFill>
            <w14:solidFill>
              <w14:schemeClr w14:val="tx1"/>
            </w14:solidFill>
          </w14:textFill>
        </w:rPr>
      </w:pPr>
      <w:r>
        <w:rPr>
          <w:rFonts w:hint="eastAsia" w:ascii="宋体" w:hAnsi="宋体" w:eastAsia="宋体" w:cs="Times New Roman"/>
          <w:bCs/>
          <w:color w:val="000000" w:themeColor="text1"/>
          <w:szCs w:val="21"/>
          <w:highlight w:val="none"/>
          <w14:textFill>
            <w14:solidFill>
              <w14:schemeClr w14:val="tx1"/>
            </w14:solidFill>
          </w14:textFill>
        </w:rPr>
        <w:t xml:space="preserve">项目名称：</w:t>
      </w:r>
      <w:r>
        <w:rPr>
          <w:rFonts w:hint="eastAsia" w:ascii="宋体" w:hAnsi="宋体" w:cs="Times New Roman"/>
          <w:bCs/>
          <w:color w:val="000000" w:themeColor="text1"/>
          <w:szCs w:val="21"/>
          <w:highlight w:val="none"/>
          <w:lang w:eastAsia="zh-CN"/>
          <w14:textFill>
            <w14:solidFill>
              <w14:schemeClr w14:val="tx1"/>
            </w14:solidFill>
          </w14:textFill>
        </w:rPr>
        <w:t xml:space="preserve">江苏盛泽医院中央监护系统</w:t>
      </w:r>
      <w:r>
        <w:rPr>
          <w:rFonts w:hint="eastAsia" w:ascii="宋体" w:hAnsi="宋体" w:eastAsia="宋体" w:cs="Times New Roman"/>
          <w:bCs/>
          <w:color w:val="000000" w:themeColor="text1"/>
          <w:szCs w:val="21"/>
          <w:highlight w:val="none"/>
          <w14:textFill>
            <w14:solidFill>
              <w14:schemeClr w14:val="tx1"/>
            </w14:solidFill>
          </w14:textFill>
        </w:rPr>
        <w:t xml:space="preserve"> </w:t>
      </w:r>
      <w:r/>
    </w:p>
    <w:p>
      <w:pPr>
        <w:numPr>
          <w:ilvl w:val="0"/>
          <w:numId w:val="4"/>
        </w:numPr>
        <w:ind w:left="0" w:firstLine="420"/>
        <w:spacing w:line="440" w:lineRule="exact"/>
        <w:rPr>
          <w:rFonts w:ascii="Times New Roman" w:hAnsi="Times New Roman" w:eastAsia="宋体" w:cs="Times New Roman"/>
          <w:bCs/>
          <w:color w:val="000000" w:themeColor="text1"/>
          <w:highlight w:val="none"/>
          <w14:textFill>
            <w14:solidFill>
              <w14:schemeClr w14:val="tx1"/>
            </w14:solidFill>
          </w14:textFill>
        </w:rPr>
      </w:pPr>
      <w:r>
        <w:rPr>
          <w:rFonts w:hint="eastAsia" w:ascii="Times New Roman" w:hAnsi="宋体" w:eastAsia="宋体" w:cs="Times New Roman"/>
          <w:bCs/>
          <w:color w:val="000000" w:themeColor="text1"/>
          <w:szCs w:val="21"/>
          <w:highlight w:val="none"/>
          <w14:textFill>
            <w14:solidFill>
              <w14:schemeClr w14:val="tx1"/>
            </w14:solidFill>
          </w14:textFill>
        </w:rPr>
        <w:t xml:space="preserve">采购方式：竞争性谈判</w:t>
      </w:r>
      <w:r/>
    </w:p>
    <w:p>
      <w:pPr>
        <w:numPr>
          <w:ilvl w:val="0"/>
          <w:numId w:val="4"/>
        </w:numPr>
        <w:ind w:left="0" w:firstLine="420"/>
        <w:spacing w:line="44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预算金额：</w:t>
      </w:r>
      <w:r>
        <w:rPr>
          <w:rFonts w:hint="eastAsia" w:ascii="宋体" w:hAnsi="宋体" w:cs="Times New Roman"/>
          <w:color w:val="000000" w:themeColor="text1"/>
          <w:szCs w:val="21"/>
          <w:highlight w:val="none"/>
          <w:lang w:eastAsia="zh-CN"/>
          <w14:textFill>
            <w14:solidFill>
              <w14:schemeClr w14:val="tx1"/>
            </w14:solidFill>
          </w14:textFill>
        </w:rPr>
        <w:t xml:space="preserve">人民币贰佰陆拾陆万元整（¥2660000.00）</w:t>
      </w:r>
      <w:r/>
    </w:p>
    <w:p>
      <w:pPr>
        <w:numPr>
          <w:ilvl w:val="0"/>
          <w:numId w:val="4"/>
        </w:numPr>
        <w:ind w:left="0" w:firstLine="420"/>
        <w:spacing w:line="44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最高限价：</w:t>
      </w:r>
      <w:r>
        <w:rPr>
          <w:rFonts w:hint="eastAsia" w:ascii="宋体" w:hAnsi="宋体" w:cs="宋体"/>
          <w:bCs/>
          <w:color w:val="000000" w:themeColor="text1"/>
          <w:szCs w:val="21"/>
          <w:highlight w:val="none"/>
          <w:lang w:eastAsia="zh-CN"/>
          <w14:textFill>
            <w14:solidFill>
              <w14:schemeClr w14:val="tx1"/>
            </w14:solidFill>
          </w14:textFill>
        </w:rPr>
        <w:t xml:space="preserve">人民币贰佰贰拾玖万捌仟陆佰元整（¥2298600.00）</w:t>
      </w:r>
      <w:r/>
    </w:p>
    <w:p>
      <w:pPr>
        <w:numPr>
          <w:ilvl w:val="0"/>
          <w:numId w:val="4"/>
        </w:numPr>
        <w:ind w:left="0" w:firstLine="420"/>
        <w:spacing w:line="440" w:lineRule="exac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采购清单</w:t>
      </w:r>
      <w:r/>
    </w:p>
    <w:tbl>
      <w:tblPr>
        <w:tblStyle w:val="1009"/>
        <w:tblW w:w="8250" w:type="dxa"/>
        <w:tblInd w:w="805" w:type="dxa"/>
        <w:tblLayout w:type="fixed"/>
        <w:tblCellMar>
          <w:left w:w="108" w:type="dxa"/>
          <w:top w:w="0" w:type="dxa"/>
          <w:right w:w="108" w:type="dxa"/>
          <w:bottom w:w="0" w:type="dxa"/>
        </w:tblCellMar>
        <w:tblLook w:val="04A0" w:firstRow="1" w:lastRow="0" w:firstColumn="1" w:lastColumn="0" w:noHBand="0" w:noVBand="1"/>
      </w:tblPr>
      <w:tblGrid>
        <w:gridCol w:w="1215"/>
        <w:gridCol w:w="2850"/>
        <w:gridCol w:w="1860"/>
        <w:gridCol w:w="2325"/>
      </w:tblGrid>
      <w:tr>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采购物品名称</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预算</w:t>
            </w:r>
            <w:r/>
          </w:p>
        </w:tc>
      </w:tr>
      <w:tr>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shd w:val="clear" w:color="ffffff" w:fill="d9d9d9"/>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266万元</w:t>
            </w:r>
            <w:r/>
          </w:p>
        </w:tc>
      </w:tr>
      <w:tr>
        <w:trPr/>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w:t>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中央监护系统1</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146万元</w:t>
            </w:r>
            <w:r/>
          </w:p>
        </w:tc>
      </w:tr>
      <w:tr>
        <w:trPr/>
        <w:tc>
          <w:tcPr>
            <w:tcBorders>
              <w:left w:val="single" w:color="000000" w:sz="4" w:space="0"/>
              <w:right w:val="single" w:color="000000" w:sz="4" w:space="0"/>
            </w:tcBorders>
            <w:tcW w:w="1215" w:type="dxa"/>
            <w:vAlign w:val="center"/>
            <w:vMerge w:val="continue"/>
            <w:textDirection w:val="lrTb"/>
            <w:noWrap w:val="false"/>
          </w:tcPr>
          <w:p>
            <w:pPr>
              <w:jc w:val="center"/>
              <w:spacing w:line="4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中央监护系统2</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70万元</w:t>
            </w:r>
            <w:r/>
          </w:p>
        </w:tc>
      </w:tr>
      <w:tr>
        <w:trPr/>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center"/>
              <w:spacing w:line="4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5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中央监护系统3</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5套</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spacing w:line="400" w:lineRule="atLeas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50万元</w:t>
            </w:r>
            <w:r/>
          </w:p>
        </w:tc>
      </w:tr>
    </w:tbl>
    <w:p>
      <w:pPr>
        <w:numPr>
          <w:ilvl w:val="0"/>
          <w:numId w:val="5"/>
        </w:numPr>
        <w:ind w:firstLine="428"/>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中央监护系统1，数量1套</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1.病人监护仪：</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1.1模块化插件式监护仪，主机、显示屏和插件槽一体化设计，主机模块插槽数≥6个。</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1.2彩色电容触摸屏≥15英寸，≥10通道波形显示。</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1.3基本功能模块配置心电、呼吸、心率、无创血压、血氧饱和度、脉搏、双通道体温和双通道有创血压的同时监测。</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1.4转运监护仪可以实现插入监护仪主机的插槽或通过数据线、扩展坞等连接监护仪主机作为多参数模块使用。</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1.5心电支持≥4个分析导联实时动态同步分析，并非多个导联波形同屏显示及12导联静息分析，支持室上性心动过速和SVCs/min等室上性心律失常分析。</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1.6无创血压提供手动、自动间隔、连续等多种测量模式。</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1.7可升级的转运监护仪可以实现插入监护仪主机的任意插槽。</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支持升级旁流EtCO2监测模块；支持升级微创连续血流动力学监测模块，可采用PiCCO或类似技术，实现CCO连续心排量、SVV每搏变异量等血液动力学监测参数；支持升级麻醉深度BIS或脑电麻醉深度指数ESI功能；支持升级模块，进行ICG参数监测，可无创监测患者连续心排量；支持升级肌松NMT模块；支持升级CPR按压传感器，直观显示按压频率和按压深度；支持升级模块，进行RM呼吸力学监测，提供≥18项呼吸力学参数参数指标，可监测包括：PIF峰值吸气流量，PEF峰值呼气流量，NIF负吸入压力。</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 具备多个参数融合分析功能，通过心电与有创压脉搏波以及血氧脉搏波的融合分析，对心律失常的假性报警进行抑制，避免由于干扰引起的误报警，并支持通过图标提示用户当前参与融合分析的参数类别。</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1.10具备≥40小时全息波形的存储与回顾功能，支持≥120小时ST模板存储与回顾。</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1.11根据医院需求每台监护仪配置台车或支架，其中支架需要负责上墙打孔及安装。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1.12端口数据开放，支持HIS病人信息自动同步功能，支持生命体征数据自动上传至第三方信息系统。</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2.中央站</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2.1病区走廊配置显示屏≥65寸，负责连接中央站，安装大屏时如需视频转接盒、交换机、s端子线、网线等材料，由中标人提供并负责安装。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2.2中央站可接入监护仪≥64台，屏幕≥24寸，监护仪连接中央站时如需交换机由中标人提供并负责安装。</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3.重症监护系统</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3.1配监护仪、呼吸机采集设备，且可实现监护仪和呼吸机的同时接入；对接院内监护仪、呼吸机等设备数据端口；所有设备采集的数据自动采集到系统中。</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3.2支持床头卡根据患者不同危重等级显示不同颜色；支持自动获取患者过敏史，并在床头卡显示患者隔离标识；支持患者床头卡模块中压疮评分、危险评分、呼吸机标识图标高亮显示。</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3.3支持查看患者基本资料；支持登记患者重点关注事项；支持患者入院评估单；支持患者基本信息自动填充；支持添加患者治疗目标。</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3.4支持对接HIS系统获取在科患者列表；支持对接HIS系统，自动获取患者的手术记录。支持关注收藏患者，具有仅查看“我”关注的患者列表。</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3.5支持对接HIS系统，自动获取患者医嘱药品列表；支持对接PDA，自动获取PDA药品扫描结果到医嘱执行列表；支持手动执行药品，录入用药速度；支持以</w:t>
      </w:r>
      <w:r>
        <w:rPr>
          <w:rFonts w:hint="eastAsia" w:ascii="宋体" w:hAnsi="宋体" w:eastAsia="宋体" w:cs="宋体"/>
          <w:color w:val="000000" w:themeColor="text1"/>
          <w:sz w:val="21"/>
          <w:szCs w:val="21"/>
          <w:highlight w:val="none"/>
          <w14:textFill>
            <w14:solidFill>
              <w14:schemeClr w14:val="tx1"/>
            </w14:solidFill>
          </w14:textFill>
        </w:rPr>
        <w:t xml:space="preserve">甘特图形式显示用药执行过程；支持根据用药方式分组显示用药列表；支持显示用药频次、用法和用药状态；支持不同用药状态以不同颜色显示，包括暂停、待执行、执行中、已完成；支持分班次查看用药执行情况；支持根据药品执行状态查看用药列表；支持自定义选择日期，查看所选日期下用药执行情况；支持添加未开立医嘱的自备药品到用药列表进行执行；支持添加药品执行过程，如开始、暂停、加速、减速等操作；支持对于已经录入用药速度的药品，自动计算完成时间，用药结束后系统自动完成；支持一键暂停使用药品；支持医嘱执行用药中药量自动计入出入量模块。</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3.6支持对接LIS系统，自动获取患者在院期间检验结果及查看一段时间内检验结果指标趋势图；支持异常结果标红显示，并能表示超标或未达标；支持自定义时间查询检验结果报告；支持通过检验报告名称排序查看报告内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3.7支持对接PACS系统，自动获取患者检查项目、检查部位、检查内容描述以及检查结果描述。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3.8支持查询已出科患者列表，查看历史已出科患者护理记录内容，能以表格形式导出历史患者列表，并能自定义历史患者列表中显示内容；支持通过多条件自定义查询历史患者信息。</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3.9支持查看科室每床患者监护设备（监护仪、呼吸机等）设备的连接状态；支持查看具体绑定的设备编号及解绑操作。</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3.10支持添加诊断记录；支持自定义时间段查询患者的诊断记录，以表格的形式导出患者的诊断记录列表。</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3.11支持自定义添加患者手术记录及自定义时间段查询患者手术记录，能以表格的形式导出患者的手术记录列表。</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3.12支持单独对接血气分析仪，自动获取患者血气分析记录到系统中。</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3.13支持记录患者出入量；支持患者药品入量自动从医嘱执行模块获取；支持自动计算全天/每个班次的总出入量总和、累计平衡量；支持自定义时间段查询出入量值；支持以饼图、柱状图形式显示患者的出入量值；支持自定义配置出入量模块中记录项目明细及分组；支持自定义日期查看患者出入量值；支持以全天/每个班次分类查看的出入量记录值；支持在科室CRRT设备可对接的情况下，自动获取患者的超滤量到出量中，并自动获取数据。</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3.14支持对接患者监护设备（如监护仪、呼吸机），自动获取患者生命体征、机械通气数据。</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3.15支持设备采集频率同步监护设备数据输出频率。</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3.16支持设置体征阈值，异常体征标红显示。</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3.17支持绑定监护设备操作，当设备移动使用时，自定义绑定设备进行自动采集。</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3.18支持对于需要录入文字评估内容的项目，配置常用选择项目；支持自定义配置记录项目分组；支持自定义配置记录项目明细。</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3.19支持对于抢救患者添加非整点时间进行记录，并支持非整点监护数据自动从监护设备获取。</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3.20支持对自动获取的数据进行修改，系统后台保留更改痕迹。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3.21支持根据班次/全天分类显示监测评估记录内容；支持根据班次/全天分类显示措施记录内容；支持自定义日期时间点查看所选日期监测评估记录内容。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3.22支持添加措施记录内容；支持添加基础评估、约束等记录；支持自定义日期时间点查看所选日期措施记录内容。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3.23支持对于需要录入文字评估内容的项目，配置常用选择项目，减少护士记录时间。</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3.24支持添加患</w:t>
      </w:r>
      <w:r>
        <w:rPr>
          <w:rFonts w:hint="eastAsia" w:ascii="宋体" w:hAnsi="宋体" w:eastAsia="宋体" w:cs="宋体"/>
          <w:color w:val="000000" w:themeColor="text1"/>
          <w:sz w:val="21"/>
          <w:szCs w:val="21"/>
          <w:highlight w:val="none"/>
          <w14:textFill>
            <w14:solidFill>
              <w14:schemeClr w14:val="tx1"/>
            </w14:solidFill>
          </w14:textFill>
        </w:rPr>
        <w:t xml:space="preserve">者护理记录内容；支持选择患者检验数据导入护理记录；支持选择患者检查数据导入护理记录；支持选择患者生命体征数据导入护理记录；支持选择医嘱执行内容导出护理记录；支持自定义存储护理记录模板（个人/科室）；支持选择护理模板到护理记录中，进行简单修改即可，减少护士记录时间；支持根据护理记录内容进行护理记录检索；支持护理记录权限管理，普通用户只能修改自己工号记录的护理记录内容，护士长有权限修改全部护理记录内容；支持根据班次显示护理记录内容；支持自定义日期时间点查看所选日期下的护理记录；支持对护理记录进行编辑/删错操作。</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3.25支持添加患者导管记录；支持导管超时提醒功能；支持根据导管不同危重等级显示不同颜色；支持显示导管插管天数及导管使用次数；支持插管中/已拔管分类查看患者导管记录；支持一键换管/拔管操作；支持添加导管时选择此导管是否在出入量模块配置，若选择是，则自动配置导管到出量模块，并在出入量中进行记录出量值；支持插入单个导管或批量插入多个导管。</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3.26支持在人体模型图标注皮肤损伤类型；支持添加皮肤记录内容；支持批量录入皮肤记录。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3.27支持在牙齿模型图标注牙齿损伤类型；支持添加牙齿记录内容；支持批量录入牙齿记录。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3.28支持在科室ECMO设备可对接的情况下，对接ECMO设备，自动获取数据。</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3.29支持添加输血记录；支持输血记录同步出入量；支持输血时生命体征自动获取。</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3.30支持患者健康宣教管理；支持添加健康宣教内容；支持健康宣教模板管理，根据医院科室情况添加宣教模板内容。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3.31支持对于在科患者全天24h血糖、尿量、体温批量录入。</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3.32支持记录手术病人交接单；支持手术病人交接单打印操作；支持记录接入诊疗病人交接记录单及打印；支持记录支持转科患者交接记录单及打印；支持记录支持血液净化治疗患者交接记录单及打印。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3.33支持记录支持CVC、PICC维护核查表；支持支持CVC、PICC维护核查表打印操作。</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3.34支持记录支持PICC穿刺核查表；支持支持PICC穿刺核查表打印操作。</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3.35支持预防跌倒评估；支持管道滑脱风险因素评估；支持压疮发生危险评估。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3.36支持Barthel评定量表；支持GCS评分；支持NRS疼痛护理评分单；支持Padua评分；支持ADL评分；支持RASS评分；支持面部表情评分；支持谵妄评分；支持Braden压疮发生危险评估表；支持VTE（外科/内科）评分；支持DIC评分；支持根据评分项目自动计算评分结果及打印评分记录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3.37支持组长交班，支持记录科室各班次患者数量情况；支持记录患者全天病情情况；支持记录患者各班次病情情况；支持交班记录打印。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3.38支持根据检查评估记录内容自动生成监测评估记录单；支持根据医嘱及出入量模块记录内容自动生成出入量记录单；支持根据导管记录、皮肤记录、护理记录等内容，自动生成护理记录单。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3.39支持ICU告知书。</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3.40支持根据CRRT记录内容，自动生成CRRT记录单；支持根据ECMO记录内容，自动生成ECMO记录单。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3.41支持高危新生儿目标性监测记录单、血气记录单、血糖监测记录单、输血记录单、措施记录单、记录单文书打印。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3.42支持配置科室职工、用户、角色；支持配置导管；支持配置护理模板；支撑配置皮肤损伤类型；支撑配置皮肤属性；支持配置牙齿部位。</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3.43支持查看所有在科患者及患者基本资料；支持新患者、使用呼吸机患者、插管患者、有过敏史患者、需隔离患者有标识进行高亮显示；支持查看全部患者或当前登录者关注的患者。</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3.44支持同一小程序查看多科数据。</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3.45支持查看重症系统内文书记录； 支持查看患者的血气记录；支持查看检验结果、查看检查结果；支持异常结果标红显示。</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3.46支持查看患者当天或全部的评分数据，如：镇静评分、GCS评分、疼痛评分、PAT评分、Braden评分等；支持指定日期查看评分情况。</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3.47支持查看患者的出入量记录情况，包括24小时平衡量以及出入量对比图；支持查看每小时具体的平衡量差值；支持指定日期，查看患者历史出入量记录。</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3.48支持查看患者的医嘱执行情况，包括用药详情，药品使用开始时间及结束时间、用药方式等内容；支持根据长期医嘱、临时医嘱以及全部医嘱进行分类查看。</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3.49支持查看护理记录，支持选择不同日期查看历史护理记录内容。</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3.50支持查看血糖记录，支持选择不同日期查看历史血糖记录；支持查看全天血糖走势图。</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3.51支持查看患者近24小时的历史体征记录及近24小时体征趋势图。</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3.52支持科室总览，统筹查看科室情况，包括当日入科患者数、当日出科患者数、当日在科患者数、呼吸机使用数量以及一个月内ApacheII评分情况。</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3.53支持时间轴的形式查看患者病情记录及各类检验检查结果。</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3.54支持异常内容提醒功能，包括呼吸机连接情况、监护仪连接情况。</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3.55可通过浏览器，不受终端类型、时空限制，通过互联网实时的查看监护室内主流监护仪、主流呼吸机的实时体征、波形、告警信息，并高度还原主流监护仪及主流呼吸机屏幕，使得重症医生可在远端实时感知病人体征情况；能够以图形或表格回顾病人体征数值，回顾指定时间段主流监护仪及主流呼吸机的波形信号，功能亦可通过微信小程序实现。</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3.56在不做程序修改的前提下，原生支持Mysql（MariaDB）、SQL Server、Oracle数据库。</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支持信创等国产化相关规定要求，操作系统、服务器软件、开发组件均使用开源方案，不受境外公司商业套件约束。</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 B/S架构，支持微服务部署，支持Docker部署。</w:t>
      </w:r>
      <w:r/>
    </w:p>
    <w:p>
      <w:pPr>
        <w:ind w:left="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59</w:t>
      </w:r>
      <w:r>
        <w:rPr>
          <w:rFonts w:hint="eastAsia" w:ascii="宋体" w:hAnsi="宋体" w:eastAsia="宋体" w:cs="宋体"/>
          <w:color w:val="000000" w:themeColor="text1"/>
          <w:sz w:val="21"/>
          <w:szCs w:val="21"/>
          <w:highlight w:val="none"/>
          <w14:textFill>
            <w14:solidFill>
              <w14:schemeClr w14:val="tx1"/>
            </w14:solidFill>
          </w14:textFill>
        </w:rPr>
        <w:t xml:space="preserve">支持基于SaaS的文书编辑器技术，无需研发即可修改文书；支持基于SaaS的报表中心，无需研发即可定制统计报表；支持基于SaaS的接口配置中心，无需研发即可定制接口：含数据库、http及消息类接口。</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4.配置清单</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中央站1套、病区走廊显示屏≥2块、监护仪主机26台（每台监护仪附件：心电3套、血氧3套、血压3套）、监护仪支架或台车26套、转运监护仪主机3台、旁流二氧化碳模块2个、PiCCO模块1个、ICG模块1个、BIS模块1套、</w:t>
      </w:r>
      <w:r>
        <w:rPr>
          <w:rFonts w:hint="eastAsia" w:ascii="宋体" w:hAnsi="宋体" w:eastAsia="宋体" w:cs="宋体"/>
          <w:color w:val="000000" w:themeColor="text1"/>
          <w:sz w:val="21"/>
          <w:szCs w:val="21"/>
          <w:highlight w:val="none"/>
          <w14:textFill>
            <w14:solidFill>
              <w14:schemeClr w14:val="tx1"/>
            </w14:solidFill>
          </w14:textFill>
        </w:rPr>
        <w:t xml:space="preserve">重症监护系统支持</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21个床位</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8"/>
        <w:spacing w:line="360" w:lineRule="auto"/>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（二）中央监护系统2，数量1套</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1.病人监护仪：采购需求同中央监护系统1。</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2.中央站：采购需求同中央监护系统1。</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3.配置清单</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中央站1套、病区走廊显示屏≥2块、监护仪主机12台（每台监护仪附件：心电3套、血氧3套、血压3套）、监护仪支架或台车12套、转运监护仪主机2台、旁流二氧化碳模块2个、PiCCO模块1个、ICG模块1个、BIS模块1套、</w:t>
      </w:r>
      <w:r>
        <w:rPr>
          <w:rFonts w:hint="eastAsia" w:ascii="宋体" w:hAnsi="宋体" w:eastAsia="宋体" w:cs="宋体"/>
          <w:color w:val="000000" w:themeColor="text1"/>
          <w:sz w:val="21"/>
          <w:szCs w:val="21"/>
          <w:highlight w:val="none"/>
          <w14:textFill>
            <w14:solidFill>
              <w14:schemeClr w14:val="tx1"/>
            </w14:solidFill>
          </w14:textFill>
        </w:rPr>
        <w:t xml:space="preserve">重症监护系统支持</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10个床位</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8"/>
        <w:jc w:val="left"/>
        <w:spacing w:line="400" w:lineRule="atLeas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（三）中央监护系统3，数量5套</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1.病人监护仪一</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1.1主机≥10英寸彩色电容液晶触摸屏，≥8通道波形显示，主机工作温度环境范围：0～40°C。</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1.2配置3/5导心电、呼吸、无创血压、血氧饱和度、脉搏和双通道体温参数监测，以上参数适用于成人、小儿、新生儿患者。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1.3心电监护支持心率，ST段测量，心律失常分析，QT/QTc连续实时测量和对应报警功能，支持成人、小儿、新生儿患者。支持≥120小时ST模板存储与回顾。支持房颤及室上性心律失常分析功能。</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1.4心电支持≥3个分析导联实时动态同步分析，并非多个导联波形同屏显示及12导联静息分析。</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1.5提供SpO2、PR和PI参数的实时监测，适用于成人，小儿和新生儿。</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1.6配置无创血压测量，适用于成人，小儿和新生儿。提供手动、自动、连续等多种测量模式，提供24小时血压统计结果，支持中央站远程操作。</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1.7配置呼吸测量，适用于成人，小儿和新生儿。</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1.8配置体温测量，支持双通道体温和温差参数监测, 并可根据需要更改体温通道名称。</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1.9具有特殊报警音，当监护仪在病人发生致命性参数报警时，发出特殊的报警音进行提示病人处于危急状态。</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1.10具备参数组合报警功能（并非早期预警评分EWS），可对患者同时多个参数变化给出统一报警提示，更好地反映病人状态，提供≥10个预设组合报警，并允许自定义≥10个组合报警规则。</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1.11监护仪清洁消毒维护支持的消毒剂≥40种。</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1.12每台监护仪配置台车（或支架)，其中支架需要负责上墙打孔及安装。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1.13端口数据开放，支持HIS病人信息自动同步功能，支持生命体征数据自动上传至第三方信息系统。</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2.病人监护仪二：采购需求同中央监护系统1中病人监护仪。</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3.中央站：可接入监护仪≥64台，屏幕≥24寸，监护仪连接中央站时如需交换机由中标人提供并负责安装。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4.配置清单</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4.1.配置要求：中央站5套、病人监护仪一20台、病人监护仪二1台、台车（或支架）21套。每台监护仪附件配置：心电3套、血氧3套、血压3套。</w:t>
      </w:r>
      <w:r/>
    </w:p>
    <w:p>
      <w:pPr>
        <w:ind w:firstLine="428"/>
        <w:jc w:val="left"/>
        <w:spacing w:line="400" w:lineRule="atLeast"/>
        <w:widowControl/>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、售后服务等其它要求</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1.供方须向需方提供中文操作手册和维修手册。</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2.供方负责安装、调试、并承担因此发生的一切费用。</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3.设备安装后，医院按国家标准进行质量验收。供方应向需方提供详细的验收标准、验收手册。当双方对验收标准有争议时，可委托双方一致认可的国家相关权威检测中心进行检测，费用由责任方承担。</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4.供方应提供现场技术培训；保证使用人员正常操作设备的各种功能。</w:t>
      </w:r>
      <w:r/>
    </w:p>
    <w:p>
      <w:pPr>
        <w:ind w:firstLine="428"/>
        <w:jc w:val="left"/>
        <w:spacing w:line="400" w:lineRule="atLeast"/>
        <w:widowControl/>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5.设备期限≥10年（提供证明材料，如设备铭牌、说明书等）。</w:t>
      </w:r>
      <w:r/>
    </w:p>
    <w:p>
      <w:pPr>
        <w:ind w:firstLine="428"/>
        <w:jc w:val="left"/>
        <w:spacing w:line="400" w:lineRule="atLeas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6.免费保修≥5年。</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判响应文件的组成【所提交资料包含但不限于下列内容；排序按照苏釆云系统顺序】</w:t>
      </w:r>
      <w:r/>
    </w:p>
    <w:p>
      <w:pPr>
        <w:pStyle w:val="1013"/>
        <w:numPr>
          <w:ilvl w:val="0"/>
          <w:numId w:val="6"/>
        </w:numPr>
        <w:ind w:left="425" w:hanging="5"/>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封面</w:t>
      </w:r>
      <w:r/>
    </w:p>
    <w:p>
      <w:pPr>
        <w:pStyle w:val="1013"/>
        <w:numPr>
          <w:ilvl w:val="0"/>
          <w:numId w:val="6"/>
        </w:numPr>
        <w:ind w:left="425" w:hanging="5"/>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响应报价一览表</w:t>
      </w:r>
      <w:r/>
    </w:p>
    <w:p>
      <w:pPr>
        <w:pStyle w:val="1013"/>
        <w:numPr>
          <w:ilvl w:val="0"/>
          <w:numId w:val="6"/>
        </w:numPr>
        <w:ind w:left="425" w:hanging="5"/>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资格审查响应文件</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3.1关于资格文件的声明函（</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3.2响应单位基本情况表（</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3.3响应单位法定代表人身份证复印件；</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3.4法定代表人授权委托书（如有授权，</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3.5响应单位授权代理人身份证复印件（如有授权）；</w:t>
      </w:r>
      <w:r/>
    </w:p>
    <w:p>
      <w:pPr>
        <w:pStyle w:val="1013"/>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3.6合格谈判供应商的基本条件</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 xml:space="preserve">包括法人或者其他组织的营业执照等证明文件，自然人的身份证明；</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3.6.4</w:t>
      </w:r>
      <w:r>
        <w:rPr>
          <w:rFonts w:hint="eastAsia" w:ascii="宋体" w:hAnsi="宋体" w:eastAsia="宋体" w:cs="宋体"/>
          <w:color w:val="000000" w:themeColor="text1"/>
          <w:sz w:val="21"/>
          <w:szCs w:val="21"/>
          <w:highlight w:val="none"/>
          <w14:textFill>
            <w14:solidFill>
              <w14:schemeClr w14:val="tx1"/>
            </w14:solidFill>
          </w14:textFill>
        </w:rPr>
        <w:t xml:space="preserve">具有</w:t>
      </w:r>
      <w:r>
        <w:rPr>
          <w:rFonts w:hint="eastAsia" w:ascii="宋体" w:hAnsi="宋体" w:eastAsia="宋体" w:cs="宋体"/>
          <w:bCs/>
          <w:color w:val="000000" w:themeColor="text1"/>
          <w:sz w:val="21"/>
          <w:szCs w:val="21"/>
          <w:highlight w:val="none"/>
          <w14:textFill>
            <w14:solidFill>
              <w14:schemeClr w14:val="tx1"/>
            </w14:solidFill>
          </w14:textFill>
        </w:rPr>
        <w:t xml:space="preserve">履行合同所必需的设备和专业技术能力的证明材料或承诺；</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3.6.5参加政府采购活动前三年内在经营活动中没有重大违法记录的书面声明函（</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3.7《中小企业声明函》或《残疾人福利性单位声明函》或由省级以上监狱管理局、戒毒管理局（含新疆生产建设兵团）出具的属于监狱企业的证明文件；</w:t>
      </w:r>
      <w:r/>
    </w:p>
    <w:p>
      <w:pPr>
        <w:pStyle w:val="1013"/>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3.8其它有关资格证明的文件；</w:t>
      </w:r>
      <w:r/>
    </w:p>
    <w:p>
      <w:pPr>
        <w:pStyle w:val="1013"/>
        <w:numPr>
          <w:ilvl w:val="0"/>
          <w:numId w:val="6"/>
        </w:numPr>
        <w:ind w:left="425" w:hanging="5"/>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符合性审查响应文件</w:t>
      </w:r>
      <w:r/>
    </w:p>
    <w:p>
      <w:pPr>
        <w:pStyle w:val="1013"/>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4.1谈判响应函（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4.2分项报价表（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格式见第六章</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13"/>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4.3偏离表（技术要求、商务要求）；</w:t>
      </w:r>
      <w:r/>
    </w:p>
    <w:p>
      <w:pPr>
        <w:pStyle w:val="1013"/>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4.4</w:t>
      </w:r>
      <w:r>
        <w:rPr>
          <w:rFonts w:hint="eastAsia" w:ascii="宋体" w:hAnsi="宋体" w:eastAsia="宋体" w:cs="宋体"/>
          <w:b w:val="0"/>
          <w:bCs/>
          <w:color w:val="000000" w:themeColor="text1"/>
          <w:sz w:val="21"/>
          <w:szCs w:val="21"/>
          <w:highlight w:val="none"/>
          <w:lang w:val="zh-CN"/>
          <w14:textFill>
            <w14:solidFill>
              <w14:schemeClr w14:val="tx1"/>
            </w14:solidFill>
          </w14:textFill>
        </w:rPr>
        <w:t xml:space="preserve">交货安装方案；</w:t>
      </w:r>
      <w:r/>
    </w:p>
    <w:p>
      <w:pPr>
        <w:pStyle w:val="1013"/>
        <w:spacing w:line="440" w:lineRule="exact"/>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4.5</w:t>
      </w:r>
      <w:r>
        <w:rPr>
          <w:rFonts w:hint="eastAsia" w:ascii="宋体" w:hAnsi="宋体" w:eastAsia="宋体" w:cs="宋体"/>
          <w:b w:val="0"/>
          <w:bCs/>
          <w:color w:val="000000" w:themeColor="text1"/>
          <w:sz w:val="21"/>
          <w:szCs w:val="21"/>
          <w:highlight w:val="none"/>
          <w14:textFill>
            <w14:solidFill>
              <w14:schemeClr w14:val="tx1"/>
            </w14:solidFill>
          </w14:textFill>
        </w:rPr>
        <w:t xml:space="preserve">售后服务和技术支持；</w:t>
      </w:r>
      <w:r/>
    </w:p>
    <w:p>
      <w:pPr>
        <w:pStyle w:val="1013"/>
        <w:spacing w:line="440" w:lineRule="exact"/>
        <w:rPr>
          <w:rFonts w:hint="eastAsia"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5.对属于《节能产品政府采购品目清单》政府强制采购产品的，需提供该产品有效期内的认证等相关证明材料（如有）；</w:t>
      </w:r>
      <w:r/>
    </w:p>
    <w:p>
      <w:pPr>
        <w:pStyle w:val="1013"/>
        <w:spacing w:line="44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color w:val="000000" w:themeColor="text1"/>
          <w:sz w:val="21"/>
          <w:szCs w:val="21"/>
          <w:highlight w:val="none"/>
          <w14:textFill>
            <w14:solidFill>
              <w14:schemeClr w14:val="tx1"/>
            </w14:solidFill>
          </w14:textFill>
        </w:rPr>
        <w:t xml:space="preserve">其他可以证明投标人资质、服务质量的证书、文件等相关资料。</w:t>
      </w:r>
      <w:r/>
    </w:p>
    <w:p>
      <w:pPr>
        <w:pStyle w:val="1013"/>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7.本项目对采购本国产品给予政策支持：</w:t>
      </w:r>
      <w:r/>
    </w:p>
    <w:p>
      <w:pPr>
        <w:pStyle w:val="1013"/>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7.1本项目政府采购活动中既有本国产品又有非本国产品参与竞争的，依法对本国产品给予价格评审优惠，对本国产品的报价给予20%的价格扣除，用扣除后的价格参与评审。</w:t>
      </w:r>
      <w:r/>
    </w:p>
    <w:p>
      <w:pPr>
        <w:pStyle w:val="1013"/>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3"/>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7.3供应商需按照招标文件的要求提供《关于符合本国产品标准的声明函》（以下简称《声明函》），如不提供将不享受本国产品价格评审优惠。</w:t>
      </w:r>
      <w:r/>
    </w:p>
    <w:p>
      <w:pPr>
        <w:pStyle w:val="1013"/>
        <w:spacing w:line="440" w:lineRule="exac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3"/>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3"/>
        <w:spacing w:line="44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.价格折扣文件：</w:t>
      </w:r>
      <w:r/>
    </w:p>
    <w:p>
      <w:pPr>
        <w:pStyle w:val="1013"/>
        <w:spacing w:line="44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lang w:val="zh-CN" w:eastAsia="zh-CN"/>
          <w14:textFill>
            <w14:solidFill>
              <w14:schemeClr w14:val="tx1"/>
            </w14:solidFill>
          </w14:textFill>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p>
      <w:pPr>
        <w:pStyle w:val="1013"/>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注：</w:t>
      </w:r>
      <w:r>
        <w:rPr>
          <w:rFonts w:hint="eastAsia" w:ascii="宋体" w:hAnsi="宋体" w:cs="宋体"/>
          <w:b/>
          <w:bCs/>
          <w:color w:val="000000" w:themeColor="text1"/>
          <w:sz w:val="21"/>
          <w:szCs w:val="21"/>
          <w:highlight w:val="none"/>
          <w14:textFill>
            <w14:solidFill>
              <w14:schemeClr w14:val="tx1"/>
            </w14:solidFill>
          </w14:textFill>
        </w:rPr>
        <w:t xml:space="preserve">（1）以上3.1-3.8为资格审查要求提供的材料，是作为对供应商资格审查、质疑身份认定的依据，响应供应商必须提供并加盖电子公章。否则，谈判响应文件将被认定为不符合资格审查要求。</w:t>
      </w:r>
      <w:r/>
    </w:p>
    <w:p>
      <w:pPr>
        <w:pStyle w:val="1013"/>
        <w:ind w:firstLine="84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（2）以上4.1-4.</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 w:val="21"/>
          <w:szCs w:val="21"/>
          <w:highlight w:val="none"/>
          <w14:textFill>
            <w14:solidFill>
              <w14:schemeClr w14:val="tx1"/>
            </w14:solidFill>
          </w14:textFill>
        </w:rPr>
        <w:t xml:space="preserve">为符合性审查须提供的资料，响应供应商必须提供并加盖电子公章。否则，谈判响应文件将被认定为未实质性响应。</w:t>
      </w:r>
      <w:r/>
    </w:p>
    <w:p>
      <w:pPr>
        <w:pStyle w:val="1013"/>
        <w:ind w:firstLine="843"/>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（3）制作电子响应文件时必须与投标文件制作软件目录一一对应，将相关资料上传至相应模块。</w:t>
      </w:r>
      <w:r/>
    </w:p>
    <w:p>
      <w:pPr>
        <w:pStyle w:val="1013"/>
        <w:ind w:firstLine="84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（4）谈判响应文件编制要求：</w:t>
      </w:r>
      <w:r>
        <w:rPr>
          <w:rFonts w:hint="eastAsia" w:ascii="宋体" w:hAnsi="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cs="宋体"/>
          <w:b/>
          <w:bCs/>
          <w:color w:val="000000" w:themeColor="text1"/>
          <w:sz w:val="21"/>
          <w:szCs w:val="21"/>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cs="宋体"/>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1013"/>
        <w:ind w:firstLine="843"/>
        <w:spacing w:line="44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（5）谈判过程中如有问题采购代理机构工作人员会及时通知《投标供应商确认函》留存的手机号与供应商联系。请供应商确保该手机号谈判当日通讯畅通，否则导致的对供应商不利的后果由供应商自行承担。</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落实政府采购政策需满足的资格要求：</w:t>
      </w:r>
      <w:r>
        <w:rPr>
          <w:rFonts w:hint="eastAsia" w:ascii="宋体" w:hAnsi="宋体" w:cs="宋体"/>
          <w:b/>
          <w:color w:val="000000" w:themeColor="text1"/>
          <w:sz w:val="21"/>
          <w:szCs w:val="21"/>
          <w:highlight w:val="none"/>
          <w14:textFill>
            <w14:solidFill>
              <w14:schemeClr w14:val="tx1"/>
            </w14:solidFill>
          </w14:textFill>
        </w:rPr>
        <w:t xml:space="preserve">本项目</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非</w:t>
      </w:r>
      <w:r>
        <w:rPr>
          <w:rFonts w:hint="eastAsia" w:ascii="宋体" w:hAnsi="宋体" w:cs="宋体"/>
          <w:b/>
          <w:color w:val="000000" w:themeColor="text1"/>
          <w:sz w:val="21"/>
          <w:szCs w:val="21"/>
          <w:highlight w:val="none"/>
          <w14:textFill>
            <w14:solidFill>
              <w14:schemeClr w14:val="tx1"/>
            </w14:solidFill>
          </w14:textFill>
        </w:rPr>
        <w:t xml:space="preserve">专门面向中小企业采购</w:t>
      </w:r>
      <w:r>
        <w:rPr>
          <w:rFonts w:hint="eastAsia" w:ascii="宋体" w:hAnsi="宋体" w:cs="宋体"/>
          <w:color w:val="000000" w:themeColor="text1"/>
          <w:sz w:val="21"/>
          <w:szCs w:val="21"/>
          <w:highlight w:val="none"/>
          <w14:textFill>
            <w14:solidFill>
              <w14:schemeClr w14:val="tx1"/>
            </w14:solidFill>
          </w14:textFill>
        </w:rPr>
        <w:t xml:space="preserve">。</w:t>
      </w:r>
      <w:r/>
    </w:p>
    <w:p>
      <w:pPr>
        <w:pStyle w:val="1013"/>
        <w:spacing w:line="440" w:lineRule="exact"/>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color w:val="000000" w:themeColor="text1"/>
          <w:sz w:val="21"/>
          <w:szCs w:val="21"/>
          <w:highlight w:val="none"/>
          <w14:textFill>
            <w14:solidFill>
              <w14:schemeClr w14:val="tx1"/>
            </w14:solidFill>
          </w14:textFill>
        </w:rPr>
        <w:t xml:space="preserve">本项目的特定资格要求：</w:t>
      </w:r>
      <w:r>
        <w:rPr>
          <w:rFonts w:hint="eastAsia" w:ascii="宋体" w:hAnsi="宋体" w:cs="宋体"/>
          <w:color w:val="000000" w:themeColor="text1"/>
          <w:sz w:val="21"/>
          <w:szCs w:val="21"/>
          <w:highlight w:val="none"/>
          <w:lang w:eastAsia="zh-CN"/>
          <w14:textFill>
            <w14:solidFill>
              <w14:schemeClr w14:val="tx1"/>
            </w14:solidFill>
          </w14:textFill>
        </w:rPr>
        <w:t xml:space="preserve">响应单位须具有所投产品的医疗器械经营资格。</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cs="宋体"/>
          <w:color w:val="000000" w:themeColor="text1"/>
          <w:sz w:val="21"/>
          <w:szCs w:val="21"/>
          <w:highlight w:val="none"/>
          <w14:textFill>
            <w14:solidFill>
              <w14:schemeClr w14:val="tx1"/>
            </w14:solidFill>
          </w14:textFill>
        </w:rPr>
        <w:t xml:space="preserve">、联合体及转包、分包：本项目不接受联合体，不得转包、分包本项目。</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14:textFill>
            <w14:solidFill>
              <w14:schemeClr w14:val="tx1"/>
            </w14:solidFill>
          </w14:textFill>
        </w:rPr>
        <w:t xml:space="preserve">电子响应文件要求</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一）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\o "https://czju.suzhou.gov.cn/zfcg/html/content/20231220161910031.shtml" </w:instrText>
      </w:r>
      <w:r>
        <w:rPr>
          <w:color w:val="000000" w:themeColor="text1"/>
          <w:highlight w:val="none"/>
          <w14:textFill>
            <w14:solidFill>
              <w14:schemeClr w14:val="tx1"/>
            </w14:solidFill>
          </w14:textFill>
        </w:rPr>
        <w:fldChar w:fldCharType="separate"/>
      </w:r>
      <w:r>
        <w:rPr>
          <w:rStyle w:val="1058"/>
          <w:rFonts w:hint="eastAsia" w:ascii="宋体" w:hAnsi="宋体" w:cs="宋体"/>
          <w:bCs/>
          <w:color w:val="000000" w:themeColor="text1"/>
          <w:szCs w:val="21"/>
          <w:highlight w:val="none"/>
          <w14:textFill>
            <w14:solidFill>
              <w14:schemeClr w14:val="tx1"/>
            </w14:solidFill>
          </w14:textFill>
        </w:rPr>
        <w:t xml:space="preserve">https://czju.suzhou.gov.cn/zfcg/html/content/20231220161910031.shtml</w:t>
      </w:r>
      <w:r>
        <w:rPr>
          <w:rStyle w:val="1058"/>
          <w:rFonts w:hint="eastAsia" w:ascii="宋体" w:hAnsi="宋体" w:cs="宋体"/>
          <w:bCs/>
          <w:color w:val="000000" w:themeColor="text1"/>
          <w:szCs w:val="21"/>
          <w:highlight w:val="none"/>
          <w14:textFill>
            <w14:solidFill>
              <w14:schemeClr w14:val="tx1"/>
            </w14:solidFill>
          </w14:textFill>
        </w:rPr>
        <w:fldChar w:fldCharType="end"/>
      </w:r>
      <w:r>
        <w:rPr>
          <w:rFonts w:hint="eastAsia"/>
          <w:bCs/>
          <w:color w:val="000000" w:themeColor="text1"/>
          <w:highlight w:val="none"/>
          <w14:textFill>
            <w14:solidFill>
              <w14:schemeClr w14:val="tx1"/>
            </w14:solidFill>
          </w14:textFill>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（二）电子响应文件材料中要求加盖公章的必须加盖响应单位电子公章。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三）供应商应当在谈判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（四）供应商应当按照谈判文件的要求编制响应文件，并对其提交的响应文件的真实性、合法性承担法律责任。</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14:textFill>
            <w14:solidFill>
              <w14:schemeClr w14:val="tx1"/>
            </w14:solidFill>
          </w14:textFill>
        </w:rPr>
        <w:t xml:space="preserve">谈判程序</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（一）采购代理机构按本须知规定的时间、地点主持谈判采购活动。</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（二）供应商通过“苏采云”系统在线参与谈判活动。供应商应当按照《苏采云系统供应商操作手册》规定在 “苏采云”系统规定的时间内对响应文件进行解密。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（三）在谈判响应文件网上提交截止时间止成功解密的谈判供应商少于三家，则本次采购失败。</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（四）由谈判小组审查供应商解密的响应文件。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（五）谈判小组（谈判小组由评审专家及采购人代表组成）进行资格审查、对</w:t>
      </w:r>
      <w:r>
        <w:rPr>
          <w:bCs/>
          <w:color w:val="000000" w:themeColor="text1"/>
          <w:highlight w:val="none"/>
          <w14:textFill>
            <w14:solidFill>
              <w14:schemeClr w14:val="tx1"/>
            </w14:solidFill>
          </w14:textFill>
        </w:rPr>
        <w:t xml:space="preserve">供应商响应文件的有效性、完整性和响应程度</w:t>
      </w:r>
      <w:r>
        <w:rPr>
          <w:rFonts w:hint="eastAsia"/>
          <w:bCs/>
          <w:color w:val="000000" w:themeColor="text1"/>
          <w:highlight w:val="none"/>
          <w14:textFill>
            <w14:solidFill>
              <w14:schemeClr w14:val="tx1"/>
            </w14:solidFill>
          </w14:textFill>
        </w:rPr>
        <w:t xml:space="preserve">进行</w:t>
      </w:r>
      <w:r>
        <w:rPr>
          <w:bCs/>
          <w:color w:val="000000" w:themeColor="text1"/>
          <w:highlight w:val="none"/>
          <w14:textFill>
            <w14:solidFill>
              <w14:schemeClr w14:val="tx1"/>
            </w14:solidFill>
          </w14:textFill>
        </w:rPr>
        <w:t xml:space="preserve">评审</w:t>
      </w:r>
      <w:r>
        <w:rPr>
          <w:rFonts w:hint="eastAsia"/>
          <w:bCs/>
          <w:color w:val="000000" w:themeColor="text1"/>
          <w:highlight w:val="none"/>
          <w14:textFill>
            <w14:solidFill>
              <w14:schemeClr w14:val="tx1"/>
            </w14:solidFill>
          </w14:textFill>
        </w:rPr>
        <w:t xml:space="preserve">；谈判</w:t>
      </w:r>
      <w:r>
        <w:rPr>
          <w:bCs/>
          <w:color w:val="000000" w:themeColor="text1"/>
          <w:highlight w:val="none"/>
          <w14:textFill>
            <w14:solidFill>
              <w14:schemeClr w14:val="tx1"/>
            </w14:solidFill>
          </w14:textFill>
        </w:rPr>
        <w:t xml:space="preserve">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供应商的澄清、说明或者更正不得超出响应文件的范围或者改变响应文件的实质性内容。</w:t>
      </w:r>
      <w:r>
        <w:rPr>
          <w:rFonts w:hint="eastAsia"/>
          <w:bCs/>
          <w:color w:val="000000" w:themeColor="text1"/>
          <w:highlight w:val="none"/>
          <w14:textFill>
            <w14:solidFill>
              <w14:schemeClr w14:val="tx1"/>
            </w14:solidFill>
          </w14:textFill>
        </w:rPr>
        <w:t xml:space="preserve">谈判小组要求供应商澄清、说明或者更正响应文件应当以书面形式做出。供应商的澄清、说明或者更正应当由其单位加盖电子公章。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注：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六）对于通过资格审查和符合性审查的供应商，谈判小组所有成员集中与单一供应商分别进行谈判，并给予所有参加谈判的供应商平等的谈判机会。谈判小组通过“苏采云”系统向供应商发布“谈判函”，供应商应当按照要求在“苏采云”系统提交“谈判响应函”并加盖CA电子公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七）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（八）谈判后，谈判小组将在“苏采云”系统向所有实质性响应的供应商发布“最后报价要求函”及最后报价格式表，要求所有实质性响应的供应商在规定时间内提交最后报价</w:t>
      </w:r>
      <w:r>
        <w:rPr>
          <w:rFonts w:hint="eastAsia"/>
          <w:bCs/>
          <w:color w:val="000000" w:themeColor="text1"/>
          <w:highlight w:val="none"/>
          <w:lang w:eastAsia="zh-CN"/>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供应商填写有关承诺及第二次报价，除因谈判文件修改导致成本增加，二次报价不得超过第一次报价，否则为无效响应报价</w:t>
      </w:r>
      <w:r>
        <w:rPr>
          <w:rFonts w:hint="eastAsia"/>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九）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已提交响应文件的供应商，在提交最后报价之前，可以根据谈判情况退出谈判，并在“苏采云”系统中提交“退出谈判函”并加盖CA电子公章。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（十）谈判小组应从质量和服务均能满足谈判文件实质性响应要求的供应商中，按照最后报价由低到高的顺序提出3名及以上成交候选人，并编写评审报告。</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14:textFill>
            <w14:solidFill>
              <w14:schemeClr w14:val="tx1"/>
            </w14:solidFill>
          </w14:textFill>
        </w:rPr>
        <w:t xml:space="preserve">其他说明</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（一）响应单位</w:t>
      </w:r>
      <w:r>
        <w:rPr>
          <w:bCs/>
          <w:color w:val="000000" w:themeColor="text1"/>
          <w:highlight w:val="none"/>
          <w14:textFill>
            <w14:solidFill>
              <w14:schemeClr w14:val="tx1"/>
            </w14:solidFill>
          </w14:textFill>
        </w:rPr>
        <w:t xml:space="preserve">必须承诺</w:t>
      </w:r>
      <w:r>
        <w:rPr>
          <w:rFonts w:hint="eastAsia"/>
          <w:bCs/>
          <w:color w:val="000000" w:themeColor="text1"/>
          <w:highlight w:val="none"/>
          <w14:textFill>
            <w14:solidFill>
              <w14:schemeClr w14:val="tx1"/>
            </w14:solidFill>
          </w14:textFill>
        </w:rPr>
        <w:t xml:space="preserve">采购</w:t>
      </w:r>
      <w:r>
        <w:rPr>
          <w:bCs/>
          <w:color w:val="000000" w:themeColor="text1"/>
          <w:highlight w:val="none"/>
          <w14:textFill>
            <w14:solidFill>
              <w14:schemeClr w14:val="tx1"/>
            </w14:solidFill>
          </w14:textFill>
        </w:rPr>
        <w:t xml:space="preserve">文件中提出的全部技术规格与要求，如果以其中某些条款不响应时，应在文件中逐条列出，未列出的视同响应。</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（二）报价</w:t>
      </w:r>
      <w:r>
        <w:rPr>
          <w:rFonts w:hint="eastAsia" w:ascii="宋体" w:hAnsi="宋体" w:eastAsia="宋体" w:cs="宋体"/>
          <w:color w:val="000000" w:themeColor="text1"/>
          <w:szCs w:val="21"/>
          <w:highlight w:val="none"/>
          <w14:textFill>
            <w14:solidFill>
              <w14:schemeClr w14:val="tx1"/>
            </w14:solidFill>
          </w14:textFill>
        </w:rPr>
        <w:t xml:space="preserve">包括但不限于本合同所涉全部设备、辅助材料、安装、调试、培训、验收、人工、机械、运输、仓储、保险、运费、各种税费、劳保、专利技术及质保期间等一切费用</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同时，除非合同条款中另有规定，否则，乙方所报价格在合同实施期间不因市场变化因素而变动。</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（三）谈判保证金：本项目不收取谈判保证金</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（四）</w:t>
      </w:r>
      <w:r>
        <w:rPr>
          <w:bCs/>
          <w:color w:val="000000" w:themeColor="text1"/>
          <w:highlight w:val="none"/>
          <w14:textFill>
            <w14:solidFill>
              <w14:schemeClr w14:val="tx1"/>
            </w14:solidFill>
          </w14:textFill>
        </w:rPr>
        <w:t xml:space="preserve">成交服务费：</w:t>
      </w:r>
      <w:r/>
    </w:p>
    <w:p>
      <w:pPr>
        <w:ind w:firstLine="365"/>
        <w:spacing w:line="440" w:lineRule="exact"/>
        <w:rPr>
          <w:bCs/>
          <w:color w:val="000000" w:themeColor="text1"/>
          <w:highlight w:val="none"/>
          <w:lang w:val="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成交服务费：</w:t>
      </w:r>
      <w:r>
        <w:rPr>
          <w:rFonts w:hint="eastAsia"/>
          <w:bCs/>
          <w:color w:val="000000" w:themeColor="text1"/>
          <w:highlight w:val="none"/>
          <w14:textFill>
            <w14:solidFill>
              <w14:schemeClr w14:val="tx1"/>
            </w14:solidFill>
          </w14:textFill>
        </w:rPr>
        <w:t xml:space="preserve">取成交通知书时供应商向招标代理机构一次性付清。由成交供应商支付，</w:t>
      </w:r>
      <w:r>
        <w:rPr>
          <w:rFonts w:hint="eastAsia"/>
          <w:bCs/>
          <w:color w:val="000000" w:themeColor="text1"/>
          <w:highlight w:val="none"/>
          <w:lang w:val="zh-CN"/>
          <w14:textFill>
            <w14:solidFill>
              <w14:schemeClr w14:val="tx1"/>
            </w14:solidFill>
          </w14:textFill>
        </w:rPr>
        <w:t xml:space="preserve">按照采购预算</w:t>
      </w:r>
      <w:r>
        <w:rPr>
          <w:bCs/>
          <w:color w:val="000000" w:themeColor="text1"/>
          <w:highlight w:val="none"/>
          <w14:textFill>
            <w14:solidFill>
              <w14:schemeClr w14:val="tx1"/>
            </w14:solidFill>
          </w14:textFill>
        </w:rPr>
        <w:t xml:space="preserve">100万元以内1.</w:t>
      </w:r>
      <w:r>
        <w:rPr>
          <w:rFonts w:hint="eastAsia"/>
          <w:bCs/>
          <w:color w:val="000000" w:themeColor="text1"/>
          <w:highlight w:val="none"/>
          <w14:textFill>
            <w14:solidFill>
              <w14:schemeClr w14:val="tx1"/>
            </w14:solidFill>
          </w14:textFill>
        </w:rPr>
        <w:t xml:space="preserve">5</w:t>
      </w:r>
      <w:r>
        <w:rPr>
          <w:bCs/>
          <w:color w:val="000000" w:themeColor="text1"/>
          <w:highlight w:val="none"/>
          <w14:textFill>
            <w14:solidFill>
              <w14:schemeClr w14:val="tx1"/>
            </w14:solidFill>
          </w14:textFill>
        </w:rPr>
        <w:t xml:space="preserve">%、100～500万元以</w:t>
      </w:r>
      <w:r>
        <w:rPr>
          <w:rFonts w:hint="eastAsia"/>
          <w:bCs/>
          <w:color w:val="000000" w:themeColor="text1"/>
          <w:highlight w:val="none"/>
          <w14:textFill>
            <w14:solidFill>
              <w14:schemeClr w14:val="tx1"/>
            </w14:solidFill>
          </w14:textFill>
        </w:rPr>
        <w:t xml:space="preserve">1.1</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、500~1000万元以0.8%，</w:t>
      </w:r>
      <w:r>
        <w:rPr>
          <w:bCs/>
          <w:color w:val="000000" w:themeColor="text1"/>
          <w:highlight w:val="none"/>
          <w14:textFill>
            <w14:solidFill>
              <w14:schemeClr w14:val="tx1"/>
            </w14:solidFill>
          </w14:textFill>
        </w:rPr>
        <w:t xml:space="preserve">差额定率累进法计算并支付</w:t>
      </w:r>
      <w:r>
        <w:rPr>
          <w:rFonts w:hint="eastAsia"/>
          <w:bCs/>
          <w:color w:val="000000" w:themeColor="text1"/>
          <w:highlight w:val="none"/>
          <w14:textFill>
            <w14:solidFill>
              <w14:schemeClr w14:val="tx1"/>
            </w14:solidFill>
          </w14:textFill>
        </w:rPr>
        <w:t xml:space="preserve">成交</w:t>
      </w:r>
      <w:r>
        <w:rPr>
          <w:bCs/>
          <w:color w:val="000000" w:themeColor="text1"/>
          <w:highlight w:val="none"/>
          <w14:textFill>
            <w14:solidFill>
              <w14:schemeClr w14:val="tx1"/>
            </w14:solidFill>
          </w14:textFill>
        </w:rPr>
        <w:t xml:space="preserve">服务费。</w:t>
      </w:r>
      <w:r/>
    </w:p>
    <w:p>
      <w:pPr>
        <w:ind w:firstLine="428"/>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户：苏州鼎力招投标咨询服务有限公司</w:t>
      </w:r>
      <w:r/>
    </w:p>
    <w:p>
      <w:pPr>
        <w:ind w:firstLine="428"/>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开户行：中国建设银行股份有限公司苏州长三角一体化示范区分行营业部</w:t>
      </w:r>
      <w:r/>
    </w:p>
    <w:p>
      <w:pPr>
        <w:ind w:firstLine="428"/>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号：32250199763600000937</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（五）告知成交结果</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1.发出成交通知书。在发布成交公告的同时，向成交供应商发出成交通知书。</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在发出成交通知书的同时，向参与项目评审的未成交供应商发放未成交通知书，告知其评审排名。告知方式为电子邮件（电子邮件、纸质寄送等），接收方式以供应商响应文件中所列电子邮件（电子邮箱、地址等）为准。未成交供应商未按约定的时间和方式获取告知信息的，视为自动放弃并自行承担相应后果。</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3.各响应单位应在响应文件醒目位置注明电子邮箱号，如未按上述要求提供邮箱，视为自动放弃并自行承担相应后果。</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14:textFill>
            <w14:solidFill>
              <w14:schemeClr w14:val="tx1"/>
            </w14:solidFill>
          </w14:textFill>
        </w:rPr>
        <w:t xml:space="preserve">说明和释义</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说明</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1.1</w:t>
      </w:r>
      <w:r>
        <w:rPr>
          <w:rFonts w:hint="eastAsia"/>
          <w:bCs/>
          <w:color w:val="000000" w:themeColor="text1"/>
          <w:highlight w:val="none"/>
          <w14:textFill>
            <w14:solidFill>
              <w14:schemeClr w14:val="tx1"/>
            </w14:solidFill>
          </w14:textFill>
        </w:rPr>
        <w:t xml:space="preserve">本谈判采购文件仅适用于苏州鼎力招投标咨询服务有限公司组织的采购活动。</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1.2</w:t>
      </w:r>
      <w:r>
        <w:rPr>
          <w:rFonts w:hint="eastAsia"/>
          <w:bCs/>
          <w:color w:val="000000" w:themeColor="text1"/>
          <w:highlight w:val="none"/>
          <w14:textFill>
            <w14:solidFill>
              <w14:schemeClr w14:val="tx1"/>
            </w14:solidFill>
          </w14:textFill>
        </w:rPr>
        <w:t xml:space="preserve">本次采购活动及因本次采购产生的合同受中国法律制约和保护。</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1.3</w:t>
      </w:r>
      <w:r>
        <w:rPr>
          <w:rFonts w:hint="eastAsia"/>
          <w:bCs/>
          <w:color w:val="000000" w:themeColor="text1"/>
          <w:highlight w:val="none"/>
          <w14:textFill>
            <w14:solidFill>
              <w14:schemeClr w14:val="tx1"/>
            </w14:solidFill>
          </w14:textFill>
        </w:rPr>
        <w:t xml:space="preserve">本谈判采购文件的解释权属于苏州鼎力招投标咨询服务有限公司。</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词语释义</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bCs/>
          <w:color w:val="000000" w:themeColor="text1"/>
          <w:highlight w:val="none"/>
          <w14:textFill>
            <w14:solidFill>
              <w14:schemeClr w14:val="tx1"/>
            </w14:solidFill>
          </w14:textFill>
        </w:rPr>
        <w:t xml:space="preserve">谈判采购单位：指依法进行政府采购的国家机关、事业单位、团体组织。</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2.2</w:t>
      </w:r>
      <w:r>
        <w:rPr>
          <w:rFonts w:hint="eastAsia"/>
          <w:bCs/>
          <w:color w:val="000000" w:themeColor="text1"/>
          <w:highlight w:val="none"/>
          <w14:textFill>
            <w14:solidFill>
              <w14:schemeClr w14:val="tx1"/>
            </w14:solidFill>
          </w14:textFill>
        </w:rPr>
        <w:t xml:space="preserve">谈判供应商：响应谈判并且符合谈判采购文件规定资格条件和参加谈判竞争的法人、其他组织或者自然人。</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2.3</w:t>
      </w:r>
      <w:r>
        <w:rPr>
          <w:rFonts w:hint="eastAsia"/>
          <w:bCs/>
          <w:color w:val="000000" w:themeColor="text1"/>
          <w:highlight w:val="none"/>
          <w14:textFill>
            <w14:solidFill>
              <w14:schemeClr w14:val="tx1"/>
            </w14:solidFill>
          </w14:textFill>
        </w:rPr>
        <w:t xml:space="preserve">响应：谈判供应商根据谈判采购单位发布的谈判采购文件，编制谈判响应文件并按规定参与谈判的行为。</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2.4</w:t>
      </w:r>
      <w:r>
        <w:rPr>
          <w:rFonts w:hint="eastAsia"/>
          <w:bCs/>
          <w:color w:val="000000" w:themeColor="text1"/>
          <w:highlight w:val="none"/>
          <w14:textFill>
            <w14:solidFill>
              <w14:schemeClr w14:val="tx1"/>
            </w14:solidFill>
          </w14:textFill>
        </w:rPr>
        <w:t xml:space="preserve">合同：采供双方根据谈判采购文件和成交的谈判响应文件及成交通知书规定的内容签署的以书面形式所达成的协议，包括所有的附件、附录和构成协议的所有文件。</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2.5</w:t>
      </w:r>
      <w:r>
        <w:rPr>
          <w:rFonts w:hint="eastAsia"/>
          <w:bCs/>
          <w:color w:val="000000" w:themeColor="text1"/>
          <w:highlight w:val="none"/>
          <w14:textFill>
            <w14:solidFill>
              <w14:schemeClr w14:val="tx1"/>
            </w14:solidFill>
          </w14:textFill>
        </w:rPr>
        <w:t xml:space="preserve">甲方（采购单位）：合同中明确规定的实际购买货物和服务的法人或其他组织和自然人。</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2.6</w:t>
      </w:r>
      <w:r>
        <w:rPr>
          <w:rFonts w:hint="eastAsia"/>
          <w:bCs/>
          <w:color w:val="000000" w:themeColor="text1"/>
          <w:highlight w:val="none"/>
          <w14:textFill>
            <w14:solidFill>
              <w14:schemeClr w14:val="tx1"/>
            </w14:solidFill>
          </w14:textFill>
        </w:rPr>
        <w:t xml:space="preserve">乙方（供应商）：合同中规定的向采购单位提供货物和服务的法人或其他组织和自然人。</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2.7货物</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系指</w:t>
      </w:r>
      <w:r>
        <w:rPr>
          <w:rFonts w:hint="eastAsia"/>
          <w:bCs/>
          <w:color w:val="000000" w:themeColor="text1"/>
          <w:highlight w:val="none"/>
          <w14:textFill>
            <w14:solidFill>
              <w14:schemeClr w14:val="tx1"/>
            </w14:solidFill>
          </w14:textFill>
        </w:rPr>
        <w:t xml:space="preserve">乙</w:t>
      </w:r>
      <w:r>
        <w:rPr>
          <w:bCs/>
          <w:color w:val="000000" w:themeColor="text1"/>
          <w:highlight w:val="none"/>
          <w14:textFill>
            <w14:solidFill>
              <w14:schemeClr w14:val="tx1"/>
            </w14:solidFill>
          </w14:textFill>
        </w:rPr>
        <w:t xml:space="preserve">方按</w:t>
      </w:r>
      <w:r>
        <w:rPr>
          <w:rFonts w:hint="eastAsia"/>
          <w:bCs/>
          <w:color w:val="000000" w:themeColor="text1"/>
          <w:highlight w:val="none"/>
          <w14:textFill>
            <w14:solidFill>
              <w14:schemeClr w14:val="tx1"/>
            </w14:solidFill>
          </w14:textFill>
        </w:rPr>
        <w:t xml:space="preserve">谈判</w:t>
      </w:r>
      <w:r>
        <w:rPr>
          <w:bCs/>
          <w:color w:val="000000" w:themeColor="text1"/>
          <w:highlight w:val="none"/>
          <w14:textFill>
            <w14:solidFill>
              <w14:schemeClr w14:val="tx1"/>
            </w14:solidFill>
          </w14:textFill>
        </w:rPr>
        <w:t xml:space="preserve">采购文件规定，</w:t>
      </w:r>
      <w:r>
        <w:rPr>
          <w:rFonts w:hint="eastAsia"/>
          <w:bCs/>
          <w:color w:val="000000" w:themeColor="text1"/>
          <w:highlight w:val="none"/>
          <w14:textFill>
            <w14:solidFill>
              <w14:schemeClr w14:val="tx1"/>
            </w14:solidFill>
          </w14:textFill>
        </w:rPr>
        <w:t xml:space="preserve">应</w:t>
      </w:r>
      <w:r>
        <w:rPr>
          <w:bCs/>
          <w:color w:val="000000" w:themeColor="text1"/>
          <w:highlight w:val="none"/>
          <w14:textFill>
            <w14:solidFill>
              <w14:schemeClr w14:val="tx1"/>
            </w14:solidFill>
          </w14:textFill>
        </w:rPr>
        <w:t xml:space="preserve">向</w:t>
      </w:r>
      <w:r>
        <w:rPr>
          <w:rFonts w:hint="eastAsia"/>
          <w:bCs/>
          <w:color w:val="000000" w:themeColor="text1"/>
          <w:highlight w:val="none"/>
          <w14:textFill>
            <w14:solidFill>
              <w14:schemeClr w14:val="tx1"/>
            </w14:solidFill>
          </w14:textFill>
        </w:rPr>
        <w:t xml:space="preserve">甲</w:t>
      </w:r>
      <w:r>
        <w:rPr>
          <w:bCs/>
          <w:color w:val="000000" w:themeColor="text1"/>
          <w:highlight w:val="none"/>
          <w14:textFill>
            <w14:solidFill>
              <w14:schemeClr w14:val="tx1"/>
            </w14:solidFill>
          </w14:textFill>
        </w:rPr>
        <w:t xml:space="preserve">方提供的一切设备、备品、备件、工具、手册及其它有关技术资料和材料。</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2.8</w:t>
      </w:r>
      <w:r>
        <w:rPr>
          <w:bCs/>
          <w:color w:val="000000" w:themeColor="text1"/>
          <w:highlight w:val="none"/>
          <w14:textFill>
            <w14:solidFill>
              <w14:schemeClr w14:val="tx1"/>
            </w14:solidFill>
          </w14:textFill>
        </w:rPr>
        <w:t xml:space="preserve">服务</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系指本次</w:t>
      </w:r>
      <w:r>
        <w:rPr>
          <w:rFonts w:hint="eastAsia"/>
          <w:bCs/>
          <w:color w:val="000000" w:themeColor="text1"/>
          <w:highlight w:val="none"/>
          <w14:textFill>
            <w14:solidFill>
              <w14:schemeClr w14:val="tx1"/>
            </w14:solidFill>
          </w14:textFill>
        </w:rPr>
        <w:t xml:space="preserve">谈判</w:t>
      </w:r>
      <w:r>
        <w:rPr>
          <w:bCs/>
          <w:color w:val="000000" w:themeColor="text1"/>
          <w:highlight w:val="none"/>
          <w14:textFill>
            <w14:solidFill>
              <w14:schemeClr w14:val="tx1"/>
            </w14:solidFill>
          </w14:textFill>
        </w:rPr>
        <w:t xml:space="preserve">采购文件规定</w:t>
      </w:r>
      <w:r>
        <w:rPr>
          <w:rFonts w:hint="eastAsia"/>
          <w:bCs/>
          <w:color w:val="000000" w:themeColor="text1"/>
          <w:highlight w:val="none"/>
          <w14:textFill>
            <w14:solidFill>
              <w14:schemeClr w14:val="tx1"/>
            </w14:solidFill>
          </w14:textFill>
        </w:rPr>
        <w:t xml:space="preserve">乙</w:t>
      </w:r>
      <w:r>
        <w:rPr>
          <w:bCs/>
          <w:color w:val="000000" w:themeColor="text1"/>
          <w:highlight w:val="none"/>
          <w14:textFill>
            <w14:solidFill>
              <w14:schemeClr w14:val="tx1"/>
            </w14:solidFill>
          </w14:textFill>
        </w:rPr>
        <w:t xml:space="preserve">方</w:t>
      </w:r>
      <w:r>
        <w:rPr>
          <w:rFonts w:hint="eastAsia"/>
          <w:bCs/>
          <w:color w:val="000000" w:themeColor="text1"/>
          <w:highlight w:val="none"/>
          <w14:textFill>
            <w14:solidFill>
              <w14:schemeClr w14:val="tx1"/>
            </w14:solidFill>
          </w14:textFill>
        </w:rPr>
        <w:t xml:space="preserve">应承担的与提供货物和服务有关的辅助服务，比如运输、保险、安装、调试、提供技术援助、培训、配合措施、维修响应及合同中规定乙方应承担的其它义务。</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9知识产权：指专利权、商标权、著作权等无形财产专有权的统称。</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10天：日历天。</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bCs/>
          <w:color w:val="000000" w:themeColor="text1"/>
          <w:highlight w:val="none"/>
          <w14:textFill>
            <w14:solidFill>
              <w14:schemeClr w14:val="tx1"/>
            </w14:solidFill>
          </w14:textFill>
        </w:rPr>
        <w:t xml:space="preserve">1交货地点：合同中明确约定的乙方提交的货物和服务最终到达地点。</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bCs/>
          <w:color w:val="000000" w:themeColor="text1"/>
          <w:highlight w:val="none"/>
          <w14:textFill>
            <w14:solidFill>
              <w14:schemeClr w14:val="tx1"/>
            </w14:solidFill>
          </w14:textFill>
        </w:rPr>
        <w:t xml:space="preserve">2合同价款：根据合同规定，乙方在正确的履行合同义务后甲方应支付乙方的价款。</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bCs/>
          <w:color w:val="000000" w:themeColor="text1"/>
          <w:highlight w:val="none"/>
          <w14:textFill>
            <w14:solidFill>
              <w14:schemeClr w14:val="tx1"/>
            </w14:solidFill>
          </w14:textFill>
        </w:rPr>
        <w:t xml:space="preserve">3产地：货物开采、生长、生产、最终制造、加工或提供服务的来源地。</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2.1</w:t>
      </w:r>
      <w:r>
        <w:rPr>
          <w:rFonts w:hint="eastAsia"/>
          <w:bCs/>
          <w:color w:val="000000" w:themeColor="text1"/>
          <w:highlight w:val="none"/>
          <w14:textFill>
            <w14:solidFill>
              <w14:schemeClr w14:val="tx1"/>
            </w14:solidFill>
          </w14:textFill>
        </w:rPr>
        <w:t xml:space="preserve">4不可抗力：不能预见、不能避免并且不能克服的客观情况。</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2.15 实质响应：满足</w:t>
      </w:r>
      <w:r>
        <w:rPr>
          <w:bCs/>
          <w:color w:val="000000" w:themeColor="text1"/>
          <w:highlight w:val="none"/>
          <w14:textFill>
            <w14:solidFill>
              <w14:schemeClr w14:val="tx1"/>
            </w14:solidFill>
          </w14:textFill>
        </w:rPr>
        <w:t xml:space="preserve">有关</w:t>
      </w:r>
      <w:r>
        <w:rPr>
          <w:rFonts w:hint="eastAsia"/>
          <w:bCs/>
          <w:color w:val="000000" w:themeColor="text1"/>
          <w:highlight w:val="none"/>
          <w14:textFill>
            <w14:solidFill>
              <w14:schemeClr w14:val="tx1"/>
            </w14:solidFill>
          </w14:textFill>
        </w:rPr>
        <w:t xml:space="preserve">本次采购</w:t>
      </w:r>
      <w:r>
        <w:rPr>
          <w:bCs/>
          <w:color w:val="000000" w:themeColor="text1"/>
          <w:highlight w:val="none"/>
          <w14:textFill>
            <w14:solidFill>
              <w14:schemeClr w14:val="tx1"/>
            </w14:solidFill>
          </w14:textFill>
        </w:rPr>
        <w:t xml:space="preserve">标的、数量、质量、价款或者报酬、履行期限、履行地点和方式、违约责任和解决争议方法等</w:t>
      </w:r>
      <w:r>
        <w:rPr>
          <w:rFonts w:hint="eastAsia"/>
          <w:bCs/>
          <w:color w:val="000000" w:themeColor="text1"/>
          <w:highlight w:val="none"/>
          <w14:textFill>
            <w14:solidFill>
              <w14:schemeClr w14:val="tx1"/>
            </w14:solidFill>
          </w14:textFill>
        </w:rPr>
        <w:t xml:space="preserve">要求。</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2.16 进口产品：通过中国海关报关验放进入中国境内且产自关境外的产品。</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2.17</w:t>
      </w:r>
      <w:r>
        <w:rPr>
          <w:bCs/>
          <w:color w:val="000000" w:themeColor="text1"/>
          <w:highlight w:val="none"/>
          <w14:textFill>
            <w14:solidFill>
              <w14:schemeClr w14:val="tx1"/>
            </w14:solidFill>
          </w14:textFill>
        </w:rPr>
        <w:t xml:space="preserve">书面形式：指</w:t>
      </w:r>
      <w:r>
        <w:rPr>
          <w:rFonts w:hint="eastAsia"/>
          <w:bCs/>
          <w:color w:val="000000" w:themeColor="text1"/>
          <w:highlight w:val="none"/>
          <w14:textFill>
            <w14:solidFill>
              <w14:schemeClr w14:val="tx1"/>
            </w14:solidFill>
          </w14:textFill>
        </w:rPr>
        <w:t xml:space="preserve">书面文字、</w:t>
      </w:r>
      <w:r>
        <w:rPr>
          <w:bCs/>
          <w:color w:val="000000" w:themeColor="text1"/>
          <w:highlight w:val="none"/>
          <w14:textFill>
            <w14:solidFill>
              <w14:schemeClr w14:val="tx1"/>
            </w14:solidFill>
          </w14:textFill>
        </w:rPr>
        <w:t xml:space="preserve">合同书、信件和传真等可以有形地表现所载内容的形式。</w:t>
      </w:r>
      <w:r/>
    </w:p>
    <w:p>
      <w:pPr>
        <w:pStyle w:val="1065"/>
        <w:numPr>
          <w:ilvl w:val="0"/>
          <w:numId w:val="3"/>
        </w:numPr>
        <w:ind w:firstLine="422"/>
        <w:rPr>
          <w:rFonts w:hint="eastAsia" w:ascii="宋体" w:hAnsi="宋体" w:eastAsia="宋体" w:cs="Times New Roman"/>
          <w:b/>
          <w:bCs/>
          <w:color w:val="000000" w:themeColor="text1"/>
          <w:szCs w:val="21"/>
          <w:highlight w:val="none"/>
          <w:lang w:val="en-US"/>
          <w14:textFill>
            <w14:solidFill>
              <w14:schemeClr w14:val="tx1"/>
            </w14:solidFill>
          </w14:textFill>
        </w:rPr>
      </w:pPr>
      <w:r>
        <w:rPr>
          <w:rFonts w:hint="eastAsia" w:ascii="宋体" w:hAnsi="宋体" w:eastAsia="宋体" w:cs="Times New Roman"/>
          <w:b/>
          <w:bCs/>
          <w:color w:val="000000" w:themeColor="text1"/>
          <w:szCs w:val="21"/>
          <w:highlight w:val="none"/>
          <w:lang w:val="en-US"/>
          <w14:textFill>
            <w14:solidFill>
              <w14:schemeClr w14:val="tx1"/>
            </w14:solidFill>
          </w14:textFill>
        </w:rPr>
        <w:t xml:space="preserve">谈判供应商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1.合格谈判供应商的资格条件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1.1.1</w:t>
      </w:r>
      <w:r>
        <w:rPr>
          <w:bCs/>
          <w:color w:val="000000" w:themeColor="text1"/>
          <w:highlight w:val="none"/>
          <w14:textFill>
            <w14:solidFill>
              <w14:schemeClr w14:val="tx1"/>
            </w14:solidFill>
          </w14:textFill>
        </w:rPr>
        <w:t xml:space="preserve">能够独立承担民事责任的</w:t>
      </w:r>
      <w:r>
        <w:rPr>
          <w:rFonts w:hint="eastAsia"/>
          <w:bCs/>
          <w:color w:val="000000" w:themeColor="text1"/>
          <w:highlight w:val="none"/>
          <w14:textFill>
            <w14:solidFill>
              <w14:schemeClr w14:val="tx1"/>
            </w14:solidFill>
          </w14:textFill>
        </w:rPr>
        <w:t xml:space="preserve">能力</w:t>
      </w:r>
      <w:r>
        <w:rPr>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1.1.2</w:t>
      </w:r>
      <w:r>
        <w:rPr>
          <w:bCs/>
          <w:color w:val="000000" w:themeColor="text1"/>
          <w:highlight w:val="none"/>
          <w14:textFill>
            <w14:solidFill>
              <w14:schemeClr w14:val="tx1"/>
            </w14:solidFill>
          </w14:textFill>
        </w:rPr>
        <w:t xml:space="preserve">具有良好的商业信誉和健全的财务会计制度；</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1.1.3</w:t>
      </w:r>
      <w:r>
        <w:rPr>
          <w:bCs/>
          <w:color w:val="000000" w:themeColor="text1"/>
          <w:highlight w:val="none"/>
          <w14:textFill>
            <w14:solidFill>
              <w14:schemeClr w14:val="tx1"/>
            </w14:solidFill>
          </w14:textFill>
        </w:rPr>
        <w:t xml:space="preserve">具有履行合同所</w:t>
      </w:r>
      <w:r>
        <w:rPr>
          <w:rFonts w:hint="eastAsia"/>
          <w:bCs/>
          <w:color w:val="000000" w:themeColor="text1"/>
          <w:highlight w:val="none"/>
          <w14:textFill>
            <w14:solidFill>
              <w14:schemeClr w14:val="tx1"/>
            </w14:solidFill>
          </w14:textFill>
        </w:rPr>
        <w:t xml:space="preserve">必需</w:t>
      </w:r>
      <w:r>
        <w:rPr>
          <w:bCs/>
          <w:color w:val="000000" w:themeColor="text1"/>
          <w:highlight w:val="none"/>
          <w14:textFill>
            <w14:solidFill>
              <w14:schemeClr w14:val="tx1"/>
            </w14:solidFill>
          </w14:textFill>
        </w:rPr>
        <w:t xml:space="preserve">的设备和专业技术能力；</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1.1.4</w:t>
      </w:r>
      <w:r>
        <w:rPr>
          <w:bCs/>
          <w:color w:val="000000" w:themeColor="text1"/>
          <w:highlight w:val="none"/>
          <w14:textFill>
            <w14:solidFill>
              <w14:schemeClr w14:val="tx1"/>
            </w14:solidFill>
          </w14:textFill>
        </w:rPr>
        <w:t xml:space="preserve">有依法缴纳税收和社会保障资金的良好记录；</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w:t>
      </w:r>
      <w:r>
        <w:rPr>
          <w:bCs/>
          <w:color w:val="000000" w:themeColor="text1"/>
          <w:highlight w:val="none"/>
          <w14:textFill>
            <w14:solidFill>
              <w14:schemeClr w14:val="tx1"/>
            </w14:solidFill>
          </w14:textFill>
        </w:rPr>
        <w:t xml:space="preserve">5参加</w:t>
      </w:r>
      <w:r>
        <w:rPr>
          <w:rFonts w:hint="eastAsia"/>
          <w:bCs/>
          <w:color w:val="000000" w:themeColor="text1"/>
          <w:highlight w:val="none"/>
          <w14:textFill>
            <w14:solidFill>
              <w14:schemeClr w14:val="tx1"/>
            </w14:solidFill>
          </w14:textFill>
        </w:rPr>
        <w:t xml:space="preserve">政府</w:t>
      </w:r>
      <w:r>
        <w:rPr>
          <w:bCs/>
          <w:color w:val="000000" w:themeColor="text1"/>
          <w:highlight w:val="none"/>
          <w14:textFill>
            <w14:solidFill>
              <w14:schemeClr w14:val="tx1"/>
            </w14:solidFill>
          </w14:textFill>
        </w:rPr>
        <w:t xml:space="preserve">采购活动前三年内，在经营活动中没有重大违法记录</w:t>
      </w:r>
      <w:r>
        <w:rPr>
          <w:rFonts w:hint="eastAsia"/>
          <w:bCs/>
          <w:color w:val="000000" w:themeColor="text1"/>
          <w:highlight w:val="none"/>
          <w14:textFill>
            <w14:solidFill>
              <w14:schemeClr w14:val="tx1"/>
            </w14:solidFill>
          </w14:textFill>
        </w:rPr>
        <w:t xml:space="preserve">（书面声明函）</w:t>
      </w:r>
      <w:r>
        <w:rPr>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w:t>
      </w:r>
      <w:r>
        <w:rPr>
          <w:bCs/>
          <w:color w:val="000000" w:themeColor="text1"/>
          <w:highlight w:val="none"/>
          <w14:textFill>
            <w14:solidFill>
              <w14:schemeClr w14:val="tx1"/>
            </w14:solidFill>
          </w14:textFill>
        </w:rPr>
        <w:t xml:space="preserve">6法律、行政法规规定的其他条件；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2.合格谈判供应商的其他条件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2.1本项目不接受联合体响应；</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2.2本次采购</w:t>
      </w:r>
      <w:r>
        <w:rPr>
          <w:rFonts w:hint="eastAsia"/>
          <w:bCs/>
          <w:color w:val="000000" w:themeColor="text1"/>
          <w:highlight w:val="none"/>
          <w:lang w:val="en-US" w:eastAsia="zh-CN"/>
          <w14:textFill>
            <w14:solidFill>
              <w14:schemeClr w14:val="tx1"/>
            </w14:solidFill>
          </w14:textFill>
        </w:rPr>
        <w:t xml:space="preserve">不</w:t>
      </w:r>
      <w:r>
        <w:rPr>
          <w:rFonts w:hint="eastAsia"/>
          <w:bCs/>
          <w:color w:val="000000" w:themeColor="text1"/>
          <w:highlight w:val="none"/>
          <w14:textFill>
            <w14:solidFill>
              <w14:schemeClr w14:val="tx1"/>
            </w14:solidFill>
          </w14:textFill>
        </w:rPr>
        <w:t xml:space="preserve">接受进口产品；</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3</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谈判供应商代表</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3.1</w:t>
      </w:r>
      <w:r>
        <w:rPr>
          <w:bCs/>
          <w:color w:val="000000" w:themeColor="text1"/>
          <w:highlight w:val="none"/>
          <w14:textFill>
            <w14:solidFill>
              <w14:schemeClr w14:val="tx1"/>
            </w14:solidFill>
          </w14:textFill>
        </w:rPr>
        <w:t xml:space="preserve">指全权代表</w:t>
      </w:r>
      <w:r>
        <w:rPr>
          <w:rFonts w:hint="eastAsia"/>
          <w:bCs/>
          <w:color w:val="000000" w:themeColor="text1"/>
          <w:highlight w:val="none"/>
          <w14:textFill>
            <w14:solidFill>
              <w14:schemeClr w14:val="tx1"/>
            </w14:solidFill>
          </w14:textFill>
        </w:rPr>
        <w:t xml:space="preserve">供应商</w:t>
      </w:r>
      <w:r>
        <w:rPr>
          <w:bCs/>
          <w:color w:val="000000" w:themeColor="text1"/>
          <w:highlight w:val="none"/>
          <w14:textFill>
            <w14:solidFill>
              <w14:schemeClr w14:val="tx1"/>
            </w14:solidFill>
          </w14:textFill>
        </w:rPr>
        <w:t xml:space="preserve">参加</w:t>
      </w:r>
      <w:r>
        <w:rPr>
          <w:rFonts w:hint="eastAsia"/>
          <w:bCs/>
          <w:color w:val="000000" w:themeColor="text1"/>
          <w:highlight w:val="none"/>
          <w14:textFill>
            <w14:solidFill>
              <w14:schemeClr w14:val="tx1"/>
            </w14:solidFill>
          </w14:textFill>
        </w:rPr>
        <w:t xml:space="preserve">谈判采购</w:t>
      </w:r>
      <w:r>
        <w:rPr>
          <w:bCs/>
          <w:color w:val="000000" w:themeColor="text1"/>
          <w:highlight w:val="none"/>
          <w14:textFill>
            <w14:solidFill>
              <w14:schemeClr w14:val="tx1"/>
            </w14:solidFill>
          </w14:textFill>
        </w:rPr>
        <w:t xml:space="preserve">活动并签署</w:t>
      </w:r>
      <w:r>
        <w:rPr>
          <w:rFonts w:hint="eastAsia"/>
          <w:bCs/>
          <w:color w:val="000000" w:themeColor="text1"/>
          <w:highlight w:val="none"/>
          <w14:textFill>
            <w14:solidFill>
              <w14:schemeClr w14:val="tx1"/>
            </w14:solidFill>
          </w14:textFill>
        </w:rPr>
        <w:t xml:space="preserve">谈判响应</w:t>
      </w:r>
      <w:r>
        <w:rPr>
          <w:bCs/>
          <w:color w:val="000000" w:themeColor="text1"/>
          <w:highlight w:val="none"/>
          <w14:textFill>
            <w14:solidFill>
              <w14:schemeClr w14:val="tx1"/>
            </w14:solidFill>
          </w14:textFill>
        </w:rPr>
        <w:t xml:space="preserve">文件的人，如果</w:t>
      </w:r>
      <w:r>
        <w:rPr>
          <w:rFonts w:hint="eastAsia"/>
          <w:bCs/>
          <w:color w:val="000000" w:themeColor="text1"/>
          <w:highlight w:val="none"/>
          <w14:textFill>
            <w14:solidFill>
              <w14:schemeClr w14:val="tx1"/>
            </w14:solidFill>
          </w14:textFill>
        </w:rPr>
        <w:t xml:space="preserve">谈判供应商</w:t>
      </w:r>
      <w:r>
        <w:rPr>
          <w:bCs/>
          <w:color w:val="000000" w:themeColor="text1"/>
          <w:highlight w:val="none"/>
          <w14:textFill>
            <w14:solidFill>
              <w14:schemeClr w14:val="tx1"/>
            </w14:solidFill>
          </w14:textFill>
        </w:rPr>
        <w:t xml:space="preserve">代表不是法人代表，须持有《授权</w:t>
      </w:r>
      <w:r>
        <w:rPr>
          <w:rFonts w:hint="eastAsia"/>
          <w:bCs/>
          <w:color w:val="000000" w:themeColor="text1"/>
          <w:highlight w:val="none"/>
          <w14:textFill>
            <w14:solidFill>
              <w14:schemeClr w14:val="tx1"/>
            </w14:solidFill>
          </w14:textFill>
        </w:rPr>
        <w:t xml:space="preserve">委托</w:t>
      </w:r>
      <w:r>
        <w:rPr>
          <w:bCs/>
          <w:color w:val="000000" w:themeColor="text1"/>
          <w:highlight w:val="none"/>
          <w14:textFill>
            <w14:solidFill>
              <w14:schemeClr w14:val="tx1"/>
            </w14:solidFill>
          </w14:textFill>
        </w:rPr>
        <w:t xml:space="preserve">书》（详见</w:t>
      </w:r>
      <w:r>
        <w:rPr>
          <w:rFonts w:hint="eastAsia"/>
          <w:bCs/>
          <w:color w:val="000000" w:themeColor="text1"/>
          <w:highlight w:val="none"/>
          <w14:textFill>
            <w14:solidFill>
              <w14:schemeClr w14:val="tx1"/>
            </w14:solidFill>
          </w14:textFill>
        </w:rPr>
        <w:t xml:space="preserve">附件</w:t>
      </w:r>
      <w:r>
        <w:rPr>
          <w:bCs/>
          <w:color w:val="000000" w:themeColor="text1"/>
          <w:highlight w:val="none"/>
          <w14:textFill>
            <w14:solidFill>
              <w14:schemeClr w14:val="tx1"/>
            </w14:solidFill>
          </w14:textFill>
        </w:rPr>
        <w:t xml:space="preserve">格式）</w:t>
      </w:r>
      <w:r>
        <w:rPr>
          <w:rFonts w:hint="eastAsia"/>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4</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谈判费用</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4.1无论谈判过程中的做法和结果如何，谈判供应商自行承担所有与参加谈判有关的全部费用。</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5</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联合谈判</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本项目不接受多个供应商组成联合体参与谈判。</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谈判采购文件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6.1谈判供应商获取</w:t>
      </w:r>
      <w:r>
        <w:rPr>
          <w:bCs/>
          <w:color w:val="000000" w:themeColor="text1"/>
          <w:highlight w:val="none"/>
          <w14:textFill>
            <w14:solidFill>
              <w14:schemeClr w14:val="tx1"/>
            </w14:solidFill>
          </w14:textFill>
        </w:rPr>
        <w:t xml:space="preserve">谈判采购文件后，应仔细检查谈判采购文件的所有内容</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w:t>
      </w:r>
      <w:r>
        <w:rPr>
          <w:rFonts w:hint="eastAsia"/>
          <w:bCs/>
          <w:color w:val="000000" w:themeColor="text1"/>
          <w:highlight w:val="none"/>
          <w14:textFill>
            <w14:solidFill>
              <w14:schemeClr w14:val="tx1"/>
            </w14:solidFill>
          </w14:textFill>
        </w:rPr>
        <w:t xml:space="preserve">响应</w:t>
      </w:r>
      <w:r>
        <w:rPr>
          <w:bCs/>
          <w:color w:val="000000" w:themeColor="text1"/>
          <w:highlight w:val="none"/>
          <w14:textFill>
            <w14:solidFill>
              <w14:schemeClr w14:val="tx1"/>
            </w14:solidFill>
          </w14:textFill>
        </w:rPr>
        <w:t xml:space="preserve">有可能被拒绝。</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6.2 谈判采购文件及其更正公告不是直接从网上下载获得的，谈判采购单位对谈判采购文件及其补遗的真实性、完整性不承担任何责任。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7</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谈判采购文件的提疑</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7</w:t>
      </w:r>
      <w:r>
        <w:rPr>
          <w:bCs/>
          <w:color w:val="000000" w:themeColor="text1"/>
          <w:highlight w:val="none"/>
          <w14:textFill>
            <w14:solidFill>
              <w14:schemeClr w14:val="tx1"/>
            </w14:solidFill>
          </w14:textFill>
        </w:rPr>
        <w:t xml:space="preserve">.1 谈判供应商在</w:t>
      </w:r>
      <w:r>
        <w:rPr>
          <w:rFonts w:hint="eastAsia"/>
          <w:bCs/>
          <w:color w:val="000000" w:themeColor="text1"/>
          <w:highlight w:val="none"/>
          <w14:textFill>
            <w14:solidFill>
              <w14:schemeClr w14:val="tx1"/>
            </w14:solidFill>
          </w14:textFill>
        </w:rPr>
        <w:t xml:space="preserve">获取</w:t>
      </w:r>
      <w:r>
        <w:rPr>
          <w:bCs/>
          <w:color w:val="000000" w:themeColor="text1"/>
          <w:highlight w:val="none"/>
          <w14:textFill>
            <w14:solidFill>
              <w14:schemeClr w14:val="tx1"/>
            </w14:solidFill>
          </w14:textFill>
        </w:rPr>
        <w:t xml:space="preserve">谈判采购文件后，若有问题需要</w:t>
      </w:r>
      <w:r>
        <w:rPr>
          <w:rFonts w:hint="eastAsia"/>
          <w:bCs/>
          <w:color w:val="000000" w:themeColor="text1"/>
          <w:highlight w:val="none"/>
          <w14:textFill>
            <w14:solidFill>
              <w14:schemeClr w14:val="tx1"/>
            </w14:solidFill>
          </w14:textFill>
        </w:rPr>
        <w:t xml:space="preserve">提疑</w:t>
      </w:r>
      <w:r>
        <w:rPr>
          <w:bCs/>
          <w:color w:val="000000" w:themeColor="text1"/>
          <w:highlight w:val="none"/>
          <w14:textFill>
            <w14:solidFill>
              <w14:schemeClr w14:val="tx1"/>
            </w14:solidFill>
          </w14:textFill>
        </w:rPr>
        <w:t xml:space="preserve">，应按</w:t>
      </w:r>
      <w:r>
        <w:rPr>
          <w:rFonts w:hint="eastAsia"/>
          <w:bCs/>
          <w:color w:val="000000" w:themeColor="text1"/>
          <w:highlight w:val="none"/>
          <w14:textFill>
            <w14:solidFill>
              <w14:schemeClr w14:val="tx1"/>
            </w14:solidFill>
          </w14:textFill>
        </w:rPr>
        <w:t xml:space="preserve">《政府</w:t>
      </w:r>
      <w:r>
        <w:rPr>
          <w:bCs/>
          <w:color w:val="000000" w:themeColor="text1"/>
          <w:highlight w:val="none"/>
          <w14:textFill>
            <w14:solidFill>
              <w14:schemeClr w14:val="tx1"/>
            </w14:solidFill>
          </w14:textFill>
        </w:rPr>
        <w:t xml:space="preserve">采购法</w:t>
      </w:r>
      <w:r>
        <w:rPr>
          <w:rFonts w:hint="eastAsia"/>
          <w:bCs/>
          <w:color w:val="000000" w:themeColor="text1"/>
          <w:highlight w:val="none"/>
          <w14:textFill>
            <w14:solidFill>
              <w14:schemeClr w14:val="tx1"/>
            </w14:solidFill>
          </w14:textFill>
        </w:rPr>
        <w:t xml:space="preserve">》</w:t>
      </w:r>
      <w:r>
        <w:rPr>
          <w:bCs/>
          <w:color w:val="000000" w:themeColor="text1"/>
          <w:highlight w:val="none"/>
          <w14:textFill>
            <w14:solidFill>
              <w14:schemeClr w14:val="tx1"/>
            </w14:solidFill>
          </w14:textFill>
        </w:rPr>
        <w:t xml:space="preserve">规定的时间与地点以书面形式向</w:t>
      </w:r>
      <w:r>
        <w:rPr>
          <w:rFonts w:hint="eastAsia"/>
          <w:bCs/>
          <w:color w:val="000000" w:themeColor="text1"/>
          <w:highlight w:val="none"/>
          <w14:textFill>
            <w14:solidFill>
              <w14:schemeClr w14:val="tx1"/>
            </w14:solidFill>
          </w14:textFill>
        </w:rPr>
        <w:t xml:space="preserve">谈判</w:t>
      </w:r>
      <w:r>
        <w:rPr>
          <w:bCs/>
          <w:color w:val="000000" w:themeColor="text1"/>
          <w:highlight w:val="none"/>
          <w14:textFill>
            <w14:solidFill>
              <w14:schemeClr w14:val="tx1"/>
            </w14:solidFill>
          </w14:textFill>
        </w:rPr>
        <w:t xml:space="preserve">采购单位提出，</w:t>
      </w:r>
      <w:r>
        <w:rPr>
          <w:rFonts w:hint="eastAsia"/>
          <w:bCs/>
          <w:color w:val="000000" w:themeColor="text1"/>
          <w:highlight w:val="none"/>
          <w14:textFill>
            <w14:solidFill>
              <w14:schemeClr w14:val="tx1"/>
            </w14:solidFill>
          </w14:textFill>
        </w:rPr>
        <w:t xml:space="preserve">谈判</w:t>
      </w:r>
      <w:r>
        <w:rPr>
          <w:bCs/>
          <w:color w:val="000000" w:themeColor="text1"/>
          <w:highlight w:val="none"/>
          <w14:textFill>
            <w14:solidFill>
              <w14:schemeClr w14:val="tx1"/>
            </w14:solidFill>
          </w14:textFill>
        </w:rPr>
        <w:t xml:space="preserve">采购单位将以书面形式或答疑会或网上公告等方式予以解答（包括对询问的解释，但不说明来源）。</w:t>
      </w:r>
      <w:r>
        <w:rPr>
          <w:rFonts w:hint="eastAsia"/>
          <w:bCs/>
          <w:color w:val="000000" w:themeColor="text1"/>
          <w:highlight w:val="none"/>
          <w14:textFill>
            <w14:solidFill>
              <w14:schemeClr w14:val="tx1"/>
            </w14:solidFill>
          </w14:textFill>
        </w:rPr>
        <w:t xml:space="preserve">迟于规定时间提交的疑问，谈判采购单位有权拒绝回答，也不承担由此带来的对谈判供应商的影响。</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8</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谈判采购文件的修改</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8.1在递交谈判响应文件截止时间前，谈判采购单位无论出于自己的考虑，还是出于对谈判供应商提问的澄清，均可对谈判采购文件用更正公告的方式进行修改。</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8.2谈判采购单位对谈判采购文件的修改，亦在苏州市政府采购网上发布。更正公告将作为谈判采购文件的组成部分，对所有谈判供应商有约束力。</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8.3为使谈判供应商有足够的时间按谈判采购文件的修改要求考虑修正谈判响应文件，或出于其他原因，谈判采购单位有权推迟截止日期和谈判日期。</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8</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4</w:t>
      </w:r>
      <w:r>
        <w:rPr>
          <w:bCs/>
          <w:color w:val="000000" w:themeColor="text1"/>
          <w:highlight w:val="none"/>
          <w14:textFill>
            <w14:solidFill>
              <w14:schemeClr w14:val="tx1"/>
            </w14:solidFill>
          </w14:textFill>
        </w:rPr>
        <w:t xml:space="preserve">当谈判采购文件、谈判采购文件的澄清、修改、补充等</w:t>
      </w:r>
      <w:r>
        <w:rPr>
          <w:rFonts w:hint="eastAsia"/>
          <w:bCs/>
          <w:color w:val="000000" w:themeColor="text1"/>
          <w:highlight w:val="none"/>
          <w14:textFill>
            <w14:solidFill>
              <w14:schemeClr w14:val="tx1"/>
            </w14:solidFill>
          </w14:textFill>
        </w:rPr>
        <w:t xml:space="preserve">均</w:t>
      </w:r>
      <w:r>
        <w:rPr>
          <w:bCs/>
          <w:color w:val="000000" w:themeColor="text1"/>
          <w:highlight w:val="none"/>
          <w14:textFill>
            <w14:solidFill>
              <w14:schemeClr w14:val="tx1"/>
            </w14:solidFill>
          </w14:textFill>
        </w:rPr>
        <w:t xml:space="preserve">以</w:t>
      </w:r>
      <w:r>
        <w:rPr>
          <w:rFonts w:hint="eastAsia"/>
          <w:bCs/>
          <w:color w:val="000000" w:themeColor="text1"/>
          <w:highlight w:val="none"/>
          <w14:textFill>
            <w14:solidFill>
              <w14:schemeClr w14:val="tx1"/>
            </w14:solidFill>
          </w14:textFill>
        </w:rPr>
        <w:t xml:space="preserve">苏州市政府采购网</w:t>
      </w:r>
      <w:r>
        <w:rPr>
          <w:bCs/>
          <w:color w:val="000000" w:themeColor="text1"/>
          <w:highlight w:val="none"/>
          <w14:textFill>
            <w14:solidFill>
              <w14:schemeClr w14:val="tx1"/>
            </w14:solidFill>
          </w14:textFill>
        </w:rPr>
        <w:t xml:space="preserve">最后发</w:t>
      </w:r>
      <w:r>
        <w:rPr>
          <w:rFonts w:hint="eastAsia"/>
          <w:bCs/>
          <w:color w:val="000000" w:themeColor="text1"/>
          <w:highlight w:val="none"/>
          <w14:textFill>
            <w14:solidFill>
              <w14:schemeClr w14:val="tx1"/>
            </w14:solidFill>
          </w14:textFill>
        </w:rPr>
        <w:t xml:space="preserve">布</w:t>
      </w:r>
      <w:r>
        <w:rPr>
          <w:bCs/>
          <w:color w:val="000000" w:themeColor="text1"/>
          <w:highlight w:val="none"/>
          <w14:textFill>
            <w14:solidFill>
              <w14:schemeClr w14:val="tx1"/>
            </w14:solidFill>
          </w14:textFill>
        </w:rPr>
        <w:t xml:space="preserve">的文件为准。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谈判采购文件质疑</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rFonts w:hint="eastAsia"/>
          <w:bCs/>
          <w:color w:val="000000" w:themeColor="text1"/>
          <w:highlight w:val="none"/>
          <w:lang w:val="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w:t>
      </w:r>
      <w:r>
        <w:rPr>
          <w:rFonts w:hint="eastAsia"/>
          <w:bCs/>
          <w:color w:val="000000" w:themeColor="text1"/>
          <w:highlight w:val="none"/>
          <w:lang w:val="zh-CN"/>
          <w14:textFill>
            <w14:solidFill>
              <w14:schemeClr w14:val="tx1"/>
            </w14:solidFill>
          </w14:textFill>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rFonts w:hint="eastAsia"/>
          <w:bCs/>
          <w:color w:val="000000" w:themeColor="text1"/>
          <w:highlight w:val="none"/>
          <w:lang w:val="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2</w:t>
      </w:r>
      <w:r>
        <w:rPr>
          <w:rFonts w:hint="eastAsia"/>
          <w:bCs/>
          <w:color w:val="000000" w:themeColor="text1"/>
          <w:highlight w:val="none"/>
          <w:lang w:val="zh-CN"/>
          <w14:textFill>
            <w14:solidFill>
              <w14:schemeClr w14:val="tx1"/>
            </w14:solidFill>
          </w14:textFill>
        </w:rPr>
        <w:t xml:space="preserve">本次招标文件要求供应商在法定质疑期内一次性提出针对同一采购程序环节的质疑。</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rFonts w:hint="eastAsia"/>
          <w:bCs/>
          <w:color w:val="000000" w:themeColor="text1"/>
          <w:highlight w:val="none"/>
          <w:lang w:val="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3</w:t>
      </w:r>
      <w:r>
        <w:rPr>
          <w:rFonts w:hint="eastAsia"/>
          <w:bCs/>
          <w:color w:val="000000" w:themeColor="text1"/>
          <w:highlight w:val="none"/>
          <w:lang w:val="zh-CN"/>
          <w14:textFill>
            <w14:solidFill>
              <w14:schemeClr w14:val="tx1"/>
            </w14:solidFill>
          </w14:textFill>
        </w:rPr>
        <w:t xml:space="preserve">供应商提出质疑应当提交质疑函和必要的证明材料，质疑函应当包括下列内容：</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（1）供应商的姓名或者名称（以提供的营业执照副本复印件为准）、地址、邮编、联系人及联系电话；</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（2）质疑项目的名称、编号；</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（3）具体、明确的质疑事项和与质疑事项相关的请求；</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（4）事实依据；</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（5）必要的法律依据；</w:t>
      </w:r>
      <w:r/>
    </w:p>
    <w:p>
      <w:pPr>
        <w:pStyle w:val="1013"/>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（6）提出质疑的日期；</w:t>
      </w:r>
      <w:r/>
    </w:p>
    <w:p>
      <w:pPr>
        <w:pStyle w:val="1013"/>
        <w:spacing w:line="440" w:lineRule="exact"/>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7</w:t>
      </w:r>
      <w:r>
        <w:rPr>
          <w:rFonts w:hint="eastAsia" w:ascii="宋体" w:hAnsi="宋体" w:cs="宋体"/>
          <w:color w:val="000000" w:themeColor="text1"/>
          <w:sz w:val="21"/>
          <w:szCs w:val="21"/>
          <w:highlight w:val="none"/>
          <w:lang w:val="zh-CN"/>
          <w14:textFill>
            <w14:solidFill>
              <w14:schemeClr w14:val="tx1"/>
            </w14:solidFill>
          </w14:textFill>
        </w:rPr>
        <w:t xml:space="preserve">）投标供应商确认函。</w:t>
      </w:r>
      <w:r/>
    </w:p>
    <w:p>
      <w:pPr>
        <w:ind w:firstLine="365"/>
        <w:spacing w:line="440" w:lineRule="exact"/>
        <w:rPr>
          <w:bCs/>
          <w:color w:val="000000" w:themeColor="text1"/>
          <w:highlight w:val="none"/>
          <w:lang w:val="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65"/>
        <w:ind w:firstLine="422"/>
        <w:spacing w:line="440" w:lineRule="exact"/>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themeColor="text1"/>
          <w:szCs w:val="2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rFonts w:hint="eastAsia"/>
          <w:bCs/>
          <w:color w:val="000000" w:themeColor="text1"/>
          <w:highlight w:val="none"/>
          <w:lang w:val="zh-CN"/>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4</w:t>
      </w:r>
      <w:r>
        <w:rPr>
          <w:rFonts w:hint="eastAsia"/>
          <w:bCs/>
          <w:color w:val="000000" w:themeColor="text1"/>
          <w:highlight w:val="none"/>
          <w:lang w:val="zh-CN"/>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9</w:t>
      </w:r>
      <w:r>
        <w:rPr>
          <w:rFonts w:hint="eastAsia"/>
          <w:bCs/>
          <w:color w:val="000000" w:themeColor="text1"/>
          <w:highlight w:val="none"/>
          <w:lang w:val="zh-CN"/>
          <w14:textFill>
            <w14:solidFill>
              <w14:schemeClr w14:val="tx1"/>
            </w14:solidFill>
          </w14:textFill>
        </w:rPr>
        <w:t xml:space="preserve">.5接收质疑函的方式：书面形式（当场送达或邮寄方式）</w:t>
      </w:r>
      <w:r/>
    </w:p>
    <w:p>
      <w:pPr>
        <w:ind w:firstLine="365"/>
        <w:spacing w:line="440" w:lineRule="exact"/>
        <w:rPr>
          <w:rFonts w:hint="default" w:eastAsia="宋体"/>
          <w:bCs/>
          <w:color w:val="000000" w:themeColor="text1"/>
          <w:highlight w:val="none"/>
          <w:lang w:val="en-US" w:eastAsia="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质疑联系人：</w:t>
      </w:r>
      <w:r>
        <w:rPr>
          <w:rFonts w:hint="eastAsia"/>
          <w:bCs/>
          <w:color w:val="000000" w:themeColor="text1"/>
          <w:highlight w:val="none"/>
          <w:lang w:val="en-US" w:eastAsia="zh-CN"/>
          <w14:textFill>
            <w14:solidFill>
              <w14:schemeClr w14:val="tx1"/>
            </w14:solidFill>
          </w14:textFill>
        </w:rPr>
        <w:t xml:space="preserve">王晓品</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联系电话：0512-</w:t>
      </w:r>
      <w:r>
        <w:rPr>
          <w:rFonts w:hint="eastAsia"/>
          <w:bCs/>
          <w:color w:val="000000" w:themeColor="text1"/>
          <w:highlight w:val="none"/>
          <w14:textFill>
            <w14:solidFill>
              <w14:schemeClr w14:val="tx1"/>
            </w14:solidFill>
          </w14:textFill>
        </w:rPr>
        <w:t xml:space="preserve">63092</w:t>
      </w:r>
      <w:r>
        <w:rPr>
          <w:rFonts w:hint="eastAsia"/>
          <w:bCs/>
          <w:color w:val="000000" w:themeColor="text1"/>
          <w:highlight w:val="none"/>
          <w:lang w:val="en-US" w:eastAsia="zh-CN"/>
          <w14:textFill>
            <w14:solidFill>
              <w14:schemeClr w14:val="tx1"/>
            </w14:solidFill>
          </w14:textFill>
        </w:rPr>
        <w:t xml:space="preserve">7</w:t>
      </w:r>
      <w:r>
        <w:rPr>
          <w:rFonts w:hint="eastAsia"/>
          <w:bCs/>
          <w:color w:val="000000" w:themeColor="text1"/>
          <w:highlight w:val="none"/>
          <w14:textFill>
            <w14:solidFill>
              <w14:schemeClr w14:val="tx1"/>
            </w14:solidFill>
          </w14:textFill>
        </w:rPr>
        <w:t xml:space="preserve">99</w:t>
      </w:r>
      <w:r/>
    </w:p>
    <w:p>
      <w:pPr>
        <w:ind w:firstLine="365"/>
        <w:spacing w:line="440" w:lineRule="exact"/>
        <w:rPr>
          <w:bCs/>
          <w:color w:val="000000" w:themeColor="text1"/>
          <w:highlight w:val="none"/>
          <w:lang w:val="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现场递交地址：苏州市吴江区江陵街道吴江汽车客运站北侧二楼</w:t>
      </w:r>
      <w:r/>
    </w:p>
    <w:p>
      <w:pPr>
        <w:ind w:firstLine="365"/>
        <w:spacing w:line="440" w:lineRule="exact"/>
        <w:rPr>
          <w:bCs/>
          <w:color w:val="000000" w:themeColor="text1"/>
          <w:highlight w:val="none"/>
          <w:lang w:val="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邮寄收取地址：苏州市吴江区江陵街道吴江汽车客运站北侧二楼（</w:t>
      </w:r>
      <w:r>
        <w:rPr>
          <w:rFonts w:hint="eastAsia"/>
          <w:bCs/>
          <w:color w:val="000000" w:themeColor="text1"/>
          <w:highlight w:val="none"/>
          <w14:textFill>
            <w14:solidFill>
              <w14:schemeClr w14:val="tx1"/>
            </w14:solidFill>
          </w14:textFill>
        </w:rPr>
        <w:t xml:space="preserve">鼎力招投标</w:t>
      </w:r>
      <w:r>
        <w:rPr>
          <w:rFonts w:hint="eastAsia"/>
          <w:bCs/>
          <w:color w:val="000000" w:themeColor="text1"/>
          <w:highlight w:val="none"/>
          <w:lang w:val="zh-CN"/>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10.提示与要求</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10.1谈判供应商</w:t>
      </w:r>
      <w:r>
        <w:rPr>
          <w:bCs/>
          <w:color w:val="000000" w:themeColor="text1"/>
          <w:highlight w:val="none"/>
          <w14:textFill>
            <w14:solidFill>
              <w14:schemeClr w14:val="tx1"/>
            </w14:solidFill>
          </w14:textFill>
        </w:rPr>
        <w:t xml:space="preserve">应仔细阅读谈判采购文件的所有内容，按谈判采购文件的要求提供谈判响应文件，并保证所提供的全部资料的真实性，以使其对谈判采购文件作出实质性响应，否则，其</w:t>
      </w:r>
      <w:r>
        <w:rPr>
          <w:rFonts w:hint="eastAsia"/>
          <w:bCs/>
          <w:color w:val="000000" w:themeColor="text1"/>
          <w:highlight w:val="none"/>
          <w14:textFill>
            <w14:solidFill>
              <w14:schemeClr w14:val="tx1"/>
            </w14:solidFill>
          </w14:textFill>
        </w:rPr>
        <w:t xml:space="preserve">谈判响应文件</w:t>
      </w:r>
      <w:r>
        <w:rPr>
          <w:bCs/>
          <w:color w:val="000000" w:themeColor="text1"/>
          <w:highlight w:val="none"/>
          <w14:textFill>
            <w14:solidFill>
              <w14:schemeClr w14:val="tx1"/>
            </w14:solidFill>
          </w14:textFill>
        </w:rPr>
        <w:t xml:space="preserve">可能被拒绝</w:t>
      </w:r>
      <w:r>
        <w:rPr>
          <w:rFonts w:hint="eastAsia"/>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10.2无论是否递交谈判响应文件，谈判供应商都应将谈判采购文件及以后的所有通知、文件等视为保密文件。</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1</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谈判响应文件计量单位和使用文字</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11.1谈判响应文件中所使用的计量单位，除谈判采购文件中有特殊要求外，均</w:t>
      </w:r>
      <w:r>
        <w:rPr>
          <w:bCs/>
          <w:color w:val="000000" w:themeColor="text1"/>
          <w:highlight w:val="none"/>
          <w14:textFill>
            <w14:solidFill>
              <w14:schemeClr w14:val="tx1"/>
            </w14:solidFill>
          </w14:textFill>
        </w:rPr>
        <w:t xml:space="preserve">应使用中华人民共和国法定计量单位</w:t>
      </w:r>
      <w:r>
        <w:rPr>
          <w:rFonts w:hint="eastAsia"/>
          <w:bCs/>
          <w:color w:val="000000" w:themeColor="text1"/>
          <w:highlight w:val="none"/>
          <w14:textFill>
            <w14:solidFill>
              <w14:schemeClr w14:val="tx1"/>
            </w14:solidFill>
          </w14:textFill>
        </w:rPr>
        <w:t xml:space="preserve">。</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11.2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12.谈判响应文件的有效期</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2</w:t>
      </w: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自谈判响应文件递交截止之日起</w:t>
      </w:r>
      <w:r>
        <w:rPr>
          <w:rFonts w:hint="eastAsia"/>
          <w:bCs/>
          <w:color w:val="000000" w:themeColor="text1"/>
          <w:highlight w:val="none"/>
          <w:u w:val="single"/>
          <w14:textFill>
            <w14:solidFill>
              <w14:schemeClr w14:val="tx1"/>
            </w14:solidFill>
          </w14:textFill>
        </w:rPr>
        <w:t xml:space="preserve"> 90</w:t>
      </w:r>
      <w:r>
        <w:rPr>
          <w:rFonts w:hint="eastAsia"/>
          <w:bCs/>
          <w:color w:val="000000" w:themeColor="text1"/>
          <w:highlight w:val="none"/>
          <w14:textFill>
            <w14:solidFill>
              <w14:schemeClr w14:val="tx1"/>
            </w14:solidFill>
          </w14:textFill>
        </w:rPr>
        <w:t xml:space="preserve">天内，谈判响应文件应保持有效。有效期不明确或短于这个规定期限的响应，将被拒绝。</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2</w:t>
      </w:r>
      <w:r>
        <w:rPr>
          <w:bCs/>
          <w:color w:val="000000" w:themeColor="text1"/>
          <w:highlight w:val="none"/>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谈判小组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13.1谈判小组由谈判采购单位依法组建，由采购单位代表、专家评委组成。</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13.2谈判小组负责具体的谈判事务，并独立履行以下职责：</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13.2.1审查谈判响应文件是否符合谈判采购文件的要求，并作出评价；</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13.2.2可以要求谈判供应商对谈判响应文件有关事项作出解释或澄清；</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13.2.3推荐成交候选供应商名单；</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13.2.4向谈判采购单位或者有关部门报告非法干预谈判工作的行为。</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13.3谈判小组成员应当履行下列义务：</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13.3.1遵纪守法，客观、公正、廉洁地履行职责；</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13.3.2按照谈判采购文件规定的评审办法和评分标准进行评审，对评审意见承担个人责任；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13.3.3对谈判过程和结果，以及谈判供应商的商业秘密保密；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13.3.4参与评审报告的起草；</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13.3.5配合相关部门的投诉处理工作；</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13.3.6配合谈判采购单位答复谈判供应商提出的质疑。</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14</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评审内容的保密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14</w:t>
      </w: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采购人、采购代理机构要确保评审活动在严格保密的情况下进行。谈判小组成员、采购人和采购代理机构工作人员、相关监督人员等与评审工作有关的人员，对评审情况以及在评审过程中获悉的国家秘密、商业秘密负有保密责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对谈判响应文件初审</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w:t>
      </w: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开始谈判后，谈判小组将审查谈判响应文件是否实质性响应谈判采购文件的要求、内容是否完整、价格构成有无计算错误、文件签署是否齐全等，谈判响应文件有下列情况之一者，且谈判小组认为在谈判承诺函中无法修正的则有权将其拒绝：</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谈判供应商的谈判响应文件未按照本须知规定制作的；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未按本须知规定提交资格文件；</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.3</w:t>
      </w:r>
      <w:r>
        <w:rPr>
          <w:rFonts w:hint="eastAsia"/>
          <w:bCs/>
          <w:color w:val="000000" w:themeColor="text1"/>
          <w:highlight w:val="none"/>
          <w14:textFill>
            <w14:solidFill>
              <w14:schemeClr w14:val="tx1"/>
            </w14:solidFill>
          </w14:textFill>
        </w:rPr>
        <w:t xml:space="preserve">与谈判采购文件有重大偏离；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.4</w:t>
      </w:r>
      <w:r>
        <w:rPr>
          <w:rFonts w:hint="eastAsia"/>
          <w:bCs/>
          <w:color w:val="000000" w:themeColor="text1"/>
          <w:highlight w:val="none"/>
          <w14:textFill>
            <w14:solidFill>
              <w14:schemeClr w14:val="tx1"/>
            </w14:solidFill>
          </w14:textFill>
        </w:rPr>
        <w:t xml:space="preserve">谈判供应商拒绝修正错误；</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.5</w:t>
      </w:r>
      <w:r>
        <w:rPr>
          <w:rFonts w:hint="eastAsia"/>
          <w:bCs/>
          <w:color w:val="000000" w:themeColor="text1"/>
          <w:highlight w:val="none"/>
          <w14:textFill>
            <w14:solidFill>
              <w14:schemeClr w14:val="tx1"/>
            </w14:solidFill>
          </w14:textFill>
        </w:rPr>
        <w:t xml:space="preserve">谈判供应商的报价是选择性的；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w:t>
      </w:r>
      <w:r>
        <w:rPr>
          <w:bCs/>
          <w:color w:val="000000" w:themeColor="text1"/>
          <w:highlight w:val="none"/>
          <w14:textFill>
            <w14:solidFill>
              <w14:schemeClr w14:val="tx1"/>
            </w14:solidFill>
          </w14:textFill>
        </w:rPr>
        <w:t xml:space="preserve">.6</w:t>
      </w:r>
      <w:r>
        <w:rPr>
          <w:rFonts w:hint="eastAsia"/>
          <w:bCs/>
          <w:color w:val="000000" w:themeColor="text1"/>
          <w:highlight w:val="none"/>
          <w14:textFill>
            <w14:solidFill>
              <w14:schemeClr w14:val="tx1"/>
            </w14:solidFill>
          </w14:textFill>
        </w:rPr>
        <w:t xml:space="preserve">谈判供应商的报价只投了部分内容；</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15.1.7 谈判供应商的谈判响应文件出现了评标委员会认为不应当雷同的情况；</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15.1.8 经谈判小组认定谈判供应商的报价低于成本价的；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15.1.9 其他被谈判小组认定无效的情况。</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15.2谈判采购文件提供的工艺、材料、设备、参考的商标或样本目录号码等仅作为说明并没有限制性，谈判供应商在谈判中可以选用替代标准，但这些替代标准要优于或相当于技术规格中要求的标准，以满足采购单位的需要。</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15.3谈判小组将对确定为实质上响应的文件进行审核，看其是否有计算上或累加上的算术错误，修正错误的原则如下：</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3</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1谈判响应文件的大写金额与小写金额不一致的，以大写金额为准；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3.2如果单价乘数量不等于总价，数量符合谈判采购文件要求，以单价计算金额为准；单价金额小数点有明细错位的，应以总价为准，并修改单价；数量不符合谈判采购文件要求的作为未实质性响应谈判采购文件处理，该谈判响应文件将不予以详细评审，也不成交；</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15.3.3对不同文字文本谈判响应文件的解释发生异议的，以中文文本为准；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15</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3.4谈判供应商不同意以上修正，则其谈判响应文件将被拒绝。</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16</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响应文件的澄清、说明和更正</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16.1谈判</w:t>
      </w:r>
      <w:r>
        <w:rPr>
          <w:bCs/>
          <w:color w:val="000000" w:themeColor="text1"/>
          <w:highlight w:val="none"/>
          <w14:textFill>
            <w14:solidFill>
              <w14:schemeClr w14:val="tx1"/>
            </w14:solidFill>
          </w14:textFill>
        </w:rPr>
        <w:t xml:space="preserve">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16.2谈判</w:t>
      </w:r>
      <w:r>
        <w:rPr>
          <w:bCs/>
          <w:color w:val="000000" w:themeColor="text1"/>
          <w:highlight w:val="none"/>
          <w14:textFill>
            <w14:solidFill>
              <w14:schemeClr w14:val="tx1"/>
            </w14:solidFill>
          </w14:textFill>
        </w:rPr>
        <w:t xml:space="preserve">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bCs/>
          <w:color w:val="000000" w:themeColor="text1"/>
          <w:highlight w:val="none"/>
          <w14:textFill>
            <w14:solidFill>
              <w14:schemeClr w14:val="tx1"/>
            </w14:solidFill>
          </w14:textFill>
        </w:rPr>
        <w:t xml:space="preserve">如响应供应商无法在合理时间内出具上述材料视为放弃权利。</w:t>
      </w:r>
      <w:r/>
    </w:p>
    <w:p>
      <w:pPr>
        <w:ind w:firstLine="365"/>
        <w:spacing w:line="440" w:lineRule="exact"/>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17.项目的终止</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17.1</w:t>
      </w:r>
      <w:r>
        <w:rPr>
          <w:bCs/>
          <w:color w:val="000000" w:themeColor="text1"/>
          <w:highlight w:val="none"/>
          <w14:textFill>
            <w14:solidFill>
              <w14:schemeClr w14:val="tx1"/>
            </w14:solidFill>
          </w14:textFill>
        </w:rPr>
        <w:t xml:space="preserve">出现下列情形之一的，</w:t>
      </w:r>
      <w:r>
        <w:rPr>
          <w:rFonts w:hint="eastAsia"/>
          <w:bCs/>
          <w:color w:val="000000" w:themeColor="text1"/>
          <w:highlight w:val="none"/>
          <w14:textFill>
            <w14:solidFill>
              <w14:schemeClr w14:val="tx1"/>
            </w14:solidFill>
          </w14:textFill>
        </w:rPr>
        <w:t xml:space="preserve">将</w:t>
      </w:r>
      <w:r>
        <w:rPr>
          <w:bCs/>
          <w:color w:val="000000" w:themeColor="text1"/>
          <w:highlight w:val="none"/>
          <w14:textFill>
            <w14:solidFill>
              <w14:schemeClr w14:val="tx1"/>
            </w14:solidFill>
          </w14:textFill>
        </w:rPr>
        <w:t xml:space="preserve">终止</w:t>
      </w:r>
      <w:r>
        <w:rPr>
          <w:rFonts w:hint="eastAsia"/>
          <w:bCs/>
          <w:color w:val="000000" w:themeColor="text1"/>
          <w:highlight w:val="none"/>
          <w14:textFill>
            <w14:solidFill>
              <w14:schemeClr w14:val="tx1"/>
            </w14:solidFill>
          </w14:textFill>
        </w:rPr>
        <w:t xml:space="preserve">竞争性谈判</w:t>
      </w:r>
      <w:r>
        <w:rPr>
          <w:bCs/>
          <w:color w:val="000000" w:themeColor="text1"/>
          <w:highlight w:val="none"/>
          <w14:textFill>
            <w14:solidFill>
              <w14:schemeClr w14:val="tx1"/>
            </w14:solidFill>
          </w14:textFill>
        </w:rPr>
        <w:t xml:space="preserve">采购活动：</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17.1.1</w:t>
      </w:r>
      <w:r>
        <w:rPr>
          <w:bCs/>
          <w:color w:val="000000" w:themeColor="text1"/>
          <w:highlight w:val="none"/>
          <w14:textFill>
            <w14:solidFill>
              <w14:schemeClr w14:val="tx1"/>
            </w14:solidFill>
          </w14:textFill>
        </w:rPr>
        <w:t xml:space="preserve">因情况变化，不再符合规定的</w:t>
      </w:r>
      <w:r>
        <w:rPr>
          <w:rFonts w:hint="eastAsia"/>
          <w:bCs/>
          <w:color w:val="000000" w:themeColor="text1"/>
          <w:highlight w:val="none"/>
          <w14:textFill>
            <w14:solidFill>
              <w14:schemeClr w14:val="tx1"/>
            </w14:solidFill>
          </w14:textFill>
        </w:rPr>
        <w:t xml:space="preserve">竞争性谈判</w:t>
      </w:r>
      <w:r>
        <w:rPr>
          <w:bCs/>
          <w:color w:val="000000" w:themeColor="text1"/>
          <w:highlight w:val="none"/>
          <w14:textFill>
            <w14:solidFill>
              <w14:schemeClr w14:val="tx1"/>
            </w14:solidFill>
          </w14:textFill>
        </w:rPr>
        <w:t xml:space="preserve">采购单位式适用情形的；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17.1.2</w:t>
      </w:r>
      <w:r>
        <w:rPr>
          <w:bCs/>
          <w:color w:val="000000" w:themeColor="text1"/>
          <w:highlight w:val="none"/>
          <w14:textFill>
            <w14:solidFill>
              <w14:schemeClr w14:val="tx1"/>
            </w14:solidFill>
          </w14:textFill>
        </w:rPr>
        <w:t xml:space="preserve">出现影响采购公正的违法、违规行为的；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17.1.3</w:t>
      </w:r>
      <w:r>
        <w:rPr>
          <w:bCs/>
          <w:color w:val="000000" w:themeColor="text1"/>
          <w:highlight w:val="none"/>
          <w14:textFill>
            <w14:solidFill>
              <w14:schemeClr w14:val="tx1"/>
            </w14:solidFill>
          </w14:textFill>
        </w:rPr>
        <w:t xml:space="preserve">在采购过程中符合竞争要求的供应商或者报价未超过采购预算的供应商不足3家的。</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18</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谈判响应文件的评价和比较</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18</w:t>
      </w:r>
      <w:r>
        <w:rPr>
          <w:bCs/>
          <w:color w:val="000000" w:themeColor="text1"/>
          <w:highlight w:val="none"/>
          <w14:textFill>
            <w14:solidFill>
              <w14:schemeClr w14:val="tx1"/>
            </w14:solidFill>
          </w14:textFill>
        </w:rPr>
        <w:t xml:space="preserve">.1</w:t>
      </w:r>
      <w:r>
        <w:rPr>
          <w:rFonts w:hint="eastAsia"/>
          <w:bCs/>
          <w:color w:val="000000" w:themeColor="text1"/>
          <w:highlight w:val="none"/>
          <w14:textFill>
            <w14:solidFill>
              <w14:schemeClr w14:val="tx1"/>
            </w14:solidFill>
          </w14:textFill>
        </w:rPr>
        <w:t xml:space="preserve">谈判小组将仅对按照本须知有关规定确定为实质上响应谈判采购文件要求的谈判响应文件进行评价和比较。</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18.2评审办法</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采购人授权谈判小组根据本文件规定的成交原则，将在报价不超过采购预算，且响应内容的质量和服务均能满足采购文件实质性响应要求的供应商（不少于三家）中，提出最低报价的供应商确认为</w:t>
      </w:r>
      <w:r>
        <w:rPr>
          <w:bCs/>
          <w:color w:val="000000" w:themeColor="text1"/>
          <w:highlight w:val="none"/>
          <w14:textFill>
            <w14:solidFill>
              <w14:schemeClr w14:val="tx1"/>
            </w14:solidFill>
          </w14:textFill>
        </w:rPr>
        <w:t xml:space="preserve">成交</w:t>
      </w:r>
      <w:r>
        <w:rPr>
          <w:rFonts w:hint="eastAsia"/>
          <w:bCs/>
          <w:color w:val="000000" w:themeColor="text1"/>
          <w:highlight w:val="none"/>
          <w14:textFill>
            <w14:solidFill>
              <w14:schemeClr w14:val="tx1"/>
            </w14:solidFill>
          </w14:textFill>
        </w:rPr>
        <w:t xml:space="preserve">供应商。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评标委员会严格按照谈判采购文件的要求、条件、合格性评审办法，对谈判供应商所</w:t>
      </w:r>
      <w:r>
        <w:rPr>
          <w:bCs/>
          <w:color w:val="000000" w:themeColor="text1"/>
          <w:highlight w:val="none"/>
          <w14:textFill>
            <w14:solidFill>
              <w14:schemeClr w14:val="tx1"/>
            </w14:solidFill>
          </w14:textFill>
        </w:rPr>
        <w:t xml:space="preserve">提供</w:t>
      </w:r>
      <w:r>
        <w:rPr>
          <w:rFonts w:hint="eastAsia"/>
          <w:bCs/>
          <w:color w:val="000000" w:themeColor="text1"/>
          <w:highlight w:val="none"/>
          <w14:textFill>
            <w14:solidFill>
              <w14:schemeClr w14:val="tx1"/>
            </w14:solidFill>
          </w14:textFill>
        </w:rPr>
        <w:t xml:space="preserve">种子或服务</w:t>
      </w:r>
      <w:r>
        <w:rPr>
          <w:bCs/>
          <w:color w:val="000000" w:themeColor="text1"/>
          <w:highlight w:val="none"/>
          <w14:textFill>
            <w14:solidFill>
              <w14:schemeClr w14:val="tx1"/>
            </w14:solidFill>
          </w14:textFill>
        </w:rPr>
        <w:t xml:space="preserve">的先进性、可靠性、售后服务承诺、质量保证承诺</w:t>
      </w:r>
      <w:r>
        <w:rPr>
          <w:rFonts w:hint="eastAsia"/>
          <w:bCs/>
          <w:color w:val="000000" w:themeColor="text1"/>
          <w:highlight w:val="none"/>
          <w14:textFill>
            <w14:solidFill>
              <w14:schemeClr w14:val="tx1"/>
            </w14:solidFill>
          </w14:textFill>
        </w:rPr>
        <w:t xml:space="preserve">等实质性响应内容进行比较报价，同时考虑以下因素：</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18.2.1谈判供应商</w:t>
      </w:r>
      <w:r>
        <w:rPr>
          <w:bCs/>
          <w:color w:val="000000" w:themeColor="text1"/>
          <w:highlight w:val="none"/>
          <w14:textFill>
            <w14:solidFill>
              <w14:schemeClr w14:val="tx1"/>
            </w14:solidFill>
          </w14:textFill>
        </w:rPr>
        <w:t xml:space="preserve">的资信情况和履约能力；</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18.2.2谈判供应商的实施方案；</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19</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成交单位的确认</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19.1在采购预算范围内，采购人书面授权竞争性谈判小组直接确定成交供应商。在采购预算范围内，谈判小组根据符合采购需求、质量和服务相等且报价最低的原则确定成交供应商。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19.2经谈判小组评审并</w:t>
      </w:r>
      <w:r>
        <w:rPr>
          <w:rFonts w:hint="eastAsia"/>
          <w:bCs/>
          <w:color w:val="000000" w:themeColor="text1"/>
          <w:highlight w:val="none"/>
          <w14:textFill>
            <w14:solidFill>
              <w14:schemeClr w14:val="tx1"/>
            </w14:solidFill>
          </w14:textFill>
        </w:rPr>
        <w:t xml:space="preserve">确定成交单位后，谈判采购单位将在规定的时间内将成交结果在相关媒体上予以公告。各参加谈判供应商如对公告结果有异议，应在成交结果公告期满后七个工作日内，以书面形式向谈判采购单位提出质疑，同时该质疑应有谈判供应商法定代表人或参加谈判的代理人签署。谈判采购单位将在收到经谈判供应商法定代表人或参加响应供应商的代理人签署的书面质疑后在规定时间内，对质疑内容作出答复。如谈判供应商未在成交结果公告期满后七个工作日内向谈判采购单位提出质疑或质疑未经谈判供应商法定代表人或参加谈判的代理人签署，谈判采购单位有权对该质疑不予答复。</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20</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合同授予标准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20.1谈判采购单位将把合同授予其谈判响应文件在实质上响应谈判采购文件要求和按本须知规定评选出的谈判供应商。确定为成交的谈判供应商必须具有实施本合同的能力和资源。</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成交通知书</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21.1</w:t>
      </w:r>
      <w:r>
        <w:rPr>
          <w:rFonts w:hint="eastAsia"/>
          <w:bCs/>
          <w:color w:val="000000" w:themeColor="text1"/>
          <w:highlight w:val="none"/>
          <w:lang w:val="zh-CN"/>
          <w14:textFill>
            <w14:solidFill>
              <w14:schemeClr w14:val="tx1"/>
            </w14:solidFill>
          </w14:textFill>
        </w:rPr>
        <w:t xml:space="preserve">采购人或采购代理机构根据相关规定发出成交通知书。</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21.2成交通知书将成为合同的组成部分。</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21.3</w:t>
      </w:r>
      <w:r>
        <w:rPr>
          <w:rFonts w:hint="eastAsia"/>
          <w:bCs/>
          <w:color w:val="000000" w:themeColor="text1"/>
          <w:highlight w:val="none"/>
          <w:lang w:val="zh-CN"/>
          <w14:textFill>
            <w14:solidFill>
              <w14:schemeClr w14:val="tx1"/>
            </w14:solidFill>
          </w14:textFill>
        </w:rPr>
        <w:t xml:space="preserve">按照《关于做好政府采购支持企业发展有关事项的通知》（苏财购〔2020〕52号）文件精神，采购人与成交供应商原则上应当在成交通知书发出之日起十五日内，按照采购文件及谈判响应文件确定的事项签订政府采购合同，最长不得超过三十日。</w:t>
      </w:r>
      <w:r/>
    </w:p>
    <w:p>
      <w:pPr>
        <w:ind w:firstLine="365"/>
        <w:spacing w:line="440" w:lineRule="exact"/>
        <w:rPr>
          <w:bCs/>
          <w:color w:val="000000" w:themeColor="text1"/>
          <w:highlight w:val="none"/>
          <w:lang w:val="zh-CN"/>
          <w14:textFill>
            <w14:solidFill>
              <w14:schemeClr w14:val="tx1"/>
            </w14:solidFill>
          </w14:textFill>
        </w:rPr>
      </w:pPr>
      <w:r>
        <w:rPr>
          <w:rFonts w:hint="eastAsia"/>
          <w:bCs/>
          <w:color w:val="000000" w:themeColor="text1"/>
          <w:highlight w:val="none"/>
          <w:lang w:val="zh-CN"/>
          <w14:textFill>
            <w14:solidFill>
              <w14:schemeClr w14:val="tx1"/>
            </w14:solidFill>
          </w14:textFill>
        </w:rPr>
        <w:t xml:space="preserve">2</w:t>
      </w:r>
      <w:r>
        <w:rPr>
          <w:rFonts w:hint="eastAsia"/>
          <w:bCs/>
          <w:color w:val="000000" w:themeColor="text1"/>
          <w:highlight w:val="none"/>
          <w14:textFill>
            <w14:solidFill>
              <w14:schemeClr w14:val="tx1"/>
            </w14:solidFill>
          </w14:textFill>
        </w:rPr>
        <w:t xml:space="preserve">1</w:t>
      </w:r>
      <w:r>
        <w:rPr>
          <w:rFonts w:hint="eastAsia"/>
          <w:bCs/>
          <w:color w:val="000000" w:themeColor="text1"/>
          <w:highlight w:val="none"/>
          <w:lang w:val="zh-CN"/>
          <w14:textFill>
            <w14:solidFill>
              <w14:schemeClr w14:val="tx1"/>
            </w14:solidFill>
          </w14:textFill>
        </w:rPr>
        <w:t xml:space="preserve">.4除不可抗力等因素外，成交通知书发出后，采购人改变成交结果，或者成交供应商拒绝签订政府采购合同的，应当承担相应的法律责任。</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22</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合同的签订</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22.1采购人和成交供应商所签订的合同不得对谈判文件确定的事项和成交供应商谈判响应文件作实质性修改。</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22.2签订合同及合同条款应以谈判采购文件和成交单位的谈判响应文件及其澄清文件为依据。</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23</w:t>
      </w:r>
      <w:r>
        <w:rPr>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代理服务费</w:t>
      </w:r>
      <w:r/>
    </w:p>
    <w:p>
      <w:pPr>
        <w:ind w:firstLine="428"/>
        <w:spacing w:line="440" w:lineRule="exact"/>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23.1</w:t>
      </w:r>
      <w:r>
        <w:rPr>
          <w:rFonts w:hint="eastAsia" w:ascii="宋体" w:hAnsi="宋体" w:cs="宋体"/>
          <w:color w:val="000000" w:themeColor="text1"/>
          <w:szCs w:val="21"/>
          <w:highlight w:val="none"/>
          <w:lang w:val="zh-CN"/>
          <w14:textFill>
            <w14:solidFill>
              <w14:schemeClr w14:val="tx1"/>
            </w14:solidFill>
          </w14:textFill>
        </w:rPr>
        <w:t xml:space="preserve">收费标准：按差额定率累进法计算收取，</w:t>
      </w:r>
      <w:r>
        <w:rPr>
          <w:rFonts w:hint="eastAsia" w:ascii="宋体" w:hAnsi="宋体" w:cs="宋体"/>
          <w:color w:val="000000" w:themeColor="text1"/>
          <w:szCs w:val="21"/>
          <w:highlight w:val="none"/>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单位在领取</w:t>
      </w:r>
      <w:r>
        <w:rPr>
          <w:rFonts w:hint="eastAsia" w:ascii="宋体" w:hAnsi="宋体" w:cs="宋体"/>
          <w:color w:val="000000" w:themeColor="text1"/>
          <w:szCs w:val="21"/>
          <w:highlight w:val="none"/>
          <w14:textFill>
            <w14:solidFill>
              <w14:schemeClr w14:val="tx1"/>
            </w14:solidFill>
          </w14:textFill>
        </w:rPr>
        <w:t xml:space="preserve">成交</w:t>
      </w:r>
      <w:r>
        <w:rPr>
          <w:rFonts w:hint="eastAsia" w:ascii="宋体" w:hAnsi="宋体" w:cs="宋体"/>
          <w:color w:val="000000" w:themeColor="text1"/>
          <w:szCs w:val="21"/>
          <w:highlight w:val="none"/>
          <w:lang w:val="zh-CN"/>
          <w14:textFill>
            <w14:solidFill>
              <w14:schemeClr w14:val="tx1"/>
            </w14:solidFill>
          </w14:textFill>
        </w:rPr>
        <w:t xml:space="preserve">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 xml:space="preserve">万（含）-500万费率为预算金额的1.1%；预算金额500万（含）-1000万费率为预算金额的0.8%的。</w:t>
      </w:r>
      <w:r/>
    </w:p>
    <w:p>
      <w:pPr>
        <w:ind w:firstLine="428"/>
        <w:spacing w:line="440" w:lineRule="exact"/>
        <w:rPr>
          <w:color w:val="000000" w:themeColor="text1"/>
          <w:szCs w:val="21"/>
          <w:highlight w:val="none"/>
          <w:lang w:val="zh-CN"/>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23.2</w:t>
      </w:r>
      <w:r>
        <w:rPr>
          <w:color w:val="000000" w:themeColor="text1"/>
          <w:szCs w:val="21"/>
          <w:highlight w:val="none"/>
          <w:lang w:val="zh-CN"/>
          <w14:textFill>
            <w14:solidFill>
              <w14:schemeClr w14:val="tx1"/>
            </w14:solidFill>
          </w14:textFill>
        </w:rPr>
        <w:t xml:space="preserve">缴纳账户：</w:t>
      </w:r>
      <w:r/>
    </w:p>
    <w:p>
      <w:pPr>
        <w:ind w:firstLine="428"/>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firstLine="428"/>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firstLine="428"/>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24.未尽事宜</w:t>
      </w:r>
      <w:r/>
    </w:p>
    <w:p>
      <w:pPr>
        <w:ind w:firstLine="365"/>
        <w:spacing w:line="440" w:lineRule="exact"/>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按</w:t>
      </w:r>
      <w:r>
        <w:rPr>
          <w:bCs/>
          <w:color w:val="000000" w:themeColor="text1"/>
          <w:highlight w:val="none"/>
          <w14:textFill>
            <w14:solidFill>
              <w14:schemeClr w14:val="tx1"/>
            </w14:solidFill>
          </w14:textFill>
        </w:rPr>
        <w:t xml:space="preserve">《中华人民共和国政府采购法》</w:t>
      </w:r>
      <w:r>
        <w:rPr>
          <w:rFonts w:hint="eastAsia"/>
          <w:bCs/>
          <w:color w:val="000000" w:themeColor="text1"/>
          <w:highlight w:val="none"/>
          <w14:textFill>
            <w14:solidFill>
              <w14:schemeClr w14:val="tx1"/>
            </w14:solidFill>
          </w14:textFill>
        </w:rPr>
        <w:t xml:space="preserve">及其他有关的法律法规的规定执行。</w:t>
      </w:r>
      <w:r/>
    </w:p>
    <w:p>
      <w:pPr>
        <w:ind w:firstLine="455"/>
        <w:spacing w:line="40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25.</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注：以上技术参数中</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针对带“★”项技术参数需在</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响应</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文件中提供以下任意一项证明材料</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 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公开发行的产品彩页</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产品说明书</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厂家盖章的技术参数表</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4.第三方检测机构出具的检测报告。5.设备铭牌图片。</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注：①证明资料如为外文须提供中文译本，否则评标委员会有权不</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予</w:t>
      </w: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t xml:space="preserve">认可。②各投标人在提供证明材料时需对所对应的技术参数进行醒目标注，以便评标委员会进行评审。</w:t>
      </w:r>
      <w:r/>
    </w:p>
    <w:p>
      <w:pPr>
        <w:ind w:firstLine="428"/>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5"/>
        <w:ind w:firstLine="0"/>
        <w:spacing w:line="440" w:lineRule="exact"/>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440" w:lineRule="exact"/>
        <w:rPr>
          <w:bCs/>
          <w:color w:val="000000" w:themeColor="text1"/>
          <w:highlight w:val="none"/>
          <w14:textFill>
            <w14:solidFill>
              <w14:schemeClr w14:val="tx1"/>
            </w14:solidFill>
          </w14:textFill>
        </w:rPr>
      </w:pPr>
      <w:r/>
      <w:bookmarkStart w:id="13" w:name="_Toc14814"/>
      <w:r/>
      <w:bookmarkStart w:id="14" w:name="_Toc13773"/>
      <w:r/>
      <w:bookmarkStart w:id="15" w:name="_Toc33452246"/>
      <w:r>
        <w:rPr>
          <w:rFonts w:hint="eastAsia"/>
          <w:bCs/>
          <w:color w:val="000000" w:themeColor="text1"/>
          <w:highlight w:val="none"/>
          <w14:textFill>
            <w14:solidFill>
              <w14:schemeClr w14:val="tx1"/>
            </w14:solidFill>
          </w14:textFill>
        </w:rPr>
        <w:br w:type="page" w:clear="all"/>
      </w:r>
      <w:r/>
    </w:p>
    <w:p>
      <w:pPr>
        <w:pStyle w:val="999"/>
        <w:jc w:val="center"/>
        <w:rPr>
          <w:bCs/>
          <w:color w:val="000000" w:themeColor="text1"/>
          <w:highlight w:val="none"/>
          <w14:textFill>
            <w14:solidFill>
              <w14:schemeClr w14:val="tx1"/>
            </w14:solidFill>
          </w14:textFill>
        </w:rPr>
      </w:pPr>
      <w:r/>
      <w:bookmarkStart w:id="16" w:name="_Toc21480"/>
      <w:r>
        <w:rPr>
          <w:rFonts w:hint="eastAsia"/>
          <w:bCs/>
          <w:color w:val="000000" w:themeColor="text1"/>
          <w:highlight w:val="none"/>
          <w14:textFill>
            <w14:solidFill>
              <w14:schemeClr w14:val="tx1"/>
            </w14:solidFill>
          </w14:textFill>
        </w:rPr>
        <w:t xml:space="preserve">第三章 竞争性谈判程序</w:t>
      </w:r>
      <w:bookmarkEnd w:id="13"/>
      <w:r/>
      <w:bookmarkEnd w:id="14"/>
      <w:r/>
      <w:bookmarkEnd w:id="15"/>
      <w:r/>
      <w:bookmarkEnd w:id="16"/>
      <w:r/>
      <w:bookmarkStart w:id="17" w:name="_Toc517625506"/>
      <w:r/>
      <w:bookmarkStart w:id="18" w:name="_Toc517625408"/>
      <w:r/>
      <w:bookmarkEnd w:id="17"/>
      <w:r/>
      <w:bookmarkEnd w:id="18"/>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一、谈判流程：</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1.采购代理机构按本须知规定的时间、地点主持谈判采购活动。</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2.供应商法定代表人或授权代理人在规定时间内在线签到。</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3.采购人依法对供应商的资格进行审查。</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4.采购代理机构对供应商进行信用查询：</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color w:val="000000" w:themeColor="text1"/>
          <w:szCs w:val="21"/>
          <w:highlight w:val="none"/>
          <w:lang w:val="zh-CN"/>
          <w14:textFill>
            <w14:solidFill>
              <w14:schemeClr w14:val="tx1"/>
            </w14:solidFill>
          </w14:textFill>
        </w:rPr>
        <w:t xml:space="preserve">将对供应商进行信用查询。</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（1）查询截止时点：</w:t>
      </w:r>
      <w:r>
        <w:rPr>
          <w:rFonts w:hint="eastAsia" w:ascii="宋体" w:hAnsi="宋体" w:cs="宋体"/>
          <w:color w:val="000000" w:themeColor="text1"/>
          <w:szCs w:val="21"/>
          <w:highlight w:val="none"/>
          <w14:textFill>
            <w14:solidFill>
              <w14:schemeClr w14:val="tx1"/>
            </w14:solidFill>
          </w14:textFill>
        </w:rPr>
        <w:t xml:space="preserve">进入谈判环节前</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（2）查询渠道：</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（3）查询证据留存方式：</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（4）信用记录使用规则：</w:t>
      </w:r>
      <w:r/>
    </w:p>
    <w:p>
      <w:pPr>
        <w:ind w:firstLine="428"/>
        <w:jc w:val="left"/>
        <w:spacing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在对供应商进行资格性审查时，应根据查询结果对供应商的不良信用记录逐项甄别确认。</w:t>
      </w:r>
      <w:r/>
    </w:p>
    <w:p>
      <w:pPr>
        <w:ind w:firstLine="428"/>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谈判小组（谈判小组由相关专家及采购人代表组成）应当对符合资格的谈判响应单位的响应文件进行符合性审查，确定合格谈判供应商。</w:t>
      </w:r>
      <w:r/>
    </w:p>
    <w:p>
      <w:pPr>
        <w:ind w:firstLine="428"/>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6.在谈判过程中，谈判小组可以根据谈判文件和谈判情况实质性变动采购需求中的技术、服务要求以及合同草案条款，但不得变动谈判文件中的其他内容。</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谈判小组实质性变动采购需求中的技术、服务要求以及合同草案条款的，应以书面形式记录具体变动内容并经采购人代表签字确认后及时以书面形式同时通知所有参加谈判的供应商。对谈判文件作出的实质性变动是谈判文件的有效组成部分。</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应在15分钟内就实质性变动内容重新提交相应的书面响应材料，并由其法定代表人或授权代表签字或者加盖公章。由授权代表签字的，应附法定代表人授权书。供应商为自然人的，应由本人签字并附身份证明。</w:t>
      </w:r>
      <w:r/>
    </w:p>
    <w:p>
      <w:pPr>
        <w:ind w:firstLine="428"/>
        <w:jc w:val="left"/>
        <w:spacing w:line="440" w:lineRule="exact"/>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各供应商根据谈判过程中谈判小组的要求做出新的书面承诺（报价除外），然后按其新的书面承诺进行第二次书面报价。第二次书面报价应当于最后一个供应商谈判结束后30分钟内同时递交，未按上述时间递交报价的供应商，视为自动放弃。二次报价操作详见《竞争性谈判不见面开标操作-供应商》。供应商手册下载地址：http://szzyjy.com.cn:8086/wjqfzx/035004/035004001/20220707/f7aa05b0-f472-4b96-bfae-f9f7bbd59d6a.html</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7.在规定时间内提交最后报价的供应商不得少于3家。最后报价是供应商响应文件的有效组成部分。</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未按上述时间提交书面响应材料或最后报价的供应商，认定为自动放弃谈判资格。</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9.谈判小组根据谈判成交原则确定成交供应商，并将结果通知所有参加谈判的未成交的供应商。</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二、项目评审</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（一）谈判小组</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 谈判小组的评审工作由采购代理机构负责组织，具体评审事务由谈判小组负责，并独立履行法律、法规规定的职责。</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（二）评审过程</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将以书面形式同时通知所有参加谈判的供应商。</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4.采购代理机构将采取必要措施，保证评审在严格保密的情况下进行，任何单位和个人不得非法干预、影响评审过程和结果。</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5.项目开标后，直到宣布成交结果为止，凡属于评审、澄清、评价和比较响应等相关的信息都不应向供应商或与评审无关的其他人泄露。</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三、项目成交</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（一）项目成交需同时满足以下条件：</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1.满足谈判文件实质性要求的合格供应商不少于三家；</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2.合格供应商的报价均未超过采购预算；</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3.采购过程中未出现违法、违规行为；</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4.按照谈判文件规定的评审办法确定成交供应商。</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（二）重新评审</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采购人或者采购代理机构不得通过对样品进行检测、对供应商进行考察等方式改变评审结果。</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（三）成交通知书及合同</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1.采购代理机构按照法定流程发布成交公告，及时向成交供应商发送成交通知书。</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2.采购人与成交供应商应当在成交通知书发出之日起三十日内，按照谈判文件及响应文件确定的事项签订政府采购合同。</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成交通知书对采购人和成交供应商均具有法律效力，成交通知书发出后，采购人改变成交结果的，或者成交供应商放弃成交项目的，应当依法承担法律责任。</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四、响应无效</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1.出现下列情形之一的，将被认定为响应无效或无效文件：</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（1）供应商不具备竞争性谈判文件中规定资格条件的；</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（2）报价超过谈判文件中规定的预算金额或者最高限价的；</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（3）响应文件含有采购人不能接受的附加条件；</w:t>
      </w:r>
      <w:r/>
    </w:p>
    <w:p>
      <w:pPr>
        <w:ind w:firstLine="428"/>
        <w:spacing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（4）因响应单位自身原因导致网上响应文件无法递交的其他情况。</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（5）平台报名系统内投标单位的报名名称（CA用户名）与响应文件中投标单位名称不一致的；</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（6）法律、法规及本竞争性谈判文件规定的其他无效的情形。</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2.响应人应当遵循公平竞争的原则，不得恶意串通，不得妨碍其他响应人的竞争行为，不得损害采购人或者其他响应人的合法权益。</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3.有下列情形之一的，视为响应人恶意串通，其响应无效：</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（1）不同响应人的响应文件由同一单位或者个人编制；</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（2）不同响应人委托同一单位或者个人办理谈判事宜；</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（3）不同响应人的响应文件载明的项目管理成员或者联系人员为同一人；</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（4）不同响应人的响应文件异常一致或者报价呈规律性差异；</w:t>
      </w:r>
      <w:r/>
    </w:p>
    <w:p>
      <w:pPr>
        <w:ind w:firstLine="428"/>
        <w:jc w:val="left"/>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（5）不同响应人的响应文件相互混装；</w:t>
      </w:r>
      <w:r/>
    </w:p>
    <w:p>
      <w:pPr>
        <w:ind w:firstLine="428"/>
        <w:spacing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.被认定为响应无效或无效文件的，采购代理机构应当将理由告知相关供应商。</w:t>
      </w:r>
      <w:r/>
    </w:p>
    <w:p>
      <w:pPr>
        <w:ind w:firstLine="428"/>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五、项目终止</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1.出现下列情形之一的，采购人或者采购代理机构应当终止竞争性谈判采购活动，发布项目终止公告并说明原因，重新开展采购活动：</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（1）因情况变化，不再符合规定的竞争性谈判采购方式适用情形的；</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（2）出现影响采购公正的违法、违规行为的；</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（3）在采购过程中符合竞争要求的供应商或者报价未超过采购预算的供应商不足三家的；</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（4）谈判采购过程中，如遇到交易中心出现断电、断网或其他不可预见原因导致采购活动无法正常进行的。</w:t>
      </w:r>
      <w:r/>
    </w:p>
    <w:p>
      <w:pPr>
        <w:ind w:firstLine="4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2.项目终止后，采购代理机构应当将项目终止的理由告知所有供应商。</w:t>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bCs/>
          <w:color w:val="000000" w:themeColor="text1"/>
          <w:sz w:val="44"/>
          <w:highlight w:val="none"/>
          <w14:textFill>
            <w14:solidFill>
              <w14:schemeClr w14:val="tx1"/>
            </w14:solidFill>
          </w14:textFill>
        </w:rPr>
      </w:pPr>
      <w:r/>
      <w:bookmarkStart w:id="19" w:name="_Toc12880"/>
      <w:r/>
      <w:bookmarkStart w:id="20" w:name="_Toc3079"/>
      <w:r>
        <w:rPr>
          <w:rFonts w:hint="eastAsia"/>
          <w:bCs/>
          <w:color w:val="000000" w:themeColor="text1"/>
          <w:sz w:val="44"/>
          <w:highlight w:val="none"/>
          <w14:textFill>
            <w14:solidFill>
              <w14:schemeClr w14:val="tx1"/>
            </w14:solidFill>
          </w14:textFill>
        </w:rPr>
        <w:br w:type="page" w:clear="all"/>
      </w:r>
      <w:r/>
    </w:p>
    <w:p>
      <w:pPr>
        <w:jc w:val="center"/>
        <w:keepLines/>
        <w:keepNext/>
        <w:spacing w:before="120" w:after="120" w:line="360" w:lineRule="auto"/>
        <w:rPr>
          <w:rFonts w:ascii="宋体" w:hAnsi="宋体"/>
          <w:bCs/>
          <w:color w:val="000000" w:themeColor="text1"/>
          <w:szCs w:val="21"/>
          <w:highlight w:val="none"/>
          <w14:textFill>
            <w14:solidFill>
              <w14:schemeClr w14:val="tx1"/>
            </w14:solidFill>
          </w14:textFill>
        </w:rPr>
        <w:outlineLvl w:val="0"/>
      </w:pPr>
      <w:r/>
      <w:bookmarkStart w:id="21" w:name="_Toc26788"/>
      <w:r>
        <w:rPr>
          <w:rFonts w:hint="eastAsia"/>
          <w:bCs/>
          <w:color w:val="000000" w:themeColor="text1"/>
          <w:sz w:val="44"/>
          <w:highlight w:val="none"/>
          <w14:textFill>
            <w14:solidFill>
              <w14:schemeClr w14:val="tx1"/>
            </w14:solidFill>
          </w14:textFill>
        </w:rPr>
        <w:t xml:space="preserve">第四章 评审办法</w:t>
      </w:r>
      <w:bookmarkEnd w:id="19"/>
      <w:r/>
      <w:bookmarkEnd w:id="20"/>
      <w:r/>
      <w:bookmarkEnd w:id="21"/>
      <w:r/>
      <w:r/>
    </w:p>
    <w:p>
      <w:pPr>
        <w:spacing w:line="360" w:lineRule="auto"/>
        <w:rPr>
          <w:rFonts w:ascii="宋体" w:hAnsi="宋体" w:eastAsia="宋体" w:cs="宋体"/>
          <w:b/>
          <w:color w:val="000000" w:themeColor="text1"/>
          <w:szCs w:val="21"/>
          <w:highlight w:val="none"/>
          <w14:textFill>
            <w14:solidFill>
              <w14:schemeClr w14:val="tx1"/>
            </w14:solidFill>
          </w14:textFill>
        </w:rPr>
      </w:pPr>
      <w:r/>
      <w:bookmarkStart w:id="22" w:name="_Hlk60839198"/>
      <w:r>
        <w:rPr>
          <w:rFonts w:hint="eastAsia" w:ascii="宋体" w:hAnsi="宋体" w:eastAsia="宋体" w:cs="宋体"/>
          <w:b/>
          <w:color w:val="000000" w:themeColor="text1"/>
          <w:szCs w:val="21"/>
          <w:highlight w:val="none"/>
          <w14:textFill>
            <w14:solidFill>
              <w14:schemeClr w14:val="tx1"/>
            </w14:solidFill>
          </w14:textFill>
        </w:rPr>
        <w:t xml:space="preserve">一、评审办法</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1、评审方法如下：</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20"/>
        <w:spacing w:line="360" w:lineRule="auto"/>
        <w:tabs>
          <w:tab w:val="left" w:pos="567" w:leader="none"/>
        </w:tabs>
        <w:rPr>
          <w:rFonts w:hint="default"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2、</w:t>
      </w:r>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异常低价审查</w:t>
      </w:r>
      <w:r/>
    </w:p>
    <w:p>
      <w:pPr>
        <w:ind w:firstLine="420"/>
        <w:spacing w:line="360" w:lineRule="auto"/>
        <w:tabs>
          <w:tab w:val="left" w:pos="567" w:leader="none"/>
        </w:tabs>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一</w:t>
      </w:r>
      <w:r>
        <w:rPr>
          <w:rFonts w:hint="eastAsia" w:ascii="宋体" w:hAnsi="宋体" w:eastAsia="宋体" w:cs="宋体"/>
          <w:color w:val="000000" w:themeColor="text1"/>
          <w:highlight w:val="none"/>
          <w:lang w:eastAsia="zh-CN"/>
          <w14:textFill>
            <w14:solidFill>
              <w14:schemeClr w14:val="tx1"/>
            </w14:solidFill>
          </w14:textFill>
        </w:rPr>
        <w:t xml:space="preserve">）按照财政部发布的《关于推动解决政府采购异常低价问题的通知》（ 财库〔2026〕2号）</w:t>
      </w:r>
      <w:r>
        <w:rPr>
          <w:rFonts w:hint="eastAsia" w:ascii="宋体" w:hAnsi="宋体" w:eastAsia="宋体" w:cs="宋体"/>
          <w:color w:val="000000" w:themeColor="text1"/>
          <w:highlight w:val="none"/>
          <w14:textFill>
            <w14:solidFill>
              <w14:schemeClr w14:val="tx1"/>
            </w14:solidFill>
          </w14:textFill>
        </w:rPr>
        <w:t xml:space="preserve">文，政府采购评审中出现下列情形之一的，评审委员会应当启动异常低价投标（响应）审查程序：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投标（响应）报价低于全部通过符合性审查供应商投标（响应）报价平均值</w:t>
      </w:r>
      <w:r>
        <w:rPr>
          <w:rFonts w:hint="eastAsia" w:ascii="宋体" w:hAnsi="宋体" w:eastAsia="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%的，即投标（响应）报价&lt;全部通过符合性审查供应商投标（响应）报价平均值×</w:t>
      </w:r>
      <w:r>
        <w:rPr>
          <w:rFonts w:hint="eastAsia" w:ascii="宋体" w:hAnsi="宋体" w:eastAsia="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投标（响应）报价低于通过符合性审查的次低报价供应商投标（响应）报价</w:t>
      </w:r>
      <w:r>
        <w:rPr>
          <w:rFonts w:hint="eastAsia" w:ascii="宋体" w:hAnsi="宋体" w:eastAsia="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%的，即投标（响应）报价&lt;通过符合性审查的次低报价供应商投标（响应）报价×</w:t>
      </w:r>
      <w:r>
        <w:rPr>
          <w:rFonts w:hint="eastAsia" w:ascii="宋体" w:hAnsi="宋体" w:eastAsia="宋体" w:cs="宋体"/>
          <w:color w:val="000000" w:themeColor="text1"/>
          <w:highlight w:val="none"/>
          <w:lang w:val="en-US" w:eastAsia="zh-CN"/>
          <w14:textFill>
            <w14:solidFill>
              <w14:schemeClr w14:val="tx1"/>
            </w14:solidFill>
          </w14:textFill>
        </w:rPr>
        <w:t xml:space="preserve">50</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投标（响应）报价低于采购项目最高限价</w:t>
      </w:r>
      <w:r>
        <w:rPr>
          <w:rFonts w:hint="eastAsia" w:ascii="宋体" w:hAnsi="宋体" w:eastAsia="宋体" w:cs="宋体"/>
          <w:color w:val="000000" w:themeColor="text1"/>
          <w:highlight w:val="none"/>
          <w:lang w:val="en-US" w:eastAsia="zh-CN"/>
          <w14:textFill>
            <w14:solidFill>
              <w14:schemeClr w14:val="tx1"/>
            </w14:solidFill>
          </w14:textFill>
        </w:rPr>
        <w:t xml:space="preserve">45</w:t>
      </w:r>
      <w:r>
        <w:rPr>
          <w:rFonts w:hint="eastAsia" w:ascii="宋体" w:hAnsi="宋体" w:eastAsia="宋体" w:cs="宋体"/>
          <w:color w:val="000000" w:themeColor="text1"/>
          <w:highlight w:val="none"/>
          <w14:textFill>
            <w14:solidFill>
              <w14:schemeClr w14:val="tx1"/>
            </w14:solidFill>
          </w14:textFill>
        </w:rPr>
        <w:t xml:space="preserve">%的，即投标（响应）报价&lt;采购项目最高限价×</w:t>
      </w:r>
      <w:r>
        <w:rPr>
          <w:rFonts w:hint="eastAsia" w:ascii="宋体" w:hAnsi="宋体" w:eastAsia="宋体" w:cs="宋体"/>
          <w:color w:val="000000" w:themeColor="text1"/>
          <w:highlight w:val="none"/>
          <w:lang w:val="en-US" w:eastAsia="zh-CN"/>
          <w14:textFill>
            <w14:solidFill>
              <w14:schemeClr w14:val="tx1"/>
            </w14:solidFill>
          </w14:textFill>
        </w:rPr>
        <w:t xml:space="preserve">45</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spacing w:line="360" w:lineRule="auto"/>
        <w:tabs>
          <w:tab w:val="left" w:pos="56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3、成交人的确定</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评审委员会在最后报价不超过采购最高限价，且响应内容的质量和服务均能满足采购文件实质性响应要求的供应商（不少于三家）中，按照最后报价由低到高的顺序排列，其中最后报价最低的供应商为第一成交候选供应商。如选取成交候选人时出现最后报价相同的，则由谈判小组以抽签方式确定优先选取顺序。</w:t>
      </w:r>
      <w:r/>
    </w:p>
    <w:p>
      <w:pPr>
        <w:ind w:firstLine="480"/>
        <w:jc w:val="left"/>
        <w:spacing w:line="360" w:lineRule="auto"/>
        <w:tabs>
          <w:tab w:val="left" w:pos="2870" w:leader="none"/>
        </w:tabs>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（2）评审委员会根据采购人的授权，按照成交候选人的顺序在成交候选人中直接确定成交人。</w:t>
      </w:r>
      <w:r/>
    </w:p>
    <w:p>
      <w:pPr>
        <w:ind w:firstLine="482"/>
        <w:spacing w:line="360" w:lineRule="auto"/>
        <w:rPr>
          <w:rFonts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二、评审内容表</w:t>
      </w:r>
      <w:r/>
    </w:p>
    <w:tbl>
      <w:tblPr>
        <w:tblStyle w:val="10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tcPr>
          <w:p>
            <w:pPr>
              <w:jc w:val="cente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评审内容</w:t>
            </w:r>
            <w:r/>
          </w:p>
        </w:tc>
        <w:tc>
          <w:tcPr>
            <w:tcW w:w="2252" w:type="dxa"/>
            <w:vAlign w:val="center"/>
            <w:textDirection w:val="lrTb"/>
            <w:noWrap/>
          </w:tcPr>
          <w:p>
            <w:pPr>
              <w:jc w:val="cente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是否符合（是/否）</w:t>
            </w:r>
            <w:r/>
          </w:p>
        </w:tc>
        <w:tc>
          <w:tcPr>
            <w:tcW w:w="1013" w:type="dxa"/>
            <w:vAlign w:val="center"/>
            <w:textDirection w:val="lrTb"/>
            <w:noWrap/>
          </w:tcPr>
          <w:p>
            <w:pPr>
              <w:jc w:val="center"/>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备注</w:t>
            </w:r>
            <w:r/>
          </w:p>
        </w:tc>
      </w:tr>
      <w:tr>
        <w:trPr>
          <w:jc w:val="center"/>
          <w:trHeight w:val="533"/>
        </w:trPr>
        <w:tc>
          <w:tcPr>
            <w:tcW w:w="5324"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1、合格谈判供应商的资格条件。</w:t>
            </w:r>
            <w:r/>
          </w:p>
        </w:tc>
        <w:tc>
          <w:tcPr>
            <w:tcW w:w="2252"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c>
          <w:tcPr>
            <w:tcW w:w="1013"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r>
      <w:tr>
        <w:trPr>
          <w:jc w:val="center"/>
          <w:trHeight w:val="533"/>
        </w:trPr>
        <w:tc>
          <w:tcPr>
            <w:tcW w:w="5324"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2、谈判响应产品的数量、配置等是否符合谈判文件要求。</w:t>
            </w:r>
            <w:r/>
          </w:p>
        </w:tc>
        <w:tc>
          <w:tcPr>
            <w:tcW w:w="2252"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c>
          <w:tcPr>
            <w:tcW w:w="1013"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r>
      <w:tr>
        <w:trPr>
          <w:jc w:val="center"/>
          <w:trHeight w:val="533"/>
        </w:trPr>
        <w:tc>
          <w:tcPr>
            <w:tcW w:w="5324"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3、产品</w:t>
            </w:r>
            <w:r>
              <w:rPr>
                <w:rFonts w:ascii="宋体" w:hAnsi="宋体" w:eastAsia="宋体" w:cs="Times New Roman"/>
                <w:color w:val="000000" w:themeColor="text1"/>
                <w:szCs w:val="21"/>
                <w:highlight w:val="none"/>
                <w14:textFill>
                  <w14:solidFill>
                    <w14:schemeClr w14:val="tx1"/>
                  </w14:solidFill>
                </w14:textFill>
              </w:rPr>
              <w:t xml:space="preserve">交货时间、付款方式、质保期、</w:t>
            </w:r>
            <w:r>
              <w:rPr>
                <w:rFonts w:hint="eastAsia" w:ascii="宋体" w:hAnsi="宋体" w:eastAsia="宋体" w:cs="宋体"/>
                <w:bCs/>
                <w:color w:val="000000" w:themeColor="text1"/>
                <w:szCs w:val="21"/>
                <w:highlight w:val="none"/>
                <w14:textFill>
                  <w14:solidFill>
                    <w14:schemeClr w14:val="tx1"/>
                  </w14:solidFill>
                </w14:textFill>
              </w:rPr>
              <w:t xml:space="preserve">售后服务</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承诺</w:t>
            </w:r>
            <w:r>
              <w:rPr>
                <w:rFonts w:hint="eastAsia" w:ascii="宋体" w:hAnsi="宋体" w:eastAsia="宋体" w:cs="宋体"/>
                <w:bCs/>
                <w:color w:val="000000" w:themeColor="text1"/>
                <w:szCs w:val="21"/>
                <w:highlight w:val="none"/>
                <w14:textFill>
                  <w14:solidFill>
                    <w14:schemeClr w14:val="tx1"/>
                  </w14:solidFill>
                </w14:textFill>
              </w:rPr>
              <w:t xml:space="preserve">。</w:t>
            </w:r>
            <w:r/>
          </w:p>
        </w:tc>
        <w:tc>
          <w:tcPr>
            <w:tcW w:w="2252"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c>
          <w:tcPr>
            <w:tcW w:w="1013"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r>
      <w:tr>
        <w:trPr>
          <w:jc w:val="center"/>
          <w:trHeight w:val="533"/>
        </w:trPr>
        <w:tc>
          <w:tcPr>
            <w:tcW w:w="5324"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4、其他（除供应商资格条件及采购内容以外的其他涉及实质性响应谈判文件的条款内容）。</w:t>
            </w:r>
            <w:r/>
          </w:p>
        </w:tc>
        <w:tc>
          <w:tcPr>
            <w:tcW w:w="2252"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c>
          <w:tcPr>
            <w:tcW w:w="1013" w:type="dxa"/>
            <w:vAlign w:val="center"/>
            <w:textDirection w:val="lrTb"/>
            <w:noWrap/>
          </w:tcPr>
          <w:p>
            <w:pPr>
              <w:jc w:val="left"/>
              <w:rPr>
                <w:rFonts w:ascii="宋体" w:hAnsi="宋体" w:eastAsia="宋体" w:cs="宋体"/>
                <w:bCs/>
                <w:color w:val="000000" w:themeColor="text1"/>
                <w:szCs w:val="21"/>
                <w:highlight w:val="none"/>
                <w14:textFill>
                  <w14:solidFill>
                    <w14:schemeClr w14:val="tx1"/>
                  </w14:solidFill>
                </w14:textFill>
              </w:rPr>
            </w:pPr>
            <w:r>
              <w:rPr>
                <w:rFonts w:ascii="宋体" w:hAnsi="宋体" w:eastAsia="宋体" w:cs="宋体"/>
                <w:bCs/>
                <w:color w:val="000000" w:themeColor="text1"/>
                <w:szCs w:val="21"/>
                <w:highlight w:val="none"/>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8"/>
        <w:jc w:val="left"/>
        <w:spacing w:line="4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bookmarkEnd w:id="22"/>
      <w:r/>
      <w:r/>
    </w:p>
    <w:p>
      <w:pPr>
        <w:ind w:firstLine="428"/>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Style w:val="1155"/>
          <w:b w:val="0"/>
          <w:bCs w:val="0"/>
          <w:color w:val="000000" w:themeColor="text1"/>
          <w:sz w:val="32"/>
          <w:szCs w:val="3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bookmarkStart w:id="23" w:name="_第三章_谈判响应文件格式"/>
      <w:r/>
      <w:bookmarkEnd w:id="23"/>
      <w:r/>
      <w:bookmarkStart w:id="24" w:name="_Toc33452248"/>
      <w:r/>
      <w:bookmarkStart w:id="25" w:name="_Toc463692088"/>
      <w:r/>
      <w:r/>
    </w:p>
    <w:p>
      <w:pPr>
        <w:pStyle w:val="999"/>
        <w:numPr>
          <w:ilvl w:val="0"/>
          <w:numId w:val="7"/>
        </w:numPr>
        <w:jc w:val="center"/>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 </w:t>
      </w:r>
      <w:bookmarkStart w:id="26" w:name="_Toc10543"/>
      <w:r/>
      <w:bookmarkStart w:id="27" w:name="_Toc23541"/>
      <w:r/>
      <w:bookmarkStart w:id="28" w:name="_Toc12374"/>
      <w:r>
        <w:rPr>
          <w:rFonts w:hint="eastAsia"/>
          <w:bCs/>
          <w:color w:val="000000" w:themeColor="text1"/>
          <w:highlight w:val="none"/>
          <w14:textFill>
            <w14:solidFill>
              <w14:schemeClr w14:val="tx1"/>
            </w14:solidFill>
          </w14:textFill>
        </w:rPr>
        <w:t xml:space="preserve">合同主要内容</w:t>
      </w:r>
      <w:bookmarkEnd w:id="24"/>
      <w:r/>
      <w:bookmarkEnd w:id="26"/>
      <w:r/>
      <w:bookmarkEnd w:id="27"/>
      <w:r/>
      <w:bookmarkEnd w:id="28"/>
      <w:r/>
      <w:r/>
    </w:p>
    <w:tbl>
      <w:tblPr>
        <w:tblStyle w:val="10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971"/>
      </w:tblGrid>
      <w:tr>
        <w:trPr>
          <w:trHeight w:val="1159"/>
        </w:trPr>
        <w:tc>
          <w:tcPr>
            <w:tcW w:w="4789"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bookmarkStart w:id="29" w:name="_Toc5245"/>
            <w:r/>
            <w:bookmarkStart w:id="30" w:name="_Toc14404"/>
            <w:r/>
            <w:bookmarkStart w:id="31" w:name="_Toc33452249"/>
            <w:r>
              <w:rPr>
                <w:rFonts w:hint="eastAsia" w:ascii="宋体" w:hAnsi="宋体" w:cs="仿宋_GB2312"/>
                <w:bCs/>
                <w:color w:val="000000" w:themeColor="text1"/>
                <w:szCs w:val="21"/>
                <w:highlight w:val="none"/>
                <w14:textFill>
                  <w14:solidFill>
                    <w14:schemeClr w14:val="tx1"/>
                  </w14:solidFill>
                </w14:textFill>
              </w:rPr>
              <w:t xml:space="preserve">甲方（采购人）：</w:t>
            </w:r>
            <w:r/>
          </w:p>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联系人：</w:t>
            </w:r>
            <w:r/>
          </w:p>
        </w:tc>
        <w:tc>
          <w:tcPr>
            <w:tcW w:w="4971"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单位地址：</w:t>
            </w:r>
            <w:r/>
          </w:p>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联系电话：</w:t>
            </w:r>
            <w:r/>
          </w:p>
        </w:tc>
      </w:tr>
      <w:tr>
        <w:trPr>
          <w:trHeight w:val="1159"/>
        </w:trPr>
        <w:tc>
          <w:tcPr>
            <w:tcW w:w="4789"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乙方（各供应商）：</w:t>
            </w:r>
            <w:r/>
          </w:p>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联系人：</w:t>
            </w:r>
            <w:r/>
          </w:p>
        </w:tc>
        <w:tc>
          <w:tcPr>
            <w:tcW w:w="4971"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单位地址：</w:t>
            </w:r>
            <w:r/>
          </w:p>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联系电话：</w:t>
            </w:r>
            <w:r/>
          </w:p>
        </w:tc>
      </w:tr>
      <w:tr>
        <w:trPr>
          <w:trHeight w:val="503"/>
        </w:trPr>
        <w:tc>
          <w:tcPr>
            <w:tcW w:w="4789"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签订日期：</w:t>
            </w:r>
            <w:r/>
          </w:p>
        </w:tc>
        <w:tc>
          <w:tcPr>
            <w:tcW w:w="4971" w:type="dxa"/>
            <w:vAlign w:val="center"/>
            <w:textDirection w:val="lrTb"/>
            <w:noWrap w:val="false"/>
          </w:tcPr>
          <w:p>
            <w:pPr>
              <w:jc w:val="left"/>
              <w:spacing w:line="360" w:lineRule="auto"/>
              <w:rPr>
                <w:rFonts w:ascii="宋体" w:hAnsi="宋体" w:cs="仿宋_GB2312"/>
                <w:bCs/>
                <w:color w:val="000000" w:themeColor="text1"/>
                <w:szCs w:val="21"/>
                <w:highlight w:val="none"/>
                <w14:textFill>
                  <w14:solidFill>
                    <w14:schemeClr w14:val="tx1"/>
                  </w14:solidFill>
                </w14:textFill>
              </w:rPr>
            </w:pPr>
            <w:r>
              <w:rPr>
                <w:rFonts w:hint="eastAsia" w:ascii="宋体" w:hAnsi="宋体" w:cs="仿宋_GB2312"/>
                <w:bCs/>
                <w:color w:val="000000" w:themeColor="text1"/>
                <w:szCs w:val="21"/>
                <w:highlight w:val="none"/>
                <w14:textFill>
                  <w14:solidFill>
                    <w14:schemeClr w14:val="tx1"/>
                  </w14:solidFill>
                </w14:textFill>
              </w:rPr>
              <w:t xml:space="preserve">签订地点：</w:t>
            </w:r>
            <w:r/>
          </w:p>
        </w:tc>
      </w:tr>
    </w:tbl>
    <w:p>
      <w:pPr>
        <w:numPr>
          <w:ilvl w:val="0"/>
          <w:numId w:val="0"/>
        </w:numPr>
        <w:ind w:left="420" w:firstLine="428"/>
        <w:spacing w:line="360" w:lineRule="auto"/>
        <w:rPr>
          <w:bCs/>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根据苏州鼎力招投标咨询服务有限公司采购编号</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号采购文件及乙方的响应文件和成交通知书，甲乙双方就此次</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项目事宜，签订本合同书。</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eastAsia="zh-CN"/>
          <w14:textFill>
            <w14:solidFill>
              <w14:schemeClr w14:val="tx1"/>
            </w14:solidFill>
          </w14:textFill>
        </w:rPr>
        <w:t xml:space="preserve">（一）</w:t>
      </w:r>
      <w:r>
        <w:rPr>
          <w:rFonts w:hint="eastAsia" w:ascii="宋体" w:hAnsi="宋体" w:cs="宋体"/>
          <w:b/>
          <w:bCs/>
          <w:color w:val="000000" w:themeColor="text1"/>
          <w:szCs w:val="24"/>
          <w:highlight w:val="none"/>
          <w:lang w:val="zh-CN"/>
          <w14:textFill>
            <w14:solidFill>
              <w14:schemeClr w14:val="tx1"/>
            </w14:solidFill>
          </w14:textFill>
        </w:rPr>
        <w:t xml:space="preserve">合同文件</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合同文件适用法律</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适用于合同文件的法律是中华人民共和国现行</w:t>
      </w:r>
      <w:r>
        <w:rPr>
          <w:rFonts w:hint="eastAsia" w:ascii="宋体" w:hAnsi="宋体" w:cs="宋体"/>
          <w:color w:val="000000" w:themeColor="text1"/>
          <w:szCs w:val="24"/>
          <w:highlight w:val="none"/>
          <w:lang w:eastAsia="zh-CN"/>
          <w14:textFill>
            <w14:solidFill>
              <w14:schemeClr w14:val="tx1"/>
            </w14:solidFill>
          </w14:textFill>
        </w:rPr>
        <w:t xml:space="preserve">法律法规及甲方</w:t>
      </w:r>
      <w:r>
        <w:rPr>
          <w:rFonts w:hint="eastAsia" w:ascii="宋体" w:hAnsi="宋体" w:cs="宋体"/>
          <w:color w:val="000000" w:themeColor="text1"/>
          <w:szCs w:val="24"/>
          <w:highlight w:val="none"/>
          <w14:textFill>
            <w14:solidFill>
              <w14:schemeClr w14:val="tx1"/>
            </w14:solidFill>
          </w14:textFill>
        </w:rPr>
        <w:t xml:space="preserve">所在地的地方性法规。</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合同文件组成和解释顺序</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  </w:t>
      </w:r>
      <w:r>
        <w:rPr>
          <w:rFonts w:hint="eastAsia" w:ascii="宋体" w:hAnsi="宋体" w:cs="宋体"/>
          <w:color w:val="000000" w:themeColor="text1"/>
          <w:szCs w:val="24"/>
          <w:highlight w:val="none"/>
          <w14:textFill>
            <w14:solidFill>
              <w14:schemeClr w14:val="tx1"/>
            </w14:solidFill>
          </w14:textFill>
        </w:rPr>
        <w:t xml:space="preserve">合同文件的组成和解释顺序如下：</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2.1.1 </w:t>
      </w:r>
      <w:r>
        <w:rPr>
          <w:rFonts w:hint="eastAsia" w:ascii="宋体" w:hAnsi="宋体" w:cs="宋体"/>
          <w:color w:val="000000" w:themeColor="text1"/>
          <w:szCs w:val="24"/>
          <w:highlight w:val="none"/>
          <w14:textFill>
            <w14:solidFill>
              <w14:schemeClr w14:val="tx1"/>
            </w14:solidFill>
          </w14:textFill>
        </w:rPr>
        <w:t xml:space="preserve">合同的特殊性条款</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2.1.2 </w:t>
      </w:r>
      <w:r>
        <w:rPr>
          <w:rFonts w:hint="eastAsia" w:ascii="宋体" w:hAnsi="宋体" w:cs="宋体"/>
          <w:color w:val="000000" w:themeColor="text1"/>
          <w:szCs w:val="24"/>
          <w:highlight w:val="none"/>
          <w14:textFill>
            <w14:solidFill>
              <w14:schemeClr w14:val="tx1"/>
            </w14:solidFill>
          </w14:textFill>
        </w:rPr>
        <w:t xml:space="preserve">合同的一般性条款</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2.1.3 </w:t>
      </w:r>
      <w:r>
        <w:rPr>
          <w:rFonts w:hint="eastAsia" w:ascii="宋体" w:hAnsi="宋体" w:cs="宋体"/>
          <w:color w:val="000000" w:themeColor="text1"/>
          <w:szCs w:val="24"/>
          <w:highlight w:val="none"/>
          <w14:textFill>
            <w14:solidFill>
              <w14:schemeClr w14:val="tx1"/>
            </w14:solidFill>
          </w14:textFill>
        </w:rPr>
        <w:t xml:space="preserve">洽商、变更等明确双方权利义务的纪要、协议</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2.1.4 </w:t>
      </w:r>
      <w:r>
        <w:rPr>
          <w:rFonts w:hint="eastAsia" w:ascii="宋体" w:hAnsi="宋体" w:cs="宋体"/>
          <w:color w:val="000000" w:themeColor="text1"/>
          <w:szCs w:val="24"/>
          <w:highlight w:val="none"/>
          <w14:textFill>
            <w14:solidFill>
              <w14:schemeClr w14:val="tx1"/>
            </w14:solidFill>
          </w14:textFill>
        </w:rPr>
        <w:t xml:space="preserve">成交通知书、响应文件和采购文件</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2.1.5 </w:t>
      </w:r>
      <w:r>
        <w:rPr>
          <w:rFonts w:hint="eastAsia" w:ascii="宋体" w:hAnsi="宋体" w:cs="宋体"/>
          <w:color w:val="000000" w:themeColor="text1"/>
          <w:szCs w:val="24"/>
          <w:highlight w:val="none"/>
          <w14:textFill>
            <w14:solidFill>
              <w14:schemeClr w14:val="tx1"/>
            </w14:solidFill>
          </w14:textFill>
        </w:rPr>
        <w:t xml:space="preserve">有关图纸</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2.1.6 </w:t>
      </w:r>
      <w:r>
        <w:rPr>
          <w:rFonts w:hint="eastAsia" w:ascii="宋体" w:hAnsi="宋体" w:cs="宋体"/>
          <w:color w:val="000000" w:themeColor="text1"/>
          <w:szCs w:val="24"/>
          <w:highlight w:val="none"/>
          <w14:textFill>
            <w14:solidFill>
              <w14:schemeClr w14:val="tx1"/>
            </w14:solidFill>
          </w14:textFill>
        </w:rPr>
        <w:t xml:space="preserve">标准、规范</w:t>
      </w:r>
      <w:r>
        <w:rPr>
          <w:rFonts w:hint="eastAsia" w:ascii="宋体" w:hAnsi="宋体" w:cs="宋体"/>
          <w:color w:val="000000" w:themeColor="text1"/>
          <w:szCs w:val="24"/>
          <w:highlight w:val="none"/>
          <w:lang w:eastAsia="zh-CN"/>
          <w14:textFill>
            <w14:solidFill>
              <w14:schemeClr w14:val="tx1"/>
            </w14:solidFill>
          </w14:textFill>
        </w:rPr>
        <w:t xml:space="preserve">和其他有关</w:t>
      </w:r>
      <w:r>
        <w:rPr>
          <w:rFonts w:hint="eastAsia" w:ascii="宋体" w:hAnsi="宋体" w:cs="宋体"/>
          <w:color w:val="000000" w:themeColor="text1"/>
          <w:szCs w:val="24"/>
          <w:highlight w:val="none"/>
          <w14:textFill>
            <w14:solidFill>
              <w14:schemeClr w14:val="tx1"/>
            </w14:solidFill>
          </w14:textFill>
        </w:rPr>
        <w:t xml:space="preserve">技术资料、技术要求</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2.2 </w:t>
      </w:r>
      <w:r>
        <w:rPr>
          <w:rFonts w:hint="eastAsia" w:ascii="宋体" w:hAnsi="宋体" w:cs="宋体"/>
          <w:color w:val="000000" w:themeColor="text1"/>
          <w:szCs w:val="24"/>
          <w:highlight w:val="none"/>
          <w14:textFill>
            <w14:solidFill>
              <w14:schemeClr w14:val="tx1"/>
            </w14:solidFill>
          </w14:textFill>
        </w:rPr>
        <w:t xml:space="preserve">合同的特殊性条款的效力优于合同的一般性条款的效力</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w:t>
      </w:r>
      <w:r>
        <w:rPr>
          <w:rFonts w:hint="eastAsia" w:ascii="宋体" w:hAnsi="宋体" w:cs="宋体"/>
          <w:color w:val="000000" w:themeColor="text1"/>
          <w:szCs w:val="24"/>
          <w:highlight w:val="none"/>
          <w14:textFill>
            <w14:solidFill>
              <w14:schemeClr w14:val="tx1"/>
            </w14:solidFill>
          </w14:textFill>
        </w:rPr>
        <w:t xml:space="preserve">合同文件使用文字</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3.1  </w:t>
      </w:r>
      <w:r>
        <w:rPr>
          <w:rFonts w:hint="eastAsia" w:ascii="宋体" w:hAnsi="宋体" w:cs="宋体"/>
          <w:color w:val="000000" w:themeColor="text1"/>
          <w:szCs w:val="24"/>
          <w:highlight w:val="none"/>
          <w14:textFill>
            <w14:solidFill>
              <w14:schemeClr w14:val="tx1"/>
            </w14:solidFill>
          </w14:textFill>
        </w:rPr>
        <w:t xml:space="preserve">合同文件使用中文书写、解释和说明</w:t>
      </w:r>
      <w:r/>
    </w:p>
    <w:p>
      <w:pPr>
        <w:ind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3.2  </w:t>
      </w:r>
      <w:r>
        <w:rPr>
          <w:rFonts w:hint="eastAsia" w:ascii="宋体" w:hAnsi="宋体" w:cs="宋体"/>
          <w:color w:val="000000" w:themeColor="text1"/>
          <w:szCs w:val="24"/>
          <w:highlight w:val="none"/>
          <w14:textFill>
            <w14:solidFill>
              <w14:schemeClr w14:val="tx1"/>
            </w14:solidFill>
          </w14:textFill>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val="zh-CN"/>
          <w14:textFill>
            <w14:solidFill>
              <w14:schemeClr w14:val="tx1"/>
            </w14:solidFill>
          </w14:textFill>
        </w:rPr>
        <w:t xml:space="preserve">（二）标的物的一般条款</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完整物权</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注：本项目为交钥匙工程（设备如涉及与甲方端口或设备对接或改造现场设施等，费用均由乙方承担）。</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质量保证</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2.1 乙方应保证所供标的物是原厂全新的，未使用过的，并且是非长期积压的库存商品（距离生产日期应在</w:t>
      </w:r>
      <w:r>
        <w:rPr>
          <w:rFonts w:hint="eastAsia" w:ascii="宋体" w:hAnsi="宋体" w:cs="宋体"/>
          <w:color w:val="000000" w:themeColor="text1"/>
          <w:szCs w:val="24"/>
          <w:highlight w:val="none"/>
          <w:lang w:val="en-US" w:eastAsia="zh-CN"/>
          <w14:textFill>
            <w14:solidFill>
              <w14:schemeClr w14:val="tx1"/>
            </w14:solidFill>
          </w14:textFill>
        </w:rPr>
        <w:t xml:space="preserve">1年内</w:t>
      </w:r>
      <w:r>
        <w:rPr>
          <w:rFonts w:hint="eastAsia" w:ascii="宋体" w:hAnsi="宋体" w:cs="宋体"/>
          <w:color w:val="000000" w:themeColor="text1"/>
          <w:szCs w:val="24"/>
          <w:highlight w:val="none"/>
          <w14:textFill>
            <w14:solidFill>
              <w14:schemeClr w14:val="tx1"/>
            </w14:solidFill>
          </w14:textFill>
        </w:rPr>
        <w:t xml:space="preserve">），完全</w:t>
      </w:r>
      <w:r>
        <w:rPr>
          <w:rFonts w:hint="eastAsia" w:ascii="宋体" w:hAnsi="宋体" w:cs="宋体"/>
          <w:color w:val="000000" w:themeColor="text1"/>
          <w:szCs w:val="24"/>
          <w:highlight w:val="none"/>
          <w14:textFill>
            <w14:solidFill>
              <w14:schemeClr w14:val="tx1"/>
            </w14:solidFill>
          </w14:textFill>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2.3  除合同特殊条款规定外，合同条款中标的物的质保期均自标的物通过甲方最终验收之日起计算，如发生退回、维修或设备替换等情形，质保期予以相应延长。</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2.4 乙方再次承诺严格按照招标书及本合同等文件所记载内容提供服务内容，包括且不限于整体要求、各类功能要求等。</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w:t>
      </w:r>
      <w:r>
        <w:rPr>
          <w:rFonts w:hint="eastAsia" w:ascii="宋体" w:hAnsi="宋体" w:cs="宋体"/>
          <w:color w:val="000000" w:themeColor="text1"/>
          <w:szCs w:val="24"/>
          <w:highlight w:val="none"/>
          <w14:textFill>
            <w14:solidFill>
              <w14:schemeClr w14:val="tx1"/>
            </w14:solidFill>
          </w14:textFill>
        </w:rPr>
        <w:t xml:space="preserve">包装</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w:t>
      </w:r>
      <w:r>
        <w:rPr>
          <w:rFonts w:hint="eastAsia" w:ascii="宋体" w:hAnsi="宋体" w:cs="宋体"/>
          <w:color w:val="000000" w:themeColor="text1"/>
          <w:szCs w:val="24"/>
          <w:highlight w:val="none"/>
          <w14:textFill>
            <w14:solidFill>
              <w14:schemeClr w14:val="tx1"/>
            </w14:solidFill>
          </w14:textFill>
        </w:rPr>
        <w:t xml:space="preserve">伴随服务（乙方对甲方待使用设施的周边配套实施等均已现场确认并认可，确保甲方无须另行添置设备或设施；且该部分费用已包括在合同总价内，甲方无须支付任何费用）</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4.1  乙方除应履行按期按量交付合格标的物的义务之外，还应提供下列服务。</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4.1.1  标的物的现场安装、启动、调试、培训、验收、维护、升级、监督、更换或设备替换等，以及招标书等文件所记录的服务项目；</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4.1.2  </w:t>
      </w:r>
      <w:r>
        <w:rPr>
          <w:rFonts w:hint="eastAsia" w:ascii="宋体" w:hAnsi="宋体" w:cs="宋体"/>
          <w:color w:val="000000" w:themeColor="text1"/>
          <w:szCs w:val="24"/>
          <w:highlight w:val="none"/>
          <w14:textFill>
            <w14:solidFill>
              <w14:schemeClr w14:val="tx1"/>
            </w14:solidFill>
          </w14:textFill>
        </w:rPr>
        <w:t xml:space="preserve">提供标的物组装和一般维修所必须的工具；</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4.1.3 </w:t>
      </w:r>
      <w:r>
        <w:rPr>
          <w:rFonts w:hint="eastAsia" w:ascii="宋体" w:hAnsi="宋体" w:cs="宋体"/>
          <w:color w:val="000000" w:themeColor="text1"/>
          <w:szCs w:val="24"/>
          <w:highlight w:val="none"/>
          <w14:textFill>
            <w14:solidFill>
              <w14:schemeClr w14:val="tx1"/>
            </w14:solidFill>
          </w14:textFill>
        </w:rPr>
        <w:t xml:space="preserve">在合同规定的期限内对所提供标的物实行运行监督、维修服务的前提条件是该服务并不能免除乙方在质保期内所承担的义务；</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4.1.4</w:t>
      </w:r>
      <w:r>
        <w:rPr>
          <w:rFonts w:hint="eastAsia" w:ascii="宋体" w:hAnsi="宋体" w:cs="宋体"/>
          <w:color w:val="000000" w:themeColor="text1"/>
          <w:szCs w:val="24"/>
          <w:highlight w:val="none"/>
          <w14:textFill>
            <w14:solidFill>
              <w14:schemeClr w14:val="tx1"/>
            </w14:solidFill>
          </w14:textFill>
        </w:rPr>
        <w:t xml:space="preserve"> 按甲方要求，对甲方技术人员进行技术指导或培训；提供系统完整专业的培训计划；提供厂家免费培训、并提供维修资料及中文的用户操作手册。</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4.2  </w:t>
      </w:r>
      <w:r>
        <w:rPr>
          <w:rFonts w:hint="eastAsia" w:ascii="宋体" w:hAnsi="宋体" w:cs="宋体"/>
          <w:color w:val="000000" w:themeColor="text1"/>
          <w:szCs w:val="24"/>
          <w:highlight w:val="none"/>
          <w14:textFill>
            <w14:solidFill>
              <w14:schemeClr w14:val="tx1"/>
            </w14:solidFill>
          </w14:textFill>
        </w:rPr>
        <w:t xml:space="preserve">除合同另有规定之外，伴随服务的所有费用均已含在合同价款中，甲方不再另行进行支付。</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val="zh-CN"/>
          <w14:textFill>
            <w14:solidFill>
              <w14:schemeClr w14:val="tx1"/>
            </w14:solidFill>
          </w14:textFill>
        </w:rPr>
        <w:t xml:space="preserve">（三）标的物的交付、检验和验收</w:t>
      </w:r>
      <w:r/>
    </w:p>
    <w:p>
      <w:pPr>
        <w:ind w:right="-159" w:firstLine="428"/>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1.</w:t>
      </w:r>
      <w:r>
        <w:rPr>
          <w:rFonts w:hint="eastAsia" w:ascii="宋体" w:hAnsi="宋体" w:eastAsia="宋体" w:cs="宋体"/>
          <w:color w:val="000000" w:themeColor="text1"/>
          <w:szCs w:val="24"/>
          <w:highlight w:val="none"/>
          <w14:textFill>
            <w14:solidFill>
              <w14:schemeClr w14:val="tx1"/>
            </w14:solidFill>
          </w14:textFill>
        </w:rPr>
        <w:t xml:space="preserve">标的物的交付</w:t>
      </w:r>
      <w:r/>
    </w:p>
    <w:p>
      <w:pPr>
        <w:ind w:right="-159" w:firstLine="428"/>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1.1  标的物的所有权自标的物交付时转移</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14:textFill>
            <w14:solidFill>
              <w14:schemeClr w14:val="tx1"/>
            </w14:solidFill>
          </w14:textFill>
        </w:rPr>
        <w:t xml:space="preserve"> 标的物交付行为不视为验收合格。</w:t>
      </w:r>
      <w:r/>
    </w:p>
    <w:p>
      <w:pPr>
        <w:ind w:right="-159" w:firstLine="428"/>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1.2  乙方应当按照约定的期限和约定的地点交付标的物。</w:t>
      </w:r>
      <w:r/>
    </w:p>
    <w:p>
      <w:pPr>
        <w:ind w:right="-159" w:firstLine="428"/>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1.3  乙方应当按照约定或者交易习惯向甲方交付提取标的物的包括出厂证明、合格证、报关单及商检单</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如有）</w:t>
      </w:r>
      <w:r>
        <w:rPr>
          <w:rFonts w:hint="eastAsia" w:ascii="宋体" w:hAnsi="宋体" w:eastAsia="宋体" w:cs="宋体"/>
          <w:color w:val="000000" w:themeColor="text1"/>
          <w:szCs w:val="24"/>
          <w:highlight w:val="none"/>
          <w14:textFill>
            <w14:solidFill>
              <w14:schemeClr w14:val="tx1"/>
            </w14:solidFill>
          </w14:textFill>
        </w:rPr>
        <w:t xml:space="preserve">等全部材料。</w:t>
      </w:r>
      <w:r/>
    </w:p>
    <w:p>
      <w:pPr>
        <w:ind w:right="-159" w:firstLine="428"/>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lang w:eastAsia="zh-CN"/>
          <w14:textFill>
            <w14:solidFill>
              <w14:schemeClr w14:val="tx1"/>
            </w14:solidFill>
          </w14:textFill>
        </w:rPr>
        <w:t xml:space="preserve">2.</w:t>
      </w:r>
      <w:r>
        <w:rPr>
          <w:rFonts w:hint="eastAsia" w:ascii="宋体" w:hAnsi="宋体" w:eastAsia="宋体" w:cs="宋体"/>
          <w:color w:val="000000" w:themeColor="text1"/>
          <w:szCs w:val="24"/>
          <w:highlight w:val="none"/>
          <w14:textFill>
            <w14:solidFill>
              <w14:schemeClr w14:val="tx1"/>
            </w14:solidFill>
          </w14:textFill>
        </w:rPr>
        <w:t xml:space="preserve">检验和验收</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  </w:t>
      </w:r>
      <w:r>
        <w:rPr>
          <w:rFonts w:hint="eastAsia" w:ascii="宋体" w:hAnsi="宋体" w:cs="宋体"/>
          <w:color w:val="000000" w:themeColor="text1"/>
          <w:szCs w:val="24"/>
          <w:highlight w:val="none"/>
          <w14:textFill>
            <w14:solidFill>
              <w14:schemeClr w14:val="tx1"/>
            </w14:solidFill>
          </w14:textFill>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2.2  </w:t>
      </w:r>
      <w:r>
        <w:rPr>
          <w:rFonts w:hint="eastAsia" w:ascii="宋体" w:hAnsi="宋体" w:cs="宋体"/>
          <w:color w:val="000000" w:themeColor="text1"/>
          <w:szCs w:val="24"/>
          <w:highlight w:val="none"/>
          <w14:textFill>
            <w14:solidFill>
              <w14:schemeClr w14:val="tx1"/>
            </w14:solidFill>
          </w14:textFill>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2.3  </w:t>
      </w:r>
      <w:r>
        <w:rPr>
          <w:rFonts w:hint="eastAsia" w:ascii="宋体" w:hAnsi="宋体" w:cs="宋体"/>
          <w:color w:val="000000" w:themeColor="text1"/>
          <w:szCs w:val="24"/>
          <w:highlight w:val="none"/>
          <w14:textFill>
            <w14:solidFill>
              <w14:schemeClr w14:val="tx1"/>
            </w14:solidFill>
          </w14:textFill>
        </w:rPr>
        <w:t xml:space="preserve">根据标书要求及有关规定并按国家最新行业标准在6个月内完成验收通过。特殊情况需延长的，双方应特别约定，特殊情况需延长的，双方应特别约定。</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2.4  </w:t>
      </w:r>
      <w:r>
        <w:rPr>
          <w:rFonts w:hint="eastAsia" w:ascii="宋体" w:hAnsi="宋体" w:cs="宋体"/>
          <w:color w:val="000000" w:themeColor="text1"/>
          <w:szCs w:val="24"/>
          <w:highlight w:val="none"/>
          <w14:textFill>
            <w14:solidFill>
              <w14:schemeClr w14:val="tx1"/>
            </w14:solidFill>
          </w14:textFill>
        </w:rPr>
        <w:t xml:space="preserve">如双方对验收结果有分歧，则以国家权威部门的检验结果为准，检验费用先由乙方垫付</w:t>
      </w:r>
      <w:r>
        <w:rPr>
          <w:rFonts w:hint="eastAsia" w:ascii="Times New Roman" w:hAnsi="宋体" w:eastAsia="宋体" w:cs="宋体"/>
          <w:color w:val="000000" w:themeColor="text1"/>
          <w:szCs w:val="24"/>
          <w:highlight w:val="none"/>
          <w14:textFill>
            <w14:solidFill>
              <w14:schemeClr w14:val="tx1"/>
            </w14:solidFill>
          </w14:textFill>
        </w:rPr>
        <w:t xml:space="preserve">、最终由有过失的一方支付。</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lang w:eastAsia="zh-CN"/>
          <w14:textFill>
            <w14:solidFill>
              <w14:schemeClr w14:val="tx1"/>
            </w14:solidFill>
          </w14:textFill>
        </w:rPr>
        <w:t xml:space="preserve">3.</w:t>
      </w:r>
      <w:r>
        <w:rPr>
          <w:rFonts w:hint="eastAsia" w:ascii="Times New Roman" w:hAnsi="宋体" w:eastAsia="宋体" w:cs="宋体"/>
          <w:color w:val="000000" w:themeColor="text1"/>
          <w:szCs w:val="24"/>
          <w:highlight w:val="none"/>
          <w14:textFill>
            <w14:solidFill>
              <w14:schemeClr w14:val="tx1"/>
            </w14:solidFill>
          </w14:textFill>
        </w:rPr>
        <w:t xml:space="preserve">货物交货时，包装须完整无破损，乙方还必须提供以下材料：</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3.1货物装箱清单 </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3.2合格证</w:t>
      </w:r>
      <w:r>
        <w:rPr>
          <w:rFonts w:hint="eastAsia" w:ascii="Times New Roman" w:hAnsi="宋体" w:eastAsia="宋体" w:cs="宋体"/>
          <w:color w:val="000000" w:themeColor="text1"/>
          <w:szCs w:val="24"/>
          <w:highlight w:val="none"/>
          <w:lang w:val="en-US" w:eastAsia="zh-CN"/>
          <w14:textFill>
            <w14:solidFill>
              <w14:schemeClr w14:val="tx1"/>
            </w14:solidFill>
          </w14:textFill>
        </w:rPr>
        <w:t xml:space="preserve">或</w:t>
      </w:r>
      <w:r>
        <w:rPr>
          <w:rFonts w:hint="eastAsia" w:ascii="Times New Roman" w:hAnsi="宋体" w:eastAsia="宋体" w:cs="宋体"/>
          <w:color w:val="000000" w:themeColor="text1"/>
          <w:szCs w:val="24"/>
          <w:highlight w:val="none"/>
          <w14:textFill>
            <w14:solidFill>
              <w14:schemeClr w14:val="tx1"/>
            </w14:solidFill>
          </w14:textFill>
        </w:rPr>
        <w:t xml:space="preserve">质量合格材料    </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3.3报关单&amp;商检单（进口设备需提供）</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3.4医疗器械注册证（医疗设备需提供）</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3.5中英文技术资料 </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rPr>
          <w:rFonts w:hint="eastAsia" w:ascii="Times New Roman" w:hAnsi="宋体" w:eastAsia="宋体" w:cs="宋体"/>
          <w:color w:val="000000" w:themeColor="text1"/>
          <w:szCs w:val="24"/>
          <w:highlight w:val="none"/>
          <w:lang w:val="en-US" w:eastAsia="zh-CN"/>
          <w14:textFill>
            <w14:solidFill>
              <w14:schemeClr w14:val="tx1"/>
            </w14:solidFill>
          </w14:textFill>
        </w:rPr>
        <w:t xml:space="preserve">如有</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rPr>
          <w:rFonts w:hint="eastAsia" w:ascii="Times New Roman" w:hAnsi="宋体" w:eastAsia="宋体" w:cs="宋体"/>
          <w:color w:val="000000" w:themeColor="text1"/>
          <w:szCs w:val="24"/>
          <w:highlight w:val="none"/>
          <w14:textFill>
            <w14:solidFill>
              <w14:schemeClr w14:val="tx1"/>
            </w14:solidFill>
          </w14:textFill>
        </w:rPr>
        <w:t xml:space="preserve">                </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3.6使用维修保养中文说明书</w:t>
      </w:r>
      <w:r/>
    </w:p>
    <w:p>
      <w:pPr>
        <w:ind w:right="-159" w:firstLine="428"/>
        <w:spacing w:line="360" w:lineRule="auto"/>
        <w:rPr>
          <w:rFonts w:hint="eastAsia" w:ascii="Times New Roman" w:hAnsi="宋体" w:eastAsia="宋体" w:cs="宋体"/>
          <w:color w:val="000000" w:themeColor="text1"/>
          <w:szCs w:val="24"/>
          <w:highlight w:val="none"/>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3.7</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其他</w:t>
      </w:r>
      <w:r>
        <w:rPr>
          <w:rFonts w:hint="eastAsia" w:ascii="Times New Roman" w:hAnsi="宋体" w:eastAsia="宋体" w:cs="宋体"/>
          <w:color w:val="000000" w:themeColor="text1"/>
          <w:szCs w:val="24"/>
          <w:highlight w:val="none"/>
          <w14:textFill>
            <w14:solidFill>
              <w14:schemeClr w14:val="tx1"/>
            </w14:solidFill>
          </w14:textFill>
        </w:rPr>
        <w:t xml:space="preserve">必备材料和必备工具等       </w:t>
      </w:r>
      <w:r/>
    </w:p>
    <w:p>
      <w:pPr>
        <w:ind w:right="-159" w:firstLine="428"/>
        <w:spacing w:line="360" w:lineRule="auto"/>
        <w:rPr>
          <w:rFonts w:hint="eastAsia" w:ascii="Times New Roman" w:hAnsi="宋体" w:eastAsia="宋体" w:cs="宋体"/>
          <w:color w:val="000000" w:themeColor="text1"/>
          <w:szCs w:val="24"/>
          <w:highlight w:val="none"/>
          <w:lang w:eastAsia="zh-CN"/>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3.8保修单等</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其他必须</w:t>
      </w:r>
      <w:r>
        <w:rPr>
          <w:rFonts w:hint="eastAsia" w:ascii="Times New Roman" w:hAnsi="宋体" w:eastAsia="宋体" w:cs="宋体"/>
          <w:color w:val="000000" w:themeColor="text1"/>
          <w:szCs w:val="24"/>
          <w:highlight w:val="none"/>
          <w14:textFill>
            <w14:solidFill>
              <w14:schemeClr w14:val="tx1"/>
            </w14:solidFill>
          </w14:textFill>
        </w:rPr>
        <w:t xml:space="preserve">材料</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rPr>
          <w:rFonts w:hint="eastAsia" w:ascii="Times New Roman" w:hAnsi="宋体" w:eastAsia="宋体" w:cs="宋体"/>
          <w:color w:val="000000" w:themeColor="text1"/>
          <w:szCs w:val="24"/>
          <w:highlight w:val="none"/>
          <w:lang w:val="en-US" w:eastAsia="zh-CN"/>
          <w14:textFill>
            <w14:solidFill>
              <w14:schemeClr w14:val="tx1"/>
            </w14:solidFill>
          </w14:textFill>
        </w:rPr>
        <w:t xml:space="preserve">如有</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p>
    <w:p>
      <w:pPr>
        <w:ind w:right="-159" w:firstLine="428"/>
        <w:spacing w:line="360" w:lineRule="auto"/>
        <w:rPr>
          <w:rFonts w:hint="eastAsia" w:ascii="Times New Roman" w:hAnsi="宋体" w:eastAsia="宋体" w:cs="宋体"/>
          <w:color w:val="000000" w:themeColor="text1"/>
          <w:szCs w:val="24"/>
          <w:highlight w:val="none"/>
          <w:lang w:eastAsia="zh-CN"/>
          <w14:textFill>
            <w14:solidFill>
              <w14:schemeClr w14:val="tx1"/>
            </w14:solidFill>
          </w14:textFill>
        </w:rPr>
      </w:pPr>
      <w:r>
        <w:rPr>
          <w:rFonts w:hint="eastAsia" w:ascii="Times New Roman" w:hAnsi="宋体" w:eastAsia="宋体" w:cs="宋体"/>
          <w:color w:val="000000" w:themeColor="text1"/>
          <w:szCs w:val="24"/>
          <w:highlight w:val="none"/>
          <w14:textFill>
            <w14:solidFill>
              <w14:schemeClr w14:val="tx1"/>
            </w14:solidFill>
          </w14:textFill>
        </w:rPr>
        <w:t xml:space="preserve">3.9计量</w:t>
      </w:r>
      <w:r>
        <w:rPr>
          <w:rFonts w:hint="eastAsia" w:ascii="Times New Roman" w:hAnsi="宋体" w:eastAsia="宋体" w:cs="宋体"/>
          <w:color w:val="000000" w:themeColor="text1"/>
          <w:szCs w:val="24"/>
          <w:highlight w:val="none"/>
          <w:lang w:val="en-US" w:eastAsia="zh-CN"/>
          <w14:textFill>
            <w14:solidFill>
              <w14:schemeClr w14:val="tx1"/>
            </w14:solidFill>
          </w14:textFill>
        </w:rPr>
        <w:t xml:space="preserve">检定/校准证书</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rPr>
          <w:rFonts w:hint="eastAsia" w:ascii="Times New Roman" w:hAnsi="宋体" w:eastAsia="宋体" w:cs="宋体"/>
          <w:color w:val="000000" w:themeColor="text1"/>
          <w:szCs w:val="24"/>
          <w:highlight w:val="none"/>
          <w:lang w:val="en-US" w:eastAsia="zh-CN"/>
          <w14:textFill>
            <w14:solidFill>
              <w14:schemeClr w14:val="tx1"/>
            </w14:solidFill>
          </w14:textFill>
        </w:rPr>
        <w:t xml:space="preserve">如有</w:t>
      </w:r>
      <w:r>
        <w:rPr>
          <w:rFonts w:hint="eastAsia" w:ascii="Times New Roman" w:hAnsi="宋体" w:eastAsia="宋体" w:cs="宋体"/>
          <w:color w:val="000000" w:themeColor="text1"/>
          <w:szCs w:val="24"/>
          <w:highlight w:val="none"/>
          <w:lang w:eastAsia="zh-CN"/>
          <w14:textFill>
            <w14:solidFill>
              <w14:schemeClr w14:val="tx1"/>
            </w14:solidFill>
          </w14:textFill>
        </w:rPr>
        <w:t xml:space="preserve">）</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val="zh-CN"/>
          <w14:textFill>
            <w14:solidFill>
              <w14:schemeClr w14:val="tx1"/>
            </w14:solidFill>
          </w14:textFill>
        </w:rPr>
        <w:t xml:space="preserve">（四）对标的物提出异议的时间和办法</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对标的物提出异议的时间和办法</w:t>
      </w:r>
      <w:r>
        <w:rPr>
          <w:rFonts w:ascii="宋体" w:hAnsi="宋体" w:cs="宋体"/>
          <w:color w:val="000000" w:themeColor="text1"/>
          <w:szCs w:val="24"/>
          <w:highlight w:val="none"/>
          <w14:textFill>
            <w14:solidFill>
              <w14:schemeClr w14:val="tx1"/>
            </w14:solidFill>
          </w14:textFill>
        </w:rPr>
        <w:t xml:space="preserve"> </w:t>
      </w:r>
      <w:r/>
    </w:p>
    <w:p>
      <w:pPr>
        <w:ind w:right="-159" w:firstLine="428"/>
        <w:spacing w:line="360" w:lineRule="auto"/>
        <w:rPr>
          <w:rFonts w:hint="eastAsia" w:ascii="宋体" w:hAnsi="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  </w:t>
      </w:r>
      <w:r>
        <w:rPr>
          <w:rFonts w:hint="eastAsia" w:ascii="宋体" w:hAnsi="宋体" w:cs="宋体"/>
          <w:color w:val="000000" w:themeColor="text1"/>
          <w:szCs w:val="24"/>
          <w:highlight w:val="none"/>
          <w14:textFill>
            <w14:solidFill>
              <w14:schemeClr w14:val="tx1"/>
            </w14:solidFill>
          </w14:textFill>
        </w:rPr>
        <w:t xml:space="preserve">甲方在验收过程中，</w:t>
      </w:r>
      <w:r>
        <w:rPr>
          <w:rFonts w:hint="eastAsia" w:cs="宋体"/>
          <w:color w:val="000000" w:themeColor="text1"/>
          <w:szCs w:val="24"/>
          <w:highlight w:val="none"/>
          <w14:textFill>
            <w14:solidFill>
              <w14:schemeClr w14:val="tx1"/>
            </w14:solidFill>
          </w14:textFill>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注：</w:t>
      </w:r>
      <w:r>
        <w:rPr>
          <w:rFonts w:hint="eastAsia" w:hAnsi="宋体" w:cs="宋体"/>
          <w:color w:val="000000" w:themeColor="text1"/>
          <w:szCs w:val="24"/>
          <w:highlight w:val="none"/>
          <w14:textFill>
            <w14:solidFill>
              <w14:schemeClr w14:val="tx1"/>
            </w14:solidFill>
          </w14:textFill>
        </w:rPr>
        <w:t xml:space="preserve">甲方有权在中标后的项目实施过程中，对标的设备的参数和功能进行随机的检查和测试，若</w:t>
      </w:r>
      <w:r>
        <w:rPr>
          <w:rFonts w:hint="eastAsia" w:hAnsi="宋体" w:cs="宋体"/>
          <w:color w:val="000000" w:themeColor="text1"/>
          <w:szCs w:val="24"/>
          <w:highlight w:val="none"/>
          <w:lang w:eastAsia="zh-CN"/>
          <w14:textFill>
            <w14:solidFill>
              <w14:schemeClr w14:val="tx1"/>
            </w14:solidFill>
          </w14:textFill>
        </w:rPr>
        <w:t xml:space="preserve">所提</w:t>
      </w:r>
      <w:r>
        <w:rPr>
          <w:rFonts w:hint="eastAsia" w:hAnsi="宋体" w:cs="宋体"/>
          <w:color w:val="000000" w:themeColor="text1"/>
          <w:szCs w:val="24"/>
          <w:highlight w:val="none"/>
          <w14:textFill>
            <w14:solidFill>
              <w14:schemeClr w14:val="tx1"/>
            </w14:solidFill>
          </w14:textFill>
        </w:rPr>
        <w:t xml:space="preserve">供设备的参数和功能与</w:t>
      </w:r>
      <w:r>
        <w:rPr>
          <w:rFonts w:hint="eastAsia" w:hAnsi="宋体" w:cs="宋体"/>
          <w:color w:val="000000" w:themeColor="text1"/>
          <w:szCs w:val="24"/>
          <w:highlight w:val="none"/>
          <w:lang w:eastAsia="zh-CN"/>
          <w14:textFill>
            <w14:solidFill>
              <w14:schemeClr w14:val="tx1"/>
            </w14:solidFill>
          </w14:textFill>
        </w:rPr>
        <w:t xml:space="preserve">招标</w:t>
      </w:r>
      <w:r>
        <w:rPr>
          <w:rFonts w:hint="eastAsia" w:hAnsi="宋体" w:cs="宋体"/>
          <w:color w:val="000000" w:themeColor="text1"/>
          <w:szCs w:val="24"/>
          <w:highlight w:val="none"/>
          <w14:textFill>
            <w14:solidFill>
              <w14:schemeClr w14:val="tx1"/>
            </w14:solidFill>
          </w14:textFill>
        </w:rPr>
        <w:t xml:space="preserve">文件要求及投标文件的承诺存在偏离，甲方仍有权退回设备，同时乙方须承担合同总金额2</w:t>
      </w:r>
      <w:r>
        <w:rPr>
          <w:rFonts w:hAnsi="宋体" w:cs="宋体"/>
          <w:color w:val="000000" w:themeColor="text1"/>
          <w:szCs w:val="24"/>
          <w:highlight w:val="none"/>
          <w14:textFill>
            <w14:solidFill>
              <w14:schemeClr w14:val="tx1"/>
            </w14:solidFill>
          </w14:textFill>
        </w:rPr>
        <w:t xml:space="preserve">0%</w:t>
      </w:r>
      <w:r>
        <w:rPr>
          <w:rFonts w:hint="eastAsia" w:hAnsi="宋体" w:cs="宋体"/>
          <w:color w:val="000000" w:themeColor="text1"/>
          <w:szCs w:val="24"/>
          <w:highlight w:val="none"/>
          <w14:textFill>
            <w14:solidFill>
              <w14:schemeClr w14:val="tx1"/>
            </w14:solidFill>
          </w14:textFill>
        </w:rPr>
        <w:t xml:space="preserve">的违约金，对此乙方予以认可</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  </w:t>
      </w:r>
      <w:r>
        <w:rPr>
          <w:rFonts w:hint="eastAsia" w:ascii="宋体" w:hAnsi="宋体" w:cs="宋体"/>
          <w:color w:val="000000" w:themeColor="text1"/>
          <w:szCs w:val="24"/>
          <w:highlight w:val="none"/>
          <w14:textFill>
            <w14:solidFill>
              <w14:schemeClr w14:val="tx1"/>
            </w14:solidFill>
          </w14:textFill>
        </w:rPr>
        <w:t xml:space="preserve">如甲方在验收期满后既不出具验收合格证明又未提出书面异议的视为乙方所交标的物符合合同规定，但不免除本条款上述1.1约定的在项目实施过程中甲方的权利。</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1.3  </w:t>
      </w:r>
      <w:r>
        <w:rPr>
          <w:rFonts w:hint="eastAsia" w:ascii="宋体" w:hAnsi="宋体" w:cs="宋体"/>
          <w:color w:val="000000" w:themeColor="text1"/>
          <w:szCs w:val="24"/>
          <w:highlight w:val="none"/>
          <w14:textFill>
            <w14:solidFill>
              <w14:schemeClr w14:val="tx1"/>
            </w14:solidFill>
          </w14:textFill>
        </w:rPr>
        <w:t xml:space="preserve">乙方应在收到甲方书面异议后七天内负责处理问题，否则将视为默认甲方提出的异议和处理意见，</w:t>
      </w:r>
      <w:r>
        <w:rPr>
          <w:rFonts w:hint="eastAsia" w:cs="宋体"/>
          <w:color w:val="000000" w:themeColor="text1"/>
          <w:szCs w:val="24"/>
          <w:highlight w:val="none"/>
          <w14:textFill>
            <w14:solidFill>
              <w14:schemeClr w14:val="tx1"/>
            </w14:solidFill>
          </w14:textFill>
        </w:rPr>
        <w:t xml:space="preserve">同时异议期一并无限延长</w:t>
      </w:r>
      <w:r>
        <w:rPr>
          <w:rFonts w:hint="eastAsia" w:ascii="宋体" w:hAnsi="宋体" w:cs="宋体"/>
          <w:color w:val="000000" w:themeColor="text1"/>
          <w:szCs w:val="24"/>
          <w:highlight w:val="none"/>
          <w14:textFill>
            <w14:solidFill>
              <w14:schemeClr w14:val="tx1"/>
            </w14:solidFill>
          </w14:textFill>
        </w:rPr>
        <w:t xml:space="preserve">。</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eastAsia="zh-CN"/>
          <w14:textFill>
            <w14:solidFill>
              <w14:schemeClr w14:val="tx1"/>
            </w14:solidFill>
          </w14:textFill>
        </w:rPr>
        <w:t xml:space="preserve">（五）</w:t>
      </w:r>
      <w:r>
        <w:rPr>
          <w:rFonts w:hint="eastAsia" w:ascii="宋体" w:hAnsi="宋体" w:cs="宋体"/>
          <w:b/>
          <w:bCs/>
          <w:color w:val="000000" w:themeColor="text1"/>
          <w:szCs w:val="24"/>
          <w:highlight w:val="none"/>
          <w:lang w:val="zh-CN"/>
          <w14:textFill>
            <w14:solidFill>
              <w14:schemeClr w14:val="tx1"/>
            </w14:solidFill>
          </w14:textFill>
        </w:rPr>
        <w:t xml:space="preserve">合同价款和支付</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合同价款和支付</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 </w:t>
      </w:r>
      <w:r>
        <w:rPr>
          <w:rFonts w:hint="eastAsia" w:ascii="宋体" w:hAnsi="宋体" w:cs="宋体"/>
          <w:color w:val="000000" w:themeColor="text1"/>
          <w:szCs w:val="24"/>
          <w:highlight w:val="none"/>
          <w14:textFill>
            <w14:solidFill>
              <w14:schemeClr w14:val="tx1"/>
            </w14:solidFill>
          </w14:textFill>
        </w:rPr>
        <w:t xml:space="preserve">本合同的结算货币为人民币，单位元。</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w:t>
      </w:r>
      <w:r>
        <w:rPr>
          <w:rFonts w:hint="eastAsia" w:ascii="宋体" w:hAnsi="宋体" w:cs="宋体"/>
          <w:color w:val="000000" w:themeColor="text1"/>
          <w:szCs w:val="24"/>
          <w:highlight w:val="none"/>
          <w14:textFill>
            <w14:solidFill>
              <w14:schemeClr w14:val="tx1"/>
            </w14:solidFill>
          </w14:textFill>
        </w:rPr>
        <w:t xml:space="preserve">乙方应按照双方签订的合同规定完成交货、调试及经甲方验收合格后并在合同特殊条款规定的期限内持下列全部单据后方可结算货款：</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1.2.1 </w:t>
      </w:r>
      <w:r>
        <w:rPr>
          <w:rFonts w:hint="eastAsia" w:ascii="宋体" w:hAnsi="宋体" w:cs="宋体"/>
          <w:color w:val="000000" w:themeColor="text1"/>
          <w:szCs w:val="24"/>
          <w:highlight w:val="none"/>
          <w14:textFill>
            <w14:solidFill>
              <w14:schemeClr w14:val="tx1"/>
            </w14:solidFill>
          </w14:textFill>
        </w:rPr>
        <w:t xml:space="preserve">满足甲方要求的合格的销售发票；</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1.2.2 </w:t>
      </w:r>
      <w:r>
        <w:rPr>
          <w:rFonts w:hint="eastAsia" w:ascii="宋体" w:hAnsi="宋体" w:cs="宋体"/>
          <w:color w:val="000000" w:themeColor="text1"/>
          <w:szCs w:val="24"/>
          <w:highlight w:val="none"/>
          <w14:textFill>
            <w14:solidFill>
              <w14:schemeClr w14:val="tx1"/>
            </w14:solidFill>
          </w14:textFill>
        </w:rPr>
        <w:t xml:space="preserve">甲方盖章签收后的送货回单、乙方出具的合格检验证明和最终甲方出具的书面验收合格证明。</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1.3</w:t>
      </w:r>
      <w:r>
        <w:rPr>
          <w:rFonts w:hint="eastAsia" w:ascii="宋体" w:hAnsi="宋体" w:cs="宋体"/>
          <w:color w:val="000000" w:themeColor="text1"/>
          <w:szCs w:val="24"/>
          <w:highlight w:val="none"/>
          <w14:textFill>
            <w14:solidFill>
              <w14:schemeClr w14:val="tx1"/>
            </w14:solidFill>
          </w14:textFill>
        </w:rPr>
        <w:t xml:space="preserve">如无异议、甲方应按合同特殊条款规定的期限和方式付款。</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1.4 </w:t>
      </w:r>
      <w:r>
        <w:rPr>
          <w:rFonts w:hint="eastAsia" w:ascii="宋体" w:hAnsi="宋体" w:cs="宋体"/>
          <w:color w:val="000000" w:themeColor="text1"/>
          <w:szCs w:val="24"/>
          <w:highlight w:val="none"/>
          <w14:textFill>
            <w14:solidFill>
              <w14:schemeClr w14:val="tx1"/>
            </w14:solidFill>
          </w14:textFill>
        </w:rPr>
        <w:t xml:space="preserve">根据现行税法对本合同有关的一切税费均由乙方承担，且已计入费用。</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val="zh-CN"/>
          <w14:textFill>
            <w14:solidFill>
              <w14:schemeClr w14:val="tx1"/>
            </w14:solidFill>
          </w14:textFill>
        </w:rPr>
        <w:t xml:space="preserve">（六）违约责任（除已有约定外）</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违约责任</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合同一方不履行合同任一义务或者履行合同义务不完全符合任一约定的，应当主动承担继续履行、采取补救措施及赔偿损失等违约责任，但</w:t>
      </w:r>
      <w:r>
        <w:rPr>
          <w:rFonts w:hint="eastAsia" w:cs="宋体"/>
          <w:color w:val="000000" w:themeColor="text1"/>
          <w:szCs w:val="24"/>
          <w:highlight w:val="none"/>
          <w14:textFill>
            <w14:solidFill>
              <w14:schemeClr w14:val="tx1"/>
            </w14:solidFill>
          </w14:textFill>
        </w:rPr>
        <w:t xml:space="preserve">守约方保留直接解除合同、不予支付</w:t>
      </w:r>
      <w:r>
        <w:rPr>
          <w:color w:val="000000" w:themeColor="text1"/>
          <w:szCs w:val="24"/>
          <w:highlight w:val="none"/>
          <w14:textFill>
            <w14:solidFill>
              <w14:schemeClr w14:val="tx1"/>
            </w14:solidFill>
          </w14:textFill>
        </w:rPr>
        <w:t xml:space="preserve">/</w:t>
      </w:r>
      <w:r>
        <w:rPr>
          <w:rFonts w:hint="eastAsia" w:cs="宋体"/>
          <w:color w:val="000000" w:themeColor="text1"/>
          <w:szCs w:val="24"/>
          <w:highlight w:val="none"/>
          <w14:textFill>
            <w14:solidFill>
              <w14:schemeClr w14:val="tx1"/>
            </w14:solidFill>
          </w14:textFill>
        </w:rPr>
        <w:t xml:space="preserve">要求退回任何货款及追究本合同总价20%违约金的权利，同时，违约方还</w:t>
      </w:r>
      <w:r>
        <w:rPr>
          <w:rFonts w:hint="eastAsia" w:cs="宋体"/>
          <w:color w:val="000000" w:themeColor="text1"/>
          <w:szCs w:val="24"/>
          <w:highlight w:val="none"/>
          <w:lang w:eastAsia="zh-CN"/>
          <w14:textFill>
            <w14:solidFill>
              <w14:schemeClr w14:val="tx1"/>
            </w14:solidFill>
          </w14:textFill>
        </w:rPr>
        <w:t xml:space="preserve">需承担</w:t>
      </w:r>
      <w:r>
        <w:rPr>
          <w:rFonts w:hint="eastAsia" w:cs="宋体"/>
          <w:color w:val="000000" w:themeColor="text1"/>
          <w:szCs w:val="24"/>
          <w:highlight w:val="none"/>
          <w14:textFill>
            <w14:solidFill>
              <w14:schemeClr w14:val="tx1"/>
            </w14:solidFill>
          </w14:textFill>
        </w:rPr>
        <w:t xml:space="preserve">向守约方支付因此而造成的全部项目，包括诉讼费、保全费、律师费等</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甲方违约责任</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2.1  </w:t>
      </w:r>
      <w:r>
        <w:rPr>
          <w:rFonts w:hint="eastAsia" w:ascii="宋体" w:hAnsi="宋体" w:cs="宋体"/>
          <w:color w:val="000000" w:themeColor="text1"/>
          <w:szCs w:val="24"/>
          <w:highlight w:val="none"/>
          <w14:textFill>
            <w14:solidFill>
              <w14:schemeClr w14:val="tx1"/>
            </w14:solidFill>
          </w14:textFill>
        </w:rPr>
        <w:t xml:space="preserve">在合同生效后，甲方无理由要求退货的，应向乙方偿付合同总价款</w:t>
      </w:r>
      <w:r>
        <w:rPr>
          <w:rFonts w:ascii="宋体" w:hAnsi="宋体" w:cs="宋体"/>
          <w:color w:val="000000" w:themeColor="text1"/>
          <w:szCs w:val="24"/>
          <w:highlight w:val="none"/>
          <w14:textFill>
            <w14:solidFill>
              <w14:schemeClr w14:val="tx1"/>
            </w14:solidFill>
          </w14:textFill>
        </w:rPr>
        <w:t xml:space="preserve">5%</w:t>
      </w:r>
      <w:r>
        <w:rPr>
          <w:rFonts w:hint="eastAsia" w:ascii="宋体" w:hAnsi="宋体" w:cs="宋体"/>
          <w:color w:val="000000" w:themeColor="text1"/>
          <w:szCs w:val="24"/>
          <w:highlight w:val="none"/>
          <w14:textFill>
            <w14:solidFill>
              <w14:schemeClr w14:val="tx1"/>
            </w14:solidFill>
          </w14:textFill>
        </w:rPr>
        <w:t xml:space="preserve">的违约金，违约金不足以补偿实际损失的，乙方有权要求甲方补足。</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2.2  </w:t>
      </w:r>
      <w:r>
        <w:rPr>
          <w:rFonts w:hint="eastAsia" w:ascii="宋体" w:hAnsi="宋体" w:cs="宋体"/>
          <w:color w:val="000000" w:themeColor="text1"/>
          <w:szCs w:val="24"/>
          <w:highlight w:val="none"/>
          <w14:textFill>
            <w14:solidFill>
              <w14:schemeClr w14:val="tx1"/>
            </w14:solidFill>
          </w14:textFill>
        </w:rPr>
        <w:t xml:space="preserve">甲方无故逾期付款的应按照逾期付款金额的每天万分之</w:t>
      </w:r>
      <w:r>
        <w:rPr>
          <w:rFonts w:hint="eastAsia" w:ascii="宋体" w:hAnsi="宋体" w:cs="宋体"/>
          <w:color w:val="000000" w:themeColor="text1"/>
          <w:szCs w:val="24"/>
          <w:highlight w:val="none"/>
          <w:lang w:val="en-US" w:eastAsia="zh-CN"/>
          <w14:textFill>
            <w14:solidFill>
              <w14:schemeClr w14:val="tx1"/>
            </w14:solidFill>
          </w14:textFill>
        </w:rPr>
        <w:t xml:space="preserve">一</w:t>
      </w:r>
      <w:r>
        <w:rPr>
          <w:rFonts w:hint="eastAsia" w:ascii="宋体" w:hAnsi="宋体" w:cs="宋体"/>
          <w:color w:val="000000" w:themeColor="text1"/>
          <w:szCs w:val="24"/>
          <w:highlight w:val="none"/>
          <w14:textFill>
            <w14:solidFill>
              <w14:schemeClr w14:val="tx1"/>
            </w14:solidFill>
          </w14:textFill>
        </w:rPr>
        <w:t xml:space="preserve">支付逾期付款违约金。</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2.3  </w:t>
      </w:r>
      <w:r>
        <w:rPr>
          <w:rFonts w:hint="eastAsia" w:ascii="宋体" w:hAnsi="宋体" w:cs="宋体"/>
          <w:color w:val="000000" w:themeColor="text1"/>
          <w:szCs w:val="24"/>
          <w:highlight w:val="none"/>
          <w14:textFill>
            <w14:solidFill>
              <w14:schemeClr w14:val="tx1"/>
            </w14:solidFill>
          </w14:textFill>
        </w:rPr>
        <w:t xml:space="preserve">甲方无故违反合同规定，拒绝接收乙方交付的合格标的物，应当承担乙方由此造成的实际损失。</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3.</w:t>
      </w:r>
      <w:r>
        <w:rPr>
          <w:rFonts w:hint="eastAsia" w:ascii="宋体" w:hAnsi="宋体" w:cs="宋体"/>
          <w:color w:val="000000" w:themeColor="text1"/>
          <w:szCs w:val="24"/>
          <w:highlight w:val="none"/>
          <w14:textFill>
            <w14:solidFill>
              <w14:schemeClr w14:val="tx1"/>
            </w14:solidFill>
          </w14:textFill>
        </w:rPr>
        <w:t xml:space="preserve">乙方违约责任</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3.1  </w:t>
      </w:r>
      <w:r>
        <w:rPr>
          <w:rFonts w:hint="eastAsia" w:ascii="宋体" w:hAnsi="宋体" w:cs="宋体"/>
          <w:color w:val="000000" w:themeColor="text1"/>
          <w:szCs w:val="24"/>
          <w:highlight w:val="none"/>
          <w14:textFill>
            <w14:solidFill>
              <w14:schemeClr w14:val="tx1"/>
            </w14:solidFill>
          </w14:textFill>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000000" w:themeColor="text1"/>
          <w:szCs w:val="24"/>
          <w:highlight w:val="none"/>
          <w14:textFill>
            <w14:solidFill>
              <w14:schemeClr w14:val="tx1"/>
            </w14:solidFill>
          </w14:textFill>
        </w:rPr>
        <w:t xml:space="preserve">20%</w:t>
      </w:r>
      <w:r>
        <w:rPr>
          <w:rFonts w:hint="eastAsia" w:ascii="宋体" w:hAnsi="宋体" w:cs="宋体"/>
          <w:color w:val="000000" w:themeColor="text1"/>
          <w:szCs w:val="24"/>
          <w:highlight w:val="none"/>
          <w14:textFill>
            <w14:solidFill>
              <w14:schemeClr w14:val="tx1"/>
            </w14:solidFill>
          </w14:textFill>
        </w:rPr>
        <w:t xml:space="preserve">的违约金，违约金不足以补偿损失的甲方有权要求乙方补足，如发生诉讼，乙方须承担</w:t>
      </w:r>
      <w:r>
        <w:rPr>
          <w:rFonts w:hint="eastAsia" w:cs="宋体"/>
          <w:color w:val="000000" w:themeColor="text1"/>
          <w:szCs w:val="24"/>
          <w:highlight w:val="none"/>
          <w14:textFill>
            <w14:solidFill>
              <w14:schemeClr w14:val="tx1"/>
            </w14:solidFill>
          </w14:textFill>
        </w:rPr>
        <w:t xml:space="preserve">诉讼费、保全费、律师费等</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注：乙方提供的货物中有不符合采购文件中的技术要求的，视为该种货物交付不合格。乙方提供的各种规格的货物中有</w:t>
      </w:r>
      <w:r>
        <w:rPr>
          <w:rFonts w:hint="eastAsia" w:eastAsia="宋体"/>
          <w:color w:val="000000" w:themeColor="text1"/>
          <w:szCs w:val="24"/>
          <w:highlight w:val="none"/>
          <w:lang w:eastAsia="zh-CN"/>
          <w14:textFill>
            <w14:solidFill>
              <w14:schemeClr w14:val="tx1"/>
            </w14:solidFill>
          </w14:textFill>
        </w:rPr>
        <w:t xml:space="preserve">任何</w:t>
      </w:r>
      <w:r>
        <w:rPr>
          <w:rFonts w:hint="eastAsia"/>
          <w:color w:val="000000" w:themeColor="text1"/>
          <w:szCs w:val="24"/>
          <w:highlight w:val="none"/>
          <w14:textFill>
            <w14:solidFill>
              <w14:schemeClr w14:val="tx1"/>
            </w14:solidFill>
          </w14:textFill>
        </w:rPr>
        <w:t xml:space="preserve">一种交付不合格的，视同为整个标的物的交付不合格</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3.2  </w:t>
      </w:r>
      <w:r>
        <w:rPr>
          <w:rFonts w:hint="eastAsia" w:cs="宋体"/>
          <w:color w:val="000000" w:themeColor="text1"/>
          <w:szCs w:val="24"/>
          <w:highlight w:val="none"/>
          <w14:textFill>
            <w14:solidFill>
              <w14:schemeClr w14:val="tx1"/>
            </w14:solidFill>
          </w14:textFill>
        </w:rPr>
        <w:t xml:space="preserve">乙方逾期交货的，应在发货前与甲方协商，但如甲方</w:t>
      </w:r>
      <w:r>
        <w:rPr>
          <w:rFonts w:hint="eastAsia" w:cs="宋体"/>
          <w:color w:val="000000" w:themeColor="text1"/>
          <w:szCs w:val="24"/>
          <w:highlight w:val="none"/>
          <w:lang w:eastAsia="zh-CN"/>
          <w14:textFill>
            <w14:solidFill>
              <w14:schemeClr w14:val="tx1"/>
            </w14:solidFill>
          </w14:textFill>
        </w:rPr>
        <w:t xml:space="preserve">仍有</w:t>
      </w:r>
      <w:r>
        <w:rPr>
          <w:rFonts w:hint="eastAsia" w:cs="宋体"/>
          <w:color w:val="000000" w:themeColor="text1"/>
          <w:szCs w:val="24"/>
          <w:highlight w:val="none"/>
          <w14:textFill>
            <w14:solidFill>
              <w14:schemeClr w14:val="tx1"/>
            </w14:solidFill>
          </w14:textFill>
        </w:rPr>
        <w:t xml:space="preserve">需求的，乙方应立即发货并应按照逾期交货部分货款的每天万分之四支付逾期交货违约金，同时承担甲方因此遭致的损失费用；</w:t>
      </w:r>
      <w:r>
        <w:rPr>
          <w:rFonts w:hint="eastAsia" w:ascii="宋体" w:hAnsi="宋体" w:cs="宋体"/>
          <w:color w:val="000000" w:themeColor="text1"/>
          <w:szCs w:val="24"/>
          <w:highlight w:val="none"/>
          <w14:textFill>
            <w14:solidFill>
              <w14:schemeClr w14:val="tx1"/>
            </w14:solidFill>
          </w14:textFill>
        </w:rPr>
        <w:t xml:space="preserve">如甲方不再需求，则甲方有权解除合同，乙方向甲方支付合同总价款</w:t>
      </w:r>
      <w:r>
        <w:rPr>
          <w:rFonts w:ascii="宋体" w:hAnsi="宋体" w:cs="宋体"/>
          <w:color w:val="000000" w:themeColor="text1"/>
          <w:szCs w:val="24"/>
          <w:highlight w:val="none"/>
          <w14:textFill>
            <w14:solidFill>
              <w14:schemeClr w14:val="tx1"/>
            </w14:solidFill>
          </w14:textFill>
        </w:rPr>
        <w:t xml:space="preserve">20%</w:t>
      </w:r>
      <w:r>
        <w:rPr>
          <w:rFonts w:hint="eastAsia" w:ascii="宋体" w:hAnsi="宋体" w:cs="宋体"/>
          <w:color w:val="000000" w:themeColor="text1"/>
          <w:szCs w:val="24"/>
          <w:highlight w:val="none"/>
          <w14:textFill>
            <w14:solidFill>
              <w14:schemeClr w14:val="tx1"/>
            </w14:solidFill>
          </w14:textFill>
        </w:rPr>
        <w:t xml:space="preserve">的违约金，违约金不足以补偿损失的甲方仍有权要求乙方补足，如发生诉讼，乙方须承担</w:t>
      </w:r>
      <w:r>
        <w:rPr>
          <w:rFonts w:hint="eastAsia" w:cs="宋体"/>
          <w:color w:val="000000" w:themeColor="text1"/>
          <w:szCs w:val="24"/>
          <w:highlight w:val="none"/>
          <w14:textFill>
            <w14:solidFill>
              <w14:schemeClr w14:val="tx1"/>
            </w14:solidFill>
          </w14:textFill>
        </w:rPr>
        <w:t xml:space="preserve">诉讼费、保全费、律师费等</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4.</w:t>
      </w:r>
      <w:r>
        <w:rPr>
          <w:rFonts w:hint="eastAsia" w:ascii="宋体" w:hAnsi="宋体" w:cs="宋体"/>
          <w:color w:val="000000" w:themeColor="text1"/>
          <w:szCs w:val="24"/>
          <w:highlight w:val="none"/>
          <w14:textFill>
            <w14:solidFill>
              <w14:schemeClr w14:val="tx1"/>
            </w14:solidFill>
          </w14:textFill>
        </w:rPr>
        <w:t xml:space="preserve">乙方承诺严格管理本单位所有工作人员、现场派驻人员及合作方，严禁未授权人员捏造事实、虚假举证、恶意上访投诉、诬告甲方及甲方工作人员。凡出现恶意投诉、经主管部门认定为不实举报的，均视为乙方重大违约，甲方有权单方面终止合同，并将乙方失信行为报送相关管理部门，纳入失信名单。甲方有权单方面作出以下全部或部分处置，乙方自愿无条件接受：</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4.1 乙方须支付合同总金额10%违约金，从履约保证金中扣除；</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4.2 甲方有权暂停支付全部未结款项、全额没收履约保证金；乙方须一次性全额退还甲方已支付的全部合同款项，并在收到甲方书面退货/撤场通知之日起7日内自行完成全部货物、设备、设施撤离工作，撤离产生的运输、人工、仓储等所有费用均由乙方自行承担；乙方逾期未完成撤离的，货物视为乙方自愿放弃所有权，甲方有权自行处置，由此产生的损失、成本全部由乙方承担；</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4.3  甲方相关维权产生的诉讼费、律师费、商誉损失等一切开支均由乙方承担。</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5.</w:t>
      </w:r>
      <w:r>
        <w:rPr>
          <w:rFonts w:hint="eastAsia" w:ascii="宋体" w:hAnsi="宋体" w:cs="宋体"/>
          <w:color w:val="000000" w:themeColor="text1"/>
          <w:szCs w:val="24"/>
          <w:highlight w:val="none"/>
          <w14:textFill>
            <w14:solidFill>
              <w14:schemeClr w14:val="tx1"/>
            </w14:solidFill>
          </w14:textFill>
        </w:rPr>
        <w:t xml:space="preserve">乙方保证所有维权、投诉行为均履行正规授权手续、基于客观真实。绝不授意、纵容、放任本单位员工、项目人员以捏造线索、歪曲事实、反复缠访、网络抹黑等方式恶意投诉甲方及甲方工作人员。一旦发生乙方人员恶意诬告投诉情形，甲方有权直接取消乙方中标资格或单方面终止合同，并将乙方失信行为报送相关管理部门，纳入失信名单。甲方有权单方面作出以下全部或部分处置，乙方自愿无条件接受：</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5.1 乙方须支付合同总金额10%违约金，从履约保证金中扣除；</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5.2甲方有权暂停支付全部未结款项、全额没收履约保证金；乙方须一次性全额退还甲方已支付的全部合同款项，并在收到甲方书面退货/撤场通知之日起7日内自行完成全部货物、设备、设施撤离工作，撤离产生的运输、人工、仓储等所有费用均由乙方自行承担；乙方逾期未完成撤离的，货物视为乙方自愿放弃所有权，甲方有权自行处置，由此产生的损失、成本全部由乙方承担</w:t>
      </w:r>
      <w:r>
        <w:rPr>
          <w:rFonts w:hint="eastAsia" w:ascii="宋体" w:hAnsi="宋体" w:cs="宋体"/>
          <w:color w:val="000000" w:themeColor="text1"/>
          <w:szCs w:val="24"/>
          <w:highlight w:val="none"/>
          <w:lang w:eastAsia="zh-CN"/>
          <w14:textFill>
            <w14:solidFill>
              <w14:schemeClr w14:val="tx1"/>
            </w14:solidFill>
          </w14:textFill>
        </w:rPr>
        <w:t xml:space="preserve">；</w:t>
      </w:r>
      <w:r/>
    </w:p>
    <w:p>
      <w:pPr>
        <w:ind w:right="-159" w:firstLine="428"/>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5.3 甲方相关维权产生的诉讼费、律师费、商誉损失等一切开支均由乙方承担；</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6.</w:t>
      </w:r>
      <w:r>
        <w:rPr>
          <w:rFonts w:hint="eastAsia" w:ascii="宋体" w:hAnsi="宋体" w:cs="宋体"/>
          <w:color w:val="000000" w:themeColor="text1"/>
          <w:szCs w:val="24"/>
          <w:highlight w:val="none"/>
          <w14:textFill>
            <w14:solidFill>
              <w14:schemeClr w14:val="tx1"/>
            </w14:solidFill>
          </w14:textFill>
        </w:rPr>
        <w:t xml:space="preserve">不可抗力</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6</w:t>
      </w:r>
      <w:r>
        <w:rPr>
          <w:rFonts w:ascii="宋体" w:hAnsi="宋体" w:cs="宋体"/>
          <w:color w:val="000000" w:themeColor="text1"/>
          <w:szCs w:val="24"/>
          <w:highlight w:val="none"/>
          <w14:textFill>
            <w14:solidFill>
              <w14:schemeClr w14:val="tx1"/>
            </w14:solidFill>
          </w14:textFill>
        </w:rPr>
        <w:t xml:space="preserve">.1  </w:t>
      </w:r>
      <w:r>
        <w:rPr>
          <w:rFonts w:hint="eastAsia" w:ascii="宋体" w:hAnsi="宋体" w:cs="宋体"/>
          <w:color w:val="000000" w:themeColor="text1"/>
          <w:szCs w:val="24"/>
          <w:highlight w:val="none"/>
          <w14:textFill>
            <w14:solidFill>
              <w14:schemeClr w14:val="tx1"/>
            </w14:solidFill>
          </w14:textFill>
        </w:rPr>
        <w:t xml:space="preserve">因不可抗力不能履行合同的，根据不可抗力的影响，部分或者全部免除责任。但合同一方迟延履行后发生不可抗力的，不能免除责任。</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val="en-US" w:eastAsia="zh-CN"/>
          <w14:textFill>
            <w14:solidFill>
              <w14:schemeClr w14:val="tx1"/>
            </w14:solidFill>
          </w14:textFill>
        </w:rPr>
        <w:t xml:space="preserve">6</w:t>
      </w:r>
      <w:r>
        <w:rPr>
          <w:rFonts w:ascii="宋体" w:hAnsi="宋体" w:cs="宋体"/>
          <w:color w:val="000000" w:themeColor="text1"/>
          <w:szCs w:val="24"/>
          <w:highlight w:val="none"/>
          <w14:textFill>
            <w14:solidFill>
              <w14:schemeClr w14:val="tx1"/>
            </w14:solidFill>
          </w14:textFill>
        </w:rPr>
        <w:t xml:space="preserve">.2  </w:t>
      </w:r>
      <w:r>
        <w:rPr>
          <w:rFonts w:hint="eastAsia" w:ascii="宋体" w:hAnsi="宋体" w:cs="宋体"/>
          <w:color w:val="000000" w:themeColor="text1"/>
          <w:szCs w:val="24"/>
          <w:highlight w:val="none"/>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val="zh-CN"/>
          <w14:textFill>
            <w14:solidFill>
              <w14:schemeClr w14:val="tx1"/>
            </w14:solidFill>
          </w14:textFill>
        </w:rPr>
        <w:t xml:space="preserve">（七）索赔</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索赔</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  </w:t>
      </w:r>
      <w:r>
        <w:rPr>
          <w:rFonts w:hint="eastAsia" w:ascii="宋体" w:hAnsi="宋体" w:cs="宋体"/>
          <w:color w:val="000000" w:themeColor="text1"/>
          <w:szCs w:val="24"/>
          <w:highlight w:val="none"/>
          <w14:textFill>
            <w14:solidFill>
              <w14:schemeClr w14:val="tx1"/>
            </w14:solidFill>
          </w14:textFill>
        </w:rPr>
        <w:t xml:space="preserve">甲方有权</w:t>
      </w:r>
      <w:r>
        <w:rPr>
          <w:rFonts w:hint="eastAsia" w:cs="宋体"/>
          <w:color w:val="000000" w:themeColor="text1"/>
          <w:szCs w:val="24"/>
          <w:highlight w:val="none"/>
          <w14:textFill>
            <w14:solidFill>
              <w14:schemeClr w14:val="tx1"/>
            </w14:solidFill>
          </w14:textFill>
        </w:rPr>
        <w:t xml:space="preserve">根据</w:t>
      </w:r>
      <w:r>
        <w:rPr>
          <w:rFonts w:hint="eastAsia" w:ascii="宋体" w:hAnsi="宋体" w:cs="宋体"/>
          <w:color w:val="000000" w:themeColor="text1"/>
          <w:szCs w:val="24"/>
          <w:highlight w:val="none"/>
          <w14:textFill>
            <w14:solidFill>
              <w14:schemeClr w14:val="tx1"/>
            </w14:solidFill>
          </w14:textFill>
        </w:rPr>
        <w:t xml:space="preserve">自行检验标准检验或</w:t>
      </w:r>
      <w:r>
        <w:rPr>
          <w:rFonts w:hint="eastAsia" w:cs="宋体"/>
          <w:color w:val="000000" w:themeColor="text1"/>
          <w:szCs w:val="24"/>
          <w:highlight w:val="none"/>
          <w14:textFill>
            <w14:solidFill>
              <w14:schemeClr w14:val="tx1"/>
            </w14:solidFill>
          </w14:textFill>
        </w:rPr>
        <w:t xml:space="preserve">当地产品质量检验机构或其它有权部门出具的检验证书</w:t>
      </w:r>
      <w:r>
        <w:rPr>
          <w:rFonts w:hint="eastAsia" w:ascii="宋体" w:hAnsi="宋体" w:cs="宋体"/>
          <w:color w:val="000000" w:themeColor="text1"/>
          <w:szCs w:val="24"/>
          <w:highlight w:val="none"/>
          <w14:textFill>
            <w14:solidFill>
              <w14:schemeClr w14:val="tx1"/>
            </w14:solidFill>
          </w14:textFill>
        </w:rPr>
        <w:t xml:space="preserve">向乙方提出索赔。</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  </w:t>
      </w:r>
      <w:r>
        <w:rPr>
          <w:rFonts w:hint="eastAsia" w:ascii="宋体" w:hAnsi="宋体" w:cs="宋体"/>
          <w:color w:val="000000" w:themeColor="text1"/>
          <w:szCs w:val="24"/>
          <w:highlight w:val="none"/>
          <w14:textFill>
            <w14:solidFill>
              <w14:schemeClr w14:val="tx1"/>
            </w14:solidFill>
          </w14:textFill>
        </w:rPr>
        <w:t xml:space="preserve">在本合同规定的检验期和质保期内，乙方同意甲方有权按下列多种方式合并解决索赔事宜：</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1.2.1  </w:t>
      </w:r>
      <w:r>
        <w:rPr>
          <w:rFonts w:hint="eastAsia" w:ascii="宋体" w:hAnsi="宋体" w:cs="宋体"/>
          <w:color w:val="000000" w:themeColor="text1"/>
          <w:szCs w:val="24"/>
          <w:highlight w:val="none"/>
          <w14:textFill>
            <w14:solidFill>
              <w14:schemeClr w14:val="tx1"/>
            </w14:solidFill>
          </w14:textFill>
        </w:rPr>
        <w:t xml:space="preserve">乙方负责及时退货，并按合同规定的货币将货款退还给甲方，并承担由此发生的一切损失和费用，包括但不限于20%违约金、利息、银行手续费、运费、保险费、检验费、仓储费、装卸费以及为保护退回标的物所需的</w:t>
      </w:r>
      <w:r>
        <w:rPr>
          <w:rFonts w:hint="eastAsia" w:ascii="宋体" w:hAnsi="宋体" w:cs="宋体"/>
          <w:color w:val="000000" w:themeColor="text1"/>
          <w:szCs w:val="24"/>
          <w:highlight w:val="none"/>
          <w:lang w:eastAsia="zh-CN"/>
          <w14:textFill>
            <w14:solidFill>
              <w14:schemeClr w14:val="tx1"/>
            </w14:solidFill>
          </w14:textFill>
        </w:rPr>
        <w:t xml:space="preserve">其他</w:t>
      </w:r>
      <w:r>
        <w:rPr>
          <w:rFonts w:hint="eastAsia" w:ascii="宋体" w:hAnsi="宋体" w:cs="宋体"/>
          <w:color w:val="000000" w:themeColor="text1"/>
          <w:szCs w:val="24"/>
          <w:highlight w:val="none"/>
          <w14:textFill>
            <w14:solidFill>
              <w14:schemeClr w14:val="tx1"/>
            </w14:solidFill>
          </w14:textFill>
        </w:rPr>
        <w:t xml:space="preserve">必要费用。</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1.2.2  </w:t>
      </w:r>
      <w:r>
        <w:rPr>
          <w:rFonts w:hint="eastAsia" w:ascii="宋体" w:hAnsi="宋体" w:cs="宋体"/>
          <w:color w:val="000000" w:themeColor="text1"/>
          <w:szCs w:val="24"/>
          <w:highlight w:val="none"/>
          <w14:textFill>
            <w14:solidFill>
              <w14:schemeClr w14:val="tx1"/>
            </w14:solidFill>
          </w14:textFill>
        </w:rPr>
        <w:t xml:space="preserve">根据标的物的低劣程度、损坏程度以及甲方遭受损失的数额，确定</w:t>
      </w:r>
      <w:r>
        <w:rPr>
          <w:rFonts w:hint="eastAsia" w:ascii="宋体" w:hAnsi="宋体" w:cs="宋体"/>
          <w:color w:val="000000" w:themeColor="text1"/>
          <w:szCs w:val="24"/>
          <w:highlight w:val="none"/>
          <w:lang w:val="en-US" w:eastAsia="zh-CN"/>
          <w14:textFill>
            <w14:solidFill>
              <w14:schemeClr w14:val="tx1"/>
            </w14:solidFill>
          </w14:textFill>
        </w:rPr>
        <w:t xml:space="preserve">调</w:t>
      </w:r>
      <w:r>
        <w:rPr>
          <w:rFonts w:hint="eastAsia" w:ascii="宋体" w:hAnsi="宋体" w:cs="宋体"/>
          <w:color w:val="000000" w:themeColor="text1"/>
          <w:szCs w:val="24"/>
          <w:highlight w:val="none"/>
          <w14:textFill>
            <w14:solidFill>
              <w14:schemeClr w14:val="tx1"/>
            </w14:solidFill>
          </w14:textFill>
        </w:rPr>
        <w:t xml:space="preserve">低标的物价格</w:t>
      </w:r>
      <w:r>
        <w:rPr>
          <w:rFonts w:hint="eastAsia" w:ascii="宋体" w:hAnsi="宋体" w:cs="宋体"/>
          <w:color w:val="000000" w:themeColor="text1"/>
          <w:szCs w:val="24"/>
          <w:highlight w:val="none"/>
          <w:lang w:eastAsia="zh-CN"/>
          <w14:textFill>
            <w14:solidFill>
              <w14:schemeClr w14:val="tx1"/>
            </w14:solidFill>
          </w14:textFill>
        </w:rPr>
        <w:t xml:space="preserve">，同时甲方有权选择退货。</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1.2.3  </w:t>
      </w:r>
      <w:r>
        <w:rPr>
          <w:rFonts w:hint="eastAsia" w:ascii="宋体" w:hAnsi="宋体" w:cs="宋体"/>
          <w:color w:val="000000" w:themeColor="text1"/>
          <w:szCs w:val="24"/>
          <w:highlight w:val="none"/>
          <w14:textFill>
            <w14:solidFill>
              <w14:schemeClr w14:val="tx1"/>
            </w14:solidFill>
          </w14:textFill>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1.3  </w:t>
      </w:r>
      <w:r>
        <w:rPr>
          <w:rFonts w:hint="eastAsia" w:ascii="宋体" w:hAnsi="宋体" w:cs="宋体"/>
          <w:color w:val="000000" w:themeColor="text1"/>
          <w:szCs w:val="24"/>
          <w:highlight w:val="none"/>
          <w14:textFill>
            <w14:solidFill>
              <w14:schemeClr w14:val="tx1"/>
            </w14:solidFill>
          </w14:textFill>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360" w:lineRule="auto"/>
        <w:rPr>
          <w:rFonts w:ascii="宋体" w:cs="宋体"/>
          <w:b/>
          <w:bCs/>
          <w:color w:val="000000" w:themeColor="text1"/>
          <w:szCs w:val="24"/>
          <w:highlight w:val="none"/>
          <w14:textFill>
            <w14:solidFill>
              <w14:schemeClr w14:val="tx1"/>
            </w14:solidFill>
          </w14:textFill>
        </w:rPr>
        <w:outlineLvl w:val="0"/>
      </w:pPr>
      <w:r>
        <w:rPr>
          <w:rFonts w:hint="eastAsia" w:ascii="宋体" w:hAnsi="宋体" w:cs="宋体"/>
          <w:b/>
          <w:bCs/>
          <w:color w:val="000000" w:themeColor="text1"/>
          <w:szCs w:val="24"/>
          <w:highlight w:val="none"/>
          <w:lang w:eastAsia="zh-CN"/>
          <w14:textFill>
            <w14:solidFill>
              <w14:schemeClr w14:val="tx1"/>
            </w14:solidFill>
          </w14:textFill>
        </w:rPr>
        <w:t xml:space="preserve">（八）</w:t>
      </w:r>
      <w:r>
        <w:rPr>
          <w:rFonts w:hint="eastAsia" w:ascii="宋体" w:hAnsi="宋体" w:cs="宋体"/>
          <w:b/>
          <w:bCs/>
          <w:color w:val="000000" w:themeColor="text1"/>
          <w:szCs w:val="24"/>
          <w:highlight w:val="none"/>
          <w:lang w:val="zh-CN"/>
          <w14:textFill>
            <w14:solidFill>
              <w14:schemeClr w14:val="tx1"/>
            </w14:solidFill>
          </w14:textFill>
        </w:rPr>
        <w:t xml:space="preserve">合同的解除和转让</w:t>
      </w:r>
      <w:r>
        <w:rPr>
          <w:rFonts w:hint="eastAsia" w:ascii="宋体" w:hAnsi="宋体" w:cs="宋体"/>
          <w:b/>
          <w:color w:val="000000" w:themeColor="text1"/>
          <w:szCs w:val="24"/>
          <w:highlight w:val="none"/>
          <w:lang w:val="zh-CN"/>
          <w14:textFill>
            <w14:solidFill>
              <w14:schemeClr w14:val="tx1"/>
            </w14:solidFill>
          </w14:textFill>
        </w:rPr>
        <w:t xml:space="preserve">（除已有约定外）</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合同的解除</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 </w:t>
      </w:r>
      <w:r>
        <w:rPr>
          <w:rFonts w:hint="eastAsia" w:ascii="宋体" w:hAnsi="宋体" w:cs="宋体"/>
          <w:color w:val="000000" w:themeColor="text1"/>
          <w:szCs w:val="24"/>
          <w:highlight w:val="none"/>
          <w14:textFill>
            <w14:solidFill>
              <w14:schemeClr w14:val="tx1"/>
            </w14:solidFill>
          </w14:textFill>
        </w:rPr>
        <w:t xml:space="preserve">有下列情形之一，合同一方可以解除合同：</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1.1.1 </w:t>
      </w:r>
      <w:r>
        <w:rPr>
          <w:rFonts w:hint="eastAsia" w:ascii="宋体" w:hAnsi="宋体" w:cs="宋体"/>
          <w:color w:val="000000" w:themeColor="text1"/>
          <w:szCs w:val="24"/>
          <w:highlight w:val="none"/>
          <w14:textFill>
            <w14:solidFill>
              <w14:schemeClr w14:val="tx1"/>
            </w14:solidFill>
          </w14:textFill>
        </w:rPr>
        <w:t xml:space="preserve">因不可抗力致使不能实现合同目的，未受不可抗力影响的一方有权解除合同；</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1.1.2</w:t>
      </w:r>
      <w:r>
        <w:rPr>
          <w:rFonts w:hint="eastAsia" w:cs="宋体"/>
          <w:color w:val="000000" w:themeColor="text1"/>
          <w:szCs w:val="24"/>
          <w:highlight w:val="none"/>
          <w14:textFill>
            <w14:solidFill>
              <w14:schemeClr w14:val="tx1"/>
            </w14:solidFill>
          </w14:textFill>
        </w:rPr>
        <w:t xml:space="preserve">合同期间，因合同一方违约并无法获得守约方认可，守约方有权解除合同、违约方则退回已收款项并需承担本合同总价款</w:t>
      </w:r>
      <w:r>
        <w:rPr>
          <w:rFonts w:hint="eastAsia" w:ascii="Times New Roman" w:eastAsia="宋体"/>
          <w:color w:val="000000" w:themeColor="text1"/>
          <w:szCs w:val="24"/>
          <w:highlight w:val="none"/>
          <w:lang w:val="en-US" w:eastAsia="zh-CN"/>
          <w14:textFill>
            <w14:solidFill>
              <w14:schemeClr w14:val="tx1"/>
            </w14:solidFill>
          </w14:textFill>
        </w:rPr>
        <w:t xml:space="preserve">2</w:t>
      </w:r>
      <w:r>
        <w:rPr>
          <w:color w:val="000000" w:themeColor="text1"/>
          <w:szCs w:val="24"/>
          <w:highlight w:val="none"/>
          <w14:textFill>
            <w14:solidFill>
              <w14:schemeClr w14:val="tx1"/>
            </w14:solidFill>
          </w14:textFill>
        </w:rPr>
        <w:t xml:space="preserve">0%</w:t>
      </w:r>
      <w:r>
        <w:rPr>
          <w:rFonts w:hint="eastAsia" w:cs="宋体"/>
          <w:color w:val="000000" w:themeColor="text1"/>
          <w:szCs w:val="24"/>
          <w:highlight w:val="none"/>
          <w14:textFill>
            <w14:solidFill>
              <w14:schemeClr w14:val="tx1"/>
            </w14:solidFill>
          </w14:textFill>
        </w:rPr>
        <w:t xml:space="preserve">作为违约金，并按本合同第六条承担各项违约责任</w:t>
      </w:r>
      <w:r>
        <w:rPr>
          <w:rFonts w:hint="eastAsia" w:cs="宋体"/>
          <w:color w:val="000000" w:themeColor="text1"/>
          <w:szCs w:val="24"/>
          <w:highlight w:val="none"/>
          <w:lang w:eastAsia="zh-CN"/>
          <w14:textFill>
            <w14:solidFill>
              <w14:schemeClr w14:val="tx1"/>
            </w14:solidFill>
          </w14:textFill>
        </w:rPr>
        <w:t xml:space="preserve">；</w:t>
      </w:r>
      <w:r/>
    </w:p>
    <w:p>
      <w:pPr>
        <w:ind w:right="-159" w:firstLine="428"/>
        <w:spacing w:line="360" w:lineRule="auto"/>
        <w:rPr>
          <w:rFonts w:hint="eastAsia" w:ascii="宋体" w:hAnsi="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1.2 </w:t>
      </w:r>
      <w:r>
        <w:rPr>
          <w:rFonts w:hint="eastAsia" w:ascii="宋体" w:hAnsi="宋体" w:cs="宋体"/>
          <w:color w:val="000000" w:themeColor="text1"/>
          <w:szCs w:val="24"/>
          <w:highlight w:val="none"/>
          <w14:textFill>
            <w14:solidFill>
              <w14:schemeClr w14:val="tx1"/>
            </w14:solidFill>
          </w14:textFill>
        </w:rPr>
        <w:t xml:space="preserve">有权解除合同的一方，可在违约事实或不可抗力发生之后三天内书面通知对方以主张解除合同，合同在书面通知寄往对方时即告解除</w:t>
      </w:r>
      <w:r>
        <w:rPr>
          <w:rFonts w:hint="eastAsia" w:ascii="宋体" w:hAnsi="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1.3 </w:t>
      </w:r>
      <w:r>
        <w:rPr>
          <w:rFonts w:hint="eastAsia" w:cs="宋体"/>
          <w:color w:val="000000" w:themeColor="text1"/>
          <w:szCs w:val="24"/>
          <w:highlight w:val="none"/>
          <w14:textFill>
            <w14:solidFill>
              <w14:schemeClr w14:val="tx1"/>
            </w14:solidFill>
          </w14:textFill>
        </w:rPr>
        <w:t xml:space="preserve">本合同当事人联系信息以企查查等查询备注地址为准，适用于双方往来联系、书面文件送达及争议解决时法律文书（含裁判文书）送达</w:t>
      </w:r>
      <w:r>
        <w:rPr>
          <w:rFonts w:hint="eastAsia" w:ascii="宋体" w:hAnsi="宋体" w:cs="宋体"/>
          <w:color w:val="000000" w:themeColor="text1"/>
          <w:szCs w:val="24"/>
          <w:highlight w:val="none"/>
          <w14:textFill>
            <w14:solidFill>
              <w14:schemeClr w14:val="tx1"/>
            </w14:solidFill>
          </w14:textFill>
        </w:rPr>
        <w:t xml:space="preserve">。</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合同的转让等</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合同任何部分均不得转让</w:t>
      </w:r>
      <w:r>
        <w:rPr>
          <w:rFonts w:hint="eastAsia" w:cs="宋体"/>
          <w:color w:val="000000" w:themeColor="text1"/>
          <w:szCs w:val="24"/>
          <w:highlight w:val="none"/>
          <w14:textFill>
            <w14:solidFill>
              <w14:schemeClr w14:val="tx1"/>
            </w14:solidFill>
          </w14:textFill>
        </w:rPr>
        <w:t xml:space="preserve">、分包、委托或授意给第三方，否则视为违约，</w:t>
      </w:r>
      <w:r>
        <w:rPr>
          <w:rFonts w:hint="eastAsia" w:ascii="宋体" w:hAnsi="宋体" w:cs="宋体"/>
          <w:color w:val="000000" w:themeColor="text1"/>
          <w:szCs w:val="24"/>
          <w:highlight w:val="none"/>
          <w14:textFill>
            <w14:solidFill>
              <w14:schemeClr w14:val="tx1"/>
            </w14:solidFill>
          </w14:textFill>
        </w:rPr>
        <w:t xml:space="preserve">甲方有权根据本合同第六条等全部条款的约定主张全部权利。</w:t>
      </w:r>
      <w:r/>
    </w:p>
    <w:p>
      <w:pPr>
        <w:ind w:right="-159"/>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（九）</w:t>
      </w:r>
      <w:r>
        <w:rPr>
          <w:rFonts w:hint="eastAsia" w:ascii="宋体" w:hAnsi="宋体" w:cs="宋体"/>
          <w:color w:val="000000" w:themeColor="text1"/>
          <w:szCs w:val="24"/>
          <w:highlight w:val="none"/>
          <w:lang w:val="zh-CN"/>
          <w14:textFill>
            <w14:solidFill>
              <w14:schemeClr w14:val="tx1"/>
            </w14:solidFill>
          </w14:textFill>
        </w:rPr>
        <w:t xml:space="preserve">争议解决</w:t>
      </w:r>
      <w:r>
        <w:rPr>
          <w:rFonts w:hint="eastAsia" w:ascii="宋体" w:hAnsi="宋体" w:cs="宋体"/>
          <w:color w:val="000000" w:themeColor="text1"/>
          <w:szCs w:val="24"/>
          <w:highlight w:val="none"/>
          <w14:textFill>
            <w14:solidFill>
              <w14:schemeClr w14:val="tx1"/>
            </w14:solidFill>
          </w14:textFill>
        </w:rPr>
        <w:t xml:space="preserve">及未尽事宜</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争议解决</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甲乙双方因合同发生争议，应在代理机构的主持下进行调解，协商不成，任何一方可以向甲方所在地人民法院起诉。</w:t>
      </w:r>
      <w:r/>
    </w:p>
    <w:p>
      <w:pPr>
        <w:ind w:right="-159"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14:textFill>
            <w14:solidFill>
              <w14:schemeClr w14:val="tx1"/>
            </w14:solidFill>
          </w14:textFill>
        </w:rPr>
        <w:t xml:space="preserve">2.</w:t>
      </w:r>
      <w:r>
        <w:rPr>
          <w:rFonts w:hint="eastAsia" w:ascii="宋体" w:hAnsi="宋体" w:cs="宋体"/>
          <w:color w:val="000000" w:themeColor="text1"/>
          <w:szCs w:val="24"/>
          <w:highlight w:val="none"/>
          <w14:textFill>
            <w14:solidFill>
              <w14:schemeClr w14:val="tx1"/>
            </w14:solidFill>
          </w14:textFill>
        </w:rPr>
        <w:t xml:space="preserve">未尽事宜</w:t>
      </w:r>
      <w:r/>
    </w:p>
    <w:p>
      <w:pPr>
        <w:ind w:firstLine="428"/>
        <w:spacing w:line="360" w:lineRule="auto"/>
        <w:rPr>
          <w:rFonts w:asci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本合同未尽事宜应按《中华人民共和国</w:t>
      </w:r>
      <w:r>
        <w:rPr>
          <w:rFonts w:hint="eastAsia" w:ascii="宋体" w:hAnsi="宋体" w:cs="宋体"/>
          <w:color w:val="000000" w:themeColor="text1"/>
          <w:szCs w:val="24"/>
          <w:highlight w:val="none"/>
          <w:lang w:eastAsia="zh-CN"/>
          <w14:textFill>
            <w14:solidFill>
              <w14:schemeClr w14:val="tx1"/>
            </w14:solidFill>
          </w14:textFill>
        </w:rPr>
        <w:t xml:space="preserve">民法典》及其他</w:t>
      </w:r>
      <w:r>
        <w:rPr>
          <w:rFonts w:hint="eastAsia" w:ascii="宋体" w:hAnsi="宋体" w:cs="宋体"/>
          <w:color w:val="000000" w:themeColor="text1"/>
          <w:szCs w:val="24"/>
          <w:highlight w:val="none"/>
          <w14:textFill>
            <w14:solidFill>
              <w14:schemeClr w14:val="tx1"/>
            </w14:solidFill>
          </w14:textFill>
        </w:rPr>
        <w:t xml:space="preserve">有关的法律法规的规定执行。</w:t>
      </w:r>
      <w:r/>
    </w:p>
    <w:p>
      <w:pPr>
        <w:ind w:firstLine="428"/>
        <w:jc w:val="left"/>
        <w:spacing w:line="360" w:lineRule="auto"/>
        <w:rPr>
          <w:rFonts w:ascii="宋体" w:cs="宋体"/>
          <w:b/>
          <w:bCs/>
          <w:color w:val="000000" w:themeColor="text1"/>
          <w:szCs w:val="24"/>
          <w:highlight w:val="none"/>
          <w:lang w:val="zh-CN"/>
          <w14:textFill>
            <w14:solidFill>
              <w14:schemeClr w14:val="tx1"/>
            </w14:solidFill>
          </w14:textFill>
        </w:rPr>
      </w:pPr>
      <w:r>
        <w:rPr>
          <w:rFonts w:hint="eastAsia" w:ascii="宋体" w:hAnsi="宋体" w:cs="宋体"/>
          <w:b/>
          <w:bCs/>
          <w:color w:val="000000" w:themeColor="text1"/>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Cs w:val="24"/>
          <w:highlight w:val="none"/>
          <w:lang w:val="zh-CN"/>
          <w14:textFill>
            <w14:solidFill>
              <w14:schemeClr w14:val="tx1"/>
            </w14:solidFill>
          </w14:textFill>
        </w:rPr>
        <w:t xml:space="preserve">、合同特殊条款</w:t>
      </w:r>
      <w:r/>
    </w:p>
    <w:p>
      <w:pPr>
        <w:ind w:firstLine="425"/>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eastAsia="zh-CN" w:bidi="ar"/>
          <w14:textFill>
            <w14:solidFill>
              <w14:schemeClr w14:val="tx1"/>
            </w14:solidFill>
          </w14:textFill>
        </w:rPr>
        <w:t xml:space="preserve">（一）</w:t>
      </w:r>
      <w:r>
        <w:rPr>
          <w:rFonts w:hint="eastAsia" w:ascii="宋体" w:hAnsi="宋体" w:cs="宋体"/>
          <w:color w:val="000000" w:themeColor="text1"/>
          <w:szCs w:val="21"/>
          <w:highlight w:val="none"/>
          <w:lang w:bidi="ar"/>
          <w14:textFill>
            <w14:solidFill>
              <w14:schemeClr w14:val="tx1"/>
            </w14:solidFill>
          </w14:textFill>
        </w:rPr>
        <w:t xml:space="preserve">合同内容：</w:t>
      </w:r>
      <w:r/>
    </w:p>
    <w:p>
      <w:pPr>
        <w:ind w:firstLine="428"/>
        <w:jc w:val="both"/>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p>
    <w:tbl>
      <w:tblPr>
        <w:tblStyle w:val="10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60" w:lineRule="auto"/>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r>
            <w:r/>
          </w:p>
        </w:tc>
      </w:tr>
    </w:tbl>
    <w:p>
      <w:pPr>
        <w:numPr>
          <w:ilvl w:val="0"/>
          <w:numId w:val="8"/>
        </w:numPr>
        <w:ind w:firstLine="428"/>
        <w:spacing w:line="360" w:lineRule="auto"/>
        <w:rPr>
          <w:rFonts w:hint="eastAsia" w:ascii="宋体" w:hAnsi="宋体" w:cs="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Cs w:val="24"/>
          <w:highlight w:val="none"/>
          <w:lang w:bidi="ar"/>
          <w14:textFill>
            <w14:solidFill>
              <w14:schemeClr w14:val="tx1"/>
            </w14:solidFill>
          </w14:textFill>
        </w:rPr>
        <w:t xml:space="preserve">配置清单：</w:t>
      </w:r>
      <w:r/>
    </w:p>
    <w:tbl>
      <w:tblPr>
        <w:tblStyle w:val="1009"/>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spacing w:line="360" w:lineRule="auto"/>
              <w:widowControl/>
              <w:rPr>
                <w:color w:val="000000" w:themeColor="text1"/>
                <w:szCs w:val="24"/>
                <w:highlight w:val="none"/>
                <w14:textFill>
                  <w14:solidFill>
                    <w14:schemeClr w14:val="tx1"/>
                  </w14:solidFill>
                </w14:textFill>
              </w:rPr>
            </w:pPr>
            <w:r>
              <w:rPr>
                <w:rFonts w:hint="eastAsia" w:cs="宋体"/>
                <w:color w:val="000000" w:themeColor="text1"/>
                <w:szCs w:val="24"/>
                <w:highlight w:val="none"/>
                <w:lang w:bidi="ar"/>
                <w14:textFill>
                  <w14:solidFill>
                    <w14:schemeClr w14:val="tx1"/>
                  </w14:solidFill>
                </w14:textFill>
              </w:rPr>
              <w:t xml:space="preserve">货物名称</w:t>
            </w:r>
            <w:r>
              <w:rPr>
                <w:rFonts w:hint="eastAsia" w:ascii="宋体" w:hAnsi="宋体" w:cs="宋体"/>
                <w:color w:val="000000" w:themeColor="text1"/>
                <w:szCs w:val="21"/>
                <w:highlight w:val="none"/>
                <w:lang w:bidi="ar"/>
                <w14:textFill>
                  <w14:solidFill>
                    <w14:schemeClr w14:val="tx1"/>
                  </w14:solidFill>
                </w14:textFill>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spacing w:line="360" w:lineRule="auto"/>
              <w:widowControl/>
              <w:rPr>
                <w:color w:val="000000" w:themeColor="text1"/>
                <w:szCs w:val="24"/>
                <w:highlight w:val="none"/>
                <w14:textFill>
                  <w14:solidFill>
                    <w14:schemeClr w14:val="tx1"/>
                  </w14:solidFill>
                </w14:textFill>
              </w:rPr>
            </w:pPr>
            <w:r>
              <w:rPr>
                <w:color w:val="000000" w:themeColor="text1"/>
                <w:szCs w:val="24"/>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spacing w:line="360" w:lineRule="auto"/>
              <w:widowControl/>
              <w:rPr>
                <w:color w:val="000000" w:themeColor="text1"/>
                <w:szCs w:val="24"/>
                <w:highlight w:val="none"/>
                <w14:textFill>
                  <w14:solidFill>
                    <w14:schemeClr w14:val="tx1"/>
                  </w14:solidFill>
                </w14:textFill>
              </w:rPr>
            </w:pPr>
            <w:r>
              <w:rPr>
                <w:color w:val="000000" w:themeColor="text1"/>
                <w:szCs w:val="24"/>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spacing w:line="360" w:lineRule="auto"/>
              <w:widowControl/>
              <w:rPr>
                <w:color w:val="000000" w:themeColor="text1"/>
                <w:szCs w:val="24"/>
                <w:highlight w:val="none"/>
                <w14:textFill>
                  <w14:solidFill>
                    <w14:schemeClr w14:val="tx1"/>
                  </w14:solidFill>
                </w14:textFill>
              </w:rPr>
            </w:pPr>
            <w:r>
              <w:rPr>
                <w:color w:val="000000" w:themeColor="text1"/>
                <w:szCs w:val="24"/>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spacing w:line="360" w:lineRule="auto"/>
              <w:widowControl/>
              <w:rPr>
                <w:color w:val="000000" w:themeColor="text1"/>
                <w:szCs w:val="24"/>
                <w:highlight w:val="none"/>
                <w14:textFill>
                  <w14:solidFill>
                    <w14:schemeClr w14:val="tx1"/>
                  </w14:solidFill>
                </w14:textFill>
              </w:rPr>
            </w:pPr>
            <w:r>
              <w:rPr>
                <w:color w:val="000000" w:themeColor="text1"/>
                <w:szCs w:val="24"/>
                <w:highlight w:val="none"/>
                <w:lang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jc w:val="center"/>
              <w:spacing w:line="360" w:lineRule="auto"/>
              <w:widowControl/>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szCs w:val="22"/>
                <w:highlight w:val="none"/>
                <w:lang w:val="en-US" w:eastAsia="zh-CN" w:bidi="ar"/>
                <w14:textFill>
                  <w14:solidFill>
                    <w14:schemeClr w14:val="tx1"/>
                  </w14:solidFill>
                </w14:textFill>
              </w:rPr>
              <w:t xml:space="preserve"> </w:t>
            </w:r>
            <w:r/>
          </w:p>
        </w:tc>
      </w:tr>
    </w:tbl>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下列文件为本合同不可分割部分：</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①采购文件；</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②乙方成交的响应文件；</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③乙方在招投标过程中所作的</w:t>
      </w:r>
      <w:r>
        <w:rPr>
          <w:rFonts w:hint="eastAsia" w:ascii="宋体" w:hAnsi="宋体" w:cs="宋体"/>
          <w:color w:val="000000" w:themeColor="text1"/>
          <w:szCs w:val="21"/>
          <w:highlight w:val="none"/>
          <w:lang w:eastAsia="zh-CN" w:bidi="ar"/>
          <w14:textFill>
            <w14:solidFill>
              <w14:schemeClr w14:val="tx1"/>
            </w14:solidFill>
          </w14:textFill>
        </w:rPr>
        <w:t xml:space="preserve">其他</w:t>
      </w:r>
      <w:r>
        <w:rPr>
          <w:rFonts w:hint="eastAsia" w:ascii="宋体" w:hAnsi="宋体" w:cs="宋体"/>
          <w:color w:val="000000" w:themeColor="text1"/>
          <w:szCs w:val="21"/>
          <w:highlight w:val="none"/>
          <w:lang w:bidi="ar"/>
          <w14:textFill>
            <w14:solidFill>
              <w14:schemeClr w14:val="tx1"/>
            </w14:solidFill>
          </w14:textFill>
        </w:rPr>
        <w:t xml:space="preserve">承诺、声明、书面澄清等；</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④成交通知书。</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注：甲方有权选择对己优势条款合并主张全部权利，对此乙方无异议。</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（二）</w:t>
      </w:r>
      <w:r>
        <w:rPr>
          <w:rFonts w:hint="eastAsia" w:ascii="宋体" w:hAnsi="宋体" w:cs="宋体"/>
          <w:color w:val="000000" w:themeColor="text1"/>
          <w:szCs w:val="21"/>
          <w:highlight w:val="none"/>
          <w:lang w:bidi="ar"/>
          <w14:textFill>
            <w14:solidFill>
              <w14:schemeClr w14:val="tx1"/>
            </w14:solidFill>
          </w14:textFill>
        </w:rPr>
        <w:t xml:space="preserve">价格与支付：</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合同总金额固定为人民币</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Cs w:val="21"/>
          <w:highlight w:val="none"/>
          <w:u w:val="single"/>
          <w:lang w:bidi="ar"/>
          <w14:textFill>
            <w14:solidFill>
              <w14:schemeClr w14:val="tx1"/>
            </w14:solidFill>
          </w14:textFill>
        </w:rPr>
        <w:t xml:space="preserve">元整（￥</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Cs w:val="21"/>
          <w:highlight w:val="none"/>
          <w:u w:val="single"/>
          <w:lang w:bidi="ar"/>
          <w14:textFill>
            <w14:solidFill>
              <w14:schemeClr w14:val="tx1"/>
            </w14:solidFill>
          </w14:textFill>
        </w:rPr>
        <w:t xml:space="preserve">）</w:t>
      </w:r>
      <w:r>
        <w:rPr>
          <w:rFonts w:hint="eastAsia" w:ascii="宋体" w:hAnsi="宋体" w:cs="宋体"/>
          <w:color w:val="000000" w:themeColor="text1"/>
          <w:szCs w:val="21"/>
          <w:highlight w:val="none"/>
          <w:lang w:bidi="ar"/>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括但不限于本合同所涉全部设备、辅助材料、安装、调试、培训、验收、人工、机械、运输、仓储、保险、运费、各种税费、劳保、专利技术及质保期间等一切费用；医院平台各系统（如HIS系统、LIS系统、PACS系统等）的接口费用</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；与现有/后期设备对接等</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如有</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；甲方无须支付其他任何费用。</w:t>
      </w:r>
      <w:r/>
    </w:p>
    <w:p>
      <w:pPr>
        <w:ind w:right="0" w:firstLine="428"/>
        <w:keepLines w:val="0"/>
        <w:keepNext w:val="0"/>
        <w:pageBreakBefore w:val="0"/>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付款方式：（由乙方进行勾选）</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A、□在签订合同时，乙方明确表示需要甲方支付预付款的</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采购合同签订生效后，甲方向乙方支付合同金额30%的预付款。待全部货物到达甲方指定地点，安装调试结束并经验收合格，乙方向甲方提供下列单据（A、B）后，甲方一次性支付剩余款项。</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B、□在签订合同时，乙方明确表示无需甲方支付预付款的</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采购合同签订生效后，待全部货物到达甲方指定地点，安装调试结束并经验收合格，乙方向甲方提供下列单据（A、B）后，甲方一次性支付全部款项。</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（A）甲、乙双方签章认可的《政府采购合同履行验收报告》。</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（B）乙方出具的满足甲方要求的合格销售发票。</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付款方式：银行汇票或转</w:t>
      </w:r>
      <w:r>
        <w:rPr>
          <w:rFonts w:hint="eastAsia" w:ascii="宋体" w:hAnsi="宋体" w:cs="宋体"/>
          <w:color w:val="000000" w:themeColor="text1"/>
          <w:szCs w:val="21"/>
          <w:highlight w:val="none"/>
          <w:lang w:eastAsia="zh-CN" w:bidi="ar"/>
          <w14:textFill>
            <w14:solidFill>
              <w14:schemeClr w14:val="tx1"/>
            </w14:solidFill>
          </w14:textFill>
        </w:rPr>
        <w:t xml:space="preserve">账</w:t>
      </w:r>
      <w:r>
        <w:rPr>
          <w:rFonts w:hint="eastAsia" w:ascii="宋体" w:hAnsi="宋体" w:cs="宋体"/>
          <w:color w:val="000000" w:themeColor="text1"/>
          <w:szCs w:val="21"/>
          <w:highlight w:val="none"/>
          <w:lang w:bidi="ar"/>
          <w14:textFill>
            <w14:solidFill>
              <w14:schemeClr w14:val="tx1"/>
            </w14:solidFill>
          </w14:textFill>
        </w:rPr>
        <w:t xml:space="preserve">支票。</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zCs w:val="21"/>
          <w:highlight w:val="none"/>
          <w:lang w:bidi="ar"/>
          <w14:textFill>
            <w14:solidFill>
              <w14:schemeClr w14:val="tx1"/>
            </w14:solidFill>
          </w14:textFill>
        </w:rPr>
        <w:t xml:space="preserve">履约保证金：</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）乙方应在合同签订以后，接到甲方通知，向甲方缴纳合同金额的</w:t>
      </w:r>
      <w:r>
        <w:rPr>
          <w:rFonts w:hint="eastAsia" w:ascii="宋体" w:hAnsi="宋体" w:cs="宋体"/>
          <w:color w:val="000000" w:themeColor="text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0%作为履约保证金</w:t>
      </w:r>
      <w:r>
        <w:rPr>
          <w:rFonts w:hint="eastAsia" w:ascii="宋体" w:hAnsi="宋体" w:eastAsia="宋体" w:cs="宋体"/>
          <w:color w:val="000000" w:themeColor="text1"/>
          <w:szCs w:val="21"/>
          <w:highlight w:val="none"/>
          <w:lang w:bidi="ar"/>
          <w14:textFill>
            <w14:solidFill>
              <w14:schemeClr w14:val="tx1"/>
            </w14:solidFill>
          </w14:textFill>
        </w:rPr>
        <w:t xml:space="preserve">。</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bidi="ar"/>
          <w14:textFill>
            <w14:solidFill>
              <w14:schemeClr w14:val="tx1"/>
            </w14:solidFill>
          </w14:textFill>
        </w:rPr>
        <w:t xml:space="preserve">如果</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乙方</w:t>
      </w:r>
      <w:r>
        <w:rPr>
          <w:rFonts w:hint="eastAsia" w:ascii="宋体" w:hAnsi="宋体" w:eastAsia="宋体" w:cs="宋体"/>
          <w:color w:val="000000" w:themeColor="text1"/>
          <w:szCs w:val="21"/>
          <w:highlight w:val="none"/>
          <w:lang w:bidi="ar"/>
          <w14:textFill>
            <w14:solidFill>
              <w14:schemeClr w14:val="tx1"/>
            </w14:solidFill>
          </w14:textFill>
        </w:rPr>
        <w:t xml:space="preserve">未能履行合同规定的任何义务，</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甲方</w:t>
      </w:r>
      <w:r>
        <w:rPr>
          <w:rFonts w:hint="eastAsia" w:ascii="宋体" w:hAnsi="宋体" w:eastAsia="宋体" w:cs="宋体"/>
          <w:color w:val="000000" w:themeColor="text1"/>
          <w:szCs w:val="21"/>
          <w:highlight w:val="none"/>
          <w:lang w:bidi="ar"/>
          <w14:textFill>
            <w14:solidFill>
              <w14:schemeClr w14:val="tx1"/>
            </w14:solidFill>
          </w14:textFill>
        </w:rPr>
        <w:t xml:space="preserve">有权从履约保证金中取得补偿，履约保证金不足的，</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乙方</w:t>
      </w:r>
      <w:r>
        <w:rPr>
          <w:rFonts w:hint="eastAsia" w:ascii="宋体" w:hAnsi="宋体" w:eastAsia="宋体" w:cs="宋体"/>
          <w:color w:val="000000" w:themeColor="text1"/>
          <w:szCs w:val="21"/>
          <w:highlight w:val="none"/>
          <w:lang w:bidi="ar"/>
          <w14:textFill>
            <w14:solidFill>
              <w14:schemeClr w14:val="tx1"/>
            </w14:solidFill>
          </w14:textFill>
        </w:rPr>
        <w:t xml:space="preserve">需补足。</w:t>
      </w:r>
      <w:r>
        <w:rPr>
          <w:rFonts w:hint="eastAsia" w:ascii="宋体" w:hAnsi="宋体" w:eastAsia="宋体" w:cs="宋体"/>
          <w:color w:val="000000" w:themeColor="text1"/>
          <w:szCs w:val="21"/>
          <w:highlight w:val="none"/>
          <w:lang w:bidi="ar"/>
          <w14:textFill>
            <w14:solidFill>
              <w14:schemeClr w14:val="tx1"/>
            </w14:solidFill>
          </w14:textFill>
        </w:rPr>
        <w:br/>
      </w:r>
      <w:r>
        <w:rPr>
          <w:rFonts w:hint="eastAsia" w:ascii="宋体" w:hAnsi="宋体" w:eastAsia="宋体" w:cs="宋体"/>
          <w:color w:val="000000" w:themeColor="text1"/>
          <w:szCs w:val="21"/>
          <w:highlight w:val="none"/>
          <w:lang w:bidi="ar"/>
          <w14:textFill>
            <w14:solidFill>
              <w14:schemeClr w14:val="tx1"/>
            </w14:solidFill>
          </w14:textFill>
        </w:rPr>
        <w:t xml:space="preserve">    </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Cs w:val="21"/>
          <w:highlight w:val="none"/>
          <w:lang w:bidi="ar"/>
          <w14:textFill>
            <w14:solidFill>
              <w14:schemeClr w14:val="tx1"/>
            </w14:solidFill>
          </w14:textFill>
        </w:rPr>
        <w:t xml:space="preserve">履约保证金（无息）将在</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验收合格满一年且乙方至甲方办理履约保证金退回手续后由甲方全额退回。</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3）履约保证金（无息）将在验收合格满一年且乙方至甲方办理履约保证金退回手续后由甲方全额退回。</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注：按照《江苏省财政厅国家金融监管总局江苏监管局江苏省地方金融监督管理局关于在全省政府采购领域推行电子履约保函(保险)的通知》和相关法律法规规定，甲方如向乙方收取履约保证金的，乙方可以以履约保函(保险)的形式代替提供履约保证金。</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（三）质量与验收：</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乙方应按照标书等全部文件的有关规定提供合格产品；</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2.</w:t>
      </w:r>
      <w:r>
        <w:rPr>
          <w:rFonts w:hint="eastAsia" w:ascii="宋体" w:hAnsi="宋体" w:cs="宋体"/>
          <w:color w:val="000000" w:themeColor="text1"/>
          <w:szCs w:val="21"/>
          <w:highlight w:val="none"/>
          <w:lang w:bidi="ar"/>
          <w14:textFill>
            <w14:solidFill>
              <w14:schemeClr w14:val="tx1"/>
            </w14:solidFill>
          </w14:textFill>
        </w:rPr>
        <w:t xml:space="preserve">产品质量出现问题或使用过程中出现故障等，乙方负责及时包修、包退、包换或全新替代设备、确保甲方正常运营，费用均由乙方承担；</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产品的验收包括：数量、外观、质量、性能、质保单、品牌标志、包装和乙方承诺</w:t>
      </w:r>
      <w:r>
        <w:rPr>
          <w:rFonts w:hint="eastAsia" w:ascii="宋体" w:hAnsi="宋体" w:cs="宋体"/>
          <w:color w:val="000000" w:themeColor="text1"/>
          <w:szCs w:val="21"/>
          <w:highlight w:val="none"/>
          <w:lang w:eastAsia="zh-CN" w:bidi="ar"/>
          <w14:textFill>
            <w14:solidFill>
              <w14:schemeClr w14:val="tx1"/>
            </w14:solidFill>
          </w14:textFill>
        </w:rPr>
        <w:t xml:space="preserve">的其他指标；在</w:t>
      </w:r>
      <w:r>
        <w:rPr>
          <w:rFonts w:hint="eastAsia" w:ascii="宋体" w:hAnsi="宋体" w:cs="宋体"/>
          <w:color w:val="000000" w:themeColor="text1"/>
          <w:szCs w:val="21"/>
          <w:highlight w:val="none"/>
          <w:lang w:bidi="ar"/>
          <w14:textFill>
            <w14:solidFill>
              <w14:schemeClr w14:val="tx1"/>
            </w14:solidFill>
          </w14:textFill>
        </w:rPr>
        <w:t xml:space="preserve">验收后使用阶段，甲方仍有权按本合同一般条款中第二条及第四条等约定主张各项权利。</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4.</w:t>
      </w:r>
      <w:r>
        <w:rPr>
          <w:rFonts w:hint="eastAsia" w:ascii="宋体" w:hAnsi="宋体" w:cs="宋体"/>
          <w:color w:val="000000" w:themeColor="text1"/>
          <w:szCs w:val="21"/>
          <w:highlight w:val="none"/>
          <w:lang w:bidi="ar"/>
          <w14:textFill>
            <w14:solidFill>
              <w14:schemeClr w14:val="tx1"/>
            </w14:solidFill>
          </w14:textFill>
        </w:rPr>
        <w:t xml:space="preserve">验收标准：根据标书要求及有关规定并按国家最新行业标准，确保甲方验收通过。</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5.</w:t>
      </w:r>
      <w:r>
        <w:rPr>
          <w:rFonts w:hint="eastAsia" w:ascii="宋体" w:hAnsi="宋体" w:cs="宋体"/>
          <w:color w:val="000000" w:themeColor="text1"/>
          <w:szCs w:val="21"/>
          <w:highlight w:val="none"/>
          <w:lang w:bidi="ar"/>
          <w14:textFill>
            <w14:solidFill>
              <w14:schemeClr w14:val="tx1"/>
            </w14:solidFill>
          </w14:textFill>
        </w:rPr>
        <w:t xml:space="preserve">乙方交付及验收前均应先用书面等方式通告甲方。</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（四）售后服务（乙方承诺严格按标书等“售后服务要求”提供全部服务；售后服务费用已包括在总费用内，甲方无须另行支付其他任何费用）：</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质保期：乙方提供原厂质保</w:t>
      </w:r>
      <w:r>
        <w:rPr>
          <w:rFonts w:hint="eastAsia" w:ascii="宋体" w:hAnsi="宋体" w:cs="宋体"/>
          <w:color w:val="000000" w:themeColor="text1"/>
          <w:szCs w:val="21"/>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Cs w:val="21"/>
          <w:highlight w:val="none"/>
          <w:lang w:bidi="ar"/>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软件终身免费升级</w:t>
      </w:r>
      <w:r>
        <w:rPr>
          <w:rFonts w:hint="eastAsia" w:ascii="宋体" w:hAnsi="宋体" w:cs="宋体"/>
          <w:color w:val="000000" w:themeColor="text1"/>
          <w:szCs w:val="24"/>
          <w:highlight w:val="none"/>
          <w:lang w:val="en-US" w:eastAsia="zh-CN" w:bidi="ar"/>
          <w14:textFill>
            <w14:solidFill>
              <w14:schemeClr w14:val="tx1"/>
            </w14:solidFill>
          </w14:textFill>
        </w:rPr>
        <w:t xml:space="preserve">，</w:t>
      </w:r>
      <w:r>
        <w:rPr>
          <w:rFonts w:hint="eastAsia" w:ascii="宋体" w:hAnsi="宋体" w:cs="宋体"/>
          <w:color w:val="000000" w:themeColor="text1"/>
          <w:szCs w:val="24"/>
          <w:highlight w:val="none"/>
          <w:lang w:bidi="ar"/>
          <w14:textFill>
            <w14:solidFill>
              <w14:schemeClr w14:val="tx1"/>
            </w14:solidFill>
          </w14:textFill>
        </w:rPr>
        <w:t xml:space="preserve">质保期自甲方验收合格日起计算；合同期间如发生退回、维修或设备替换等情形，质保期予以相应延长</w:t>
      </w:r>
      <w:r>
        <w:rPr>
          <w:rFonts w:hint="eastAsia" w:ascii="宋体" w:hAnsi="宋体" w:cs="宋体"/>
          <w:color w:val="000000" w:themeColor="text1"/>
          <w:szCs w:val="21"/>
          <w:highlight w:val="none"/>
          <w:lang w:bidi="ar"/>
          <w14:textFill>
            <w14:solidFill>
              <w14:schemeClr w14:val="tx1"/>
            </w14:solidFill>
          </w14:textFill>
        </w:rPr>
        <w:t xml:space="preserve">）；合同期</w:t>
      </w:r>
      <w:r>
        <w:rPr>
          <w:rFonts w:hint="eastAsia" w:ascii="宋体" w:hAnsi="宋体" w:cs="宋体"/>
          <w:color w:val="000000" w:themeColor="text1"/>
          <w:szCs w:val="21"/>
          <w:highlight w:val="none"/>
          <w:lang w:bidi="ar"/>
          <w14:textFill>
            <w14:solidFill>
              <w14:schemeClr w14:val="tx1"/>
            </w14:solidFill>
          </w14:textFill>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2.</w:t>
      </w:r>
      <w:r>
        <w:rPr>
          <w:rFonts w:hint="eastAsia" w:ascii="宋体" w:hAnsi="宋体" w:cs="宋体"/>
          <w:color w:val="000000" w:themeColor="text1"/>
          <w:szCs w:val="21"/>
          <w:highlight w:val="none"/>
          <w:lang w:bidi="ar"/>
          <w14:textFill>
            <w14:solidFill>
              <w14:schemeClr w14:val="tx1"/>
            </w14:solidFill>
          </w14:textFill>
        </w:rPr>
        <w:t xml:space="preserve">提供专业的技术培训（操作、维修），保证需方操作人员正常使用设备的各项功能。 </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3.</w:t>
      </w:r>
      <w:r>
        <w:rPr>
          <w:rFonts w:hint="eastAsia" w:ascii="宋体" w:hAnsi="宋体" w:cs="宋体"/>
          <w:color w:val="000000" w:themeColor="text1"/>
          <w:szCs w:val="21"/>
          <w:highlight w:val="none"/>
          <w:lang w:bidi="ar"/>
          <w14:textFill>
            <w14:solidFill>
              <w14:schemeClr w14:val="tx1"/>
            </w14:solidFill>
          </w14:textFill>
        </w:rPr>
        <w:t xml:space="preserve">在质保期内，乙方承诺无偿并迅速更换由于元器件缺陷及工艺等问题而发生故障的产品，并对因维修、保养，更换零部件等所发生的一切费用，均由乙方承担。</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4.</w:t>
      </w:r>
      <w:r>
        <w:rPr>
          <w:rFonts w:hint="eastAsia" w:ascii="宋体" w:hAnsi="宋体" w:cs="宋体"/>
          <w:color w:val="000000" w:themeColor="text1"/>
          <w:szCs w:val="21"/>
          <w:highlight w:val="none"/>
          <w:lang w:bidi="ar"/>
          <w14:textFill>
            <w14:solidFill>
              <w14:schemeClr w14:val="tx1"/>
            </w14:solidFill>
          </w14:textFill>
        </w:rPr>
        <w:t xml:space="preserve">如有其他项目需乙方配合完成，乙方须无条件派相关工程师现场配合，直至该项目完成，对此甲方</w:t>
      </w:r>
      <w:r>
        <w:rPr>
          <w:rFonts w:hint="eastAsia" w:ascii="宋体" w:hAnsi="宋体" w:cs="宋体"/>
          <w:color w:val="000000" w:themeColor="text1"/>
          <w:szCs w:val="21"/>
          <w:highlight w:val="none"/>
          <w:lang w:eastAsia="zh-CN" w:bidi="ar"/>
          <w14:textFill>
            <w14:solidFill>
              <w14:schemeClr w14:val="tx1"/>
            </w14:solidFill>
          </w14:textFill>
        </w:rPr>
        <w:t xml:space="preserve">无需</w:t>
      </w:r>
      <w:r>
        <w:rPr>
          <w:rFonts w:hint="eastAsia" w:ascii="宋体" w:hAnsi="宋体" w:cs="宋体"/>
          <w:color w:val="000000" w:themeColor="text1"/>
          <w:szCs w:val="21"/>
          <w:highlight w:val="none"/>
          <w:lang w:bidi="ar"/>
          <w14:textFill>
            <w14:solidFill>
              <w14:schemeClr w14:val="tx1"/>
            </w14:solidFill>
          </w14:textFill>
        </w:rPr>
        <w:t xml:space="preserve">承担任何费用。</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5.</w:t>
      </w:r>
      <w:r>
        <w:rPr>
          <w:rFonts w:hint="eastAsia" w:ascii="宋体" w:hAnsi="宋体" w:eastAsia="宋体" w:cs="宋体"/>
          <w:color w:val="000000" w:themeColor="text1"/>
          <w:szCs w:val="21"/>
          <w:highlight w:val="none"/>
          <w:lang w:bidi="ar"/>
          <w14:textFill>
            <w14:solidFill>
              <w14:schemeClr w14:val="tx1"/>
            </w14:solidFill>
          </w14:textFill>
        </w:rPr>
        <w:t xml:space="preserve">设备如涉及配件、易损件等，乙方须在投标时详细提供设备涉及的所有配件、易损件名称、价格。中标后如出现未在列的配件、易损件等，均视为免费使用或更换等，此报价5年内不得提高；配件的供给，乙方承诺给予保障8年以上。</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设备涉及所有耗材、试剂等必须在江苏省</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招采</w:t>
      </w:r>
      <w:r>
        <w:rPr>
          <w:rFonts w:hint="eastAsia" w:ascii="宋体" w:hAnsi="宋体" w:eastAsia="宋体" w:cs="宋体"/>
          <w:color w:val="000000" w:themeColor="text1"/>
          <w:szCs w:val="21"/>
          <w:highlight w:val="none"/>
          <w:lang w:bidi="ar"/>
          <w14:textFill>
            <w14:solidFill>
              <w14:schemeClr w14:val="tx1"/>
            </w14:solidFill>
          </w14:textFill>
        </w:rPr>
        <w:t xml:space="preserve">平台上挂网中标，且有国家医保耗材代码、国家产品流水号，合同签订前须向</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甲方</w:t>
      </w:r>
      <w:r>
        <w:rPr>
          <w:rFonts w:hint="eastAsia" w:ascii="宋体" w:hAnsi="宋体" w:eastAsia="宋体" w:cs="宋体"/>
          <w:color w:val="000000" w:themeColor="text1"/>
          <w:szCs w:val="21"/>
          <w:highlight w:val="none"/>
          <w:lang w:bidi="ar"/>
          <w14:textFill>
            <w14:solidFill>
              <w14:schemeClr w14:val="tx1"/>
            </w14:solidFill>
          </w14:textFill>
        </w:rPr>
        <w:t xml:space="preserve">提供苏州医保收费目录库收费编码，否则</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甲方</w:t>
      </w:r>
      <w:r>
        <w:rPr>
          <w:rFonts w:hint="eastAsia" w:ascii="宋体" w:hAnsi="宋体" w:eastAsia="宋体" w:cs="宋体"/>
          <w:color w:val="000000" w:themeColor="text1"/>
          <w:szCs w:val="21"/>
          <w:highlight w:val="none"/>
          <w:lang w:bidi="ar"/>
          <w14:textFill>
            <w14:solidFill>
              <w14:schemeClr w14:val="tx1"/>
            </w14:solidFill>
          </w14:textFill>
        </w:rPr>
        <w:t xml:space="preserve">有权拒绝签订合同并由</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供应商</w:t>
      </w:r>
      <w:r>
        <w:rPr>
          <w:rFonts w:hint="eastAsia" w:ascii="宋体" w:hAnsi="宋体" w:eastAsia="宋体" w:cs="宋体"/>
          <w:color w:val="000000" w:themeColor="text1"/>
          <w:szCs w:val="21"/>
          <w:highlight w:val="none"/>
          <w:lang w:bidi="ar"/>
          <w14:textFill>
            <w14:solidFill>
              <w14:schemeClr w14:val="tx1"/>
            </w14:solidFill>
          </w14:textFill>
        </w:rPr>
        <w:t xml:space="preserve">承担因此造成的一切损失。</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6.</w:t>
      </w:r>
      <w:r>
        <w:rPr>
          <w:rFonts w:hint="eastAsia" w:ascii="宋体" w:hAnsi="宋体" w:eastAsia="宋体" w:cs="宋体"/>
          <w:color w:val="000000" w:themeColor="text1"/>
          <w:szCs w:val="21"/>
          <w:highlight w:val="none"/>
          <w:lang w:bidi="ar"/>
          <w14:textFill>
            <w14:solidFill>
              <w14:schemeClr w14:val="tx1"/>
            </w14:solidFill>
          </w14:textFill>
        </w:rPr>
        <w:t xml:space="preserve">质保期后维保价格不超过合同金额的6%；免费质保期后，甲方可以在任意年度或时间段购买、投保，没有连续续签的要求，乙方对此予以认可及接受、并承担设备更新迭代的相关费用。</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bidi="ar"/>
          <w14:textFill>
            <w14:solidFill>
              <w14:schemeClr w14:val="tx1"/>
            </w14:solidFill>
          </w14:textFill>
        </w:rPr>
        <w:t xml:space="preserve">7.</w:t>
      </w:r>
      <w:r>
        <w:rPr>
          <w:rFonts w:hint="eastAsia" w:ascii="宋体" w:hAnsi="宋体" w:cs="宋体"/>
          <w:color w:val="000000" w:themeColor="text1"/>
          <w:szCs w:val="24"/>
          <w:highlight w:val="none"/>
          <w:lang w:bidi="ar"/>
          <w14:textFill>
            <w14:solidFill>
              <w14:schemeClr w14:val="tx1"/>
            </w14:solidFill>
          </w14:textFill>
        </w:rPr>
        <w:t xml:space="preserve">乙方应提供软件版本免费升级服务（在不涉及硬件情况下）。</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乙方不得以“密码”制约用户。如用户工作和维修需要，应无条件免费开放密码。</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乙方产品对甲方以后设备、系统永久无偿开放。</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如发生乙方怠于提供上述义务而导致甲方损失等</w:t>
      </w:r>
      <w:r>
        <w:rPr>
          <w:rFonts w:hint="eastAsia" w:ascii="宋体" w:hAnsi="宋体" w:cs="宋体"/>
          <w:color w:val="000000" w:themeColor="text1"/>
          <w:szCs w:val="24"/>
          <w:highlight w:val="none"/>
          <w:lang w:eastAsia="zh-CN" w:bidi="ar"/>
          <w14:textFill>
            <w14:solidFill>
              <w14:schemeClr w14:val="tx1"/>
            </w14:solidFill>
          </w14:textFill>
        </w:rPr>
        <w:t xml:space="preserve">，</w:t>
      </w:r>
      <w:r>
        <w:rPr>
          <w:rFonts w:hint="eastAsia" w:ascii="宋体" w:hAnsi="宋体" w:cs="宋体"/>
          <w:color w:val="000000" w:themeColor="text1"/>
          <w:szCs w:val="24"/>
          <w:highlight w:val="none"/>
          <w:lang w:bidi="ar"/>
          <w14:textFill>
            <w14:solidFill>
              <w14:schemeClr w14:val="tx1"/>
            </w14:solidFill>
          </w14:textFill>
        </w:rPr>
        <w:t xml:space="preserve">甲方有权要求乙方予以赔偿。</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bidi="ar"/>
          <w14:textFill>
            <w14:solidFill>
              <w14:schemeClr w14:val="tx1"/>
            </w14:solidFill>
          </w14:textFill>
        </w:rPr>
        <w:t xml:space="preserve">8.</w:t>
      </w:r>
      <w:r>
        <w:rPr>
          <w:rFonts w:hint="eastAsia" w:ascii="宋体" w:hAnsi="宋体" w:cs="宋体"/>
          <w:color w:val="000000" w:themeColor="text1"/>
          <w:szCs w:val="24"/>
          <w:highlight w:val="none"/>
          <w:lang w:bidi="ar"/>
          <w14:textFill>
            <w14:solidFill>
              <w14:schemeClr w14:val="tx1"/>
            </w14:solidFill>
          </w14:textFill>
        </w:rPr>
        <w:t xml:space="preserve">甲方如有其他项目需乙方配合完成，乙方须无条件免费派相关工程师现场配合，直至该项目完成。</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bidi="ar"/>
          <w14:textFill>
            <w14:solidFill>
              <w14:schemeClr w14:val="tx1"/>
            </w14:solidFill>
          </w14:textFill>
        </w:rPr>
        <w:t xml:space="preserve">9.</w:t>
      </w:r>
      <w:r>
        <w:rPr>
          <w:rFonts w:hint="eastAsia" w:ascii="宋体" w:hAnsi="宋体" w:cs="宋体"/>
          <w:color w:val="000000" w:themeColor="text1"/>
          <w:szCs w:val="24"/>
          <w:highlight w:val="none"/>
          <w:lang w:bidi="ar"/>
          <w14:textFill>
            <w14:solidFill>
              <w14:schemeClr w14:val="tx1"/>
            </w14:solidFill>
          </w14:textFill>
        </w:rPr>
        <w:t xml:space="preserve">保修期内乙方提供至少每年</w:t>
      </w:r>
      <w:r>
        <w:rPr>
          <w:rFonts w:hint="eastAsia" w:ascii="宋体" w:hAnsi="宋体" w:cs="宋体"/>
          <w:color w:val="000000" w:themeColor="text1"/>
          <w:szCs w:val="24"/>
          <w:highlight w:val="none"/>
          <w:lang w:val="en-US" w:eastAsia="zh-CN" w:bidi="ar"/>
          <w14:textFill>
            <w14:solidFill>
              <w14:schemeClr w14:val="tx1"/>
            </w14:solidFill>
          </w14:textFill>
        </w:rPr>
        <w:t xml:space="preserve">2</w:t>
      </w:r>
      <w:r>
        <w:rPr>
          <w:rFonts w:hint="eastAsia" w:ascii="宋体" w:hAnsi="宋体" w:cs="宋体"/>
          <w:color w:val="000000" w:themeColor="text1"/>
          <w:szCs w:val="24"/>
          <w:highlight w:val="none"/>
          <w:lang w:bidi="ar"/>
          <w14:textFill>
            <w14:solidFill>
              <w14:schemeClr w14:val="tx1"/>
            </w14:solidFill>
          </w14:textFill>
        </w:rPr>
        <w:t xml:space="preserve">次的上门维护保养服务，并提供维护保养报告。</w:t>
      </w:r>
      <w:r/>
    </w:p>
    <w:p>
      <w:pPr>
        <w:ind w:right="0" w:firstLine="428"/>
        <w:keepLines w:val="0"/>
        <w:keepNext w:val="0"/>
        <w:pageBreakBefore w:val="0"/>
        <w:spacing w:line="360" w:lineRule="auto"/>
        <w:widowControl w:val="off"/>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lang w:eastAsia="zh-CN" w:bidi="ar"/>
          <w14:textFill>
            <w14:solidFill>
              <w14:schemeClr w14:val="tx1"/>
            </w14:solidFill>
          </w14:textFill>
        </w:rPr>
        <w:t xml:space="preserve">10.</w:t>
      </w:r>
      <w:r>
        <w:rPr>
          <w:rFonts w:hint="eastAsia" w:ascii="宋体" w:hAnsi="宋体" w:cs="宋体"/>
          <w:color w:val="000000" w:themeColor="text1"/>
          <w:szCs w:val="24"/>
          <w:highlight w:val="none"/>
          <w:lang w:bidi="ar"/>
          <w14:textFill>
            <w14:solidFill>
              <w14:schemeClr w14:val="tx1"/>
            </w14:solidFill>
          </w14:textFill>
        </w:rPr>
        <w:t xml:space="preserve">甲方在院内设备维护、信息系统升级、他方软件接入等情况时，投标方无条件免费开放接口，并配合甲方工作。</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（五）交货和安装</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交货时间：</w:t>
      </w:r>
      <w:r>
        <w:rPr>
          <w:rFonts w:hint="eastAsia" w:ascii="宋体" w:hAnsi="宋体" w:eastAsia="宋体" w:cs="宋体"/>
          <w:color w:val="000000" w:themeColor="text1"/>
          <w:szCs w:val="21"/>
          <w:highlight w:val="none"/>
          <w:lang w:eastAsia="zh-CN"/>
          <w14:textFill>
            <w14:solidFill>
              <w14:schemeClr w14:val="tx1"/>
            </w14:solidFill>
          </w14:textFill>
        </w:rPr>
        <w:t xml:space="preserve">签订合同后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7天内</w:t>
      </w:r>
      <w:r>
        <w:rPr>
          <w:rFonts w:hint="eastAsia" w:ascii="宋体" w:hAnsi="宋体" w:eastAsia="宋体" w:cs="宋体"/>
          <w:color w:val="000000" w:themeColor="text1"/>
          <w:szCs w:val="21"/>
          <w:highlight w:val="none"/>
          <w:lang w:eastAsia="zh-CN"/>
          <w14:textFill>
            <w14:solidFill>
              <w14:schemeClr w14:val="tx1"/>
            </w14:solidFill>
          </w14:textFill>
        </w:rPr>
        <w:t xml:space="preserve">交货并安装调试结束，如无特殊原因必须在6个月内完成验收，具体根据采购单位要求。</w:t>
      </w:r>
      <w:r>
        <w:rPr>
          <w:rFonts w:hint="eastAsia" w:ascii="宋体" w:hAnsi="宋体" w:eastAsia="宋体" w:cs="宋体"/>
          <w:color w:val="000000" w:themeColor="text1"/>
          <w:szCs w:val="21"/>
          <w:highlight w:val="none"/>
          <w14:textFill>
            <w14:solidFill>
              <w14:schemeClr w14:val="tx1"/>
            </w14:solidFill>
          </w14:textFill>
        </w:rPr>
        <w:t xml:space="preserve">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江苏盛泽医院。</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lang w:eastAsia="zh-CN"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2.</w:t>
      </w:r>
      <w:r>
        <w:rPr>
          <w:rFonts w:hint="eastAsia" w:ascii="宋体" w:hAnsi="宋体" w:cs="宋体"/>
          <w:color w:val="000000" w:themeColor="text1"/>
          <w:szCs w:val="21"/>
          <w:highlight w:val="none"/>
          <w:lang w:bidi="ar"/>
          <w14:textFill>
            <w14:solidFill>
              <w14:schemeClr w14:val="tx1"/>
            </w14:solidFill>
          </w14:textFill>
        </w:rPr>
        <w:t xml:space="preserve">交货地点：由乙方负责办理运输将标的物送到甲方所在地甲方指定地点</w:t>
      </w:r>
      <w:r>
        <w:rPr>
          <w:rFonts w:hint="eastAsia" w:ascii="宋体" w:hAnsi="宋体" w:cs="宋体"/>
          <w:color w:val="000000" w:themeColor="text1"/>
          <w:szCs w:val="21"/>
          <w:highlight w:val="none"/>
          <w:lang w:eastAsia="zh-CN" w:bidi="ar"/>
          <w14:textFill>
            <w14:solidFill>
              <w14:schemeClr w14:val="tx1"/>
            </w14:solidFill>
          </w14:textFill>
        </w:rPr>
        <w:t xml:space="preserve">。</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（六）违约责任（除已有约定外）：</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严格按本合同及其他采购文件的规定执行（含本合同全部条款等）。</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（七）合同</w:t>
      </w:r>
      <w:r>
        <w:rPr>
          <w:rFonts w:hint="eastAsia" w:ascii="宋体" w:hAnsi="宋体" w:cs="宋体"/>
          <w:color w:val="000000" w:themeColor="text1"/>
          <w:szCs w:val="21"/>
          <w:highlight w:val="none"/>
          <w:lang w:eastAsia="zh-CN" w:bidi="ar"/>
          <w14:textFill>
            <w14:solidFill>
              <w14:schemeClr w14:val="tx1"/>
            </w14:solidFill>
          </w14:textFill>
        </w:rPr>
        <w:t xml:space="preserve">生效及其他</w:t>
      </w:r>
      <w:r>
        <w:rPr>
          <w:rFonts w:hint="eastAsia" w:ascii="宋体" w:hAnsi="宋体" w:cs="宋体"/>
          <w:color w:val="000000" w:themeColor="text1"/>
          <w:szCs w:val="21"/>
          <w:highlight w:val="none"/>
          <w:lang w:bidi="ar"/>
          <w14:textFill>
            <w14:solidFill>
              <w14:schemeClr w14:val="tx1"/>
            </w14:solidFill>
          </w14:textFill>
        </w:rPr>
        <w:t xml:space="preserve">：</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1.</w:t>
      </w:r>
      <w:r>
        <w:rPr>
          <w:rFonts w:hint="eastAsia" w:ascii="宋体" w:hAnsi="宋体" w:cs="宋体"/>
          <w:color w:val="000000" w:themeColor="text1"/>
          <w:szCs w:val="21"/>
          <w:highlight w:val="none"/>
          <w:lang w:bidi="ar"/>
          <w14:textFill>
            <w14:solidFill>
              <w14:schemeClr w14:val="tx1"/>
            </w14:solidFill>
          </w14:textFill>
        </w:rPr>
        <w:t xml:space="preserve">本合同经双方法定代表人或其委托代理人签字并加盖公章（或合同章）后生效，多页合同需采购代理机构加盖骑缝章，合同在签订两个工作日内由甲方上传苏采云系统备案。</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 xml:space="preserve">2.</w:t>
      </w:r>
      <w:r>
        <w:rPr>
          <w:rFonts w:hint="eastAsia" w:ascii="宋体" w:hAnsi="宋体" w:cs="宋体"/>
          <w:color w:val="000000" w:themeColor="text1"/>
          <w:szCs w:val="21"/>
          <w:highlight w:val="none"/>
          <w:lang w:bidi="ar"/>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w:t>
      </w:r>
      <w:r/>
    </w:p>
    <w:p>
      <w:pPr>
        <w:ind w:right="0" w:firstLine="428"/>
        <w:keepLines w:val="0"/>
        <w:keepNext w:val="0"/>
        <w:pageBreakBefore w:val="0"/>
        <w:spacing w:line="360"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（八）合同争议</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1.</w:t>
      </w:r>
      <w:r>
        <w:rPr>
          <w:rFonts w:hint="eastAsia" w:ascii="宋体" w:hAnsi="宋体" w:eastAsia="宋体" w:cs="宋体"/>
          <w:color w:val="000000" w:themeColor="text1"/>
          <w:szCs w:val="21"/>
          <w:highlight w:val="none"/>
          <w:lang w:bidi="ar"/>
          <w14:textFill>
            <w14:solidFill>
              <w14:schemeClr w14:val="tx1"/>
            </w14:solidFill>
          </w14:textFill>
        </w:rPr>
        <w:t xml:space="preserve">争议解决</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甲乙双方因合同发生争议，应在招标代理机构的主持下进行调解，协商不成，任何一方可以向甲方所在地人民法院起诉。</w:t>
      </w:r>
      <w:r/>
    </w:p>
    <w:p>
      <w:pPr>
        <w:ind w:firstLine="428"/>
        <w:spacing w:line="360" w:lineRule="auto"/>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（九）</w:t>
      </w:r>
      <w:r>
        <w:rPr>
          <w:rFonts w:hint="eastAsia" w:ascii="宋体" w:hAnsi="宋体" w:cs="宋体"/>
          <w:color w:val="000000" w:themeColor="text1"/>
          <w:szCs w:val="21"/>
          <w:highlight w:val="none"/>
          <w:lang w:val="zh-CN" w:bidi="ar"/>
          <w14:textFill>
            <w14:solidFill>
              <w14:schemeClr w14:val="tx1"/>
            </w14:solidFill>
          </w14:textFill>
        </w:rPr>
        <w:t xml:space="preserve">廉洁条款</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为进一步加强医疗卫生行风建设，规范医疗卫生机构购销行为，有效防范商业贿赂行为，营造公平交易、诚实守信的购销环境，特约定以下廉洁条款，以资合同各方共同遵守：</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合同各方按照《</w:t>
      </w:r>
      <w:r>
        <w:rPr>
          <w:rFonts w:hint="eastAsia" w:ascii="宋体" w:hAnsi="宋体"/>
          <w:color w:val="000000" w:themeColor="text1"/>
          <w:szCs w:val="21"/>
          <w:highlight w:val="none"/>
          <w:lang w:eastAsia="zh-CN"/>
          <w14:textFill>
            <w14:solidFill>
              <w14:schemeClr w14:val="tx1"/>
            </w14:solidFill>
          </w14:textFill>
        </w:rPr>
        <w:t xml:space="preserve">中华人民共和国民法典</w:t>
      </w:r>
      <w:r>
        <w:rPr>
          <w:rFonts w:hint="eastAsia" w:ascii="宋体" w:hAnsi="宋体"/>
          <w:color w:val="000000" w:themeColor="text1"/>
          <w:szCs w:val="21"/>
          <w:highlight w:val="none"/>
          <w14:textFill>
            <w14:solidFill>
              <w14:schemeClr w14:val="tx1"/>
            </w14:solidFill>
          </w14:textFill>
        </w:rPr>
        <w:t xml:space="preserve">》及廉洁条例约定购销药品、医用设备、医用耗材/试剂及行政办公物资等。</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甲方应当严格执行产品购销合同验收、入库制度，对采购产品及发票进行查验，不得违反有关规定进行合同外采购、违价采购或从非规定渠道采购。</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甲方严禁利用任何途径和方式，为乙方统计医师个人及临床科室有关产品用量信息，或为乙方统计提供便利。</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乙方不得以回扣、宴请等方式影响甲方工作人员采购或使用产品的选择权，不得在学术活动中提供旅游、超标准支付食宿费用。</w:t>
      </w:r>
      <w:r/>
    </w:p>
    <w:p>
      <w:pPr>
        <w:ind w:firstLine="428"/>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8"/>
        <w:spacing w:line="360" w:lineRule="auto"/>
        <w:rPr>
          <w:rFonts w:hint="eastAsia" w:ascii="Times New Roman" w:hAnsi="Times New Roman" w:eastAsia="宋体" w:cs="宋体"/>
          <w:color w:val="000000" w:themeColor="text1"/>
          <w:szCs w:val="24"/>
          <w:highlight w:val="none"/>
          <w14:textFill>
            <w14:solidFill>
              <w14:schemeClr w14:val="tx1"/>
            </w14:solidFill>
          </w14:textFill>
        </w:rPr>
      </w:pPr>
      <w:r>
        <w:rPr>
          <w:rFonts w:hint="eastAsia" w:ascii="Times New Roman" w:hAnsi="Times New Roman" w:eastAsia="宋体" w:cs="宋体"/>
          <w:color w:val="000000" w:themeColor="text1"/>
          <w:szCs w:val="24"/>
          <w:highlight w:val="none"/>
          <w:lang w:eastAsia="zh-CN"/>
          <w14:textFill>
            <w14:solidFill>
              <w14:schemeClr w14:val="tx1"/>
            </w14:solidFill>
          </w14:textFill>
        </w:rPr>
        <w:t xml:space="preserve">7.</w:t>
      </w:r>
      <w:r>
        <w:rPr>
          <w:rFonts w:hint="eastAsia" w:ascii="Times New Roman" w:hAnsi="Times New Roman" w:eastAsia="宋体" w:cs="宋体"/>
          <w:color w:val="000000" w:themeColor="text1"/>
          <w:szCs w:val="24"/>
          <w:highlight w:val="none"/>
          <w14:textFill>
            <w14:solidFill>
              <w14:schemeClr w14:val="tx1"/>
            </w14:solidFill>
          </w14:textFill>
        </w:rPr>
        <w:t xml:space="preserve">乙方如违反本廉洁条例，一经发现，甲方有权终止购销合同，并向上级主管部门报告。如乙方被列入商业贿赂不良记录，则严格按照国家相关规定处理。</w:t>
      </w:r>
      <w:r/>
    </w:p>
    <w:p>
      <w:pPr>
        <w:ind w:firstLine="428"/>
        <w:spacing w:line="360" w:lineRule="auto"/>
        <w:rPr>
          <w:rFonts w:hint="eastAsia" w:ascii="Times New Roman" w:hAnsi="Times New Roman" w:eastAsia="宋体" w:cs="宋体"/>
          <w:color w:val="000000" w:themeColor="text1"/>
          <w:szCs w:val="24"/>
          <w:highlight w:val="none"/>
          <w14:textFill>
            <w14:solidFill>
              <w14:schemeClr w14:val="tx1"/>
            </w14:solidFill>
          </w14:textFill>
        </w:rPr>
      </w:pPr>
      <w:r>
        <w:rPr>
          <w:rFonts w:hint="eastAsia" w:ascii="Times New Roman" w:hAnsi="Times New Roman" w:eastAsia="宋体" w:cs="宋体"/>
          <w:color w:val="000000" w:themeColor="text1"/>
          <w:szCs w:val="24"/>
          <w:highlight w:val="none"/>
          <w:lang w:eastAsia="zh-CN"/>
          <w14:textFill>
            <w14:solidFill>
              <w14:schemeClr w14:val="tx1"/>
            </w14:solidFill>
          </w14:textFill>
        </w:rPr>
        <w:t xml:space="preserve">8.</w:t>
      </w:r>
      <w:r>
        <w:rPr>
          <w:rFonts w:hint="eastAsia" w:ascii="Times New Roman" w:hAnsi="Times New Roman" w:eastAsia="宋体" w:cs="宋体"/>
          <w:color w:val="000000" w:themeColor="text1"/>
          <w:szCs w:val="24"/>
          <w:highlight w:val="none"/>
          <w14:textFill>
            <w14:solidFill>
              <w14:schemeClr w14:val="tx1"/>
            </w14:solidFill>
          </w14:textFill>
        </w:rPr>
        <w:t xml:space="preserve">本廉洁条款在产品购销过程中，合同各方均需严格遵守。</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十</w:t>
      </w:r>
      <w:r>
        <w:rPr>
          <w:rFonts w:hint="eastAsia" w:ascii="宋体" w:hAnsi="宋体" w:eastAsia="宋体" w:cs="宋体"/>
          <w:color w:val="000000" w:themeColor="text1"/>
          <w:szCs w:val="21"/>
          <w:highlight w:val="none"/>
          <w:lang w:bidi="ar"/>
          <w14:textFill>
            <w14:solidFill>
              <w14:schemeClr w14:val="tx1"/>
            </w14:solidFill>
          </w14:textFill>
        </w:rPr>
        <w:t xml:space="preserve">）附则</w:t>
      </w:r>
      <w:r/>
    </w:p>
    <w:p>
      <w:pPr>
        <w:ind w:right="0" w:firstLine="428"/>
        <w:keepLines w:val="0"/>
        <w:keepNext w:val="0"/>
        <w:pageBreakBefore w:val="0"/>
        <w:spacing w:line="360" w:lineRule="auto"/>
        <w:widowControl w:val="off"/>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eastAsia="zh-CN" w:bidi="ar"/>
          <w14:textFill>
            <w14:solidFill>
              <w14:schemeClr w14:val="tx1"/>
            </w14:solidFill>
          </w14:textFill>
        </w:rPr>
        <w:t xml:space="preserve">1.</w:t>
      </w:r>
      <w:r>
        <w:rPr>
          <w:rFonts w:hint="eastAsia" w:ascii="宋体" w:hAnsi="宋体" w:eastAsia="宋体" w:cs="宋体"/>
          <w:color w:val="000000" w:themeColor="text1"/>
          <w:szCs w:val="21"/>
          <w:highlight w:val="none"/>
          <w:lang w:bidi="ar"/>
          <w14:textFill>
            <w14:solidFill>
              <w14:schemeClr w14:val="tx1"/>
            </w14:solidFill>
          </w14:textFill>
        </w:rPr>
        <w:t xml:space="preserve">合同份数。</w:t>
      </w:r>
      <w:r/>
    </w:p>
    <w:p>
      <w:pPr>
        <w:ind w:firstLine="428"/>
        <w:spacing w:line="360" w:lineRule="auto"/>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 xml:space="preserve">本合同一式</w:t>
      </w:r>
      <w:r>
        <w:rPr>
          <w:rFonts w:hint="eastAsia" w:ascii="宋体" w:hAnsi="宋体" w:cs="宋体"/>
          <w:color w:val="000000" w:themeColor="text1"/>
          <w:szCs w:val="21"/>
          <w:highlight w:val="none"/>
          <w:lang w:val="en-US" w:eastAsia="zh-CN" w:bidi="ar"/>
          <w14:textFill>
            <w14:solidFill>
              <w14:schemeClr w14:val="tx1"/>
            </w14:solidFill>
          </w14:textFill>
        </w:rPr>
        <w:t xml:space="preserve">五</w:t>
      </w:r>
      <w:r>
        <w:rPr>
          <w:rFonts w:hint="eastAsia" w:ascii="宋体" w:hAnsi="宋体" w:eastAsia="宋体" w:cs="宋体"/>
          <w:color w:val="000000" w:themeColor="text1"/>
          <w:szCs w:val="21"/>
          <w:highlight w:val="none"/>
          <w:lang w:bidi="ar"/>
          <w14:textFill>
            <w14:solidFill>
              <w14:schemeClr w14:val="tx1"/>
            </w14:solidFill>
          </w14:textFill>
        </w:rPr>
        <w:t xml:space="preserve">份，甲方</w:t>
      </w:r>
      <w:r>
        <w:rPr>
          <w:rFonts w:hint="eastAsia" w:ascii="宋体" w:hAnsi="宋体" w:eastAsia="宋体" w:cs="宋体"/>
          <w:color w:val="000000" w:themeColor="text1"/>
          <w:szCs w:val="21"/>
          <w:highlight w:val="none"/>
          <w:lang w:eastAsia="zh-CN" w:bidi="ar"/>
          <w14:textFill>
            <w14:solidFill>
              <w14:schemeClr w14:val="tx1"/>
            </w14:solidFill>
          </w14:textFill>
        </w:rPr>
        <w:t xml:space="preserve">三</w:t>
      </w:r>
      <w:r>
        <w:rPr>
          <w:rFonts w:hint="eastAsia" w:ascii="宋体" w:hAnsi="宋体" w:eastAsia="宋体" w:cs="宋体"/>
          <w:color w:val="000000" w:themeColor="text1"/>
          <w:szCs w:val="21"/>
          <w:highlight w:val="none"/>
          <w:lang w:bidi="ar"/>
          <w14:textFill>
            <w14:solidFill>
              <w14:schemeClr w14:val="tx1"/>
            </w14:solidFill>
          </w14:textFill>
        </w:rPr>
        <w:t xml:space="preserve">份，乙方一份，招标代理机构一份。</w:t>
      </w:r>
      <w:r/>
    </w:p>
    <w:p>
      <w:pPr>
        <w:ind w:firstLine="428"/>
        <w:spacing w:line="52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甲方（签章）：                                    乙方（签章）： </w:t>
      </w:r>
      <w:r/>
    </w:p>
    <w:p>
      <w:pPr>
        <w:ind w:firstLine="428"/>
        <w:spacing w:line="52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甲方法定(授权)代表人签字：                        乙方法定(授权)代表人签字：   </w:t>
      </w:r>
      <w:r/>
    </w:p>
    <w:p>
      <w:pPr>
        <w:ind w:firstLine="428"/>
        <w:spacing w:line="520" w:lineRule="exac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签约日期：   年   月    日                        签约日期：   年   月    日</w:t>
      </w:r>
      <w:r/>
    </w:p>
    <w:p>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549"/>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spacing w:line="240" w:lineRule="auto"/>
        <w:rPr>
          <w:rFonts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合同附件：验收方案</w:t>
      </w:r>
      <w:r/>
    </w:p>
    <w:p>
      <w:pPr>
        <w:jc w:val="center"/>
        <w:spacing w:before="100" w:beforeAutospacing="1" w:after="100" w:afterAutospacing="1"/>
        <w:shd w:val="clear" w:color="auto" w:fill="ffffff"/>
        <w:widowControl/>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验收方案</w:t>
      </w:r>
      <w:r/>
    </w:p>
    <w:p>
      <w:pPr>
        <w:numPr>
          <w:ilvl w:val="0"/>
          <w:numId w:val="9"/>
        </w:numPr>
        <w:jc w:val="left"/>
        <w:spacing w:before="100" w:beforeAutospacing="1" w:after="100" w:afterAutospacing="1" w:line="360" w:lineRule="auto"/>
        <w:shd w:val="clear" w:color="auto" w:fill="ffffff"/>
        <w:widowControl/>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验收单位：</w:t>
      </w:r>
      <w:r/>
    </w:p>
    <w:p>
      <w:pPr>
        <w:numPr>
          <w:ilvl w:val="0"/>
          <w:numId w:val="10"/>
        </w:numPr>
        <w:jc w:val="left"/>
        <w:spacing w:before="312" w:after="100" w:afterAutospacing="1" w:line="360" w:lineRule="auto"/>
        <w:shd w:val="clear" w:color="auto" w:fill="ffffff"/>
        <w:widowControl/>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验收时间：   年     月</w:t>
      </w:r>
      <w:r/>
    </w:p>
    <w:p>
      <w:pPr>
        <w:numPr>
          <w:ilvl w:val="0"/>
          <w:numId w:val="10"/>
        </w:numPr>
        <w:jc w:val="left"/>
        <w:spacing w:before="312" w:after="100" w:afterAutospacing="1" w:line="360" w:lineRule="auto"/>
        <w:shd w:val="clear" w:color="auto" w:fill="ffffff"/>
        <w:widowControl/>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验收内容、标准及程序</w:t>
      </w:r>
      <w:r/>
    </w:p>
    <w:p>
      <w:pPr>
        <w:ind w:firstLine="428"/>
        <w:jc w:val="left"/>
        <w:spacing w:line="360" w:lineRule="auto"/>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验收工作由</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采购单位，成交单位</w:t>
      </w:r>
      <w:r>
        <w:rPr>
          <w:rFonts w:hint="eastAsia" w:ascii="宋体" w:hAnsi="宋体" w:eastAsia="宋体" w:cs="Times New Roman"/>
          <w:color w:val="000000" w:themeColor="text1"/>
          <w:sz w:val="21"/>
          <w:szCs w:val="21"/>
          <w:highlight w:val="none"/>
          <w14:textFill>
            <w14:solidFill>
              <w14:schemeClr w14:val="tx1"/>
            </w14:solidFill>
          </w14:textFill>
        </w:rPr>
        <w:t xml:space="preserve">参加。验收工作依据招标文件、采购合同等相关规定和要求执行。</w:t>
      </w:r>
      <w:r/>
    </w:p>
    <w:tbl>
      <w:tblPr>
        <w:tblStyle w:val="1173"/>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3"/>
        <w:gridCol w:w="1860"/>
        <w:gridCol w:w="1845"/>
        <w:gridCol w:w="2220"/>
      </w:tblGrid>
      <w:tr>
        <w:trPr>
          <w:trHeight w:val="742"/>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jc w:val="center"/>
              <w:rPr>
                <w:rFonts w:ascii="Times New Roman" w:hAnsi="Times New Roman" w:eastAsia="宋体" w:cs="Times New Roman"/>
                <w:color w:val="000000" w:themeColor="text1"/>
                <w:spacing w:val="-2"/>
                <w:sz w:val="21"/>
                <w:szCs w:val="24"/>
                <w:highlight w:val="none"/>
                <w14:textFill>
                  <w14:solidFill>
                    <w14:schemeClr w14:val="tx1"/>
                  </w14:solidFill>
                </w14:textFill>
              </w:rPr>
            </w:pPr>
            <w:r>
              <w:rPr>
                <w:rFonts w:ascii="Times New Roman" w:hAnsi="Times New Roman" w:eastAsia="宋体" w:cs="Times New Roman"/>
                <w:color w:val="000000" w:themeColor="text1"/>
                <w:spacing w:val="-2"/>
                <w:sz w:val="21"/>
                <w:szCs w:val="24"/>
                <w:highlight w:val="none"/>
                <w14:textFill>
                  <w14:solidFill>
                    <w14:schemeClr w14:val="tx1"/>
                  </w14:solidFill>
                </w14:textFill>
              </w:rPr>
            </w:r>
            <w:r/>
          </w:p>
          <w:p>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公司营业执照</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jc w:val="center"/>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p>
            <w:pPr>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相关资质证书</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p>
            <w:pPr>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服务人员花名册</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jc w:val="center"/>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p>
            <w:pPr>
              <w:jc w:val="center"/>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服务人员身份证</w:t>
            </w:r>
            <w:r/>
          </w:p>
        </w:tc>
      </w:tr>
      <w:tr>
        <w:trPr>
          <w:trHeight w:val="1707"/>
        </w:trPr>
        <w:tc>
          <w:tcPr>
            <w:tcBorders>
              <w:top w:val="single" w:color="auto" w:sz="4" w:space="0"/>
              <w:left w:val="single" w:color="auto" w:sz="4" w:space="0"/>
              <w:bottom w:val="single" w:color="auto" w:sz="4" w:space="0"/>
              <w:right w:val="single" w:color="auto" w:sz="4" w:space="0"/>
            </w:tcBorders>
            <w:tcW w:w="1993" w:type="dxa"/>
            <w:textDirection w:val="lrTb"/>
            <w:noWrap w:val="false"/>
          </w:tcPr>
          <w:p>
            <w:pPr>
              <w:ind w:right="377"/>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  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170"/>
              <w:jc w:val="center"/>
              <w:spacing w:before="201" w:line="405"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860" w:type="dxa"/>
            <w:textDirection w:val="lrTb"/>
            <w:noWrap w:val="false"/>
          </w:tcPr>
          <w:p>
            <w:pPr>
              <w:ind w:right="377"/>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349"/>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right="377"/>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377"/>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2220" w:type="dxa"/>
            <w:textDirection w:val="lrTb"/>
            <w:noWrap w:val="false"/>
          </w:tcPr>
          <w:p>
            <w:pPr>
              <w:ind w:right="377"/>
              <w:jc w:val="center"/>
              <w:spacing w:before="180" w:line="420"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166"/>
              <w:jc w:val="center"/>
              <w:spacing w:before="201" w:line="405" w:lineRule="auto"/>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r>
    </w:tbl>
    <w:p>
      <w:pPr>
        <w:numPr>
          <w:ilvl w:val="0"/>
          <w:numId w:val="10"/>
        </w:numPr>
        <w:jc w:val="left"/>
        <w:spacing w:before="312" w:after="100" w:afterAutospacing="1"/>
        <w:shd w:val="clear" w:color="auto" w:fill="ffffff"/>
        <w:widowControl/>
        <w:rPr>
          <w:rFonts w:ascii="宋体" w:hAnsi="宋体" w:eastAsia="宋体" w:cs="宋体"/>
          <w:b/>
          <w:bCs/>
          <w:color w:val="000000" w:themeColor="text1"/>
          <w:sz w:val="2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14:textFill>
            <w14:solidFill>
              <w14:schemeClr w14:val="tx1"/>
            </w14:solidFill>
          </w14:textFill>
        </w:rPr>
        <w:t xml:space="preserve">验收标准（验收内容）</w:t>
      </w:r>
      <w:r/>
    </w:p>
    <w:tbl>
      <w:tblPr>
        <w:tblStyle w:val="1173"/>
        <w:tblW w:w="9825"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0"/>
        <w:gridCol w:w="1260"/>
        <w:gridCol w:w="1365"/>
        <w:gridCol w:w="1155"/>
        <w:gridCol w:w="1125"/>
        <w:gridCol w:w="1380"/>
        <w:gridCol w:w="1110"/>
        <w:gridCol w:w="1350"/>
      </w:tblGrid>
      <w:tr>
        <w:trPr>
          <w:trHeight w:val="1962"/>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
                <w:sz w:val="21"/>
                <w:szCs w:val="21"/>
                <w:highlight w:val="none"/>
                <w14:textFill>
                  <w14:solidFill>
                    <w14:schemeClr w14:val="tx1"/>
                  </w14:solidFill>
                </w14:textFill>
              </w:rPr>
              <w:t xml:space="preserve">货物清单</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17"/>
              <w:jc w:val="center"/>
              <w:spacing w:before="22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6"/>
                <w:sz w:val="21"/>
                <w:szCs w:val="21"/>
                <w:highlight w:val="none"/>
                <w14:textFill>
                  <w14:solidFill>
                    <w14:schemeClr w14:val="tx1"/>
                  </w14:solidFill>
                </w14:textFill>
              </w:rPr>
              <w:t xml:space="preserve">品牌</w:t>
            </w: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w:t>
            </w:r>
            <w:r>
              <w:rPr>
                <w:rFonts w:hint="eastAsia" w:ascii="宋体" w:hAnsi="宋体" w:eastAsia="宋体" w:cs="Times New Roman"/>
                <w:color w:val="000000" w:themeColor="text1"/>
                <w:spacing w:val="6"/>
                <w:sz w:val="21"/>
                <w:szCs w:val="21"/>
                <w:highlight w:val="none"/>
                <w14:textFill>
                  <w14:solidFill>
                    <w14:schemeClr w14:val="tx1"/>
                  </w14:solidFill>
                </w14:textFill>
              </w:rPr>
              <w:t xml:space="preserve">型号</w:t>
            </w: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w:t>
            </w:r>
            <w:r>
              <w:rPr>
                <w:rFonts w:hint="eastAsia" w:ascii="宋体" w:hAnsi="宋体" w:eastAsia="宋体" w:cs="Times New Roman"/>
                <w:color w:val="000000" w:themeColor="text1"/>
                <w:spacing w:val="6"/>
                <w:sz w:val="21"/>
                <w:szCs w:val="21"/>
                <w:highlight w:val="none"/>
                <w14:textFill>
                  <w14:solidFill>
                    <w14:schemeClr w14:val="tx1"/>
                  </w14:solidFill>
                </w14:textFill>
              </w:rPr>
              <w:t xml:space="preserve">规格</w:t>
            </w: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w:t>
            </w: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数量及外观质量</w:t>
            </w:r>
            <w:r/>
          </w:p>
        </w:tc>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before="39"/>
              <w:rPr>
                <w:rFonts w:ascii="宋体" w:hAnsi="宋体" w:eastAsia="宋体" w:cs="Times New Roman"/>
                <w:color w:val="000000" w:themeColor="text1"/>
                <w:spacing w:val="-1"/>
                <w:sz w:val="21"/>
                <w:szCs w:val="21"/>
                <w:highlight w:val="none"/>
                <w14:textFill>
                  <w14:solidFill>
                    <w14:schemeClr w14:val="tx1"/>
                  </w14:solidFill>
                </w14:textFill>
              </w:rPr>
            </w:pP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技术 性能 </w:t>
            </w:r>
            <w:r/>
          </w:p>
          <w:p>
            <w:pPr>
              <w:jc w:val="center"/>
              <w:spacing w:before="39"/>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指标</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before="21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运行状况及</w:t>
            </w:r>
            <w:r>
              <w:rPr>
                <w:rFonts w:hint="eastAsia" w:ascii="宋体" w:hAnsi="宋体" w:eastAsia="宋体" w:cs="Times New Roman"/>
                <w:color w:val="000000" w:themeColor="text1"/>
                <w:spacing w:val="-2"/>
                <w:sz w:val="21"/>
                <w:szCs w:val="21"/>
                <w:highlight w:val="none"/>
                <w14:textFill>
                  <w14:solidFill>
                    <w14:schemeClr w14:val="tx1"/>
                  </w14:solidFill>
                </w14:textFill>
              </w:rPr>
              <w:t xml:space="preserve">安装调试</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128"/>
              <w:jc w:val="center"/>
              <w:spacing w:before="209"/>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p>
          <w:p>
            <w:pPr>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
                <w:sz w:val="21"/>
                <w:szCs w:val="21"/>
                <w:highlight w:val="none"/>
                <w14:textFill>
                  <w14:solidFill>
                    <w14:schemeClr w14:val="tx1"/>
                  </w14:solidFill>
                </w14:textFill>
              </w:rPr>
              <w:t xml:space="preserve">质</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 xml:space="preserve">量证明文件</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before="39"/>
              <w:rPr>
                <w:rFonts w:ascii="宋体" w:hAnsi="宋体" w:eastAsia="宋体" w:cs="Times New Roman"/>
                <w:color w:val="000000" w:themeColor="text1"/>
                <w:spacing w:val="-1"/>
                <w:sz w:val="21"/>
                <w:szCs w:val="21"/>
                <w:highlight w:val="none"/>
                <w14:textFill>
                  <w14:solidFill>
                    <w14:schemeClr w14:val="tx1"/>
                  </w14:solidFill>
                </w14:textFill>
              </w:rPr>
            </w:pPr>
            <w:r>
              <w:rPr>
                <w:rFonts w:ascii="宋体" w:hAnsi="宋体" w:eastAsia="宋体" w:cs="Times New Roman"/>
                <w:color w:val="000000" w:themeColor="text1"/>
                <w:spacing w:val="-1"/>
                <w:sz w:val="21"/>
                <w:szCs w:val="21"/>
                <w:highlight w:val="none"/>
                <w14:textFill>
                  <w14:solidFill>
                    <w14:schemeClr w14:val="tx1"/>
                  </w14:solidFill>
                </w14:textFill>
              </w:rPr>
            </w:r>
            <w:r/>
          </w:p>
          <w:p>
            <w:pPr>
              <w:spacing w:before="39"/>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售后服务承诺</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
                <w:sz w:val="21"/>
                <w:szCs w:val="21"/>
                <w:highlight w:val="none"/>
                <w14:textFill>
                  <w14:solidFill>
                    <w14:schemeClr w14:val="tx1"/>
                  </w14:solidFill>
                </w14:textFill>
              </w:rPr>
              <w:t xml:space="preserve">安全标准</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before="211"/>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
                <w:sz w:val="21"/>
                <w:szCs w:val="21"/>
                <w:highlight w:val="none"/>
                <w14:textFill>
                  <w14:solidFill>
                    <w14:schemeClr w14:val="tx1"/>
                  </w14:solidFill>
                </w14:textFill>
              </w:rPr>
              <w:t xml:space="preserve">合同履约</w:t>
            </w:r>
            <w:r>
              <w:rPr>
                <w:rFonts w:hint="eastAsia" w:ascii="宋体" w:hAnsi="宋体" w:eastAsia="宋体" w:cs="Times New Roman"/>
                <w:color w:val="000000" w:themeColor="text1"/>
                <w:spacing w:val="-2"/>
                <w:sz w:val="21"/>
                <w:szCs w:val="21"/>
                <w:highlight w:val="none"/>
                <w14:textFill>
                  <w14:solidFill>
                    <w14:schemeClr w14:val="tx1"/>
                  </w14:solidFill>
                </w14:textFill>
              </w:rPr>
              <w:t xml:space="preserve">时间、地点、方式</w:t>
            </w:r>
            <w:r/>
          </w:p>
        </w:tc>
      </w:tr>
      <w:tr>
        <w:trPr>
          <w:trHeight w:val="1707"/>
        </w:trPr>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right="377"/>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合格口</w:t>
            </w:r>
            <w:r/>
          </w:p>
          <w:p>
            <w:pPr>
              <w:ind w:right="170"/>
              <w:jc w:val="center"/>
              <w:spacing w:before="201"/>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377"/>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349"/>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365" w:type="dxa"/>
            <w:textDirection w:val="lrTb"/>
            <w:noWrap w:val="false"/>
          </w:tcPr>
          <w:p>
            <w:pPr>
              <w:ind w:right="377"/>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 格口</w:t>
            </w:r>
            <w:r/>
          </w:p>
          <w:p>
            <w:pPr>
              <w:ind w:right="377"/>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155" w:type="dxa"/>
            <w:textDirection w:val="lrTb"/>
            <w:noWrap w:val="false"/>
          </w:tcPr>
          <w:p>
            <w:pPr>
              <w:ind w:right="377"/>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 格口</w:t>
            </w:r>
            <w:r/>
          </w:p>
          <w:p>
            <w:pPr>
              <w:ind w:right="166"/>
              <w:spacing w:before="201"/>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125" w:type="dxa"/>
            <w:textDirection w:val="lrTb"/>
            <w:noWrap w:val="false"/>
          </w:tcPr>
          <w:p>
            <w:pPr>
              <w:ind w:right="377"/>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口</w:t>
            </w:r>
            <w:r/>
          </w:p>
          <w:p>
            <w:pPr>
              <w:ind w:right="165"/>
              <w:jc w:val="center"/>
              <w:spacing w:before="201"/>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380" w:type="dxa"/>
            <w:textDirection w:val="lrTb"/>
            <w:noWrap w:val="false"/>
          </w:tcPr>
          <w:p>
            <w:pPr>
              <w:ind w:right="377"/>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 格口</w:t>
            </w:r>
            <w:r/>
          </w:p>
          <w:p>
            <w:pPr>
              <w:ind w:right="314"/>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right="377"/>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合格口</w:t>
            </w:r>
            <w:r/>
          </w:p>
          <w:p>
            <w:pPr>
              <w:ind w:right="163"/>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c>
          <w:tcPr>
            <w:tcBorders>
              <w:top w:val="single" w:color="auto" w:sz="4" w:space="0"/>
              <w:left w:val="single" w:color="auto" w:sz="4" w:space="0"/>
              <w:bottom w:val="single" w:color="auto" w:sz="4" w:space="0"/>
              <w:right w:val="single" w:color="auto" w:sz="4" w:space="0"/>
            </w:tcBorders>
            <w:tcW w:w="1350" w:type="dxa"/>
            <w:textDirection w:val="lrTb"/>
            <w:noWrap w:val="false"/>
          </w:tcPr>
          <w:p>
            <w:pPr>
              <w:ind w:right="377"/>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合</w:t>
            </w:r>
            <w:r>
              <w:rPr>
                <w:rFonts w:hint="eastAsia" w:ascii="宋体" w:hAnsi="宋体" w:eastAsia="宋体" w:cs="Times New Roman"/>
                <w:color w:val="000000" w:themeColor="text1"/>
                <w:spacing w:val="16"/>
                <w:sz w:val="21"/>
                <w:szCs w:val="21"/>
                <w:highlight w:val="none"/>
                <w14:textFill>
                  <w14:solidFill>
                    <w14:schemeClr w14:val="tx1"/>
                  </w14:solidFill>
                </w14:textFill>
              </w:rPr>
              <w:t xml:space="preserve"> </w:t>
            </w:r>
            <w:r>
              <w:rPr>
                <w:rFonts w:hint="eastAsia" w:ascii="宋体" w:hAnsi="宋体" w:eastAsia="宋体" w:cs="Times New Roman"/>
                <w:color w:val="000000" w:themeColor="text1"/>
                <w:spacing w:val="-11"/>
                <w:sz w:val="21"/>
                <w:szCs w:val="21"/>
                <w:highlight w:val="none"/>
                <w14:textFill>
                  <w14:solidFill>
                    <w14:schemeClr w14:val="tx1"/>
                  </w14:solidFill>
                </w14:textFill>
              </w:rPr>
              <w:t xml:space="preserve">格口</w:t>
            </w:r>
            <w:r/>
          </w:p>
          <w:p>
            <w:pPr>
              <w:ind w:right="377"/>
              <w:jc w:val="center"/>
              <w:spacing w:before="180"/>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pacing w:val="4"/>
                <w:sz w:val="21"/>
                <w:szCs w:val="21"/>
                <w:highlight w:val="none"/>
                <w14:textFill>
                  <w14:solidFill>
                    <w14:schemeClr w14:val="tx1"/>
                  </w14:solidFill>
                </w14:textFill>
              </w:rPr>
              <w:t xml:space="preserve">不合格口</w:t>
            </w:r>
            <w:r/>
          </w:p>
        </w:tc>
      </w:tr>
    </w:tbl>
    <w:p>
      <w:pPr>
        <w:ind w:firstLine="428"/>
        <w:spacing w:line="440" w:lineRule="exact"/>
        <w:rPr>
          <w:rStyle w:val="1174"/>
          <w:rFonts w:ascii="宋体" w:hAnsi="宋体" w:eastAsia="楷体_GB2312" w:cs="宋体"/>
          <w:b w:val="0"/>
          <w:color w:val="000000" w:themeColor="text1"/>
          <w:sz w:val="21"/>
          <w:szCs w:val="21"/>
          <w:highlight w:val="none"/>
          <w14:textFill>
            <w14:solidFill>
              <w14:schemeClr w14:val="tx1"/>
            </w14:solidFill>
          </w14:textFill>
        </w:rPr>
      </w:pPr>
      <w:r>
        <w:rPr>
          <w:rFonts w:ascii="宋体" w:hAnsi="宋体" w:eastAsia="楷体_GB2312" w:cs="宋体"/>
          <w:b w:val="0"/>
          <w:color w:val="000000" w:themeColor="text1"/>
          <w:sz w:val="21"/>
          <w:szCs w:val="21"/>
          <w:highlight w:val="none"/>
          <w14:textFill>
            <w14:solidFill>
              <w14:schemeClr w14:val="tx1"/>
            </w14:solidFill>
          </w14:textFill>
        </w:rPr>
      </w:r>
      <w:r/>
    </w:p>
    <w:p>
      <w:pPr>
        <w:pStyle w:val="1064"/>
        <w:ind w:firstLine="365"/>
        <w:spacing w:line="440" w:lineRule="exact"/>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w:t>
      </w:r>
      <w:r/>
    </w:p>
    <w:p>
      <w:pPr>
        <w:jc w:val="left"/>
        <w:widowControl/>
        <w:rPr>
          <w:rStyle w:val="1061"/>
          <w:color w:val="000000" w:themeColor="text1"/>
          <w:highlight w:val="none"/>
          <w14:textFill>
            <w14:solidFill>
              <w14:schemeClr w14:val="tx1"/>
            </w14:solidFill>
          </w14:textFill>
        </w:rPr>
      </w:pPr>
      <w:r>
        <w:rPr>
          <w:rStyle w:val="1061"/>
          <w:color w:val="000000" w:themeColor="text1"/>
          <w:highlight w:val="none"/>
          <w14:textFill>
            <w14:solidFill>
              <w14:schemeClr w14:val="tx1"/>
            </w14:solidFill>
          </w14:textFill>
        </w:rPr>
        <w:br w:type="page" w:clear="all"/>
      </w:r>
      <w:r/>
    </w:p>
    <w:p>
      <w:pPr>
        <w:pStyle w:val="999"/>
        <w:jc w:val="center"/>
        <w:rPr>
          <w:rFonts w:ascii="宋体" w:hAnsi="宋体"/>
          <w:color w:val="000000" w:themeColor="text1"/>
          <w:sz w:val="52"/>
          <w:highlight w:val="none"/>
          <w14:textFill>
            <w14:solidFill>
              <w14:schemeClr w14:val="tx1"/>
            </w14:solidFill>
          </w14:textFill>
        </w:rPr>
      </w:pPr>
      <w:r/>
      <w:bookmarkStart w:id="32" w:name="_Toc2021"/>
      <w:r>
        <w:rPr>
          <w:rStyle w:val="1061"/>
          <w:rFonts w:hint="eastAsia"/>
          <w:color w:val="000000" w:themeColor="text1"/>
          <w:highlight w:val="none"/>
          <w14:textFill>
            <w14:solidFill>
              <w14:schemeClr w14:val="tx1"/>
            </w14:solidFill>
          </w14:textFill>
        </w:rPr>
        <w:t xml:space="preserve">第六章 </w:t>
      </w:r>
      <w:bookmarkEnd w:id="29"/>
      <w:r/>
      <w:bookmarkEnd w:id="30"/>
      <w:r/>
      <w:bookmarkEnd w:id="31"/>
      <w:r/>
      <w:bookmarkEnd w:id="32"/>
      <w:r>
        <w:rPr>
          <w:rStyle w:val="1061"/>
          <w:rFonts w:hint="eastAsia"/>
          <w:color w:val="000000" w:themeColor="text1"/>
          <w:highlight w:val="none"/>
          <w14:textFill>
            <w14:solidFill>
              <w14:schemeClr w14:val="tx1"/>
            </w14:solidFill>
          </w14:textFill>
        </w:rPr>
        <w:t xml:space="preserve">附件</w:t>
      </w:r>
      <w:r>
        <w:rPr>
          <w:rStyle w:val="1155"/>
          <w:rFonts w:hint="eastAsia"/>
          <w:bCs w:val="0"/>
          <w:color w:val="000000" w:themeColor="text1"/>
          <w:sz w:val="32"/>
          <w:szCs w:val="32"/>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说明：</w:t>
      </w:r>
      <w:r/>
    </w:p>
    <w:p>
      <w:pPr>
        <w:ind w:firstLine="47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对本章所有的响应文件格式，响应人可根据自身情况进行补充和修改，但补充和修改不得造成与本格式内容有实质性的违背。</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bookmarkStart w:id="33" w:name="_Toc25368"/>
      <w:r/>
      <w:r/>
    </w:p>
    <w:p>
      <w:pP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ind w:right="480"/>
        <w:spacing w:line="360" w:lineRule="auto"/>
        <w:rPr>
          <w:rFonts w:ascii="宋体"/>
          <w:color w:val="000000" w:themeColor="text1"/>
          <w:highlight w:val="none"/>
          <w14:textFill>
            <w14:solidFill>
              <w14:schemeClr w14:val="tx1"/>
            </w14:solidFill>
          </w14:textFill>
        </w:rPr>
        <w:outlineLvl w:val="1"/>
      </w:pPr>
      <w:r>
        <w:rPr>
          <w:rFonts w:hint="eastAsia" w:ascii="宋体" w:hAnsi="宋体"/>
          <w:color w:val="000000" w:themeColor="text1"/>
          <w:highlight w:val="none"/>
          <w14:textFill>
            <w14:solidFill>
              <w14:schemeClr w14:val="tx1"/>
            </w14:solidFill>
          </w14:textFill>
        </w:rPr>
        <w:t xml:space="preserve">附件</w:t>
      </w: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：响应报价一览表</w:t>
      </w:r>
      <w:bookmarkEnd w:id="33"/>
      <w:r/>
      <w:r/>
    </w:p>
    <w:p>
      <w:pPr>
        <w:jc w:val="left"/>
        <w:spacing w:line="360" w:lineRule="auto"/>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jc w:val="center"/>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w:t>
      </w:r>
      <w:r>
        <w:rPr>
          <w:rFonts w:hint="eastAsia" w:ascii="宋体" w:hAnsi="宋体"/>
          <w:color w:val="000000" w:themeColor="text1"/>
          <w:szCs w:val="21"/>
          <w:highlight w:val="none"/>
          <w:lang w:val="zh-CN"/>
          <w14:textFill>
            <w14:solidFill>
              <w14:schemeClr w14:val="tx1"/>
            </w14:solidFill>
          </w14:textFill>
        </w:rPr>
        <w:t xml:space="preserve">报价</w:t>
      </w:r>
      <w:r>
        <w:rPr>
          <w:rFonts w:hint="eastAsia" w:ascii="宋体" w:hAnsi="宋体"/>
          <w:color w:val="000000" w:themeColor="text1"/>
          <w:szCs w:val="21"/>
          <w:highlight w:val="none"/>
          <w14:textFill>
            <w14:solidFill>
              <w14:schemeClr w14:val="tx1"/>
            </w14:solidFill>
          </w14:textFill>
        </w:rPr>
        <w:t xml:space="preserve">一览</w:t>
      </w:r>
      <w:r>
        <w:rPr>
          <w:rFonts w:hint="eastAsia" w:ascii="宋体" w:hAnsi="宋体"/>
          <w:color w:val="000000" w:themeColor="text1"/>
          <w:szCs w:val="21"/>
          <w:highlight w:val="none"/>
          <w:lang w:val="zh-CN"/>
          <w14:textFill>
            <w14:solidFill>
              <w14:schemeClr w14:val="tx1"/>
            </w14:solidFill>
          </w14:textFill>
        </w:rPr>
        <w:t xml:space="preserve">表</w:t>
      </w:r>
      <w:r/>
    </w:p>
    <w:p>
      <w:pPr>
        <w:ind w:firstLine="48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w:t>
      </w:r>
      <w:r>
        <w:rPr>
          <w:rFonts w:hint="eastAsia" w:ascii="宋体" w:hAnsi="宋体" w:cs="宋体"/>
          <w:bCs/>
          <w:color w:val="000000" w:themeColor="text1"/>
          <w:szCs w:val="21"/>
          <w:highlight w:val="none"/>
          <w:lang w:val="zh-CN"/>
          <w14:textFill>
            <w14:solidFill>
              <w14:schemeClr w14:val="tx1"/>
            </w14:solidFill>
          </w14:textFill>
        </w:rPr>
        <w:t xml:space="preserve">编号：</w:t>
      </w:r>
      <w:r/>
    </w:p>
    <w:p>
      <w:pPr>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项目名称：</w:t>
      </w:r>
      <w:r/>
    </w:p>
    <w:tbl>
      <w:tblPr>
        <w:tblStyle w:val="10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010"/>
        <w:gridCol w:w="3750"/>
        <w:gridCol w:w="2743"/>
      </w:tblGrid>
      <w:tr>
        <w:trPr>
          <w:trHeight w:val="541"/>
        </w:trPr>
        <w:tc>
          <w:tcPr>
            <w:tcW w:w="78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201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W w:w="375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响应总价（元）</w:t>
            </w:r>
            <w:r/>
          </w:p>
        </w:tc>
        <w:tc>
          <w:tcPr>
            <w:tcW w:w="274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w:t>
            </w:r>
            <w:r/>
          </w:p>
        </w:tc>
      </w:tr>
      <w:tr>
        <w:trPr>
          <w:trHeight w:val="801"/>
        </w:trPr>
        <w:tc>
          <w:tcPr>
            <w:tcW w:w="78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1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750"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743"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724"/>
        </w:trPr>
        <w:tc>
          <w:tcPr>
            <w:gridSpan w:val="2"/>
            <w:tcW w:w="2794"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响应总报价</w:t>
            </w:r>
            <w:r/>
          </w:p>
        </w:tc>
        <w:tc>
          <w:tcPr>
            <w:gridSpan w:val="2"/>
            <w:tcW w:w="6493"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         元整；（小写）（￥.00）</w:t>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注：报价金额全部采用人民币表示，精确到小数点后2位，第3位四舍五入。</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谈判响应单位：（单位公章）</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法定代表人/负责人或</w:t>
      </w:r>
      <w:r>
        <w:rPr>
          <w:rFonts w:hint="eastAsia" w:ascii="宋体" w:hAnsi="宋体" w:cs="宋体"/>
          <w:color w:val="000000" w:themeColor="text1"/>
          <w:szCs w:val="21"/>
          <w:highlight w:val="none"/>
          <w14:textFill>
            <w14:solidFill>
              <w14:schemeClr w14:val="tx1"/>
            </w14:solidFill>
          </w14:textFill>
        </w:rPr>
        <w:t xml:space="preserve">代理</w:t>
      </w:r>
      <w:r>
        <w:rPr>
          <w:rFonts w:hint="eastAsia" w:ascii="宋体" w:hAnsi="宋体" w:cs="宋体"/>
          <w:color w:val="000000" w:themeColor="text1"/>
          <w:szCs w:val="21"/>
          <w:highlight w:val="none"/>
          <w:lang w:val="zh-CN"/>
          <w14:textFill>
            <w14:solidFill>
              <w14:schemeClr w14:val="tx1"/>
            </w14:solidFill>
          </w14:textFill>
        </w:rPr>
        <w:t xml:space="preserve">人：（签字或签章）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spacing w:line="40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440" w:lineRule="exact"/>
        <w:tabs>
          <w:tab w:val="left" w:pos="10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说明：包括但不限于本合同所涉全部货物、辅助材料、安装、调试、培训、验收、人工、机械、运输、仓储、保险、运费、采购代理服务费、各种税费、劳保、专利技术及质保期间等一切费用。</w:t>
      </w:r>
      <w:r/>
    </w:p>
    <w:p>
      <w:pPr>
        <w:jc w:val="left"/>
        <w:spacing w:line="440" w:lineRule="exact"/>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1064"/>
        <w:ind w:firstLine="420"/>
        <w:rPr>
          <w:rFonts w:hAnsi="宋体" w:cs="宋体"/>
          <w:color w:val="000000" w:themeColor="text1"/>
          <w:sz w:val="21"/>
          <w:szCs w:val="21"/>
          <w:highlight w:val="none"/>
          <w:lang w:val="zh-CN"/>
          <w14:textFill>
            <w14:solidFill>
              <w14:schemeClr w14:val="tx1"/>
            </w14:solidFill>
          </w14:textFill>
        </w:rPr>
      </w:pPr>
      <w:r>
        <w:rPr>
          <w:rFonts w:hAnsi="宋体" w:cs="宋体"/>
          <w:color w:val="000000" w:themeColor="text1"/>
          <w:sz w:val="21"/>
          <w:szCs w:val="21"/>
          <w:highlight w:val="none"/>
          <w:lang w:val="zh-CN"/>
          <w14:textFill>
            <w14:solidFill>
              <w14:schemeClr w14:val="tx1"/>
            </w14:solidFill>
          </w14:textFill>
        </w:rPr>
      </w:r>
      <w:r/>
    </w:p>
    <w:p>
      <w:pPr>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pStyle w:val="1064"/>
        <w:ind w:firstLine="48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附件2：分项报价表</w:t>
      </w:r>
      <w:r/>
    </w:p>
    <w:p>
      <w:pPr>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分项报价表</w:t>
      </w:r>
      <w:r/>
    </w:p>
    <w:p>
      <w:pPr>
        <w:ind w:firstLine="480"/>
        <w:rPr>
          <w:rFonts w:ascii="宋体" w:hAnsi="宋体" w:eastAsia="宋体" w:cs="宋体"/>
          <w:bCs/>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编号：</w:t>
      </w:r>
      <w:r/>
    </w:p>
    <w:p>
      <w:pPr>
        <w:ind w:firstLine="480"/>
        <w:rPr>
          <w:rFonts w:hint="eastAsia" w:ascii="宋体" w:hAnsi="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项目名称：</w:t>
      </w:r>
      <w:bookmarkStart w:id="34" w:name="_Toc26609"/>
      <w:r/>
      <w:r/>
    </w:p>
    <w:tbl>
      <w:tblPr>
        <w:tblStyle w:val="1009"/>
        <w:tblW w:w="8794" w:type="dxa"/>
        <w:tblInd w:w="0" w:type="dxa"/>
        <w:tblLayout w:type="fixed"/>
        <w:tblCellMar>
          <w:left w:w="108" w:type="dxa"/>
          <w:top w:w="0" w:type="dxa"/>
          <w:right w:w="108" w:type="dxa"/>
          <w:bottom w:w="0" w:type="dxa"/>
        </w:tblCellMar>
        <w:tblLook w:val="04A0" w:firstRow="1" w:lastRow="0" w:firstColumn="1" w:lastColumn="0" w:noHBand="0" w:noVBand="1"/>
      </w:tblPr>
      <w:tblGrid>
        <w:gridCol w:w="813"/>
        <w:gridCol w:w="1516"/>
        <w:gridCol w:w="982"/>
        <w:gridCol w:w="813"/>
        <w:gridCol w:w="812"/>
        <w:gridCol w:w="1608"/>
        <w:gridCol w:w="2250"/>
      </w:tblGrid>
      <w:tr>
        <w:trPr>
          <w:trHeight w:val="817"/>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16"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标的物名称</w:t>
            </w:r>
            <w:r/>
          </w:p>
        </w:tc>
        <w:tc>
          <w:tcPr>
            <w:tcBorders>
              <w:top w:val="single" w:color="000000" w:sz="4" w:space="0"/>
              <w:left w:val="none" w:color="000000" w:sz="4" w:space="0"/>
              <w:bottom w:val="single" w:color="000000" w:sz="4" w:space="0"/>
              <w:right w:val="single" w:color="000000" w:sz="4" w:space="0"/>
            </w:tcBorders>
            <w:tcW w:w="982"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608"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总价</w:t>
            </w:r>
            <w:r/>
          </w:p>
        </w:tc>
        <w:tc>
          <w:tcPr>
            <w:tcBorders>
              <w:top w:val="single" w:color="000000" w:sz="4" w:space="0"/>
              <w:left w:val="none" w:color="000000" w:sz="4" w:space="0"/>
              <w:bottom w:val="single" w:color="000000" w:sz="4" w:space="0"/>
              <w:right w:val="single" w:color="000000" w:sz="4" w:space="0"/>
            </w:tcBorders>
            <w:tcW w:w="2250" w:type="dxa"/>
            <w:vAlign w:val="center"/>
            <w:textDirection w:val="lrTb"/>
            <w:noWrap w:val="false"/>
          </w:tcPr>
          <w:p>
            <w:pPr>
              <w:jc w:val="center"/>
              <w:spacing w:line="24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备注</w:t>
            </w:r>
            <w:r/>
          </w:p>
        </w:tc>
      </w:tr>
      <w:tr>
        <w:trPr>
          <w:trHeight w:val="413"/>
        </w:trPr>
        <w:tc>
          <w:tcPr>
            <w:tcBorders>
              <w:top w:val="single" w:color="000000" w:sz="4" w:space="0"/>
              <w:left w:val="singl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none" w:color="000000" w:sz="4" w:space="0"/>
              <w:bottom w:val="single" w:color="auto" w:sz="4" w:space="0"/>
              <w:right w:val="single" w:color="000000" w:sz="4" w:space="0"/>
            </w:tcBorders>
            <w:tcW w:w="1516" w:type="dxa"/>
            <w:vAlign w:val="center"/>
            <w:textDirection w:val="lrTb"/>
            <w:noWrap w:val="false"/>
          </w:tcPr>
          <w:p>
            <w:pPr>
              <w:ind w:left="-261" w:right="-237" w:firstLine="260"/>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auto" w:sz="4" w:space="0"/>
              <w:right w:val="single" w:color="000000" w:sz="4" w:space="0"/>
            </w:tcBorders>
            <w:tcW w:w="98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auto"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auto" w:sz="4" w:space="0"/>
              <w:right w:val="single" w:color="000000" w:sz="4" w:space="0"/>
            </w:tcBorders>
            <w:tcW w:w="81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auto" w:sz="4" w:space="0"/>
              <w:right w:val="single" w:color="000000" w:sz="4" w:space="0"/>
            </w:tcBorders>
            <w:tcW w:w="1608"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auto" w:sz="4" w:space="0"/>
              <w:right w:val="single" w:color="000000" w:sz="4" w:space="0"/>
            </w:tcBorders>
            <w:tcW w:w="2250"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none" w:color="000000" w:sz="4" w:space="0"/>
              <w:bottom w:val="single" w:color="000000" w:sz="4" w:space="0"/>
              <w:right w:val="single" w:color="000000" w:sz="4" w:space="0"/>
            </w:tcBorders>
            <w:tcW w:w="1516" w:type="dxa"/>
            <w:vAlign w:val="center"/>
            <w:textDirection w:val="lrTb"/>
            <w:noWrap w:val="false"/>
          </w:tcPr>
          <w:p>
            <w:pPr>
              <w:ind w:left="-261" w:right="-237" w:firstLine="260"/>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1608"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auto" w:sz="4" w:space="0"/>
            </w:tcBorders>
            <w:tcW w:w="2250"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none" w:color="000000" w:sz="4" w:space="0"/>
              <w:bottom w:val="single" w:color="000000" w:sz="4" w:space="0"/>
              <w:right w:val="single" w:color="000000" w:sz="4" w:space="0"/>
            </w:tcBorders>
            <w:tcW w:w="1516" w:type="dxa"/>
            <w:vAlign w:val="center"/>
            <w:textDirection w:val="lrTb"/>
            <w:noWrap w:val="false"/>
          </w:tcPr>
          <w:p>
            <w:pPr>
              <w:ind w:left="-261" w:right="-237" w:firstLine="260"/>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1608"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auto" w:sz="4" w:space="0"/>
            </w:tcBorders>
            <w:tcW w:w="2250"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trHeight w:val="413"/>
        </w:trPr>
        <w:tc>
          <w:tcPr>
            <w:tcBorders>
              <w:top w:val="single" w:color="auto" w:sz="4" w:space="0"/>
              <w:left w:val="singl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4" w:space="0"/>
              <w:left w:val="none" w:color="000000" w:sz="4" w:space="0"/>
              <w:bottom w:val="single" w:color="000000" w:sz="4" w:space="0"/>
              <w:right w:val="single" w:color="000000" w:sz="4" w:space="0"/>
            </w:tcBorders>
            <w:tcW w:w="1516" w:type="dxa"/>
            <w:vAlign w:val="center"/>
            <w:textDirection w:val="lrTb"/>
            <w:noWrap w:val="false"/>
          </w:tcPr>
          <w:p>
            <w:pPr>
              <w:ind w:left="-261" w:right="-237" w:firstLine="260"/>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98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3"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812"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000000" w:sz="4" w:space="0"/>
            </w:tcBorders>
            <w:tcW w:w="1608"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000000" w:sz="4" w:space="0"/>
              <w:right w:val="single" w:color="auto" w:sz="4" w:space="0"/>
            </w:tcBorders>
            <w:tcW w:w="2250" w:type="dxa"/>
            <w:vAlign w:val="center"/>
            <w:textDirection w:val="lrTb"/>
            <w:noWrap w:val="false"/>
          </w:tcPr>
          <w:p>
            <w:pPr>
              <w:jc w:val="center"/>
              <w:spacing w:line="24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每台中央站及监护仪均需单独报价。</w:t>
      </w:r>
      <w:r/>
    </w:p>
    <w:p>
      <w:pPr>
        <w:spacing w:line="360" w:lineRule="auto"/>
        <w:rPr>
          <w:rFonts w:hint="eastAsia" w:ascii="宋体" w:hAnsi="宋体" w:eastAsia="宋体" w:cs="Times New Roman"/>
          <w:color w:val="000000" w:themeColor="text1"/>
          <w:szCs w:val="21"/>
          <w:highlight w:val="none"/>
          <w:lang w:val="zh-CN" w:eastAsia="zh-CN"/>
          <w14:textFill>
            <w14:solidFill>
              <w14:schemeClr w14:val="tx1"/>
            </w14:solidFill>
          </w14:textFill>
        </w:rPr>
      </w:pPr>
      <w:r>
        <w:rPr>
          <w:rFonts w:hint="eastAsia" w:ascii="宋体" w:hAnsi="宋体" w:eastAsia="宋体" w:cs="Times New Roman"/>
          <w:color w:val="000000" w:themeColor="text1"/>
          <w:szCs w:val="21"/>
          <w:highlight w:val="none"/>
          <w:lang w:val="zh-CN" w:eastAsia="zh-CN"/>
          <w14:textFill>
            <w14:solidFill>
              <w14:schemeClr w14:val="tx1"/>
            </w14:solidFill>
          </w14:textFill>
        </w:rPr>
        <w:t xml:space="preserve">1、请投标单位按照上述格式分析</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谈判</w:t>
      </w:r>
      <w:r>
        <w:rPr>
          <w:rFonts w:hint="eastAsia" w:ascii="宋体" w:hAnsi="宋体" w:eastAsia="宋体" w:cs="Times New Roman"/>
          <w:color w:val="000000" w:themeColor="text1"/>
          <w:szCs w:val="21"/>
          <w:highlight w:val="none"/>
          <w:lang w:val="zh-CN" w:eastAsia="zh-CN"/>
          <w14:textFill>
            <w14:solidFill>
              <w14:schemeClr w14:val="tx1"/>
            </w14:solidFill>
          </w14:textFill>
        </w:rPr>
        <w:t xml:space="preserve">总报价，本项</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合计金额</w:t>
      </w:r>
      <w:r>
        <w:rPr>
          <w:rFonts w:hint="eastAsia" w:ascii="宋体" w:hAnsi="宋体" w:eastAsia="宋体" w:cs="Times New Roman"/>
          <w:color w:val="000000" w:themeColor="text1"/>
          <w:szCs w:val="21"/>
          <w:highlight w:val="none"/>
          <w:lang w:val="zh-CN" w:eastAsia="zh-CN"/>
          <w14:textFill>
            <w14:solidFill>
              <w14:schemeClr w14:val="tx1"/>
            </w14:solidFill>
          </w14:textFill>
        </w:rPr>
        <w:t xml:space="preserve">需与开标一览表</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中谈判</w:t>
      </w:r>
      <w:r>
        <w:rPr>
          <w:rFonts w:hint="eastAsia" w:ascii="宋体" w:hAnsi="宋体" w:eastAsia="宋体" w:cs="Times New Roman"/>
          <w:color w:val="000000" w:themeColor="text1"/>
          <w:szCs w:val="21"/>
          <w:highlight w:val="none"/>
          <w:lang w:val="zh-CN" w:eastAsia="zh-CN"/>
          <w14:textFill>
            <w14:solidFill>
              <w14:schemeClr w14:val="tx1"/>
            </w14:solidFill>
          </w14:textFill>
        </w:rPr>
        <w:t xml:space="preserve">总报价一致。</w:t>
      </w:r>
      <w:r/>
    </w:p>
    <w:p>
      <w:pPr>
        <w:spacing w:line="360" w:lineRule="auto"/>
        <w:rPr>
          <w:rFonts w:hint="eastAsia" w:ascii="宋体" w:hAnsi="宋体" w:eastAsia="宋体" w:cs="Times New Roman"/>
          <w:color w:val="000000" w:themeColor="text1"/>
          <w:szCs w:val="21"/>
          <w:highlight w:val="none"/>
          <w:lang w:val="zh-CN" w:eastAsia="zh-CN"/>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1"/>
          <w:highlight w:val="none"/>
          <w:lang w:val="zh-CN" w:eastAsia="zh-CN"/>
          <w14:textFill>
            <w14:solidFill>
              <w14:schemeClr w14:val="tx1"/>
            </w14:solidFill>
          </w14:textFill>
        </w:rPr>
        <w:t xml:space="preserve">投标总报价应包括但不限于本合同所涉全部货物、辅助材料、安装、调试、培训、验收、人工、机械、运输、仓储、保险、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w:t>
      </w:r>
      <w:r/>
    </w:p>
    <w:p>
      <w:pPr>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jc w:val="left"/>
        <w:rPr>
          <w:rFonts w:ascii="宋体" w:hAnsi="宋体" w:cs="宋体"/>
          <w:bCs/>
          <w:color w:val="000000" w:themeColor="text1"/>
          <w:szCs w:val="21"/>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附件3：</w:t>
      </w:r>
      <w:r>
        <w:rPr>
          <w:rFonts w:hint="eastAsia" w:ascii="宋体" w:hAnsi="宋体" w:cs="宋体"/>
          <w:bCs/>
          <w:color w:val="000000" w:themeColor="text1"/>
          <w:szCs w:val="21"/>
          <w:highlight w:val="none"/>
          <w14:textFill>
            <w14:solidFill>
              <w14:schemeClr w14:val="tx1"/>
            </w14:solidFill>
          </w14:textFill>
        </w:rPr>
        <w:t xml:space="preserve">技术要求偏离表</w:t>
      </w:r>
      <w:bookmarkEnd w:id="34"/>
      <w:r/>
      <w:r/>
    </w:p>
    <w:p>
      <w:pPr>
        <w:jc w:val="center"/>
        <w:keepLines/>
        <w:keepNex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技术要求偏离表</w:t>
      </w:r>
      <w:r/>
    </w:p>
    <w:p>
      <w:pPr>
        <w:ind w:firstLine="480"/>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w:t>
      </w:r>
      <w:r>
        <w:rPr>
          <w:rFonts w:hint="eastAsia" w:ascii="宋体" w:hAnsi="宋体" w:cs="宋体"/>
          <w:bCs/>
          <w:color w:val="000000" w:themeColor="text1"/>
          <w:szCs w:val="21"/>
          <w:highlight w:val="none"/>
          <w:lang w:val="zh-CN"/>
          <w14:textFill>
            <w14:solidFill>
              <w14:schemeClr w14:val="tx1"/>
            </w14:solidFill>
          </w14:textFill>
        </w:rPr>
        <w:t xml:space="preserve">编号：</w:t>
      </w:r>
      <w:r/>
    </w:p>
    <w:p>
      <w:pPr>
        <w:ind w:firstLine="48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项目名称：</w:t>
      </w:r>
      <w:r/>
    </w:p>
    <w:tbl>
      <w:tblPr>
        <w:tblStyle w:val="1009"/>
        <w:tblW w:w="104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828"/>
        <w:gridCol w:w="1233"/>
        <w:gridCol w:w="1587"/>
        <w:gridCol w:w="900"/>
        <w:gridCol w:w="2786"/>
        <w:gridCol w:w="1214"/>
      </w:tblGrid>
      <w:tr>
        <w:trPr>
          <w:cantSplit/>
          <w:jc w:val="center"/>
          <w:trHeight w:val="409"/>
        </w:trPr>
        <w:tc>
          <w:tcPr>
            <w:tcW w:w="892"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序号</w:t>
            </w:r>
            <w:r/>
          </w:p>
        </w:tc>
        <w:tc>
          <w:tcPr>
            <w:tcW w:w="1828"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标的物名称</w:t>
            </w:r>
            <w:r/>
          </w:p>
        </w:tc>
        <w:tc>
          <w:tcPr>
            <w:tcBorders>
              <w:bottom w:val="single" w:color="auto" w:sz="4" w:space="0"/>
            </w:tcBorders>
            <w:tcW w:w="1233"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品牌</w:t>
            </w:r>
            <w:r/>
          </w:p>
        </w:tc>
        <w:tc>
          <w:tcPr>
            <w:tcBorders>
              <w:bottom w:val="single" w:color="auto" w:sz="4" w:space="0"/>
            </w:tcBorders>
            <w:tcW w:w="1587"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规格型号</w:t>
            </w:r>
            <w:r/>
          </w:p>
        </w:tc>
        <w:tc>
          <w:tcPr>
            <w:tcBorders>
              <w:left w:val="single" w:color="auto" w:sz="4" w:space="0"/>
            </w:tcBorders>
            <w:tcW w:w="900"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数量</w:t>
            </w:r>
            <w:r/>
          </w:p>
        </w:tc>
        <w:tc>
          <w:tcPr>
            <w:tcBorders>
              <w:right w:val="single" w:color="auto" w:sz="4" w:space="0"/>
            </w:tcBorders>
            <w:tcW w:w="2786"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技术参数或功能</w:t>
            </w:r>
            <w:r/>
          </w:p>
        </w:tc>
        <w:tc>
          <w:tcPr>
            <w:tcBorders>
              <w:right w:val="single" w:color="auto" w:sz="4" w:space="0"/>
            </w:tcBorders>
            <w:tcW w:w="1214" w:type="dxa"/>
            <w:vAlign w:val="center"/>
            <w:textDirection w:val="lrTb"/>
            <w:noWrap w:val="false"/>
          </w:tcPr>
          <w:p>
            <w:pPr>
              <w:pStyle w:val="1163"/>
              <w:jc w:val="center"/>
              <w:rPr>
                <w:rFonts w:hAnsi="宋体"/>
                <w:color w:val="000000" w:themeColor="text1"/>
                <w:szCs w:val="21"/>
                <w:highlight w:val="none"/>
                <w14:textFill>
                  <w14:solidFill>
                    <w14:schemeClr w14:val="tx1"/>
                  </w14:solidFill>
                </w14:textFill>
              </w:rPr>
            </w:pPr>
            <w:r>
              <w:rPr>
                <w:rFonts w:hint="eastAsia" w:hAnsi="宋体"/>
                <w:color w:val="000000" w:themeColor="text1"/>
                <w:szCs w:val="21"/>
                <w:highlight w:val="none"/>
                <w14:textFill>
                  <w14:solidFill>
                    <w14:schemeClr w14:val="tx1"/>
                  </w14:solidFill>
                </w14:textFill>
              </w:rPr>
              <w:t xml:space="preserve">偏离说明</w:t>
            </w:r>
            <w:r/>
          </w:p>
        </w:tc>
      </w:tr>
      <w:tr>
        <w:trPr>
          <w:cantSplit/>
          <w:jc w:val="center"/>
          <w:trHeight w:val="572"/>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1</w:t>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top w:val="single" w:color="auto" w:sz="4" w:space="0"/>
            </w:tcBorders>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top w:val="single" w:color="auto" w:sz="4" w:space="0"/>
            </w:tcBorders>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r>
        <w:trPr>
          <w:cantSplit/>
          <w:jc w:val="center"/>
          <w:trHeight w:val="409"/>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2</w:t>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r>
        <w:trPr>
          <w:cantSplit/>
          <w:jc w:val="center"/>
          <w:trHeight w:val="409"/>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3</w:t>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r>
        <w:trPr>
          <w:cantSplit/>
          <w:jc w:val="center"/>
          <w:trHeight w:val="409"/>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4</w:t>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r>
        <w:trPr>
          <w:cantSplit/>
          <w:jc w:val="center"/>
          <w:trHeight w:val="409"/>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r>
        <w:trPr>
          <w:cantSplit/>
          <w:jc w:val="center"/>
          <w:trHeight w:val="431"/>
        </w:trPr>
        <w:tc>
          <w:tcPr>
            <w:tcW w:w="892"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828"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233"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W w:w="1587"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left w:val="single" w:color="auto" w:sz="4" w:space="0"/>
            </w:tcBorders>
            <w:tcW w:w="900"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2786"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c>
          <w:tcPr>
            <w:tcBorders>
              <w:right w:val="single" w:color="auto" w:sz="4" w:space="0"/>
            </w:tcBorders>
            <w:tcW w:w="1214" w:type="dxa"/>
            <w:vAlign w:val="center"/>
            <w:textDirection w:val="lrTb"/>
            <w:noWrap w:val="false"/>
          </w:tcPr>
          <w:p>
            <w:pPr>
              <w:pStyle w:val="1163"/>
              <w:jc w:val="center"/>
              <w:rPr>
                <w:rFonts w:hAnsi="宋体"/>
                <w:bCs/>
                <w:color w:val="000000" w:themeColor="text1"/>
                <w:szCs w:val="21"/>
                <w:highlight w:val="none"/>
                <w14:textFill>
                  <w14:solidFill>
                    <w14:schemeClr w14:val="tx1"/>
                  </w14:solidFill>
                </w14:textFill>
              </w:rPr>
            </w:pPr>
            <w:r>
              <w:rPr>
                <w:rFonts w:hAnsi="宋体"/>
                <w:bCs/>
                <w:color w:val="000000" w:themeColor="text1"/>
                <w:szCs w:val="21"/>
                <w:highlight w:val="none"/>
                <w14:textFill>
                  <w14:solidFill>
                    <w14:schemeClr w14:val="tx1"/>
                  </w14:solidFill>
                </w14:textFill>
              </w:rPr>
            </w:r>
            <w:r/>
          </w:p>
        </w:tc>
      </w:tr>
    </w:tbl>
    <w:p>
      <w:pPr>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谈判响应单位：（单位公章）</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法定代表人/负责人或</w:t>
      </w:r>
      <w:r>
        <w:rPr>
          <w:rFonts w:hint="eastAsia" w:ascii="宋体" w:hAnsi="宋体" w:cs="宋体"/>
          <w:color w:val="000000" w:themeColor="text1"/>
          <w:szCs w:val="21"/>
          <w:highlight w:val="none"/>
          <w14:textFill>
            <w14:solidFill>
              <w14:schemeClr w14:val="tx1"/>
            </w14:solidFill>
          </w14:textFill>
        </w:rPr>
        <w:t xml:space="preserve">代理</w:t>
      </w:r>
      <w:r>
        <w:rPr>
          <w:rFonts w:hint="eastAsia" w:ascii="宋体" w:hAnsi="宋体" w:cs="宋体"/>
          <w:color w:val="000000" w:themeColor="text1"/>
          <w:szCs w:val="21"/>
          <w:highlight w:val="none"/>
          <w:lang w:val="zh-CN"/>
          <w14:textFill>
            <w14:solidFill>
              <w14:schemeClr w14:val="tx1"/>
            </w14:solidFill>
          </w14:textFill>
        </w:rPr>
        <w:t xml:space="preserve">人：（签字或签章）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spacing w:line="360" w:lineRule="auto"/>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w:t>
      </w:r>
      <w:r>
        <w:rPr>
          <w:rFonts w:hint="eastAsia" w:ascii="宋体" w:hAnsi="宋体"/>
          <w:color w:val="000000" w:themeColor="text1"/>
          <w:szCs w:val="21"/>
          <w:highlight w:val="none"/>
          <w14:textFill>
            <w14:solidFill>
              <w14:schemeClr w14:val="tx1"/>
            </w14:solidFill>
          </w14:textFill>
        </w:rPr>
        <w:t xml:space="preserve">1.供应商提交的响应文件中与谈判文件的技术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000000" w:themeColor="text1"/>
          <w:szCs w:val="21"/>
          <w:highlight w:val="none"/>
          <w14:textFill>
            <w14:solidFill>
              <w14:schemeClr w14:val="tx1"/>
            </w14:solidFill>
          </w14:textFill>
        </w:rPr>
        <w:t xml:space="preserve">不允许负偏离，否则为无效响应。</w:t>
      </w:r>
      <w:r/>
    </w:p>
    <w:p>
      <w:pPr>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2.若事项较多，谈判响应单位可根据响应内容的实际情况另纸说明。 </w:t>
      </w:r>
      <w:r/>
    </w:p>
    <w:p>
      <w:pPr>
        <w:rPr>
          <w:rFonts w:ascii="宋体" w:hAnsi="宋体"/>
          <w:color w:val="000000" w:themeColor="text1"/>
          <w:szCs w:val="21"/>
          <w:highlight w:val="none"/>
          <w14:textFill>
            <w14:solidFill>
              <w14:schemeClr w14:val="tx1"/>
            </w14:solidFill>
          </w14:textFill>
        </w:rPr>
      </w:pPr>
      <w:r/>
      <w:bookmarkStart w:id="35" w:name="_Toc23899"/>
      <w:r/>
      <w:bookmarkStart w:id="36" w:name="_Toc5252"/>
      <w:r>
        <w:rPr>
          <w:rFonts w:hint="eastAsia" w:ascii="宋体" w:hAnsi="宋体"/>
          <w:color w:val="000000" w:themeColor="text1"/>
          <w:szCs w:val="21"/>
          <w:highlight w:val="none"/>
          <w14:textFill>
            <w14:solidFill>
              <w14:schemeClr w14:val="tx1"/>
            </w14:solidFill>
          </w14:textFill>
        </w:rPr>
        <w:br w:type="page" w:clear="all"/>
      </w:r>
      <w:r/>
    </w:p>
    <w:p>
      <w:pPr>
        <w:jc w:val="left"/>
        <w:rPr>
          <w:rFonts w:ascii="宋体" w:hAnsi="宋体" w:cs="宋体"/>
          <w:bCs/>
          <w:color w:val="000000" w:themeColor="text1"/>
          <w:szCs w:val="21"/>
          <w:highlight w:val="none"/>
          <w14:textFill>
            <w14:solidFill>
              <w14:schemeClr w14:val="tx1"/>
            </w14:solidFill>
          </w14:textFill>
        </w:rPr>
        <w:outlineLvl w:val="1"/>
      </w:pPr>
      <w:r/>
      <w:bookmarkStart w:id="37" w:name="_Toc27228"/>
      <w:r>
        <w:rPr>
          <w:rFonts w:hint="eastAsia" w:ascii="宋体" w:hAnsi="宋体"/>
          <w:color w:val="000000" w:themeColor="text1"/>
          <w:szCs w:val="21"/>
          <w:highlight w:val="none"/>
          <w14:textFill>
            <w14:solidFill>
              <w14:schemeClr w14:val="tx1"/>
            </w14:solidFill>
          </w14:textFill>
        </w:rPr>
        <w:t xml:space="preserve">附件4：商务条款</w:t>
      </w:r>
      <w:r>
        <w:rPr>
          <w:rFonts w:hint="eastAsia" w:ascii="宋体" w:hAnsi="宋体" w:cs="宋体"/>
          <w:bCs/>
          <w:color w:val="000000" w:themeColor="text1"/>
          <w:szCs w:val="21"/>
          <w:highlight w:val="none"/>
          <w14:textFill>
            <w14:solidFill>
              <w14:schemeClr w14:val="tx1"/>
            </w14:solidFill>
          </w14:textFill>
        </w:rPr>
        <w:t xml:space="preserve">偏离表</w:t>
      </w:r>
      <w:bookmarkEnd w:id="37"/>
      <w:r/>
      <w:r/>
    </w:p>
    <w:p>
      <w:pPr>
        <w:pStyle w:val="1064"/>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商务条款偏离表</w:t>
      </w:r>
      <w:bookmarkEnd w:id="35"/>
      <w:r/>
      <w:bookmarkEnd w:id="36"/>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供应商：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采购编号</w:t>
      </w:r>
      <w:r>
        <w:rPr>
          <w:rFonts w:hint="eastAsia" w:ascii="宋体" w:hAnsi="宋体" w:cs="宋体"/>
          <w:color w:val="000000" w:themeColor="text1"/>
          <w:szCs w:val="21"/>
          <w:highlight w:val="none"/>
          <w:lang w:val="zh-CN"/>
          <w14:textFill>
            <w14:solidFill>
              <w14:schemeClr w14:val="tx1"/>
            </w14:solidFill>
          </w14:textFill>
        </w:rPr>
        <w:t xml:space="preserve">∶</w:t>
      </w:r>
      <w:r/>
    </w:p>
    <w:tbl>
      <w:tblPr>
        <w:tblStyle w:val="1009"/>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54"/>
        <w:gridCol w:w="3046"/>
        <w:gridCol w:w="2024"/>
        <w:gridCol w:w="1903"/>
        <w:gridCol w:w="1630"/>
      </w:tblGrid>
      <w:tr>
        <w:trPr>
          <w:cantSplit/>
          <w:trHeight w:val="383"/>
          <w:tblHeader/>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采购要求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响应情况</w:t>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偏离说明</w:t>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备注</w:t>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交付时间</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交货地点</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000000" w:themeColor="text1"/>
                <w:szCs w:val="21"/>
                <w:highlight w:val="none"/>
                <w:lang w:val="zh-CN"/>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付款方式</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售后服务承诺</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383"/>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w:t>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lang w:val="zh-CN"/>
                <w14:textFill>
                  <w14:solidFill>
                    <w14:schemeClr w14:val="tx1"/>
                  </w14:solidFill>
                </w14:textFill>
              </w:rPr>
              <w:t xml:space="preserve">其他商务要求</w:t>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09"/>
        </w:trPr>
        <w:tc>
          <w:tcPr>
            <w:tcBorders>
              <w:top w:val="single" w:color="auto" w:sz="8" w:space="0"/>
              <w:left w:val="single" w:color="auto" w:sz="8" w:space="0"/>
              <w:bottom w:val="single" w:color="auto" w:sz="8" w:space="0"/>
              <w:right w:val="single" w:color="auto" w:sz="8" w:space="0"/>
            </w:tcBorders>
            <w:tcW w:w="754" w:type="dxa"/>
            <w:vAlign w:val="center"/>
            <w:textDirection w:val="lrTb"/>
            <w:noWrap w:val="false"/>
          </w:tcPr>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3046" w:type="dxa"/>
            <w:vAlign w:val="center"/>
            <w:textDirection w:val="lrTb"/>
            <w:noWrap w:val="false"/>
          </w:tcPr>
          <w:p>
            <w:pPr>
              <w:jc w:val="center"/>
              <w:rPr>
                <w:rFonts w:ascii="宋体" w:hAnsi="宋体" w:cs="仿宋_GB2312"/>
                <w:color w:val="000000" w:themeColor="text1"/>
                <w:szCs w:val="21"/>
                <w:highlight w:val="none"/>
                <w:lang w:val="zh-CN"/>
                <w14:textFill>
                  <w14:solidFill>
                    <w14:schemeClr w14:val="tx1"/>
                  </w14:solidFill>
                </w14:textFill>
              </w:rPr>
            </w:pPr>
            <w:r>
              <w:rPr>
                <w:rFonts w:ascii="宋体" w:hAnsi="宋体" w:cs="仿宋_GB2312"/>
                <w:color w:val="000000" w:themeColor="text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02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90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6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214"/>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谈判响应单位：（单位公章）</w:t>
      </w:r>
      <w:r/>
    </w:p>
    <w:p>
      <w:pPr>
        <w:ind w:firstLine="214"/>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法定代表人/负责人或</w:t>
      </w:r>
      <w:r>
        <w:rPr>
          <w:rFonts w:hint="eastAsia" w:ascii="宋体" w:hAnsi="宋体" w:cs="宋体"/>
          <w:color w:val="000000" w:themeColor="text1"/>
          <w:szCs w:val="21"/>
          <w:highlight w:val="none"/>
          <w14:textFill>
            <w14:solidFill>
              <w14:schemeClr w14:val="tx1"/>
            </w14:solidFill>
          </w14:textFill>
        </w:rPr>
        <w:t xml:space="preserve">代理</w:t>
      </w:r>
      <w:r>
        <w:rPr>
          <w:rFonts w:hint="eastAsia" w:ascii="宋体" w:hAnsi="宋体" w:cs="宋体"/>
          <w:color w:val="000000" w:themeColor="text1"/>
          <w:szCs w:val="21"/>
          <w:highlight w:val="none"/>
          <w:lang w:val="zh-CN"/>
          <w14:textFill>
            <w14:solidFill>
              <w14:schemeClr w14:val="tx1"/>
            </w14:solidFill>
          </w14:textFill>
        </w:rPr>
        <w:t xml:space="preserve">人：（签字或签章）               </w:t>
      </w:r>
      <w:r/>
    </w:p>
    <w:p>
      <w:pPr>
        <w:ind w:firstLine="214"/>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   年</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r/>
    </w:p>
    <w:p>
      <w:pP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注：</w:t>
      </w:r>
      <w:r>
        <w:rPr>
          <w:rFonts w:hint="eastAsia" w:ascii="宋体" w:hAnsi="宋体"/>
          <w:color w:val="000000" w:themeColor="text1"/>
          <w:szCs w:val="21"/>
          <w:highlight w:val="none"/>
          <w14:textFill>
            <w14:solidFill>
              <w14:schemeClr w14:val="tx1"/>
            </w14:solidFill>
          </w14:textFill>
        </w:rPr>
        <w:t xml:space="preserve">1.供应商提交的响应文件中与谈判文件的商务部分的要求有不同时，应在本表中把谈判文件要求与实际响应内容逐项对应列出，并在“偏离说明”项下填写以下内容：优于的，填写“正偏离”；符合的，填写“无偏离”；低于的，填写“负偏离”。</w:t>
      </w:r>
      <w:r>
        <w:rPr>
          <w:rFonts w:hint="eastAsia" w:ascii="宋体" w:hAnsi="宋体"/>
          <w:b/>
          <w:bCs/>
          <w:color w:val="000000" w:themeColor="text1"/>
          <w:szCs w:val="21"/>
          <w:highlight w:val="none"/>
          <w14:textFill>
            <w14:solidFill>
              <w14:schemeClr w14:val="tx1"/>
            </w14:solidFill>
          </w14:textFill>
        </w:rPr>
        <w:t xml:space="preserve">不允许负偏离，否则为无效响应。</w:t>
      </w:r>
      <w:r/>
    </w:p>
    <w:p>
      <w:pPr>
        <w:ind w:firstLine="42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2.若事项较多，谈判响应单位可根据响应内容的实际情况另纸说明。 </w:t>
      </w:r>
      <w:r/>
    </w:p>
    <w:p>
      <w:pPr>
        <w:jc w:val="left"/>
        <w:spacing w:line="38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ascii="宋体" w:hAnsi="宋体"/>
          <w:color w:val="000000" w:themeColor="text1"/>
          <w:szCs w:val="21"/>
          <w:highlight w:val="none"/>
          <w14:textFill>
            <w14:solidFill>
              <w14:schemeClr w14:val="tx1"/>
            </w14:solidFill>
          </w14:textFill>
        </w:rPr>
      </w:pPr>
      <w:r/>
      <w:bookmarkStart w:id="38" w:name="_Toc4535"/>
      <w:r>
        <w:rPr>
          <w:rFonts w:hint="eastAsia" w:ascii="宋体" w:hAnsi="宋体"/>
          <w:color w:val="000000" w:themeColor="text1"/>
          <w:szCs w:val="21"/>
          <w:highlight w:val="none"/>
          <w14:textFill>
            <w14:solidFill>
              <w14:schemeClr w14:val="tx1"/>
            </w14:solidFill>
          </w14:textFill>
        </w:rPr>
        <w:br w:type="page" w:clear="all"/>
      </w:r>
      <w:r/>
    </w:p>
    <w:p>
      <w:pPr>
        <w:jc w:val="left"/>
        <w:spacing w:line="380" w:lineRule="exact"/>
        <w:rPr>
          <w:rFonts w:ascii="宋体" w:hAnsi="宋体"/>
          <w:color w:val="000000" w:themeColor="text1"/>
          <w:szCs w:val="21"/>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附件5：谈判响应函</w:t>
      </w:r>
      <w:bookmarkEnd w:id="38"/>
      <w:r/>
      <w:r/>
    </w:p>
    <w:p>
      <w:pPr>
        <w:jc w:val="center"/>
        <w:spacing w:line="360" w:lineRule="auto"/>
        <w:rPr>
          <w:rFonts w:ascii="宋体" w:hAnsi="宋体"/>
          <w:bCs/>
          <w:color w:val="000000" w:themeColor="text1"/>
          <w:spacing w:val="20"/>
          <w:szCs w:val="21"/>
          <w:highlight w:val="none"/>
          <w14:textFill>
            <w14:solidFill>
              <w14:schemeClr w14:val="tx1"/>
            </w14:solidFill>
          </w14:textFill>
        </w:rPr>
      </w:pPr>
      <w:r>
        <w:rPr>
          <w:rFonts w:hint="eastAsia" w:ascii="宋体" w:hAnsi="宋体"/>
          <w:bCs/>
          <w:color w:val="000000" w:themeColor="text1"/>
          <w:spacing w:val="20"/>
          <w:szCs w:val="21"/>
          <w:highlight w:val="none"/>
          <w14:textFill>
            <w14:solidFill>
              <w14:schemeClr w14:val="tx1"/>
            </w14:solidFill>
          </w14:textFill>
        </w:rPr>
        <w:t xml:space="preserve">谈判响应函</w:t>
      </w:r>
      <w:r/>
    </w:p>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苏州鼎力招投标咨询服务有限公司：</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hint="eastAsia" w:eastAsia="宋体"/>
          <w:color w:val="000000" w:themeColor="text1"/>
          <w:sz w:val="21"/>
          <w:highlight w:val="none"/>
          <w14:textFill>
            <w14:solidFill>
              <w14:schemeClr w14:val="tx1"/>
            </w14:solidFill>
          </w14:textFill>
        </w:rPr>
        <w:t xml:space="preserve">我们收到贵单位 </w:t>
      </w:r>
      <w:r>
        <w:rPr>
          <w:rFonts w:hint="eastAsia" w:eastAsia="宋体"/>
          <w:color w:val="000000" w:themeColor="text1"/>
          <w:sz w:val="21"/>
          <w:highlight w:val="none"/>
          <w:u w:val="single"/>
          <w14:textFill>
            <w14:solidFill>
              <w14:schemeClr w14:val="tx1"/>
            </w14:solidFill>
          </w14:textFill>
        </w:rPr>
        <w:t xml:space="preserve">                </w:t>
      </w:r>
      <w:r>
        <w:rPr>
          <w:rFonts w:hint="eastAsia" w:eastAsia="宋体"/>
          <w:color w:val="000000" w:themeColor="text1"/>
          <w:sz w:val="21"/>
          <w:highlight w:val="none"/>
          <w14:textFill>
            <w14:solidFill>
              <w14:schemeClr w14:val="tx1"/>
            </w14:solidFill>
          </w14:textFill>
        </w:rPr>
        <w:t xml:space="preserve">号的谈判采购文件，经仔细阅读和研究，我们决定参加投标。</w:t>
      </w:r>
      <w:r/>
    </w:p>
    <w:p>
      <w:pPr>
        <w:numPr>
          <w:ilvl w:val="0"/>
          <w:numId w:val="11"/>
        </w:numPr>
        <w:ind w:left="0" w:firstLine="428"/>
        <w:spacing w:line="440" w:lineRule="exact"/>
        <w:rPr>
          <w:rFonts w:ascii="宋体" w:hAnsi="宋体"/>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我们愿意按照谈判采购文件的一切要求，</w:t>
      </w:r>
      <w:r>
        <w:rPr>
          <w:rFonts w:hint="eastAsia" w:ascii="宋体" w:hAnsi="宋体"/>
          <w:color w:val="000000" w:themeColor="text1"/>
          <w:highlight w:val="none"/>
          <w14:textFill>
            <w14:solidFill>
              <w14:schemeClr w14:val="tx1"/>
            </w14:solidFill>
          </w14:textFill>
        </w:rPr>
        <w:t xml:space="preserve">投标总价包括但不限于本合同所涉全部货物、辅助材料、安装、调试、培训、验收、人工、机械、运输、仓储、保险、运费、采购代理服务费、各种税费、劳保、专利技术及质保期间等一切费用。</w:t>
      </w:r>
      <w:r/>
    </w:p>
    <w:p>
      <w:pPr>
        <w:ind w:left="0" w:firstLine="428"/>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、如果我们的投标书被接受，我们将严格履行招标文件中规定的每一项要求，按期、按质、按量履行合同的义务。</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3</w:t>
      </w:r>
      <w:r>
        <w:rPr>
          <w:rFonts w:hint="eastAsia" w:eastAsia="宋体"/>
          <w:color w:val="000000" w:themeColor="text1"/>
          <w:sz w:val="21"/>
          <w:highlight w:val="none"/>
          <w14:textFill>
            <w14:solidFill>
              <w14:schemeClr w14:val="tx1"/>
            </w14:solidFill>
          </w14:textFill>
        </w:rPr>
        <w:t xml:space="preserve">、我们同意</w:t>
      </w:r>
      <w:r>
        <w:rPr>
          <w:rFonts w:hint="eastAsia" w:hAnsi="宋体" w:eastAsia="宋体"/>
          <w:color w:val="000000" w:themeColor="text1"/>
          <w:sz w:val="21"/>
          <w:szCs w:val="21"/>
          <w:highlight w:val="none"/>
          <w14:textFill>
            <w14:solidFill>
              <w14:schemeClr w14:val="tx1"/>
            </w14:solidFill>
          </w14:textFill>
        </w:rPr>
        <w:t xml:space="preserve">按谈判采购文件中的</w:t>
      </w:r>
      <w:r>
        <w:rPr>
          <w:rFonts w:hint="eastAsia" w:eastAsia="宋体"/>
          <w:color w:val="000000" w:themeColor="text1"/>
          <w:sz w:val="21"/>
          <w:highlight w:val="none"/>
          <w14:textFill>
            <w14:solidFill>
              <w14:schemeClr w14:val="tx1"/>
            </w14:solidFill>
          </w14:textFill>
        </w:rPr>
        <w:t xml:space="preserve">规定，本投标书的有效期限为开标后</w:t>
      </w:r>
      <w:r>
        <w:rPr>
          <w:rFonts w:hint="eastAsia" w:eastAsia="宋体"/>
          <w:color w:val="000000" w:themeColor="text1"/>
          <w:sz w:val="21"/>
          <w:highlight w:val="none"/>
          <w:u w:val="single"/>
          <w14:textFill>
            <w14:solidFill>
              <w14:schemeClr w14:val="tx1"/>
            </w14:solidFill>
          </w14:textFill>
        </w:rPr>
        <w:t xml:space="preserve">  90  </w:t>
      </w:r>
      <w:r>
        <w:rPr>
          <w:rFonts w:hint="eastAsia" w:eastAsia="宋体"/>
          <w:color w:val="000000" w:themeColor="text1"/>
          <w:sz w:val="21"/>
          <w:highlight w:val="none"/>
          <w14:textFill>
            <w14:solidFill>
              <w14:schemeClr w14:val="tx1"/>
            </w14:solidFill>
          </w14:textFill>
        </w:rPr>
        <w:t xml:space="preserve">天。</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4</w:t>
      </w:r>
      <w:r>
        <w:rPr>
          <w:rFonts w:hint="eastAsia" w:eastAsia="宋体"/>
          <w:color w:val="000000" w:themeColor="text1"/>
          <w:sz w:val="21"/>
          <w:highlight w:val="none"/>
          <w14:textFill>
            <w14:solidFill>
              <w14:schemeClr w14:val="tx1"/>
            </w14:solidFill>
          </w14:textFill>
        </w:rPr>
        <w:t xml:space="preserve">、我们愿意提供采购方在</w:t>
      </w:r>
      <w:r>
        <w:rPr>
          <w:rFonts w:hint="eastAsia" w:hAnsi="宋体" w:eastAsia="宋体"/>
          <w:color w:val="000000" w:themeColor="text1"/>
          <w:sz w:val="21"/>
          <w:szCs w:val="21"/>
          <w:highlight w:val="none"/>
          <w14:textFill>
            <w14:solidFill>
              <w14:schemeClr w14:val="tx1"/>
            </w14:solidFill>
          </w14:textFill>
        </w:rPr>
        <w:t xml:space="preserve">谈判采购文件</w:t>
      </w:r>
      <w:r>
        <w:rPr>
          <w:rFonts w:hint="eastAsia" w:eastAsia="宋体"/>
          <w:color w:val="000000" w:themeColor="text1"/>
          <w:sz w:val="21"/>
          <w:highlight w:val="none"/>
          <w14:textFill>
            <w14:solidFill>
              <w14:schemeClr w14:val="tx1"/>
            </w14:solidFill>
          </w14:textFill>
        </w:rPr>
        <w:t xml:space="preserve">中要求的所有资料。</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5</w:t>
      </w:r>
      <w:r>
        <w:rPr>
          <w:rFonts w:hint="eastAsia" w:eastAsia="宋体"/>
          <w:color w:val="000000" w:themeColor="text1"/>
          <w:sz w:val="21"/>
          <w:highlight w:val="none"/>
          <w14:textFill>
            <w14:solidFill>
              <w14:schemeClr w14:val="tx1"/>
            </w14:solidFill>
          </w14:textFill>
        </w:rPr>
        <w:t xml:space="preserve">、我们认为你们有权决定成交者，还认为你们有权接受或拒绝所有的投标者。</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6</w:t>
      </w:r>
      <w:r>
        <w:rPr>
          <w:rFonts w:hint="eastAsia" w:eastAsia="宋体"/>
          <w:color w:val="000000" w:themeColor="text1"/>
          <w:sz w:val="21"/>
          <w:highlight w:val="none"/>
          <w14:textFill>
            <w14:solidFill>
              <w14:schemeClr w14:val="tx1"/>
            </w14:solidFill>
          </w14:textFill>
        </w:rPr>
        <w:t xml:space="preserve">、我们承诺该项投标在开标后的全过程中保持有效，不作任何更改和变动。</w:t>
      </w:r>
      <w:r/>
    </w:p>
    <w:p>
      <w:pPr>
        <w:pStyle w:val="1159"/>
        <w:ind w:left="0" w:firstLine="428"/>
        <w:spacing w:line="44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7</w:t>
      </w:r>
      <w:r>
        <w:rPr>
          <w:rFonts w:hint="eastAsia" w:eastAsia="宋体"/>
          <w:color w:val="000000" w:themeColor="text1"/>
          <w:sz w:val="21"/>
          <w:szCs w:val="21"/>
          <w:highlight w:val="none"/>
          <w14:textFill>
            <w14:solidFill>
              <w14:schemeClr w14:val="tx1"/>
            </w14:solidFill>
          </w14:textFill>
        </w:rPr>
        <w:t xml:space="preserve">、我们愿意按照贵公司</w:t>
      </w:r>
      <w:r>
        <w:rPr>
          <w:rFonts w:hint="eastAsia" w:hAnsi="宋体" w:eastAsia="宋体"/>
          <w:color w:val="000000" w:themeColor="text1"/>
          <w:sz w:val="21"/>
          <w:szCs w:val="21"/>
          <w:highlight w:val="none"/>
          <w14:textFill>
            <w14:solidFill>
              <w14:schemeClr w14:val="tx1"/>
            </w14:solidFill>
          </w14:textFill>
        </w:rPr>
        <w:t xml:space="preserve">谈判采购文件</w:t>
      </w:r>
      <w:r>
        <w:rPr>
          <w:rFonts w:hint="eastAsia" w:eastAsia="宋体"/>
          <w:color w:val="000000" w:themeColor="text1"/>
          <w:sz w:val="21"/>
          <w:szCs w:val="21"/>
          <w:highlight w:val="none"/>
          <w14:textFill>
            <w14:solidFill>
              <w14:schemeClr w14:val="tx1"/>
            </w14:solidFill>
          </w14:textFill>
        </w:rPr>
        <w:t xml:space="preserve">的要</w:t>
      </w:r>
      <w:r>
        <w:rPr>
          <w:rFonts w:hint="eastAsia" w:hAnsi="宋体" w:eastAsia="宋体"/>
          <w:color w:val="000000" w:themeColor="text1"/>
          <w:sz w:val="21"/>
          <w:szCs w:val="21"/>
          <w:highlight w:val="none"/>
          <w14:textFill>
            <w14:solidFill>
              <w14:schemeClr w14:val="tx1"/>
            </w14:solidFill>
          </w14:textFill>
        </w:rPr>
        <w:t xml:space="preserve">求提供谈判响应文件，并</w:t>
      </w:r>
      <w:r>
        <w:rPr>
          <w:rFonts w:hint="eastAsia" w:eastAsia="宋体"/>
          <w:color w:val="000000" w:themeColor="text1"/>
          <w:sz w:val="21"/>
          <w:szCs w:val="21"/>
          <w:highlight w:val="none"/>
          <w14:textFill>
            <w14:solidFill>
              <w14:schemeClr w14:val="tx1"/>
            </w14:solidFill>
          </w14:textFill>
        </w:rPr>
        <w:t xml:space="preserve">保证全部谈判响应文件内容真实有效，若有虚假，我公司愿意承担与此相关的一切责任。</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8</w:t>
      </w:r>
      <w:r>
        <w:rPr>
          <w:rFonts w:hint="eastAsia" w:eastAsia="宋体"/>
          <w:color w:val="000000" w:themeColor="text1"/>
          <w:sz w:val="21"/>
          <w:szCs w:val="21"/>
          <w:highlight w:val="none"/>
          <w14:textFill>
            <w14:solidFill>
              <w14:schemeClr w14:val="tx1"/>
            </w14:solidFill>
          </w14:textFill>
        </w:rPr>
        <w:t xml:space="preserve">、我们愿意按照《中华人民共和国民法典》履行自己应该承担的全部责任。</w:t>
      </w:r>
      <w:r/>
    </w:p>
    <w:p>
      <w:pPr>
        <w:pStyle w:val="1159"/>
        <w:ind w:left="0" w:firstLine="428"/>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9</w:t>
      </w:r>
      <w:r>
        <w:rPr>
          <w:rFonts w:hint="eastAsia" w:eastAsia="宋体"/>
          <w:color w:val="000000" w:themeColor="text1"/>
          <w:sz w:val="21"/>
          <w:highlight w:val="none"/>
          <w14:textFill>
            <w14:solidFill>
              <w14:schemeClr w14:val="tx1"/>
            </w14:solidFill>
          </w14:textFill>
        </w:rPr>
        <w:t xml:space="preserve">、综合说明：</w:t>
      </w:r>
      <w:r/>
    </w:p>
    <w:p>
      <w:pPr>
        <w:pStyle w:val="1159"/>
        <w:ind w:firstLine="420"/>
        <w:spacing w:line="440" w:lineRule="exact"/>
        <w:rPr>
          <w:rFonts w:eastAsia="宋体"/>
          <w:color w:val="000000" w:themeColor="text1"/>
          <w:sz w:val="21"/>
          <w:highlight w:val="none"/>
          <w14:textFill>
            <w14:solidFill>
              <w14:schemeClr w14:val="tx1"/>
            </w14:solidFill>
          </w14:textFill>
        </w:rPr>
      </w:pPr>
      <w:r>
        <w:rPr>
          <w:rFonts w:hint="eastAsia" w:eastAsia="宋体"/>
          <w:color w:val="000000" w:themeColor="text1"/>
          <w:sz w:val="21"/>
          <w:highlight w:val="none"/>
          <w14:textFill>
            <w14:solidFill>
              <w14:schemeClr w14:val="tx1"/>
            </w14:solidFill>
          </w14:textFill>
        </w:rPr>
        <w:t xml:space="preserve">（</w:t>
      </w:r>
      <w:r>
        <w:rPr>
          <w:rFonts w:eastAsia="宋体"/>
          <w:color w:val="000000" w:themeColor="text1"/>
          <w:sz w:val="21"/>
          <w:highlight w:val="none"/>
          <w14:textFill>
            <w14:solidFill>
              <w14:schemeClr w14:val="tx1"/>
            </w14:solidFill>
          </w14:textFill>
        </w:rPr>
        <w:t xml:space="preserve">1</w:t>
      </w:r>
      <w:r>
        <w:rPr>
          <w:rFonts w:hint="eastAsia" w:eastAsia="宋体"/>
          <w:color w:val="000000" w:themeColor="text1"/>
          <w:sz w:val="21"/>
          <w:highlight w:val="none"/>
          <w14:textFill>
            <w14:solidFill>
              <w14:schemeClr w14:val="tx1"/>
            </w14:solidFill>
          </w14:textFill>
        </w:rPr>
        <w:t xml:space="preserve">）伴随服务及配合措施；</w:t>
      </w:r>
      <w:r/>
    </w:p>
    <w:p>
      <w:pPr>
        <w:pStyle w:val="1159"/>
        <w:ind w:firstLine="420"/>
        <w:spacing w:line="440" w:lineRule="exact"/>
        <w:rPr>
          <w:rFonts w:eastAsia="宋体"/>
          <w:color w:val="000000" w:themeColor="text1"/>
          <w:sz w:val="21"/>
          <w:highlight w:val="none"/>
          <w14:textFill>
            <w14:solidFill>
              <w14:schemeClr w14:val="tx1"/>
            </w14:solidFill>
          </w14:textFill>
        </w:rPr>
      </w:pPr>
      <w:r>
        <w:rPr>
          <w:rFonts w:hint="eastAsia" w:eastAsia="宋体"/>
          <w:color w:val="000000" w:themeColor="text1"/>
          <w:sz w:val="21"/>
          <w:highlight w:val="none"/>
          <w14:textFill>
            <w14:solidFill>
              <w14:schemeClr w14:val="tx1"/>
            </w14:solidFill>
          </w14:textFill>
        </w:rPr>
        <w:t xml:space="preserve">（</w:t>
      </w:r>
      <w:r>
        <w:rPr>
          <w:rFonts w:eastAsia="宋体"/>
          <w:color w:val="000000" w:themeColor="text1"/>
          <w:sz w:val="21"/>
          <w:highlight w:val="none"/>
          <w14:textFill>
            <w14:solidFill>
              <w14:schemeClr w14:val="tx1"/>
            </w14:solidFill>
          </w14:textFill>
        </w:rPr>
        <w:t xml:space="preserve">2</w:t>
      </w:r>
      <w:r>
        <w:rPr>
          <w:rFonts w:hint="eastAsia" w:eastAsia="宋体"/>
          <w:color w:val="000000" w:themeColor="text1"/>
          <w:sz w:val="21"/>
          <w:highlight w:val="none"/>
          <w14:textFill>
            <w14:solidFill>
              <w14:schemeClr w14:val="tx1"/>
            </w14:solidFill>
          </w14:textFill>
        </w:rPr>
        <w:t xml:space="preserve">）要求甲方提供的配合；</w:t>
      </w:r>
      <w:r/>
    </w:p>
    <w:p>
      <w:pPr>
        <w:pStyle w:val="1159"/>
        <w:ind w:firstLine="420"/>
        <w:spacing w:line="440" w:lineRule="exact"/>
        <w:rPr>
          <w:rFonts w:eastAsia="宋体"/>
          <w:color w:val="000000" w:themeColor="text1"/>
          <w:sz w:val="21"/>
          <w:highlight w:val="none"/>
          <w14:textFill>
            <w14:solidFill>
              <w14:schemeClr w14:val="tx1"/>
            </w14:solidFill>
          </w14:textFill>
        </w:rPr>
      </w:pPr>
      <w:r>
        <w:rPr>
          <w:rFonts w:hint="eastAsia" w:eastAsia="宋体"/>
          <w:color w:val="000000" w:themeColor="text1"/>
          <w:sz w:val="21"/>
          <w:highlight w:val="none"/>
          <w14:textFill>
            <w14:solidFill>
              <w14:schemeClr w14:val="tx1"/>
            </w14:solidFill>
          </w14:textFill>
        </w:rPr>
        <w:t xml:space="preserve">（</w:t>
      </w:r>
      <w:r>
        <w:rPr>
          <w:rFonts w:eastAsia="宋体"/>
          <w:color w:val="000000" w:themeColor="text1"/>
          <w:sz w:val="21"/>
          <w:highlight w:val="none"/>
          <w14:textFill>
            <w14:solidFill>
              <w14:schemeClr w14:val="tx1"/>
            </w14:solidFill>
          </w14:textFill>
        </w:rPr>
        <w:t xml:space="preserve">3</w:t>
      </w:r>
      <w:r>
        <w:rPr>
          <w:rFonts w:hint="eastAsia" w:eastAsia="宋体"/>
          <w:color w:val="000000" w:themeColor="text1"/>
          <w:sz w:val="21"/>
          <w:highlight w:val="none"/>
          <w14:textFill>
            <w14:solidFill>
              <w14:schemeClr w14:val="tx1"/>
            </w14:solidFill>
          </w14:textFill>
        </w:rPr>
        <w:t xml:space="preserve">）对</w:t>
      </w:r>
      <w:r>
        <w:rPr>
          <w:rFonts w:hint="eastAsia" w:hAnsi="宋体" w:eastAsia="宋体"/>
          <w:color w:val="000000" w:themeColor="text1"/>
          <w:sz w:val="21"/>
          <w:szCs w:val="21"/>
          <w:highlight w:val="none"/>
          <w14:textFill>
            <w14:solidFill>
              <w14:schemeClr w14:val="tx1"/>
            </w14:solidFill>
          </w14:textFill>
        </w:rPr>
        <w:t xml:space="preserve">谈判采购文件</w:t>
      </w:r>
      <w:r>
        <w:rPr>
          <w:rFonts w:hint="eastAsia" w:eastAsia="宋体"/>
          <w:color w:val="000000" w:themeColor="text1"/>
          <w:sz w:val="21"/>
          <w:highlight w:val="none"/>
          <w14:textFill>
            <w14:solidFill>
              <w14:schemeClr w14:val="tx1"/>
            </w14:solidFill>
          </w14:textFill>
        </w:rPr>
        <w:t xml:space="preserve">有不同意见的偏离说明；</w:t>
      </w:r>
      <w:r/>
    </w:p>
    <w:p>
      <w:pPr>
        <w:pStyle w:val="1159"/>
        <w:ind w:firstLine="420"/>
        <w:spacing w:line="440" w:lineRule="exact"/>
        <w:rPr>
          <w:rFonts w:eastAsia="宋体"/>
          <w:color w:val="000000" w:themeColor="text1"/>
          <w:sz w:val="21"/>
          <w:highlight w:val="none"/>
          <w14:textFill>
            <w14:solidFill>
              <w14:schemeClr w14:val="tx1"/>
            </w14:solidFill>
          </w14:textFill>
        </w:rPr>
      </w:pPr>
      <w:r>
        <w:rPr>
          <w:rFonts w:hint="eastAsia" w:eastAsia="宋体"/>
          <w:color w:val="000000" w:themeColor="text1"/>
          <w:sz w:val="21"/>
          <w:highlight w:val="none"/>
          <w14:textFill>
            <w14:solidFill>
              <w14:schemeClr w14:val="tx1"/>
            </w14:solidFill>
          </w14:textFill>
        </w:rPr>
        <w:t xml:space="preserve">（</w:t>
      </w:r>
      <w:r>
        <w:rPr>
          <w:rFonts w:eastAsia="宋体"/>
          <w:color w:val="000000" w:themeColor="text1"/>
          <w:sz w:val="21"/>
          <w:highlight w:val="none"/>
          <w14:textFill>
            <w14:solidFill>
              <w14:schemeClr w14:val="tx1"/>
            </w14:solidFill>
          </w14:textFill>
        </w:rPr>
        <w:t xml:space="preserve">4</w:t>
      </w:r>
      <w:r>
        <w:rPr>
          <w:rFonts w:hint="eastAsia" w:eastAsia="宋体"/>
          <w:color w:val="000000" w:themeColor="text1"/>
          <w:sz w:val="21"/>
          <w:highlight w:val="none"/>
          <w14:textFill>
            <w14:solidFill>
              <w14:schemeClr w14:val="tx1"/>
            </w14:solidFill>
          </w14:textFill>
        </w:rPr>
        <w:t xml:space="preserve">）其它说明。</w:t>
      </w:r>
      <w:r/>
    </w:p>
    <w:p>
      <w:pPr>
        <w:pStyle w:val="1159"/>
        <w:spacing w:line="440" w:lineRule="exact"/>
        <w:rPr>
          <w:rFonts w:eastAsia="宋体"/>
          <w:color w:val="000000" w:themeColor="text1"/>
          <w:sz w:val="21"/>
          <w:highlight w:val="none"/>
          <w14:textFill>
            <w14:solidFill>
              <w14:schemeClr w14:val="tx1"/>
            </w14:solidFill>
          </w14:textFill>
        </w:rPr>
      </w:pPr>
      <w:r>
        <w:rPr>
          <w:rFonts w:eastAsia="宋体"/>
          <w:color w:val="000000" w:themeColor="text1"/>
          <w:sz w:val="21"/>
          <w:highlight w:val="none"/>
          <w14:textFill>
            <w14:solidFill>
              <w14:schemeClr w14:val="tx1"/>
            </w14:solidFill>
          </w14:textFill>
        </w:rPr>
        <w:t xml:space="preserve">    </w:t>
      </w:r>
      <w:r>
        <w:rPr>
          <w:rFonts w:hint="eastAsia" w:eastAsia="宋体"/>
          <w:color w:val="000000" w:themeColor="text1"/>
          <w:sz w:val="21"/>
          <w:highlight w:val="none"/>
          <w14:textFill>
            <w14:solidFill>
              <w14:schemeClr w14:val="tx1"/>
            </w14:solidFill>
          </w14:textFill>
        </w:rPr>
        <w:t xml:space="preserve">所有有关标书的函电，请按下列地址联系：</w:t>
      </w:r>
      <w:r/>
    </w:p>
    <w:p>
      <w:pPr>
        <w:pStyle w:val="1159"/>
        <w:ind w:firstLine="428"/>
        <w:spacing w:line="360" w:lineRule="auto"/>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单位：                 联系人：</w:t>
      </w:r>
      <w:r/>
    </w:p>
    <w:p>
      <w:pPr>
        <w:pStyle w:val="1159"/>
        <w:ind w:firstLine="428"/>
        <w:spacing w:line="360" w:lineRule="auto"/>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地址：                 邮政编码：       </w:t>
      </w:r>
      <w:r/>
    </w:p>
    <w:p>
      <w:pPr>
        <w:pStyle w:val="1159"/>
        <w:ind w:firstLine="428"/>
        <w:spacing w:line="360" w:lineRule="auto"/>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联系电话：             传真：</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pStyle w:val="1159"/>
        <w:ind w:firstLine="428"/>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pStyle w:val="1159"/>
        <w:ind w:firstLine="428"/>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法定代表人或委托代理人：（签字或盖章）</w:t>
      </w:r>
      <w:r/>
    </w:p>
    <w:p>
      <w:pPr>
        <w:pStyle w:val="1159"/>
        <w:ind w:firstLine="428"/>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bookmarkStart w:id="39" w:name="_Toc22719"/>
      <w:r>
        <w:rPr>
          <w:rFonts w:hint="eastAsia" w:ascii="宋体" w:hAnsi="宋体"/>
          <w:color w:val="000000" w:themeColor="text1"/>
          <w:szCs w:val="21"/>
          <w:highlight w:val="none"/>
          <w14:textFill>
            <w14:solidFill>
              <w14:schemeClr w14:val="tx1"/>
            </w14:solidFill>
          </w14:textFill>
        </w:rPr>
        <w:br w:type="page" w:clear="all"/>
      </w:r>
      <w:r/>
    </w:p>
    <w:p>
      <w:pPr>
        <w:jc w:val="left"/>
        <w:rPr>
          <w:rFonts w:ascii="宋体" w:hAnsi="宋体"/>
          <w:color w:val="000000" w:themeColor="text1"/>
          <w:szCs w:val="21"/>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附件6：关于资格文件的声明函</w:t>
      </w:r>
      <w:bookmarkEnd w:id="39"/>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关于资格文件的声明函</w:t>
      </w:r>
      <w:r/>
    </w:p>
    <w:p>
      <w:pPr>
        <w:ind w:firstLine="42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left"/>
        <w:spacing w:line="400" w:lineRule="exact"/>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ind w:firstLine="660"/>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本公司愿就由贵单位组织实施的编号为</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号的谈判采购活动进行响应。本公司所提交的响应文件中所有关于投标资格的文件、证明和陈述均是真实的、准确的。若与真实情况不符，本公司愿意承担由此而产生的一切后果。</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法定代表人或委托代理人：（签字或盖章）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rPr>
          <w:rFonts w:hint="eastAsia" w:ascii="宋体" w:hAnsi="宋体"/>
          <w:color w:val="000000" w:themeColor="text1"/>
          <w:szCs w:val="21"/>
          <w:highlight w:val="none"/>
          <w14:textFill>
            <w14:solidFill>
              <w14:schemeClr w14:val="tx1"/>
            </w14:solidFill>
          </w14:textFill>
        </w:rPr>
      </w:pPr>
      <w:r/>
      <w:bookmarkStart w:id="40" w:name="_Toc12688"/>
      <w:r>
        <w:rPr>
          <w:rFonts w:hint="eastAsia" w:ascii="宋体" w:hAnsi="宋体"/>
          <w:color w:val="000000" w:themeColor="text1"/>
          <w:szCs w:val="21"/>
          <w:highlight w:val="none"/>
          <w14:textFill>
            <w14:solidFill>
              <w14:schemeClr w14:val="tx1"/>
            </w14:solidFill>
          </w14:textFill>
        </w:rPr>
        <w:br w:type="page" w:clear="all"/>
      </w:r>
      <w:r/>
    </w:p>
    <w:p>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附件7：谈判响应单位情况表</w:t>
      </w:r>
      <w:bookmarkEnd w:id="40"/>
      <w:r/>
      <w:r/>
    </w:p>
    <w:p>
      <w:pPr>
        <w:jc w:val="center"/>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谈判响应单位情况表</w:t>
      </w:r>
      <w:r/>
    </w:p>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单位名称（盖章）：</w:t>
      </w:r>
      <w:r>
        <w:rPr>
          <w:rFonts w:ascii="宋体" w:hAnsi="宋体"/>
          <w:color w:val="000000" w:themeColor="text1"/>
          <w:szCs w:val="21"/>
          <w:highlight w:val="none"/>
          <w:u w:val="single"/>
          <w14:textFill>
            <w14:solidFill>
              <w14:schemeClr w14:val="tx1"/>
            </w14:solidFill>
          </w14:textFill>
        </w:rPr>
        <w:t xml:space="preserve">                       </w:t>
      </w:r>
      <w:r/>
    </w:p>
    <w:tbl>
      <w:tblPr>
        <w:tblStyle w:val="1009"/>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16"/>
        <w:gridCol w:w="1988"/>
        <w:gridCol w:w="1528"/>
        <w:gridCol w:w="2128"/>
        <w:gridCol w:w="1297"/>
      </w:tblGrid>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bookmarkStart w:id="41" w:name="_Toc11730"/>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w:t>
            </w:r>
            <w:r/>
          </w:p>
        </w:tc>
        <w:tc>
          <w:tcPr>
            <w:tcW w:w="1985"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522"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成立日期</w:t>
            </w:r>
            <w:r/>
          </w:p>
        </w:tc>
        <w:tc>
          <w:tcPr>
            <w:gridSpan w:val="2"/>
            <w:tcW w:w="3431"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企业地址</w:t>
            </w:r>
            <w:r/>
          </w:p>
        </w:tc>
        <w:tc>
          <w:tcPr>
            <w:tcW w:w="1985"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522"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注册资本</w:t>
            </w:r>
            <w:r/>
          </w:p>
        </w:tc>
        <w:tc>
          <w:tcPr>
            <w:gridSpan w:val="2"/>
            <w:tcW w:w="3431" w:type="dxa"/>
            <w:vAlign w:val="center"/>
            <w:textDirection w:val="lrTb"/>
            <w:noWrap/>
          </w:tcPr>
          <w:p>
            <w:pPr>
              <w:ind w:firstLine="216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经营范围</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职工人数</w:t>
            </w:r>
            <w:r/>
          </w:p>
        </w:tc>
        <w:tc>
          <w:tcPr>
            <w:tcW w:w="1985"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gridSpan w:val="2"/>
            <w:tcW w:w="3664"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其中：有中高级以上职称的人数</w:t>
            </w:r>
            <w:r/>
          </w:p>
        </w:tc>
        <w:tc>
          <w:tcPr>
            <w:tcW w:w="128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资产总计</w:t>
            </w:r>
            <w:r/>
          </w:p>
        </w:tc>
        <w:tc>
          <w:tcPr>
            <w:tcW w:w="1985" w:type="dxa"/>
            <w:vAlign w:val="center"/>
            <w:textDirection w:val="lrTb"/>
            <w:noWrap/>
          </w:tcPr>
          <w:p>
            <w:pPr>
              <w:ind w:firstLine="840"/>
              <w:jc w:val="righ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万元</w:t>
            </w:r>
            <w:r/>
          </w:p>
        </w:tc>
        <w:tc>
          <w:tcPr>
            <w:tcW w:w="1522" w:type="dxa"/>
            <w:vAlign w:val="center"/>
            <w:textDirection w:val="lrTb"/>
            <w:noWrap/>
          </w:tcPr>
          <w:p>
            <w:pPr>
              <w:ind w:firstLine="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净资产</w:t>
            </w:r>
            <w:r/>
          </w:p>
        </w:tc>
        <w:tc>
          <w:tcPr>
            <w:gridSpan w:val="2"/>
            <w:tcW w:w="3431" w:type="dxa"/>
            <w:vAlign w:val="center"/>
            <w:textDirection w:val="lrTb"/>
            <w:noWrap/>
          </w:tcPr>
          <w:p>
            <w:pPr>
              <w:ind w:firstLine="210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万元</w:t>
            </w:r>
            <w:r/>
          </w:p>
        </w:tc>
      </w:tr>
      <w:tr>
        <w:trPr>
          <w:cantSplit/>
          <w:jc w:val="center"/>
          <w:trHeight w:val="567"/>
        </w:trPr>
        <w:tc>
          <w:tcPr>
            <w:tcW w:w="2719" w:type="dxa"/>
            <w:vAlign w:val="center"/>
            <w:textDirection w:val="lrTb"/>
            <w:noWrap/>
          </w:tcPr>
          <w:p>
            <w:pPr>
              <w:ind w:firstLine="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股东权益</w:t>
            </w:r>
            <w:r/>
          </w:p>
        </w:tc>
        <w:tc>
          <w:tcPr>
            <w:tcW w:w="1985" w:type="dxa"/>
            <w:vAlign w:val="center"/>
            <w:textDirection w:val="lrTb"/>
            <w:noWrap/>
          </w:tcPr>
          <w:p>
            <w:pPr>
              <w:ind w:firstLine="1260"/>
              <w:jc w:val="righ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万元</w:t>
            </w:r>
            <w:r/>
          </w:p>
        </w:tc>
        <w:tc>
          <w:tcPr>
            <w:tcW w:w="1522" w:type="dxa"/>
            <w:vAlign w:val="center"/>
            <w:textDirection w:val="lrTb"/>
            <w:noWrap/>
          </w:tcPr>
          <w:p>
            <w:pPr>
              <w:ind w:firstLine="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销售收入</w:t>
            </w:r>
            <w:r/>
          </w:p>
        </w:tc>
        <w:tc>
          <w:tcPr>
            <w:gridSpan w:val="2"/>
            <w:tcW w:w="3431" w:type="dxa"/>
            <w:vAlign w:val="center"/>
            <w:textDirection w:val="lrTb"/>
            <w:noWrap/>
          </w:tcPr>
          <w:p>
            <w:pPr>
              <w:ind w:firstLine="0"/>
              <w:jc w:val="center"/>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2025年       万元</w:t>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实现利润</w:t>
            </w:r>
            <w:r/>
          </w:p>
        </w:tc>
        <w:tc>
          <w:tcPr>
            <w:tcW w:w="1985"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2025年     万元</w:t>
            </w:r>
            <w:r/>
          </w:p>
        </w:tc>
        <w:tc>
          <w:tcPr>
            <w:tcW w:w="1522"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gridSpan w:val="2"/>
            <w:tcW w:w="3431"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567"/>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营业面积（含厂房面积）</w:t>
            </w:r>
            <w:r/>
          </w:p>
        </w:tc>
        <w:tc>
          <w:tcPr>
            <w:tcW w:w="1985" w:type="dxa"/>
            <w:vAlign w:val="center"/>
            <w:textDirection w:val="lrTb"/>
            <w:noWrap/>
          </w:tcPr>
          <w:p>
            <w:pPr>
              <w:ind w:firstLine="0"/>
              <w:jc w:val="both"/>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         平方米</w:t>
            </w:r>
            <w:r/>
          </w:p>
        </w:tc>
        <w:tc>
          <w:tcPr>
            <w:tcW w:w="1522"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其中：</w:t>
            </w:r>
            <w:r/>
          </w:p>
        </w:tc>
        <w:tc>
          <w:tcPr>
            <w:gridSpan w:val="2"/>
            <w:tcW w:w="3431"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自有面积      平方米</w:t>
            </w:r>
            <w:r/>
          </w:p>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承租面积      平方米</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单位简历及内设机构情况</w:t>
            </w:r>
            <w:r/>
          </w:p>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单位优势及特长</w:t>
            </w:r>
            <w:r/>
          </w:p>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近三年来完成或正在履行的重大合同情况</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最近2年内在经营过程中受到何种奖励或处分</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（包括财政、工商、税务、物价、技监部门稽查情况和结果）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最近3年内有无因售假、售劣或是其他原因被消费者投诉或起诉的情况及说明</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（包括解决方式和结果）</w:t>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参加政府采购活动前三年内，在经营活动中有无重大违法记录情况及说明</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获得技术认证的工程师及简介</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r>
        <w:trPr>
          <w:cantSplit/>
          <w:jc w:val="center"/>
          <w:trHeight w:val="850"/>
        </w:trPr>
        <w:tc>
          <w:tcPr>
            <w:tcW w:w="2719"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其他需要说明的情况</w:t>
            </w:r>
            <w:r/>
          </w:p>
        </w:tc>
        <w:tc>
          <w:tcPr>
            <w:gridSpan w:val="4"/>
            <w:tcW w:w="6938" w:type="dxa"/>
            <w:vAlign w:val="center"/>
            <w:textDirection w:val="lrTb"/>
            <w:noWrap/>
          </w:tcPr>
          <w:p>
            <w:pPr>
              <w:ind w:firstLine="0"/>
              <w:jc w:val="lef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r>
    </w:tbl>
    <w:p>
      <w:pP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eastAsia="宋体"/>
          <w:color w:val="000000" w:themeColor="text1"/>
          <w:szCs w:val="21"/>
          <w:highlight w:val="none"/>
          <w:lang w:eastAsia="zh-CN"/>
          <w14:textFill>
            <w14:solidFill>
              <w14:schemeClr w14:val="tx1"/>
            </w14:solidFill>
          </w14:textFill>
        </w:rPr>
      </w:r>
      <w:r/>
    </w:p>
    <w:p>
      <w:pPr>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附件8：（谈判供应商）法定代表人授权委托书</w:t>
      </w:r>
      <w:bookmarkEnd w:id="41"/>
      <w:r/>
      <w:r/>
    </w:p>
    <w:p>
      <w:pPr>
        <w:ind w:firstLine="420"/>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jc w:val="center"/>
        <w:spacing w:line="360" w:lineRule="auto"/>
        <w:rPr>
          <w:rFonts w:asci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授 权 委 托 书</w:t>
      </w:r>
      <w:r/>
    </w:p>
    <w:p>
      <w:pPr>
        <w:ind w:firstLine="420"/>
        <w:jc w:val="left"/>
        <w:spacing w:line="360" w:lineRule="auto"/>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ind w:firstLine="420"/>
        <w:jc w:val="left"/>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ind w:firstLine="428"/>
        <w:jc w:val="left"/>
        <w:spacing w:line="360" w:lineRule="auto"/>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本授权委托书声明：</w:t>
      </w:r>
      <w:r>
        <w:rPr>
          <w:rFonts w:ascii="宋体" w:hAnsi="宋体"/>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我</w:t>
      </w:r>
      <w:r>
        <w:rPr>
          <w:rFonts w:ascii="宋体" w:hAnsi="宋体"/>
          <w:bCs/>
          <w:color w:val="000000" w:themeColor="text1"/>
          <w:highlight w:val="none"/>
          <w14:textFill>
            <w14:solidFill>
              <w14:schemeClr w14:val="tx1"/>
            </w14:solidFill>
          </w14:textFill>
        </w:rPr>
        <w:t xml:space="preserve"> </w:t>
      </w:r>
      <w:r>
        <w:rPr>
          <w:rFonts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（姓名）系</w:t>
      </w:r>
      <w:r>
        <w:rPr>
          <w:rFonts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（谈判供应商名称）的法定代表人，现授权委托</w:t>
      </w:r>
      <w:r>
        <w:rPr>
          <w:rFonts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u w:val="single"/>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单位名称）的</w:t>
      </w:r>
      <w:r>
        <w:rPr>
          <w:rFonts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（姓名）为我公司委托代理人，以本公司的名义参加</w:t>
      </w:r>
      <w:r>
        <w:rPr>
          <w:rFonts w:hint="eastAsia" w:ascii="宋体" w:hAnsi="宋体" w:cs="宋体"/>
          <w:color w:val="000000" w:themeColor="text1"/>
          <w:szCs w:val="21"/>
          <w:highlight w:val="none"/>
          <w14:textFill>
            <w14:solidFill>
              <w14:schemeClr w14:val="tx1"/>
            </w14:solidFill>
          </w14:textFill>
        </w:rPr>
        <w:t xml:space="preserve">苏州鼎力招投标咨询服务有限公司</w:t>
      </w:r>
      <w:r>
        <w:rPr>
          <w:rFonts w:hint="eastAsia" w:ascii="宋体" w:hAnsi="宋体"/>
          <w:bCs/>
          <w:color w:val="000000" w:themeColor="text1"/>
          <w:highlight w:val="none"/>
          <w14:textFill>
            <w14:solidFill>
              <w14:schemeClr w14:val="tx1"/>
            </w14:solidFill>
          </w14:textFill>
        </w:rPr>
        <w:t xml:space="preserve">组织实施的编号 为</w:t>
      </w:r>
      <w:r>
        <w:rPr>
          <w:rFonts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号的谈判采购活动。委托代理人在报名、制作谈判响应文件、谈判、评标、合同谈判过程中所签署的一切文件和处理与这有关的一切事务，我均予以承认。</w:t>
      </w:r>
      <w:r/>
    </w:p>
    <w:p>
      <w:pPr>
        <w:ind w:firstLine="428"/>
        <w:jc w:val="left"/>
        <w:spacing w:line="360" w:lineRule="auto"/>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委托代理人在授权委托书有效期内签署的所有文件不因授权委托的撤销而失效，除非有撤销授权委托的书面通知，本授权委托书自签署之日起生效开始至合同履行完毕止。</w:t>
      </w:r>
      <w:r/>
    </w:p>
    <w:p>
      <w:pPr>
        <w:ind w:firstLine="200"/>
        <w:jc w:val="left"/>
        <w:spacing w:line="360" w:lineRule="auto"/>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委托代理人无转委托权。特此委托。</w:t>
      </w:r>
      <w:r/>
    </w:p>
    <w:p>
      <w:pPr>
        <w:ind w:firstLine="200"/>
        <w:jc w:val="left"/>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法定代表人（负责人）：（签字或盖章）</w:t>
      </w:r>
      <w:r/>
    </w:p>
    <w:p>
      <w:pPr>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代理人：（签字或盖章）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b/>
          <w:bCs w:val="0"/>
          <w:color w:val="000000" w:themeColor="text1"/>
          <w:sz w:val="22"/>
          <w:highlight w:val="none"/>
          <w14:textFill>
            <w14:solidFill>
              <w14:schemeClr w14:val="tx1"/>
            </w14:solidFill>
          </w14:textFill>
        </w:rPr>
      </w:pPr>
      <w:r>
        <w:rPr>
          <w:rFonts w:hint="eastAsia" w:ascii="宋体" w:hAnsi="宋体"/>
          <w:b/>
          <w:bCs w:val="0"/>
          <w:color w:val="000000" w:themeColor="text1"/>
          <w:sz w:val="22"/>
          <w:highlight w:val="none"/>
          <w14:textFill>
            <w14:solidFill>
              <w14:schemeClr w14:val="tx1"/>
            </w14:solidFill>
          </w14:textFill>
        </w:rPr>
        <w:t xml:space="preserve">注：须单位签章、法定代表人签字或盖章、代理人签字或盖章三者齐全，否则该授权委托书无效。</w:t>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spacing w:line="360" w:lineRule="auto"/>
        <w:tabs>
          <w:tab w:val="left" w:pos="1275" w:leader="none"/>
        </w:tabs>
        <w:rPr>
          <w:rFonts w:ascii="宋体" w:hAnsi="宋体"/>
          <w:color w:val="000000" w:themeColor="text1"/>
          <w:sz w:val="22"/>
          <w:highlight w:val="none"/>
          <w14:textFill>
            <w14:solidFill>
              <w14:schemeClr w14:val="tx1"/>
            </w14:solidFill>
          </w14:textFill>
        </w:rPr>
      </w:pPr>
      <w:r>
        <w:rPr>
          <w:rFonts w:ascii="宋体" w:hAnsi="宋体"/>
          <w:color w:val="000000" w:themeColor="text1"/>
          <w:sz w:val="22"/>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bookmarkStart w:id="42" w:name="_Toc13214"/>
      <w:r>
        <w:rPr>
          <w:rFonts w:hint="eastAsia" w:ascii="宋体" w:hAnsi="宋体" w:cs="宋体"/>
          <w:color w:val="000000" w:themeColor="text1"/>
          <w:szCs w:val="21"/>
          <w:highlight w:val="none"/>
          <w14:textFill>
            <w14:solidFill>
              <w14:schemeClr w14:val="tx1"/>
            </w14:solidFill>
          </w14:textFill>
        </w:rPr>
        <w:br w:type="page" w:clear="all"/>
      </w:r>
      <w:r/>
    </w:p>
    <w:p>
      <w:pPr>
        <w:spacing w:line="440" w:lineRule="exact"/>
        <w:rPr>
          <w:rFonts w:ascii="宋体" w:hAnsi="宋体" w:cs="宋体"/>
          <w:bCs/>
          <w:color w:val="000000" w:themeColor="text1"/>
          <w:szCs w:val="21"/>
          <w:highlight w:val="none"/>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附件9：参加政府采购活动前3年内在经营活动中没有重大违法记录的书面声明</w:t>
      </w:r>
      <w:bookmarkEnd w:id="42"/>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声    明</w:t>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法定代表人或委托代理人：（签字或盖章）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bookmarkStart w:id="43" w:name="_Toc18030"/>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附件10：</w:t>
      </w:r>
      <w:r>
        <w:rPr>
          <w:rFonts w:hint="eastAsia" w:ascii="宋体" w:hAnsi="宋体" w:cs="宋体"/>
          <w:bCs/>
          <w:color w:val="000000" w:themeColor="text1"/>
          <w:szCs w:val="21"/>
          <w:highlight w:val="none"/>
          <w14:textFill>
            <w14:solidFill>
              <w14:schemeClr w14:val="tx1"/>
            </w14:solidFill>
          </w14:textFill>
        </w:rPr>
        <w:t xml:space="preserve">具备履行合同所必需的设备和专业技术能力的书面声明</w:t>
      </w:r>
      <w:bookmarkEnd w:id="43"/>
      <w:r/>
      <w:r/>
    </w:p>
    <w:p>
      <w:pPr>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line="44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p>
      <w:pPr>
        <w:jc w:val="center"/>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声    明</w:t>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我单位郑重声明：</w:t>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我单位具备履行本项采购合同所必需的设备和专业技术能力。</w:t>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ind w:firstLine="440"/>
        <w:jc w:val="left"/>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法定代表人或委托代理人：（签字或盖章）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ind w:firstLine="440"/>
        <w:jc w:val="left"/>
        <w:spacing w:line="4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rPr>
          <w:rFonts w:hint="eastAsia" w:ascii="宋体" w:hAnsi="宋体" w:cs="仿宋_GB2312"/>
          <w:bCs/>
          <w:color w:val="000000" w:themeColor="text1"/>
          <w:szCs w:val="21"/>
          <w:highlight w:val="none"/>
          <w14:textFill>
            <w14:solidFill>
              <w14:schemeClr w14:val="tx1"/>
            </w14:solidFill>
          </w14:textFill>
        </w:rPr>
      </w:pPr>
      <w:r/>
      <w:bookmarkStart w:id="44" w:name="_Toc9622"/>
      <w:r>
        <w:rPr>
          <w:rFonts w:hint="eastAsia" w:ascii="宋体" w:hAnsi="宋体" w:cs="仿宋_GB2312"/>
          <w:bCs/>
          <w:color w:val="000000" w:themeColor="text1"/>
          <w:szCs w:val="21"/>
          <w:highlight w:val="none"/>
          <w14:textFill>
            <w14:solidFill>
              <w14:schemeClr w14:val="tx1"/>
            </w14:solidFill>
          </w14:textFill>
        </w:rPr>
        <w:br w:type="page" w:clear="all"/>
      </w:r>
      <w:r/>
    </w:p>
    <w:p>
      <w:pPr>
        <w:spacing w:line="360" w:lineRule="auto"/>
        <w:widowControl/>
        <w:rPr>
          <w:rFonts w:ascii="宋体" w:hAnsi="宋体" w:cs="仿宋_GB2312"/>
          <w:bCs/>
          <w:color w:val="000000" w:themeColor="text1"/>
          <w:szCs w:val="21"/>
          <w:highlight w:val="none"/>
          <w14:textFill>
            <w14:solidFill>
              <w14:schemeClr w14:val="tx1"/>
            </w14:solidFill>
          </w14:textFill>
        </w:rPr>
        <w:outlineLvl w:val="1"/>
      </w:pPr>
      <w:r>
        <w:rPr>
          <w:rFonts w:hint="eastAsia" w:ascii="宋体" w:hAnsi="宋体" w:cs="仿宋_GB2312"/>
          <w:bCs/>
          <w:color w:val="000000" w:themeColor="text1"/>
          <w:szCs w:val="21"/>
          <w:highlight w:val="none"/>
          <w14:textFill>
            <w14:solidFill>
              <w14:schemeClr w14:val="tx1"/>
            </w14:solidFill>
          </w14:textFill>
        </w:rPr>
        <w:t xml:space="preserve">附件11：中小企业声明函</w:t>
      </w:r>
      <w:bookmarkEnd w:id="44"/>
      <w:r/>
      <w:r/>
    </w:p>
    <w:p>
      <w:pPr>
        <w:ind w:left="387"/>
        <w:spacing w:line="360" w:lineRule="auto"/>
        <w:widowControl/>
        <w:rPr>
          <w:rFonts w:ascii="宋体" w:hAnsi="宋体" w:cs="仿宋_GB2312"/>
          <w:bCs/>
          <w:color w:val="000000" w:themeColor="text1"/>
          <w:szCs w:val="21"/>
          <w:highlight w:val="none"/>
          <w14:textFill>
            <w14:solidFill>
              <w14:schemeClr w14:val="tx1"/>
            </w14:solidFill>
          </w14:textFill>
        </w:rPr>
      </w:pPr>
      <w:r>
        <w:rPr>
          <w:rFonts w:ascii="宋体" w:hAnsi="宋体" w:cs="仿宋_GB2312"/>
          <w:bCs/>
          <w:color w:val="000000" w:themeColor="text1"/>
          <w:szCs w:val="21"/>
          <w:highlight w:val="none"/>
          <w14:textFill>
            <w14:solidFill>
              <w14:schemeClr w14:val="tx1"/>
            </w14:solidFill>
          </w14:textFill>
        </w:rPr>
      </w:r>
      <w:r/>
    </w:p>
    <w:p>
      <w:pPr>
        <w:pStyle w:val="1065"/>
        <w:ind w:firstLine="422"/>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中小企业声明函</w:t>
      </w:r>
      <w:r/>
    </w:p>
    <w:p>
      <w:pPr>
        <w:pStyle w:val="1065"/>
        <w:ind w:left="0" w:firstLine="0"/>
        <w:spacing w:line="400" w:lineRule="exact"/>
        <w:rPr>
          <w:rFonts w:hint="eastAsia" w:ascii="宋体" w:hAnsi="宋体" w:eastAsia="宋体" w:cs="宋体"/>
          <w:color w:val="000000" w:themeColor="text1"/>
          <w:sz w:val="21"/>
          <w:szCs w:val="21"/>
          <w:highlight w:val="none"/>
          <w:u w:val="single"/>
          <w:lang w:eastAsia="zh-CN"/>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苏州鼎力招投标咨询服务有限公司</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u w:val="singl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（单位名称）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的 </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themeColor="text1"/>
          <w:sz w:val="21"/>
          <w:szCs w:val="21"/>
          <w:highlight w:val="none"/>
          <w:u w:val="single"/>
          <w:lang w:val="en-US"/>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（标的名称）</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bidi="ar"/>
          <w14:textFill>
            <w14:solidFill>
              <w14:schemeClr w14:val="tx1"/>
            </w14:solidFill>
          </w14:textFill>
        </w:rPr>
        <w:t xml:space="preserve">工业</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）行业</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；制造商为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万元</w:t>
      </w:r>
      <w:r>
        <w:rPr>
          <w:rStyle w:val="1060"/>
          <w:rFonts w:hint="eastAsia" w:ascii="宋体" w:hAnsi="宋体" w:eastAsia="宋体" w:cs="宋体"/>
          <w:color w:val="000000" w:themeColor="text1"/>
          <w:sz w:val="21"/>
          <w:szCs w:val="21"/>
          <w:highlight w:val="none"/>
          <w:lang w:val="en-US" w:eastAsia="zh-CN" w:bidi="ar"/>
          <w14:textFill>
            <w14:solidFill>
              <w14:schemeClr w14:val="tx1"/>
            </w14:solidFill>
          </w14:textFill>
        </w:rPr>
        <w:footnoteReference w:id="2"/>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（□中型企业、</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小型企业、</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微型企业）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jc w:val="left"/>
        <w:keepLines w:val="0"/>
        <w:keepNext w:val="0"/>
        <w:widowControl/>
        <w:rPr>
          <w:color w:val="000000" w:themeColor="text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highlight w:val="none"/>
          <w:u w:val="single"/>
          <w:lang w:val="zh-CN" w:eastAsia="zh-CN" w:bidi="ar"/>
          <w14:textFill>
            <w14:solidFill>
              <w14:schemeClr w14:val="tx1"/>
            </w14:solidFill>
          </w14:textFill>
        </w:rPr>
        <w:t xml:space="preserve">（标的名称）</w:t>
      </w:r>
      <w:r>
        <w:rPr>
          <w:rFonts w:hint="eastAsia" w:ascii="宋体" w:hAnsi="宋体" w:eastAsia="宋体" w:cs="宋体"/>
          <w:color w:val="000000" w:themeColor="text1"/>
          <w:sz w:val="21"/>
          <w:szCs w:val="21"/>
          <w:highlight w:val="none"/>
          <w:lang w:val="zh-CN" w:eastAsia="zh-CN" w:bidi="ar"/>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zh-CN" w:eastAsia="zh-CN" w:bidi="ar"/>
          <w14:textFill>
            <w14:solidFill>
              <w14:schemeClr w14:val="tx1"/>
            </w14:solidFill>
          </w14:textFill>
        </w:rPr>
        <w:t xml:space="preserve">（</w:t>
      </w:r>
      <w:r>
        <w:rPr>
          <w:rFonts w:hint="eastAsia" w:ascii="宋体" w:hAnsi="宋体" w:cs="宋体"/>
          <w:color w:val="000000" w:themeColor="text1"/>
          <w:sz w:val="21"/>
          <w:szCs w:val="21"/>
          <w:highlight w:val="none"/>
          <w:u w:val="single"/>
          <w:lang w:val="en-US" w:eastAsia="zh-CN" w:bidi="ar"/>
          <w14:textFill>
            <w14:solidFill>
              <w14:schemeClr w14:val="tx1"/>
            </w14:solidFill>
          </w14:textFill>
        </w:rPr>
        <w:t xml:space="preserve">工业</w:t>
      </w:r>
      <w:r>
        <w:rPr>
          <w:rFonts w:hint="eastAsia" w:ascii="宋体" w:hAnsi="宋体" w:eastAsia="宋体" w:cs="宋体"/>
          <w:color w:val="000000" w:themeColor="text1"/>
          <w:sz w:val="21"/>
          <w:szCs w:val="21"/>
          <w:highlight w:val="none"/>
          <w:u w:val="single"/>
          <w:lang w:val="zh-CN" w:eastAsia="zh-CN" w:bidi="ar"/>
          <w14:textFill>
            <w14:solidFill>
              <w14:schemeClr w14:val="tx1"/>
            </w14:solidFill>
          </w14:textFill>
        </w:rPr>
        <w:t xml:space="preserve">）行业</w:t>
      </w:r>
      <w:r>
        <w:rPr>
          <w:rFonts w:hint="eastAsia" w:ascii="宋体" w:hAnsi="宋体" w:eastAsia="宋体" w:cs="宋体"/>
          <w:color w:val="000000" w:themeColor="text1"/>
          <w:sz w:val="21"/>
          <w:szCs w:val="21"/>
          <w:highlight w:val="none"/>
          <w:lang w:val="zh-CN" w:eastAsia="zh-CN" w:bidi="ar"/>
          <w14:textFill>
            <w14:solidFill>
              <w14:schemeClr w14:val="tx1"/>
            </w14:solidFill>
          </w14:textFill>
        </w:rPr>
        <w:t xml:space="preserve">；制造商为</w:t>
      </w:r>
      <w:r>
        <w:rPr>
          <w:rFonts w:hint="eastAsia" w:ascii="宋体" w:hAnsi="宋体" w:eastAsia="宋体" w:cs="宋体"/>
          <w:color w:val="000000" w:themeColor="text1"/>
          <w:sz w:val="21"/>
          <w:szCs w:val="21"/>
          <w:highlight w:val="none"/>
          <w:u w:val="single"/>
          <w:lang w:val="zh-CN" w:eastAsia="zh-CN" w:bidi="ar"/>
          <w14:textFill>
            <w14:solidFill>
              <w14:schemeClr w14:val="tx1"/>
            </w14:solidFill>
          </w14:textFill>
        </w:rPr>
        <w:t xml:space="preserve">（企业名称）</w:t>
      </w:r>
      <w:r>
        <w:rPr>
          <w:rFonts w:hint="eastAsia" w:ascii="宋体" w:hAnsi="宋体" w:eastAsia="宋体" w:cs="宋体"/>
          <w:color w:val="000000" w:themeColor="text1"/>
          <w:sz w:val="21"/>
          <w:szCs w:val="21"/>
          <w:highlight w:val="none"/>
          <w:lang w:val="zh-CN"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lang w:val="en-US" w:eastAsia="zh-CN" w:bidi="ar"/>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bidi="ar"/>
          <w14:textFill>
            <w14:solidFill>
              <w14:schemeClr w14:val="tx1"/>
            </w14:solidFill>
          </w14:textFill>
        </w:rPr>
        <w:t xml:space="preserve"> </w:t>
      </w:r>
      <w:r/>
    </w:p>
    <w:p>
      <w:pPr>
        <w:pStyle w:val="1065"/>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65"/>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以上企业， 不属于大企业的分支机构， 不存在控股股东为大企业的情形， 也不存在与大企业的负责人为同一人的情形。</w:t>
      </w:r>
      <w:r/>
    </w:p>
    <w:p>
      <w:pPr>
        <w:pStyle w:val="1065"/>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本企业对上述声明内容的真实性负责。 如有虚假， 将依法承担相应责任。</w:t>
      </w:r>
      <w:r/>
    </w:p>
    <w:p>
      <w:pPr>
        <w:pStyle w:val="1065"/>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1065"/>
        <w:ind w:firstLine="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1065"/>
        <w:ind w:left="0" w:firstLine="5298"/>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企业名称（盖章）：</w:t>
      </w:r>
      <w:r/>
    </w:p>
    <w:p>
      <w:pPr>
        <w:pStyle w:val="1065"/>
        <w:ind w:left="0" w:firstLine="5298"/>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 期：</w:t>
      </w:r>
      <w:r/>
    </w:p>
    <w:p>
      <w:pPr>
        <w:spacing w:line="360" w:lineRule="auto"/>
        <w:rPr>
          <w:rFonts w:ascii="宋体" w:hAnsi="宋体" w:cs="仿宋_GB2312"/>
          <w:bCs/>
          <w:color w:val="000000" w:themeColor="text1"/>
          <w:szCs w:val="21"/>
          <w:highlight w:val="none"/>
          <w14:textFill>
            <w14:solidFill>
              <w14:schemeClr w14:val="tx1"/>
            </w14:solidFill>
          </w14:textFill>
        </w:rPr>
      </w:pPr>
      <w:r>
        <w:rPr>
          <w:rFonts w:ascii="宋体" w:hAnsi="宋体" w:cs="仿宋_GB2312"/>
          <w:bCs/>
          <w:color w:val="000000" w:themeColor="text1"/>
          <w:szCs w:val="21"/>
          <w:highlight w:val="none"/>
          <w14:textFill>
            <w14:solidFill>
              <w14:schemeClr w14:val="tx1"/>
            </w14:solidFill>
          </w14:textFill>
        </w:rPr>
      </w:r>
      <w:r/>
    </w:p>
    <w:p>
      <w:pPr>
        <w:rPr>
          <w:rFonts w:ascii="宋体" w:hAnsi="宋体" w:cs="仿宋_GB2312"/>
          <w:bCs/>
          <w:color w:val="000000" w:themeColor="text1"/>
          <w:szCs w:val="21"/>
          <w:highlight w:val="none"/>
          <w14:textFill>
            <w14:solidFill>
              <w14:schemeClr w14:val="tx1"/>
            </w14:solidFill>
          </w14:textFill>
        </w:rPr>
      </w:pPr>
      <w:r>
        <w:rPr>
          <w:rFonts w:ascii="宋体" w:hAnsi="宋体" w:cs="仿宋_GB2312"/>
          <w:bCs/>
          <w:color w:val="000000" w:themeColor="text1"/>
          <w:szCs w:val="21"/>
          <w:highlight w:val="none"/>
          <w14:textFill>
            <w14:solidFill>
              <w14:schemeClr w14:val="tx1"/>
            </w14:solidFill>
          </w14:textFill>
        </w:rPr>
      </w:r>
      <w:r/>
    </w:p>
    <w:p>
      <w:pPr>
        <w:spacing w:line="580" w:lineRule="exact"/>
        <w:rPr>
          <w:rFonts w:ascii="宋体" w:hAnsi="宋体" w:cs="宋体"/>
          <w:bCs/>
          <w:color w:val="000000" w:themeColor="text1"/>
          <w:szCs w:val="21"/>
          <w:highlight w:val="none"/>
          <w14:textFill>
            <w14:solidFill>
              <w14:schemeClr w14:val="tx1"/>
            </w14:solidFill>
          </w14:textFill>
        </w:rPr>
        <w:outlineLvl w:val="1"/>
      </w:pPr>
      <w:r/>
      <w:bookmarkStart w:id="45" w:name="_Toc29899"/>
      <w:r>
        <w:rPr>
          <w:rFonts w:hint="eastAsia" w:ascii="宋体" w:hAnsi="宋体" w:cs="仿宋_GB2312"/>
          <w:bCs/>
          <w:color w:val="000000" w:themeColor="text1"/>
          <w:szCs w:val="21"/>
          <w:highlight w:val="none"/>
          <w14:textFill>
            <w14:solidFill>
              <w14:schemeClr w14:val="tx1"/>
            </w14:solidFill>
          </w14:textFill>
        </w:rPr>
        <w:t xml:space="preserve">附件12：</w:t>
      </w:r>
      <w:r>
        <w:rPr>
          <w:rFonts w:hint="eastAsia" w:ascii="宋体" w:hAnsi="宋体" w:cs="宋体"/>
          <w:bCs/>
          <w:color w:val="000000" w:themeColor="text1"/>
          <w:szCs w:val="21"/>
          <w:highlight w:val="none"/>
          <w14:textFill>
            <w14:solidFill>
              <w14:schemeClr w14:val="tx1"/>
            </w14:solidFill>
          </w14:textFill>
        </w:rPr>
        <w:t xml:space="preserve">残疾人福利性单位声明函</w:t>
      </w:r>
      <w:bookmarkEnd w:id="45"/>
      <w:r>
        <w:rPr>
          <w:rFonts w:hint="eastAsia" w:ascii="宋体" w:hAnsi="宋体" w:cs="宋体"/>
          <w:bCs/>
          <w:color w:val="000000" w:themeColor="text1"/>
          <w:szCs w:val="21"/>
          <w:highlight w:val="none"/>
          <w:lang w:val="zh-CN"/>
          <w14:textFill>
            <w14:solidFill>
              <w14:schemeClr w14:val="tx1"/>
            </w14:solidFill>
          </w14:textFill>
        </w:rPr>
        <w:t xml:space="preserve">（如有）</w:t>
      </w:r>
      <w:r/>
    </w:p>
    <w:p>
      <w:pPr>
        <w:ind w:firstLine="528"/>
        <w:rPr>
          <w:rFonts w:ascii="Calibri" w:hAnsi="Calibri" w:eastAsia="楷体_GB2312"/>
          <w:color w:val="000000" w:themeColor="text1"/>
          <w:sz w:val="26"/>
          <w:highlight w:val="none"/>
          <w:lang w:val="zh-CN"/>
          <w14:textFill>
            <w14:solidFill>
              <w14:schemeClr w14:val="tx1"/>
            </w14:solidFill>
          </w14:textFill>
        </w:rPr>
      </w:pPr>
      <w:r>
        <w:rPr>
          <w:rFonts w:ascii="Calibri" w:hAnsi="Calibri" w:eastAsia="楷体_GB2312"/>
          <w:color w:val="000000" w:themeColor="text1"/>
          <w:sz w:val="26"/>
          <w:highlight w:val="none"/>
          <w:lang w:val="zh-CN"/>
          <w14:textFill>
            <w14:solidFill>
              <w14:schemeClr w14:val="tx1"/>
            </w14:solidFill>
          </w14:textFill>
        </w:rPr>
      </w:r>
      <w:r/>
    </w:p>
    <w:p>
      <w:pPr>
        <w:jc w:val="center"/>
        <w:spacing w:line="44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残疾人福利性单位声明函</w:t>
      </w:r>
      <w:r/>
    </w:p>
    <w:p>
      <w:pPr>
        <w:jc w:val="center"/>
        <w:spacing w:line="440" w:lineRule="exact"/>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52"/>
        <w:spacing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52"/>
        <w:spacing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52"/>
        <w:spacing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52"/>
        <w:spacing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1560" w:firstLine="452"/>
        <w:jc w:val="center"/>
        <w:spacing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right="1560" w:firstLine="452"/>
        <w:jc w:val="center"/>
        <w:spacing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ind w:firstLine="452"/>
        <w:rPr>
          <w:rFonts w:ascii="宋体" w:hAnsi="宋体" w:cs="宋体"/>
          <w:color w:val="000000" w:themeColor="text1"/>
          <w:spacing w:val="6"/>
          <w:szCs w:val="21"/>
          <w:highlight w:val="none"/>
          <w:lang w:val="zh-CN"/>
          <w14:textFill>
            <w14:solidFill>
              <w14:schemeClr w14:val="tx1"/>
            </w14:solidFill>
          </w14:textFill>
        </w:rPr>
      </w:pPr>
      <w:r>
        <w:rPr>
          <w:rFonts w:ascii="宋体" w:hAnsi="宋体" w:cs="宋体"/>
          <w:color w:val="000000" w:themeColor="text1"/>
          <w:spacing w:val="6"/>
          <w:szCs w:val="21"/>
          <w:highlight w:val="none"/>
          <w:lang w:val="zh-CN"/>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bookmarkStart w:id="46" w:name="_Toc26322"/>
      <w:r>
        <w:rPr>
          <w:rFonts w:hint="eastAsia" w:ascii="宋体" w:hAnsi="宋体" w:cs="宋体"/>
          <w:color w:val="000000" w:themeColor="text1"/>
          <w:szCs w:val="21"/>
          <w:highlight w:val="none"/>
          <w14:textFill>
            <w14:solidFill>
              <w14:schemeClr w14:val="tx1"/>
            </w14:solidFill>
          </w14:textFill>
        </w:rPr>
        <w:br w:type="page" w:clear="all"/>
      </w:r>
      <w:r/>
    </w:p>
    <w:p>
      <w:pPr>
        <w:spacing w:line="440" w:lineRule="exact"/>
        <w:rPr>
          <w:rFonts w:ascii="宋体" w:hAnsi="宋体" w:cs="宋体"/>
          <w:bCs/>
          <w:color w:val="000000" w:themeColor="text1"/>
          <w:szCs w:val="21"/>
          <w:highlight w:val="none"/>
          <w:lang w:val="zh-CN"/>
          <w14:textFill>
            <w14:solidFill>
              <w14:schemeClr w14:val="tx1"/>
            </w14:solidFill>
          </w14:textFill>
        </w:rPr>
        <w:outlineLvl w:val="1"/>
      </w:pPr>
      <w:r>
        <w:rPr>
          <w:rFonts w:hint="eastAsia" w:ascii="宋体" w:hAnsi="宋体" w:cs="宋体"/>
          <w:color w:val="000000" w:themeColor="text1"/>
          <w:szCs w:val="21"/>
          <w:highlight w:val="none"/>
          <w14:textFill>
            <w14:solidFill>
              <w14:schemeClr w14:val="tx1"/>
            </w14:solidFill>
          </w14:textFill>
        </w:rPr>
        <w:t xml:space="preserve">附件13：</w:t>
      </w:r>
      <w:r>
        <w:rPr>
          <w:rFonts w:hint="eastAsia" w:ascii="宋体" w:hAnsi="宋体" w:cs="宋体"/>
          <w:bCs/>
          <w:color w:val="000000" w:themeColor="text1"/>
          <w:szCs w:val="21"/>
          <w:highlight w:val="none"/>
          <w:lang w:val="zh-CN"/>
          <w14:textFill>
            <w14:solidFill>
              <w14:schemeClr w14:val="tx1"/>
            </w14:solidFill>
          </w14:textFill>
        </w:rPr>
        <w:t xml:space="preserve">监狱企业证明文件（如有）</w:t>
      </w:r>
      <w:bookmarkEnd w:id="46"/>
      <w:r/>
      <w:r/>
    </w:p>
    <w:p>
      <w:pPr>
        <w:spacing w:line="440" w:lineRule="exact"/>
        <w:rPr>
          <w:rFonts w:ascii="宋体" w:hAnsi="宋体" w:cs="宋体"/>
          <w:bCs/>
          <w:color w:val="000000" w:themeColor="text1"/>
          <w:szCs w:val="21"/>
          <w:highlight w:val="none"/>
          <w:lang w:val="zh-CN"/>
          <w14:textFill>
            <w14:solidFill>
              <w14:schemeClr w14:val="tx1"/>
            </w14:solidFill>
          </w14:textFill>
        </w:rPr>
      </w:pPr>
      <w:r>
        <w:rPr>
          <w:rFonts w:ascii="宋体" w:hAnsi="宋体" w:cs="宋体"/>
          <w:bCs/>
          <w:color w:val="000000" w:themeColor="text1"/>
          <w:szCs w:val="21"/>
          <w:highlight w:val="none"/>
          <w:lang w:val="zh-CN"/>
          <w14:textFill>
            <w14:solidFill>
              <w14:schemeClr w14:val="tx1"/>
            </w14:solidFill>
          </w14:textFill>
        </w:rPr>
      </w:r>
      <w:r/>
    </w:p>
    <w:p>
      <w:pPr>
        <w:jc w:val="center"/>
        <w:spacing w:line="44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监狱企业的证明文件</w:t>
      </w:r>
      <w:r/>
    </w:p>
    <w:p>
      <w:pPr>
        <w:jc w:val="left"/>
        <w:spacing w:line="440" w:lineRule="exact"/>
        <w:rPr>
          <w:rFonts w:ascii="宋体" w:hAnsi="宋体" w:cs="宋体"/>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 </w:t>
      </w:r>
      <w:r>
        <w:rPr>
          <w:rFonts w:ascii="宋体" w:hAnsi="宋体" w:cs="宋体"/>
          <w:bCs/>
          <w:color w:val="000000" w:themeColor="text1"/>
          <w:szCs w:val="21"/>
          <w:highlight w:val="none"/>
          <w:lang w:val="zh-CN"/>
          <w14:textFill>
            <w14:solidFill>
              <w14:schemeClr w14:val="tx1"/>
            </w14:solidFill>
          </w14:textFill>
        </w:rPr>
        <w:t xml:space="preserve"> </w:t>
      </w:r>
      <w:r/>
    </w:p>
    <w:p>
      <w:pPr>
        <w:ind w:firstLine="440"/>
        <w:jc w:val="left"/>
        <w:spacing w:line="440" w:lineRule="exact"/>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bookmarkEnd w:id="25"/>
      <w:r/>
      <w:r/>
    </w:p>
    <w:p>
      <w:pPr>
        <w:rPr>
          <w:rFonts w:hint="eastAsia" w:ascii="宋体" w:hAnsi="宋体" w:cs="仿宋_GB2312"/>
          <w:bCs/>
          <w:color w:val="000000" w:themeColor="text1"/>
          <w:szCs w:val="21"/>
          <w:highlight w:val="none"/>
          <w14:textFill>
            <w14:solidFill>
              <w14:schemeClr w14:val="tx1"/>
            </w14:solidFill>
          </w14:textFill>
        </w:rPr>
      </w:pPr>
      <w:r/>
      <w:bookmarkStart w:id="47" w:name="_Toc16569"/>
      <w:r>
        <w:rPr>
          <w:rFonts w:hint="eastAsia" w:ascii="宋体" w:hAnsi="宋体" w:cs="仿宋_GB2312"/>
          <w:bCs/>
          <w:color w:val="000000" w:themeColor="text1"/>
          <w:szCs w:val="21"/>
          <w:highlight w:val="none"/>
          <w14:textFill>
            <w14:solidFill>
              <w14:schemeClr w14:val="tx1"/>
            </w14:solidFill>
          </w14:textFill>
        </w:rPr>
        <w:br w:type="page" w:clear="all"/>
      </w:r>
      <w:r/>
    </w:p>
    <w:p>
      <w:pPr>
        <w:spacing w:line="360" w:lineRule="auto"/>
        <w:rPr>
          <w:rFonts w:ascii="宋体" w:hAnsi="宋体"/>
          <w:color w:val="000000" w:themeColor="text1"/>
          <w:highlight w:val="none"/>
          <w14:textFill>
            <w14:solidFill>
              <w14:schemeClr w14:val="tx1"/>
            </w14:solidFill>
          </w14:textFill>
        </w:rPr>
        <w:outlineLvl w:val="1"/>
      </w:pPr>
      <w:r>
        <w:rPr>
          <w:rFonts w:hint="eastAsia" w:ascii="宋体" w:hAnsi="宋体" w:cs="仿宋_GB2312"/>
          <w:bCs/>
          <w:color w:val="000000" w:themeColor="text1"/>
          <w:szCs w:val="21"/>
          <w:highlight w:val="none"/>
          <w14:textFill>
            <w14:solidFill>
              <w14:schemeClr w14:val="tx1"/>
            </w14:solidFill>
          </w14:textFill>
        </w:rPr>
        <w:t xml:space="preserve">附件14：</w:t>
      </w:r>
      <w:r>
        <w:rPr>
          <w:rFonts w:hint="eastAsia" w:ascii="宋体" w:hAnsi="宋体"/>
          <w:color w:val="000000" w:themeColor="text1"/>
          <w:szCs w:val="21"/>
          <w:highlight w:val="none"/>
          <w14:textFill>
            <w14:solidFill>
              <w14:schemeClr w14:val="tx1"/>
            </w14:solidFill>
          </w14:textFill>
        </w:rPr>
        <w:t xml:space="preserve">质量承诺及售后服务承诺</w:t>
      </w:r>
      <w:bookmarkEnd w:id="47"/>
      <w:r/>
      <w:r/>
    </w:p>
    <w:p>
      <w:pPr>
        <w:jc w:val="center"/>
        <w:spacing w:before="25" w:after="25"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before="25" w:after="25"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质量</w:t>
      </w:r>
      <w:r>
        <w:rPr>
          <w:rFonts w:hint="eastAsia" w:ascii="宋体" w:hAnsi="宋体"/>
          <w:bCs/>
          <w:color w:val="000000" w:themeColor="text1"/>
          <w:szCs w:val="21"/>
          <w:highlight w:val="none"/>
          <w14:textFill>
            <w14:solidFill>
              <w14:schemeClr w14:val="tx1"/>
            </w14:solidFill>
          </w14:textFill>
        </w:rPr>
        <w:t xml:space="preserve">承诺及售后服务承诺</w:t>
      </w:r>
      <w:r/>
    </w:p>
    <w:tbl>
      <w:tblPr>
        <w:tblStyle w:val="10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943"/>
      </w:tblGrid>
      <w:tr>
        <w:trPr>
          <w:jc w:val="center"/>
          <w:trHeight w:val="1076"/>
        </w:trPr>
        <w:tc>
          <w:tcPr>
            <w:tcW w:w="8943" w:type="dxa"/>
            <w:textDirection w:val="lrTb"/>
            <w:noWrap w:val="false"/>
          </w:tcPr>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提示：</w:t>
            </w:r>
            <w:r/>
          </w:p>
          <w:p>
            <w:pPr>
              <w:jc w:val="lef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1、谈判供应商应根据本次采购项目要求，对所投货物和服务的服务期内质量及服务进行详细的说明与描述。</w:t>
            </w:r>
            <w:r/>
          </w:p>
        </w:tc>
      </w:tr>
      <w:tr>
        <w:trPr>
          <w:jc w:val="center"/>
          <w:trHeight w:val="9418"/>
        </w:trPr>
        <w:tc>
          <w:tcPr>
            <w:tcW w:w="8943" w:type="dxa"/>
            <w:vAlign w:val="bottom"/>
            <w:textDirection w:val="lrTb"/>
            <w:noWrap w:val="false"/>
          </w:tcPr>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谈判响应单位：（公章）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法定代表人或委托代理人：（签字或盖章）</w:t>
            </w:r>
            <w:r/>
          </w:p>
          <w:p>
            <w:pPr>
              <w:pStyle w:val="1159"/>
              <w:jc w:val="left"/>
              <w:spacing w:line="440" w:lineRule="exact"/>
              <w:rPr>
                <w:rFonts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jc w:val="center"/>
              <w:spacing w:line="360" w:lineRule="auto"/>
              <w:tabs>
                <w:tab w:val="left" w:pos="132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214"/>
              <w:jc w:val="center"/>
              <w:spacing w:line="360" w:lineRule="auto"/>
              <w:tabs>
                <w:tab w:val="left" w:pos="1320" w:leader="none"/>
              </w:tabs>
              <w:rPr>
                <w:rFonts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r>
            <w:r/>
          </w:p>
        </w:tc>
      </w:tr>
    </w:tbl>
    <w:p>
      <w:pPr>
        <w:pStyle w:val="1065"/>
        <w:ind w:firstLine="0"/>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rPr>
          <w:rFonts w:hint="eastAsia" w:ascii="宋体" w:hAnsi="宋体" w:cs="仿宋_GB2312"/>
          <w:bCs/>
          <w:color w:val="000000" w:themeColor="text1"/>
          <w:szCs w:val="21"/>
          <w:highlight w:val="none"/>
          <w14:textFill>
            <w14:solidFill>
              <w14:schemeClr w14:val="tx1"/>
            </w14:solidFill>
          </w14:textFill>
        </w:rPr>
      </w:pPr>
      <w:r/>
      <w:bookmarkStart w:id="48" w:name="_Toc30275"/>
      <w:r>
        <w:rPr>
          <w:rFonts w:hint="eastAsia" w:ascii="宋体" w:hAnsi="宋体" w:cs="仿宋_GB2312"/>
          <w:bCs/>
          <w:color w:val="000000" w:themeColor="text1"/>
          <w:szCs w:val="21"/>
          <w:highlight w:val="none"/>
          <w14:textFill>
            <w14:solidFill>
              <w14:schemeClr w14:val="tx1"/>
            </w14:solidFill>
          </w14:textFill>
        </w:rPr>
        <w:br w:type="page" w:clear="all"/>
      </w:r>
      <w:bookmarkEnd w:id="48"/>
      <w:r/>
      <w:r/>
    </w:p>
    <w:p>
      <w:pPr>
        <w:jc w:val="lef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pacing w:val="6"/>
          <w:szCs w:val="21"/>
          <w:highlight w:val="none"/>
          <w14:textFill>
            <w14:solidFill>
              <w14:schemeClr w14:val="tx1"/>
            </w14:solidFill>
          </w14:textFill>
        </w:rPr>
        <w:t xml:space="preserve">附件15：</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关于符合本国产品标准的声明函（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招标编号</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JSZC-320509-CJZB-T2026-0064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ind w:firstLine="420"/>
        <w:jc w:val="left"/>
        <w:spacing w:before="0" w:beforeAutospacing="0" w:after="0" w:afterAutospacing="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ind w:firstLine="420"/>
        <w:jc w:val="center"/>
        <w:spacing w:before="0" w:beforeAutospacing="0" w:after="0" w:afterAutospacing="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关于符合本国产品标准的声明函</w:t>
      </w:r>
      <w:r/>
    </w:p>
    <w:p>
      <w:pPr>
        <w:ind w:firstLine="420"/>
        <w:jc w:val="center"/>
        <w:spacing w:before="0" w:beforeAutospacing="0" w:after="0" w:afterAutospacing="0" w:line="0" w:lineRule="atLeast"/>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r>
      <w:r/>
    </w:p>
    <w:p>
      <w:pPr>
        <w:ind w:firstLine="420"/>
        <w:jc w:val="left"/>
        <w:spacing w:before="0" w:beforeAutospacing="0" w:after="0" w:afterAutospacing="0" w:line="240" w:lineRule="auto"/>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本公司</w:t>
      </w:r>
      <w:r>
        <w:rPr>
          <w:rFonts w:hint="eastAsia" w:ascii="宋体" w:hAnsi="宋体" w:eastAsia="宋体" w:cs="宋体"/>
          <w:b w:val="0"/>
          <w:bCs w:val="0"/>
          <w:color w:val="000000" w:themeColor="text1"/>
          <w:sz w:val="21"/>
          <w:szCs w:val="21"/>
          <w:highlight w:val="none"/>
          <w:u w:val="single"/>
          <w:lang w:val="en-US" w:eastAsia="zh-CN" w:bidi="ar-SA"/>
          <w14:textFill>
            <w14:solidFill>
              <w14:schemeClr w14:val="tx1"/>
            </w14:solidFill>
          </w14:textFill>
        </w:rPr>
        <w:t xml:space="preserve">（单位）</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郑重声明，根据《国务院办公厅关于在政府采购中实施本国产品标准及相关政策的通知》（国办发〔2025〕34号）的规定，本公司</w:t>
      </w:r>
      <w:r>
        <w:rPr>
          <w:rFonts w:hint="eastAsia" w:ascii="宋体" w:hAnsi="宋体" w:eastAsia="宋体" w:cs="宋体"/>
          <w:b w:val="0"/>
          <w:bCs w:val="0"/>
          <w:color w:val="000000" w:themeColor="text1"/>
          <w:sz w:val="21"/>
          <w:szCs w:val="21"/>
          <w:highlight w:val="none"/>
          <w:u w:val="single"/>
          <w:lang w:val="en-US" w:eastAsia="zh-CN" w:bidi="ar-SA"/>
          <w14:textFill>
            <w14:solidFill>
              <w14:schemeClr w14:val="tx1"/>
            </w14:solidFill>
          </w14:textFill>
        </w:rPr>
        <w:t xml:space="preserve">（单位）</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提供的以下产品属于本国产品。具体情况如下：</w:t>
      </w:r>
      <w:r/>
    </w:p>
    <w:p>
      <w:pPr>
        <w:ind w:firstLine="420"/>
        <w:jc w:val="left"/>
        <w:spacing w:before="30" w:beforeAutospacing="0" w:after="30" w:afterAutospacing="0" w:line="240" w:lineRule="auto"/>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6"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b w:val="0"/>
          <w:bCs w:val="0"/>
          <w:i w:val="0"/>
          <w:color w:val="000000" w:themeColor="text1"/>
          <w:sz w:val="21"/>
          <w:szCs w:val="21"/>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b w:val="0"/>
          <w:bCs w:val="0"/>
          <w:i w:val="0"/>
          <w:color w:val="000000" w:themeColor="text1"/>
          <w:sz w:val="21"/>
          <w:szCs w:val="21"/>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（产品名称1） </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b w:val="0"/>
          <w:bCs w:val="0"/>
          <w:i w:val="0"/>
          <w:color w:val="000000" w:themeColor="text1"/>
          <w:sz w:val="21"/>
          <w:szCs w:val="21"/>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b w:val="0"/>
          <w:bCs w:val="0"/>
          <w:i w:val="0"/>
          <w:color w:val="000000" w:themeColor="text1"/>
          <w:sz w:val="21"/>
          <w:szCs w:val="21"/>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b w:val="0"/>
          <w:bCs w:val="0"/>
          <w:i w:val="0"/>
          <w:color w:val="000000" w:themeColor="text1"/>
          <w:sz w:val="21"/>
          <w:szCs w:val="21"/>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b w:val="0"/>
          <w:bCs w:val="0"/>
          <w:i w:val="0"/>
          <w:color w:val="000000" w:themeColor="text1"/>
          <w:sz w:val="21"/>
          <w:szCs w:val="21"/>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b w:val="0"/>
          <w:bCs w:val="0"/>
          <w:color w:val="000000" w:themeColor="text1"/>
          <w:sz w:val="21"/>
          <w:szCs w:val="21"/>
          <w:highlight w:val="none"/>
          <w:shd w:val="clear" w:color="auto" w:fill="ffffff"/>
          <w:lang w:val="en-US" w:eastAsia="zh-CN" w:bidi="ar-SA"/>
          <w14:textFill>
            <w14:solidFill>
              <w14:schemeClr w14:val="tx1"/>
            </w14:solidFill>
          </w14:textFill>
        </w:rPr>
        <w:t xml:space="preserve">在中国境内完成。</w:t>
      </w:r>
      <w:r/>
    </w:p>
    <w:p>
      <w:pPr>
        <w:ind w:firstLine="420"/>
        <w:jc w:val="left"/>
        <w:spacing w:before="30" w:beforeAutospacing="0" w:after="30" w:afterAutospacing="0" w:line="240"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w:t>
      </w:r>
      <w:r/>
    </w:p>
    <w:p>
      <w:pPr>
        <w:ind w:firstLine="420"/>
        <w:jc w:val="left"/>
        <w:spacing w:before="30" w:beforeAutospacing="0" w:after="30" w:afterAutospacing="0" w:line="360" w:lineRule="auto"/>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firstLine="420"/>
        <w:jc w:val="left"/>
        <w:spacing w:before="30" w:beforeAutospacing="0" w:after="30" w:afterAutospacing="0" w:line="360" w:lineRule="auto"/>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r>
      <w:r/>
    </w:p>
    <w:p>
      <w:pPr>
        <w:ind w:right="480"/>
        <w:jc w:val="left"/>
        <w:spacing w:before="30" w:beforeAutospacing="0" w:after="30" w:afterAutospacing="0" w:line="0" w:lineRule="atLeast"/>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公司（单位）名称（盖章）：　     </w:t>
      </w:r>
      <w:r/>
    </w:p>
    <w:p>
      <w:pPr>
        <w:ind w:right="480"/>
        <w:jc w:val="left"/>
        <w:spacing w:before="30" w:beforeAutospacing="0" w:after="30" w:afterAutospacing="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日期：　   年　  月　  日         </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__________________</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z w:val="21"/>
          <w:szCs w:val="21"/>
          <w:highlight w:val="none"/>
          <w:shd w:val="clear" w:color="auto" w:fill="ffffff"/>
          <w14:textFill>
            <w14:solidFill>
              <w14:schemeClr w14:val="tx1"/>
            </w14:solidFill>
          </w14:textFill>
        </w:rPr>
        <w:t xml:space="preserve">6.用斜线划除的地方无需填写。</w:t>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14:textFill>
            <w14:solidFill>
              <w14:schemeClr w14:val="tx1"/>
            </w14:solidFill>
          </w14:textFill>
        </w:rPr>
      </w:pPr>
      <w:r>
        <w:rPr>
          <w:rFonts w:hint="eastAsia" w:ascii="宋体" w:hAnsi="宋体" w:eastAsia="宋体" w:cs="宋体"/>
          <w:b/>
          <w:bCs/>
          <w:color w:val="000000" w:themeColor="text1"/>
          <w:spacing w:val="6"/>
          <w:szCs w:val="21"/>
          <w:highlight w:val="none"/>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6"/>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6"/>
          <w:szCs w:val="21"/>
          <w:highlight w:val="none"/>
          <w:lang w:val="en-US" w:eastAsia="zh-CN"/>
          <w14:textFill>
            <w14:solidFill>
              <w14:schemeClr w14:val="tx1"/>
            </w14:solidFill>
          </w14:textFill>
        </w:rPr>
      </w:r>
      <w:r/>
    </w:p>
    <w:p>
      <w:pPr>
        <w:spacing w:line="360" w:lineRule="auto"/>
        <w:rPr>
          <w:rFonts w:hint="eastAsia" w:ascii="宋体" w:hAnsi="宋体" w:eastAsia="宋体" w:cs="宋体"/>
          <w:b/>
          <w:bCs/>
          <w:color w:val="000000" w:themeColor="text1"/>
          <w:spacing w:val="6"/>
          <w:szCs w:val="21"/>
          <w:highlight w:val="none"/>
          <w:lang w:val="en-US" w:eastAsia="zh-CN"/>
          <w14:textFill>
            <w14:solidFill>
              <w14:schemeClr w14:val="tx1"/>
            </w14:solidFill>
          </w14:textFill>
        </w:rPr>
      </w:pPr>
      <w:r>
        <w:rPr>
          <w:rFonts w:hint="eastAsia" w:ascii="宋体" w:hAnsi="宋体" w:eastAsia="宋体" w:cs="宋体"/>
          <w:b/>
          <w:bCs/>
          <w:color w:val="000000" w:themeColor="text1"/>
          <w:spacing w:val="6"/>
          <w:szCs w:val="21"/>
          <w:highlight w:val="none"/>
          <w:lang w:val="en-US" w:eastAsia="zh-CN"/>
          <w14:textFill>
            <w14:solidFill>
              <w14:schemeClr w14:val="tx1"/>
            </w14:solidFill>
          </w14:textFill>
        </w:rPr>
      </w:r>
      <w:r/>
    </w:p>
    <w:p>
      <w:pPr>
        <w:spacing w:line="360" w:lineRule="auto"/>
        <w:rPr>
          <w:rFonts w:ascii="宋体" w:hAnsi="宋体" w:eastAsia="宋体" w:cs="宋体"/>
          <w:b w:val="0"/>
          <w:bCs w:val="0"/>
          <w:color w:val="000000" w:themeColor="text1"/>
          <w:spacing w:val="6"/>
          <w:szCs w:val="21"/>
          <w:highlight w:val="none"/>
          <w14:textFill>
            <w14:solidFill>
              <w14:schemeClr w14:val="tx1"/>
            </w14:solidFill>
          </w14:textFill>
        </w:rPr>
      </w:pPr>
      <w:r>
        <w:rPr>
          <w:rFonts w:hint="eastAsia" w:ascii="宋体" w:hAnsi="宋体" w:eastAsia="宋体" w:cs="宋体"/>
          <w:b w:val="0"/>
          <w:bCs w:val="0"/>
          <w:color w:val="000000" w:themeColor="text1"/>
          <w:spacing w:val="6"/>
          <w:szCs w:val="21"/>
          <w:highlight w:val="none"/>
          <w:lang w:val="en-US" w:eastAsia="zh-CN"/>
          <w14:textFill>
            <w14:solidFill>
              <w14:schemeClr w14:val="tx1"/>
            </w14:solidFill>
          </w14:textFill>
        </w:rPr>
        <w:t xml:space="preserve">附件16：</w:t>
      </w:r>
      <w:r>
        <w:rPr>
          <w:rFonts w:hint="eastAsia" w:ascii="宋体" w:hAnsi="宋体" w:eastAsia="宋体" w:cs="宋体"/>
          <w:b w:val="0"/>
          <w:bCs w:val="0"/>
          <w:color w:val="000000" w:themeColor="text1"/>
          <w:spacing w:val="6"/>
          <w:szCs w:val="21"/>
          <w:highlight w:val="none"/>
          <w14:textFill>
            <w14:solidFill>
              <w14:schemeClr w14:val="tx1"/>
            </w14:solidFill>
          </w14:textFill>
        </w:rPr>
        <w:t xml:space="preserve">政府采购合同信用融资政策告知函（本附件无需盖章放置响应文件中）</w:t>
      </w:r>
      <w:r/>
    </w:p>
    <w:p>
      <w:pPr>
        <w:spacing w:line="360" w:lineRule="auto"/>
        <w:rPr>
          <w:rFonts w:ascii="宋体" w:hAnsi="宋体" w:eastAsia="宋体" w:cs="宋体"/>
          <w:color w:val="000000" w:themeColor="text1"/>
          <w:spacing w:val="6"/>
          <w:szCs w:val="21"/>
          <w:highlight w:val="none"/>
          <w14:textFill>
            <w14:solidFill>
              <w14:schemeClr w14:val="tx1"/>
            </w14:solidFill>
          </w14:textFill>
        </w:rPr>
      </w:pPr>
      <w:r>
        <w:rPr>
          <w:rFonts w:ascii="宋体" w:hAnsi="宋体" w:eastAsia="宋体" w:cs="宋体"/>
          <w:color w:val="000000" w:themeColor="text1"/>
          <w:spacing w:val="6"/>
          <w:szCs w:val="21"/>
          <w:highlight w:val="none"/>
          <w14:textFill>
            <w14:solidFill>
              <w14:schemeClr w14:val="tx1"/>
            </w14:solidFill>
          </w14:textFill>
        </w:rPr>
      </w:r>
      <w:r/>
    </w:p>
    <w:p>
      <w:pPr>
        <w:jc w:val="center"/>
        <w:spacing w:line="360" w:lineRule="auto"/>
        <w:rPr>
          <w:rFonts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 xml:space="preserve">政府采购合同信用融资政策告知函</w:t>
      </w:r>
      <w:r/>
    </w:p>
    <w:p>
      <w:pPr>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各政府采购供应商：</w:t>
      </w:r>
      <w:r/>
    </w:p>
    <w:p>
      <w:pPr>
        <w:ind w:firstLine="480"/>
        <w:spacing w:line="360" w:lineRule="auto"/>
        <w:widowControl/>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jc w:val="left"/>
        <w:spacing w:line="360" w:lineRule="auto"/>
        <w:tabs>
          <w:tab w:val="left" w:pos="315" w:leader="none"/>
          <w:tab w:val="center" w:pos="4153" w:leader="none"/>
        </w:tabs>
        <w:rPr>
          <w:rFonts w:ascii="宋体" w:hAnsi="宋体" w:eastAsia="宋体" w:cs="宋体"/>
          <w:b/>
          <w:color w:val="000000" w:themeColor="text1"/>
          <w:sz w:val="52"/>
          <w:szCs w:val="20"/>
          <w:highlight w:val="none"/>
          <w14:textFill>
            <w14:solidFill>
              <w14:schemeClr w14:val="tx1"/>
            </w14:solidFill>
          </w14:textFill>
        </w:rPr>
        <w:outlineLvl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pStyle w:val="1064"/>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pStyle w:val="1064"/>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pStyle w:val="1064"/>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pStyle w:val="1064"/>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pStyle w:val="1064"/>
        <w:rPr>
          <w:rFonts w:ascii="宋体" w:hAnsi="宋体"/>
          <w:color w:val="000000" w:themeColor="text1"/>
          <w:sz w:val="30"/>
          <w:szCs w:val="30"/>
          <w:highlight w:val="none"/>
          <w:lang w:val="en-US"/>
          <w14:textFill>
            <w14:solidFill>
              <w14:schemeClr w14:val="tx1"/>
            </w14:solidFill>
          </w14:textFill>
        </w:rPr>
      </w:pPr>
      <w:r>
        <w:rPr>
          <w:rFonts w:ascii="宋体" w:hAnsi="宋体"/>
          <w:color w:val="000000" w:themeColor="text1"/>
          <w:sz w:val="30"/>
          <w:szCs w:val="30"/>
          <w:highlight w:val="none"/>
          <w:lang w:val="en-US"/>
          <w14:textFill>
            <w14:solidFill>
              <w14:schemeClr w14:val="tx1"/>
            </w14:solidFill>
          </w14:textFill>
        </w:rPr>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064"/>
        <w:jc w:val="left"/>
        <w:rPr>
          <w:rFonts w:hint="eastAsia"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（全文完）</w:t>
      </w:r>
      <w:r/>
    </w:p>
    <w:sectPr>
      <w:footerReference w:type="default" r:id="rId17"/>
      <w:footnotePr/>
      <w:endnotePr/>
      <w:type w:val="nextPage"/>
      <w:pgSz w:w="11906" w:h="16838" w:orient="portrait"/>
      <w:pgMar w:top="1134" w:right="1134" w:bottom="1134" w:left="1134" w:header="851" w:footer="567" w:gutter="0"/>
      <w:pgNumType w:start="6"/>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Segoe UI">
    <w:panose1 w:val="020B0502040204020203"/>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360" w:firstLine="342"/>
    </w:pPr>
    <w:r>
      <w:rPr>
        <w:rFonts w:hint="eastAsia"/>
      </w:rPr>
      <w:t xml:space="preserve">苏州市公共资源交易中心吴江分中心</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rPr>
        <w:rStyle w:val="1055"/>
      </w:rPr>
      <w:framePr w:wrap="around" w:vAnchor="text" w:hAnchor="margin" w:xAlign="right" w:y="1"/>
    </w:pPr>
    <w:r>
      <w:fldChar w:fldCharType="begin"/>
    </w:r>
    <w:r>
      <w:rPr>
        <w:rStyle w:val="1055"/>
      </w:rPr>
      <w:instrText xml:space="preserve">PAGE  </w:instrText>
    </w:r>
    <w:r>
      <w:fldChar w:fldCharType="end"/>
    </w:r>
    <w:r/>
  </w:p>
  <w:p>
    <w:pPr>
      <w:pStyle w:val="103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7"/>
        <w:ind w:left="0" w:right="0" w:firstLine="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b/>
          <w:bCs w:val="0"/>
          <w:color w:val="000000"/>
          <w:sz w:val="21"/>
          <w:szCs w:val="21"/>
          <w:lang w:val="en-US" w:eastAsia="zh-CN" w:bidi="ar"/>
        </w:rPr>
        <w:t xml:space="preserve">备注：</w:t>
      </w:r>
      <w:r>
        <w:rPr>
          <w:rFonts w:hint="eastAsia" w:ascii="宋体" w:hAnsi="宋体" w:eastAsia="宋体" w:cs="宋体"/>
          <w:color w:val="000000"/>
          <w:sz w:val="21"/>
          <w:szCs w:val="21"/>
          <w:lang w:val="en-US" w:eastAsia="zh-CN" w:bidi="ar"/>
        </w:rPr>
        <w:t xml:space="preserve">1.从业人员、营业收入、资产总额填报上一年度数据，无上一年度数据的新成立企业可不填报。</w:t>
      </w:r>
      <w:r/>
    </w:p>
    <w:p>
      <w:pPr>
        <w:pStyle w:val="1047"/>
        <w:ind w:left="0" w:right="0" w:firstLine="600"/>
        <w:jc w:val="both"/>
        <w:keepLines w:val="0"/>
        <w:keepNext w:val="0"/>
        <w:spacing w:before="0" w:beforeAutospacing="0" w:after="0" w:afterAutospacing="0" w:line="240" w:lineRule="auto"/>
        <w:widowControl/>
        <w:rPr>
          <w:rFonts w:hint="eastAsia" w:ascii="宋体" w:hAnsi="宋体" w:eastAsia="宋体" w:cs="宋体"/>
          <w:b/>
          <w:bCs w:val="0"/>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2.</w:t>
      </w:r>
      <w:r>
        <w:rPr>
          <w:rFonts w:hint="eastAsia" w:ascii="Times New Roman" w:hAnsi="Times New Roman" w:eastAsia="宋体" w:cs="宋体"/>
          <w:sz w:val="21"/>
          <w:szCs w:val="21"/>
          <w:lang w:val="en-US" w:eastAsia="zh-CN" w:bidi="ar"/>
        </w:rPr>
        <w:t xml:space="preserve">在货物采购项目中，货物由中小企业制造，即货物由中小企业生产且使用该中小企业商号或者注册商标</w:t>
      </w:r>
      <w:r>
        <w:rPr>
          <w:rFonts w:hint="eastAsia" w:ascii="宋体" w:hAnsi="宋体" w:eastAsia="宋体" w:cs="宋体"/>
          <w:b/>
          <w:bCs w:val="0"/>
          <w:color w:val="000000"/>
          <w:sz w:val="21"/>
          <w:szCs w:val="21"/>
          <w:lang w:val="en-US" w:eastAsia="zh-CN" w:bidi="ar"/>
        </w:rPr>
        <w:t xml:space="preserve">。</w:t>
      </w:r>
      <w:r>
        <w:rPr>
          <w:rFonts w:hint="eastAsia" w:ascii="Times New Roman" w:hAnsi="Times New Roman" w:eastAsia="宋体" w:cs="宋体"/>
          <w:b/>
          <w:bCs w:val="0"/>
          <w:sz w:val="21"/>
          <w:szCs w:val="21"/>
          <w:lang w:val="en-US" w:eastAsia="zh-CN" w:bidi="ar"/>
        </w:rPr>
        <w:t xml:space="preserve">供应商提供的货物既有中小企业制造货物，也有大型企业制造货物的，不享受相应扶持政策。</w:t>
      </w:r>
      <w:r/>
    </w:p>
    <w:p>
      <w:pPr>
        <w:pStyle w:val="1047"/>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3.《中小企业声明函》中所填的行业应与本采购标的对应的中小企业划分标准所属行业一致，不一致的不可享受相应政策优惠。</w:t>
      </w:r>
      <w:r>
        <w:rPr>
          <w:rFonts w:hint="eastAsia" w:ascii="宋体" w:hAnsi="宋体" w:eastAsia="宋体" w:cs="宋体"/>
          <w:b/>
          <w:bCs w:val="0"/>
          <w:color w:val="000000"/>
          <w:sz w:val="21"/>
          <w:szCs w:val="21"/>
          <w:lang w:val="en-US" w:eastAsia="zh-CN" w:bidi="ar"/>
        </w:rPr>
        <w:t xml:space="preserve">本采购标的对应的中小企业划分标准所属行业，以采购文件规定为准。</w:t>
      </w:r>
      <w:r/>
    </w:p>
    <w:p>
      <w:pPr>
        <w:pStyle w:val="1047"/>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color w:val="000000"/>
          <w:sz w:val="21"/>
          <w:szCs w:val="21"/>
          <w:lang w:val="en-US" w:eastAsia="zh-CN" w:bidi="ar"/>
        </w:rPr>
        <w:t xml:space="preserve">4.</w:t>
      </w:r>
      <w:r>
        <w:rPr>
          <w:rFonts w:hint="eastAsia" w:ascii="宋体" w:hAnsi="宋体" w:eastAsia="宋体" w:cs="宋体"/>
          <w:b/>
          <w:bCs w:val="0"/>
          <w:color w:val="000000"/>
          <w:sz w:val="21"/>
          <w:szCs w:val="21"/>
          <w:lang w:val="en-US" w:eastAsia="zh-CN" w:bidi="ar"/>
        </w:rPr>
        <w:t xml:space="preserve">如未对（中型企业、小型企业、微型企业）进行勾选，视同非中小微企业，不可享受相应扶持政策</w:t>
      </w:r>
      <w:r>
        <w:rPr>
          <w:rFonts w:hint="eastAsia" w:ascii="宋体" w:hAnsi="宋体" w:eastAsia="宋体" w:cs="宋体"/>
          <w:color w:val="000000"/>
          <w:sz w:val="21"/>
          <w:szCs w:val="21"/>
          <w:lang w:val="en-US" w:eastAsia="zh-CN" w:bidi="ar"/>
        </w:rPr>
        <w:t xml:space="preserve">。</w:t>
      </w:r>
      <w:r/>
    </w:p>
    <w:p>
      <w:pPr>
        <w:pStyle w:val="1047"/>
        <w:ind w:left="0" w:right="0" w:firstLine="600"/>
        <w:jc w:val="both"/>
        <w:keepLines w:val="0"/>
        <w:keepNext w:val="0"/>
        <w:spacing w:before="0" w:beforeAutospacing="0" w:after="0" w:afterAutospacing="0" w:line="240" w:lineRule="auto"/>
        <w:widowControl/>
        <w:rPr>
          <w:rFonts w:hint="eastAsia" w:ascii="宋体" w:hAnsi="宋体" w:eastAsia="宋体" w:cs="宋体"/>
          <w:color w:val="000000"/>
          <w:sz w:val="21"/>
          <w:szCs w:val="21"/>
          <w:lang w:val="en-US"/>
        </w:rPr>
        <w:outlineLvl w:val="0"/>
        <w:suppressLineNumbers w:val="0"/>
      </w:pPr>
      <w:r>
        <w:rPr>
          <w:rFonts w:hint="eastAsia" w:ascii="宋体" w:hAnsi="宋体" w:eastAsia="宋体" w:cs="宋体"/>
          <w:sz w:val="21"/>
          <w:szCs w:val="21"/>
          <w:lang w:val="en-US" w:eastAsia="zh-CN" w:bidi="ar"/>
        </w:rPr>
        <w:t xml:space="preserve">5.中标单位享受中小企业扶持政策的，《中小企业声明函》将随中标结果同时公告。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rPr>
        <w:rFonts w:ascii="宋体" w:hAnsi="宋体"/>
      </w:rPr>
    </w:pPr>
    <w:r>
      <w:rPr>
        <w:rFonts w:hint="eastAsia" w:ascii="宋体" w:hAnsi="宋体"/>
      </w:rPr>
      <w:t xml:space="preserve">政府采购竞争性谈判文件                                                      项目编号：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tabs>
        <w:tab w:val="clear" w:pos="8306" w:leader="none"/>
        <w:tab w:val="right" w:pos="9638" w:leader="none"/>
      </w:tabs>
      <w:rPr>
        <w:rFonts w:eastAsia="楷体_GB2312"/>
      </w:rPr>
      <w:pBdr>
        <w:bottom w:val="none" w:color="auto" w:sz="0" w:space="1"/>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180"/>
      <w:jc w:val="both"/>
      <w:rPr>
        <w:rFonts w:hint="eastAsia" w:eastAsia="宋体"/>
        <w:lang w:eastAsia="zh-CN"/>
      </w:rPr>
    </w:pPr>
    <w:r>
      <w:rPr>
        <w:rFonts w:hint="eastAsia" w:ascii="楷体" w:hAnsi="楷体" w:eastAsia="楷体"/>
        <w:color w:val="0000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-152400</wp:posOffset>
              </wp:positionH>
              <wp:positionV relativeFrom="paragraph">
                <wp:posOffset>-75565</wp:posOffset>
              </wp:positionV>
              <wp:extent cx="200660" cy="237490"/>
              <wp:effectExtent l="0" t="0" r="8890" b="10160"/>
              <wp:wrapNone/>
              <wp:docPr id="1" name="图片 1025" descr="7a849c0c5152df1394e775b5ee74c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25" descr="7a849c0c5152df1394e775b5ee74c3f"/>
                      <pic:cNvPicPr>
                        <a:picLocks noChangeAspect="1"/>
                      </pic:cNvPicPr>
                      <pic:nvPr/>
                    </pic:nvPicPr>
                    <pic:blipFill>
                      <a:blip r:embed="rId1"/>
                      <a:stretch/>
                    </pic:blipFill>
                    <pic:spPr bwMode="auto">
                      <a:xfrm>
                        <a:off x="0" y="0"/>
                        <a:ext cx="200660" cy="237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2.0pt;mso-position-horizontal:absolute;mso-position-vertical-relative:text;margin-top:-5.9pt;mso-position-vertical:absolute;width:15.8pt;height:18.7pt;mso-wrap-distance-left:9.0pt;mso-wrap-distance-top:0.0pt;mso-wrap-distance-right:9.0pt;mso-wrap-distance-bottom:0.0pt;" stroked="f">
              <v:path textboxrect="0,0,0,0"/>
              <v:imagedata r:id="rId1" o:title=""/>
            </v:shape>
          </w:pict>
        </mc:Fallback>
      </mc:AlternateContent>
    </w:r>
    <w:r>
      <w:rPr>
        <w:rFonts w:hint="eastAsia" w:ascii="宋体" w:hAnsi="宋体"/>
        <w:bCs/>
      </w:rPr>
      <w:t xml:space="preserve">政府采购竞争性谈判文件                                         项目编号：</w:t>
    </w:r>
    <w:r>
      <w:rPr>
        <w:rFonts w:hint="eastAsia" w:ascii="宋体" w:hAnsi="宋体"/>
        <w:bCs/>
        <w:lang w:eastAsia="zh-CN"/>
      </w:rPr>
      <w:t xml:space="preserve">JSZC-320509-DLZB-T2026-0025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8"/>
  </w:num>
  <w:num w:numId="5">
    <w:abstractNumId w:val="4"/>
  </w:num>
  <w:num w:numId="6">
    <w:abstractNumId w:val="0"/>
  </w:num>
  <w:num w:numId="7">
    <w:abstractNumId w:val="1"/>
  </w:num>
  <w:num w:numId="8">
    <w:abstractNumId w:val="7"/>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8"/>
    <w:link w:val="999"/>
    <w:uiPriority w:val="9"/>
    <w:rPr>
      <w:rFonts w:ascii="Arial" w:hAnsi="Arial" w:eastAsia="Arial" w:cs="Arial"/>
      <w:sz w:val="40"/>
      <w:szCs w:val="40"/>
    </w:rPr>
  </w:style>
  <w:style w:type="character" w:styleId="848">
    <w:name w:val="Heading 2 Char"/>
    <w:basedOn w:val="1008"/>
    <w:link w:val="1000"/>
    <w:uiPriority w:val="9"/>
    <w:rPr>
      <w:rFonts w:ascii="Arial" w:hAnsi="Arial" w:eastAsia="Arial" w:cs="Arial"/>
      <w:sz w:val="34"/>
    </w:rPr>
  </w:style>
  <w:style w:type="character" w:styleId="849">
    <w:name w:val="Heading 3 Char"/>
    <w:basedOn w:val="1008"/>
    <w:link w:val="1001"/>
    <w:uiPriority w:val="9"/>
    <w:rPr>
      <w:rFonts w:ascii="Arial" w:hAnsi="Arial" w:eastAsia="Arial" w:cs="Arial"/>
      <w:sz w:val="30"/>
      <w:szCs w:val="30"/>
    </w:rPr>
  </w:style>
  <w:style w:type="character" w:styleId="850">
    <w:name w:val="Heading 4 Char"/>
    <w:basedOn w:val="1008"/>
    <w:link w:val="1002"/>
    <w:uiPriority w:val="9"/>
    <w:rPr>
      <w:rFonts w:ascii="Arial" w:hAnsi="Arial" w:eastAsia="Arial" w:cs="Arial"/>
      <w:b/>
      <w:bCs/>
      <w:sz w:val="26"/>
      <w:szCs w:val="26"/>
    </w:rPr>
  </w:style>
  <w:style w:type="character" w:styleId="851">
    <w:name w:val="Heading 5 Char"/>
    <w:basedOn w:val="1008"/>
    <w:link w:val="1003"/>
    <w:uiPriority w:val="9"/>
    <w:rPr>
      <w:rFonts w:ascii="Arial" w:hAnsi="Arial" w:eastAsia="Arial" w:cs="Arial"/>
      <w:b/>
      <w:bCs/>
      <w:sz w:val="24"/>
      <w:szCs w:val="24"/>
    </w:rPr>
  </w:style>
  <w:style w:type="character" w:styleId="852">
    <w:name w:val="Heading 6 Char"/>
    <w:basedOn w:val="1008"/>
    <w:link w:val="1004"/>
    <w:uiPriority w:val="9"/>
    <w:rPr>
      <w:rFonts w:ascii="Arial" w:hAnsi="Arial" w:eastAsia="Arial" w:cs="Arial"/>
      <w:b/>
      <w:bCs/>
      <w:sz w:val="22"/>
      <w:szCs w:val="22"/>
    </w:rPr>
  </w:style>
  <w:style w:type="character" w:styleId="853">
    <w:name w:val="Heading 7 Char"/>
    <w:basedOn w:val="1008"/>
    <w:link w:val="1005"/>
    <w:uiPriority w:val="9"/>
    <w:rPr>
      <w:rFonts w:ascii="Arial" w:hAnsi="Arial" w:eastAsia="Arial" w:cs="Arial"/>
      <w:b/>
      <w:bCs/>
      <w:i/>
      <w:iCs/>
      <w:sz w:val="22"/>
      <w:szCs w:val="22"/>
    </w:rPr>
  </w:style>
  <w:style w:type="character" w:styleId="854">
    <w:name w:val="Heading 8 Char"/>
    <w:basedOn w:val="1008"/>
    <w:link w:val="1006"/>
    <w:uiPriority w:val="9"/>
    <w:rPr>
      <w:rFonts w:ascii="Arial" w:hAnsi="Arial" w:eastAsia="Arial" w:cs="Arial"/>
      <w:i/>
      <w:iCs/>
      <w:sz w:val="22"/>
      <w:szCs w:val="22"/>
    </w:rPr>
  </w:style>
  <w:style w:type="character" w:styleId="855">
    <w:name w:val="Heading 9 Char"/>
    <w:basedOn w:val="1008"/>
    <w:link w:val="1007"/>
    <w:uiPriority w:val="9"/>
    <w:rPr>
      <w:rFonts w:ascii="Arial" w:hAnsi="Arial" w:eastAsia="Arial" w:cs="Arial"/>
      <w:i/>
      <w:iCs/>
      <w:sz w:val="21"/>
      <w:szCs w:val="21"/>
    </w:rPr>
  </w:style>
  <w:style w:type="paragraph" w:styleId="856">
    <w:name w:val="No Spacing"/>
    <w:uiPriority w:val="1"/>
    <w:qFormat/>
    <w:pPr>
      <w:spacing w:before="0" w:after="0" w:line="240" w:lineRule="auto"/>
    </w:pPr>
  </w:style>
  <w:style w:type="character" w:styleId="857">
    <w:name w:val="Title Char"/>
    <w:basedOn w:val="1008"/>
    <w:link w:val="1049"/>
    <w:uiPriority w:val="10"/>
    <w:rPr>
      <w:sz w:val="48"/>
      <w:szCs w:val="48"/>
    </w:rPr>
  </w:style>
  <w:style w:type="paragraph" w:styleId="858">
    <w:name w:val="Subtitle"/>
    <w:basedOn w:val="998"/>
    <w:next w:val="998"/>
    <w:link w:val="859"/>
    <w:uiPriority w:val="11"/>
    <w:qFormat/>
    <w:pPr>
      <w:spacing w:before="200" w:after="200"/>
    </w:pPr>
    <w:rPr>
      <w:sz w:val="24"/>
      <w:szCs w:val="24"/>
    </w:rPr>
  </w:style>
  <w:style w:type="character" w:styleId="859">
    <w:name w:val="Subtitle Char"/>
    <w:basedOn w:val="1008"/>
    <w:link w:val="858"/>
    <w:uiPriority w:val="11"/>
    <w:rPr>
      <w:sz w:val="24"/>
      <w:szCs w:val="24"/>
    </w:rPr>
  </w:style>
  <w:style w:type="paragraph" w:styleId="860">
    <w:name w:val="Quote"/>
    <w:basedOn w:val="998"/>
    <w:next w:val="998"/>
    <w:link w:val="861"/>
    <w:uiPriority w:val="29"/>
    <w:qFormat/>
    <w:pPr>
      <w:ind w:left="720" w:right="720"/>
    </w:pPr>
    <w:rPr>
      <w:i/>
    </w:rPr>
  </w:style>
  <w:style w:type="character" w:styleId="861">
    <w:name w:val="Quote Char"/>
    <w:link w:val="860"/>
    <w:uiPriority w:val="29"/>
    <w:rPr>
      <w:i/>
    </w:rPr>
  </w:style>
  <w:style w:type="paragraph" w:styleId="862">
    <w:name w:val="Intense Quote"/>
    <w:basedOn w:val="998"/>
    <w:next w:val="998"/>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character" w:styleId="864">
    <w:name w:val="Header Char"/>
    <w:basedOn w:val="1008"/>
    <w:link w:val="1033"/>
    <w:uiPriority w:val="99"/>
  </w:style>
  <w:style w:type="character" w:styleId="865">
    <w:name w:val="Footer Char"/>
    <w:basedOn w:val="1008"/>
    <w:link w:val="1031"/>
    <w:uiPriority w:val="99"/>
  </w:style>
  <w:style w:type="paragraph" w:styleId="866">
    <w:name w:val="Caption"/>
    <w:basedOn w:val="998"/>
    <w:next w:val="998"/>
    <w:uiPriority w:val="35"/>
    <w:semiHidden/>
    <w:unhideWhenUsed/>
    <w:qFormat/>
    <w:pPr>
      <w:spacing w:line="276" w:lineRule="auto"/>
    </w:pPr>
    <w:rPr>
      <w:b/>
      <w:bCs/>
      <w:color w:val="4f81bd" w:themeColor="accent1"/>
      <w:sz w:val="18"/>
      <w:szCs w:val="18"/>
    </w:rPr>
  </w:style>
  <w:style w:type="character" w:styleId="867">
    <w:name w:val="Caption Char"/>
    <w:basedOn w:val="866"/>
    <w:link w:val="1031"/>
    <w:uiPriority w:val="99"/>
  </w:style>
  <w:style w:type="table" w:styleId="868">
    <w:name w:val="Table Grid Light"/>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basedOn w:val="10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basedOn w:val="10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basedOn w:val="10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basedOn w:val="10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basedOn w:val="10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basedOn w:val="10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basedOn w:val="10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basedOn w:val="10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basedOn w:val="10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basedOn w:val="10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basedOn w:val="10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basedOn w:val="10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basedOn w:val="10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basedOn w:val="10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basedOn w:val="10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basedOn w:val="10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basedOn w:val="10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basedOn w:val="10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04">
    <w:name w:val="Grid Table 5 Dark - Accent 2"/>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5">
    <w:name w:val="Grid Table 5 Dark - Accent 3"/>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6">
    <w:name w:val="Grid Table 5 Dark- Accent 4"/>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7">
    <w:name w:val="Grid Table 5 Dark - Accent 5"/>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08">
    <w:name w:val="Grid Table 5 Dark - Accent 6"/>
    <w:basedOn w:val="10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9">
    <w:name w:val="Grid Table 6 Colorful"/>
    <w:basedOn w:val="10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basedOn w:val="10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basedOn w:val="10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basedOn w:val="10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5">
    <w:name w:val="Grid Table 6 Colorful - Accent 6"/>
    <w:basedOn w:val="10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16">
    <w:name w:val="Grid Table 7 Colorful"/>
    <w:basedOn w:val="10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basedOn w:val="10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basedOn w:val="10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basedOn w:val="10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basedOn w:val="10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basedOn w:val="10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basedOn w:val="10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basedOn w:val="10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basedOn w:val="100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basedOn w:val="10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basedOn w:val="10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basedOn w:val="10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basedOn w:val="100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basedOn w:val="10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basedOn w:val="10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basedOn w:val="10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basedOn w:val="10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basedOn w:val="10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basedOn w:val="10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basedOn w:val="10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basedOn w:val="10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basedOn w:val="10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39">
    <w:name w:val="List Table 3 - Accent 2"/>
    <w:basedOn w:val="10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0">
    <w:name w:val="List Table 3 - Accent 3"/>
    <w:basedOn w:val="10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1">
    <w:name w:val="List Table 3 - Accent 4"/>
    <w:basedOn w:val="10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2">
    <w:name w:val="List Table 3 - Accent 5"/>
    <w:basedOn w:val="10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43">
    <w:name w:val="List Table 3 - Accent 6"/>
    <w:basedOn w:val="10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4">
    <w:name w:val="List Table 4"/>
    <w:basedOn w:val="10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basedOn w:val="10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46">
    <w:name w:val="List Table 4 - Accent 2"/>
    <w:basedOn w:val="10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7">
    <w:name w:val="List Table 4 - Accent 3"/>
    <w:basedOn w:val="10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8">
    <w:name w:val="List Table 4 - Accent 4"/>
    <w:basedOn w:val="10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9">
    <w:name w:val="List Table 4 - Accent 5"/>
    <w:basedOn w:val="10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50">
    <w:name w:val="List Table 4 - Accent 6"/>
    <w:basedOn w:val="10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1">
    <w:name w:val="List Table 5 Dark"/>
    <w:basedOn w:val="10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basedOn w:val="10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basedOn w:val="10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basedOn w:val="10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basedOn w:val="10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basedOn w:val="10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basedOn w:val="10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basedOn w:val="10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basedOn w:val="10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60">
    <w:name w:val="List Table 6 Colorful - Accent 2"/>
    <w:basedOn w:val="10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1">
    <w:name w:val="List Table 6 Colorful - Accent 3"/>
    <w:basedOn w:val="10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2">
    <w:name w:val="List Table 6 Colorful - Accent 4"/>
    <w:basedOn w:val="10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3">
    <w:name w:val="List Table 6 Colorful - Accent 5"/>
    <w:basedOn w:val="10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64">
    <w:name w:val="List Table 6 Colorful - Accent 6"/>
    <w:basedOn w:val="10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5">
    <w:name w:val="List Table 7 Colorful"/>
    <w:basedOn w:val="10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basedOn w:val="10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67">
    <w:name w:val="List Table 7 Colorful - Accent 2"/>
    <w:basedOn w:val="10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8">
    <w:name w:val="List Table 7 Colorful - Accent 3"/>
    <w:basedOn w:val="10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9">
    <w:name w:val="List Table 7 Colorful - Accent 4"/>
    <w:basedOn w:val="10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0">
    <w:name w:val="List Table 7 Colorful - Accent 5"/>
    <w:basedOn w:val="10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71">
    <w:name w:val="List Table 7 Colorful - Accent 6"/>
    <w:basedOn w:val="10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2">
    <w:name w:val="Lined - Accent"/>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74">
    <w:name w:val="Lined - Accent 2"/>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5">
    <w:name w:val="Lined - Accent 3"/>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6">
    <w:name w:val="Lined - Accent 4"/>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7">
    <w:name w:val="Lined - Accent 5"/>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78">
    <w:name w:val="Lined - Accent 6"/>
    <w:basedOn w:val="10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9">
    <w:name w:val="Bordered &amp; Lined - Accent"/>
    <w:basedOn w:val="10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basedOn w:val="10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1">
    <w:name w:val="Bordered &amp; Lined - Accent 2"/>
    <w:basedOn w:val="10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2">
    <w:name w:val="Bordered &amp; Lined - Accent 3"/>
    <w:basedOn w:val="10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3">
    <w:name w:val="Bordered &amp; Lined - Accent 4"/>
    <w:basedOn w:val="10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4">
    <w:name w:val="Bordered &amp; Lined - Accent 5"/>
    <w:basedOn w:val="10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85">
    <w:name w:val="Bordered &amp; Lined - Accent 6"/>
    <w:basedOn w:val="10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6">
    <w:name w:val="Bordered"/>
    <w:basedOn w:val="10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basedOn w:val="10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basedOn w:val="10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basedOn w:val="10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basedOn w:val="10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basedOn w:val="10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basedOn w:val="10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Footnote Text Char"/>
    <w:link w:val="1038"/>
    <w:uiPriority w:val="99"/>
    <w:rPr>
      <w:sz w:val="18"/>
    </w:rPr>
  </w:style>
  <w:style w:type="paragraph" w:styleId="994">
    <w:name w:val="endnote text"/>
    <w:basedOn w:val="998"/>
    <w:link w:val="995"/>
    <w:uiPriority w:val="99"/>
    <w:semiHidden/>
    <w:unhideWhenUsed/>
    <w:pPr>
      <w:spacing w:after="0" w:line="240" w:lineRule="auto"/>
    </w:pPr>
    <w:rPr>
      <w:sz w:val="20"/>
    </w:rPr>
  </w:style>
  <w:style w:type="character" w:styleId="995">
    <w:name w:val="Endnote Text Char"/>
    <w:link w:val="994"/>
    <w:uiPriority w:val="99"/>
    <w:rPr>
      <w:sz w:val="20"/>
    </w:rPr>
  </w:style>
  <w:style w:type="character" w:styleId="996">
    <w:name w:val="endnote reference"/>
    <w:basedOn w:val="1008"/>
    <w:uiPriority w:val="99"/>
    <w:semiHidden/>
    <w:unhideWhenUsed/>
    <w:rPr>
      <w:vertAlign w:val="superscript"/>
    </w:rPr>
  </w:style>
  <w:style w:type="paragraph" w:styleId="997">
    <w:name w:val="TOC Heading"/>
    <w:uiPriority w:val="39"/>
    <w:unhideWhenUsed/>
  </w:style>
  <w:style w:type="paragraph" w:styleId="9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99">
    <w:name w:val="Heading 1"/>
    <w:basedOn w:val="998"/>
    <w:next w:val="998"/>
    <w:link w:val="1061"/>
    <w:uiPriority w:val="0"/>
    <w:qFormat/>
    <w:pPr>
      <w:keepLines/>
      <w:keepNext/>
      <w:spacing w:before="120" w:after="120" w:line="360" w:lineRule="auto"/>
      <w:outlineLvl w:val="0"/>
    </w:pPr>
    <w:rPr>
      <w:sz w:val="44"/>
    </w:rPr>
  </w:style>
  <w:style w:type="paragraph" w:styleId="1000">
    <w:name w:val="Heading 2"/>
    <w:basedOn w:val="998"/>
    <w:next w:val="998"/>
    <w:link w:val="1062"/>
    <w:uiPriority w:val="0"/>
    <w:qFormat/>
    <w:pPr>
      <w:jc w:val="left"/>
      <w:keepLines/>
      <w:keepNext/>
      <w:outlineLvl w:val="1"/>
    </w:pPr>
    <w:rPr>
      <w:rFonts w:ascii="宋体" w:hAnsi="宋体"/>
    </w:rPr>
  </w:style>
  <w:style w:type="paragraph" w:styleId="1001">
    <w:name w:val="Heading 3"/>
    <w:basedOn w:val="998"/>
    <w:next w:val="998"/>
    <w:link w:val="1063"/>
    <w:uiPriority w:val="0"/>
    <w:qFormat/>
    <w:pPr>
      <w:jc w:val="left"/>
      <w:keepLines/>
      <w:keepNext/>
      <w:outlineLvl w:val="2"/>
    </w:pPr>
  </w:style>
  <w:style w:type="paragraph" w:styleId="1002">
    <w:name w:val="Heading 4"/>
    <w:basedOn w:val="998"/>
    <w:next w:val="998"/>
    <w:link w:val="1067"/>
    <w:uiPriority w:val="0"/>
    <w:qFormat/>
    <w:pPr>
      <w:keepLines/>
      <w:keepNext/>
      <w:spacing w:line="374" w:lineRule="auto"/>
      <w:outlineLvl w:val="3"/>
    </w:pPr>
    <w:rPr>
      <w:rFonts w:ascii="Arial" w:hAnsi="Arial" w:eastAsia="黑体"/>
      <w:bCs/>
      <w:sz w:val="28"/>
      <w:szCs w:val="28"/>
    </w:rPr>
  </w:style>
  <w:style w:type="paragraph" w:styleId="1003">
    <w:name w:val="Heading 5"/>
    <w:basedOn w:val="998"/>
    <w:next w:val="998"/>
    <w:link w:val="1068"/>
    <w:uiPriority w:val="0"/>
    <w:qFormat/>
    <w:pPr>
      <w:jc w:val="left"/>
      <w:keepLines/>
      <w:keepNext/>
      <w:spacing w:line="376" w:lineRule="atLeast"/>
      <w:outlineLvl w:val="4"/>
    </w:pPr>
    <w:rPr>
      <w:rFonts w:ascii="宋体" w:hAnsi="Tms Rmn"/>
      <w:sz w:val="28"/>
    </w:rPr>
  </w:style>
  <w:style w:type="paragraph" w:styleId="1004">
    <w:name w:val="Heading 6"/>
    <w:basedOn w:val="998"/>
    <w:next w:val="998"/>
    <w:link w:val="1069"/>
    <w:uiPriority w:val="0"/>
    <w:qFormat/>
    <w:pPr>
      <w:jc w:val="left"/>
      <w:keepLines/>
      <w:keepNext/>
      <w:spacing w:line="320" w:lineRule="atLeast"/>
      <w:outlineLvl w:val="5"/>
    </w:pPr>
    <w:rPr>
      <w:rFonts w:ascii="黑体" w:hAnsi="Tms Rmn" w:eastAsia="黑体"/>
      <w:sz w:val="24"/>
    </w:rPr>
  </w:style>
  <w:style w:type="paragraph" w:styleId="1005">
    <w:name w:val="Heading 7"/>
    <w:basedOn w:val="998"/>
    <w:next w:val="998"/>
    <w:link w:val="1070"/>
    <w:uiPriority w:val="0"/>
    <w:qFormat/>
    <w:pPr>
      <w:jc w:val="left"/>
      <w:keepLines/>
      <w:keepNext/>
      <w:spacing w:line="320" w:lineRule="atLeast"/>
      <w:outlineLvl w:val="6"/>
    </w:pPr>
    <w:rPr>
      <w:rFonts w:ascii="宋体" w:hAnsi="Tms Rmn"/>
      <w:sz w:val="24"/>
    </w:rPr>
  </w:style>
  <w:style w:type="paragraph" w:styleId="1006">
    <w:name w:val="Heading 8"/>
    <w:basedOn w:val="998"/>
    <w:next w:val="998"/>
    <w:link w:val="1071"/>
    <w:uiPriority w:val="0"/>
    <w:qFormat/>
    <w:pPr>
      <w:keepLines/>
      <w:keepNext/>
      <w:spacing w:line="319" w:lineRule="auto"/>
      <w:outlineLvl w:val="7"/>
    </w:pPr>
    <w:rPr>
      <w:rFonts w:ascii="Arial" w:hAnsi="Arial" w:eastAsia="黑体"/>
      <w:sz w:val="24"/>
      <w:szCs w:val="24"/>
    </w:rPr>
  </w:style>
  <w:style w:type="paragraph" w:styleId="1007">
    <w:name w:val="Heading 9"/>
    <w:basedOn w:val="998"/>
    <w:next w:val="998"/>
    <w:link w:val="1072"/>
    <w:uiPriority w:val="0"/>
    <w:qFormat/>
    <w:pPr>
      <w:keepLines/>
      <w:keepNext/>
      <w:spacing w:line="319" w:lineRule="auto"/>
      <w:outlineLvl w:val="8"/>
    </w:pPr>
    <w:rPr>
      <w:rFonts w:ascii="Arial" w:hAnsi="Arial" w:eastAsia="黑体"/>
      <w:szCs w:val="21"/>
    </w:rPr>
  </w:style>
  <w:style w:type="character" w:styleId="1008" w:default="1">
    <w:name w:val="Default Paragraph Font"/>
    <w:uiPriority w:val="1"/>
    <w:semiHidden/>
    <w:unhideWhenUsed/>
    <w:qFormat/>
  </w:style>
  <w:style w:type="table" w:styleId="1009" w:default="1">
    <w:name w:val="Normal Table"/>
    <w:uiPriority w:val="99"/>
    <w:semiHidden/>
    <w:unhideWhenUsed/>
    <w:qFormat/>
    <w:tblPr>
      <w:tblCellMar>
        <w:left w:w="108" w:type="dxa"/>
        <w:top w:w="0" w:type="dxa"/>
        <w:right w:w="108" w:type="dxa"/>
        <w:bottom w:w="0" w:type="dxa"/>
      </w:tblCellMar>
    </w:tblPr>
  </w:style>
  <w:style w:type="paragraph" w:styleId="1010">
    <w:name w:val="toc 7"/>
    <w:basedOn w:val="999"/>
    <w:next w:val="998"/>
    <w:uiPriority w:val="0"/>
    <w:qFormat/>
    <w:pPr>
      <w:ind w:left="2520"/>
    </w:pPr>
  </w:style>
  <w:style w:type="paragraph" w:styleId="1011">
    <w:name w:val="index 8"/>
    <w:basedOn w:val="998"/>
    <w:next w:val="998"/>
    <w:uiPriority w:val="0"/>
    <w:qFormat/>
    <w:pPr>
      <w:ind w:left="2940"/>
    </w:pPr>
  </w:style>
  <w:style w:type="paragraph" w:styleId="1012">
    <w:name w:val="List Number"/>
    <w:basedOn w:val="998"/>
    <w:uiPriority w:val="0"/>
    <w:qFormat/>
    <w:pPr>
      <w:ind w:left="1125" w:hanging="555"/>
      <w:tabs>
        <w:tab w:val="left" w:pos="1125" w:leader="none"/>
      </w:tabs>
    </w:pPr>
    <w:rPr>
      <w:szCs w:val="24"/>
    </w:rPr>
  </w:style>
  <w:style w:type="paragraph" w:styleId="1013">
    <w:name w:val="Normal Indent"/>
    <w:basedOn w:val="998"/>
    <w:link w:val="1153"/>
    <w:uiPriority w:val="99"/>
    <w:qFormat/>
    <w:pPr>
      <w:ind w:firstLine="420"/>
      <w:jc w:val="left"/>
    </w:pPr>
    <w:rPr>
      <w:sz w:val="24"/>
    </w:rPr>
  </w:style>
  <w:style w:type="paragraph" w:styleId="1014">
    <w:name w:val="index 5"/>
    <w:basedOn w:val="998"/>
    <w:next w:val="998"/>
    <w:uiPriority w:val="0"/>
    <w:qFormat/>
    <w:pPr>
      <w:ind w:left="1680"/>
    </w:pPr>
  </w:style>
  <w:style w:type="paragraph" w:styleId="1015">
    <w:name w:val="Document Map"/>
    <w:basedOn w:val="998"/>
    <w:link w:val="1073"/>
    <w:uiPriority w:val="0"/>
    <w:qFormat/>
    <w:pPr>
      <w:shd w:val="clear" w:color="auto" w:fill="000080"/>
    </w:pPr>
  </w:style>
  <w:style w:type="paragraph" w:styleId="1016">
    <w:name w:val="annotation text"/>
    <w:basedOn w:val="998"/>
    <w:link w:val="1074"/>
    <w:uiPriority w:val="0"/>
    <w:qFormat/>
    <w:pPr>
      <w:jc w:val="left"/>
    </w:pPr>
  </w:style>
  <w:style w:type="paragraph" w:styleId="1017">
    <w:name w:val="index 6"/>
    <w:basedOn w:val="998"/>
    <w:next w:val="998"/>
    <w:uiPriority w:val="0"/>
    <w:qFormat/>
    <w:pPr>
      <w:ind w:left="2100"/>
    </w:pPr>
  </w:style>
  <w:style w:type="paragraph" w:styleId="1018">
    <w:name w:val="Body Text"/>
    <w:basedOn w:val="998"/>
    <w:link w:val="1075"/>
    <w:uiPriority w:val="0"/>
    <w:qFormat/>
    <w:pPr>
      <w:spacing w:line="400" w:lineRule="exact"/>
    </w:pPr>
    <w:rPr>
      <w:rFonts w:ascii="楷体_GB2312"/>
      <w:sz w:val="28"/>
    </w:rPr>
  </w:style>
  <w:style w:type="paragraph" w:styleId="1019">
    <w:name w:val="Body Text Indent"/>
    <w:basedOn w:val="998"/>
    <w:link w:val="1076"/>
    <w:uiPriority w:val="0"/>
    <w:qFormat/>
    <w:pPr>
      <w:ind w:left="570"/>
      <w:spacing w:line="520" w:lineRule="exact"/>
    </w:pPr>
    <w:rPr>
      <w:rFonts w:ascii="方正仿宋简体" w:hAnsi="创艺简仿宋" w:eastAsia="方正仿宋简体"/>
      <w:sz w:val="24"/>
    </w:rPr>
  </w:style>
  <w:style w:type="paragraph" w:styleId="1020">
    <w:name w:val="List 2"/>
    <w:basedOn w:val="999"/>
    <w:next w:val="1010"/>
    <w:uiPriority w:val="0"/>
    <w:qFormat/>
    <w:pPr>
      <w:ind w:left="100" w:hanging="200"/>
    </w:pPr>
  </w:style>
  <w:style w:type="paragraph" w:styleId="1021">
    <w:name w:val="Block Text"/>
    <w:basedOn w:val="998"/>
    <w:uiPriority w:val="0"/>
    <w:qFormat/>
    <w:pPr>
      <w:ind w:left="630" w:right="-609" w:firstLine="420"/>
      <w:spacing w:line="360" w:lineRule="auto"/>
    </w:pPr>
    <w:rPr>
      <w:rFonts w:hint="eastAsia" w:ascii="仿宋_GB2312" w:eastAsia="仿宋_GB2312"/>
      <w:sz w:val="24"/>
    </w:rPr>
  </w:style>
  <w:style w:type="paragraph" w:styleId="1022">
    <w:name w:val="index 4"/>
    <w:basedOn w:val="998"/>
    <w:next w:val="998"/>
    <w:uiPriority w:val="0"/>
    <w:qFormat/>
    <w:pPr>
      <w:ind w:left="1260"/>
    </w:pPr>
  </w:style>
  <w:style w:type="paragraph" w:styleId="1023">
    <w:name w:val="toc 5"/>
    <w:basedOn w:val="998"/>
    <w:next w:val="998"/>
    <w:uiPriority w:val="0"/>
    <w:qFormat/>
    <w:pPr>
      <w:ind w:left="1680"/>
    </w:pPr>
  </w:style>
  <w:style w:type="paragraph" w:styleId="1024">
    <w:name w:val="toc 3"/>
    <w:basedOn w:val="998"/>
    <w:next w:val="998"/>
    <w:uiPriority w:val="0"/>
    <w:qFormat/>
    <w:pPr>
      <w:ind w:left="840"/>
    </w:pPr>
  </w:style>
  <w:style w:type="paragraph" w:styleId="1025">
    <w:name w:val="Plain Text"/>
    <w:basedOn w:val="998"/>
    <w:link w:val="1077"/>
    <w:uiPriority w:val="0"/>
    <w:qFormat/>
    <w:rPr>
      <w:rFonts w:ascii="宋体" w:hAnsi="Courier New"/>
    </w:rPr>
  </w:style>
  <w:style w:type="paragraph" w:styleId="1026">
    <w:name w:val="toc 8"/>
    <w:basedOn w:val="998"/>
    <w:next w:val="998"/>
    <w:uiPriority w:val="0"/>
    <w:qFormat/>
    <w:pPr>
      <w:ind w:left="2940"/>
    </w:pPr>
  </w:style>
  <w:style w:type="paragraph" w:styleId="1027">
    <w:name w:val="index 3"/>
    <w:basedOn w:val="998"/>
    <w:next w:val="998"/>
    <w:uiPriority w:val="0"/>
    <w:qFormat/>
    <w:pPr>
      <w:ind w:left="840"/>
    </w:pPr>
  </w:style>
  <w:style w:type="paragraph" w:styleId="1028">
    <w:name w:val="Date"/>
    <w:basedOn w:val="998"/>
    <w:next w:val="998"/>
    <w:link w:val="1078"/>
    <w:uiPriority w:val="0"/>
    <w:qFormat/>
    <w:rPr>
      <w:rFonts w:ascii="宋体" w:hAnsi="宋体"/>
      <w:sz w:val="24"/>
    </w:rPr>
  </w:style>
  <w:style w:type="paragraph" w:styleId="1029">
    <w:name w:val="Body Text Indent 2"/>
    <w:basedOn w:val="998"/>
    <w:link w:val="1079"/>
    <w:uiPriority w:val="0"/>
    <w:qFormat/>
    <w:pPr>
      <w:ind w:firstLine="502"/>
      <w:spacing w:line="360" w:lineRule="auto"/>
      <w:tabs>
        <w:tab w:val="left" w:pos="0" w:leader="none"/>
      </w:tabs>
    </w:pPr>
    <w:rPr>
      <w:rFonts w:ascii="宋体"/>
      <w:bCs/>
      <w:sz w:val="24"/>
    </w:rPr>
  </w:style>
  <w:style w:type="paragraph" w:styleId="1030">
    <w:name w:val="Balloon Text"/>
    <w:basedOn w:val="998"/>
    <w:link w:val="1080"/>
    <w:uiPriority w:val="0"/>
    <w:qFormat/>
    <w:rPr>
      <w:sz w:val="18"/>
      <w:szCs w:val="18"/>
    </w:rPr>
  </w:style>
  <w:style w:type="paragraph" w:styleId="1031">
    <w:name w:val="Footer"/>
    <w:basedOn w:val="998"/>
    <w:link w:val="1081"/>
    <w:uiPriority w:val="0"/>
    <w:qFormat/>
    <w:pPr>
      <w:jc w:val="left"/>
      <w:tabs>
        <w:tab w:val="center" w:pos="4153" w:leader="none"/>
        <w:tab w:val="right" w:pos="8306" w:leader="none"/>
      </w:tabs>
    </w:pPr>
    <w:rPr>
      <w:rFonts w:ascii="Tahoma" w:hAnsi="Tahoma"/>
      <w:sz w:val="18"/>
    </w:rPr>
  </w:style>
  <w:style w:type="paragraph" w:styleId="1032">
    <w:name w:val="envelope return"/>
    <w:basedOn w:val="998"/>
    <w:uiPriority w:val="0"/>
    <w:qFormat/>
    <w:rPr>
      <w:rFonts w:ascii="Arial" w:hAnsi="Arial"/>
    </w:rPr>
  </w:style>
  <w:style w:type="paragraph" w:styleId="1033">
    <w:name w:val="Header"/>
    <w:basedOn w:val="998"/>
    <w:link w:val="1082"/>
    <w:uiPriority w:val="0"/>
    <w:qFormat/>
    <w:pPr>
      <w:jc w:val="center"/>
      <w:tabs>
        <w:tab w:val="center" w:pos="4153" w:leader="none"/>
        <w:tab w:val="right" w:pos="8306" w:leader="none"/>
      </w:tabs>
      <w:pBdr>
        <w:bottom w:val="single" w:color="auto" w:sz="6" w:space="1"/>
      </w:pBdr>
    </w:pPr>
    <w:rPr>
      <w:rFonts w:ascii="Tahoma" w:hAnsi="Tahoma"/>
      <w:sz w:val="18"/>
    </w:rPr>
  </w:style>
  <w:style w:type="paragraph" w:styleId="1034">
    <w:name w:val="toc 1"/>
    <w:basedOn w:val="998"/>
    <w:next w:val="998"/>
    <w:uiPriority w:val="0"/>
    <w:qFormat/>
    <w:pPr>
      <w:ind w:firstLine="751"/>
      <w:jc w:val="left"/>
      <w:spacing w:line="360" w:lineRule="auto"/>
      <w:tabs>
        <w:tab w:val="right" w:pos="9538" w:leader="dot"/>
      </w:tabs>
    </w:pPr>
    <w:rPr>
      <w:sz w:val="24"/>
    </w:rPr>
  </w:style>
  <w:style w:type="paragraph" w:styleId="1035">
    <w:name w:val="toc 4"/>
    <w:basedOn w:val="998"/>
    <w:next w:val="998"/>
    <w:uiPriority w:val="0"/>
    <w:qFormat/>
    <w:pPr>
      <w:ind w:left="1260"/>
    </w:pPr>
  </w:style>
  <w:style w:type="paragraph" w:styleId="1036">
    <w:name w:val="index heading"/>
    <w:basedOn w:val="998"/>
    <w:next w:val="1037"/>
    <w:uiPriority w:val="0"/>
    <w:qFormat/>
  </w:style>
  <w:style w:type="paragraph" w:styleId="1037">
    <w:name w:val="index 1"/>
    <w:basedOn w:val="998"/>
    <w:next w:val="998"/>
    <w:uiPriority w:val="0"/>
    <w:unhideWhenUsed/>
    <w:qFormat/>
  </w:style>
  <w:style w:type="paragraph" w:styleId="1038">
    <w:name w:val="footnote text"/>
    <w:basedOn w:val="998"/>
    <w:link w:val="1083"/>
    <w:uiPriority w:val="0"/>
    <w:qFormat/>
    <w:pPr>
      <w:jc w:val="left"/>
    </w:pPr>
    <w:rPr>
      <w:sz w:val="18"/>
    </w:rPr>
  </w:style>
  <w:style w:type="paragraph" w:styleId="1039">
    <w:name w:val="toc 6"/>
    <w:basedOn w:val="998"/>
    <w:next w:val="998"/>
    <w:uiPriority w:val="0"/>
    <w:qFormat/>
    <w:pPr>
      <w:ind w:left="2100"/>
    </w:pPr>
  </w:style>
  <w:style w:type="paragraph" w:styleId="1040">
    <w:name w:val="Body Text Indent 3"/>
    <w:basedOn w:val="998"/>
    <w:link w:val="1084"/>
    <w:uiPriority w:val="0"/>
    <w:qFormat/>
    <w:pPr>
      <w:ind w:firstLine="617"/>
      <w:spacing w:line="360" w:lineRule="auto"/>
    </w:pPr>
    <w:rPr>
      <w:sz w:val="24"/>
      <w:szCs w:val="24"/>
    </w:rPr>
  </w:style>
  <w:style w:type="paragraph" w:styleId="1041">
    <w:name w:val="index 7"/>
    <w:basedOn w:val="998"/>
    <w:next w:val="998"/>
    <w:uiPriority w:val="0"/>
    <w:qFormat/>
    <w:pPr>
      <w:ind w:left="2520"/>
    </w:pPr>
  </w:style>
  <w:style w:type="paragraph" w:styleId="1042">
    <w:name w:val="index 9"/>
    <w:basedOn w:val="998"/>
    <w:next w:val="998"/>
    <w:uiPriority w:val="0"/>
    <w:qFormat/>
    <w:pPr>
      <w:ind w:left="3360"/>
    </w:pPr>
  </w:style>
  <w:style w:type="paragraph" w:styleId="1043">
    <w:name w:val="table of figures"/>
    <w:basedOn w:val="998"/>
    <w:next w:val="998"/>
    <w:uiPriority w:val="0"/>
    <w:qFormat/>
    <w:pPr>
      <w:ind w:left="420" w:hanging="420"/>
      <w:jc w:val="left"/>
    </w:pPr>
    <w:rPr>
      <w:smallCaps/>
      <w:sz w:val="24"/>
    </w:rPr>
  </w:style>
  <w:style w:type="paragraph" w:styleId="1044">
    <w:name w:val="toc 2"/>
    <w:basedOn w:val="998"/>
    <w:next w:val="998"/>
    <w:uiPriority w:val="0"/>
    <w:qFormat/>
    <w:pPr>
      <w:ind w:left="420"/>
    </w:pPr>
  </w:style>
  <w:style w:type="paragraph" w:styleId="1045">
    <w:name w:val="toc 9"/>
    <w:basedOn w:val="998"/>
    <w:next w:val="998"/>
    <w:uiPriority w:val="0"/>
    <w:qFormat/>
    <w:pPr>
      <w:ind w:left="3360"/>
    </w:pPr>
  </w:style>
  <w:style w:type="paragraph" w:styleId="1046">
    <w:name w:val="HTML Preformatted"/>
    <w:basedOn w:val="998"/>
    <w:link w:val="10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47">
    <w:name w:val="Normal (Web)"/>
    <w:basedOn w:val="998"/>
    <w:uiPriority w:val="0"/>
    <w:qFormat/>
    <w:pPr>
      <w:jc w:val="left"/>
      <w:spacing w:beforeAutospacing="1" w:afterAutospacing="1"/>
      <w:widowControl/>
    </w:pPr>
    <w:rPr>
      <w:rFonts w:hint="eastAsia" w:ascii="宋体" w:hAnsi="宋体"/>
      <w:sz w:val="24"/>
      <w:szCs w:val="24"/>
    </w:rPr>
  </w:style>
  <w:style w:type="paragraph" w:styleId="1048">
    <w:name w:val="index 2"/>
    <w:basedOn w:val="998"/>
    <w:next w:val="998"/>
    <w:uiPriority w:val="0"/>
    <w:qFormat/>
    <w:pPr>
      <w:ind w:left="420"/>
    </w:pPr>
  </w:style>
  <w:style w:type="paragraph" w:styleId="1049">
    <w:name w:val="Title"/>
    <w:next w:val="998"/>
    <w:uiPriority w:val="0"/>
    <w:qFormat/>
    <w:pPr>
      <w:jc w:val="center"/>
      <w:spacing w:line="360" w:lineRule="auto"/>
      <w:widowControl w:val="off"/>
      <w:tabs>
        <w:tab w:val="left" w:pos="315" w:leader="none"/>
        <w:tab w:val="left" w:pos="720" w:leader="none"/>
        <w:tab w:val="center" w:pos="4153" w:leader="none"/>
      </w:tabs>
    </w:pPr>
    <w:rPr>
      <w:rFonts w:ascii="宋体" w:hAnsi="宋体" w:eastAsia="宋体" w:cs="Times New Roman"/>
      <w:b/>
      <w:color w:val="000000"/>
      <w:sz w:val="32"/>
      <w:szCs w:val="32"/>
      <w:lang w:val="en-US" w:eastAsia="zh-CN" w:bidi="ar-SA"/>
    </w:rPr>
  </w:style>
  <w:style w:type="paragraph" w:styleId="1050">
    <w:name w:val="annotation subject"/>
    <w:basedOn w:val="1016"/>
    <w:next w:val="1016"/>
    <w:link w:val="1086"/>
    <w:uiPriority w:val="0"/>
    <w:qFormat/>
    <w:rPr>
      <w:bCs/>
    </w:rPr>
  </w:style>
  <w:style w:type="paragraph" w:styleId="1051">
    <w:name w:val="Body Text First Indent"/>
    <w:basedOn w:val="1018"/>
    <w:link w:val="1087"/>
    <w:uiPriority w:val="0"/>
    <w:qFormat/>
    <w:pPr>
      <w:ind w:firstLine="420"/>
      <w:spacing w:line="240" w:lineRule="auto"/>
    </w:pPr>
    <w:rPr>
      <w:rFonts w:ascii="Times New Roman"/>
      <w:sz w:val="26"/>
    </w:rPr>
  </w:style>
  <w:style w:type="paragraph" w:styleId="1052">
    <w:name w:val="Body Text First Indent 2"/>
    <w:basedOn w:val="1019"/>
    <w:next w:val="998"/>
    <w:uiPriority w:val="0"/>
    <w:qFormat/>
    <w:pPr>
      <w:ind w:left="420" w:firstLine="420"/>
      <w:spacing w:after="120" w:line="240" w:lineRule="auto"/>
    </w:pPr>
    <w:rPr>
      <w:sz w:val="21"/>
    </w:rPr>
  </w:style>
  <w:style w:type="table" w:styleId="1053">
    <w:name w:val="Table Grid"/>
    <w:basedOn w:val="10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4">
    <w:name w:val="Strong"/>
    <w:uiPriority w:val="0"/>
    <w:qFormat/>
    <w:rPr>
      <w:b/>
    </w:rPr>
  </w:style>
  <w:style w:type="character" w:styleId="1055">
    <w:name w:val="page number"/>
    <w:basedOn w:val="1008"/>
    <w:uiPriority w:val="0"/>
    <w:qFormat/>
  </w:style>
  <w:style w:type="character" w:styleId="1056">
    <w:name w:val="FollowedHyperlink"/>
    <w:uiPriority w:val="0"/>
    <w:qFormat/>
    <w:rPr>
      <w:rFonts w:ascii="Tahoma" w:hAnsi="Tahoma" w:eastAsia="宋体"/>
      <w:color w:val="000000"/>
      <w:sz w:val="24"/>
      <w:u w:val="none"/>
    </w:rPr>
  </w:style>
  <w:style w:type="character" w:styleId="1057">
    <w:name w:val="Emphasis"/>
    <w:basedOn w:val="1008"/>
    <w:uiPriority w:val="20"/>
    <w:qFormat/>
  </w:style>
  <w:style w:type="character" w:styleId="1058">
    <w:name w:val="Hyperlink"/>
    <w:uiPriority w:val="0"/>
    <w:qFormat/>
    <w:rPr>
      <w:rFonts w:ascii="Tahoma" w:hAnsi="Tahoma" w:eastAsia="宋体"/>
      <w:color w:val="000000"/>
      <w:sz w:val="24"/>
      <w:u w:val="none"/>
    </w:rPr>
  </w:style>
  <w:style w:type="character" w:styleId="1059">
    <w:name w:val="annotation reference"/>
    <w:uiPriority w:val="99"/>
    <w:qFormat/>
    <w:rPr>
      <w:sz w:val="21"/>
      <w:szCs w:val="21"/>
    </w:rPr>
  </w:style>
  <w:style w:type="character" w:styleId="1060">
    <w:name w:val="footnote reference"/>
    <w:basedOn w:val="1008"/>
    <w:uiPriority w:val="0"/>
    <w:qFormat/>
    <w:rPr>
      <w:vertAlign w:val="superscript"/>
    </w:rPr>
  </w:style>
  <w:style w:type="character" w:styleId="1061" w:customStyle="1">
    <w:name w:val="标题 1 Char"/>
    <w:basedOn w:val="1008"/>
    <w:link w:val="999"/>
    <w:uiPriority w:val="0"/>
    <w:qFormat/>
    <w:rPr>
      <w:rFonts w:ascii="Times New Roman" w:hAnsi="Times New Roman" w:eastAsia="宋体" w:cs="Times New Roman"/>
      <w:b/>
      <w:sz w:val="44"/>
      <w:szCs w:val="20"/>
    </w:rPr>
  </w:style>
  <w:style w:type="character" w:styleId="1062" w:customStyle="1">
    <w:name w:val="标题 2 Char"/>
    <w:basedOn w:val="1008"/>
    <w:link w:val="1000"/>
    <w:uiPriority w:val="0"/>
    <w:qFormat/>
    <w:rPr>
      <w:rFonts w:ascii="宋体" w:hAnsi="宋体" w:eastAsia="楷体_GB2312" w:cs="Times New Roman"/>
      <w:b/>
      <w:sz w:val="26"/>
      <w:szCs w:val="20"/>
    </w:rPr>
  </w:style>
  <w:style w:type="character" w:styleId="1063" w:customStyle="1">
    <w:name w:val="标题 3 Char"/>
    <w:basedOn w:val="1008"/>
    <w:link w:val="1001"/>
    <w:uiPriority w:val="0"/>
    <w:qFormat/>
    <w:rPr>
      <w:rFonts w:ascii="Times New Roman" w:hAnsi="Times New Roman" w:eastAsia="楷体_GB2312" w:cs="Times New Roman"/>
      <w:b/>
      <w:sz w:val="26"/>
      <w:szCs w:val="20"/>
    </w:rPr>
  </w:style>
  <w:style w:type="paragraph" w:styleId="1064" w:customStyle="1">
    <w:name w:val="段"/>
    <w:next w:val="998"/>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65" w:customStyle="1">
    <w:name w:val="首行缩进"/>
    <w:basedOn w:val="998"/>
    <w:uiPriority w:val="0"/>
    <w:qFormat/>
    <w:pPr>
      <w:ind w:firstLine="480"/>
    </w:pPr>
    <w:rPr>
      <w:lang w:val="zh-CN"/>
    </w:rPr>
  </w:style>
  <w:style w:type="paragraph" w:styleId="1066" w:customStyle="1">
    <w:name w:val="正文1"/>
    <w:next w:val="998"/>
    <w:link w:val="1166"/>
    <w:uiPriority w:val="0"/>
    <w:qFormat/>
    <w:pPr>
      <w:ind w:left="420" w:firstLine="527"/>
      <w:jc w:val="both"/>
      <w:spacing w:before="120" w:line="360" w:lineRule="auto"/>
      <w:widowControl w:val="off"/>
    </w:pPr>
    <w:rPr>
      <w:rFonts w:ascii="宋体" w:hAnsi="宋体" w:eastAsia="宋体" w:cs="Times New Roman"/>
      <w:sz w:val="21"/>
      <w:szCs w:val="24"/>
      <w:lang w:val="en-US" w:eastAsia="zh-CN" w:bidi="ar-SA"/>
    </w:rPr>
  </w:style>
  <w:style w:type="character" w:styleId="1067" w:customStyle="1">
    <w:name w:val="标题 4 Char"/>
    <w:basedOn w:val="1008"/>
    <w:link w:val="1002"/>
    <w:uiPriority w:val="0"/>
    <w:qFormat/>
    <w:rPr>
      <w:rFonts w:ascii="Arial" w:hAnsi="Arial" w:eastAsia="黑体" w:cs="Times New Roman"/>
      <w:b/>
      <w:bCs/>
      <w:sz w:val="28"/>
      <w:szCs w:val="28"/>
    </w:rPr>
  </w:style>
  <w:style w:type="character" w:styleId="1068" w:customStyle="1">
    <w:name w:val="标题 5 Char"/>
    <w:basedOn w:val="1008"/>
    <w:link w:val="1003"/>
    <w:uiPriority w:val="0"/>
    <w:qFormat/>
    <w:rPr>
      <w:rFonts w:ascii="宋体" w:hAnsi="Tms Rmn" w:eastAsia="宋体" w:cs="Times New Roman"/>
      <w:b/>
      <w:sz w:val="28"/>
      <w:szCs w:val="20"/>
    </w:rPr>
  </w:style>
  <w:style w:type="character" w:styleId="1069" w:customStyle="1">
    <w:name w:val="标题 6 Char"/>
    <w:basedOn w:val="1008"/>
    <w:link w:val="1004"/>
    <w:uiPriority w:val="0"/>
    <w:qFormat/>
    <w:rPr>
      <w:rFonts w:ascii="黑体" w:hAnsi="Tms Rmn" w:eastAsia="黑体" w:cs="Times New Roman"/>
      <w:b/>
      <w:sz w:val="24"/>
      <w:szCs w:val="20"/>
    </w:rPr>
  </w:style>
  <w:style w:type="character" w:styleId="1070" w:customStyle="1">
    <w:name w:val="标题 7 Char"/>
    <w:basedOn w:val="1008"/>
    <w:link w:val="1005"/>
    <w:uiPriority w:val="0"/>
    <w:qFormat/>
    <w:rPr>
      <w:rFonts w:ascii="宋体" w:hAnsi="Tms Rmn" w:eastAsia="宋体" w:cs="Times New Roman"/>
      <w:b/>
      <w:sz w:val="24"/>
      <w:szCs w:val="20"/>
    </w:rPr>
  </w:style>
  <w:style w:type="character" w:styleId="1071" w:customStyle="1">
    <w:name w:val="标题 8 Char"/>
    <w:basedOn w:val="1008"/>
    <w:link w:val="1006"/>
    <w:uiPriority w:val="0"/>
    <w:qFormat/>
    <w:rPr>
      <w:rFonts w:ascii="Arial" w:hAnsi="Arial" w:eastAsia="黑体" w:cs="Times New Roman"/>
      <w:sz w:val="24"/>
      <w:szCs w:val="24"/>
    </w:rPr>
  </w:style>
  <w:style w:type="character" w:styleId="1072" w:customStyle="1">
    <w:name w:val="标题 9 Char"/>
    <w:basedOn w:val="1008"/>
    <w:link w:val="1007"/>
    <w:uiPriority w:val="0"/>
    <w:qFormat/>
    <w:rPr>
      <w:rFonts w:ascii="Arial" w:hAnsi="Arial" w:eastAsia="黑体" w:cs="Times New Roman"/>
      <w:szCs w:val="21"/>
    </w:rPr>
  </w:style>
  <w:style w:type="character" w:styleId="1073" w:customStyle="1">
    <w:name w:val="文档结构图 Char"/>
    <w:basedOn w:val="1008"/>
    <w:link w:val="1015"/>
    <w:uiPriority w:val="0"/>
    <w:qFormat/>
    <w:rPr>
      <w:rFonts w:ascii="Times New Roman" w:hAnsi="Times New Roman" w:eastAsia="宋体" w:cs="Times New Roman"/>
      <w:szCs w:val="20"/>
      <w:shd w:val="clear" w:color="auto" w:fill="000080"/>
    </w:rPr>
  </w:style>
  <w:style w:type="character" w:styleId="1074" w:customStyle="1">
    <w:name w:val="批注文字 Char"/>
    <w:basedOn w:val="1008"/>
    <w:link w:val="1016"/>
    <w:uiPriority w:val="0"/>
    <w:qFormat/>
    <w:rPr>
      <w:rFonts w:ascii="Times New Roman" w:hAnsi="Times New Roman" w:eastAsia="楷体_GB2312" w:cs="Times New Roman"/>
      <w:sz w:val="26"/>
      <w:szCs w:val="20"/>
    </w:rPr>
  </w:style>
  <w:style w:type="character" w:styleId="1075" w:customStyle="1">
    <w:name w:val="正文文本 Char"/>
    <w:basedOn w:val="1008"/>
    <w:link w:val="1018"/>
    <w:uiPriority w:val="0"/>
    <w:qFormat/>
    <w:rPr>
      <w:rFonts w:ascii="楷体_GB2312" w:hAnsi="Times New Roman" w:eastAsia="楷体_GB2312" w:cs="Times New Roman"/>
      <w:sz w:val="28"/>
      <w:szCs w:val="20"/>
    </w:rPr>
  </w:style>
  <w:style w:type="character" w:styleId="1076" w:customStyle="1">
    <w:name w:val="正文文本缩进 Char"/>
    <w:basedOn w:val="1008"/>
    <w:link w:val="1019"/>
    <w:uiPriority w:val="0"/>
    <w:qFormat/>
    <w:rPr>
      <w:rFonts w:ascii="方正仿宋简体" w:hAnsi="创艺简仿宋" w:eastAsia="方正仿宋简体" w:cs="Times New Roman"/>
      <w:sz w:val="24"/>
      <w:szCs w:val="20"/>
    </w:rPr>
  </w:style>
  <w:style w:type="character" w:styleId="1077" w:customStyle="1">
    <w:name w:val="纯文本 Char"/>
    <w:basedOn w:val="1008"/>
    <w:link w:val="1025"/>
    <w:uiPriority w:val="0"/>
    <w:qFormat/>
    <w:rPr>
      <w:rFonts w:ascii="宋体" w:hAnsi="Courier New" w:eastAsia="楷体_GB2312" w:cs="Times New Roman"/>
      <w:sz w:val="26"/>
      <w:szCs w:val="20"/>
    </w:rPr>
  </w:style>
  <w:style w:type="character" w:styleId="1078" w:customStyle="1">
    <w:name w:val="日期 Char"/>
    <w:basedOn w:val="1008"/>
    <w:link w:val="1028"/>
    <w:uiPriority w:val="0"/>
    <w:qFormat/>
    <w:rPr>
      <w:rFonts w:ascii="宋体" w:hAnsi="宋体" w:eastAsia="楷体_GB2312" w:cs="Times New Roman"/>
      <w:sz w:val="24"/>
      <w:szCs w:val="20"/>
    </w:rPr>
  </w:style>
  <w:style w:type="character" w:styleId="1079" w:customStyle="1">
    <w:name w:val="正文文本缩进 2 Char"/>
    <w:basedOn w:val="1008"/>
    <w:link w:val="1029"/>
    <w:uiPriority w:val="0"/>
    <w:qFormat/>
    <w:rPr>
      <w:rFonts w:ascii="宋体" w:hAnsi="Times New Roman" w:eastAsia="宋体" w:cs="Times New Roman"/>
      <w:b/>
      <w:bCs/>
      <w:sz w:val="24"/>
      <w:szCs w:val="20"/>
    </w:rPr>
  </w:style>
  <w:style w:type="character" w:styleId="1080" w:customStyle="1">
    <w:name w:val="批注框文本 Char"/>
    <w:basedOn w:val="1008"/>
    <w:link w:val="1030"/>
    <w:uiPriority w:val="0"/>
    <w:qFormat/>
    <w:rPr>
      <w:rFonts w:ascii="Times New Roman" w:hAnsi="Times New Roman" w:eastAsia="楷体_GB2312" w:cs="Times New Roman"/>
      <w:sz w:val="18"/>
      <w:szCs w:val="18"/>
    </w:rPr>
  </w:style>
  <w:style w:type="character" w:styleId="1081" w:customStyle="1">
    <w:name w:val="页脚 Char"/>
    <w:basedOn w:val="1008"/>
    <w:link w:val="1031"/>
    <w:uiPriority w:val="0"/>
    <w:qFormat/>
    <w:rPr>
      <w:rFonts w:ascii="Tahoma" w:hAnsi="Tahoma" w:eastAsia="楷体_GB2312" w:cs="Times New Roman"/>
      <w:sz w:val="18"/>
      <w:szCs w:val="20"/>
    </w:rPr>
  </w:style>
  <w:style w:type="character" w:styleId="1082" w:customStyle="1">
    <w:name w:val="页眉 Char"/>
    <w:basedOn w:val="1008"/>
    <w:link w:val="1033"/>
    <w:uiPriority w:val="0"/>
    <w:qFormat/>
    <w:rPr>
      <w:rFonts w:ascii="Tahoma" w:hAnsi="Tahoma" w:eastAsia="楷体_GB2312" w:cs="Times New Roman"/>
      <w:sz w:val="18"/>
      <w:szCs w:val="20"/>
    </w:rPr>
  </w:style>
  <w:style w:type="character" w:styleId="1083" w:customStyle="1">
    <w:name w:val="脚注文本 Char"/>
    <w:basedOn w:val="1008"/>
    <w:link w:val="1038"/>
    <w:uiPriority w:val="0"/>
    <w:qFormat/>
    <w:rPr>
      <w:rFonts w:ascii="Times New Roman" w:hAnsi="Times New Roman" w:eastAsia="楷体_GB2312" w:cs="Times New Roman"/>
      <w:sz w:val="18"/>
      <w:szCs w:val="20"/>
    </w:rPr>
  </w:style>
  <w:style w:type="character" w:styleId="1084" w:customStyle="1">
    <w:name w:val="正文文本缩进 3 Char"/>
    <w:basedOn w:val="1008"/>
    <w:link w:val="1040"/>
    <w:uiPriority w:val="0"/>
    <w:qFormat/>
    <w:rPr>
      <w:rFonts w:ascii="Times New Roman" w:hAnsi="Times New Roman" w:eastAsia="宋体" w:cs="Times New Roman"/>
      <w:sz w:val="24"/>
      <w:szCs w:val="24"/>
    </w:rPr>
  </w:style>
  <w:style w:type="character" w:styleId="1085" w:customStyle="1">
    <w:name w:val="HTML 预设格式 Char"/>
    <w:basedOn w:val="1008"/>
    <w:link w:val="1046"/>
    <w:uiPriority w:val="0"/>
    <w:qFormat/>
    <w:rPr>
      <w:rFonts w:ascii="黑体" w:hAnsi="Courier New" w:eastAsia="黑体" w:cs="楷体_GB2312"/>
      <w:sz w:val="20"/>
      <w:szCs w:val="20"/>
    </w:rPr>
  </w:style>
  <w:style w:type="character" w:styleId="1086" w:customStyle="1">
    <w:name w:val="批注主题 Char"/>
    <w:basedOn w:val="1074"/>
    <w:link w:val="1050"/>
    <w:uiPriority w:val="0"/>
    <w:qFormat/>
    <w:rPr>
      <w:rFonts w:ascii="Times New Roman" w:hAnsi="Times New Roman" w:eastAsia="楷体_GB2312" w:cs="Times New Roman"/>
      <w:b/>
      <w:bCs/>
      <w:sz w:val="26"/>
      <w:szCs w:val="20"/>
    </w:rPr>
  </w:style>
  <w:style w:type="character" w:styleId="1087" w:customStyle="1">
    <w:name w:val="正文首行缩进 Char"/>
    <w:basedOn w:val="1075"/>
    <w:link w:val="1051"/>
    <w:uiPriority w:val="0"/>
    <w:qFormat/>
    <w:rPr>
      <w:rFonts w:ascii="Times New Roman" w:hAnsi="Times New Roman" w:eastAsia="楷体_GB2312" w:cs="Times New Roman"/>
      <w:sz w:val="26"/>
      <w:szCs w:val="20"/>
    </w:rPr>
  </w:style>
  <w:style w:type="paragraph" w:styleId="1088" w:customStyle="1">
    <w:name w:val="Char"/>
    <w:basedOn w:val="998"/>
    <w:uiPriority w:val="0"/>
    <w:qFormat/>
    <w:pPr>
      <w:jc w:val="left"/>
      <w:spacing w:line="240" w:lineRule="exact"/>
      <w:widowControl/>
    </w:pPr>
    <w:rPr>
      <w:rFonts w:ascii="Verdana" w:hAnsi="Verdana" w:eastAsia="仿宋_GB2312"/>
      <w:sz w:val="24"/>
      <w:lang w:eastAsia="en-US"/>
    </w:rPr>
  </w:style>
  <w:style w:type="paragraph" w:styleId="1089" w:customStyle="1">
    <w:name w:val="小四 段落 宋体 Char Char Char Char Char Char Char"/>
    <w:basedOn w:val="1012"/>
    <w:uiPriority w:val="0"/>
    <w:qFormat/>
    <w:pPr>
      <w:ind w:left="0" w:right="-33" w:firstLine="545"/>
      <w:jc w:val="left"/>
      <w:spacing w:line="360" w:lineRule="auto"/>
      <w:tabs>
        <w:tab w:val="clear" w:pos="1125" w:leader="none"/>
      </w:tabs>
    </w:pPr>
    <w:rPr>
      <w:sz w:val="24"/>
    </w:rPr>
  </w:style>
  <w:style w:type="paragraph" w:styleId="1090" w:customStyle="1">
    <w:name w:val="xl60"/>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纯文本1"/>
    <w:basedOn w:val="998"/>
    <w:link w:val="1168"/>
    <w:uiPriority w:val="0"/>
    <w:qFormat/>
    <w:rPr>
      <w:rFonts w:ascii="宋体" w:hAnsi="Courier New"/>
    </w:rPr>
  </w:style>
  <w:style w:type="paragraph" w:styleId="1092" w:customStyle="1">
    <w:name w:val="xl45"/>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3" w:customStyle="1">
    <w:name w:val="xl59"/>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xl64"/>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095" w:customStyle="1">
    <w:name w:val="xl57"/>
    <w:basedOn w:val="998"/>
    <w:uiPriority w:val="0"/>
    <w:qFormat/>
    <w:pP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Char Char Char Char Char Char Char Char Char1 Char"/>
    <w:basedOn w:val="1015"/>
    <w:uiPriority w:val="0"/>
    <w:qFormat/>
    <w:pPr>
      <w:spacing w:line="360" w:lineRule="auto"/>
    </w:pPr>
    <w:rPr>
      <w:szCs w:val="24"/>
    </w:rPr>
  </w:style>
  <w:style w:type="paragraph" w:styleId="1097" w:customStyle="1">
    <w:name w:val="font6"/>
    <w:basedOn w:val="998"/>
    <w:uiPriority w:val="0"/>
    <w:qFormat/>
    <w:pPr>
      <w:jc w:val="left"/>
      <w:spacing w:beforeAutospacing="1" w:afterAutospacing="1"/>
      <w:widowControl/>
    </w:pPr>
    <w:rPr>
      <w:rFonts w:hint="eastAsia" w:ascii="宋体" w:hAnsi="宋体" w:cs="Arial Unicode MS"/>
      <w:bCs/>
      <w:sz w:val="18"/>
      <w:szCs w:val="18"/>
    </w:rPr>
  </w:style>
  <w:style w:type="paragraph" w:styleId="1098" w:customStyle="1">
    <w:name w:val="xl50"/>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099" w:customStyle="1">
    <w:name w:val="xl66"/>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xl46"/>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1" w:customStyle="1">
    <w:name w:val="小四 段落 宋体 Char Char Char Char Char Char"/>
    <w:basedOn w:val="1089"/>
    <w:uiPriority w:val="0"/>
    <w:qFormat/>
    <w:pPr>
      <w:ind w:firstLine="480"/>
    </w:pPr>
    <w:rPr>
      <w:rFonts w:ascii="宋体" w:hAnsi="宋体"/>
    </w:rPr>
  </w:style>
  <w:style w:type="paragraph" w:styleId="1102" w:customStyle="1">
    <w:name w:val="Char Char1 Char Char Char Char Char Char Char Char Char Char Char Char Char Char Char Char"/>
    <w:basedOn w:val="998"/>
    <w:uiPriority w:val="0"/>
    <w:qFormat/>
    <w:pPr>
      <w:jc w:val="left"/>
      <w:spacing w:line="240" w:lineRule="exact"/>
      <w:widowControl/>
    </w:pPr>
    <w:rPr>
      <w:rFonts w:ascii="Verdana" w:hAnsi="Verdana"/>
      <w:sz w:val="20"/>
      <w:lang w:eastAsia="en-US"/>
    </w:rPr>
  </w:style>
  <w:style w:type="paragraph" w:styleId="1103" w:customStyle="1">
    <w:name w:val="纯文本2"/>
    <w:basedOn w:val="998"/>
    <w:uiPriority w:val="0"/>
    <w:qFormat/>
    <w:rPr>
      <w:rFonts w:ascii="宋体" w:hAnsi="Courier New"/>
    </w:rPr>
  </w:style>
  <w:style w:type="paragraph" w:styleId="1104" w:customStyle="1">
    <w:name w:val="xl54"/>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5" w:customStyle="1">
    <w:name w:val="reader-word-layer"/>
    <w:basedOn w:val="998"/>
    <w:uiPriority w:val="0"/>
    <w:qFormat/>
    <w:pPr>
      <w:jc w:val="left"/>
      <w:spacing w:before="100" w:beforeAutospacing="1" w:after="100" w:afterAutospacing="1"/>
      <w:widowControl/>
    </w:pPr>
    <w:rPr>
      <w:rFonts w:ascii="宋体" w:hAnsi="宋体" w:cs="宋体"/>
      <w:sz w:val="24"/>
      <w:szCs w:val="24"/>
    </w:rPr>
  </w:style>
  <w:style w:type="paragraph" w:styleId="1106" w:customStyle="1">
    <w:name w:val="xl55"/>
    <w:basedOn w:val="998"/>
    <w:uiPriority w:val="0"/>
    <w:qFormat/>
    <w:pPr>
      <w:jc w:val="righ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62"/>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08" w:customStyle="1">
    <w:name w:val="xl56"/>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font5"/>
    <w:basedOn w:val="998"/>
    <w:uiPriority w:val="0"/>
    <w:qFormat/>
    <w:pPr>
      <w:jc w:val="left"/>
      <w:spacing w:beforeAutospacing="1" w:afterAutospacing="1"/>
      <w:widowControl/>
    </w:pPr>
    <w:rPr>
      <w:rFonts w:hint="eastAsia" w:ascii="宋体" w:hAnsi="宋体"/>
      <w:sz w:val="18"/>
      <w:szCs w:val="18"/>
    </w:rPr>
  </w:style>
  <w:style w:type="paragraph" w:styleId="1110" w:customStyle="1">
    <w:name w:val="xl65"/>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1" w:customStyle="1">
    <w:name w:val="纯文本21"/>
    <w:basedOn w:val="998"/>
    <w:uiPriority w:val="0"/>
    <w:qFormat/>
    <w:rPr>
      <w:rFonts w:ascii="宋体" w:hAnsi="Courier New"/>
      <w:sz w:val="28"/>
    </w:rPr>
  </w:style>
  <w:style w:type="paragraph" w:styleId="1112" w:customStyle="1">
    <w:name w:val="xl61"/>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13" w:customStyle="1">
    <w:name w:val="小四 段落 宋体 Char"/>
    <w:basedOn w:val="1012"/>
    <w:uiPriority w:val="0"/>
    <w:qFormat/>
    <w:pPr>
      <w:ind w:left="0" w:right="-33" w:firstLine="480"/>
      <w:jc w:val="left"/>
      <w:spacing w:line="360" w:lineRule="auto"/>
      <w:tabs>
        <w:tab w:val="clear" w:pos="1125" w:leader="none"/>
      </w:tabs>
    </w:pPr>
    <w:rPr>
      <w:sz w:val="24"/>
    </w:rPr>
  </w:style>
  <w:style w:type="paragraph" w:styleId="1114" w:customStyle="1">
    <w:name w:val="xl51"/>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sz w:val="18"/>
      <w:szCs w:val="18"/>
    </w:rPr>
  </w:style>
  <w:style w:type="paragraph" w:styleId="1115" w:customStyle="1">
    <w:name w:val="xl53"/>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6" w:customStyle="1">
    <w:name w:val="xl49"/>
    <w:basedOn w:val="998"/>
    <w:uiPriority w:val="0"/>
    <w:qFormat/>
    <w:pPr>
      <w:jc w:val="center"/>
      <w:spacing w:beforeAutospacing="1" w:afterAutospacing="1"/>
      <w:widowControl/>
    </w:pPr>
    <w:rPr>
      <w:rFonts w:ascii="Arial Unicode MS" w:hAnsi="Arial Unicode MS" w:eastAsia="Arial Unicode MS" w:cs="Arial Unicode MS"/>
      <w:bCs/>
      <w:sz w:val="32"/>
      <w:szCs w:val="32"/>
    </w:rPr>
  </w:style>
  <w:style w:type="paragraph" w:styleId="1117" w:customStyle="1">
    <w:name w:val="xl47"/>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18" w:customStyle="1">
    <w:name w:val="xl63"/>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Cs/>
      <w:color w:val="ffff99"/>
      <w:sz w:val="18"/>
      <w:szCs w:val="18"/>
    </w:rPr>
  </w:style>
  <w:style w:type="paragraph" w:styleId="1119" w:customStyle="1">
    <w:name w:val="xl58"/>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48"/>
    <w:basedOn w:val="998"/>
    <w:uiPriority w:val="0"/>
    <w:qFormat/>
    <w:pPr>
      <w:jc w:val="left"/>
      <w:spacing w:beforeAutospacing="1"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1" w:customStyle="1">
    <w:name w:val="p0"/>
    <w:basedOn w:val="998"/>
    <w:uiPriority w:val="0"/>
    <w:qFormat/>
    <w:pPr>
      <w:widowControl/>
    </w:pPr>
    <w:rPr>
      <w:szCs w:val="26"/>
    </w:rPr>
  </w:style>
  <w:style w:type="paragraph" w:styleId="1122" w:customStyle="1">
    <w:name w:val="xl52"/>
    <w:basedOn w:val="998"/>
    <w:uiPriority w:val="0"/>
    <w:qFormat/>
    <w:pPr>
      <w:jc w:val="center"/>
      <w:spacing w:beforeAutospacing="1"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3" w:customStyle="1">
    <w:name w:val="Char1"/>
    <w:basedOn w:val="998"/>
    <w:uiPriority w:val="0"/>
    <w:qFormat/>
    <w:rPr>
      <w:rFonts w:ascii="Tahoma" w:hAnsi="Tahoma"/>
      <w:sz w:val="24"/>
    </w:rPr>
  </w:style>
  <w:style w:type="paragraph" w:styleId="1124" w:customStyle="1">
    <w:name w:val="Char Char Char1 Char"/>
    <w:basedOn w:val="998"/>
    <w:uiPriority w:val="0"/>
    <w:semiHidden/>
    <w:qFormat/>
    <w:pPr>
      <w:ind w:firstLine="200"/>
      <w:spacing w:line="360" w:lineRule="auto"/>
    </w:pPr>
    <w:rPr>
      <w:rFonts w:ascii="宋体" w:hAnsi="宋体" w:cs="宋体"/>
      <w:sz w:val="24"/>
    </w:rPr>
  </w:style>
  <w:style w:type="paragraph" w:styleId="1125" w:customStyle="1">
    <w:name w:val="Char Char Char"/>
    <w:basedOn w:val="998"/>
    <w:uiPriority w:val="0"/>
    <w:qFormat/>
    <w:rPr>
      <w:rFonts w:ascii="Tahoma" w:hAnsi="Tahoma"/>
      <w:sz w:val="24"/>
    </w:rPr>
  </w:style>
  <w:style w:type="character" w:styleId="1126" w:customStyle="1">
    <w:name w:val="纯文本 Char1"/>
    <w:uiPriority w:val="0"/>
    <w:qFormat/>
    <w:rPr>
      <w:rFonts w:ascii="宋体" w:hAnsi="Courier New" w:eastAsia="宋体" w:cs="Courier New"/>
      <w:sz w:val="24"/>
      <w:szCs w:val="21"/>
    </w:rPr>
  </w:style>
  <w:style w:type="character" w:styleId="1127" w:customStyle="1">
    <w:name w:val="on"/>
    <w:uiPriority w:val="0"/>
    <w:qFormat/>
    <w:rPr>
      <w:rFonts w:ascii="Tahoma" w:hAnsi="Tahoma" w:eastAsia="宋体"/>
      <w:sz w:val="24"/>
      <w:shd w:val="clear" w:color="auto" w:fill="ffffff"/>
    </w:rPr>
  </w:style>
  <w:style w:type="character" w:styleId="1128" w:customStyle="1">
    <w:name w:val="正文文本 Char Char"/>
    <w:uiPriority w:val="0"/>
    <w:qFormat/>
    <w:rPr>
      <w:rFonts w:ascii="Times New Roman" w:hAnsi="Times New Roman"/>
      <w:sz w:val="21"/>
      <w:szCs w:val="24"/>
    </w:rPr>
  </w:style>
  <w:style w:type="character" w:styleId="1129" w:customStyle="1">
    <w:name w:val="font21"/>
    <w:uiPriority w:val="0"/>
    <w:qFormat/>
    <w:rPr>
      <w:rFonts w:hint="default" w:ascii="Times New Roman" w:hAnsi="Times New Roman" w:eastAsia="宋体" w:cs="Times New Roman"/>
      <w:color w:val="000000"/>
      <w:sz w:val="24"/>
      <w:szCs w:val="24"/>
      <w:u w:val="none"/>
    </w:rPr>
  </w:style>
  <w:style w:type="character" w:styleId="1130" w:customStyle="1">
    <w:name w:val="15"/>
    <w:uiPriority w:val="0"/>
    <w:qFormat/>
    <w:rPr>
      <w:rFonts w:hint="default" w:ascii="Tahoma" w:hAnsi="Tahoma" w:eastAsia="宋体" w:cs="Tahoma"/>
      <w:sz w:val="24"/>
      <w:szCs w:val="24"/>
    </w:rPr>
  </w:style>
  <w:style w:type="character" w:styleId="1131" w:customStyle="1">
    <w:name w:val="font01"/>
    <w:uiPriority w:val="0"/>
    <w:qFormat/>
    <w:rPr>
      <w:rFonts w:hint="default" w:ascii="Times New Roman" w:hAnsi="Times New Roman" w:eastAsia="宋体" w:cs="Times New Roman"/>
      <w:color w:val="000000"/>
      <w:sz w:val="24"/>
      <w:szCs w:val="24"/>
      <w:u w:val="none"/>
    </w:rPr>
  </w:style>
  <w:style w:type="character" w:styleId="1132" w:customStyle="1">
    <w:name w:val="正文首行缩进 Char Char"/>
    <w:basedOn w:val="1128"/>
    <w:uiPriority w:val="0"/>
    <w:qFormat/>
    <w:rPr>
      <w:rFonts w:ascii="Times New Roman" w:hAnsi="Times New Roman"/>
      <w:sz w:val="21"/>
      <w:szCs w:val="24"/>
    </w:rPr>
  </w:style>
  <w:style w:type="character" w:styleId="1133" w:customStyle="1">
    <w:name w:val="普通文字 Char Char Char1"/>
    <w:uiPriority w:val="0"/>
    <w:qFormat/>
    <w:rPr>
      <w:rFonts w:ascii="宋体" w:hAnsi="Courier New" w:eastAsia="楷体_GB2312"/>
      <w:sz w:val="26"/>
      <w:lang w:val="en-US" w:eastAsia="zh-CN" w:bidi="ar-SA"/>
    </w:rPr>
  </w:style>
  <w:style w:type="character" w:styleId="1134" w:customStyle="1">
    <w:name w:val="font11"/>
    <w:uiPriority w:val="0"/>
    <w:qFormat/>
    <w:rPr>
      <w:rFonts w:hint="eastAsia" w:ascii="宋体" w:hAnsi="宋体" w:eastAsia="宋体" w:cs="宋体"/>
      <w:color w:val="000000"/>
      <w:sz w:val="20"/>
      <w:szCs w:val="20"/>
      <w:u w:val="none"/>
    </w:rPr>
  </w:style>
  <w:style w:type="character" w:styleId="1135" w:customStyle="1">
    <w:name w:val="10"/>
    <w:uiPriority w:val="0"/>
    <w:qFormat/>
    <w:rPr>
      <w:rFonts w:hint="default" w:ascii="Tahoma" w:hAnsi="Tahoma" w:eastAsia="宋体" w:cs="Tahoma"/>
      <w:sz w:val="24"/>
      <w:szCs w:val="24"/>
    </w:rPr>
  </w:style>
  <w:style w:type="character" w:styleId="1136" w:customStyle="1">
    <w:name w:val="font31"/>
    <w:uiPriority w:val="0"/>
    <w:qFormat/>
    <w:rPr>
      <w:rFonts w:hint="eastAsia" w:ascii="宋体" w:hAnsi="宋体" w:eastAsia="宋体" w:cs="宋体"/>
      <w:color w:val="000000"/>
      <w:sz w:val="24"/>
      <w:szCs w:val="24"/>
      <w:u w:val="none"/>
    </w:rPr>
  </w:style>
  <w:style w:type="paragraph" w:styleId="1137">
    <w:name w:val="List Paragraph"/>
    <w:basedOn w:val="998"/>
    <w:uiPriority w:val="34"/>
    <w:qFormat/>
    <w:pPr>
      <w:spacing w:line="440" w:lineRule="exact"/>
    </w:pPr>
  </w:style>
  <w:style w:type="character" w:styleId="1138" w:customStyle="1">
    <w:name w:val="font241"/>
    <w:basedOn w:val="1008"/>
    <w:uiPriority w:val="0"/>
    <w:qFormat/>
    <w:rPr>
      <w:rFonts w:hint="eastAsia" w:ascii="宋体" w:hAnsi="宋体" w:eastAsia="宋体" w:cs="宋体"/>
      <w:color w:val="000000"/>
      <w:sz w:val="20"/>
      <w:szCs w:val="20"/>
      <w:u w:val="none"/>
    </w:rPr>
  </w:style>
  <w:style w:type="character" w:styleId="1139" w:customStyle="1">
    <w:name w:val="font61"/>
    <w:basedOn w:val="1008"/>
    <w:uiPriority w:val="0"/>
    <w:qFormat/>
    <w:rPr>
      <w:rFonts w:ascii="微软雅黑" w:hAnsi="微软雅黑" w:eastAsia="微软雅黑" w:cs="微软雅黑"/>
      <w:color w:val="000000"/>
      <w:sz w:val="20"/>
      <w:szCs w:val="20"/>
      <w:u w:val="none"/>
    </w:rPr>
  </w:style>
  <w:style w:type="character" w:styleId="1140" w:customStyle="1">
    <w:name w:val="font51"/>
    <w:basedOn w:val="1008"/>
    <w:uiPriority w:val="0"/>
    <w:qFormat/>
    <w:rPr>
      <w:rFonts w:hint="eastAsia" w:ascii="宋体" w:hAnsi="宋体" w:eastAsia="宋体" w:cs="宋体"/>
      <w:color w:val="000000"/>
      <w:sz w:val="18"/>
      <w:szCs w:val="18"/>
      <w:u w:val="none"/>
    </w:rPr>
  </w:style>
  <w:style w:type="character" w:styleId="1141" w:customStyle="1">
    <w:name w:val="font181"/>
    <w:basedOn w:val="1008"/>
    <w:uiPriority w:val="0"/>
    <w:qFormat/>
    <w:rPr>
      <w:rFonts w:hint="default" w:ascii="Times New Roman" w:hAnsi="Times New Roman" w:cs="Times New Roman"/>
      <w:color w:val="000000"/>
      <w:sz w:val="18"/>
      <w:szCs w:val="18"/>
      <w:u w:val="none"/>
    </w:rPr>
  </w:style>
  <w:style w:type="character" w:styleId="1142" w:customStyle="1">
    <w:name w:val="font171"/>
    <w:basedOn w:val="1008"/>
    <w:uiPriority w:val="0"/>
    <w:qFormat/>
    <w:rPr>
      <w:rFonts w:ascii="ˎ̥" w:hAnsi="ˎ̥" w:eastAsia="ˎ̥" w:cs="ˎ̥"/>
      <w:color w:val="000000"/>
      <w:sz w:val="18"/>
      <w:szCs w:val="18"/>
      <w:u w:val="none"/>
    </w:rPr>
  </w:style>
  <w:style w:type="character" w:styleId="1143" w:customStyle="1">
    <w:name w:val="font41"/>
    <w:basedOn w:val="1008"/>
    <w:uiPriority w:val="0"/>
    <w:qFormat/>
    <w:rPr>
      <w:rFonts w:ascii="Calibri" w:hAnsi="Calibri" w:cs="Calibri"/>
      <w:color w:val="000000"/>
      <w:sz w:val="18"/>
      <w:szCs w:val="18"/>
      <w:u w:val="none"/>
    </w:rPr>
  </w:style>
  <w:style w:type="character" w:styleId="1144" w:customStyle="1">
    <w:name w:val="font161"/>
    <w:basedOn w:val="1008"/>
    <w:uiPriority w:val="0"/>
    <w:qFormat/>
    <w:rPr>
      <w:rFonts w:hint="eastAsia" w:ascii="宋体" w:hAnsi="宋体" w:eastAsia="宋体" w:cs="宋体"/>
      <w:color w:val="000000"/>
      <w:sz w:val="20"/>
      <w:szCs w:val="20"/>
      <w:u w:val="none"/>
    </w:rPr>
  </w:style>
  <w:style w:type="character" w:styleId="1145" w:customStyle="1">
    <w:name w:val="font221"/>
    <w:basedOn w:val="1008"/>
    <w:uiPriority w:val="0"/>
    <w:qFormat/>
    <w:rPr>
      <w:rFonts w:hint="default" w:ascii="Arial" w:hAnsi="Arial" w:cs="Arial"/>
      <w:color w:val="000000"/>
      <w:sz w:val="20"/>
      <w:szCs w:val="20"/>
      <w:u w:val="none"/>
    </w:rPr>
  </w:style>
  <w:style w:type="character" w:styleId="1146" w:customStyle="1">
    <w:name w:val="font12"/>
    <w:basedOn w:val="1008"/>
    <w:uiPriority w:val="0"/>
    <w:qFormat/>
    <w:rPr>
      <w:rFonts w:hint="eastAsia" w:ascii="宋体" w:hAnsi="宋体" w:eastAsia="宋体" w:cs="宋体"/>
      <w:color w:val="000000"/>
      <w:sz w:val="22"/>
      <w:szCs w:val="22"/>
      <w:u w:val="none"/>
    </w:rPr>
  </w:style>
  <w:style w:type="character" w:styleId="1147" w:customStyle="1">
    <w:name w:val="font251"/>
    <w:basedOn w:val="1008"/>
    <w:uiPriority w:val="0"/>
    <w:qFormat/>
    <w:rPr>
      <w:rFonts w:hint="eastAsia" w:ascii="宋体" w:hAnsi="宋体" w:eastAsia="宋体" w:cs="宋体"/>
      <w:color w:val="000000"/>
      <w:sz w:val="22"/>
      <w:szCs w:val="22"/>
      <w:u w:val="none"/>
    </w:rPr>
  </w:style>
  <w:style w:type="character" w:styleId="1148" w:customStyle="1">
    <w:name w:val="font191"/>
    <w:basedOn w:val="1008"/>
    <w:uiPriority w:val="0"/>
    <w:qFormat/>
    <w:rPr>
      <w:rFonts w:hint="eastAsia" w:ascii="宋体" w:hAnsi="宋体" w:eastAsia="宋体" w:cs="宋体"/>
      <w:b/>
      <w:color w:val="000000"/>
      <w:sz w:val="22"/>
      <w:szCs w:val="22"/>
      <w:u w:val="none"/>
    </w:rPr>
  </w:style>
  <w:style w:type="character" w:styleId="1149" w:customStyle="1">
    <w:name w:val="font201"/>
    <w:basedOn w:val="1008"/>
    <w:uiPriority w:val="0"/>
    <w:qFormat/>
    <w:rPr>
      <w:rFonts w:hint="default" w:ascii="Times New Roman" w:hAnsi="Times New Roman" w:cs="Times New Roman"/>
      <w:color w:val="000000"/>
      <w:sz w:val="22"/>
      <w:szCs w:val="22"/>
      <w:u w:val="none"/>
    </w:rPr>
  </w:style>
  <w:style w:type="character" w:styleId="1150" w:customStyle="1">
    <w:name w:val="font151"/>
    <w:basedOn w:val="1008"/>
    <w:uiPriority w:val="0"/>
    <w:qFormat/>
    <w:rPr>
      <w:rFonts w:ascii="Segoe UI" w:hAnsi="Segoe UI" w:eastAsia="Segoe UI" w:cs="Segoe UI"/>
      <w:color w:val="000000"/>
      <w:sz w:val="20"/>
      <w:szCs w:val="20"/>
      <w:u w:val="none"/>
    </w:rPr>
  </w:style>
  <w:style w:type="character" w:styleId="1151" w:customStyle="1">
    <w:name w:val="font141"/>
    <w:basedOn w:val="1008"/>
    <w:uiPriority w:val="0"/>
    <w:qFormat/>
    <w:rPr>
      <w:rFonts w:hint="eastAsia" w:ascii="等线" w:hAnsi="等线" w:eastAsia="等线" w:cs="等线"/>
      <w:color w:val="000000"/>
      <w:sz w:val="20"/>
      <w:szCs w:val="20"/>
      <w:u w:val="none"/>
    </w:rPr>
  </w:style>
  <w:style w:type="paragraph" w:styleId="1152" w:customStyle="1">
    <w:name w:val="纯文本3"/>
    <w:basedOn w:val="998"/>
    <w:uiPriority w:val="0"/>
    <w:qFormat/>
    <w:rPr>
      <w:rFonts w:ascii="宋体" w:hAnsi="Courier New"/>
    </w:rPr>
  </w:style>
  <w:style w:type="character" w:styleId="1153" w:customStyle="1">
    <w:name w:val="正文缩进 Char"/>
    <w:link w:val="1013"/>
    <w:uiPriority w:val="0"/>
    <w:qFormat/>
    <w:rPr>
      <w:rFonts w:ascii="Times New Roman" w:hAnsi="Times New Roman" w:eastAsia="楷体_GB2312" w:cs="Times New Roman"/>
      <w:sz w:val="24"/>
      <w:szCs w:val="20"/>
    </w:rPr>
  </w:style>
  <w:style w:type="character" w:styleId="1154" w:customStyle="1">
    <w:name w:val="NormalCharacter"/>
    <w:uiPriority w:val="99"/>
    <w:semiHidden/>
    <w:qFormat/>
  </w:style>
  <w:style w:type="character" w:styleId="1155" w:customStyle="1">
    <w:name w:val="Char Char4"/>
    <w:uiPriority w:val="0"/>
    <w:qFormat/>
    <w:rPr>
      <w:rFonts w:eastAsia="宋体"/>
      <w:b/>
      <w:bCs/>
      <w:sz w:val="44"/>
      <w:szCs w:val="44"/>
      <w:lang w:val="en-US" w:eastAsia="zh-CN" w:bidi="ar-SA"/>
    </w:rPr>
  </w:style>
  <w:style w:type="paragraph" w:styleId="1156" w:customStyle="1">
    <w:name w:val="_Style 30"/>
    <w:next w:val="1025"/>
    <w:uiPriority w:val="0"/>
    <w:qFormat/>
    <w:pPr>
      <w:jc w:val="both"/>
      <w:widowControl w:val="off"/>
    </w:pPr>
    <w:rPr>
      <w:rFonts w:ascii="宋体" w:hAnsi="Courier New" w:eastAsia="宋体" w:cs="Times New Roman"/>
      <w:sz w:val="21"/>
      <w:szCs w:val="24"/>
      <w:lang w:val="en-US" w:eastAsia="zh-CN" w:bidi="ar-SA"/>
    </w:rPr>
  </w:style>
  <w:style w:type="paragraph" w:styleId="1157" w:customStyle="1">
    <w:name w:val="WPSOffice手动目录 1"/>
    <w:uiPriority w:val="0"/>
    <w:qFormat/>
    <w:rPr>
      <w:rFonts w:ascii="Times New Roman" w:hAnsi="Times New Roman" w:eastAsia="宋体" w:cs="Times New Roman"/>
      <w:lang w:val="en-US" w:eastAsia="zh-CN" w:bidi="ar-SA"/>
    </w:rPr>
  </w:style>
  <w:style w:type="paragraph" w:styleId="1158" w:customStyle="1">
    <w:name w:val="p16"/>
    <w:basedOn w:val="998"/>
    <w:uiPriority w:val="0"/>
    <w:qFormat/>
    <w:pPr>
      <w:ind w:firstLine="420"/>
    </w:pPr>
  </w:style>
  <w:style w:type="paragraph" w:styleId="1159" w:customStyle="1">
    <w:name w:val="纯文本4"/>
    <w:uiPriority w:val="0"/>
    <w:qFormat/>
    <w:pPr>
      <w:jc w:val="both"/>
      <w:widowControl w:val="off"/>
    </w:pPr>
    <w:rPr>
      <w:rFonts w:ascii="宋体" w:hAnsi="Courier New" w:eastAsia="楷体_GB2312" w:cs="Times New Roman"/>
      <w:sz w:val="26"/>
      <w:lang w:val="en-US" w:eastAsia="zh-CN" w:bidi="ar-SA"/>
    </w:rPr>
  </w:style>
  <w:style w:type="paragraph" w:styleId="1160" w:customStyle="1">
    <w:name w:val="标题3"/>
    <w:uiPriority w:val="0"/>
    <w:qFormat/>
    <w:pPr>
      <w:contextualSpacing/>
      <w:jc w:val="center"/>
      <w:keepLines/>
      <w:keepNext/>
      <w:widowControl w:val="off"/>
      <w:outlineLvl w:val="2"/>
    </w:pPr>
    <w:rPr>
      <w:rFonts w:ascii="Calibri" w:hAnsi="Calibri" w:eastAsia="黑体" w:cs="宋体"/>
      <w:b/>
      <w:bCs/>
      <w:sz w:val="28"/>
      <w:szCs w:val="22"/>
      <w:lang w:val="en-US" w:eastAsia="zh-CN" w:bidi="ar-SA"/>
    </w:rPr>
  </w:style>
  <w:style w:type="paragraph" w:styleId="1161" w:customStyle="1">
    <w:name w:val="_正文段落"/>
    <w:uiPriority w:val="99"/>
    <w:qFormat/>
    <w:pPr>
      <w:ind w:firstLine="480"/>
      <w:jc w:val="both"/>
      <w:spacing w:line="360" w:lineRule="auto"/>
      <w:widowControl w:val="off"/>
    </w:pPr>
    <w:rPr>
      <w:rFonts w:ascii="宋体" w:hAnsi="宋体" w:eastAsia="宋体" w:cs="Times New Roman"/>
      <w:sz w:val="24"/>
      <w:szCs w:val="24"/>
      <w:lang w:val="en-US" w:eastAsia="zh-CN" w:bidi="ar-SA"/>
    </w:rPr>
  </w:style>
  <w:style w:type="paragraph" w:styleId="1162" w:customStyle="1">
    <w:name w:val="纯文本5"/>
    <w:basedOn w:val="998"/>
    <w:uiPriority w:val="0"/>
    <w:qFormat/>
    <w:rPr>
      <w:rFonts w:ascii="宋体" w:hAnsi="Courier New" w:eastAsia="楷体_GB2312"/>
      <w:sz w:val="26"/>
    </w:rPr>
  </w:style>
  <w:style w:type="paragraph" w:styleId="1163" w:customStyle="1">
    <w:name w:val="纯文本51"/>
    <w:basedOn w:val="998"/>
    <w:uiPriority w:val="0"/>
    <w:qFormat/>
    <w:rPr>
      <w:rFonts w:ascii="宋体" w:hAnsi="Courier New"/>
    </w:rPr>
  </w:style>
  <w:style w:type="paragraph" w:styleId="1164" w:customStyle="1">
    <w:name w:val="首行缩进1"/>
    <w:basedOn w:val="998"/>
    <w:uiPriority w:val="0"/>
    <w:qFormat/>
    <w:pPr>
      <w:ind w:firstLine="480"/>
    </w:pPr>
    <w:rPr>
      <w:rFonts w:eastAsia="楷体_GB2312"/>
      <w:sz w:val="26"/>
      <w:lang w:val="zh-CN"/>
    </w:rPr>
  </w:style>
  <w:style w:type="paragraph" w:styleId="1165" w:customStyle="1">
    <w:name w:val="修订1"/>
    <w:hidden/>
    <w:uiPriority w:val="99"/>
    <w:semiHidden/>
    <w:qFormat/>
    <w:rPr>
      <w:rFonts w:ascii="Times New Roman" w:hAnsi="Times New Roman" w:eastAsia="宋体" w:cs="Times New Roman"/>
      <w:b/>
      <w:sz w:val="21"/>
      <w:lang w:val="en-US" w:eastAsia="zh-CN" w:bidi="ar-SA"/>
    </w:rPr>
  </w:style>
  <w:style w:type="character" w:styleId="1166" w:customStyle="1">
    <w:name w:val="正文 Char Char"/>
    <w:link w:val="1066"/>
    <w:uiPriority w:val="0"/>
    <w:qFormat/>
    <w:rPr>
      <w:rFonts w:ascii="宋体" w:hAnsi="宋体"/>
      <w:sz w:val="21"/>
      <w:szCs w:val="24"/>
    </w:rPr>
  </w:style>
  <w:style w:type="character" w:styleId="1167" w:customStyle="1">
    <w:name w:val="正文缩进 Char1"/>
    <w:uiPriority w:val="99"/>
    <w:qFormat/>
    <w:rPr>
      <w:rFonts w:eastAsia="楷体_GB2312"/>
      <w:sz w:val="24"/>
      <w:lang w:val="en-US" w:eastAsia="zh-CN" w:bidi="ar-SA"/>
    </w:rPr>
  </w:style>
  <w:style w:type="character" w:styleId="1168" w:customStyle="1">
    <w:name w:val="Plain Text Char"/>
    <w:link w:val="1091"/>
    <w:uiPriority w:val="0"/>
    <w:qFormat/>
    <w:rPr>
      <w:rFonts w:ascii="宋体" w:hAnsi="Courier New"/>
      <w:b/>
      <w:sz w:val="21"/>
    </w:rPr>
  </w:style>
  <w:style w:type="paragraph" w:styleId="1169" w:customStyle="1">
    <w:name w:val="Default"/>
    <w:uiPriority w:val="0"/>
    <w:qFormat/>
    <w:pPr>
      <w:widowControl w:val="off"/>
    </w:pPr>
    <w:rPr>
      <w:rFonts w:ascii="等线" w:hAnsi="Times New Roman" w:eastAsia="等线" w:cs="等线"/>
      <w:color w:val="000000"/>
      <w:sz w:val="24"/>
      <w:szCs w:val="24"/>
      <w:lang w:val="en-US" w:eastAsia="zh-CN" w:bidi="ar-SA"/>
    </w:rPr>
  </w:style>
  <w:style w:type="paragraph" w:styleId="1170" w:customStyle="1">
    <w:name w:val="纯文本6"/>
    <w:basedOn w:val="998"/>
    <w:uiPriority w:val="0"/>
    <w:qFormat/>
    <w:rPr>
      <w:rFonts w:ascii="宋体" w:hAnsi="Courier New" w:eastAsia="楷体_GB2312"/>
      <w:sz w:val="26"/>
    </w:rPr>
  </w:style>
  <w:style w:type="paragraph" w:styleId="117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Plain Text"/>
    <w:uiPriority w:val="0"/>
    <w:qFormat/>
    <w:pPr>
      <w:jc w:val="both"/>
      <w:widowControl w:val="off"/>
    </w:pPr>
    <w:rPr>
      <w:rFonts w:ascii="宋体" w:hAnsi="Courier New" w:eastAsia="楷体_GB2312" w:cs="Times New Roman"/>
      <w:sz w:val="26"/>
      <w:lang w:val="en-US" w:eastAsia="zh-CN" w:bidi="ar-SA"/>
    </w:rPr>
  </w:style>
  <w:style w:type="table" w:styleId="1173" w:customStyle="1">
    <w:name w:val="Table Normal"/>
    <w:uiPriority w:val="0"/>
    <w:qFormat/>
    <w:rPr>
      <w:rFonts w:eastAsia="Times New Roman"/>
    </w:rPr>
    <w:tblPr>
      <w:tblCellMar>
        <w:left w:w="0" w:type="dxa"/>
        <w:top w:w="0" w:type="dxa"/>
        <w:right w:w="0" w:type="dxa"/>
        <w:bottom w:w="0" w:type="dxa"/>
      </w:tblCellMar>
    </w:tblPr>
  </w:style>
  <w:style w:type="character" w:styleId="1174" w:customStyle="1">
    <w:name w:val="标题 1 字符"/>
    <w:uiPriority w:val="9"/>
    <w:qFormat/>
    <w:rPr>
      <w:b/>
      <w:sz w:val="44"/>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蒋晓华</cp:lastModifiedBy>
  <cp:revision>43</cp:revision>
  <dcterms:created xsi:type="dcterms:W3CDTF">2022-05-06T07:51:00Z</dcterms:created>
  <dcterms:modified xsi:type="dcterms:W3CDTF">2026-09-30T07:26:33Z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3CBB52C227DB4AE0B9A04AFF96682107_13</vt:lpwstr>
  </property>
  <property fmtid="{D5CDD505-2E9C-101B-9397-08002B2CF9AE}" pid="4" name="KSOTemplateDocerSaveRecord">
    <vt:lpwstr>eyJoZGlkIjoiMzMxZjlmMjQ2N2E2ODhiOTYxYTNlNjZjMmY2OTgzZjkiLCJ1c2VySWQiOiI4MTUxMzkxNzUifQ==</vt:lpwstr>
  </property>
</Properties>
</file>