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南京市六合区人民政府长芦街道办事处</w:t>
      </w:r>
      <w:r/>
    </w:p>
    <w:p>
      <w:pPr>
        <w:ind w:right="120"/>
        <w:jc w:val="center"/>
        <w:spacing w:line="360" w:lineRule="auto"/>
        <w:rPr>
          <w:rFonts w:hint="default" w:ascii="仿宋" w:hAnsi="仿宋" w:eastAsia="仿宋" w:cs="仿宋"/>
          <w:b/>
          <w:bCs/>
          <w:color w:val="auto"/>
          <w:sz w:val="48"/>
          <w:szCs w:val="48"/>
          <w:highlight w:val="none"/>
          <w:lang w:val="en-US" w:eastAsia="zh-CN"/>
        </w:rPr>
      </w:pPr>
      <w:r>
        <w:rPr>
          <w:rFonts w:hint="eastAsia" w:ascii="仿宋" w:hAnsi="仿宋" w:eastAsia="仿宋" w:cs="仿宋"/>
          <w:b/>
          <w:bCs/>
          <w:color w:val="auto"/>
          <w:sz w:val="48"/>
          <w:szCs w:val="48"/>
          <w:highlight w:val="none"/>
          <w:lang w:eastAsia="zh-CN"/>
        </w:rPr>
        <w:t xml:space="preserve">食材采购、配送及相关服务</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JSZC-320192-NJXD-G2026-0057</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9</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4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34</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5"/>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45"/>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5"/>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南京市六合区人民政府长芦街道办事处食材采购、配送及相关服务</w:t>
      </w:r>
      <w:r>
        <w:rPr>
          <w:rFonts w:hint="eastAsia" w:ascii="仿宋" w:hAnsi="仿宋" w:eastAsia="仿宋" w:cs="仿宋"/>
          <w:color w:val="auto"/>
          <w:highlight w:val="none"/>
          <w:lang w:eastAsia="zh-CN"/>
        </w:rPr>
        <w:t xml:space="preserve">JSZC-320192-NJXD-G2026-0057</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10月20日 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JSZC-320192-NJXD-G2026-0057</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南京市六合区人民政府长芦街道办事处食材采购、配送及相关服务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210万元</w:t>
      </w:r>
      <w:r>
        <w:rPr>
          <w:rFonts w:hint="eastAsia" w:ascii="仿宋" w:hAnsi="仿宋" w:eastAsia="仿宋" w:cs="仿宋"/>
          <w:highlight w:val="none"/>
        </w:rPr>
        <w:t xml:space="preserve">（采购包1:</w:t>
      </w:r>
      <w:r>
        <w:rPr>
          <w:rFonts w:hint="eastAsia" w:ascii="仿宋" w:hAnsi="仿宋" w:eastAsia="仿宋" w:cs="仿宋"/>
          <w:highlight w:val="none"/>
          <w:lang w:val="en-US" w:eastAsia="zh-CN"/>
        </w:rPr>
        <w:t xml:space="preserve">70</w:t>
      </w:r>
      <w:r>
        <w:rPr>
          <w:rFonts w:hint="eastAsia" w:ascii="仿宋" w:hAnsi="仿宋" w:eastAsia="仿宋" w:cs="仿宋"/>
          <w:highlight w:val="none"/>
        </w:rPr>
        <w:t xml:space="preserve">万元；采购包2:</w:t>
      </w:r>
      <w:r>
        <w:rPr>
          <w:rFonts w:hint="eastAsia" w:ascii="仿宋" w:hAnsi="仿宋" w:eastAsia="仿宋" w:cs="仿宋"/>
          <w:highlight w:val="none"/>
          <w:lang w:val="en-US" w:eastAsia="zh-CN"/>
        </w:rPr>
        <w:t xml:space="preserve">70</w:t>
      </w:r>
      <w:r>
        <w:rPr>
          <w:rFonts w:hint="eastAsia" w:ascii="仿宋" w:hAnsi="仿宋" w:eastAsia="仿宋" w:cs="仿宋"/>
          <w:highlight w:val="none"/>
        </w:rPr>
        <w:t xml:space="preserve">万元；采购包3:</w:t>
      </w:r>
      <w:r>
        <w:rPr>
          <w:rFonts w:hint="eastAsia" w:ascii="仿宋" w:hAnsi="仿宋" w:eastAsia="仿宋" w:cs="仿宋"/>
          <w:highlight w:val="none"/>
          <w:lang w:val="en-US" w:eastAsia="zh-CN"/>
        </w:rPr>
        <w:t xml:space="preserve">70</w:t>
      </w:r>
      <w:r>
        <w:rPr>
          <w:rFonts w:hint="eastAsia" w:ascii="仿宋" w:hAnsi="仿宋" w:eastAsia="仿宋" w:cs="仿宋"/>
          <w:highlight w:val="none"/>
        </w:rPr>
        <w:t xml:space="preserve">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210万元</w:t>
      </w:r>
      <w:r>
        <w:rPr>
          <w:rFonts w:hint="eastAsia" w:ascii="仿宋" w:hAnsi="仿宋" w:eastAsia="仿宋" w:cs="仿宋"/>
          <w:highlight w:val="none"/>
        </w:rPr>
        <w:t xml:space="preserve">（采购包1:</w:t>
      </w:r>
      <w:r>
        <w:rPr>
          <w:rFonts w:hint="eastAsia" w:ascii="仿宋" w:hAnsi="仿宋" w:eastAsia="仿宋" w:cs="仿宋"/>
          <w:highlight w:val="none"/>
          <w:lang w:val="en-US" w:eastAsia="zh-CN"/>
        </w:rPr>
        <w:t xml:space="preserve">70</w:t>
      </w:r>
      <w:r>
        <w:rPr>
          <w:rFonts w:hint="eastAsia" w:ascii="仿宋" w:hAnsi="仿宋" w:eastAsia="仿宋" w:cs="仿宋"/>
          <w:highlight w:val="none"/>
        </w:rPr>
        <w:t xml:space="preserve">万元；采购包2:</w:t>
      </w:r>
      <w:r>
        <w:rPr>
          <w:rFonts w:hint="eastAsia" w:ascii="仿宋" w:hAnsi="仿宋" w:eastAsia="仿宋" w:cs="仿宋"/>
          <w:highlight w:val="none"/>
          <w:lang w:val="en-US" w:eastAsia="zh-CN"/>
        </w:rPr>
        <w:t xml:space="preserve">70</w:t>
      </w:r>
      <w:r>
        <w:rPr>
          <w:rFonts w:hint="eastAsia" w:ascii="仿宋" w:hAnsi="仿宋" w:eastAsia="仿宋" w:cs="仿宋"/>
          <w:highlight w:val="none"/>
        </w:rPr>
        <w:t xml:space="preserve">万元；采购包3:</w:t>
      </w:r>
      <w:r>
        <w:rPr>
          <w:rFonts w:hint="eastAsia" w:ascii="仿宋" w:hAnsi="仿宋" w:eastAsia="仿宋" w:cs="仿宋"/>
          <w:highlight w:val="none"/>
          <w:lang w:val="en-US" w:eastAsia="zh-CN"/>
        </w:rPr>
        <w:t xml:space="preserve">70</w:t>
      </w:r>
      <w:r>
        <w:rPr>
          <w:rFonts w:hint="eastAsia" w:ascii="仿宋" w:hAnsi="仿宋" w:eastAsia="仿宋" w:cs="仿宋"/>
          <w:highlight w:val="none"/>
        </w:rPr>
        <w:t xml:space="preserve">万元）</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南京市六合区人民政府长芦街道办事处</w:t>
      </w:r>
      <w:r>
        <w:rPr>
          <w:rFonts w:hint="eastAsia" w:ascii="仿宋" w:hAnsi="仿宋" w:eastAsia="仿宋" w:cs="仿宋"/>
          <w:bCs/>
          <w:iCs/>
          <w:color w:val="auto"/>
          <w:highlight w:val="none"/>
          <w:lang w:val="en-US" w:eastAsia="zh-CN"/>
        </w:rPr>
        <w:t xml:space="preserve">采购食材、配送及相关服务</w:t>
      </w:r>
      <w:r>
        <w:rPr>
          <w:rFonts w:hint="eastAsia" w:ascii="仿宋" w:hAnsi="仿宋" w:eastAsia="仿宋" w:cs="仿宋"/>
          <w:color w:val="auto"/>
          <w:highlight w:val="none"/>
        </w:rPr>
        <w:t xml:space="preserve">，具体要求见招标文件。</w:t>
      </w:r>
      <w:r/>
    </w:p>
    <w:tbl>
      <w:tblPr>
        <w:tblStyle w:val="729"/>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8"/>
        <w:gridCol w:w="3208"/>
        <w:gridCol w:w="1917"/>
        <w:gridCol w:w="2150"/>
      </w:tblGrid>
      <w:tr>
        <w:trPr>
          <w:jc w:val="center"/>
          <w:trHeight w:val="624"/>
        </w:trPr>
        <w:tc>
          <w:tcPr>
            <w:tcW w:w="1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
                <w:bCs/>
                <w:color w:val="auto"/>
                <w:sz w:val="24"/>
                <w:szCs w:val="24"/>
                <w:lang w:val="zh-CN"/>
              </w:rPr>
              <w:suppressLineNumbers w:val="0"/>
            </w:pPr>
            <w:r>
              <w:rPr>
                <w:rFonts w:hint="eastAsia" w:ascii="仿宋" w:hAnsi="仿宋" w:eastAsia="仿宋" w:cs="仿宋"/>
                <w:b/>
                <w:bCs/>
                <w:color w:val="auto"/>
                <w:sz w:val="24"/>
                <w:szCs w:val="24"/>
                <w:lang w:val="en-US" w:eastAsia="zh-CN"/>
              </w:rPr>
              <w:t xml:space="preserve">采购包</w:t>
            </w:r>
            <w:r>
              <w:rPr>
                <w:rFonts w:hint="eastAsia" w:ascii="仿宋" w:hAnsi="仿宋" w:eastAsia="仿宋" w:cs="仿宋"/>
                <w:b/>
                <w:bCs/>
                <w:color w:val="auto"/>
                <w:sz w:val="24"/>
                <w:szCs w:val="24"/>
              </w:rPr>
              <w:t xml:space="preserve">号</w:t>
            </w:r>
            <w:r/>
          </w:p>
        </w:tc>
        <w:tc>
          <w:tcPr>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
                <w:bCs/>
                <w:color w:val="auto"/>
                <w:sz w:val="24"/>
                <w:szCs w:val="24"/>
                <w:lang w:val="zh-CN" w:eastAsia="zh-CN"/>
              </w:rPr>
              <w:suppressLineNumbers w:val="0"/>
            </w:pPr>
            <w:r>
              <w:rPr>
                <w:rFonts w:hint="eastAsia" w:ascii="仿宋" w:hAnsi="仿宋" w:eastAsia="仿宋" w:cs="仿宋"/>
                <w:b/>
                <w:bCs/>
                <w:color w:val="auto"/>
                <w:sz w:val="24"/>
                <w:szCs w:val="24"/>
                <w:lang w:val="en-US" w:eastAsia="zh-CN"/>
              </w:rPr>
              <w:t xml:space="preserve">品类</w:t>
            </w:r>
            <w:r/>
          </w:p>
        </w:tc>
        <w:tc>
          <w:tcPr>
            <w:tcW w:w="19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
                <w:bCs/>
                <w:color w:val="auto"/>
                <w:sz w:val="24"/>
                <w:szCs w:val="24"/>
                <w:lang w:val="en-US" w:eastAsia="zh-CN"/>
              </w:rPr>
              <w:suppressLineNumbers w:val="0"/>
            </w:pPr>
            <w:r>
              <w:rPr>
                <w:rFonts w:hint="eastAsia" w:ascii="仿宋" w:hAnsi="仿宋" w:eastAsia="仿宋" w:cs="仿宋"/>
                <w:b/>
                <w:bCs/>
                <w:color w:val="auto"/>
                <w:sz w:val="24"/>
                <w:szCs w:val="24"/>
                <w:lang w:val="en-US" w:eastAsia="zh-CN"/>
              </w:rPr>
              <w:t xml:space="preserve">预算金额</w:t>
            </w:r>
            <w:r/>
          </w:p>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
                <w:bCs/>
                <w:color w:val="auto"/>
                <w:sz w:val="24"/>
                <w:szCs w:val="24"/>
                <w:lang w:val="en-US" w:eastAsia="zh-CN"/>
              </w:rPr>
              <w:suppressLineNumbers w:val="0"/>
            </w:pPr>
            <w:r>
              <w:rPr>
                <w:rFonts w:hint="eastAsia" w:ascii="仿宋" w:hAnsi="仿宋" w:eastAsia="仿宋" w:cs="仿宋"/>
                <w:b/>
                <w:bCs/>
                <w:color w:val="auto"/>
                <w:sz w:val="24"/>
                <w:szCs w:val="24"/>
                <w:lang w:val="en-US" w:eastAsia="zh-CN"/>
              </w:rPr>
              <w:t xml:space="preserve">（万元）</w:t>
            </w:r>
            <w:r/>
          </w:p>
        </w:tc>
        <w:tc>
          <w:tcPr>
            <w:tcW w:w="21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
                <w:bCs/>
                <w:color w:val="auto"/>
                <w:sz w:val="24"/>
                <w:szCs w:val="24"/>
                <w:lang w:val="zh-CN" w:eastAsia="zh-CN"/>
              </w:rPr>
              <w:suppressLineNumbers w:val="0"/>
            </w:pPr>
            <w:r>
              <w:rPr>
                <w:rFonts w:hint="eastAsia" w:ascii="仿宋" w:hAnsi="仿宋" w:eastAsia="仿宋" w:cs="仿宋"/>
                <w:b/>
                <w:bCs/>
                <w:color w:val="auto"/>
                <w:sz w:val="24"/>
                <w:szCs w:val="24"/>
                <w:lang w:val="en-US" w:eastAsia="zh-CN"/>
              </w:rPr>
              <w:t xml:space="preserve">备注</w:t>
            </w:r>
            <w:r/>
          </w:p>
        </w:tc>
      </w:tr>
      <w:tr>
        <w:trPr>
          <w:jc w:val="center"/>
          <w:trHeight w:val="624"/>
        </w:trPr>
        <w:tc>
          <w:tcPr>
            <w:tcW w:w="164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bCs/>
                <w:color w:val="auto"/>
                <w:sz w:val="24"/>
                <w:szCs w:val="24"/>
              </w:rPr>
              <w:t xml:space="preserve">采购</w:t>
            </w:r>
            <w:r>
              <w:rPr>
                <w:rFonts w:hint="eastAsia" w:ascii="仿宋" w:hAnsi="仿宋" w:eastAsia="仿宋" w:cs="仿宋"/>
                <w:color w:val="auto"/>
                <w:sz w:val="24"/>
                <w:szCs w:val="24"/>
              </w:rPr>
              <w:t xml:space="preserve">包</w:t>
            </w:r>
            <w:r>
              <w:rPr>
                <w:rFonts w:hint="eastAsia" w:ascii="仿宋" w:hAnsi="仿宋" w:eastAsia="仿宋" w:cs="仿宋"/>
                <w:color w:val="auto"/>
                <w:sz w:val="24"/>
                <w:szCs w:val="24"/>
                <w:lang w:val="en-US" w:eastAsia="zh-CN"/>
              </w:rPr>
              <w:t xml:space="preserve">1</w:t>
            </w:r>
            <w:r/>
          </w:p>
        </w:tc>
        <w:tc>
          <w:tcPr>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rPr>
              <w:t xml:space="preserve">猪肉类</w:t>
            </w:r>
            <w:r/>
          </w:p>
        </w:tc>
        <w:tc>
          <w:tcPr>
            <w:tcW w:w="191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70</w:t>
            </w:r>
            <w:r/>
          </w:p>
        </w:tc>
        <w:tc>
          <w:tcPr>
            <w:tcW w:w="2150" w:type="dxa"/>
            <w:vAlign w:val="center"/>
            <w:vMerge w:val="restart"/>
            <w:textDirection w:val="lrTb"/>
            <w:noWrap w:val="false"/>
          </w:tcPr>
          <w:p>
            <w:pPr>
              <w:ind w:left="0" w:right="0"/>
              <w:keepLines w:val="0"/>
              <w:keepNext w:val="0"/>
              <w:pageBreakBefore w:val="0"/>
              <w:spacing w:before="0" w:beforeAutospacing="0" w:after="0" w:afterAutospacing="0" w:line="240" w:lineRule="auto"/>
              <w:rPr>
                <w:rFonts w:hint="eastAsia" w:ascii="仿宋" w:hAnsi="仿宋" w:eastAsia="仿宋" w:cs="仿宋"/>
                <w:b/>
                <w:bCs/>
                <w:color w:val="auto"/>
                <w:sz w:val="24"/>
                <w:szCs w:val="24"/>
              </w:rPr>
              <w:suppressLineNumbers w:val="0"/>
            </w:pPr>
            <w:r>
              <w:rPr>
                <w:rFonts w:hint="eastAsia" w:ascii="仿宋" w:hAnsi="仿宋" w:eastAsia="仿宋" w:cs="仿宋"/>
                <w:b/>
                <w:bCs/>
                <w:color w:val="auto"/>
                <w:sz w:val="24"/>
                <w:szCs w:val="24"/>
              </w:rPr>
              <w:t xml:space="preserve">本项目共分为</w:t>
            </w:r>
            <w:r>
              <w:rPr>
                <w:rFonts w:hint="eastAsia" w:ascii="仿宋" w:hAnsi="仿宋" w:eastAsia="仿宋" w:cs="仿宋"/>
                <w:b/>
                <w:bCs/>
                <w:color w:val="auto"/>
                <w:sz w:val="24"/>
                <w:szCs w:val="24"/>
                <w:lang w:val="en-US" w:eastAsia="zh-CN"/>
              </w:rPr>
              <w:t xml:space="preserve">3</w:t>
            </w:r>
            <w:r>
              <w:rPr>
                <w:rFonts w:hint="eastAsia" w:ascii="仿宋" w:hAnsi="仿宋" w:eastAsia="仿宋" w:cs="仿宋"/>
                <w:b/>
                <w:bCs/>
                <w:color w:val="auto"/>
                <w:sz w:val="24"/>
                <w:szCs w:val="24"/>
              </w:rPr>
              <w:t xml:space="preserve">个</w:t>
            </w:r>
            <w:r>
              <w:rPr>
                <w:rFonts w:hint="eastAsia" w:ascii="仿宋" w:hAnsi="仿宋" w:eastAsia="仿宋" w:cs="仿宋"/>
                <w:b/>
                <w:bCs/>
                <w:color w:val="auto"/>
                <w:sz w:val="24"/>
                <w:szCs w:val="24"/>
                <w:lang w:eastAsia="zh-CN"/>
              </w:rPr>
              <w:t xml:space="preserve">采购包</w:t>
            </w:r>
            <w:r>
              <w:rPr>
                <w:rFonts w:hint="eastAsia" w:ascii="仿宋" w:hAnsi="仿宋" w:eastAsia="仿宋" w:cs="仿宋"/>
                <w:b/>
                <w:bCs/>
                <w:color w:val="auto"/>
                <w:sz w:val="24"/>
                <w:szCs w:val="24"/>
              </w:rPr>
              <w:t xml:space="preserve">，每个</w:t>
            </w:r>
            <w:r>
              <w:rPr>
                <w:rFonts w:hint="eastAsia" w:ascii="仿宋" w:hAnsi="仿宋" w:eastAsia="仿宋" w:cs="仿宋"/>
                <w:b/>
                <w:bCs/>
                <w:color w:val="auto"/>
                <w:sz w:val="24"/>
                <w:szCs w:val="24"/>
                <w:lang w:eastAsia="zh-CN"/>
              </w:rPr>
              <w:t xml:space="preserve">采购包</w:t>
            </w:r>
            <w:r>
              <w:rPr>
                <w:rFonts w:hint="eastAsia" w:ascii="仿宋" w:hAnsi="仿宋" w:eastAsia="仿宋" w:cs="仿宋"/>
                <w:b/>
                <w:bCs/>
                <w:color w:val="auto"/>
                <w:sz w:val="24"/>
                <w:szCs w:val="24"/>
              </w:rPr>
              <w:t xml:space="preserve">各确定1名</w:t>
            </w:r>
            <w:r>
              <w:rPr>
                <w:rFonts w:hint="eastAsia" w:ascii="仿宋" w:hAnsi="仿宋" w:eastAsia="仿宋" w:cs="仿宋"/>
                <w:b/>
                <w:bCs/>
                <w:color w:val="auto"/>
                <w:sz w:val="24"/>
                <w:szCs w:val="24"/>
                <w:lang w:val="en-US" w:eastAsia="zh-CN"/>
              </w:rPr>
              <w:t xml:space="preserve">中标人</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投标人</w:t>
            </w:r>
            <w:r>
              <w:rPr>
                <w:rFonts w:hint="eastAsia" w:ascii="仿宋" w:hAnsi="仿宋" w:eastAsia="仿宋" w:cs="仿宋"/>
                <w:b/>
                <w:bCs/>
                <w:color w:val="auto"/>
                <w:sz w:val="24"/>
                <w:szCs w:val="24"/>
              </w:rPr>
              <w:t xml:space="preserve">可以同时</w:t>
            </w:r>
            <w:r>
              <w:rPr>
                <w:rFonts w:hint="eastAsia" w:ascii="仿宋" w:hAnsi="仿宋" w:eastAsia="仿宋" w:cs="仿宋"/>
                <w:b/>
                <w:bCs/>
                <w:color w:val="auto"/>
                <w:sz w:val="24"/>
                <w:szCs w:val="24"/>
                <w:lang w:val="en-US" w:eastAsia="zh-CN"/>
              </w:rPr>
              <w:t xml:space="preserve">参加</w:t>
            </w:r>
            <w:r>
              <w:rPr>
                <w:rFonts w:hint="eastAsia" w:ascii="仿宋" w:hAnsi="仿宋" w:eastAsia="仿宋" w:cs="仿宋"/>
                <w:b/>
                <w:bCs/>
                <w:color w:val="auto"/>
                <w:sz w:val="24"/>
                <w:szCs w:val="24"/>
              </w:rPr>
              <w:t xml:space="preserve">多个</w:t>
            </w:r>
            <w:r>
              <w:rPr>
                <w:rFonts w:hint="eastAsia" w:ascii="仿宋" w:hAnsi="仿宋" w:eastAsia="仿宋" w:cs="仿宋"/>
                <w:b/>
                <w:bCs/>
                <w:color w:val="auto"/>
                <w:sz w:val="24"/>
                <w:szCs w:val="24"/>
                <w:lang w:eastAsia="zh-CN"/>
              </w:rPr>
              <w:t xml:space="preserve">采购包</w:t>
            </w:r>
            <w:r>
              <w:rPr>
                <w:rFonts w:hint="eastAsia" w:ascii="仿宋" w:hAnsi="仿宋" w:eastAsia="仿宋" w:cs="仿宋"/>
                <w:b/>
                <w:bCs/>
                <w:color w:val="auto"/>
                <w:sz w:val="24"/>
                <w:szCs w:val="24"/>
                <w:lang w:val="en-US" w:eastAsia="zh-CN"/>
              </w:rPr>
              <w:t xml:space="preserve">投标</w:t>
            </w:r>
            <w:r>
              <w:rPr>
                <w:rFonts w:hint="eastAsia" w:ascii="仿宋" w:hAnsi="仿宋" w:eastAsia="仿宋" w:cs="仿宋"/>
                <w:b/>
                <w:bCs/>
                <w:color w:val="auto"/>
                <w:sz w:val="24"/>
                <w:szCs w:val="24"/>
              </w:rPr>
              <w:t xml:space="preserve">，但只能在一个</w:t>
            </w:r>
            <w:r>
              <w:rPr>
                <w:rFonts w:hint="eastAsia" w:ascii="仿宋" w:hAnsi="仿宋" w:eastAsia="仿宋" w:cs="仿宋"/>
                <w:b/>
                <w:bCs/>
                <w:color w:val="auto"/>
                <w:sz w:val="24"/>
                <w:szCs w:val="24"/>
                <w:lang w:eastAsia="zh-CN"/>
              </w:rPr>
              <w:t xml:space="preserve">采购包</w:t>
            </w:r>
            <w:r>
              <w:rPr>
                <w:rFonts w:hint="eastAsia" w:ascii="仿宋" w:hAnsi="仿宋" w:eastAsia="仿宋" w:cs="仿宋"/>
                <w:b/>
                <w:bCs/>
                <w:color w:val="auto"/>
                <w:sz w:val="24"/>
                <w:szCs w:val="24"/>
                <w:lang w:val="en-US" w:eastAsia="zh-CN"/>
              </w:rPr>
              <w:t xml:space="preserve">中标</w:t>
            </w:r>
            <w:r>
              <w:rPr>
                <w:rFonts w:hint="eastAsia" w:ascii="仿宋" w:hAnsi="仿宋" w:eastAsia="仿宋" w:cs="仿宋"/>
                <w:b/>
                <w:bCs/>
                <w:color w:val="auto"/>
                <w:sz w:val="24"/>
                <w:szCs w:val="24"/>
              </w:rPr>
              <w:t xml:space="preserve">。本项目按照</w:t>
            </w:r>
            <w:r>
              <w:rPr>
                <w:rFonts w:hint="eastAsia" w:ascii="仿宋" w:hAnsi="仿宋" w:eastAsia="仿宋" w:cs="仿宋"/>
                <w:b/>
                <w:bCs/>
                <w:color w:val="auto"/>
                <w:sz w:val="24"/>
                <w:szCs w:val="24"/>
                <w:lang w:val="en-US" w:eastAsia="zh-CN"/>
              </w:rPr>
              <w:t xml:space="preserve">采购</w:t>
            </w:r>
            <w:r>
              <w:rPr>
                <w:rFonts w:hint="eastAsia" w:ascii="仿宋" w:hAnsi="仿宋" w:eastAsia="仿宋" w:cs="仿宋"/>
                <w:b/>
                <w:bCs/>
                <w:color w:val="auto"/>
                <w:sz w:val="24"/>
                <w:szCs w:val="24"/>
              </w:rPr>
              <w:t xml:space="preserve">包</w:t>
            </w:r>
            <w:r>
              <w:rPr>
                <w:rFonts w:hint="eastAsia" w:ascii="仿宋" w:hAnsi="仿宋" w:eastAsia="仿宋" w:cs="仿宋"/>
                <w:b/>
                <w:bCs/>
                <w:color w:val="auto"/>
                <w:sz w:val="24"/>
                <w:szCs w:val="24"/>
                <w:lang w:val="en-US" w:eastAsia="zh-CN"/>
              </w:rPr>
              <w:t xml:space="preserve">1</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采购</w:t>
            </w:r>
            <w:r>
              <w:rPr>
                <w:rFonts w:hint="eastAsia" w:ascii="仿宋" w:hAnsi="仿宋" w:eastAsia="仿宋" w:cs="仿宋"/>
                <w:b/>
                <w:bCs/>
                <w:color w:val="auto"/>
                <w:sz w:val="24"/>
                <w:szCs w:val="24"/>
              </w:rPr>
              <w:t xml:space="preserve">包</w:t>
            </w:r>
            <w:r>
              <w:rPr>
                <w:rFonts w:hint="eastAsia" w:ascii="仿宋" w:hAnsi="仿宋" w:eastAsia="仿宋" w:cs="仿宋"/>
                <w:b/>
                <w:bCs/>
                <w:color w:val="auto"/>
                <w:sz w:val="24"/>
                <w:szCs w:val="24"/>
                <w:lang w:val="en-US" w:eastAsia="zh-CN"/>
              </w:rPr>
              <w:t xml:space="preserve">2</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采购</w:t>
            </w:r>
            <w:r>
              <w:rPr>
                <w:rFonts w:hint="eastAsia" w:ascii="仿宋" w:hAnsi="仿宋" w:eastAsia="仿宋" w:cs="仿宋"/>
                <w:b/>
                <w:bCs/>
                <w:color w:val="auto"/>
                <w:sz w:val="24"/>
                <w:szCs w:val="24"/>
              </w:rPr>
              <w:t xml:space="preserve">包</w:t>
            </w:r>
            <w:r>
              <w:rPr>
                <w:rFonts w:hint="eastAsia" w:ascii="仿宋" w:hAnsi="仿宋" w:eastAsia="仿宋" w:cs="仿宋"/>
                <w:b/>
                <w:bCs/>
                <w:color w:val="auto"/>
                <w:sz w:val="24"/>
                <w:szCs w:val="24"/>
                <w:lang w:val="en-US" w:eastAsia="zh-CN"/>
              </w:rPr>
              <w:t xml:space="preserve">3</w:t>
            </w:r>
            <w:r>
              <w:rPr>
                <w:rFonts w:hint="eastAsia" w:ascii="仿宋" w:hAnsi="仿宋" w:eastAsia="仿宋" w:cs="仿宋"/>
                <w:b/>
                <w:bCs/>
                <w:color w:val="auto"/>
                <w:sz w:val="24"/>
                <w:szCs w:val="24"/>
              </w:rPr>
              <w:t xml:space="preserve">的顺序进行</w:t>
            </w:r>
            <w:r>
              <w:rPr>
                <w:rFonts w:hint="eastAsia" w:ascii="仿宋" w:hAnsi="仿宋" w:eastAsia="仿宋" w:cs="仿宋"/>
                <w:b/>
                <w:bCs/>
                <w:color w:val="auto"/>
                <w:sz w:val="24"/>
                <w:szCs w:val="24"/>
                <w:lang w:val="en-US" w:eastAsia="zh-CN"/>
              </w:rPr>
              <w:t xml:space="preserve">评标</w:t>
            </w:r>
            <w:r>
              <w:rPr>
                <w:rFonts w:hint="eastAsia" w:ascii="仿宋" w:hAnsi="仿宋" w:eastAsia="仿宋" w:cs="仿宋"/>
                <w:b/>
                <w:bCs/>
                <w:color w:val="auto"/>
                <w:sz w:val="24"/>
                <w:szCs w:val="24"/>
              </w:rPr>
              <w:t xml:space="preserve">，如</w:t>
            </w:r>
            <w:r>
              <w:rPr>
                <w:rFonts w:hint="eastAsia" w:ascii="仿宋" w:hAnsi="仿宋" w:eastAsia="仿宋" w:cs="仿宋"/>
                <w:b/>
                <w:bCs/>
                <w:color w:val="auto"/>
                <w:sz w:val="24"/>
                <w:szCs w:val="24"/>
                <w:lang w:val="en-US" w:eastAsia="zh-CN"/>
              </w:rPr>
              <w:t xml:space="preserve">投标人</w:t>
            </w:r>
            <w:r>
              <w:rPr>
                <w:rFonts w:hint="eastAsia" w:ascii="仿宋" w:hAnsi="仿宋" w:eastAsia="仿宋" w:cs="仿宋"/>
                <w:b/>
                <w:bCs/>
                <w:color w:val="auto"/>
                <w:sz w:val="24"/>
                <w:szCs w:val="24"/>
              </w:rPr>
              <w:t xml:space="preserve">在前一</w:t>
            </w:r>
            <w:r>
              <w:rPr>
                <w:rFonts w:hint="eastAsia" w:ascii="仿宋" w:hAnsi="仿宋" w:eastAsia="仿宋" w:cs="仿宋"/>
                <w:b/>
                <w:bCs/>
                <w:color w:val="auto"/>
                <w:sz w:val="24"/>
                <w:szCs w:val="24"/>
                <w:lang w:eastAsia="zh-CN"/>
              </w:rPr>
              <w:t xml:space="preserve">采购包</w:t>
            </w:r>
            <w:r>
              <w:rPr>
                <w:rFonts w:hint="eastAsia" w:ascii="仿宋" w:hAnsi="仿宋" w:eastAsia="仿宋" w:cs="仿宋"/>
                <w:b/>
                <w:bCs/>
                <w:color w:val="auto"/>
                <w:sz w:val="24"/>
                <w:szCs w:val="24"/>
                <w:lang w:val="en-US" w:eastAsia="zh-CN"/>
              </w:rPr>
              <w:t xml:space="preserve">中标</w:t>
            </w:r>
            <w:r>
              <w:rPr>
                <w:rFonts w:hint="eastAsia" w:ascii="仿宋" w:hAnsi="仿宋" w:eastAsia="仿宋" w:cs="仿宋"/>
                <w:b/>
                <w:bCs/>
                <w:color w:val="auto"/>
                <w:sz w:val="24"/>
                <w:szCs w:val="24"/>
              </w:rPr>
              <w:t xml:space="preserve">，依旧可参与后续</w:t>
            </w:r>
            <w:r>
              <w:rPr>
                <w:rFonts w:hint="eastAsia" w:ascii="仿宋" w:hAnsi="仿宋" w:eastAsia="仿宋" w:cs="仿宋"/>
                <w:b/>
                <w:bCs/>
                <w:color w:val="auto"/>
                <w:sz w:val="24"/>
                <w:szCs w:val="24"/>
                <w:lang w:eastAsia="zh-CN"/>
              </w:rPr>
              <w:t xml:space="preserve">采购包</w:t>
            </w:r>
            <w:r>
              <w:rPr>
                <w:rFonts w:hint="eastAsia" w:ascii="仿宋" w:hAnsi="仿宋" w:eastAsia="仿宋" w:cs="仿宋"/>
                <w:b/>
                <w:bCs/>
                <w:color w:val="auto"/>
                <w:sz w:val="24"/>
                <w:szCs w:val="24"/>
              </w:rPr>
              <w:t xml:space="preserve">的</w:t>
            </w:r>
            <w:r>
              <w:rPr>
                <w:rFonts w:hint="eastAsia" w:ascii="仿宋" w:hAnsi="仿宋" w:eastAsia="仿宋" w:cs="仿宋"/>
                <w:b/>
                <w:bCs/>
                <w:color w:val="auto"/>
                <w:sz w:val="24"/>
                <w:szCs w:val="24"/>
                <w:lang w:val="en-US" w:eastAsia="zh-CN"/>
              </w:rPr>
              <w:t xml:space="preserve">评标</w:t>
            </w:r>
            <w:r>
              <w:rPr>
                <w:rFonts w:hint="eastAsia" w:ascii="仿宋" w:hAnsi="仿宋" w:eastAsia="仿宋" w:cs="仿宋"/>
                <w:b/>
                <w:bCs/>
                <w:color w:val="auto"/>
                <w:sz w:val="24"/>
                <w:szCs w:val="24"/>
              </w:rPr>
              <w:t xml:space="preserve">，但不再推荐为后续</w:t>
            </w:r>
            <w:r>
              <w:rPr>
                <w:rFonts w:hint="eastAsia" w:ascii="仿宋" w:hAnsi="仿宋" w:eastAsia="仿宋" w:cs="仿宋"/>
                <w:b/>
                <w:bCs/>
                <w:color w:val="auto"/>
                <w:sz w:val="24"/>
                <w:szCs w:val="24"/>
                <w:lang w:eastAsia="zh-CN"/>
              </w:rPr>
              <w:t xml:space="preserve">采购包</w:t>
            </w:r>
            <w:r>
              <w:rPr>
                <w:rFonts w:hint="eastAsia" w:ascii="仿宋" w:hAnsi="仿宋" w:eastAsia="仿宋" w:cs="仿宋"/>
                <w:b/>
                <w:bCs/>
                <w:color w:val="auto"/>
                <w:sz w:val="24"/>
                <w:szCs w:val="24"/>
              </w:rPr>
              <w:t xml:space="preserve">的</w:t>
            </w:r>
            <w:r>
              <w:rPr>
                <w:rFonts w:hint="eastAsia" w:ascii="仿宋" w:hAnsi="仿宋" w:eastAsia="仿宋" w:cs="仿宋"/>
                <w:b/>
                <w:bCs/>
                <w:color w:val="auto"/>
                <w:sz w:val="24"/>
                <w:szCs w:val="24"/>
                <w:lang w:val="en-US" w:eastAsia="zh-CN"/>
              </w:rPr>
              <w:t xml:space="preserve">中标候选人</w:t>
            </w:r>
            <w:r>
              <w:rPr>
                <w:rFonts w:hint="eastAsia" w:ascii="仿宋" w:hAnsi="仿宋" w:eastAsia="仿宋" w:cs="仿宋"/>
                <w:b/>
                <w:bCs/>
                <w:color w:val="auto"/>
                <w:sz w:val="24"/>
                <w:szCs w:val="24"/>
              </w:rPr>
              <w:t xml:space="preserve">。</w:t>
            </w:r>
            <w:r/>
          </w:p>
        </w:tc>
      </w:tr>
      <w:tr>
        <w:trPr>
          <w:jc w:val="center"/>
          <w:trHeight w:val="624"/>
        </w:trPr>
        <w:tc>
          <w:tcPr>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Cs/>
                <w:color w:val="auto"/>
                <w:sz w:val="24"/>
                <w:szCs w:val="24"/>
              </w:rPr>
              <w:suppressLineNumbers w:val="0"/>
            </w:pPr>
            <w:r>
              <w:rPr>
                <w:rFonts w:hint="eastAsia" w:ascii="仿宋" w:hAnsi="仿宋" w:eastAsia="仿宋" w:cs="仿宋"/>
                <w:bCs/>
                <w:color w:val="auto"/>
                <w:sz w:val="24"/>
                <w:szCs w:val="24"/>
              </w:rPr>
            </w:r>
            <w:r/>
          </w:p>
        </w:tc>
        <w:tc>
          <w:tcPr>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牛羊肉类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bCs/>
                <w:color w:val="auto"/>
                <w:sz w:val="24"/>
                <w:szCs w:val="24"/>
                <w:lang w:val="en-US" w:eastAsia="zh-CN"/>
              </w:rPr>
              <w:suppressLineNumbers w:val="0"/>
            </w:pPr>
            <w:r>
              <w:rPr>
                <w:rFonts w:hint="eastAsia" w:ascii="仿宋" w:hAnsi="仿宋" w:eastAsia="仿宋" w:cs="仿宋"/>
                <w:bCs/>
                <w:color w:val="auto"/>
                <w:sz w:val="24"/>
                <w:szCs w:val="24"/>
                <w:lang w:val="en-US" w:eastAsia="zh-CN"/>
              </w:rPr>
            </w:r>
            <w:r/>
          </w:p>
        </w:tc>
        <w:tc>
          <w:tcPr>
            <w:tcW w:w="2150"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仿宋" w:hAnsi="仿宋" w:eastAsia="仿宋" w:cs="仿宋"/>
                <w:b/>
                <w:bCs/>
                <w:color w:val="auto"/>
                <w:sz w:val="24"/>
                <w:szCs w:val="24"/>
              </w:rPr>
              <w:suppressLineNumbers w:val="0"/>
            </w:pPr>
            <w:r>
              <w:rPr>
                <w:rFonts w:hint="eastAsia" w:ascii="仿宋" w:hAnsi="仿宋" w:eastAsia="仿宋" w:cs="仿宋"/>
                <w:b/>
                <w:bCs/>
                <w:color w:val="auto"/>
                <w:sz w:val="24"/>
                <w:szCs w:val="24"/>
              </w:rPr>
            </w:r>
            <w:r/>
          </w:p>
        </w:tc>
      </w:tr>
      <w:tr>
        <w:trPr>
          <w:jc w:val="center"/>
          <w:trHeight w:val="624"/>
        </w:trPr>
        <w:tc>
          <w:tcPr>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Cs/>
                <w:color w:val="auto"/>
                <w:sz w:val="24"/>
                <w:szCs w:val="24"/>
              </w:rPr>
              <w:suppressLineNumbers w:val="0"/>
            </w:pPr>
            <w:r>
              <w:rPr>
                <w:rFonts w:hint="eastAsia" w:ascii="仿宋" w:hAnsi="仿宋" w:eastAsia="仿宋" w:cs="仿宋"/>
                <w:bCs/>
                <w:color w:val="auto"/>
                <w:sz w:val="24"/>
                <w:szCs w:val="24"/>
              </w:rPr>
            </w:r>
            <w:r/>
          </w:p>
        </w:tc>
        <w:tc>
          <w:tcPr>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半成品（冷冻、速冻等）</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bCs/>
                <w:color w:val="auto"/>
                <w:sz w:val="24"/>
                <w:szCs w:val="24"/>
                <w:lang w:val="en-US" w:eastAsia="zh-CN"/>
              </w:rPr>
              <w:suppressLineNumbers w:val="0"/>
            </w:pPr>
            <w:r>
              <w:rPr>
                <w:rFonts w:hint="eastAsia" w:ascii="仿宋" w:hAnsi="仿宋" w:eastAsia="仿宋" w:cs="仿宋"/>
                <w:bCs/>
                <w:color w:val="auto"/>
                <w:sz w:val="24"/>
                <w:szCs w:val="24"/>
                <w:lang w:val="en-US" w:eastAsia="zh-CN"/>
              </w:rPr>
            </w:r>
            <w:r/>
          </w:p>
        </w:tc>
        <w:tc>
          <w:tcPr>
            <w:tcW w:w="2150"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仿宋" w:hAnsi="仿宋" w:eastAsia="仿宋" w:cs="仿宋"/>
                <w:b/>
                <w:bCs/>
                <w:color w:val="auto"/>
                <w:sz w:val="24"/>
                <w:szCs w:val="24"/>
              </w:rPr>
              <w:suppressLineNumbers w:val="0"/>
            </w:pPr>
            <w:r>
              <w:rPr>
                <w:rFonts w:hint="eastAsia" w:ascii="仿宋" w:hAnsi="仿宋" w:eastAsia="仿宋" w:cs="仿宋"/>
                <w:b/>
                <w:bCs/>
                <w:color w:val="auto"/>
                <w:sz w:val="24"/>
                <w:szCs w:val="24"/>
              </w:rPr>
            </w:r>
            <w:r/>
          </w:p>
        </w:tc>
      </w:tr>
      <w:tr>
        <w:trPr>
          <w:jc w:val="center"/>
          <w:trHeight w:val="624"/>
        </w:trPr>
        <w:tc>
          <w:tcPr>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bCs/>
                <w:color w:val="auto"/>
                <w:sz w:val="24"/>
                <w:szCs w:val="24"/>
              </w:rPr>
              <w:suppressLineNumbers w:val="0"/>
            </w:pPr>
            <w:r>
              <w:rPr>
                <w:rFonts w:hint="eastAsia" w:ascii="仿宋" w:hAnsi="仿宋" w:eastAsia="仿宋" w:cs="仿宋"/>
                <w:bCs/>
                <w:color w:val="auto"/>
                <w:sz w:val="24"/>
                <w:szCs w:val="24"/>
              </w:rPr>
            </w:r>
            <w:r/>
          </w:p>
        </w:tc>
        <w:tc>
          <w:tcPr>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水果类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bCs/>
                <w:color w:val="auto"/>
                <w:sz w:val="24"/>
                <w:szCs w:val="24"/>
                <w:lang w:val="en-US" w:eastAsia="zh-CN"/>
              </w:rPr>
              <w:suppressLineNumbers w:val="0"/>
            </w:pPr>
            <w:r>
              <w:rPr>
                <w:rFonts w:hint="eastAsia" w:ascii="仿宋" w:hAnsi="仿宋" w:eastAsia="仿宋" w:cs="仿宋"/>
                <w:bCs/>
                <w:color w:val="auto"/>
                <w:sz w:val="24"/>
                <w:szCs w:val="24"/>
                <w:lang w:val="en-US" w:eastAsia="zh-CN"/>
              </w:rPr>
            </w:r>
            <w:r/>
          </w:p>
        </w:tc>
        <w:tc>
          <w:tcPr>
            <w:tcW w:w="2150"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仿宋" w:hAnsi="仿宋" w:eastAsia="仿宋" w:cs="仿宋"/>
                <w:b/>
                <w:bCs/>
                <w:color w:val="auto"/>
                <w:sz w:val="24"/>
                <w:szCs w:val="24"/>
              </w:rPr>
              <w:suppressLineNumbers w:val="0"/>
            </w:pPr>
            <w:r>
              <w:rPr>
                <w:rFonts w:hint="eastAsia" w:ascii="仿宋" w:hAnsi="仿宋" w:eastAsia="仿宋" w:cs="仿宋"/>
                <w:b/>
                <w:bCs/>
                <w:color w:val="auto"/>
                <w:sz w:val="24"/>
                <w:szCs w:val="24"/>
              </w:rPr>
            </w:r>
            <w:r/>
          </w:p>
        </w:tc>
      </w:tr>
      <w:tr>
        <w:trPr>
          <w:jc w:val="center"/>
          <w:trHeight w:val="624"/>
        </w:trPr>
        <w:tc>
          <w:tcPr>
            <w:shd w:val="clear" w:color="auto" w:fill="auto"/>
            <w:tcW w:w="164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bCs/>
                <w:color w:val="auto"/>
                <w:sz w:val="24"/>
                <w:szCs w:val="24"/>
              </w:rPr>
              <w:t xml:space="preserve">采购</w:t>
            </w:r>
            <w:r>
              <w:rPr>
                <w:rFonts w:hint="eastAsia" w:ascii="仿宋" w:hAnsi="仿宋" w:eastAsia="仿宋" w:cs="仿宋"/>
                <w:color w:val="auto"/>
                <w:sz w:val="24"/>
                <w:szCs w:val="24"/>
              </w:rPr>
              <w:t xml:space="preserve">包</w:t>
            </w:r>
            <w:r>
              <w:rPr>
                <w:rFonts w:hint="eastAsia" w:ascii="仿宋" w:hAnsi="仿宋" w:eastAsia="仿宋" w:cs="仿宋"/>
                <w:color w:val="auto"/>
                <w:sz w:val="24"/>
                <w:szCs w:val="24"/>
                <w:lang w:val="en-US" w:eastAsia="zh-CN"/>
              </w:rPr>
              <w:t xml:space="preserve">2</w:t>
            </w:r>
            <w:r/>
          </w:p>
        </w:tc>
        <w:tc>
          <w:tcPr>
            <w:shd w:val="clear" w:color="auto" w:fill="auto"/>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rPr>
              <w:t xml:space="preserve">水产类</w:t>
            </w:r>
            <w:r/>
          </w:p>
        </w:tc>
        <w:tc>
          <w:tcPr>
            <w:tcW w:w="191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70</w:t>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eastAsia="zh-CN"/>
              </w:rPr>
            </w:r>
            <w:r/>
          </w:p>
        </w:tc>
        <w:tc>
          <w:tcPr>
            <w:shd w:val="clear" w:color="auto" w:fill="auto"/>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rPr>
              <w:t xml:space="preserve">蛋类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eastAsia="zh-CN"/>
              </w:rPr>
            </w:r>
            <w:r/>
          </w:p>
        </w:tc>
        <w:tc>
          <w:tcPr>
            <w:shd w:val="clear" w:color="auto" w:fill="auto"/>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饮料、奶制品类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eastAsia="zh-CN"/>
              </w:rPr>
            </w:r>
            <w:r/>
          </w:p>
        </w:tc>
        <w:tc>
          <w:tcPr>
            <w:shd w:val="clear" w:color="auto" w:fill="auto"/>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rPr>
              <w:t xml:space="preserve">粮油类</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干调类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eastAsia="zh-CN"/>
              </w:rPr>
            </w:r>
            <w:r/>
          </w:p>
        </w:tc>
        <w:tc>
          <w:tcPr>
            <w:shd w:val="clear" w:color="auto" w:fill="auto"/>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面点</w:t>
            </w:r>
            <w:r>
              <w:rPr>
                <w:rFonts w:hint="eastAsia" w:ascii="仿宋" w:hAnsi="仿宋" w:eastAsia="仿宋" w:cs="仿宋"/>
                <w:color w:val="auto"/>
                <w:sz w:val="24"/>
                <w:szCs w:val="24"/>
              </w:rPr>
              <w:t xml:space="preserve">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采购包3</w:t>
            </w:r>
            <w:r/>
          </w:p>
        </w:tc>
        <w:tc>
          <w:tcPr>
            <w:shd w:val="clear" w:color="auto" w:fill="auto"/>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蔬菜类</w:t>
            </w:r>
            <w:r/>
          </w:p>
        </w:tc>
        <w:tc>
          <w:tcPr>
            <w:tcW w:w="191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70</w:t>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r>
            <w:r/>
          </w:p>
        </w:tc>
        <w:tc>
          <w:tcPr>
            <w:shd w:val="clear" w:color="auto" w:fill="auto"/>
            <w:tcW w:w="32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家禽类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r>
            <w:r/>
          </w:p>
        </w:tc>
        <w:tc>
          <w:tcPr>
            <w:shd w:val="clear" w:color="auto" w:fill="auto"/>
            <w:tcW w:w="32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豆制品类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r>
        <w:trPr>
          <w:jc w:val="center"/>
          <w:trHeight w:val="624"/>
        </w:trPr>
        <w:tc>
          <w:tcPr>
            <w:shd w:val="clear" w:color="auto" w:fill="auto"/>
            <w:tcW w:w="164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r>
            <w:r/>
          </w:p>
        </w:tc>
        <w:tc>
          <w:tcPr>
            <w:shd w:val="clear" w:color="auto" w:fill="auto"/>
            <w:tcW w:w="32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面制品类</w:t>
            </w:r>
            <w:r/>
          </w:p>
        </w:tc>
        <w:tc>
          <w:tcPr>
            <w:tcW w:w="19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c>
          <w:tcPr>
            <w:tcW w:w="215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r>
            <w:r/>
          </w:p>
        </w:tc>
      </w:tr>
    </w:tbl>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自合同签订之日起一年。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1.符合《中华人民共和国政府采购法》第二十二条规定，提供《</w:t>
      </w:r>
      <w:r>
        <w:rPr>
          <w:rFonts w:hint="eastAsia" w:ascii="仿宋" w:hAnsi="仿宋" w:eastAsia="仿宋" w:cs="仿宋"/>
          <w:color w:val="auto"/>
          <w:highlight w:val="none"/>
          <w:lang w:eastAsia="zh-CN"/>
        </w:rPr>
        <w:t xml:space="preserve">南京市政府采购供应商信用承诺书</w:t>
      </w:r>
      <w:r>
        <w:rPr>
          <w:rFonts w:hint="eastAsia" w:ascii="仿宋" w:hAnsi="仿宋" w:eastAsia="仿宋" w:cs="仿宋"/>
          <w:color w:val="auto"/>
          <w:highlight w:val="none"/>
        </w:rPr>
        <w:t xml:space="preserve">》（具体要求见六、其他补充事宜中政府采购信用承诺）。不适用信用承诺的，应按政府采购信用承诺要求提供证明材料。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2.投标人在有效经营期内的营业执照（复印件加盖公章）。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1.投标人具备有效期内的《食品经营许可证》（提供证书复印件加盖公章）；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29</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12</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10月20日14:30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2"/>
        <w:keepLines w:val="0"/>
        <w:keepNext w:val="0"/>
        <w:pageBreakBefore w:val="0"/>
        <w:spacing w:line="500" w:lineRule="exact"/>
        <w:widowControl w:val="off"/>
        <w:rPr>
          <w:rFonts w:ascii="仿宋" w:hAnsi="仿宋" w:eastAsia="仿宋" w:cs="仿宋"/>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政府采购信用承诺：</w:t>
      </w:r>
      <w:r>
        <w:rPr>
          <w:rFonts w:hint="eastAsia" w:ascii="仿宋" w:hAnsi="仿宋" w:eastAsia="仿宋" w:cs="仿宋"/>
          <w:color w:val="auto"/>
          <w:highlight w:val="none"/>
        </w:rPr>
        <w:t xml:space="preserve">根据《关于在政府采购活动中推行信用承诺制的通知》宁财购通〔2021〕5号规定， 参加南京地区政府采购活动的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，应以书面形式向采购人或政府采购代理机构作出信用承诺。信用承诺以《</w:t>
      </w:r>
      <w:r>
        <w:rPr>
          <w:rFonts w:hint="eastAsia" w:ascii="仿宋" w:hAnsi="仿宋" w:eastAsia="仿宋" w:cs="仿宋"/>
          <w:color w:val="auto"/>
          <w:highlight w:val="none"/>
          <w:lang w:eastAsia="zh-CN"/>
        </w:rPr>
        <w:t xml:space="preserve">南京市政府采购供应商信用承诺书</w:t>
      </w:r>
      <w:r>
        <w:rPr>
          <w:rFonts w:hint="eastAsia" w:ascii="仿宋" w:hAnsi="仿宋" w:eastAsia="仿宋" w:cs="仿宋"/>
          <w:color w:val="auto"/>
          <w:highlight w:val="none"/>
        </w:rPr>
        <w:t xml:space="preserve">》体现。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应尽早做好承诺书工作，《</w:t>
      </w:r>
      <w:r>
        <w:rPr>
          <w:rFonts w:hint="eastAsia" w:ascii="仿宋" w:hAnsi="仿宋" w:eastAsia="仿宋" w:cs="仿宋"/>
          <w:color w:val="auto"/>
          <w:highlight w:val="none"/>
          <w:lang w:eastAsia="zh-CN"/>
        </w:rPr>
        <w:t xml:space="preserve">南京市政府采购供应商信用承诺书</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模板详见第六部分投标文件格式，须按要求填写</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并</w:t>
      </w:r>
      <w:r>
        <w:rPr>
          <w:rFonts w:hint="eastAsia" w:ascii="仿宋" w:hAnsi="仿宋" w:eastAsia="仿宋" w:cs="仿宋"/>
          <w:color w:val="auto"/>
          <w:highlight w:val="none"/>
        </w:rPr>
        <w:t xml:space="preserve">由</w:t>
      </w:r>
      <w:r>
        <w:rPr>
          <w:rFonts w:hint="eastAsia" w:ascii="仿宋" w:hAnsi="仿宋" w:eastAsia="仿宋" w:cs="仿宋"/>
          <w:color w:val="auto"/>
          <w:highlight w:val="none"/>
          <w:lang w:val="en-US" w:eastAsia="zh-CN"/>
        </w:rPr>
        <w:t xml:space="preserve">法定代表人</w:t>
      </w:r>
      <w:r>
        <w:rPr>
          <w:rFonts w:hint="eastAsia" w:ascii="仿宋" w:hAnsi="仿宋" w:eastAsia="仿宋" w:cs="仿宋"/>
          <w:color w:val="auto"/>
          <w:highlight w:val="none"/>
        </w:rPr>
        <w:t xml:space="preserve">签字并盖单位公章。</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在政府采购资格审查环节，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只需提供书面《南京市政府采购供应商信用承诺书》，即可替代以下证明材料：</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（1）符合国家相关规定的财务状况报告；</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（2）依法缴纳税收的证明材料；</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（3）依法缴纳社会保障资金的证明材料；</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（4）具备履行政府采购合同所必需的设备和专业技术能力的证明材料；</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（5）参加政府采购活动前三年内在经营活动中没有重大违法记录的证明材料；</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（6）未被列入失信被执行人、重大税收违法失信主体、政府采购严重违法失信行为记录名单的证明材料。</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涉及以下情形的，不适用信用承诺，仍须提供上述证明材料：</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（2）被相关监管部门作出行政处罚且尚在处罚有效期内；</w:t>
      </w:r>
      <w:r/>
    </w:p>
    <w:p>
      <w:pPr>
        <w:ind w:firstLine="480"/>
        <w:keepLines w:val="0"/>
        <w:keepNext w:val="0"/>
        <w:pageBreakBefore w:val="0"/>
        <w:spacing w:line="500" w:lineRule="exact"/>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（3）其他法律、行政法规规定的不适用信用承诺的情形。</w:t>
      </w:r>
      <w:r/>
    </w:p>
    <w:p>
      <w:pPr>
        <w:ind w:firstLine="480"/>
        <w:keepLines w:val="0"/>
        <w:keepNext w:val="0"/>
        <w:pageBreakBefore w:val="0"/>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南京市六合区人民政府长芦街道办事处（本级）</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单位地址：南京市六合区宁六路591号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联系人：张老师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联系方式：13851836781</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万晗晓、周超</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阮登湖（项目负责人）、万晗晓、周超</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45"/>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46"/>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29"/>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b/>
                <w:bCs/>
                <w:color w:val="auto"/>
                <w:highlight w:val="none"/>
              </w:rPr>
              <w:suppressLineNumbers w:val="0"/>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b/>
                <w:color w:val="auto"/>
                <w:highlight w:val="none"/>
              </w:rPr>
              <w:suppressLineNumbers w:val="0"/>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b/>
                <w:bCs/>
                <w:color w:val="auto"/>
                <w:highlight w:val="none"/>
              </w:rPr>
              <w:suppressLineNumbers w:val="0"/>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highlight w:val="none"/>
                <w:shd w:val="clear" w:color="auto" w:fill="ffc000"/>
              </w:rPr>
              <w:suppressLineNumbers w:val="0"/>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3</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69"/>
              <w:ind w:left="0" w:right="0"/>
              <w:jc w:val="both"/>
              <w:keepLines w:val="0"/>
              <w:keepNext w:val="0"/>
              <w:spacing w:before="0" w:beforeAutospacing="0" w:after="0" w:afterAutospacing="0" w:line="560" w:lineRule="exact"/>
              <w:rPr>
                <w:rFonts w:ascii="仿宋" w:hAnsi="仿宋" w:eastAsia="仿宋" w:cs="仿宋"/>
                <w:color w:val="auto"/>
                <w:sz w:val="21"/>
                <w:highlight w:val="none"/>
              </w:rPr>
              <w:suppressLineNumbers w:val="0"/>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sz w:val="21"/>
                <w:szCs w:val="22"/>
                <w:highlight w:val="none"/>
              </w:rPr>
              <w:suppressLineNumbers w:val="0"/>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20" w:lineRule="exact"/>
              <w:tabs>
                <w:tab w:val="left" w:pos="851" w:leader="none"/>
                <w:tab w:val="left" w:pos="1134" w:leader="none"/>
              </w:tabs>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因采购人暂未列支本项目采购代理服务费预算，本项目采购代理服务费按计价格〔2002〕1980号文</w:t>
            </w:r>
            <w:r>
              <w:rPr>
                <w:rFonts w:hint="eastAsia" w:ascii="仿宋" w:hAnsi="仿宋" w:eastAsia="仿宋" w:cs="仿宋"/>
                <w:color w:val="auto"/>
                <w:highlight w:val="none"/>
                <w:lang w:val="en-US" w:eastAsia="zh-CN"/>
              </w:rPr>
              <w:t xml:space="preserve">标准</w:t>
            </w:r>
            <w:r>
              <w:rPr>
                <w:rFonts w:hint="eastAsia" w:ascii="仿宋" w:hAnsi="仿宋" w:eastAsia="仿宋" w:cs="仿宋"/>
                <w:color w:val="auto"/>
                <w:highlight w:val="none"/>
              </w:rPr>
              <w:t xml:space="preserve">收取，以预算</w:t>
            </w:r>
            <w:r>
              <w:rPr>
                <w:rFonts w:hint="eastAsia" w:ascii="仿宋" w:hAnsi="仿宋" w:eastAsia="仿宋" w:cs="仿宋"/>
                <w:color w:val="auto"/>
                <w:highlight w:val="none"/>
                <w:lang w:val="en-US" w:eastAsia="zh-CN"/>
              </w:rPr>
              <w:t xml:space="preserve">金额</w:t>
            </w:r>
            <w:r>
              <w:rPr>
                <w:rFonts w:hint="eastAsia" w:ascii="仿宋" w:hAnsi="仿宋" w:eastAsia="仿宋" w:cs="仿宋"/>
                <w:color w:val="auto"/>
                <w:highlight w:val="none"/>
              </w:rPr>
              <w:t xml:space="preserve">为计算基数，由</w:t>
            </w:r>
            <w:r>
              <w:rPr>
                <w:rFonts w:hint="eastAsia" w:ascii="仿宋" w:hAnsi="仿宋" w:eastAsia="仿宋" w:cs="仿宋"/>
                <w:color w:val="auto"/>
                <w:highlight w:val="none"/>
                <w:lang w:val="en-US" w:eastAsia="zh-CN"/>
              </w:rPr>
              <w:t xml:space="preserve">各</w:t>
            </w:r>
            <w:r>
              <w:rPr>
                <w:rFonts w:hint="eastAsia" w:ascii="仿宋" w:hAnsi="仿宋" w:eastAsia="仿宋" w:cs="仿宋"/>
                <w:color w:val="auto"/>
                <w:highlight w:val="none"/>
              </w:rPr>
              <w:t xml:space="preserve">成交供应商在领取中标通知书前一次性缴纳。</w:t>
            </w:r>
            <w:r/>
          </w:p>
          <w:p>
            <w:pPr>
              <w:ind w:left="0" w:right="0"/>
              <w:keepLines w:val="0"/>
              <w:keepNext w:val="0"/>
              <w:spacing w:before="0" w:beforeAutospacing="0" w:after="0" w:afterAutospacing="0" w:line="520" w:lineRule="exact"/>
              <w:tabs>
                <w:tab w:val="left" w:pos="851" w:leader="none"/>
                <w:tab w:val="left" w:pos="1134" w:leader="none"/>
              </w:tabs>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本项目专家评审费由采购人依据苏财规〔2026〕1号文支付。</w:t>
            </w:r>
            <w:r/>
          </w:p>
          <w:p>
            <w:pPr>
              <w:ind w:left="0" w:right="0"/>
              <w:keepLines w:val="0"/>
              <w:keepNext w:val="0"/>
              <w:spacing w:before="0" w:beforeAutospacing="0" w:after="0" w:afterAutospacing="0" w:line="560" w:lineRule="exact"/>
              <w:tabs>
                <w:tab w:val="left" w:pos="851" w:leader="none"/>
                <w:tab w:val="left" w:pos="1134" w:leader="none"/>
              </w:tabs>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账户信息：</w:t>
            </w:r>
            <w:r/>
          </w:p>
          <w:p>
            <w:pPr>
              <w:ind w:left="0" w:right="0"/>
              <w:keepLines w:val="0"/>
              <w:keepNext w:val="0"/>
              <w:spacing w:before="0" w:beforeAutospacing="0" w:after="0" w:afterAutospacing="0" w:line="560" w:lineRule="exact"/>
              <w:tabs>
                <w:tab w:val="left" w:pos="851" w:leader="none"/>
                <w:tab w:val="left" w:pos="1134" w:leader="none"/>
              </w:tabs>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账户名称：南京相度工程咨询有限公司</w:t>
            </w:r>
            <w:r/>
          </w:p>
          <w:p>
            <w:pPr>
              <w:ind w:left="0" w:right="0"/>
              <w:keepLines w:val="0"/>
              <w:keepNext w:val="0"/>
              <w:spacing w:before="0" w:beforeAutospacing="0" w:after="0" w:afterAutospacing="0" w:line="560" w:lineRule="exact"/>
              <w:tabs>
                <w:tab w:val="left" w:pos="851" w:leader="none"/>
                <w:tab w:val="left" w:pos="1134" w:leader="none"/>
              </w:tabs>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开户银行：中国银行南京市中华路支行</w:t>
            </w:r>
            <w:r/>
          </w:p>
          <w:p>
            <w:pPr>
              <w:ind w:left="0" w:right="0"/>
              <w:keepLines w:val="0"/>
              <w:keepNext w:val="0"/>
              <w:spacing w:before="0" w:beforeAutospacing="0" w:after="0" w:afterAutospacing="0" w:line="560" w:lineRule="exact"/>
              <w:widowControl/>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中标人</w:t>
            </w:r>
            <w:r>
              <w:rPr>
                <w:rFonts w:hint="eastAsia" w:ascii="仿宋" w:hAnsi="仿宋" w:eastAsia="仿宋" w:cs="仿宋"/>
                <w:color w:val="auto"/>
                <w:highlight w:val="none"/>
              </w:rPr>
              <w:t xml:space="preserve">在签订合同前</w:t>
            </w:r>
            <w:r>
              <w:rPr>
                <w:rFonts w:hint="eastAsia" w:ascii="仿宋" w:hAnsi="仿宋" w:eastAsia="仿宋" w:cs="仿宋"/>
                <w:color w:val="auto"/>
                <w:highlight w:val="none"/>
                <w:lang w:val="en-US" w:eastAsia="zh-CN"/>
              </w:rPr>
              <w:t xml:space="preserve">须</w:t>
            </w:r>
            <w:r>
              <w:rPr>
                <w:rFonts w:hint="eastAsia" w:ascii="仿宋" w:hAnsi="仿宋" w:eastAsia="仿宋" w:cs="仿宋"/>
                <w:color w:val="auto"/>
                <w:highlight w:val="none"/>
              </w:rPr>
              <w:t xml:space="preserve">向采购人缴纳履约保证金20000元</w:t>
            </w:r>
            <w:r/>
          </w:p>
        </w:tc>
      </w:tr>
      <w:tr>
        <w:trPr>
          <w:trHeight w:val="155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批发业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auto"/>
                <w:highlight w:val="none"/>
                <w:lang w:val="en-US" w:eastAsia="zh-CN"/>
              </w:rPr>
              <w:suppressLineNumbers w:val="0"/>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auto"/>
                <w:highlight w:val="none"/>
              </w:rPr>
              <w:suppressLineNumbers w:val="0"/>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46"/>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75"/>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spacing w:line="520" w:lineRule="exact"/>
        <w:rPr>
          <w:color w:val="auto"/>
          <w:highlight w:val="none"/>
        </w:rPr>
      </w:pPr>
      <w:r>
        <w:rPr>
          <w:color w:val="auto"/>
          <w:highlight w:val="none"/>
        </w:rPr>
      </w:r>
      <w:r/>
    </w:p>
    <w:p>
      <w:pPr>
        <w:pStyle w:val="946"/>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6</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7.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46"/>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eastAsia="zh-CN"/>
        </w:rPr>
        <w:t xml:space="preserve">南京市政府采购供应商信用承诺书</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未设定最高限价的采购项目，以采购项目预算金额作为最高限价</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以优惠率报价的项目，13.4.1-13.4.4规定的投标（响应）报价为最高限价*（1-优惠率）</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46"/>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513029226"/>
      <w:r/>
      <w:bookmarkEnd w:id="31"/>
      <w:r/>
      <w:bookmarkStart w:id="32" w:name="_Toc20823298"/>
      <w:r/>
      <w:bookmarkEnd w:id="32"/>
      <w:r/>
      <w:bookmarkStart w:id="33" w:name="_Toc16938542"/>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46"/>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lang w:eastAsia="zh-CN"/>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46"/>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46"/>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w:t>
      </w:r>
      <w:r>
        <w:rPr>
          <w:rFonts w:hint="eastAsia" w:ascii="仿宋" w:hAnsi="仿宋" w:eastAsia="仿宋" w:cs="仿宋"/>
          <w:color w:val="auto"/>
          <w:highlight w:val="none"/>
          <w:lang w:val="en-US" w:eastAsia="zh-CN"/>
        </w:rPr>
        <w:t xml:space="preserve">完成后，提供</w:t>
      </w:r>
      <w:r>
        <w:rPr>
          <w:rFonts w:hint="eastAsia" w:ascii="仿宋" w:hAnsi="仿宋" w:eastAsia="仿宋" w:cs="仿宋"/>
          <w:color w:val="auto"/>
          <w:highlight w:val="none"/>
        </w:rPr>
        <w:t xml:space="preserve">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46"/>
        <w:keepLines w:val="0"/>
        <w:keepNext w:val="0"/>
        <w:spacing w:before="0" w:after="0" w:line="520" w:lineRule="exact"/>
        <w:rPr>
          <w:rFonts w:hint="eastAsia"/>
          <w:color w:val="auto"/>
          <w:highlight w:val="none"/>
        </w:rPr>
        <w:outlineLvl w:val="9"/>
      </w:pPr>
      <w:r/>
      <w:bookmarkStart w:id="38" w:name="_Toc15475"/>
      <w:r/>
      <w:r/>
    </w:p>
    <w:p>
      <w:pPr>
        <w:pStyle w:val="946"/>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46"/>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5"/>
        <w:spacing w:line="520" w:lineRule="exact"/>
        <w:rPr>
          <w:color w:val="auto"/>
          <w:highlight w:val="none"/>
        </w:rPr>
      </w:pPr>
      <w:r>
        <w:rPr>
          <w:color w:val="auto"/>
          <w:highlight w:val="none"/>
        </w:rPr>
      </w:r>
      <w:r/>
    </w:p>
    <w:p>
      <w:pPr>
        <w:pStyle w:val="946"/>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975"/>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75"/>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46"/>
        <w:keepLines w:val="0"/>
        <w:keepNext w:val="0"/>
        <w:spacing w:before="0" w:after="0" w:line="520" w:lineRule="exact"/>
        <w:rPr>
          <w:color w:val="auto"/>
          <w:highlight w:val="none"/>
        </w:rPr>
        <w:outlineLvl w:val="9"/>
      </w:pPr>
      <w:r/>
      <w:bookmarkStart w:id="43" w:name="_Toc23826"/>
      <w:r/>
      <w:r/>
    </w:p>
    <w:p>
      <w:pPr>
        <w:pStyle w:val="946"/>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27"/>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2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2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2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2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45"/>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ind w:firstLine="480"/>
        <w:spacing w:line="56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firstLine="480"/>
        <w:spacing w:line="56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firstLine="480"/>
        <w:spacing w:line="56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firstLine="480"/>
        <w:spacing w:line="56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 xml:space="preserve">招标项目合同</w:t>
      </w:r>
      <w:r/>
    </w:p>
    <w:p>
      <w:pPr>
        <w:ind w:firstLine="560"/>
        <w:rPr>
          <w:rFonts w:hint="eastAsia" w:ascii="仿宋" w:hAnsi="仿宋" w:eastAsia="仿宋" w:cs="仿宋"/>
          <w:color w:val="auto"/>
          <w:sz w:val="28"/>
          <w:szCs w:val="22"/>
          <w:lang w:val="en-US" w:eastAsia="zh-CN" w:bidi="ar-SA"/>
        </w:rPr>
      </w:pPr>
      <w:r>
        <w:rPr>
          <w:rFonts w:hint="eastAsia" w:ascii="仿宋" w:hAnsi="仿宋" w:eastAsia="仿宋" w:cs="仿宋"/>
          <w:color w:val="auto"/>
          <w:sz w:val="28"/>
          <w:szCs w:val="22"/>
          <w:lang w:val="en-US" w:eastAsia="zh-CN" w:bidi="ar-SA"/>
        </w:rPr>
      </w:r>
      <w:r/>
    </w:p>
    <w:p>
      <w:pPr>
        <w:ind w:firstLine="560"/>
        <w:rPr>
          <w:rFonts w:hint="eastAsia" w:ascii="仿宋" w:hAnsi="仿宋" w:eastAsia="仿宋" w:cs="仿宋"/>
          <w:color w:val="auto"/>
          <w:sz w:val="28"/>
          <w:szCs w:val="22"/>
          <w:lang w:val="en-US" w:eastAsia="zh-CN" w:bidi="ar-SA"/>
        </w:rPr>
      </w:pPr>
      <w:r>
        <w:rPr>
          <w:rFonts w:hint="eastAsia" w:ascii="仿宋" w:hAnsi="仿宋" w:eastAsia="仿宋" w:cs="仿宋"/>
          <w:color w:val="auto"/>
          <w:sz w:val="28"/>
          <w:szCs w:val="22"/>
          <w:lang w:val="en-US" w:eastAsia="zh-CN" w:bidi="ar-SA"/>
        </w:rPr>
      </w:r>
      <w:r/>
    </w:p>
    <w:p>
      <w:pPr>
        <w:ind w:firstLine="218"/>
        <w:rPr>
          <w:rFonts w:hint="eastAsia" w:ascii="仿宋" w:hAnsi="仿宋" w:eastAsia="仿宋" w:cs="仿宋"/>
          <w:color w:val="auto"/>
          <w:sz w:val="28"/>
          <w:szCs w:val="22"/>
          <w:lang w:val="en-US" w:eastAsia="zh-CN" w:bidi="ar-SA"/>
        </w:rPr>
      </w:pPr>
      <w:r>
        <w:rPr>
          <w:rFonts w:hint="eastAsia" w:ascii="仿宋" w:hAnsi="仿宋" w:eastAsia="仿宋" w:cs="仿宋"/>
          <w:color w:val="auto"/>
          <w:sz w:val="28"/>
          <w:szCs w:val="22"/>
          <w:lang w:val="en-US" w:eastAsia="zh-CN" w:bidi="ar-SA"/>
        </w:rPr>
      </w:r>
      <w:r/>
    </w:p>
    <w:p>
      <w:pPr>
        <w:ind w:firstLine="218"/>
        <w:rPr>
          <w:rFonts w:hint="eastAsia" w:ascii="仿宋" w:hAnsi="仿宋" w:eastAsia="仿宋" w:cs="仿宋"/>
          <w:color w:val="auto"/>
          <w:sz w:val="28"/>
          <w:szCs w:val="22"/>
          <w:lang w:val="en-US" w:eastAsia="zh-CN" w:bidi="ar-SA"/>
        </w:rPr>
      </w:pPr>
      <w:r>
        <w:rPr>
          <w:rFonts w:hint="eastAsia" w:ascii="仿宋" w:hAnsi="仿宋" w:eastAsia="仿宋" w:cs="仿宋"/>
          <w:color w:val="auto"/>
          <w:sz w:val="28"/>
          <w:szCs w:val="22"/>
          <w:lang w:val="en-US" w:eastAsia="zh-CN" w:bidi="ar-SA"/>
        </w:rPr>
      </w:r>
      <w:r/>
    </w:p>
    <w:p>
      <w:pPr>
        <w:ind w:firstLine="218"/>
        <w:rPr>
          <w:rFonts w:hint="eastAsia" w:ascii="仿宋" w:hAnsi="仿宋" w:eastAsia="仿宋" w:cs="仿宋"/>
          <w:color w:val="auto"/>
          <w:sz w:val="28"/>
          <w:szCs w:val="22"/>
          <w:lang w:val="en-US" w:eastAsia="zh-CN" w:bidi="ar-SA"/>
        </w:rPr>
      </w:pPr>
      <w:r>
        <w:rPr>
          <w:rFonts w:hint="eastAsia" w:ascii="仿宋" w:hAnsi="仿宋" w:eastAsia="仿宋" w:cs="仿宋"/>
          <w:color w:val="auto"/>
          <w:sz w:val="28"/>
          <w:szCs w:val="22"/>
          <w:lang w:val="en-US" w:eastAsia="zh-CN" w:bidi="ar-SA"/>
        </w:rPr>
      </w:r>
      <w:r/>
    </w:p>
    <w:p>
      <w:pPr>
        <w:ind w:firstLine="218"/>
        <w:rPr>
          <w:rFonts w:hint="eastAsia" w:ascii="仿宋" w:hAnsi="仿宋" w:eastAsia="仿宋" w:cs="仿宋"/>
          <w:color w:val="auto"/>
          <w:sz w:val="28"/>
          <w:szCs w:val="22"/>
          <w:lang w:val="en-US" w:eastAsia="zh-CN" w:bidi="ar-SA"/>
        </w:rPr>
      </w:pPr>
      <w:r>
        <w:rPr>
          <w:rFonts w:hint="eastAsia" w:ascii="仿宋" w:hAnsi="仿宋" w:eastAsia="仿宋" w:cs="仿宋"/>
          <w:color w:val="auto"/>
          <w:sz w:val="28"/>
          <w:szCs w:val="22"/>
          <w:lang w:val="en-US" w:eastAsia="zh-CN" w:bidi="ar-SA"/>
        </w:rPr>
      </w:r>
      <w:r/>
    </w:p>
    <w:p>
      <w:pPr>
        <w:ind w:firstLine="234"/>
        <w:spacing w:line="360" w:lineRule="auto"/>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合同编号 ：</w:t>
      </w:r>
      <w:r>
        <w:rPr>
          <w:rFonts w:hint="eastAsia" w:ascii="仿宋" w:hAnsi="仿宋" w:eastAsia="仿宋" w:cs="仿宋"/>
          <w:color w:val="auto"/>
          <w:sz w:val="30"/>
          <w:szCs w:val="30"/>
          <w:u w:val="single"/>
        </w:rPr>
        <w:t xml:space="preserve">                                   </w:t>
      </w:r>
      <w:r/>
    </w:p>
    <w:p>
      <w:pPr>
        <w:ind w:firstLine="234"/>
        <w:spacing w:line="360" w:lineRule="auto"/>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项目名称 ：</w:t>
      </w:r>
      <w:r>
        <w:rPr>
          <w:rFonts w:hint="eastAsia" w:ascii="仿宋" w:hAnsi="仿宋" w:eastAsia="仿宋" w:cs="仿宋"/>
          <w:color w:val="auto"/>
          <w:sz w:val="30"/>
          <w:szCs w:val="30"/>
          <w:u w:val="single"/>
        </w:rPr>
        <w:t xml:space="preserve">                                   </w:t>
      </w:r>
      <w:r/>
    </w:p>
    <w:p>
      <w:pPr>
        <w:ind w:firstLine="234"/>
        <w:spacing w:line="360" w:lineRule="auto"/>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采购单位 ：</w:t>
      </w:r>
      <w:r>
        <w:rPr>
          <w:rFonts w:hint="eastAsia" w:ascii="仿宋" w:hAnsi="仿宋" w:eastAsia="仿宋" w:cs="仿宋"/>
          <w:color w:val="auto"/>
          <w:sz w:val="30"/>
          <w:szCs w:val="30"/>
          <w:u w:val="single"/>
        </w:rPr>
        <w:t xml:space="preserve">                                   </w:t>
      </w:r>
      <w:r/>
    </w:p>
    <w:p>
      <w:pPr>
        <w:ind w:firstLine="234"/>
        <w:spacing w:line="360" w:lineRule="auto"/>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中标单位 ：</w:t>
      </w:r>
      <w:r>
        <w:rPr>
          <w:rFonts w:hint="eastAsia" w:ascii="仿宋" w:hAnsi="仿宋" w:eastAsia="仿宋" w:cs="仿宋"/>
          <w:color w:val="auto"/>
          <w:sz w:val="30"/>
          <w:szCs w:val="30"/>
          <w:u w:val="single"/>
        </w:rPr>
        <w:t xml:space="preserve">                                   </w:t>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1916"/>
        <w:rPr>
          <w:rFonts w:hint="eastAsia" w:ascii="仿宋" w:hAnsi="仿宋" w:eastAsia="仿宋" w:cs="仿宋"/>
          <w:color w:val="auto"/>
          <w:sz w:val="30"/>
          <w:szCs w:val="30"/>
        </w:rPr>
      </w:pPr>
      <w:r>
        <w:rPr>
          <w:rFonts w:hint="eastAsia" w:ascii="仿宋" w:hAnsi="仿宋" w:eastAsia="仿宋" w:cs="仿宋"/>
          <w:color w:val="auto"/>
          <w:sz w:val="30"/>
          <w:szCs w:val="30"/>
        </w:rPr>
        <w:t xml:space="preserve">签订日期 ：</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日</w:t>
      </w:r>
      <w:r/>
    </w:p>
    <w:p>
      <w:pPr>
        <w:spacing w:line="560" w:lineRule="exact"/>
        <w:rPr>
          <w:rFonts w:hint="eastAsia" w:ascii="仿宋" w:hAnsi="仿宋" w:eastAsia="仿宋" w:cs="仿宋"/>
          <w:color w:val="auto"/>
          <w:sz w:val="24"/>
          <w:szCs w:val="24"/>
          <w:lang w:val="zh-CN"/>
        </w:rPr>
      </w:pPr>
      <w:r>
        <w:rPr>
          <w:rFonts w:hint="eastAsia" w:ascii="仿宋" w:hAnsi="仿宋" w:eastAsia="仿宋" w:cs="仿宋"/>
          <w:color w:val="auto"/>
          <w:sz w:val="28"/>
          <w:szCs w:val="28"/>
          <w:lang w:val="zh-CN"/>
        </w:rPr>
        <w:br w:type="page" w:clear="all"/>
      </w:r>
      <w:r/>
    </w:p>
    <w:p>
      <w:pPr>
        <w:ind w:firstLine="480"/>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（以下为中标后签订本项目合同的通用条款，乙方不得提出实质性修改，关于专用条款将由甲方与乙方结合本项目具体情况协商后签订）</w:t>
      </w:r>
      <w:r/>
    </w:p>
    <w:p>
      <w:pPr>
        <w:ind w:firstLine="480"/>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合同编号：</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政府采购计划号：</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val="zh-CN"/>
        </w:rPr>
        <w:t xml:space="preserve">：（以下简称甲方）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住所地：</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供应商：（以下简称乙方）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住所地：</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根据《中华人民共和国政府采购法》《中华人民共和国民法典》等法律法规规定，甲乙双方经协商签订本合同。</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第一条 合同标的</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乙方根据甲方需求提供下列</w:t>
      </w:r>
      <w:r>
        <w:rPr>
          <w:rFonts w:hint="eastAsia" w:ascii="仿宋" w:hAnsi="仿宋" w:eastAsia="仿宋" w:cs="仿宋"/>
          <w:color w:val="auto"/>
          <w:sz w:val="24"/>
          <w:szCs w:val="24"/>
          <w:lang w:val="en-US" w:eastAsia="zh-CN"/>
        </w:rPr>
        <w:t xml:space="preserve">货物</w:t>
      </w:r>
      <w:r>
        <w:rPr>
          <w:rFonts w:hint="eastAsia" w:ascii="仿宋" w:hAnsi="仿宋" w:eastAsia="仿宋" w:cs="仿宋"/>
          <w:color w:val="auto"/>
          <w:sz w:val="24"/>
          <w:szCs w:val="24"/>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食材</w:t>
      </w:r>
      <w:r>
        <w:rPr>
          <w:rFonts w:hint="eastAsia" w:ascii="仿宋" w:hAnsi="仿宋" w:eastAsia="仿宋" w:cs="仿宋"/>
          <w:color w:val="auto"/>
          <w:sz w:val="24"/>
          <w:szCs w:val="24"/>
          <w:lang w:val="zh-CN"/>
        </w:rPr>
        <w:t xml:space="preserve">配送品种：</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u w:val="single"/>
        </w:rPr>
        <w:t xml:space="preserve">以供货单为准）</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乙方应严格按照</w:t>
      </w:r>
      <w:r>
        <w:rPr>
          <w:rFonts w:hint="eastAsia" w:ascii="仿宋" w:hAnsi="仿宋" w:eastAsia="仿宋" w:cs="仿宋"/>
          <w:color w:val="auto"/>
          <w:sz w:val="24"/>
          <w:szCs w:val="24"/>
        </w:rPr>
        <w:t xml:space="preserve">招标</w:t>
      </w:r>
      <w:r>
        <w:rPr>
          <w:rFonts w:hint="eastAsia" w:ascii="仿宋" w:hAnsi="仿宋" w:eastAsia="仿宋" w:cs="仿宋"/>
          <w:color w:val="auto"/>
          <w:sz w:val="24"/>
          <w:szCs w:val="24"/>
          <w:lang w:val="zh-CN"/>
        </w:rPr>
        <w:t xml:space="preserve">文件、</w:t>
      </w:r>
      <w:r>
        <w:rPr>
          <w:rFonts w:hint="eastAsia" w:ascii="仿宋" w:hAnsi="仿宋" w:eastAsia="仿宋" w:cs="仿宋"/>
          <w:color w:val="auto"/>
          <w:sz w:val="24"/>
          <w:szCs w:val="24"/>
        </w:rPr>
        <w:t xml:space="preserve">投标</w:t>
      </w:r>
      <w:r>
        <w:rPr>
          <w:rFonts w:hint="eastAsia" w:ascii="仿宋" w:hAnsi="仿宋" w:eastAsia="仿宋" w:cs="仿宋"/>
          <w:color w:val="auto"/>
          <w:sz w:val="24"/>
          <w:szCs w:val="24"/>
          <w:lang w:val="zh-CN"/>
        </w:rPr>
        <w:t xml:space="preserve">文件的要求和承诺配送食材，具体配送品种、数量由甲方按照本合同约定另行通知。</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详见乙方</w:t>
      </w:r>
      <w:r>
        <w:rPr>
          <w:rFonts w:hint="eastAsia" w:ascii="仿宋" w:hAnsi="仿宋" w:eastAsia="仿宋" w:cs="仿宋"/>
          <w:color w:val="auto"/>
          <w:sz w:val="24"/>
          <w:szCs w:val="24"/>
          <w:lang w:val="en-US" w:eastAsia="zh-CN"/>
        </w:rPr>
        <w:t xml:space="preserve">投标</w:t>
      </w:r>
      <w:r>
        <w:rPr>
          <w:rFonts w:hint="eastAsia" w:ascii="仿宋" w:hAnsi="仿宋" w:eastAsia="仿宋" w:cs="仿宋"/>
          <w:color w:val="auto"/>
          <w:sz w:val="24"/>
          <w:szCs w:val="24"/>
        </w:rPr>
        <w:t xml:space="preserve">文件。</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第二条 合同总价款</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本合同项下</w:t>
      </w:r>
      <w:r>
        <w:rPr>
          <w:rFonts w:hint="eastAsia" w:ascii="仿宋" w:hAnsi="仿宋" w:eastAsia="仿宋" w:cs="仿宋"/>
          <w:color w:val="auto"/>
          <w:sz w:val="24"/>
          <w:szCs w:val="24"/>
          <w:lang w:val="en-US" w:eastAsia="zh-CN"/>
        </w:rPr>
        <w:t xml:space="preserve">优惠率</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lang w:val="en-US" w:eastAsia="zh-CN"/>
        </w:rPr>
        <w:t xml:space="preserve">百分之</w:t>
      </w:r>
      <w:r>
        <w:rPr>
          <w:rFonts w:hint="eastAsia" w:ascii="仿宋" w:hAnsi="仿宋" w:eastAsia="仿宋" w:cs="仿宋"/>
          <w:color w:val="auto"/>
          <w:sz w:val="24"/>
          <w:szCs w:val="24"/>
        </w:rPr>
        <w:t xml:space="preserve">___________（大写），分项价款在“分项报价表”中有明确规定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如有</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p>
      <w:pPr>
        <w:ind w:left="0" w:firstLine="480"/>
        <w:jc w:val="both"/>
        <w:keepLines w:val="0"/>
        <w:keepNext w:val="0"/>
        <w:pageBreakBefore w:val="0"/>
        <w:spacing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以南京市发展和改革委员会官网（http://fgw.nanjing.gov.cn//）公布的正常零售价格结果作为结算时的基准价格。（所供食材种类未列入当期南京市发展和改革委员会价格信息的，则根据附近菜市场（泰亿农贸市场）当期食材平均正常零售价）。结算单价=食材基准单价*（1-优惠率）。</w:t>
      </w:r>
      <w:r/>
    </w:p>
    <w:p>
      <w:pPr>
        <w:ind w:left="0" w:firstLine="480"/>
        <w:jc w:val="both"/>
        <w:keepLines w:val="0"/>
        <w:keepNext w:val="0"/>
        <w:pageBreakBefore w:val="0"/>
        <w:spacing w:after="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2.本合同总价款是商品价、运输费（含装卸费）、人工费、保险费、税费、培训费、货物送到甲方指定地点等的所有费用。</w:t>
      </w:r>
      <w:r/>
    </w:p>
    <w:p>
      <w:pPr>
        <w:ind w:left="0" w:firstLine="480"/>
        <w:jc w:val="both"/>
        <w:keepLines w:val="0"/>
        <w:keepNext w:val="0"/>
        <w:pageBreakBefore w:val="0"/>
        <w:spacing w:after="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3.本合同总价款还包含乙方应当提供的伴随服务/售后服务费用。</w:t>
      </w:r>
      <w:r/>
    </w:p>
    <w:p>
      <w:pPr>
        <w:ind w:left="0" w:firstLine="480"/>
        <w:jc w:val="both"/>
        <w:keepLines w:val="0"/>
        <w:keepNext w:val="0"/>
        <w:pageBreakBefore w:val="0"/>
        <w:spacing w:after="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4.本合同执行期间单价根据每月核定单价执行。</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第三条 合同期限</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CN"/>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CN"/>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CN"/>
        </w:rPr>
        <w:t xml:space="preserve">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CN"/>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CN"/>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CN"/>
        </w:rPr>
        <w:t xml:space="preserve">日</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第四条 组成本合同的有关文件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下列关于</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号的招标文件、投标文件，以及与本次采购活动相关的文件及有关附件是本合同不可分割的组成部分，与本合同具有同等法律效力，这些文件包括但不限于：</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（1）投标文件和</w:t>
      </w:r>
      <w:r>
        <w:rPr>
          <w:rFonts w:hint="eastAsia" w:ascii="仿宋" w:hAnsi="仿宋" w:eastAsia="仿宋" w:cs="仿宋"/>
          <w:color w:val="auto"/>
          <w:sz w:val="24"/>
          <w:szCs w:val="24"/>
          <w:lang w:val="en-US" w:eastAsia="zh-CN"/>
        </w:rPr>
        <w:t xml:space="preserve">开标一览</w:t>
      </w:r>
      <w:r>
        <w:rPr>
          <w:rFonts w:hint="eastAsia" w:ascii="仿宋" w:hAnsi="仿宋" w:eastAsia="仿宋" w:cs="仿宋"/>
          <w:color w:val="auto"/>
          <w:sz w:val="24"/>
          <w:szCs w:val="24"/>
          <w:lang w:val="zh-CN" w:eastAsia="zh-CN"/>
        </w:rPr>
        <w:t xml:space="preserve">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（2）项目实施或</w:t>
      </w:r>
      <w:r>
        <w:rPr>
          <w:rFonts w:hint="eastAsia" w:ascii="仿宋" w:hAnsi="仿宋" w:eastAsia="仿宋" w:cs="仿宋"/>
          <w:color w:val="auto"/>
          <w:sz w:val="24"/>
          <w:szCs w:val="24"/>
          <w:lang w:val="en-US" w:eastAsia="zh-CN"/>
        </w:rPr>
        <w:t xml:space="preserve">服务</w:t>
      </w:r>
      <w:r>
        <w:rPr>
          <w:rFonts w:hint="eastAsia" w:ascii="仿宋" w:hAnsi="仿宋" w:eastAsia="仿宋" w:cs="仿宋"/>
          <w:color w:val="auto"/>
          <w:sz w:val="24"/>
          <w:szCs w:val="24"/>
          <w:lang w:val="zh-CN" w:eastAsia="zh-CN"/>
        </w:rPr>
        <w:t xml:space="preserve">方案；</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w:t>
      </w:r>
      <w:r>
        <w:rPr>
          <w:rFonts w:hint="eastAsia" w:ascii="仿宋" w:hAnsi="仿宋" w:eastAsia="仿宋" w:cs="仿宋"/>
          <w:color w:val="auto"/>
          <w:sz w:val="24"/>
          <w:szCs w:val="24"/>
          <w:lang w:val="en-US" w:eastAsia="zh-CN"/>
        </w:rPr>
        <w:t xml:space="preserve">技术要求响应及</w:t>
      </w:r>
      <w:r>
        <w:rPr>
          <w:rFonts w:hint="eastAsia" w:ascii="仿宋" w:hAnsi="仿宋" w:eastAsia="仿宋" w:cs="仿宋"/>
          <w:color w:val="auto"/>
          <w:sz w:val="24"/>
          <w:szCs w:val="24"/>
          <w:lang w:val="zh-CN" w:eastAsia="zh-CN"/>
        </w:rPr>
        <w:t xml:space="preserve">偏离表；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（4）商务要求响应及</w:t>
      </w:r>
      <w:r>
        <w:rPr>
          <w:rFonts w:hint="eastAsia" w:ascii="仿宋" w:hAnsi="仿宋" w:eastAsia="仿宋" w:cs="仿宋"/>
          <w:color w:val="auto"/>
          <w:sz w:val="24"/>
          <w:szCs w:val="24"/>
          <w:lang w:val="zh-CN" w:eastAsia="zh-CN"/>
        </w:rPr>
        <w:t xml:space="preserve">偏离表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（5）服务承诺；</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（6）中标通知书；</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（7）甲乙双方商定的其他文件。</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第五条 权利保证</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1.乙方应保证甲方在使用该服务或其任何一部分时不受第三方提出侵犯其专利权、版权、商标权或其他权利的起诉。一旦出现侵权，乙方应承担全部责任。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2.如因乙方供应食材给甲方或者实际使用人造成任何人身和财产损害，乙方应承担全部责任，如甲方因此承担了任何责任，有权向乙方全额追偿。</w:t>
      </w:r>
      <w:r/>
    </w:p>
    <w:p>
      <w:pPr>
        <w:ind w:firstLine="482"/>
        <w:keepLines w:val="0"/>
        <w:keepNext w:val="0"/>
        <w:pageBreakBefore w:val="0"/>
        <w:spacing w:line="56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第六条 供货及</w:t>
      </w:r>
      <w:r>
        <w:rPr>
          <w:rFonts w:hint="eastAsia" w:ascii="仿宋" w:hAnsi="仿宋" w:eastAsia="仿宋" w:cs="仿宋"/>
          <w:b/>
          <w:bCs/>
          <w:color w:val="auto"/>
          <w:sz w:val="24"/>
          <w:szCs w:val="24"/>
          <w:lang w:val="en-US" w:eastAsia="zh-CN"/>
        </w:rPr>
        <w:t xml:space="preserve">配送</w:t>
      </w:r>
      <w:r>
        <w:rPr>
          <w:rFonts w:hint="eastAsia" w:ascii="仿宋" w:hAnsi="仿宋" w:eastAsia="仿宋" w:cs="仿宋"/>
          <w:b/>
          <w:bCs/>
          <w:color w:val="auto"/>
          <w:sz w:val="24"/>
          <w:szCs w:val="24"/>
        </w:rPr>
        <w:t xml:space="preserve">要求 </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各乙方食材供货配送必须具备食品经营的法定条件，所配送的食材必须符合《中华人民共和国食品安全法》，《中华人民共和国产品质量法》等相关规定，对社会和公众负责，保证食品安全，承担社会责任，接受社会监督。</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2.食材供货配送必须建立完善的质量承诺制度，并具有与该承诺相适应的财务保障。</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常态化采购任务，甲方提前24小时内以传真、邮件或电话等形式告知各乙方供应的食材种类、数量及交货地点，各乙方应对订单进行确认，各乙方需按照前一日开具的供货单，于甲方要求的供货时间内送达甲方指定位置；零星采购任务在工作时间内3小时按照甲方要求送达指定位置；当甲方临时有大批量食材采购或紧急采购任务时，各乙方承诺在接到甲方通知后于1小时内和甲方指定地点进行送货并卸货，派专人负责跟踪服务，保证食材准时准点供应，如推迟送货的，甲方有权拒绝验收签单。</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各乙方按照甲方通知的数量、品种、品质要求准时送货到甲方指定地点。经验收合格后签字确认并进行卸货，运费自理，不能以任何理由推脱，一旦影响到甲方指定地点正常供应，将视情节严重情况对乙方处以不低于3000元罚款，（所有供货单必须电脑打印，如遇重大节日（国庆、春节）甲方将适当调整送货时间，具体内容另行通知）</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5.交货地点：甲方要求的指定地点（南京市六合区人民政府长芦街道办事处宁六路591号、芦韵大厦玉龙路71号）。</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甲方每天上午集中收货、验收一次，各乙方需将当日需要的所有食材、商品一次性打包密闭送达，不得将项目分包给多家供应商及多次送货。乙方提供的食材须经过甲方验收人员的感官检验、外观检验和试用检验，若食材外观、包装、形式不符合要求、感官检验不能达到食品卫生要求，当即拒收，并立即按甲方要求予以退货更换，否则甲方将对其进行处罚。</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7.规格包装的食材交付时，必须原包装完好无损，否则甲方有权拒收。</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8.甲方有权根据乙方实际供货能力调整配送时间段，乙方须无条件按甲方要求执行。</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9.凡按重量计量物资，均以物品净重方式计量结算。</w:t>
      </w:r>
      <w:r/>
    </w:p>
    <w:p>
      <w:pPr>
        <w:ind w:firstLine="480"/>
        <w:keepLines w:val="0"/>
        <w:keepNext w:val="0"/>
        <w:pageBreakBefore w:val="0"/>
        <w:spacing w:line="560" w:lineRule="exact"/>
        <w:widowControl w:val="off"/>
        <w:rPr>
          <w:rFonts w:hint="eastAsia" w:ascii="仿宋" w:hAnsi="仿宋" w:eastAsia="仿宋" w:cs="仿宋"/>
          <w:b w:val="0"/>
          <w:bCs/>
          <w:color w:val="auto"/>
          <w:sz w:val="24"/>
          <w:szCs w:val="24"/>
          <w:lang w:val="zh-CN"/>
        </w:rPr>
      </w:pPr>
      <w:r>
        <w:rPr>
          <w:rFonts w:hint="eastAsia" w:ascii="仿宋" w:hAnsi="仿宋" w:eastAsia="仿宋" w:cs="仿宋"/>
          <w:b w:val="0"/>
          <w:bCs/>
          <w:color w:val="auto"/>
          <w:sz w:val="24"/>
          <w:szCs w:val="24"/>
          <w:highlight w:val="none"/>
          <w:lang w:val="en-US" w:eastAsia="zh-CN"/>
        </w:rPr>
        <w:t xml:space="preserve">10.所有货物送达甲方指定地点前必须按包装要求进行封闭装运。</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w:t>
      </w:r>
      <w:r>
        <w:rPr>
          <w:rFonts w:hint="eastAsia" w:ascii="仿宋" w:hAnsi="仿宋" w:eastAsia="仿宋" w:cs="仿宋"/>
          <w:b/>
          <w:color w:val="auto"/>
          <w:sz w:val="24"/>
          <w:szCs w:val="24"/>
        </w:rPr>
        <w:t xml:space="preserve">七</w:t>
      </w:r>
      <w:r>
        <w:rPr>
          <w:rFonts w:hint="eastAsia" w:ascii="仿宋" w:hAnsi="仿宋" w:eastAsia="仿宋" w:cs="仿宋"/>
          <w:b/>
          <w:color w:val="auto"/>
          <w:sz w:val="24"/>
          <w:szCs w:val="24"/>
          <w:lang w:val="zh-CN"/>
        </w:rPr>
        <w:t xml:space="preserve">条 质量保证</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食品安全与责任承诺：投标人承诺其供应的所有食材均符合《中华人民共和国食品安全法》《中华人民共和国食品安全法实施条例》《中华人民共和国农产品质量安全法》《中华人民共和国动物防疫法》等相关法律法规及政策规定，严格保证食品质量符合国家相关产品质量标准，符合国家各级强制性规范要求。若因乙方自身供应的食品质量问题导致食物中毒事故，乙方应承担由此产生的一切法律责任及经济赔偿责任，甲方有权取消其供货资格。</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食材质量标准：食材质量须严格执行甲方要求。乙方严禁配送变质、过期、假冒、伪劣、有毒、有害的货物，严禁弄虚作假或以次充好。如违反本条规定，甲方有权要求退货或换货。若所供货物质量不符合国家食品安全标准，导致食物中毒或其他不良后果，由此产生的一切法律责任和经济赔偿责任均由乙方承担。</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食品安全保证：乙方应确保所提供的食材在保质期内，经正确和合理使用，不会因预包装食品添加剂、营养强化剂、功效成分原料的添加、生产加工工艺、包装物、运输方式等环节存在缺陷而引发食品安全事故。乙方须对因上述任何环节缺陷导致的食品安全事故承担全部责任。</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4.禁止供应及资格取消：一经发现乙方供应以下任一类型食材，甲方有权立即取消其供货资格：</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（1）腐败变质、油脂酸败、霉变、生虫、污秽不洁、混有异物或其他感官性状异常，对人体健康有害的；</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（2）含有毒、有害物质或被有毒、有害物质污染，对人体健康有害的；农药残留、兽药残留、重金属、污染物质等严重超出国家限量标准的；</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（3）未经动物部门检疫、检验或者检疫、检验不合格的肉类及其制品；</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（4）病死、毒死或死因不明的禽、畜、兽、水产动物等及其制品；</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（5）用非食品原料加工的，加入非食品用化学物质或将非食品当作食品的；</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（6）经法定检测机构或甲方确认存在其他严重质量问题的。</w:t>
      </w:r>
      <w:r/>
    </w:p>
    <w:p>
      <w:pPr>
        <w:ind w:firstLine="480"/>
        <w:jc w:val="left"/>
        <w:keepLines w:val="0"/>
        <w:keepNext w:val="0"/>
        <w:pageBreakBefore w:val="0"/>
        <w:spacing w:line="560" w:lineRule="exact"/>
        <w:widowControl w:val="off"/>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5.食品包装要求：食品包装必须符合国家相关标准规范。食材不得存放于有毒、有害容器内。如食材采用封闭包装的，每个包装上应能够直接看清生产日期的产品合格证。标签上必须标有清晰的生产许可证编号、生产者的名称、地址、生产日期、保质期等标识，预包装食材上的标签必须符合《中华人民共和国食品安全法》中预包装食品标签的相关规定。</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6.质量证明文件：每批次产品交付时，需同时提交该批次产品的质量合格证明、产品质量检测合格报告或检验机构出具的检验报告复印件。</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验收与拒收：乙方提供的食材须经甲方验收人员进行感官检验、外观检验。若食材外观、包装、形态不符合合同约定或甲方要求，或感官检验判定不符合食品安全卫生要求，甲方有权当即拒收。乙方须立即按照甲方要求进行退货及更换。否则，甲方将依据合同约定对乙方进行处罚。</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8.抽样送检与检测责任：乙方须随时接受甲方或相关单位的随机抽样检查，若经检测机构判定送检商品不合格，则相关检测费用由乙方承担。</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9.质量异议响应：甲方对食材提出的质量异议时，保证在30分钟以内作出答复，并妥善商处。无法在30分钟内解决的，应在两个小时内提供备用产品，使甲方能够正常使用。</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10.食材留样：每次供货交接完成后，乙方须对供货清单中的食材进行留样。</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11.其他供货要求：</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（1）因市场特殊原因，个别食材品种不能及时提供，乙方应主动与甲方沟通协调，更换品种，满足需要。</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（2）所有商品因验收货物时不能直接判断质量的，在使用过程中发现不合格商品，乙方应作退货处理。</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（3）物资验收中不合格产品，乙方应按照甲方规定时间内调换，以不影响正常工作。</w:t>
      </w:r>
      <w:r/>
    </w:p>
    <w:p>
      <w:pPr>
        <w:ind w:firstLine="480"/>
        <w:jc w:val="left"/>
        <w:keepLines w:val="0"/>
        <w:keepNext w:val="0"/>
        <w:pageBreakBefore w:val="0"/>
        <w:spacing w:line="560" w:lineRule="exact"/>
        <w:widowControl w:val="off"/>
        <w:rPr>
          <w:rFonts w:hint="eastAsia" w:ascii="仿宋" w:hAnsi="仿宋" w:eastAsia="仿宋" w:cs="仿宋"/>
          <w:b w:val="0"/>
          <w:bCs/>
          <w:color w:val="auto"/>
          <w:sz w:val="24"/>
          <w:szCs w:val="24"/>
          <w:lang w:val="zh-CN"/>
        </w:rPr>
      </w:pPr>
      <w:r>
        <w:rPr>
          <w:rFonts w:hint="eastAsia" w:ascii="仿宋" w:hAnsi="仿宋" w:eastAsia="仿宋" w:cs="仿宋"/>
          <w:b w:val="0"/>
          <w:bCs/>
          <w:color w:val="auto"/>
          <w:sz w:val="24"/>
          <w:szCs w:val="24"/>
          <w:highlight w:val="none"/>
          <w:lang w:val="en-US" w:eastAsia="zh-CN"/>
        </w:rPr>
        <w:t xml:space="preserve">（4）因配送物资质量导致出现食品安全事故，乙方有义务协助处理相关事宜。</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w:t>
      </w:r>
      <w:r>
        <w:rPr>
          <w:rFonts w:hint="eastAsia" w:ascii="仿宋" w:hAnsi="仿宋" w:eastAsia="仿宋" w:cs="仿宋"/>
          <w:b/>
          <w:color w:val="auto"/>
          <w:sz w:val="24"/>
          <w:szCs w:val="24"/>
          <w:lang w:val="en-US" w:eastAsia="zh-CN"/>
        </w:rPr>
        <w:t xml:space="preserve">八</w:t>
      </w:r>
      <w:r>
        <w:rPr>
          <w:rFonts w:hint="eastAsia" w:ascii="仿宋" w:hAnsi="仿宋" w:eastAsia="仿宋" w:cs="仿宋"/>
          <w:b/>
          <w:color w:val="auto"/>
          <w:sz w:val="24"/>
          <w:szCs w:val="24"/>
          <w:lang w:val="zh-CN"/>
        </w:rPr>
        <w:t xml:space="preserve">条 履约保证金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1.乙方应按以下第（</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rPr>
        <w:t xml:space="preserve">）种方式向甲方缴纳履约保证金：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（1）无需缴纳履约保证金；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w:t>
      </w:r>
      <w:r>
        <w:rPr>
          <w:rFonts w:hint="eastAsia" w:ascii="仿宋" w:hAnsi="仿宋" w:eastAsia="仿宋" w:cs="仿宋"/>
          <w:color w:val="auto"/>
          <w:sz w:val="24"/>
          <w:szCs w:val="24"/>
          <w:lang w:val="en-US" w:eastAsia="zh-CN"/>
        </w:rPr>
        <w:t xml:space="preserve">投标</w:t>
      </w:r>
      <w:r>
        <w:rPr>
          <w:rFonts w:hint="eastAsia" w:ascii="仿宋" w:hAnsi="仿宋" w:eastAsia="仿宋" w:cs="仿宋"/>
          <w:color w:val="auto"/>
          <w:sz w:val="24"/>
          <w:szCs w:val="24"/>
          <w:lang w:val="zh-CN"/>
        </w:rPr>
        <w:t xml:space="preserve">保证金转为履约保证金；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（3）签订合同前以支票、汇票、本票或者金融机构、担保机构出具的保函等非现金形式缴纳履约保证金，金额为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万元。</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w:t>
      </w:r>
      <w:r>
        <w:rPr>
          <w:rFonts w:hint="eastAsia" w:ascii="仿宋" w:hAnsi="仿宋" w:eastAsia="仿宋" w:cs="仿宋"/>
          <w:b/>
          <w:color w:val="auto"/>
          <w:sz w:val="24"/>
          <w:szCs w:val="24"/>
          <w:lang w:val="en-US" w:eastAsia="zh-CN"/>
        </w:rPr>
        <w:t xml:space="preserve">九</w:t>
      </w:r>
      <w:r>
        <w:rPr>
          <w:rFonts w:hint="eastAsia" w:ascii="仿宋" w:hAnsi="仿宋" w:eastAsia="仿宋" w:cs="仿宋"/>
          <w:b/>
          <w:color w:val="auto"/>
          <w:sz w:val="24"/>
          <w:szCs w:val="24"/>
          <w:lang w:val="zh-CN"/>
        </w:rPr>
        <w:t xml:space="preserve">条 合同款支付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1.本合同项下所有款项均以人民币支付。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2.本合同项下的采购资金由甲方自行支付。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3.付款条件：</w:t>
      </w:r>
      <w:r/>
    </w:p>
    <w:p>
      <w:pPr>
        <w:ind w:firstLine="480"/>
        <w:keepLines w:val="0"/>
        <w:keepNext w:val="0"/>
        <w:pageBreakBefore w:val="0"/>
        <w:spacing w:line="56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eastAsia="zh-CN"/>
        </w:rPr>
        <w:t xml:space="preserve">）甲方与乙方每月25日前后根据考核标准进行（次月结算上月）支付，由乙方每月自行提出书面申请，并提供以下相关资料：</w:t>
      </w:r>
      <w:r/>
    </w:p>
    <w:p>
      <w:pPr>
        <w:ind w:firstLine="480"/>
        <w:keepLines w:val="0"/>
        <w:keepNext w:val="0"/>
        <w:pageBreakBefore w:val="0"/>
        <w:spacing w:line="56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①</w:t>
      </w:r>
      <w:r>
        <w:rPr>
          <w:rFonts w:hint="eastAsia" w:ascii="仿宋" w:hAnsi="仿宋" w:eastAsia="仿宋" w:cs="仿宋"/>
          <w:color w:val="auto"/>
          <w:sz w:val="24"/>
          <w:szCs w:val="24"/>
          <w:lang w:eastAsia="zh-CN"/>
        </w:rPr>
        <w:t xml:space="preserve">乙方每月提供电脑打印供货清单（含供应食材种类、数量）；</w:t>
      </w:r>
      <w:r/>
    </w:p>
    <w:p>
      <w:pPr>
        <w:ind w:firstLine="480"/>
        <w:keepLines w:val="0"/>
        <w:keepNext w:val="0"/>
        <w:pageBreakBefore w:val="0"/>
        <w:spacing w:line="56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②</w:t>
      </w:r>
      <w:r>
        <w:rPr>
          <w:rFonts w:hint="eastAsia" w:ascii="仿宋" w:hAnsi="仿宋" w:eastAsia="仿宋" w:cs="仿宋"/>
          <w:color w:val="auto"/>
          <w:sz w:val="24"/>
          <w:szCs w:val="24"/>
          <w:lang w:eastAsia="zh-CN"/>
        </w:rPr>
        <w:t xml:space="preserve">经甲方相关人员验收签收凭证（一式两份，双方签字）；</w:t>
      </w:r>
      <w:r/>
    </w:p>
    <w:p>
      <w:pPr>
        <w:ind w:firstLine="480"/>
        <w:keepLines w:val="0"/>
        <w:keepNext w:val="0"/>
        <w:pageBreakBefore w:val="0"/>
        <w:spacing w:line="56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③</w:t>
      </w:r>
      <w:r>
        <w:rPr>
          <w:rFonts w:hint="eastAsia" w:ascii="仿宋" w:hAnsi="仿宋" w:eastAsia="仿宋" w:cs="仿宋"/>
          <w:color w:val="auto"/>
          <w:sz w:val="24"/>
          <w:szCs w:val="24"/>
          <w:lang w:eastAsia="zh-CN"/>
        </w:rPr>
        <w:t xml:space="preserve">甲方根据实际情况要求的其他材料等。</w:t>
      </w:r>
      <w:r/>
    </w:p>
    <w:p>
      <w:pPr>
        <w:ind w:firstLine="480"/>
        <w:keepLines w:val="0"/>
        <w:keepNext w:val="0"/>
        <w:pageBreakBefore w:val="0"/>
        <w:spacing w:line="56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eastAsia="zh-CN"/>
        </w:rPr>
        <w:t xml:space="preserve">）上述材料经双方核实确认无误后，由乙方提供相应的等额发票，次月5日前凭发票到甲方财务科登记进行记账，履行报批手续，最后经审核确认后，次月25日前后汇款或通知乙方到财务科结算上月食材供应价款。</w:t>
      </w:r>
      <w:r/>
    </w:p>
    <w:p>
      <w:pPr>
        <w:ind w:firstLine="480"/>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乙方每月结算食材价款时须严格按照优惠后进行计算申报，其提供的所有结算资料均须真实有效、准确详实、有迹可循，如经甲方发现弄虚作假，一经查实，甲方将解除合同，并依法追究乙方的经济和法律责任。</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第十条 违约责任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rPr>
        <w:t xml:space="preserve">因各乙方配送不及时导致各单位伙食供应延误的且经采取补救措施未造成甲方不良影响的由甲方进行处罚，并每次另缴处罚金1000元，三次及以上的没收全部履约保证金并解除合作关系。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rPr>
        <w:t xml:space="preserve">.甲方如临时增加用餐人员，需临时补充食材的，乙方应在约定时间内无条件把指定的食材送至指定的地点，否则按如上第2条处理。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rPr>
        <w:t xml:space="preserve">.凡经相关部门认定，如因各乙方所提供的原食材原因造成食物中毒等卫生事故的，各乙方除必须承担全部的法律责任外，还要全额承担因食物中毒发生造成后果的一切费用，并立即停止供货、解除合同，暂扣当月所有供应原食材的货款作为赔偿预付款。</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val="zh-CN"/>
        </w:rPr>
        <w:t xml:space="preserve">.凡乙方向甲方提供的食材发生质量问题，影响食用，经验收小组确认，乙方须重新配送合格食材并另缴处罚金不低于3000元，三次以上没收全部履约保证金并解除合同。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val="zh-CN"/>
        </w:rPr>
        <w:t xml:space="preserve">.甲方将定期或不定期地组织专人对各乙方所供食材的质量报送质检部门抽检，检测费用由各乙方承担。若发现食材质量检测结果与招标文件或投标文件或与国家规定的质量标准不符，甲方有权对其进行罚款、没收履约保证金、解除合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val="zh-CN"/>
        </w:rPr>
        <w:t xml:space="preserve">.凡乙方供应的食材故意串规、定量包装批量误差超过《定量包装商品计量监督管理办法》规定，一经查实，均按当月食材供应额的3倍值作为支付甲方的违约金。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lang w:val="zh-CN"/>
        </w:rPr>
        <w:t xml:space="preserve">.如各乙方延迟交货或配送货物不符合订单要求，各乙方须按甲方要求及时补货、换货或退货。对于上述情况的发生，前两次甲方将予以警告，第三次甲方有权直接解除合同并没收其履约保证金。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lang w:val="zh-CN"/>
        </w:rPr>
        <w:t xml:space="preserve">.如乙方在项目实施期间出现违背投标时的承诺，或经营异常，或丧失商业信誉，或产品被曝光不合格或被政府部门取缔相关生产经营资格的情况，甲方有权直接解除合同并没收其履约保证金。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lang w:val="zh-CN"/>
        </w:rPr>
        <w:t xml:space="preserve">甲方每月组织工作人员、职工及相关部门共同对各乙方在服务质量、食材品质、食材价格、遵规守纪等方面进行考核，具体考核细则由甲方制定，投标人在中标后须按照甲方的要求签订考核协议，若乙方在甲方当月的考核中被评定为不合格，甲方有权直接扣除全部履约保证金并立即解除合同。</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第十</w:t>
      </w:r>
      <w:r>
        <w:rPr>
          <w:rFonts w:hint="eastAsia" w:ascii="仿宋" w:hAnsi="仿宋" w:eastAsia="仿宋" w:cs="仿宋"/>
          <w:b/>
          <w:color w:val="auto"/>
          <w:sz w:val="24"/>
          <w:szCs w:val="24"/>
          <w:lang w:val="en-US" w:eastAsia="zh-CN"/>
        </w:rPr>
        <w:t xml:space="preserve">一</w:t>
      </w:r>
      <w:r>
        <w:rPr>
          <w:rFonts w:hint="eastAsia" w:ascii="仿宋" w:hAnsi="仿宋" w:eastAsia="仿宋" w:cs="仿宋"/>
          <w:b/>
          <w:color w:val="auto"/>
          <w:sz w:val="24"/>
          <w:szCs w:val="24"/>
          <w:lang w:val="zh-CN"/>
        </w:rPr>
        <w:t xml:space="preserve">条 合同的变更和终止</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1.除《中华人民共和国政府采购法》第50条规定的情形外，本合同一经签订，甲乙双方不得擅自变更、中止或终止。</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2.除发生法律规定的不能预见、不能避免并不能克服的客观情况外，甲乙双方不得放弃或拒绝履行合同。</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第十</w:t>
      </w:r>
      <w:r>
        <w:rPr>
          <w:rFonts w:hint="eastAsia" w:ascii="仿宋" w:hAnsi="仿宋" w:eastAsia="仿宋" w:cs="仿宋"/>
          <w:b/>
          <w:color w:val="auto"/>
          <w:sz w:val="24"/>
          <w:szCs w:val="24"/>
          <w:lang w:val="en-US" w:eastAsia="zh-CN"/>
        </w:rPr>
        <w:t xml:space="preserve">二</w:t>
      </w:r>
      <w:r>
        <w:rPr>
          <w:rFonts w:hint="eastAsia" w:ascii="仿宋" w:hAnsi="仿宋" w:eastAsia="仿宋" w:cs="仿宋"/>
          <w:b/>
          <w:color w:val="auto"/>
          <w:sz w:val="24"/>
          <w:szCs w:val="24"/>
          <w:lang w:val="zh-CN"/>
        </w:rPr>
        <w:t xml:space="preserve">条 合同的转让</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乙方不得擅自部分或全部转让其应履行的合同义务。</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第十</w:t>
      </w:r>
      <w:r>
        <w:rPr>
          <w:rFonts w:hint="eastAsia" w:ascii="仿宋" w:hAnsi="仿宋" w:eastAsia="仿宋" w:cs="仿宋"/>
          <w:b/>
          <w:color w:val="auto"/>
          <w:sz w:val="24"/>
          <w:szCs w:val="24"/>
          <w:lang w:val="en-US" w:eastAsia="zh-CN"/>
        </w:rPr>
        <w:t xml:space="preserve">三</w:t>
      </w:r>
      <w:r>
        <w:rPr>
          <w:rFonts w:hint="eastAsia" w:ascii="仿宋" w:hAnsi="仿宋" w:eastAsia="仿宋" w:cs="仿宋"/>
          <w:b/>
          <w:color w:val="auto"/>
          <w:sz w:val="24"/>
          <w:szCs w:val="24"/>
          <w:lang w:val="zh-CN"/>
        </w:rPr>
        <w:t xml:space="preserve">条 争议的解决</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1.因</w:t>
      </w:r>
      <w:r>
        <w:rPr>
          <w:rFonts w:hint="eastAsia" w:ascii="仿宋" w:hAnsi="仿宋" w:eastAsia="仿宋" w:cs="仿宋"/>
          <w:color w:val="auto"/>
          <w:sz w:val="24"/>
          <w:szCs w:val="24"/>
          <w:lang w:val="en-US" w:eastAsia="zh-CN"/>
        </w:rPr>
        <w:t xml:space="preserve">货物</w:t>
      </w:r>
      <w:r>
        <w:rPr>
          <w:rFonts w:hint="eastAsia" w:ascii="仿宋" w:hAnsi="仿宋" w:eastAsia="仿宋" w:cs="仿宋"/>
          <w:color w:val="auto"/>
          <w:sz w:val="24"/>
          <w:szCs w:val="24"/>
          <w:lang w:val="zh-CN"/>
        </w:rPr>
        <w:t xml:space="preserve">的质量问题发生争议的，应当邀请国家认可的质量检测机构对</w:t>
      </w:r>
      <w:r>
        <w:rPr>
          <w:rFonts w:hint="eastAsia" w:ascii="仿宋" w:hAnsi="仿宋" w:eastAsia="仿宋" w:cs="仿宋"/>
          <w:color w:val="auto"/>
          <w:sz w:val="24"/>
          <w:szCs w:val="24"/>
          <w:lang w:val="en-US" w:eastAsia="zh-CN"/>
        </w:rPr>
        <w:t xml:space="preserve">货物</w:t>
      </w:r>
      <w:r>
        <w:rPr>
          <w:rFonts w:hint="eastAsia" w:ascii="仿宋" w:hAnsi="仿宋" w:eastAsia="仿宋" w:cs="仿宋"/>
          <w:color w:val="auto"/>
          <w:sz w:val="24"/>
          <w:szCs w:val="24"/>
          <w:lang w:val="zh-CN"/>
        </w:rPr>
        <w:t xml:space="preserve">质量进行鉴定。符合标准的，鉴定费由甲方承担；不符合标准的，鉴定费由乙方承担。</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2.因履行本合同引起的或与本合同有关的争议，甲、乙双方应首先通过友好协商解决，如果协商不能解决争议，则采取以下第（</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）种方式解决争议：</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（1）向甲方所在地有管辖权的人民法院提起诉讼；</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（2）向南京仲裁委员会按其仲裁规则申请仲裁。</w:t>
      </w:r>
      <w:r/>
    </w:p>
    <w:p>
      <w:pPr>
        <w:ind w:left="0" w:right="0"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如没有约定，默认采取第2种方式解决争议。</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3.</w:t>
      </w:r>
      <w:r>
        <w:rPr>
          <w:rFonts w:hint="eastAsia" w:ascii="仿宋" w:hAnsi="仿宋" w:eastAsia="仿宋" w:cs="仿宋"/>
          <w:color w:val="auto"/>
          <w:sz w:val="24"/>
          <w:szCs w:val="24"/>
        </w:rPr>
        <w:t xml:space="preserve">诉讼</w:t>
      </w:r>
      <w:r>
        <w:rPr>
          <w:rFonts w:hint="eastAsia" w:ascii="仿宋" w:hAnsi="仿宋" w:eastAsia="仿宋" w:cs="仿宋"/>
          <w:color w:val="auto"/>
          <w:sz w:val="24"/>
          <w:szCs w:val="24"/>
          <w:lang w:val="zh-CN"/>
        </w:rPr>
        <w:t xml:space="preserve">期间本合同应继续履行。</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第十</w:t>
      </w:r>
      <w:r>
        <w:rPr>
          <w:rFonts w:hint="eastAsia" w:ascii="仿宋" w:hAnsi="仿宋" w:eastAsia="仿宋" w:cs="仿宋"/>
          <w:b/>
          <w:color w:val="auto"/>
          <w:sz w:val="24"/>
          <w:szCs w:val="24"/>
          <w:lang w:val="en-US" w:eastAsia="zh-CN"/>
        </w:rPr>
        <w:t xml:space="preserve">四</w:t>
      </w:r>
      <w:r>
        <w:rPr>
          <w:rFonts w:hint="eastAsia" w:ascii="仿宋" w:hAnsi="仿宋" w:eastAsia="仿宋" w:cs="仿宋"/>
          <w:b/>
          <w:color w:val="auto"/>
          <w:sz w:val="24"/>
          <w:szCs w:val="24"/>
          <w:lang w:val="zh-CN"/>
        </w:rPr>
        <w:t xml:space="preserve">条 诚实信用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乙方应诚实信用，严格按照招标文件要求和投标承诺履行合同，不向甲方进行商业贿赂或者提供不正当利益。</w:t>
      </w:r>
      <w:r/>
    </w:p>
    <w:p>
      <w:pPr>
        <w:ind w:firstLine="482"/>
        <w:jc w:val="left"/>
        <w:keepLines w:val="0"/>
        <w:keepNext w:val="0"/>
        <w:pageBreakBefore w:val="0"/>
        <w:spacing w:line="560" w:lineRule="exact"/>
        <w:widowControl w:val="off"/>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第十</w:t>
      </w:r>
      <w:r>
        <w:rPr>
          <w:rFonts w:hint="eastAsia" w:ascii="仿宋" w:hAnsi="仿宋" w:eastAsia="仿宋" w:cs="仿宋"/>
          <w:b/>
          <w:color w:val="auto"/>
          <w:sz w:val="24"/>
          <w:szCs w:val="24"/>
          <w:lang w:val="en-US" w:eastAsia="zh-CN"/>
        </w:rPr>
        <w:t xml:space="preserve">五</w:t>
      </w:r>
      <w:r>
        <w:rPr>
          <w:rFonts w:hint="eastAsia" w:ascii="仿宋" w:hAnsi="仿宋" w:eastAsia="仿宋" w:cs="仿宋"/>
          <w:b/>
          <w:color w:val="auto"/>
          <w:sz w:val="24"/>
          <w:szCs w:val="24"/>
          <w:lang w:val="zh-CN"/>
        </w:rPr>
        <w:t xml:space="preserve">条 合同生效及其他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1.本合同自甲乙双方代表签字并加盖单位公章或合同专用章之日起生效，两个工作日内在财政部门指定的媒体上公告。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2.本合同一式</w:t>
      </w:r>
      <w:r>
        <w:rPr>
          <w:rFonts w:hint="eastAsia" w:ascii="仿宋" w:hAnsi="仿宋" w:eastAsia="仿宋" w:cs="仿宋"/>
          <w:color w:val="auto"/>
          <w:sz w:val="24"/>
          <w:szCs w:val="24"/>
          <w:lang w:val="en-US" w:eastAsia="zh-CN"/>
        </w:rPr>
        <w:t xml:space="preserve">肆</w:t>
      </w:r>
      <w:r>
        <w:rPr>
          <w:rFonts w:hint="eastAsia" w:ascii="仿宋" w:hAnsi="仿宋" w:eastAsia="仿宋" w:cs="仿宋"/>
          <w:color w:val="auto"/>
          <w:sz w:val="24"/>
          <w:szCs w:val="24"/>
          <w:lang w:val="zh-CN"/>
        </w:rPr>
        <w:t xml:space="preserve">份，甲</w:t>
      </w:r>
      <w:r>
        <w:rPr>
          <w:rFonts w:hint="eastAsia" w:ascii="仿宋" w:hAnsi="仿宋" w:eastAsia="仿宋" w:cs="仿宋"/>
          <w:color w:val="auto"/>
          <w:sz w:val="24"/>
          <w:szCs w:val="24"/>
          <w:lang w:val="en-US" w:eastAsia="zh-CN"/>
        </w:rPr>
        <w:t xml:space="preserve">方</w:t>
      </w:r>
      <w:r>
        <w:rPr>
          <w:rFonts w:hint="eastAsia" w:ascii="仿宋" w:hAnsi="仿宋" w:eastAsia="仿宋" w:cs="仿宋"/>
          <w:color w:val="auto"/>
          <w:sz w:val="24"/>
          <w:szCs w:val="24"/>
          <w:lang w:val="zh-CN"/>
        </w:rPr>
        <w:t xml:space="preserve">执</w:t>
      </w:r>
      <w:r>
        <w:rPr>
          <w:rFonts w:hint="eastAsia" w:ascii="仿宋" w:hAnsi="仿宋" w:eastAsia="仿宋" w:cs="仿宋"/>
          <w:color w:val="auto"/>
          <w:sz w:val="24"/>
          <w:szCs w:val="24"/>
          <w:lang w:val="en-US" w:eastAsia="zh-CN"/>
        </w:rPr>
        <w:t xml:space="preserve">贰份，</w:t>
      </w:r>
      <w:r>
        <w:rPr>
          <w:rFonts w:hint="eastAsia" w:ascii="仿宋" w:hAnsi="仿宋" w:eastAsia="仿宋" w:cs="仿宋"/>
          <w:color w:val="auto"/>
          <w:sz w:val="24"/>
          <w:szCs w:val="24"/>
          <w:lang w:val="zh-CN"/>
        </w:rPr>
        <w:t xml:space="preserve">乙</w:t>
      </w:r>
      <w:r>
        <w:rPr>
          <w:rFonts w:hint="eastAsia" w:ascii="仿宋" w:hAnsi="仿宋" w:eastAsia="仿宋" w:cs="仿宋"/>
          <w:color w:val="auto"/>
          <w:sz w:val="24"/>
          <w:szCs w:val="24"/>
          <w:lang w:val="en-US" w:eastAsia="zh-CN"/>
        </w:rPr>
        <w:t xml:space="preserve">方</w:t>
      </w:r>
      <w:r>
        <w:rPr>
          <w:rFonts w:hint="eastAsia" w:ascii="仿宋" w:hAnsi="仿宋" w:eastAsia="仿宋" w:cs="仿宋"/>
          <w:color w:val="auto"/>
          <w:sz w:val="24"/>
          <w:szCs w:val="24"/>
          <w:lang w:val="zh-CN"/>
        </w:rPr>
        <w:t xml:space="preserve">执</w:t>
      </w:r>
      <w:r>
        <w:rPr>
          <w:rFonts w:hint="eastAsia" w:ascii="仿宋" w:hAnsi="仿宋" w:eastAsia="仿宋" w:cs="仿宋"/>
          <w:color w:val="auto"/>
          <w:sz w:val="24"/>
          <w:szCs w:val="24"/>
          <w:lang w:val="en-US" w:eastAsia="zh-CN"/>
        </w:rPr>
        <w:t xml:space="preserve">壹份</w:t>
      </w:r>
      <w:r>
        <w:rPr>
          <w:rFonts w:hint="eastAsia" w:ascii="仿宋" w:hAnsi="仿宋" w:eastAsia="仿宋" w:cs="仿宋"/>
          <w:color w:val="auto"/>
          <w:sz w:val="24"/>
          <w:szCs w:val="24"/>
          <w:lang w:val="zh-CN"/>
        </w:rPr>
        <w:t xml:space="preserve">，代理机构执</w:t>
      </w:r>
      <w:r>
        <w:rPr>
          <w:rFonts w:hint="eastAsia" w:ascii="仿宋" w:hAnsi="仿宋" w:eastAsia="仿宋" w:cs="仿宋"/>
          <w:color w:val="auto"/>
          <w:sz w:val="24"/>
          <w:szCs w:val="24"/>
          <w:lang w:val="en-US" w:eastAsia="zh-CN"/>
        </w:rPr>
        <w:t xml:space="preserve">壹份</w:t>
      </w:r>
      <w:r>
        <w:rPr>
          <w:rFonts w:hint="eastAsia" w:ascii="仿宋" w:hAnsi="仿宋" w:eastAsia="仿宋" w:cs="仿宋"/>
          <w:color w:val="auto"/>
          <w:sz w:val="24"/>
          <w:szCs w:val="24"/>
          <w:lang w:val="zh-CN"/>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3.本合同按照中华人民共和国的现行法律进行解释。</w:t>
      </w:r>
      <w:r/>
    </w:p>
    <w:p>
      <w:pPr>
        <w:ind w:firstLine="0"/>
        <w:jc w:val="both"/>
        <w:spacing w:line="560" w:lineRule="exact"/>
        <w:widowControl w:val="off"/>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tbl>
      <w:tblPr>
        <w:tblStyle w:val="729"/>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甲  方（采购人）：（盖章）</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乙  方（供应商）：（盖章）</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代表人：</w:t>
            </w: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电  话：</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电  话：</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开户银行：</w:t>
            </w:r>
            <w:r/>
          </w:p>
        </w:tc>
      </w:tr>
      <w:tr>
        <w:trPr>
          <w:trHeight w:val="1129"/>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账  号：</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spacing w:before="0" w:beforeAutospacing="0" w:after="0" w:afterAutospacing="0" w:line="560" w:lineRule="exact"/>
              <w:rPr>
                <w:rFonts w:hint="eastAsia" w:ascii="仿宋" w:hAnsi="仿宋" w:eastAsia="仿宋" w:cs="仿宋"/>
                <w:color w:val="auto"/>
                <w:sz w:val="24"/>
                <w:szCs w:val="24"/>
                <w:lang w:val="zh-CN"/>
              </w:rPr>
              <w:suppressLineNumbers w:val="0"/>
            </w:pPr>
            <w:r>
              <w:rPr>
                <w:rFonts w:hint="eastAsia" w:ascii="仿宋" w:hAnsi="仿宋" w:eastAsia="仿宋" w:cs="仿宋"/>
                <w:color w:val="auto"/>
                <w:sz w:val="24"/>
                <w:szCs w:val="24"/>
                <w:lang w:val="zh-CN"/>
              </w:rPr>
              <w:t xml:space="preserve">账  号：</w:t>
            </w:r>
            <w:r/>
          </w:p>
        </w:tc>
      </w:tr>
    </w:tbl>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45"/>
        <w:jc w:val="center"/>
        <w:spacing w:before="160" w:after="150" w:line="240" w:lineRule="auto"/>
        <w:rPr>
          <w:color w:val="auto"/>
          <w:highlight w:val="none"/>
        </w:rPr>
      </w:pPr>
      <w:r/>
      <w:bookmarkStart w:id="46" w:name="_Toc30821"/>
      <w:r>
        <w:rPr>
          <w:rFonts w:hint="eastAsia"/>
          <w:color w:val="auto"/>
          <w:highlight w:val="none"/>
        </w:rPr>
        <w:br w:type="page" w:clear="all"/>
      </w:r>
      <w:bookmarkStart w:id="47" w:name="_Toc25166"/>
      <w:r>
        <w:rPr>
          <w:rFonts w:hint="eastAsia"/>
          <w:color w:val="auto"/>
          <w:highlight w:val="none"/>
        </w:rPr>
        <w:t xml:space="preserve">第四部分  采购需求</w:t>
      </w:r>
      <w:bookmarkEnd w:id="46"/>
      <w:r/>
      <w:bookmarkEnd w:id="47"/>
      <w:r/>
      <w:r/>
    </w:p>
    <w:p>
      <w:pPr>
        <w:ind w:right="0"/>
        <w:keepLines w:val="0"/>
        <w:keepNext w:val="0"/>
        <w:pageBreakBefore w:val="0"/>
        <w:spacing w:line="500" w:lineRule="exact"/>
        <w:widowControl w:val="off"/>
        <w:tabs>
          <w:tab w:val="left" w:pos="7005" w:leader="none"/>
        </w:tabs>
        <w:rPr>
          <w:rFonts w:hint="eastAsia" w:ascii="仿宋" w:hAnsi="仿宋" w:eastAsia="仿宋" w:cs="仿宋"/>
          <w:b/>
          <w:color w:val="auto"/>
          <w:sz w:val="24"/>
          <w:szCs w:val="24"/>
          <w:lang w:val="zh-CN" w:eastAsia="zh-CN"/>
        </w:rPr>
        <w:outlineLvl w:val="1"/>
      </w:pPr>
      <w:r/>
      <w:bookmarkStart w:id="48" w:name="_Toc25000"/>
      <w:r/>
      <w:bookmarkStart w:id="49" w:name="_Toc2630"/>
      <w:r/>
      <w:bookmarkStart w:id="50" w:name="_Toc465003417"/>
      <w:r/>
      <w:bookmarkStart w:id="51" w:name="_Toc345423505"/>
      <w:r/>
      <w:bookmarkStart w:id="52" w:name="_Toc3358"/>
      <w:r>
        <w:rPr>
          <w:rFonts w:hint="eastAsia" w:ascii="仿宋" w:hAnsi="仿宋" w:eastAsia="仿宋" w:cs="仿宋"/>
          <w:b/>
          <w:color w:val="auto"/>
          <w:sz w:val="24"/>
          <w:szCs w:val="24"/>
          <w:lang w:val="zh-CN"/>
        </w:rPr>
        <w:t xml:space="preserve">★一、项目</w:t>
      </w:r>
      <w:r>
        <w:rPr>
          <w:rFonts w:hint="eastAsia" w:ascii="仿宋" w:hAnsi="仿宋" w:eastAsia="仿宋" w:cs="仿宋"/>
          <w:b/>
          <w:color w:val="auto"/>
          <w:sz w:val="24"/>
          <w:szCs w:val="24"/>
          <w:lang w:val="en-US" w:eastAsia="zh-CN"/>
        </w:rPr>
        <w:t xml:space="preserve">基本信息</w:t>
      </w:r>
      <w:bookmarkEnd w:id="48"/>
      <w:r/>
      <w:bookmarkEnd w:id="49"/>
      <w:r/>
      <w:r/>
    </w:p>
    <w:p>
      <w:pPr>
        <w:ind w:left="0" w:right="0" w:firstLine="480"/>
        <w:keepLines w:val="0"/>
        <w:keepNext w:val="0"/>
        <w:pageBreakBefore w:val="0"/>
        <w:spacing w:line="500" w:lineRule="exact"/>
        <w:rPr>
          <w:rFonts w:hint="eastAsia" w:ascii="仿宋" w:hAnsi="仿宋" w:eastAsia="仿宋" w:cs="仿宋"/>
          <w:color w:val="auto"/>
          <w:sz w:val="24"/>
          <w:szCs w:val="24"/>
          <w:lang w:eastAsia="zh-CN"/>
        </w:rPr>
      </w:pPr>
      <w:r/>
      <w:bookmarkStart w:id="53" w:name="_Toc14979"/>
      <w:r>
        <w:rPr>
          <w:rFonts w:hint="eastAsia" w:ascii="仿宋" w:hAnsi="仿宋" w:eastAsia="仿宋" w:cs="仿宋"/>
          <w:color w:val="auto"/>
          <w:sz w:val="24"/>
          <w:szCs w:val="24"/>
          <w:lang w:val="en-US" w:eastAsia="zh-CN"/>
        </w:rPr>
        <w:t xml:space="preserve">长芦街道办事处采购食材、配送及相关服务</w:t>
      </w:r>
      <w:bookmarkEnd w:id="50"/>
      <w:r/>
      <w:bookmarkEnd w:id="51"/>
      <w:r/>
      <w:bookmarkEnd w:id="53"/>
      <w:r>
        <w:rPr>
          <w:rFonts w:hint="eastAsia" w:ascii="仿宋" w:hAnsi="仿宋" w:eastAsia="仿宋" w:cs="仿宋"/>
          <w:color w:val="auto"/>
          <w:sz w:val="24"/>
          <w:szCs w:val="24"/>
          <w:lang w:val="en-US" w:eastAsia="zh-CN"/>
        </w:rPr>
        <w:t xml:space="preserve">，须</w:t>
      </w:r>
      <w:r>
        <w:rPr>
          <w:rFonts w:hint="eastAsia" w:ascii="仿宋" w:hAnsi="仿宋" w:eastAsia="仿宋" w:cs="仿宋"/>
          <w:color w:val="auto"/>
          <w:sz w:val="24"/>
          <w:szCs w:val="24"/>
          <w:lang w:eastAsia="zh-CN"/>
        </w:rPr>
        <w:t xml:space="preserve">符合《中华人民共和国食品安全法》的相关规定；</w:t>
      </w:r>
      <w:r>
        <w:rPr>
          <w:rFonts w:hint="eastAsia" w:ascii="仿宋" w:hAnsi="仿宋" w:eastAsia="仿宋" w:cs="仿宋"/>
          <w:color w:val="auto"/>
          <w:sz w:val="24"/>
          <w:szCs w:val="24"/>
          <w:lang w:val="en-US" w:eastAsia="zh-CN"/>
        </w:rPr>
        <w:t xml:space="preserve">遵循</w:t>
      </w:r>
      <w:r>
        <w:rPr>
          <w:rFonts w:hint="eastAsia" w:ascii="仿宋" w:hAnsi="仿宋" w:eastAsia="仿宋" w:cs="仿宋"/>
          <w:color w:val="auto"/>
          <w:sz w:val="24"/>
          <w:szCs w:val="24"/>
          <w:lang w:eastAsia="zh-CN"/>
        </w:rPr>
        <w:t xml:space="preserve">国家、</w:t>
      </w:r>
      <w:r>
        <w:rPr>
          <w:rFonts w:hint="eastAsia" w:ascii="仿宋" w:hAnsi="仿宋" w:eastAsia="仿宋" w:cs="仿宋"/>
          <w:color w:val="auto"/>
          <w:sz w:val="24"/>
          <w:szCs w:val="24"/>
          <w:lang w:val="en-US" w:eastAsia="zh-CN"/>
        </w:rPr>
        <w:t xml:space="preserve">地方</w:t>
      </w:r>
      <w:r>
        <w:rPr>
          <w:rFonts w:hint="eastAsia" w:ascii="仿宋" w:hAnsi="仿宋" w:eastAsia="仿宋" w:cs="仿宋"/>
          <w:color w:val="auto"/>
          <w:sz w:val="24"/>
          <w:szCs w:val="24"/>
          <w:lang w:eastAsia="zh-CN"/>
        </w:rPr>
        <w:t xml:space="preserve">及行业的相关标准，相关法律、标准有更新的，以最新版为准。</w:t>
      </w:r>
      <w:r/>
    </w:p>
    <w:p>
      <w:pPr>
        <w:ind w:right="0"/>
        <w:keepLines w:val="0"/>
        <w:keepNext w:val="0"/>
        <w:pageBreakBefore w:val="0"/>
        <w:spacing w:line="500" w:lineRule="exact"/>
        <w:widowControl w:val="off"/>
        <w:tabs>
          <w:tab w:val="left" w:pos="7005" w:leader="none"/>
        </w:tabs>
        <w:rPr>
          <w:rFonts w:hint="eastAsia" w:ascii="仿宋" w:hAnsi="仿宋" w:eastAsia="仿宋" w:cs="仿宋"/>
          <w:b/>
          <w:color w:val="auto"/>
          <w:sz w:val="24"/>
          <w:szCs w:val="24"/>
          <w:lang w:val="zh-CN"/>
        </w:rPr>
        <w:outlineLvl w:val="1"/>
      </w:pPr>
      <w:r/>
      <w:bookmarkStart w:id="54" w:name="_Toc10911"/>
      <w:r/>
      <w:bookmarkStart w:id="55" w:name="_Toc28664"/>
      <w:r>
        <w:rPr>
          <w:rFonts w:hint="eastAsia" w:ascii="仿宋" w:hAnsi="仿宋" w:eastAsia="仿宋" w:cs="仿宋"/>
          <w:b/>
          <w:color w:val="auto"/>
          <w:sz w:val="24"/>
          <w:szCs w:val="24"/>
          <w:lang w:val="zh-CN"/>
        </w:rPr>
        <w:t xml:space="preserve">★二、食材采购供应清单</w:t>
      </w:r>
      <w:r/>
    </w:p>
    <w:p>
      <w:pPr>
        <w:ind w:right="0" w:firstLine="482"/>
        <w:keepLines w:val="0"/>
        <w:keepNext w:val="0"/>
        <w:pageBreakBefore w:val="0"/>
        <w:spacing w:line="500" w:lineRule="exact"/>
        <w:widowControl/>
        <w:rPr>
          <w:rFonts w:hint="eastAsia" w:ascii="仿宋" w:hAnsi="仿宋" w:eastAsia="仿宋" w:cs="仿宋"/>
          <w:b/>
          <w:bCs/>
          <w:color w:val="auto"/>
          <w:sz w:val="24"/>
          <w:szCs w:val="24"/>
          <w:lang w:val="zh-CN"/>
        </w:rPr>
        <w:outlineLvl w:val="9"/>
      </w:pPr>
      <w:r>
        <w:rPr>
          <w:rFonts w:hint="eastAsia" w:ascii="仿宋" w:hAnsi="仿宋" w:eastAsia="仿宋" w:cs="仿宋"/>
          <w:b/>
          <w:bCs/>
          <w:color w:val="auto"/>
          <w:sz w:val="24"/>
          <w:szCs w:val="24"/>
          <w:lang w:val="en-US" w:eastAsia="zh-CN"/>
        </w:rPr>
        <w:t xml:space="preserve">注：</w:t>
      </w:r>
      <w:r>
        <w:rPr>
          <w:rFonts w:hint="eastAsia" w:ascii="仿宋" w:hAnsi="仿宋" w:eastAsia="仿宋" w:cs="仿宋"/>
          <w:b/>
          <w:bCs/>
          <w:color w:val="auto"/>
          <w:sz w:val="24"/>
          <w:szCs w:val="24"/>
          <w:lang w:val="zh-CN"/>
        </w:rPr>
        <w:t xml:space="preserve">清单为</w:t>
      </w:r>
      <w:r>
        <w:rPr>
          <w:rFonts w:hint="eastAsia" w:ascii="仿宋" w:hAnsi="仿宋" w:eastAsia="仿宋" w:cs="仿宋"/>
          <w:b/>
          <w:bCs/>
          <w:color w:val="auto"/>
          <w:sz w:val="24"/>
          <w:szCs w:val="24"/>
          <w:lang w:val="zh-CN" w:eastAsia="zh-CN"/>
        </w:rPr>
        <w:t xml:space="preserve">采购人</w:t>
      </w:r>
      <w:r>
        <w:rPr>
          <w:rFonts w:hint="eastAsia" w:ascii="仿宋" w:hAnsi="仿宋" w:eastAsia="仿宋" w:cs="仿宋"/>
          <w:b/>
          <w:bCs/>
          <w:color w:val="auto"/>
          <w:sz w:val="24"/>
          <w:szCs w:val="24"/>
          <w:lang w:val="zh-CN"/>
        </w:rPr>
        <w:t xml:space="preserve">年采购食材清单，仅供参考，实际采购品种规格包括但可能不限于</w:t>
      </w:r>
      <w:r>
        <w:rPr>
          <w:rFonts w:hint="eastAsia" w:ascii="仿宋" w:hAnsi="仿宋" w:eastAsia="仿宋" w:cs="仿宋"/>
          <w:b/>
          <w:bCs/>
          <w:color w:val="auto"/>
          <w:sz w:val="24"/>
          <w:szCs w:val="24"/>
          <w:lang w:val="zh-CN" w:eastAsia="zh-CN"/>
        </w:rPr>
        <w:t xml:space="preserve">以下内容，采购人不保证年采购金额一定达到或超过预估采购金额</w:t>
      </w:r>
      <w:r>
        <w:rPr>
          <w:rFonts w:hint="eastAsia" w:ascii="仿宋" w:hAnsi="仿宋" w:eastAsia="仿宋" w:cs="仿宋"/>
          <w:b/>
          <w:bCs/>
          <w:color w:val="auto"/>
          <w:sz w:val="24"/>
          <w:szCs w:val="24"/>
          <w:lang w:val="zh-CN"/>
        </w:rPr>
        <w:t xml:space="preserve">。</w:t>
      </w:r>
      <w:r/>
    </w:p>
    <w:p>
      <w:pPr>
        <w:ind w:firstLine="482"/>
        <w:jc w:val="both"/>
        <w:keepLines w:val="0"/>
        <w:keepNext w:val="0"/>
        <w:pageBreakBefore w:val="0"/>
        <w:spacing w:line="560" w:lineRule="exact"/>
        <w:widowControl w:val="off"/>
        <w:rPr>
          <w:rFonts w:hint="eastAsia" w:ascii="仿宋" w:hAnsi="仿宋" w:eastAsia="仿宋" w:cs="仿宋"/>
          <w:b/>
          <w:bCs/>
          <w:color w:val="auto"/>
          <w:sz w:val="24"/>
          <w:szCs w:val="24"/>
          <w:lang w:val="en-US" w:eastAsia="zh-CN" w:bidi="ar-SA"/>
        </w:rPr>
        <w:outlineLvl w:val="2"/>
      </w:pPr>
      <w:r>
        <w:rPr>
          <w:rFonts w:hint="eastAsia" w:ascii="仿宋" w:hAnsi="仿宋" w:eastAsia="仿宋" w:cs="仿宋"/>
          <w:b/>
          <w:bCs/>
          <w:color w:val="auto"/>
          <w:sz w:val="24"/>
          <w:szCs w:val="24"/>
          <w:lang w:val="en-US" w:eastAsia="zh-CN" w:bidi="ar-SA"/>
        </w:rPr>
        <w:t xml:space="preserve">采购包1 猪肉类、牛羊肉类、半成品（冷冻、速冻等）、水果类</w:t>
      </w:r>
      <w:r/>
    </w:p>
    <w:tbl>
      <w:tblPr>
        <w:tblStyle w:val="729"/>
        <w:tblpPr w:horzAnchor="text" w:tblpXSpec="center" w:vertAnchor="text" w:tblpY="1" w:leftFromText="180" w:topFromText="0" w:rightFromText="180" w:bottomFromText="0"/>
        <w:tblW w:w="80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68"/>
        <w:gridCol w:w="1829"/>
        <w:gridCol w:w="2842"/>
        <w:gridCol w:w="1827"/>
      </w:tblGrid>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品目编号</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食材类别</w:t>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猪肉类</w:t>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猪肋排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带皮去骨猪肉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带皮五花猪肉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猪小排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猪大排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猪肝</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口条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猪耳</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猪油</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left w:val="single" w:color="000000" w:sz="4" w:space="0"/>
              <w:bottom w:val="single" w:color="auto"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auto"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bidi="ar-SA"/>
              </w:rPr>
              <w:suppressLineNumbers w:val="0"/>
            </w:pPr>
            <w:r>
              <w:rPr>
                <w:rFonts w:hint="eastAsia" w:ascii="仿宋" w:hAnsi="仿宋" w:eastAsia="仿宋" w:cs="仿宋"/>
                <w:color w:val="auto"/>
                <w:sz w:val="24"/>
                <w:szCs w:val="24"/>
              </w:rPr>
              <w:t xml:space="preserve">香肠</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auto" w:sz="4" w:space="0"/>
              <w:left w:val="single" w:color="auto" w:sz="4" w:space="0"/>
              <w:right w:val="single" w:color="auto"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牛羊肉类</w:t>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牛肉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牛腩</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牛肚</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羊肉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right w:val="single" w:color="auto"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color w:val="auto"/>
                <w:sz w:val="24"/>
                <w:szCs w:val="24"/>
                <w:lang w:val="en-US" w:eastAsia="zh-CN" w:bidi="ar-SA"/>
              </w:rPr>
              <w:t xml:space="preserve">半成品（冷冻、速冻等）</w:t>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速冻水饺</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鸡蛋饺</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盐水鸭</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狮子头</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咸鸭</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咸鹅</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皮肚</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水果类</w:t>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西瓜</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香甜脆瓜</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香蕉</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橘子</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圣女果</w:t>
            </w:r>
            <w:r/>
          </w:p>
        </w:tc>
        <w:tc>
          <w:tcPr>
            <w:shd w:val="clear" w:color="auto" w:fill="auto"/>
            <w:tcBorders>
              <w:top w:val="single" w:color="000000" w:sz="4" w:space="0"/>
              <w:left w:val="single" w:color="auto" w:sz="4" w:space="0"/>
              <w:bottom w:val="single" w:color="000000" w:sz="4" w:space="0"/>
              <w:right w:val="single" w:color="000000" w:sz="4" w:space="0"/>
            </w:tcBorders>
            <w:tcW w:w="182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bl>
    <w:p>
      <w:pPr>
        <w:ind w:firstLine="0"/>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bidi="ar-SA"/>
        </w:rPr>
        <w:outlineLvl w:val="2"/>
      </w:pPr>
      <w:r>
        <w:rPr>
          <w:rFonts w:hint="eastAsia" w:ascii="仿宋" w:hAnsi="仿宋" w:eastAsia="仿宋" w:cs="仿宋"/>
          <w:b/>
          <w:bCs/>
          <w:color w:val="auto"/>
          <w:sz w:val="24"/>
          <w:szCs w:val="24"/>
          <w:lang w:val="en-US" w:eastAsia="zh-CN" w:bidi="ar-SA"/>
        </w:rPr>
        <w:t xml:space="preserve">采购包2 水产类、蛋类、饮料、奶制品类、粮油类、干调类、面点类</w:t>
      </w:r>
      <w:r/>
    </w:p>
    <w:tbl>
      <w:tblPr>
        <w:tblStyle w:val="729"/>
        <w:tblpPr w:horzAnchor="text" w:tblpXSpec="center" w:vertAnchor="text" w:tblpY="1" w:leftFromText="180" w:topFromText="0" w:rightFromText="180" w:bottomFromText="0"/>
        <w:tblW w:w="80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86"/>
        <w:gridCol w:w="1801"/>
        <w:gridCol w:w="2865"/>
        <w:gridCol w:w="1825"/>
      </w:tblGrid>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品目编号</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食材类别</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水产类</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净草鱼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净鲢鱼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净鲫鱼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鲜活沙虾</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鲳鱼</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青条鱼</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auto"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bottom w:val="single" w:color="auto"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蛋类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鸡蛋</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咸鸭蛋</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只</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auto" w:sz="4" w:space="0"/>
              <w:left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color w:val="auto"/>
                <w:sz w:val="24"/>
                <w:szCs w:val="24"/>
                <w:lang w:val="en-US" w:eastAsia="zh-CN" w:bidi="ar-SA"/>
              </w:rPr>
              <w:t xml:space="preserve">饮料、奶制品类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桶装鲜奶</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酸奶</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杯</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老年奶粉</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罐</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rPr>
              <w:t xml:space="preserve">豆浆</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杯</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t xml:space="preserve">粮油类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非转基因大豆油</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auto" w:sz="4" w:space="0"/>
              <w:left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t xml:space="preserve">干调类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白糖</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生粉</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料酒</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酵母</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泡打粉</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豆瓣酱</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老抽</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生抽</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香醋</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蚝油</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海藻碘食用盐</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袋</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味精</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酸豇豆</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干辣椒</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圆形榨菜</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梅干菜</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绿豆</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雪菜</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什锦菜</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大头菜</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萝卜丝</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干木耳</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剁椒</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38</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干紫菜</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粳米</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shd w:val="clear" w:color="auto" w:fill="auto"/>
            <w:tcBorders>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糯米</w:t>
            </w:r>
            <w:r/>
          </w:p>
        </w:tc>
        <w:tc>
          <w:tcPr>
            <w:shd w:val="clear" w:color="auto" w:fill="auto"/>
            <w:tcBorders>
              <w:top w:val="single" w:color="000000" w:sz="4" w:space="0"/>
              <w:left w:val="single" w:color="auto" w:sz="4" w:space="0"/>
              <w:bottom w:val="single" w:color="auto" w:sz="4" w:space="0"/>
              <w:right w:val="single" w:color="000000" w:sz="4" w:space="0"/>
            </w:tcBorders>
            <w:tcW w:w="182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41</w:t>
            </w:r>
            <w:r/>
          </w:p>
        </w:tc>
        <w:tc>
          <w:tcPr>
            <w:shd w:val="clear" w:color="auto" w:fill="auto"/>
            <w:tcBorders>
              <w:top w:val="single" w:color="auto" w:sz="4" w:space="0"/>
              <w:left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面点类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鲜肉包</w:t>
            </w:r>
            <w:r/>
          </w:p>
        </w:tc>
        <w:tc>
          <w:tcPr>
            <w:shd w:val="clear" w:color="auto" w:fill="auto"/>
            <w:tcBorders>
              <w:top w:val="single" w:color="auto" w:sz="4" w:space="0"/>
              <w:left w:val="single" w:color="auto" w:sz="4" w:space="0"/>
              <w:bottom w:val="single" w:color="000000" w:sz="4" w:space="0"/>
              <w:right w:val="single" w:color="000000" w:sz="4" w:space="0"/>
            </w:tcBorders>
            <w:tcW w:w="1825"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auto"/>
                <w:sz w:val="24"/>
                <w:szCs w:val="24"/>
                <w:lang w:bidi="ar"/>
              </w:rPr>
              <w:t xml:space="preserve">个</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油条</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auto"/>
                <w:sz w:val="24"/>
                <w:szCs w:val="24"/>
                <w:lang w:bidi="ar"/>
              </w:rPr>
              <w:t xml:space="preserve">根</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菜包</w:t>
            </w:r>
            <w:r/>
          </w:p>
        </w:tc>
        <w:tc>
          <w:tcPr>
            <w:shd w:val="clear" w:color="auto" w:fill="auto"/>
            <w:tcBorders>
              <w:top w:val="single" w:color="000000" w:sz="4" w:space="0"/>
              <w:left w:val="single" w:color="auto" w:sz="4" w:space="0"/>
              <w:bottom w:val="single" w:color="000000" w:sz="4" w:space="0"/>
              <w:right w:val="single" w:color="000000" w:sz="4" w:space="0"/>
            </w:tcBorders>
            <w:tcW w:w="1825"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auto"/>
                <w:sz w:val="24"/>
                <w:szCs w:val="24"/>
                <w:lang w:bidi="ar"/>
              </w:rPr>
              <w:t xml:space="preserve">个</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44</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肉丁烧卖</w:t>
            </w:r>
            <w:r/>
          </w:p>
        </w:tc>
        <w:tc>
          <w:tcPr>
            <w:shd w:val="clear" w:color="auto" w:fill="auto"/>
            <w:tcBorders>
              <w:top w:val="single" w:color="000000" w:sz="4" w:space="0"/>
              <w:left w:val="single" w:color="auto" w:sz="4" w:space="0"/>
              <w:bottom w:val="single" w:color="auto" w:sz="4" w:space="0"/>
              <w:right w:val="single" w:color="000000" w:sz="4" w:space="0"/>
            </w:tcBorders>
            <w:tcW w:w="1825"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auto"/>
                <w:sz w:val="24"/>
                <w:szCs w:val="24"/>
                <w:lang w:bidi="ar"/>
              </w:rPr>
              <w:t xml:space="preserve">个</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豆沙包</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auto"/>
                <w:sz w:val="24"/>
                <w:szCs w:val="24"/>
                <w:lang w:bidi="ar"/>
              </w:rPr>
              <w:t xml:space="preserve">个</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46</w:t>
            </w:r>
            <w:r/>
          </w:p>
        </w:tc>
        <w:tc>
          <w:tcPr>
            <w:shd w:val="clear" w:color="auto" w:fill="auto"/>
            <w:tcBorders>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小笼包</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auto"/>
                <w:sz w:val="24"/>
                <w:szCs w:val="24"/>
                <w:lang w:val="en-US" w:eastAsia="zh-CN" w:bidi="ar"/>
              </w:rPr>
              <w:suppressLineNumbers w:val="0"/>
            </w:pPr>
            <w:r>
              <w:rPr>
                <w:rFonts w:hint="eastAsia" w:ascii="仿宋" w:hAnsi="仿宋" w:eastAsia="仿宋" w:cs="仿宋"/>
                <w:color w:val="auto"/>
                <w:sz w:val="24"/>
                <w:szCs w:val="24"/>
                <w:lang w:val="en-US" w:eastAsia="zh-CN" w:bidi="ar"/>
              </w:rPr>
              <w:t xml:space="preserve">个</w:t>
            </w:r>
            <w:r/>
          </w:p>
        </w:tc>
      </w:tr>
    </w:tbl>
    <w:p>
      <w:pPr>
        <w:ind w:firstLine="0"/>
        <w:jc w:val="left"/>
        <w:keepLines w:val="0"/>
        <w:keepNext w:val="0"/>
        <w:pageBreakBefore w:val="0"/>
        <w:spacing w:line="560" w:lineRule="exact"/>
        <w:widowControl w:val="off"/>
        <w:rPr>
          <w:rFonts w:hint="eastAsia" w:ascii="仿宋" w:hAnsi="仿宋" w:eastAsia="仿宋" w:cs="仿宋"/>
          <w:b/>
          <w:bCs w:val="0"/>
          <w:color w:val="auto"/>
          <w:sz w:val="24"/>
          <w:szCs w:val="24"/>
          <w:highlight w:val="none"/>
          <w:lang w:val="en-US" w:eastAsia="zh-CN" w:bidi="ar-SA"/>
        </w:rPr>
        <w:outlineLvl w:val="2"/>
      </w:pPr>
      <w:r>
        <w:rPr>
          <w:rFonts w:hint="eastAsia" w:ascii="仿宋" w:hAnsi="仿宋" w:eastAsia="仿宋" w:cs="仿宋"/>
          <w:b/>
          <w:bCs w:val="0"/>
          <w:color w:val="auto"/>
          <w:sz w:val="24"/>
          <w:szCs w:val="24"/>
          <w:highlight w:val="none"/>
          <w:lang w:val="en-US" w:eastAsia="zh-CN" w:bidi="ar-SA"/>
        </w:rPr>
        <w:t xml:space="preserve">采购包3 蔬菜类、家禽类、豆制品类、面制品类</w:t>
      </w:r>
      <w:r/>
    </w:p>
    <w:tbl>
      <w:tblPr>
        <w:tblStyle w:val="729"/>
        <w:tblpPr w:horzAnchor="text" w:tblpXSpec="center" w:vertAnchor="text" w:tblpY="1" w:leftFromText="180" w:topFromText="0" w:rightFromText="180" w:bottomFromText="0"/>
        <w:tblW w:w="80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91"/>
        <w:gridCol w:w="1806"/>
        <w:gridCol w:w="2853"/>
        <w:gridCol w:w="1837"/>
      </w:tblGrid>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品目编号</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食材类别</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四季豆</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鲜毛豆米</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黄豆</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瓠子</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藕</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净莴笋</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花菜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薄皮青椒</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菌类</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笋瓜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蒜苗</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香芹菜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西芹菜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紫薯</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带皮大蒜头</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000000" w:sz="4" w:space="0"/>
              <w:left w:val="single" w:color="000000" w:sz="4" w:space="0"/>
              <w:bottom w:val="single" w:color="auto"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46</w:t>
            </w:r>
            <w:r/>
          </w:p>
        </w:tc>
        <w:tc>
          <w:tcPr>
            <w:shd w:val="clear" w:color="auto" w:fill="auto"/>
            <w:tcBorders>
              <w:left w:val="single" w:color="000000" w:sz="4" w:space="0"/>
              <w:bottom w:val="single" w:color="auto"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菜瓜</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47</w:t>
            </w:r>
            <w:r/>
          </w:p>
        </w:tc>
        <w:tc>
          <w:tcPr>
            <w:shd w:val="clear" w:color="auto" w:fill="auto"/>
            <w:tcBorders>
              <w:top w:val="single" w:color="auto" w:sz="4" w:space="0"/>
              <w:left w:val="single" w:color="auto" w:sz="4" w:space="0"/>
              <w:right w:val="single" w:color="auto"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家禽类</w:t>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color w:val="000000"/>
                <w:sz w:val="24"/>
                <w:szCs w:val="24"/>
              </w:rPr>
              <w:t xml:space="preserve">三黄鸡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48</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鸡排腿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49</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鸡翅根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51</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鸡脯肉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auto" w:sz="4" w:space="0"/>
              <w:right w:val="single" w:color="000000"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52</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53</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鸭腿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鸭胗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auto"/>
                <w:sz w:val="24"/>
                <w:szCs w:val="24"/>
              </w:rPr>
              <w:t xml:space="preserve">鸡中翅</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生鲜</w:t>
            </w:r>
            <w:r>
              <w:rPr>
                <w:rFonts w:hint="eastAsia" w:ascii="仿宋" w:hAnsi="仿宋" w:eastAsia="仿宋" w:cs="仿宋"/>
                <w:color w:val="auto"/>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56</w:t>
            </w:r>
            <w:r/>
          </w:p>
        </w:tc>
        <w:tc>
          <w:tcPr>
            <w:shd w:val="clear" w:color="auto" w:fill="auto"/>
            <w:tcBorders>
              <w:top w:val="single" w:color="auto" w:sz="4" w:space="0"/>
              <w:left w:val="single" w:color="auto" w:sz="4" w:space="0"/>
              <w:right w:val="single" w:color="auto"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color w:val="000000"/>
                <w:sz w:val="24"/>
                <w:szCs w:val="24"/>
              </w:rPr>
              <w:t xml:space="preserve">豆制品</w:t>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豆腐</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千张</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58</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百叶</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59</w:t>
            </w:r>
            <w:r/>
          </w:p>
        </w:tc>
        <w:tc>
          <w:tcPr>
            <w:shd w:val="clear" w:color="auto" w:fill="auto"/>
            <w:tcBorders>
              <w:left w:val="single" w:color="auto" w:sz="4" w:space="0"/>
              <w:bottom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腐竹</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shd w:val="clear" w:color="auto" w:fill="auto"/>
            <w:tcBorders>
              <w:top w:val="single" w:color="auto" w:sz="4" w:space="0"/>
              <w:left w:val="single" w:color="auto" w:sz="4" w:space="0"/>
              <w:right w:val="single" w:color="auto"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lang w:val="en-US" w:eastAsia="zh-CN"/>
              </w:rPr>
              <w:suppressLineNumbers w:val="0"/>
            </w:pPr>
            <w:r>
              <w:rPr>
                <w:rFonts w:hint="eastAsia" w:ascii="仿宋" w:hAnsi="仿宋" w:eastAsia="仿宋" w:cs="仿宋"/>
                <w:b/>
                <w:bCs/>
                <w:color w:val="000000"/>
                <w:sz w:val="24"/>
                <w:szCs w:val="24"/>
                <w:lang w:val="en-US" w:eastAsia="zh-CN"/>
              </w:rPr>
              <w:t xml:space="preserve">面制品</w:t>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面条</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61</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山芋粉丝</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62</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面粉</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eastAsia="zh-CN"/>
              </w:rPr>
              <w:t xml:space="preserve">kg</w:t>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63</w:t>
            </w:r>
            <w:r/>
          </w:p>
        </w:tc>
        <w:tc>
          <w:tcPr>
            <w:shd w:val="clear" w:color="auto" w:fill="auto"/>
            <w:tcBorders>
              <w:left w:val="single" w:color="auto" w:sz="4" w:space="0"/>
              <w:bottom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3"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面包粉</w:t>
            </w:r>
            <w:r/>
          </w:p>
        </w:tc>
        <w:tc>
          <w:tcPr>
            <w:shd w:val="clear" w:color="auto" w:fill="auto"/>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r>
    </w:tbl>
    <w:p>
      <w:pPr>
        <w:ind w:left="0" w:right="0" w:firstLine="0"/>
        <w:keepLines w:val="0"/>
        <w:keepNext w:val="0"/>
        <w:pageBreakBefore w:val="0"/>
        <w:spacing w:line="500" w:lineRule="exact"/>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0"/>
        <w:keepLines w:val="0"/>
        <w:keepNext w:val="0"/>
        <w:pageBreakBefore w:val="0"/>
        <w:spacing w:line="500" w:lineRule="exact"/>
        <w:rPr>
          <w:rFonts w:hint="eastAsia" w:ascii="仿宋" w:hAnsi="仿宋" w:eastAsia="仿宋" w:cs="仿宋"/>
          <w:b/>
          <w:bCs/>
          <w:color w:val="auto"/>
          <w:sz w:val="24"/>
          <w:szCs w:val="24"/>
        </w:rPr>
        <w:outlineLvl w:val="1"/>
      </w:pP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rPr>
        <w:t xml:space="preserve">、</w:t>
      </w:r>
      <w:r>
        <w:rPr>
          <w:rFonts w:hint="eastAsia" w:ascii="仿宋" w:hAnsi="仿宋" w:eastAsia="仿宋" w:cs="仿宋"/>
          <w:b/>
          <w:color w:val="auto"/>
          <w:sz w:val="24"/>
          <w:szCs w:val="24"/>
        </w:rPr>
        <w:t xml:space="preserve">拟采购标的需要满足的技术要求</w:t>
      </w:r>
      <w:bookmarkEnd w:id="54"/>
      <w:r/>
      <w:bookmarkEnd w:id="55"/>
      <w:r/>
      <w:r/>
    </w:p>
    <w:p>
      <w:pPr>
        <w:ind w:left="0" w:right="0" w:firstLine="482"/>
        <w:jc w:val="left"/>
        <w:keepLines w:val="0"/>
        <w:keepNext w:val="0"/>
        <w:pageBreakBefore w:val="0"/>
        <w:spacing w:line="500" w:lineRule="exact"/>
        <w:widowControl w:val="off"/>
        <w:rPr>
          <w:rFonts w:hint="eastAsia" w:ascii="仿宋" w:hAnsi="仿宋" w:eastAsia="仿宋" w:cs="仿宋"/>
          <w:b/>
          <w:bCs w:val="0"/>
          <w:color w:val="auto"/>
          <w:sz w:val="24"/>
          <w:szCs w:val="24"/>
          <w:highlight w:val="none"/>
          <w:lang w:val="en-US" w:eastAsia="zh-CN"/>
        </w:rPr>
        <w:outlineLvl w:val="2"/>
      </w:pPr>
      <w:r>
        <w:rPr>
          <w:rFonts w:hint="eastAsia" w:ascii="仿宋" w:hAnsi="仿宋" w:eastAsia="仿宋" w:cs="仿宋"/>
          <w:b/>
          <w:bCs/>
          <w:color w:val="auto"/>
          <w:sz w:val="24"/>
          <w:szCs w:val="24"/>
          <w:lang w:val="en-US" w:eastAsia="zh-CN"/>
        </w:rPr>
        <w:t xml:space="preserve">（一）</w:t>
      </w:r>
      <w:r>
        <w:rPr>
          <w:rFonts w:hint="eastAsia" w:ascii="仿宋" w:hAnsi="仿宋" w:eastAsia="仿宋" w:cs="仿宋"/>
          <w:b/>
          <w:bCs w:val="0"/>
          <w:color w:val="auto"/>
          <w:sz w:val="24"/>
          <w:szCs w:val="24"/>
          <w:highlight w:val="none"/>
          <w:lang w:val="en-US" w:eastAsia="zh-CN"/>
        </w:rPr>
        <w:t xml:space="preserve">食材质量要求</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1.食品安全与责任承诺：</w:t>
      </w:r>
      <w:r>
        <w:rPr>
          <w:rFonts w:hint="eastAsia" w:ascii="仿宋" w:hAnsi="仿宋" w:eastAsia="仿宋" w:cs="仿宋"/>
          <w:b w:val="0"/>
          <w:bCs/>
          <w:color w:val="auto"/>
          <w:sz w:val="24"/>
          <w:szCs w:val="24"/>
          <w:highlight w:val="none"/>
          <w:lang w:val="en-US" w:eastAsia="zh-CN"/>
        </w:rPr>
        <w:t xml:space="preserve">投标人供应的所有食材均符合《中华人民共和国食品安全法》《中华人民共和国食品安全法实施条例》《中华人民共和国农产品质量安全法》《中华人民共和国动物防疫法》等相关法律法规及政策规定，严格保证食品质量符合国家相关产品质量标准，符合国家各级强制性规范要求。若因中标人自身供应的食品质量问题导致食物中毒事故，中标人应承担由此产生的一切法律责任及经济赔偿责任，采购人有权取消其供货资格。</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2.食材质量标准：</w:t>
      </w:r>
      <w:r>
        <w:rPr>
          <w:rFonts w:hint="eastAsia" w:ascii="仿宋" w:hAnsi="仿宋" w:eastAsia="仿宋" w:cs="仿宋"/>
          <w:b w:val="0"/>
          <w:bCs/>
          <w:color w:val="auto"/>
          <w:sz w:val="24"/>
          <w:szCs w:val="24"/>
          <w:highlight w:val="none"/>
          <w:lang w:val="en-US" w:eastAsia="zh-CN"/>
        </w:rPr>
        <w:t xml:space="preserve">食材质量须严格执行采购人要求。中标人严禁配送变质、过期、假冒、伪劣、有毒、有害的货物，严禁弄虚作假或以次充好。如违反本条规定，采购人有权要求退货或换货。若所供货物质量不符合国家食品安全标准，导致食物中毒或其他不良后果，由此产生的一切法律责任和经济赔偿责任均由中标人承担。</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3.食品安全保证：</w:t>
      </w:r>
      <w:r>
        <w:rPr>
          <w:rFonts w:hint="eastAsia" w:ascii="仿宋" w:hAnsi="仿宋" w:eastAsia="仿宋" w:cs="仿宋"/>
          <w:b w:val="0"/>
          <w:bCs/>
          <w:color w:val="auto"/>
          <w:sz w:val="24"/>
          <w:szCs w:val="24"/>
          <w:highlight w:val="none"/>
          <w:lang w:val="en-US" w:eastAsia="zh-CN"/>
        </w:rPr>
        <w:t xml:space="preserve">中标人应确保所提供的食材在保质期内，经正确和合理使用，不会因预包装食品添加剂、营养强化剂、功效成分原料的添加、生产加工工艺、包装物、运输方式等环节存在缺陷而引发食品安全事故。中标人须对因上述任何环节缺陷导致的食品安全事故承担全部责任。</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4.禁止供应及资格取消：</w:t>
      </w:r>
      <w:r>
        <w:rPr>
          <w:rFonts w:hint="eastAsia" w:ascii="仿宋" w:hAnsi="仿宋" w:eastAsia="仿宋" w:cs="仿宋"/>
          <w:b w:val="0"/>
          <w:bCs/>
          <w:color w:val="auto"/>
          <w:sz w:val="24"/>
          <w:szCs w:val="24"/>
          <w:highlight w:val="none"/>
          <w:lang w:val="en-US" w:eastAsia="zh-CN"/>
        </w:rPr>
        <w:t xml:space="preserve">一经发现中标人供应以下任一类型食材，采购人有权立即取消其供货资格：</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（1）腐败变质、油脂酸败、霉变、生虫、污秽不洁、混有异物或其他感官性状异常，对人体健康有害的；</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（2）含有毒、有害物质或被有毒、有害物质污染，对人体健康有害的；农药残留、兽药残留、重金属、污染物质等严重超出国家限量标准的；</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（3）未经动物部门检疫、检验或者检疫、检验不合格的肉类及其制品；</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（4）病死、毒死或死因不明的禽、畜、兽、水产动物等及其制品；</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（5）用非食品原料加工的，加入非食品用化学物质或将非食品当作食品的；</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（6）经法定检测机构或采购人确认存在其他严重质量问题的。</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5.</w:t>
      </w:r>
      <w:r>
        <w:rPr>
          <w:rFonts w:hint="eastAsia" w:ascii="仿宋" w:hAnsi="仿宋" w:eastAsia="仿宋" w:cs="仿宋"/>
          <w:b/>
          <w:bCs w:val="0"/>
          <w:color w:val="auto"/>
          <w:sz w:val="24"/>
          <w:szCs w:val="24"/>
          <w:lang w:val="en-US" w:eastAsia="zh-CN"/>
        </w:rPr>
        <w:t xml:space="preserve">食品包装要求：</w:t>
      </w:r>
      <w:r>
        <w:rPr>
          <w:rFonts w:hint="eastAsia" w:ascii="仿宋" w:hAnsi="仿宋" w:eastAsia="仿宋" w:cs="仿宋"/>
          <w:color w:val="auto"/>
          <w:sz w:val="24"/>
          <w:szCs w:val="24"/>
          <w:lang w:val="en-US" w:eastAsia="zh-CN"/>
        </w:rPr>
        <w:t xml:space="preserve">食品包装必须符合国家相关标准规范</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color w:val="auto"/>
          <w:sz w:val="24"/>
          <w:szCs w:val="24"/>
          <w:lang w:val="en-US" w:eastAsia="zh-CN"/>
        </w:rPr>
        <w:t xml:space="preserve">食材不得存放于有毒、有害容器内。如食材采用封闭包装的，每个包装上应能够直接看清生产日期的产品合格证。标签上必须标有清晰的生产许可证编号、生产者的名称、地址、生产日期、保质期等标识，预包装食材上的标签必须符合《中华人民共和国食品安全法》中预包装食品标签的相关规定。</w:t>
      </w:r>
      <w:r/>
    </w:p>
    <w:p>
      <w:pPr>
        <w:ind w:firstLine="482"/>
        <w:keepLines w:val="0"/>
        <w:keepNext w:val="0"/>
        <w:pageBreakBefore w:val="0"/>
        <w:spacing w:line="50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6.质量证明文件：</w:t>
      </w:r>
      <w:r>
        <w:rPr>
          <w:rFonts w:hint="eastAsia" w:ascii="仿宋" w:hAnsi="仿宋" w:eastAsia="仿宋" w:cs="仿宋"/>
          <w:b w:val="0"/>
          <w:bCs/>
          <w:color w:val="auto"/>
          <w:sz w:val="24"/>
          <w:szCs w:val="24"/>
          <w:highlight w:val="none"/>
          <w:lang w:val="en-US" w:eastAsia="zh-CN"/>
        </w:rPr>
        <w:t xml:space="preserve">中标人提供的食材须符合相应食品安全标准。每批次产品交付时，须同时提交该批次产品的质量合格证明、产品质量检测合格报告或检验机构出具的检验报告复印件。</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7.验收与拒收：</w:t>
      </w:r>
      <w:r>
        <w:rPr>
          <w:rFonts w:hint="eastAsia" w:ascii="仿宋" w:hAnsi="仿宋" w:eastAsia="仿宋" w:cs="仿宋"/>
          <w:b w:val="0"/>
          <w:bCs/>
          <w:color w:val="auto"/>
          <w:sz w:val="24"/>
          <w:szCs w:val="24"/>
          <w:highlight w:val="none"/>
          <w:lang w:val="en-US" w:eastAsia="zh-CN"/>
        </w:rPr>
        <w:t xml:space="preserve">中标人提供的食材须经采购人验收人员进行感官检验、外观检验。若食材外观、包装、形态不符合合同约定或采购人要求，或感官检验判定不符合食品安全卫生要求，采购人有权当即拒收。中标人须立即按照采购人要求进行退货及更换。否则，采购人将依据合同约定对中标人进行处罚。</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8.抽样送检与检测责任</w:t>
      </w:r>
      <w:r>
        <w:rPr>
          <w:rFonts w:hint="eastAsia" w:ascii="仿宋" w:hAnsi="仿宋" w:eastAsia="仿宋" w:cs="仿宋"/>
          <w:b w:val="0"/>
          <w:bCs/>
          <w:color w:val="auto"/>
          <w:sz w:val="24"/>
          <w:szCs w:val="24"/>
          <w:highlight w:val="none"/>
          <w:lang w:val="en-US" w:eastAsia="zh-CN"/>
        </w:rPr>
        <w:t xml:space="preserve">：中标人须随时接受采购人或相关单位的随机抽样检查，若经检测机构判定送检商品不合格，则相关检测费用由中标人承担。</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9.质量异议响应：</w:t>
      </w:r>
      <w:r>
        <w:rPr>
          <w:rFonts w:hint="eastAsia" w:ascii="仿宋" w:hAnsi="仿宋" w:eastAsia="仿宋" w:cs="仿宋"/>
          <w:b w:val="0"/>
          <w:bCs/>
          <w:color w:val="auto"/>
          <w:sz w:val="24"/>
          <w:szCs w:val="24"/>
          <w:highlight w:val="none"/>
          <w:lang w:val="en-US" w:eastAsia="zh-CN"/>
        </w:rPr>
        <w:t xml:space="preserve">采购人对食材提出的质量异议时，保证在30分钟以内作出答复，并妥善商处。无法在30分钟内解决的，应在两个小时内提供备用产品，使采购人能够正常使用。</w:t>
      </w:r>
      <w:r/>
    </w:p>
    <w:p>
      <w:pPr>
        <w:ind w:firstLine="482"/>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10.食材留样：</w:t>
      </w:r>
      <w:r>
        <w:rPr>
          <w:rFonts w:hint="eastAsia" w:ascii="仿宋" w:hAnsi="仿宋" w:eastAsia="仿宋" w:cs="仿宋"/>
          <w:b w:val="0"/>
          <w:bCs/>
          <w:color w:val="auto"/>
          <w:sz w:val="24"/>
          <w:szCs w:val="24"/>
          <w:highlight w:val="none"/>
          <w:lang w:val="en-US" w:eastAsia="zh-CN"/>
        </w:rPr>
        <w:t xml:space="preserve">每次供货交接完成后，中标人须对供货清单中的食材进行留样。</w:t>
      </w:r>
      <w:r/>
    </w:p>
    <w:p>
      <w:pPr>
        <w:ind w:firstLine="482"/>
        <w:keepLines w:val="0"/>
        <w:keepNext w:val="0"/>
        <w:pageBreakBefore w:val="0"/>
        <w:spacing w:line="50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11.其他供货要求：</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（1）因市场特殊原因，个别食材品种不能及时提供，中标人应主动与采购人沟通协调，更换品种，满足需要。</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（2）所有商品因验收货物时不能直接判断质量的，在使用过程中发现不合格商品，中标人应作退货处理。</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（3）物资验收中不合格产品，中标人应按照采购人规定时间内调换，以不影响正常工作。</w:t>
      </w:r>
      <w:r/>
    </w:p>
    <w:p>
      <w:pPr>
        <w:ind w:firstLine="480"/>
        <w:keepLines w:val="0"/>
        <w:keepNext w:val="0"/>
        <w:pageBreakBefore w:val="0"/>
        <w:spacing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（4）因配送物资质量导致出现食品安全事故，中标人有义务协助处理相关事宜。</w:t>
      </w:r>
      <w:r/>
    </w:p>
    <w:p>
      <w:pPr>
        <w:ind w:firstLine="482"/>
        <w:keepLines w:val="0"/>
        <w:keepNext w:val="0"/>
        <w:pageBreakBefore w:val="0"/>
        <w:spacing w:line="500" w:lineRule="exact"/>
        <w:widowControl w:val="off"/>
        <w:rPr>
          <w:rFonts w:hint="eastAsia" w:ascii="仿宋" w:hAnsi="仿宋" w:eastAsia="仿宋" w:cs="仿宋"/>
          <w:b/>
          <w:bCs w:val="0"/>
          <w:color w:val="auto"/>
          <w:sz w:val="24"/>
          <w:szCs w:val="24"/>
          <w:highlight w:val="none"/>
          <w:lang w:val="en-US" w:eastAsia="zh-CN"/>
        </w:rPr>
        <w:outlineLvl w:val="2"/>
      </w:pPr>
      <w:r>
        <w:rPr>
          <w:rFonts w:hint="eastAsia" w:ascii="仿宋" w:hAnsi="仿宋" w:eastAsia="仿宋" w:cs="仿宋"/>
          <w:b/>
          <w:bCs w:val="0"/>
          <w:color w:val="auto"/>
          <w:sz w:val="24"/>
          <w:szCs w:val="24"/>
          <w:highlight w:val="none"/>
          <w:lang w:val="en-US" w:eastAsia="zh-CN"/>
        </w:rPr>
        <w:t xml:space="preserve">（二）食材配送及交货要求</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中标人食材供货配送必须具备食品经营的法定条件，所配送的食材必须符合《中华人民共和国食品安全法》，《中华人民共和国产品质量法》等相关规定，对社会和公众负责，保证食品安全，承担社会责任，接受社会监督。</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2.食材供货配送必须建立完善的质量承诺制度，并具有与该承诺相适应的财务保障。</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3.常态化采购任务，采购人提前24小时内以传真、邮件或电话等形式告知各中标人供应的食材种类、数量及交货地点，</w:t>
      </w:r>
      <w:r>
        <w:rPr>
          <w:rFonts w:hint="default" w:ascii="仿宋" w:hAnsi="仿宋" w:eastAsia="仿宋" w:cs="仿宋"/>
          <w:b w:val="0"/>
          <w:bCs w:val="0"/>
          <w:color w:val="auto"/>
          <w:sz w:val="24"/>
          <w:szCs w:val="24"/>
          <w:lang w:val="en-US" w:eastAsia="zh-CN"/>
        </w:rPr>
        <w:t xml:space="preserve">各中标人</w:t>
      </w:r>
      <w:r>
        <w:rPr>
          <w:rFonts w:hint="eastAsia" w:ascii="仿宋" w:hAnsi="仿宋" w:eastAsia="仿宋" w:cs="仿宋"/>
          <w:b w:val="0"/>
          <w:bCs w:val="0"/>
          <w:color w:val="auto"/>
          <w:sz w:val="24"/>
          <w:szCs w:val="24"/>
          <w:lang w:val="en-US" w:eastAsia="zh-CN"/>
        </w:rPr>
        <w:t xml:space="preserve">应对订单进行确认，各中标人需按照前一日开具的供货单，于采购人要求的供货时间内送达采购人指定位置；零星采购任务在工作时间内3小时按照采购人要求送达指定位置；当采购人临时有大批量食材采购或紧急采购任务时，</w:t>
      </w:r>
      <w:r>
        <w:rPr>
          <w:rFonts w:hint="default" w:ascii="仿宋" w:hAnsi="仿宋" w:eastAsia="仿宋" w:cs="仿宋"/>
          <w:b w:val="0"/>
          <w:bCs w:val="0"/>
          <w:color w:val="auto"/>
          <w:sz w:val="24"/>
          <w:szCs w:val="24"/>
          <w:lang w:val="en-US" w:eastAsia="zh-CN"/>
        </w:rPr>
        <w:t xml:space="preserve">各中标人</w:t>
      </w:r>
      <w:r>
        <w:rPr>
          <w:rFonts w:hint="eastAsia" w:ascii="仿宋" w:hAnsi="仿宋" w:eastAsia="仿宋" w:cs="仿宋"/>
          <w:b w:val="0"/>
          <w:bCs w:val="0"/>
          <w:color w:val="auto"/>
          <w:sz w:val="24"/>
          <w:szCs w:val="24"/>
          <w:lang w:val="en-US" w:eastAsia="zh-CN"/>
        </w:rPr>
        <w:t xml:space="preserve">须承诺在接到采购人通知后1小时内送达采购人指定地点进行送货并卸货，派专人负责跟踪服务，保证食材准时准点供应，如推迟送货的，采购人有权拒绝验收签单。</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各中标人按照采购人通知的数量、品种、品质要求准时送货到采购人指定地点。经验收合格后签字确认并进行卸货，运费自理，不能以任何理由推脱，一旦影响到采购人指定地点正常供应，将视情节严重情况对中标人处以不低于3000元罚款。（所有供货单必须电脑打印，如遇重大节日（国庆、春节）采购人将适当调整送货时间，具体内容另行通知）</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5.交货地点：长芦街道办事处指定地点</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南京市</w:t>
      </w:r>
      <w:r>
        <w:rPr>
          <w:rFonts w:hint="eastAsia" w:ascii="仿宋" w:hAnsi="仿宋" w:eastAsia="仿宋" w:cs="仿宋"/>
          <w:color w:val="auto"/>
          <w:highlight w:val="none"/>
        </w:rPr>
        <w:t xml:space="preserve">六合区人民政府长芦街道办事处宁六路591号、芦韵大厦玉龙路71号）</w:t>
      </w:r>
      <w:r>
        <w:rPr>
          <w:rFonts w:hint="eastAsia" w:ascii="仿宋" w:hAnsi="仿宋" w:eastAsia="仿宋" w:cs="仿宋"/>
          <w:b w:val="0"/>
          <w:bCs w:val="0"/>
          <w:color w:val="auto"/>
          <w:sz w:val="24"/>
          <w:szCs w:val="24"/>
          <w:highlight w:val="none"/>
          <w:lang w:val="en-US" w:eastAsia="zh-CN"/>
        </w:rPr>
        <w:t xml:space="preserve">。</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6.采购人每天上午集中收货、验收一次，各中标人需将当日需要的所有食材、商品一次性打包密闭送达，不得将项目分包给多家供应商及多次送货。各中标人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7.规格包装的食材交付时，必须原包装完好无损，否则采购人有权拒收。交付的生鲜类食材货品质量优良、新鲜卫生、不过期、不变质、不变味、无杂质、无毒无害，随货须附出厂检验报告。中标人提供的产品具有完整的追溯链，如采购人需要可随时提供追溯材料。</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8.采购人有权根据中标人实际供货能力调整配送时间段，中标人须无条件按采购人要求执行。</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9.凡按重量计量物资，均以物品净重方式计量结算。</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10.所有货物送达采购人指定地点前必须按包装要求进行封闭装运。</w:t>
      </w:r>
      <w:r/>
    </w:p>
    <w:p>
      <w:pPr>
        <w:ind w:left="0" w:right="0" w:firstLine="482"/>
        <w:jc w:val="left"/>
        <w:keepLines w:val="0"/>
        <w:keepNext w:val="0"/>
        <w:pageBreakBefore w:val="0"/>
        <w:spacing w:line="500" w:lineRule="exact"/>
        <w:rPr>
          <w:rFonts w:hint="eastAsia" w:ascii="仿宋" w:hAnsi="仿宋" w:eastAsia="仿宋" w:cs="仿宋"/>
          <w:b/>
          <w:bCs/>
          <w:color w:val="auto"/>
          <w:sz w:val="24"/>
          <w:szCs w:val="24"/>
          <w:lang w:val="en-US"/>
        </w:rPr>
        <w:outlineLvl w:val="2"/>
      </w:pPr>
      <w:r>
        <w:rPr>
          <w:rFonts w:hint="eastAsia" w:ascii="仿宋" w:hAnsi="仿宋" w:eastAsia="仿宋" w:cs="仿宋"/>
          <w:b/>
          <w:bCs/>
          <w:color w:val="auto"/>
          <w:sz w:val="24"/>
          <w:szCs w:val="24"/>
          <w:lang w:val="en-US" w:eastAsia="zh-CN"/>
        </w:rPr>
        <w:t xml:space="preserve">（三）验收标准</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3"/>
      </w:pPr>
      <w:r/>
      <w:bookmarkStart w:id="56" w:name="_Toc6840"/>
      <w:r/>
      <w:bookmarkStart w:id="57" w:name="_Toc28225"/>
      <w:r>
        <w:rPr>
          <w:rFonts w:hint="eastAsia" w:ascii="仿宋" w:hAnsi="仿宋" w:eastAsia="仿宋" w:cs="仿宋"/>
          <w:b/>
          <w:bCs/>
          <w:color w:val="auto"/>
          <w:sz w:val="24"/>
          <w:szCs w:val="24"/>
          <w:lang w:val="en-US" w:eastAsia="zh-CN" w:bidi="ar-SA"/>
        </w:rPr>
        <w:t xml:space="preserve">采购包1 猪肉类、牛羊肉类、半成品（冷冻、速冻等）、水果类</w:t>
      </w:r>
      <w:r/>
    </w:p>
    <w:p>
      <w:pPr>
        <w:ind w:left="0" w:right="0" w:firstLine="482"/>
        <w:jc w:val="left"/>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（1）猪肉类</w:t>
      </w:r>
      <w:r/>
    </w:p>
    <w:p>
      <w:pPr>
        <w:ind w:left="0" w:right="0" w:firstLine="480"/>
        <w:jc w:val="left"/>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肌肉红色均匀，有光泽，脂肪洁白。外表微干或微湿润，不粘手。弹性良好，压后凹陷立即恢复。具有鲜猪肉正常气味，无泥污、血污、肉边整齐、无碎肉、碎骨，按标准部位分割、精肉无多余脂肪，配送前需提供《动物检疫合格证明》。</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（2）牛羊肉类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新鲜正常红色，淡红色，有光泽，具有牛羊肉的正常气味，无异味，无油层、无淤血，表面湿润，不黏手，有弹性，配送前需提供《动物检疫合格证明》。</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bidi="ar-SA"/>
        </w:rPr>
        <w:outlineLvl w:val="4"/>
      </w:pPr>
      <w:r>
        <w:rPr>
          <w:rFonts w:hint="eastAsia" w:ascii="仿宋" w:hAnsi="仿宋" w:eastAsia="仿宋" w:cs="仿宋"/>
          <w:b/>
          <w:bCs/>
          <w:color w:val="auto"/>
          <w:sz w:val="24"/>
          <w:szCs w:val="24"/>
          <w:lang w:val="en-US" w:eastAsia="zh-CN"/>
        </w:rPr>
        <w:t xml:space="preserve">（3）半成品</w:t>
      </w:r>
      <w:r>
        <w:rPr>
          <w:rFonts w:hint="eastAsia" w:ascii="仿宋" w:hAnsi="仿宋" w:eastAsia="仿宋" w:cs="仿宋"/>
          <w:b/>
          <w:bCs/>
          <w:color w:val="auto"/>
          <w:sz w:val="24"/>
          <w:szCs w:val="24"/>
          <w:lang w:val="en-US" w:eastAsia="zh-CN" w:bidi="ar-SA"/>
        </w:rPr>
        <w:t xml:space="preserve">（冷冻、速冻等）</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包装材料应坚固、无破损，批号清晰。产品应摆放整齐，无松散、混乱现象，且不得与包装材料粘连。</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（4）水果类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保证水果光洁新鲜、无斑点、无畸形、无伤果、无烂果、无病虫害、无严重机械伤。</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3"/>
      </w:pPr>
      <w:r>
        <w:rPr>
          <w:rFonts w:hint="eastAsia" w:ascii="仿宋" w:hAnsi="仿宋" w:eastAsia="仿宋" w:cs="仿宋"/>
          <w:b/>
          <w:bCs/>
          <w:color w:val="auto"/>
          <w:sz w:val="24"/>
          <w:szCs w:val="24"/>
          <w:lang w:val="en-US" w:eastAsia="zh-CN" w:bidi="ar-SA"/>
        </w:rPr>
        <w:t xml:space="preserve">采购包2 水产类、蛋类、饮料、奶制品类、粮油类、干调类、面点类</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（1）水产类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鲜活类：必须保证鲜活、大小基本统一，无异味；肉质坚实有弹性，有水产类的正常气味。鱼眼球饱满，角膜透明，鳃色鲜红，鳃丝清晰，鱼鳞紧贴完整，体表有光泽，肌肉有弹性，鱼腹无膨胀现象。虾，头胸节与腹节连接处紧密，虾体甲壳下部泛红，虾体组织完好，细胞充盈水分，膨胀而富弹力，虾体外表洁净，触之有干燥感。蟹，手提蟹体，肢体（步足）向下松垂为新鲜，腹脐上方没有黑色“骨印”泛出，“蟹黄”凝固，鳃丝洁净清晰为新鲜。</w:t>
      </w:r>
      <w:r/>
    </w:p>
    <w:p>
      <w:pPr>
        <w:ind w:left="0" w:right="0" w:firstLine="480"/>
        <w:keepLines w:val="0"/>
        <w:keepNext w:val="0"/>
        <w:pageBreakBefore w:val="0"/>
        <w:spacing w:line="500" w:lineRule="exact"/>
        <w:rPr>
          <w:rFonts w:hint="eastAsia" w:ascii="仿宋" w:hAnsi="仿宋" w:eastAsia="仿宋" w:cs="仿宋"/>
          <w:b/>
          <w:bCs/>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海产品：具有海产品特有的正常腥味，无异味，完整，无明显残缺或断裂。按采购人要求规格供货。</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（2）蛋类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蛋壳清洁完整，灯光透视时整个蛋呈微红色，蛋黄不见或略有阴影，打开后蛋黄凸起完整并带有韧性，蛋白澄清透明，稀稠分明。</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（3）饮料、奶制品类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在质保期内，无脂肪凝结现象，牛奶呈现乳白色均匀无层，包装完好无损。</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（4）粮油类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非转基因食用油、大豆油，供货时须提供出厂检验合格证明及近三个月内具有 CMA 或 CNAS 标识的检测合格报告。</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（5）干调类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1）干货类：外观检查：单件包装完整，无破损，封口严密。产品色泽正常、形态完整，无气孔。具有该品种应有的滋味和气味，无异味，无可见杂质。标识检查：有产品名称，生产厂名及地址，净含量，生产日期，配料表，保存条件，保质期，食用方法，供货时须提供具有 CMA 或 CNAS 标识的检测合格报告。</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2）调味品：色泽：色泽正常，气味：具有该品种固有的香味，滋味无异味，性状：酱油均匀的酱体或无结块的粉状固体，包装质量：封口平整，无破包，夹包，漏包；包装显示有效期，要牢固、防潮、整洁、美观、无异味，便于运输及装卸。</w:t>
      </w:r>
      <w:r/>
    </w:p>
    <w:p>
      <w:pPr>
        <w:ind w:left="0" w:right="0" w:firstLine="480"/>
        <w:keepLines w:val="0"/>
        <w:keepNext w:val="0"/>
        <w:pageBreakBefore w:val="0"/>
        <w:spacing w:line="500" w:lineRule="exact"/>
        <w:rPr>
          <w:rFonts w:hint="eastAsia" w:ascii="仿宋" w:hAnsi="仿宋" w:eastAsia="仿宋" w:cs="仿宋"/>
          <w:b/>
          <w:bCs/>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3）米：供货时须提供具有 CMA 或 CNAS 标识的检测合格报告，要求含水量符合规定标准，无杂质、杂米，黄粒米≤1%，含碎≤7.5%，水分≤15.5%。</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（6）面点类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如食材采用封闭包装的，每个包装上应能够直接看清生产日期的产品合格证。标签上必须标有清晰的生产许可证编号、生产厂家、厂址、生产日期、保质期等标识。</w:t>
      </w:r>
      <w:r/>
    </w:p>
    <w:p>
      <w:pPr>
        <w:ind w:left="0" w:right="0" w:firstLine="482"/>
        <w:keepLines w:val="0"/>
        <w:keepNext w:val="0"/>
        <w:pageBreakBefore w:val="0"/>
        <w:spacing w:line="500" w:lineRule="exact"/>
        <w:rPr>
          <w:rFonts w:hint="eastAsia" w:ascii="仿宋" w:hAnsi="仿宋" w:eastAsia="仿宋" w:cs="仿宋"/>
          <w:b w:val="0"/>
          <w:bCs w:val="0"/>
          <w:color w:val="auto"/>
          <w:sz w:val="24"/>
          <w:szCs w:val="24"/>
          <w:lang w:val="en-US" w:eastAsia="zh-CN"/>
        </w:rPr>
        <w:outlineLvl w:val="3"/>
      </w:pPr>
      <w:r>
        <w:rPr>
          <w:rFonts w:hint="eastAsia" w:ascii="仿宋" w:hAnsi="仿宋" w:eastAsia="仿宋" w:cs="仿宋"/>
          <w:b/>
          <w:bCs/>
          <w:color w:val="auto"/>
          <w:sz w:val="24"/>
          <w:szCs w:val="24"/>
          <w:lang w:val="en-US" w:eastAsia="zh-CN"/>
        </w:rPr>
        <w:t xml:space="preserve">采购包3 蔬菜类、家禽类、豆制品类、面制品类</w:t>
      </w:r>
      <w:r/>
    </w:p>
    <w:p>
      <w:pPr>
        <w:ind w:left="0" w:right="0" w:firstLine="482"/>
        <w:keepLines w:val="0"/>
        <w:keepNext w:val="0"/>
        <w:pageBreakBefore w:val="0"/>
        <w:spacing w:line="500" w:lineRule="exact"/>
        <w:rPr>
          <w:rFonts w:hint="eastAsia" w:ascii="仿宋" w:hAnsi="仿宋" w:eastAsia="仿宋" w:cs="仿宋"/>
          <w:b w:val="0"/>
          <w:bCs w:val="0"/>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（1）蔬菜类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无虫咬、发芽、发黄、发霉现象；无明显水泡现象，根、茎、叶新鲜，包叶菜的外层粗皮去除干净。</w:t>
      </w:r>
      <w:r/>
    </w:p>
    <w:p>
      <w:pPr>
        <w:ind w:left="0" w:right="0" w:firstLine="482"/>
        <w:keepLines w:val="0"/>
        <w:keepNext w:val="0"/>
        <w:pageBreakBefore w:val="0"/>
        <w:spacing w:line="500" w:lineRule="exact"/>
        <w:rPr>
          <w:rFonts w:hint="eastAsia" w:ascii="仿宋" w:hAnsi="仿宋" w:eastAsia="仿宋" w:cs="仿宋"/>
          <w:b w:val="0"/>
          <w:bCs w:val="0"/>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（2）家禽类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表面光滑而有光泽，肉质弹性好且丰满，表皮无毛或少毛，无破皮，无明显瘀块，无污水，胸内无一切内脏，无血水，无异味。配送前需提供《动物检疫合格证明》。</w:t>
      </w:r>
      <w:r/>
    </w:p>
    <w:p>
      <w:pPr>
        <w:ind w:left="0" w:right="0" w:firstLine="482"/>
        <w:keepLines w:val="0"/>
        <w:keepNext w:val="0"/>
        <w:pageBreakBefore w:val="0"/>
        <w:spacing w:line="500" w:lineRule="exact"/>
        <w:rPr>
          <w:rFonts w:hint="eastAsia" w:ascii="仿宋" w:hAnsi="仿宋" w:eastAsia="仿宋" w:cs="仿宋"/>
          <w:b w:val="0"/>
          <w:bCs w:val="0"/>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（3）豆制品类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新鲜、保证当天货品；干净、无灰尘、异味；外形完整、无破损；鲜豆腐饱满、结实、颜色正常；如有包装，应整洁、分量足。</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4"/>
      </w:pPr>
      <w:r>
        <w:rPr>
          <w:rFonts w:hint="eastAsia" w:ascii="仿宋" w:hAnsi="仿宋" w:eastAsia="仿宋" w:cs="仿宋"/>
          <w:b/>
          <w:bCs/>
          <w:color w:val="auto"/>
          <w:sz w:val="24"/>
          <w:szCs w:val="24"/>
          <w:lang w:val="en-US" w:eastAsia="zh-CN"/>
        </w:rPr>
        <w:t xml:space="preserve">（4）面制品类</w:t>
      </w:r>
      <w:r/>
    </w:p>
    <w:p>
      <w:pPr>
        <w:ind w:left="0" w:right="0" w:firstLine="480"/>
        <w:keepLines w:val="0"/>
        <w:keepNext w:val="0"/>
        <w:pageBreakBefore w:val="0"/>
        <w:spacing w:line="500" w:lineRule="exact"/>
        <w:rPr>
          <w:rFonts w:hint="eastAsia"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小麦粉中不得添加过氧化苯甲酰、溴酸钾。小麦粉、面和面条供货时须提供具备 CMA 或 CNAS 标识的检测合格报告。</w:t>
      </w:r>
      <w:r/>
    </w:p>
    <w:p>
      <w:pPr>
        <w:ind w:left="0" w:right="0" w:firstLine="482"/>
        <w:keepLines w:val="0"/>
        <w:keepNext w:val="0"/>
        <w:pageBreakBefore w:val="0"/>
        <w:spacing w:line="500" w:lineRule="exact"/>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（四）人员管理及仓储要求</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1.投标人应具有一定食品安全法律知识及食品管理技能的专职或者兼职食品安全管理人员。</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2.中标人须建立健全食品安全管理十项制度和从业人员健康管理制度。</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3.中标人应具有与所供应配送的食材品种、数量相适应的仓储设备及相关条件，且应保持仓库环境整洁。</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4.中标人的配送服务必须为中标人为本项目设立的本公司供货组人员进行配送，不得委托第三方单位进行配送服务，一经发现，采购人有权取消其配送资格。</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中标人须配备采购配送人员、采购配送车，实行专人专车进行配送，需冷链运输的食材需配备冷藏车辆，并负责人员和车辆的安全和管理，保证人员和车辆遵守采购人相关规定。运输过程中如发生货物丢失、毁损、交通事故或其他意外事故等，中标人负责赔偿，相关损失由中标人自行承担。</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配送人员必须取得卫生部门出具的健康证，工作时做到个人仪表整洁，送货时必须佩戴中标人的食品配送上岗证。中标人要加强对送货工作人员的管理教育，现场加工人员需严格遵守采购人的管理规定，应服从采购人的管理，不得私自在加工区域外逗留，不得有偷窃、夹带等违规情况，如经发现将严肃处理。加工人员的安全、劳保用品、加工工具等由中标人自行负责。加工完毕后，工作人员应及时将工作场所的卫生清理干净并将产生的垃圾及包装物自行带走。</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投标人投标文件中拟提供的专职人员，中标后须全部投入本项目，并且在项目执行过程中，专职人员要保持相对固定。如有人员调整，中标人须提前以书面形式请示采购人，经采购人同意后方可进行同资质人员调整。</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8.配送车辆上必须粘贴配送标识，车辆要保持清洁，在食材配送过程中不得与其他产品混装。</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9.供货车（人员）在招标单位发生安全事故的，将根据情况通过扣罚货款或司法程序进行处理。</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10.中标人在配送服务过程中应遵守采购人单位的各项规章制度，不得与采购人单位或人员发生各种不文明行为，如遇不可解决之矛盾应以沟通为主，相互谅解。</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11.培训：中标人应不断对其人员进行专业培训，以完成工作任务。</w:t>
      </w:r>
      <w:r/>
    </w:p>
    <w:p>
      <w:pPr>
        <w:ind w:left="0" w:right="0" w:firstLine="482"/>
        <w:keepLines w:val="0"/>
        <w:keepNext w:val="0"/>
        <w:pageBreakBefore w:val="0"/>
        <w:spacing w:line="500" w:lineRule="exact"/>
        <w:widowControl w:val="off"/>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（五）服务承诺及措施</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1.中标人应做好食材供应服务，切实做到人员到位，服务到位，切实保障采购人合法权益。</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2.中标人保证产品在采购人规定时间内送达指定地点，由采购人指定专人进行验收，验收合格签字认可。</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若因配送食材质量问题导致的食源性疾病（经市场监督管理部门、卫生防疫部门鉴定），由此造成的全部经济损失和法律责任由中标人承担全部责任，主要包括食物中毒人员医疗费、误工费、事故处理费等，直至追究刑事责任通过法律途径解决。同时采购人有权取消其供应资格。</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4.如采购人或相关部门对中标人产品质量有异议，有权提出改进意见。</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5.各中标人在项目执行过程中，须根据采购人的需求完成相应的代采服务。</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6.每年中标人应对相关人员进行培训。</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7.本项目不允许分包、转包。</w:t>
      </w:r>
      <w:r/>
    </w:p>
    <w:p>
      <w:pPr>
        <w:ind w:right="0"/>
        <w:keepLines w:val="0"/>
        <w:keepNext w:val="0"/>
        <w:pageBreakBefore w:val="0"/>
        <w:spacing w:line="500" w:lineRule="exact"/>
        <w:rPr>
          <w:rFonts w:hint="eastAsia" w:ascii="仿宋" w:hAnsi="仿宋" w:eastAsia="仿宋" w:cs="仿宋"/>
          <w:b/>
          <w:color w:val="auto"/>
          <w:sz w:val="24"/>
          <w:szCs w:val="24"/>
        </w:rPr>
        <w:outlineLvl w:val="1"/>
      </w:pPr>
      <w:r>
        <w:rPr>
          <w:rFonts w:hint="eastAsia" w:ascii="仿宋" w:hAnsi="仿宋" w:eastAsia="仿宋" w:cs="仿宋"/>
          <w:b/>
          <w:color w:val="auto"/>
          <w:sz w:val="24"/>
          <w:szCs w:val="24"/>
          <w:lang w:val="en-US" w:eastAsia="zh-CN"/>
        </w:rPr>
        <w:t xml:space="preserve">★四、拟采购</w:t>
      </w:r>
      <w:r>
        <w:rPr>
          <w:rFonts w:hint="eastAsia" w:ascii="仿宋" w:hAnsi="仿宋" w:eastAsia="仿宋" w:cs="仿宋"/>
          <w:b/>
          <w:color w:val="auto"/>
          <w:sz w:val="24"/>
          <w:szCs w:val="24"/>
        </w:rPr>
        <w:t xml:space="preserve">标的需要满足的商务要求</w:t>
      </w:r>
      <w:bookmarkEnd w:id="56"/>
      <w:r/>
      <w:bookmarkEnd w:id="57"/>
      <w:r/>
      <w:r/>
    </w:p>
    <w:p>
      <w:pPr>
        <w:ind w:left="0" w:right="0" w:firstLine="482"/>
        <w:jc w:val="left"/>
        <w:keepLines w:val="0"/>
        <w:keepNext w:val="0"/>
        <w:pageBreakBefore w:val="0"/>
        <w:spacing w:line="500" w:lineRule="exact"/>
        <w:rPr>
          <w:rFonts w:hint="eastAsia" w:ascii="仿宋" w:hAnsi="仿宋" w:eastAsia="仿宋" w:cs="仿宋"/>
          <w:b/>
          <w:bCs/>
          <w:color w:val="auto"/>
          <w:sz w:val="24"/>
          <w:szCs w:val="24"/>
        </w:rPr>
        <w:outlineLvl w:val="2"/>
      </w:pPr>
      <w:r>
        <w:rPr>
          <w:rFonts w:hint="eastAsia" w:ascii="仿宋" w:hAnsi="仿宋" w:eastAsia="仿宋" w:cs="仿宋"/>
          <w:b/>
          <w:bCs/>
          <w:color w:val="auto"/>
          <w:sz w:val="24"/>
          <w:szCs w:val="24"/>
          <w:lang w:val="en-US" w:eastAsia="zh-CN"/>
        </w:rPr>
        <w:t xml:space="preserve">（一）报</w:t>
      </w:r>
      <w:r>
        <w:rPr>
          <w:rFonts w:hint="eastAsia" w:ascii="仿宋" w:hAnsi="仿宋" w:eastAsia="仿宋" w:cs="仿宋"/>
          <w:b/>
          <w:bCs/>
          <w:color w:val="auto"/>
          <w:sz w:val="24"/>
          <w:szCs w:val="24"/>
        </w:rPr>
        <w:t xml:space="preserve">价要求</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1.本次报价须为人民币报价，包含：商品价、运输费（含装卸费）、人工费、保险费、税费、培训费、货物送到采购人指定地点等的所有费用。</w:t>
      </w:r>
      <w:r/>
    </w:p>
    <w:p>
      <w:pPr>
        <w:ind w:left="0" w:right="0"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2.本项目采购食材清单由采购人根据每批次需要自主选定，各投标人在报价时应充分考虑一年四季内市场行情波动及政策风险等客观因素进行报价。</w:t>
      </w:r>
      <w:r/>
    </w:p>
    <w:p>
      <w:pPr>
        <w:ind w:left="0" w:right="0" w:firstLine="48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 xml:space="preserve">3.中标人以每月经采购人核定后的价格为下月食材供应价格（时令性蔬果类除外），核定价为基准价格乘以中标人所报折扣率（1-优惠率），基准价格参照最近一期的南京市发展和改革委员会官网（http://fgw.nanjing.gov.cn//）公布的正常零售价格，所供食材种类未列入当期南京市发展和改革委员会价格信息的，根据附近</w:t>
      </w:r>
      <w:r>
        <w:rPr>
          <w:rFonts w:hint="eastAsia" w:ascii="仿宋" w:hAnsi="仿宋" w:eastAsia="仿宋" w:cs="仿宋"/>
          <w:color w:val="auto"/>
          <w:sz w:val="24"/>
          <w:szCs w:val="24"/>
          <w:highlight w:val="none"/>
          <w:lang w:val="en-US" w:eastAsia="zh-CN"/>
        </w:rPr>
        <w:t xml:space="preserve">菜市场（泰亿农贸市场）当期食材平均正常零售价，一种食材只在一个平台进行查询（不重复进行查询）。</w:t>
      </w:r>
      <w:r/>
    </w:p>
    <w:p>
      <w:pPr>
        <w:ind w:left="0" w:right="0" w:firstLine="48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4.在合同期内，如发现中标人报价高于</w:t>
      </w:r>
      <w:r>
        <w:rPr>
          <w:rFonts w:hint="default" w:ascii="仿宋" w:hAnsi="仿宋" w:eastAsia="仿宋" w:cs="仿宋"/>
          <w:color w:val="auto"/>
          <w:sz w:val="24"/>
          <w:szCs w:val="24"/>
          <w:highlight w:val="none"/>
          <w:lang w:val="en-US" w:eastAsia="zh-CN"/>
        </w:rPr>
        <w:t xml:space="preserve">基准价格</w:t>
      </w:r>
      <w:r>
        <w:rPr>
          <w:rFonts w:hint="eastAsia" w:ascii="仿宋" w:hAnsi="仿宋" w:eastAsia="仿宋" w:cs="仿宋"/>
          <w:color w:val="auto"/>
          <w:sz w:val="24"/>
          <w:szCs w:val="24"/>
          <w:highlight w:val="none"/>
          <w:lang w:val="en-US" w:eastAsia="zh-CN"/>
        </w:rPr>
        <w:t xml:space="preserve">乘以所报折扣率（1-优惠率）的，第一次当天送货总金额按八折结算；第二次按照当月送货总金额八折结算；第三次取消供货资格。</w:t>
      </w:r>
      <w:r/>
    </w:p>
    <w:p>
      <w:pPr>
        <w:ind w:left="0" w:right="0" w:firstLine="48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5.报价计算方式</w:t>
      </w:r>
      <w:r/>
    </w:p>
    <w:p>
      <w:pPr>
        <w:ind w:left="0" w:right="0" w:firstLine="48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（1）价格分计算方式：</w:t>
      </w:r>
      <w:r/>
    </w:p>
    <w:p>
      <w:pPr>
        <w:ind w:left="0" w:right="0" w:firstLine="48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依照最近一期的南京市发展和改革委员会官网（http://fgw.nanjing.gov.cn//）公布的正常零售价格（所供食材种类未列入当期南京市发展和改革委员会价格信息的，则根据附近菜市场（泰亿农贸市场）当期食材平均正常零售价）为基础，报出一个统一的优惠率（%）。</w:t>
      </w:r>
      <w:r/>
    </w:p>
    <w:p>
      <w:pPr>
        <w:ind w:left="0" w:right="0" w:firstLine="48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（2）若供应商填报的优惠率为10%，基准价格为10元/斤，则采购人与中标人实际签订合同的供货价格为10×（1-10%）=9元/斤。中标人食材结算单价=食材基准单价*（1-优惠率）。</w:t>
      </w:r>
      <w:r/>
    </w:p>
    <w:p>
      <w:pPr>
        <w:numPr>
          <w:ilvl w:val="0"/>
          <w:numId w:val="0"/>
        </w:numPr>
        <w:ind w:left="0" w:right="0" w:firstLine="482"/>
        <w:jc w:val="left"/>
        <w:keepLines w:val="0"/>
        <w:keepNext w:val="0"/>
        <w:pageBreakBefore w:val="0"/>
        <w:spacing w:line="500" w:lineRule="exact"/>
        <w:widowControl w:val="off"/>
        <w:rPr>
          <w:rFonts w:hint="eastAsia" w:ascii="仿宋" w:hAnsi="仿宋" w:eastAsia="仿宋" w:cs="仿宋"/>
          <w:b/>
          <w:bCs/>
          <w:color w:val="auto"/>
          <w:sz w:val="24"/>
          <w:szCs w:val="24"/>
        </w:rPr>
        <w:outlineLvl w:val="2"/>
      </w:pP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付款条件</w:t>
      </w:r>
      <w:r/>
    </w:p>
    <w:p>
      <w:pPr>
        <w:ind w:firstLine="480"/>
        <w:jc w:val="left"/>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1.采购人与各中标人每月25日前后根据考核标准进行（次月结算上月）支付，由各中标人每月自行提出书面申请，并提供以下相关资料：</w:t>
      </w:r>
      <w:r/>
    </w:p>
    <w:p>
      <w:pPr>
        <w:ind w:firstLine="480"/>
        <w:jc w:val="left"/>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（1）各中标人每月提供电脑打印供货清单（含供应食材种类、数量）；</w:t>
      </w:r>
      <w:r/>
    </w:p>
    <w:p>
      <w:pPr>
        <w:ind w:firstLine="480"/>
        <w:jc w:val="left"/>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（2）经采购人相关人员验收签收凭证（一式两份，双方签字）；</w:t>
      </w:r>
      <w:r/>
    </w:p>
    <w:p>
      <w:pPr>
        <w:ind w:firstLine="480"/>
        <w:jc w:val="left"/>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（3）采购人根据实际情况要求的其他材料等。</w:t>
      </w:r>
      <w:r/>
    </w:p>
    <w:p>
      <w:pPr>
        <w:ind w:firstLine="480"/>
        <w:jc w:val="left"/>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上述材料经双方核实确认无误后，由中标人提供相应的等额发票，次月5日前凭发票到采购人财务科登记进行记账，履行报批手续，最后经审核确认后，次月25日前后汇款或通知中标人到财务科结算上月食材供应价款。</w:t>
      </w:r>
      <w:r/>
    </w:p>
    <w:p>
      <w:pPr>
        <w:numPr>
          <w:ilvl w:val="0"/>
          <w:numId w:val="0"/>
        </w:numPr>
        <w:ind w:left="0" w:right="0" w:firstLine="480"/>
        <w:jc w:val="left"/>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各中标人每月结算食材价款时须严格按照优惠后进行计算申报，其提供的所有结算资料均须真实有效、准确详实、有迹可循，如经采购人发现弄虚作假，一经查实，采购人将解除合同，并依法追究中标人的经济和法律责任。</w:t>
      </w:r>
      <w:r/>
    </w:p>
    <w:p>
      <w:pPr>
        <w:numPr>
          <w:ilvl w:val="0"/>
          <w:numId w:val="0"/>
        </w:numPr>
        <w:ind w:left="0" w:right="0" w:firstLine="482"/>
        <w:jc w:val="left"/>
        <w:keepLines w:val="0"/>
        <w:keepNext w:val="0"/>
        <w:pageBreakBefore w:val="0"/>
        <w:spacing w:line="500" w:lineRule="exact"/>
        <w:widowControl w:val="off"/>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（三）合同履行期限</w:t>
      </w:r>
      <w:r/>
    </w:p>
    <w:p>
      <w:pPr>
        <w:numPr>
          <w:ilvl w:val="0"/>
          <w:numId w:val="0"/>
        </w:numPr>
        <w:ind w:left="0" w:right="0" w:firstLine="480"/>
        <w:jc w:val="left"/>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自合同签订之日起一年</w:t>
      </w:r>
      <w:r/>
    </w:p>
    <w:p>
      <w:pPr>
        <w:numPr>
          <w:ilvl w:val="0"/>
          <w:numId w:val="0"/>
        </w:numPr>
        <w:ind w:left="0" w:right="0" w:firstLine="482"/>
        <w:jc w:val="left"/>
        <w:keepLines w:val="0"/>
        <w:keepNext w:val="0"/>
        <w:pageBreakBefore w:val="0"/>
        <w:spacing w:line="500" w:lineRule="exact"/>
        <w:widowControl w:val="off"/>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（四）履约及违约</w:t>
      </w:r>
      <w:r/>
    </w:p>
    <w:p>
      <w:pPr>
        <w:ind w:left="0" w:right="0" w:firstLine="480"/>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1.履约保证金</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各采购包中标人在签订合同前须向采购人缴纳履约保证金20000元。</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2.因各中标人配送不及时导致各单位伙食供应延误的且经采取补救措施未造成采购人不良影响的由采购人进行处罚，并每次</w:t>
      </w:r>
      <w:r>
        <w:rPr>
          <w:rFonts w:hint="eastAsia" w:ascii="仿宋" w:hAnsi="仿宋" w:eastAsia="仿宋" w:cs="仿宋"/>
          <w:b w:val="0"/>
          <w:bCs/>
          <w:color w:val="auto"/>
          <w:sz w:val="24"/>
          <w:szCs w:val="24"/>
          <w:highlight w:val="none"/>
          <w:lang w:val="en-US" w:eastAsia="zh-CN"/>
        </w:rPr>
        <w:t xml:space="preserve">另缴处罚金</w:t>
      </w:r>
      <w:r>
        <w:rPr>
          <w:rFonts w:hint="eastAsia" w:ascii="仿宋" w:hAnsi="仿宋" w:eastAsia="仿宋" w:cs="仿宋"/>
          <w:bCs/>
          <w:color w:val="auto"/>
          <w:sz w:val="24"/>
          <w:szCs w:val="24"/>
          <w:highlight w:val="none"/>
          <w:lang w:val="en-US" w:eastAsia="zh-CN" w:bidi="ar-SA"/>
        </w:rPr>
        <w:t xml:space="preserve">1000元，三次及以上的没收全部履约保证金并解除合作关系。</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3.采购人如临时增加用餐人员，需临时补充食材的，中标人应在约定时间内无条件把指定的食材送至指定的地点，否则按如上第2条处理。</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凡经相关部门认定，如因各中标人所提供的原食材原因造成食物中毒等卫生事故的，各中标人除必须承担全部的法律责任外，还要全额承担因食物中毒发生造成后果的一切费用，并立即停止供货、解除合同，暂扣当月所有供应原食材的货款作为赔偿预付款。</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5.凡各中标人向采购人提供的食材发生质量问题，影响食用，经验收小组确认，中标人须重新配送合格食材并</w:t>
      </w:r>
      <w:r>
        <w:rPr>
          <w:rFonts w:hint="eastAsia" w:ascii="仿宋" w:hAnsi="仿宋" w:eastAsia="仿宋" w:cs="仿宋"/>
          <w:b w:val="0"/>
          <w:bCs/>
          <w:color w:val="auto"/>
          <w:sz w:val="24"/>
          <w:szCs w:val="24"/>
          <w:highlight w:val="none"/>
          <w:lang w:val="en-US" w:eastAsia="zh-CN"/>
        </w:rPr>
        <w:t xml:space="preserve">另缴处罚金</w:t>
      </w:r>
      <w:r>
        <w:rPr>
          <w:rFonts w:hint="eastAsia" w:ascii="仿宋" w:hAnsi="仿宋" w:eastAsia="仿宋" w:cs="仿宋"/>
          <w:bCs/>
          <w:color w:val="auto"/>
          <w:sz w:val="24"/>
          <w:szCs w:val="24"/>
          <w:highlight w:val="none"/>
          <w:lang w:val="en-US" w:eastAsia="zh-CN" w:bidi="ar-SA"/>
        </w:rPr>
        <w:t xml:space="preserve">不低于3000元，三次以上没收全部履约保证金并解除合同。</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采购人将定期或不定期地组织专人对各中标人所供食材的质量报送质检部门抽检，检测费用由各中标人承担。若发现食材质量检测结果与招标文件或投标文件或与国家规定的质量标准不符，采购人有权对其进行罚款、没收履约保证金、解除合同等。</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7.凡各中标人供应的食材故意串规、定量包装批量误差超过《定量包装商品计量监督管理办法》规定，一经查实，均按当月食材供应额的3倍值作为支付采购人的违约金。</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8.如各中标人延迟交货或配送货物不符合订单要求，各中标人须按采购人要求及时补货、换货或退货。对于上述情况的发生，前两次采购人将予以警告，第三次采购人有权直接解除合同并没收其履约保证金。</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9.如各中标人在项目实施期间出现违背投标时的承诺，或经营异常，或丧失商业信誉，或产品被曝光不合格或被政府部门取缔相关生产经营资格的情况，采购人有权直接解除合同并没收其履约保证金。</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10.在合同履约期间，若因中标人自身原因导致合同终止，采购人有权依据评标报告中的排名顺序，由对应分包的下一名中标候选人顺延承接合同，或重新组织政府采购活动。</w:t>
      </w:r>
      <w:r/>
    </w:p>
    <w:p>
      <w:pPr>
        <w:numPr>
          <w:ilvl w:val="0"/>
          <w:numId w:val="0"/>
        </w:numPr>
        <w:ind w:left="0" w:right="0" w:firstLine="482"/>
        <w:jc w:val="left"/>
        <w:keepLines w:val="0"/>
        <w:keepNext w:val="0"/>
        <w:pageBreakBefore w:val="0"/>
        <w:spacing w:line="500" w:lineRule="exact"/>
        <w:widowControl w:val="off"/>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（五）考核标准</w:t>
      </w:r>
      <w:r/>
    </w:p>
    <w:p>
      <w:pPr>
        <w:ind w:firstLine="480"/>
        <w:jc w:val="left"/>
        <w:keepLines w:val="0"/>
        <w:keepNext w:val="0"/>
        <w:pageBreakBefore w:val="0"/>
        <w:spacing w:line="5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zh-CN" w:eastAsia="zh-CN" w:bidi="ar-SA"/>
        </w:rPr>
        <w:t xml:space="preserve">采购人每月组织工作人员、职工及相关部门</w:t>
      </w:r>
      <w:r>
        <w:rPr>
          <w:rFonts w:hint="eastAsia" w:ascii="仿宋" w:hAnsi="仿宋" w:eastAsia="仿宋" w:cs="仿宋"/>
          <w:bCs/>
          <w:color w:val="auto"/>
          <w:sz w:val="24"/>
          <w:szCs w:val="24"/>
          <w:highlight w:val="none"/>
          <w:lang w:val="en-US" w:eastAsia="zh-CN" w:bidi="ar-SA"/>
        </w:rPr>
        <w:t xml:space="preserve">共同</w:t>
      </w:r>
      <w:r>
        <w:rPr>
          <w:rFonts w:hint="eastAsia" w:ascii="仿宋" w:hAnsi="仿宋" w:eastAsia="仿宋" w:cs="仿宋"/>
          <w:bCs/>
          <w:color w:val="auto"/>
          <w:sz w:val="24"/>
          <w:szCs w:val="24"/>
          <w:highlight w:val="none"/>
          <w:lang w:val="zh-CN" w:eastAsia="zh-CN" w:bidi="ar-SA"/>
        </w:rPr>
        <w:t xml:space="preserve">对</w:t>
      </w:r>
      <w:r>
        <w:rPr>
          <w:rFonts w:hint="eastAsia" w:ascii="仿宋" w:hAnsi="仿宋" w:eastAsia="仿宋" w:cs="仿宋"/>
          <w:bCs/>
          <w:color w:val="auto"/>
          <w:sz w:val="24"/>
          <w:szCs w:val="24"/>
          <w:highlight w:val="none"/>
          <w:lang w:val="en-US" w:eastAsia="zh-CN" w:bidi="ar-SA"/>
        </w:rPr>
        <w:t xml:space="preserve">各</w:t>
      </w:r>
      <w:r>
        <w:rPr>
          <w:rFonts w:hint="eastAsia" w:ascii="仿宋" w:hAnsi="仿宋" w:eastAsia="仿宋" w:cs="仿宋"/>
          <w:bCs/>
          <w:color w:val="auto"/>
          <w:sz w:val="24"/>
          <w:szCs w:val="24"/>
          <w:highlight w:val="none"/>
          <w:lang w:val="zh-CN" w:eastAsia="zh-CN" w:bidi="ar-SA"/>
        </w:rPr>
        <w:t xml:space="preserve">中标人</w:t>
      </w:r>
      <w:r>
        <w:rPr>
          <w:rFonts w:hint="eastAsia" w:ascii="仿宋" w:hAnsi="仿宋" w:eastAsia="仿宋" w:cs="仿宋"/>
          <w:bCs/>
          <w:color w:val="auto"/>
          <w:sz w:val="24"/>
          <w:szCs w:val="24"/>
          <w:highlight w:val="none"/>
          <w:lang w:val="en-US" w:eastAsia="zh-CN" w:bidi="ar-SA"/>
        </w:rPr>
        <w:t xml:space="preserve">在</w:t>
      </w:r>
      <w:r>
        <w:rPr>
          <w:rFonts w:hint="eastAsia" w:ascii="仿宋" w:hAnsi="仿宋" w:eastAsia="仿宋" w:cs="仿宋"/>
          <w:bCs/>
          <w:color w:val="auto"/>
          <w:sz w:val="24"/>
          <w:szCs w:val="24"/>
          <w:highlight w:val="none"/>
          <w:lang w:val="zh-CN" w:eastAsia="zh-CN" w:bidi="ar-SA"/>
        </w:rPr>
        <w:t xml:space="preserve">服务质量、食材品质、食材价格、遵规守纪等方面进行考核，</w:t>
      </w:r>
      <w:r>
        <w:rPr>
          <w:rFonts w:hint="eastAsia" w:ascii="仿宋" w:hAnsi="仿宋" w:eastAsia="仿宋" w:cs="仿宋"/>
          <w:bCs/>
          <w:color w:val="auto"/>
          <w:sz w:val="24"/>
          <w:szCs w:val="24"/>
          <w:highlight w:val="none"/>
          <w:lang w:val="en-US" w:eastAsia="zh-CN" w:bidi="ar-SA"/>
        </w:rPr>
        <w:t xml:space="preserve">具体考核细则由采购人制定，投标人在中标后须按照采购人的要求签订考核协议，若中标人</w:t>
      </w:r>
      <w:r>
        <w:rPr>
          <w:rFonts w:hint="eastAsia" w:ascii="仿宋" w:hAnsi="仿宋" w:eastAsia="仿宋" w:cs="仿宋"/>
          <w:bCs/>
          <w:color w:val="auto"/>
          <w:sz w:val="24"/>
          <w:szCs w:val="24"/>
          <w:highlight w:val="none"/>
          <w:lang w:val="zh-CN" w:eastAsia="zh-CN" w:bidi="ar-SA"/>
        </w:rPr>
        <w:t xml:space="preserve">在采购人当月的考核中被评定为不合格，采购人有权直接扣除全部履约保证金</w:t>
      </w:r>
      <w:r>
        <w:rPr>
          <w:rFonts w:hint="eastAsia" w:ascii="仿宋" w:hAnsi="仿宋" w:eastAsia="仿宋" w:cs="仿宋"/>
          <w:bCs/>
          <w:color w:val="auto"/>
          <w:sz w:val="24"/>
          <w:szCs w:val="24"/>
          <w:highlight w:val="none"/>
          <w:lang w:val="en-US" w:eastAsia="zh-CN" w:bidi="ar-SA"/>
        </w:rPr>
        <w:t xml:space="preserve">并</w:t>
      </w:r>
      <w:r>
        <w:rPr>
          <w:rFonts w:hint="eastAsia" w:ascii="仿宋" w:hAnsi="仿宋" w:eastAsia="仿宋" w:cs="仿宋"/>
          <w:bCs/>
          <w:color w:val="auto"/>
          <w:sz w:val="24"/>
          <w:szCs w:val="24"/>
          <w:highlight w:val="none"/>
          <w:lang w:val="zh-CN" w:eastAsia="zh-CN" w:bidi="ar-SA"/>
        </w:rPr>
        <w:t xml:space="preserve">立即解除合同。</w:t>
      </w:r>
      <w:r/>
    </w:p>
    <w:p>
      <w:pPr>
        <w:ind w:left="0" w:right="0" w:firstLine="482"/>
        <w:keepLines w:val="0"/>
        <w:keepNext w:val="0"/>
        <w:pageBreakBefore w:val="0"/>
        <w:spacing w:line="500" w:lineRule="exact"/>
        <w:shd w:val="clear" w:color="auto" w:fill="ffffff"/>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left="0" w:right="0" w:firstLine="0"/>
        <w:keepLines w:val="0"/>
        <w:keepNext w:val="0"/>
        <w:pageBreakBefore w:val="0"/>
        <w:spacing w:line="500" w:lineRule="exact"/>
        <w:shd w:val="clear" w:color="auto" w:fill="ffffff"/>
        <w:widowControl/>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t xml:space="preserve">★注：</w:t>
      </w:r>
      <w:r>
        <w:rPr>
          <w:rFonts w:hint="eastAsia" w:ascii="仿宋" w:hAnsi="仿宋" w:eastAsia="仿宋" w:cs="仿宋"/>
          <w:b/>
          <w:bCs/>
          <w:i w:val="0"/>
          <w:iCs w:val="0"/>
          <w:color w:val="auto"/>
          <w:sz w:val="24"/>
          <w:szCs w:val="24"/>
          <w:u w:val="none"/>
          <w:lang w:val="en-US" w:eastAsia="zh-CN"/>
        </w:rPr>
        <w:t xml:space="preserve">以上要求</w:t>
      </w:r>
      <w:r>
        <w:rPr>
          <w:rFonts w:hint="eastAsia" w:ascii="仿宋" w:hAnsi="仿宋" w:eastAsia="仿宋" w:cs="仿宋"/>
          <w:b/>
          <w:bCs/>
          <w:i w:val="0"/>
          <w:iCs w:val="0"/>
          <w:color w:val="auto"/>
          <w:sz w:val="24"/>
          <w:szCs w:val="24"/>
          <w:u w:val="none"/>
        </w:rPr>
        <w:t xml:space="preserve">均为实质性要求，不允许负偏离，否则作无效</w:t>
      </w:r>
      <w:r>
        <w:rPr>
          <w:rFonts w:hint="eastAsia" w:ascii="仿宋" w:hAnsi="仿宋" w:eastAsia="仿宋" w:cs="仿宋"/>
          <w:b/>
          <w:bCs/>
          <w:i w:val="0"/>
          <w:iCs w:val="0"/>
          <w:color w:val="auto"/>
          <w:sz w:val="24"/>
          <w:szCs w:val="24"/>
          <w:u w:val="none"/>
          <w:lang w:val="en-US" w:eastAsia="zh-CN"/>
        </w:rPr>
        <w:t xml:space="preserve">投标</w:t>
      </w:r>
      <w:r>
        <w:rPr>
          <w:rFonts w:hint="eastAsia" w:ascii="仿宋" w:hAnsi="仿宋" w:eastAsia="仿宋" w:cs="仿宋"/>
          <w:b/>
          <w:bCs/>
          <w:i w:val="0"/>
          <w:iCs w:val="0"/>
          <w:color w:val="auto"/>
          <w:sz w:val="24"/>
          <w:szCs w:val="24"/>
          <w:u w:val="none"/>
        </w:rPr>
        <w:t xml:space="preserve">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right="0"/>
        <w:keepLines w:val="0"/>
        <w:keepNext w:val="0"/>
        <w:pageBreakBefore w:val="0"/>
        <w:spacing w:line="500" w:lineRule="exact"/>
        <w:rPr>
          <w:rFonts w:hint="eastAsia" w:ascii="仿宋" w:hAnsi="仿宋" w:eastAsia="仿宋" w:cs="仿宋"/>
          <w:b/>
          <w:color w:val="auto"/>
          <w:sz w:val="24"/>
          <w:szCs w:val="24"/>
          <w:lang w:val="en-US" w:eastAsia="zh-CN"/>
        </w:rPr>
        <w:outlineLvl w:val="1"/>
      </w:pPr>
      <w:r>
        <w:rPr>
          <w:rFonts w:hint="eastAsia" w:ascii="仿宋" w:hAnsi="仿宋" w:eastAsia="仿宋" w:cs="仿宋"/>
          <w:b/>
          <w:color w:val="auto"/>
          <w:sz w:val="24"/>
          <w:szCs w:val="24"/>
          <w:lang w:val="en-US" w:eastAsia="zh-CN"/>
        </w:rPr>
        <w:t xml:space="preserve">五、其他</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根据招标文件要求提供项目交货方案、进度方案、保障方案以及方案的科学合理、完整、切实可行性等内容。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w:t>
      </w:r>
      <w:r>
        <w:rPr>
          <w:rFonts w:hint="default" w:ascii="仿宋" w:hAnsi="仿宋" w:eastAsia="仿宋" w:cs="仿宋"/>
          <w:bCs/>
          <w:color w:val="auto"/>
          <w:sz w:val="24"/>
          <w:szCs w:val="24"/>
          <w:lang w:val="en-US" w:eastAsia="zh-CN" w:bidi="ar-SA"/>
        </w:rPr>
        <w:t xml:space="preserve">.</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4.应急方案</w:t>
      </w:r>
      <w:r/>
    </w:p>
    <w:p>
      <w:pPr>
        <w:numPr>
          <w:ilvl w:val="0"/>
          <w:numId w:val="0"/>
        </w:numPr>
        <w:ind w:firstLine="420"/>
        <w:jc w:val="left"/>
        <w:keepLines w:val="0"/>
        <w:keepNext w:val="0"/>
        <w:pageBreakBefore w:val="0"/>
        <w:spacing w:line="440" w:lineRule="exact"/>
        <w:widowControl w:val="off"/>
        <w:rPr>
          <w:rFonts w:hint="eastAsia" w:ascii="Times New Roman" w:hAnsi="Times New Roman" w:eastAsia="Times New Roman" w:cs="Times New Roman"/>
          <w:color w:val="auto"/>
          <w:highlight w:val="none"/>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rPr>
          <w:rFonts w:hint="eastAsia" w:ascii="Times New Roman" w:hAnsi="Times New Roman" w:eastAsia="Times New Roman" w:cs="Times New Roman"/>
          <w:color w:val="auto"/>
          <w:highlight w:val="none"/>
        </w:rPr>
        <w:br w:type="page" w:clear="all"/>
      </w:r>
      <w:bookmarkEnd w:id="52"/>
      <w:r/>
      <w:r/>
    </w:p>
    <w:p>
      <w:pPr>
        <w:pStyle w:val="945"/>
        <w:jc w:val="center"/>
        <w:spacing w:before="160" w:after="150" w:line="240" w:lineRule="auto"/>
        <w:rPr>
          <w:rFonts w:hint="eastAsia" w:eastAsia="宋体"/>
          <w:color w:val="auto"/>
          <w:highlight w:val="none"/>
        </w:rPr>
      </w:pPr>
      <w:r/>
      <w:bookmarkStart w:id="58"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58"/>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4"/>
        </w:numPr>
        <w:ind w:firstLine="482"/>
        <w:jc w:val="left"/>
        <w:spacing w:line="440" w:lineRule="exact"/>
        <w:rPr>
          <w:rFonts w:ascii="仿宋" w:hAnsi="仿宋" w:eastAsia="仿宋" w:cs="仿宋"/>
          <w:b/>
          <w:color w:val="auto"/>
          <w:highlight w:val="none"/>
        </w:rPr>
      </w:pPr>
      <w:r/>
      <w:bookmarkStart w:id="59"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4"/>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w:t>
      </w:r>
      <w:bookmarkStart w:id="86" w:name="_GoBack"/>
      <w:r/>
      <w:bookmarkEnd w:id="86"/>
      <w:r>
        <w:rPr>
          <w:rFonts w:hint="eastAsia" w:ascii="仿宋" w:hAnsi="仿宋" w:eastAsia="仿宋" w:cs="仿宋"/>
          <w:color w:val="auto"/>
          <w:highlight w:val="none"/>
          <w:lang w:eastAsia="zh-CN"/>
        </w:rPr>
        <w:t xml:space="preserve">人</w:t>
      </w:r>
      <w:r>
        <w:rPr>
          <w:rFonts w:hint="eastAsia" w:ascii="仿宋" w:hAnsi="仿宋" w:eastAsia="仿宋" w:cs="仿宋"/>
          <w:color w:val="auto"/>
          <w:highlight w:val="none"/>
        </w:rPr>
        <w:t xml:space="preserve">进行符合性审查，未通过评审的为无效标，不再参与评审。</w:t>
      </w:r>
      <w:bookmarkEnd w:id="59"/>
      <w:r/>
      <w:r/>
    </w:p>
    <w:tbl>
      <w:tblPr>
        <w:tblStyle w:val="729"/>
        <w:tblW w:w="5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89"/>
        <w:gridCol w:w="2122"/>
        <w:gridCol w:w="5903"/>
      </w:tblGrid>
      <w:tr>
        <w:trPr>
          <w:jc w:val="center"/>
          <w:trHeight w:val="528"/>
        </w:trPr>
        <w:tc>
          <w:tcPr>
            <w:tcW w:w="128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default" w:ascii="仿宋" w:hAnsi="仿宋" w:eastAsia="仿宋" w:cs="仿宋"/>
                <w:b/>
                <w:bCs/>
                <w:color w:val="auto"/>
                <w:szCs w:val="28"/>
                <w:highlight w:val="none"/>
                <w:lang w:val="en-US" w:eastAsia="zh-CN"/>
              </w:rPr>
              <w:suppressLineNumbers w:val="0"/>
            </w:pPr>
            <w:r>
              <w:rPr>
                <w:rFonts w:hint="eastAsia" w:ascii="仿宋" w:hAnsi="仿宋" w:eastAsia="仿宋" w:cs="仿宋"/>
                <w:b/>
                <w:bCs/>
                <w:color w:val="auto"/>
                <w:szCs w:val="28"/>
                <w:highlight w:val="none"/>
                <w:lang w:val="en-US" w:eastAsia="zh-CN"/>
              </w:rPr>
              <w:t xml:space="preserve">符合性要求</w:t>
            </w:r>
            <w:r/>
          </w:p>
        </w:tc>
        <w:tc>
          <w:tcPr>
            <w:tcW w:w="2120"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b/>
                <w:bCs/>
                <w:color w:val="auto"/>
                <w:szCs w:val="28"/>
                <w:highlight w:val="none"/>
              </w:rPr>
              <w:suppressLineNumbers w:val="0"/>
            </w:pPr>
            <w:r>
              <w:rPr>
                <w:rFonts w:hint="eastAsia" w:ascii="仿宋" w:hAnsi="仿宋" w:eastAsia="仿宋" w:cs="仿宋"/>
                <w:b/>
                <w:bCs/>
                <w:color w:val="auto"/>
                <w:szCs w:val="28"/>
                <w:highlight w:val="none"/>
              </w:rPr>
              <w:t xml:space="preserve">符合性审查因素</w:t>
            </w:r>
            <w:r/>
          </w:p>
        </w:tc>
        <w:tc>
          <w:tcPr>
            <w:tcW w:w="589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b/>
                <w:bCs/>
                <w:color w:val="auto"/>
                <w:szCs w:val="28"/>
                <w:highlight w:val="none"/>
              </w:rPr>
              <w:suppressLineNumbers w:val="0"/>
            </w:pPr>
            <w:r>
              <w:rPr>
                <w:rFonts w:hint="eastAsia" w:ascii="仿宋" w:hAnsi="仿宋" w:eastAsia="仿宋" w:cs="仿宋"/>
                <w:b/>
                <w:bCs/>
                <w:color w:val="auto"/>
                <w:szCs w:val="28"/>
                <w:highlight w:val="none"/>
              </w:rPr>
              <w:t xml:space="preserve">评审标准</w:t>
            </w:r>
            <w:r/>
          </w:p>
        </w:tc>
      </w:tr>
      <w:tr>
        <w:trPr>
          <w:jc w:val="center"/>
          <w:trHeight w:val="335"/>
        </w:trPr>
        <w:tc>
          <w:tcPr>
            <w:tcW w:w="12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589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异常低价审查要求：对于符合异常低价情形的投标（响应）报价，评审委员会应当启动异常低价投标（响应）审查程序，审查标准和程序详见采购文件。属于(1-投标（响应）优惠率报价)低于45%的，即(1-投标（响应）优惠率报价)&lt;45%，供应商可随投标（响应）文件一并提交相关书面说明及必要的证明材料。</w:t>
            </w:r>
            <w:r/>
          </w:p>
        </w:tc>
      </w:tr>
      <w:tr>
        <w:trPr>
          <w:jc w:val="center"/>
          <w:trHeight w:val="346"/>
        </w:trPr>
        <w:tc>
          <w:tcPr>
            <w:tcW w:w="12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r>
            <w:r/>
          </w:p>
        </w:tc>
        <w:tc>
          <w:tcPr>
            <w:shd w:val="clear" w:color="auto" w:fill="auto"/>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89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jc w:val="center"/>
          <w:trHeight w:val="426"/>
        </w:trPr>
        <w:tc>
          <w:tcPr>
            <w:tcW w:w="12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t xml:space="preserve">商务要求</w:t>
            </w:r>
            <w:r/>
          </w:p>
        </w:tc>
        <w:tc>
          <w:tcPr>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投标声明及承诺函</w:t>
            </w:r>
            <w:r/>
          </w:p>
        </w:tc>
        <w:tc>
          <w:tcPr>
            <w:tcW w:w="589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eastAsia="zh-CN"/>
              </w:rPr>
              <w:suppressLineNumbers w:val="0"/>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jc w:val="center"/>
          <w:trHeight w:val="528"/>
        </w:trPr>
        <w:tc>
          <w:tcPr>
            <w:tcW w:w="12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r>
            <w:r/>
          </w:p>
        </w:tc>
        <w:tc>
          <w:tcPr>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89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jc w:val="center"/>
          <w:trHeight w:val="599"/>
        </w:trPr>
        <w:tc>
          <w:tcPr>
            <w:tcW w:w="12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r>
            <w:r/>
          </w:p>
        </w:tc>
        <w:tc>
          <w:tcPr>
            <w:shd w:val="clear" w:color="auto" w:fill="auto"/>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rPr>
              <w:t xml:space="preserve">投标文件签署、盖章齐全完整</w:t>
            </w:r>
            <w:r/>
          </w:p>
        </w:tc>
        <w:tc>
          <w:tcPr>
            <w:shd w:val="clear" w:color="auto" w:fill="auto"/>
            <w:tcW w:w="5896"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rPr>
              <w:t xml:space="preserve">符合招标文件要求</w:t>
            </w:r>
            <w:r/>
          </w:p>
        </w:tc>
      </w:tr>
      <w:tr>
        <w:trPr>
          <w:jc w:val="center"/>
          <w:trHeight w:val="528"/>
        </w:trPr>
        <w:tc>
          <w:tcPr>
            <w:tcW w:w="12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r>
            <w:r/>
          </w:p>
        </w:tc>
        <w:tc>
          <w:tcPr>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eastAsia="zh-CN"/>
              </w:rPr>
              <w:suppressLineNumbers w:val="0"/>
            </w:pPr>
            <w:r>
              <w:rPr>
                <w:rFonts w:hint="eastAsia" w:ascii="仿宋" w:hAnsi="仿宋" w:eastAsia="仿宋" w:cs="仿宋"/>
                <w:color w:val="auto"/>
                <w:sz w:val="21"/>
                <w:szCs w:val="22"/>
                <w:highlight w:val="none"/>
                <w:lang w:eastAsia="zh-CN"/>
              </w:rPr>
              <w:t xml:space="preserve">联合体投标</w:t>
            </w:r>
            <w:r/>
          </w:p>
        </w:tc>
        <w:tc>
          <w:tcPr>
            <w:tcW w:w="5896"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jc w:val="center"/>
          <w:trHeight w:val="528"/>
        </w:trPr>
        <w:tc>
          <w:tcPr>
            <w:tcW w:w="12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r>
            <w:r/>
          </w:p>
        </w:tc>
        <w:tc>
          <w:tcPr>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投标有效期</w:t>
            </w:r>
            <w:r/>
          </w:p>
        </w:tc>
        <w:tc>
          <w:tcPr>
            <w:tcW w:w="589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符合招标文件要求</w:t>
            </w:r>
            <w:r/>
          </w:p>
        </w:tc>
      </w:tr>
      <w:tr>
        <w:trPr>
          <w:jc w:val="center"/>
          <w:trHeight w:val="511"/>
        </w:trPr>
        <w:tc>
          <w:tcPr>
            <w:tcW w:w="12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技术要求</w:t>
            </w:r>
            <w:r/>
          </w:p>
        </w:tc>
        <w:tc>
          <w:tcPr>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仿宋" w:hAnsi="仿宋" w:eastAsia="仿宋" w:cs="仿宋"/>
                <w:color w:val="auto"/>
                <w:sz w:val="21"/>
                <w:szCs w:val="22"/>
                <w:highlight w:val="none"/>
                <w:lang w:val="en-US" w:eastAsia="zh-CN"/>
              </w:rPr>
              <w:suppressLineNumbers w:val="0"/>
            </w:pPr>
            <w:r>
              <w:rPr>
                <w:rFonts w:hint="eastAsia" w:ascii="仿宋" w:hAnsi="仿宋" w:eastAsia="仿宋" w:cs="仿宋"/>
                <w:color w:val="auto"/>
                <w:sz w:val="21"/>
                <w:szCs w:val="22"/>
                <w:highlight w:val="none"/>
                <w:lang w:val="en-US" w:eastAsia="zh-CN"/>
              </w:rPr>
              <w:t xml:space="preserve">进口产品</w:t>
            </w:r>
            <w:r/>
          </w:p>
        </w:tc>
        <w:tc>
          <w:tcPr>
            <w:tcW w:w="589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除招标公告载明接受进口产品参加外，不允许进口产品参加</w:t>
            </w:r>
            <w:r/>
          </w:p>
        </w:tc>
      </w:tr>
      <w:tr>
        <w:trPr>
          <w:jc w:val="center"/>
          <w:trHeight w:val="538"/>
        </w:trPr>
        <w:tc>
          <w:tcPr>
            <w:tcW w:w="12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r>
            <w:r/>
          </w:p>
        </w:tc>
        <w:tc>
          <w:tcPr>
            <w:shd w:val="clear" w:color="auto" w:fill="auto"/>
            <w:tcW w:w="21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rPr>
              <w:t xml:space="preserve">对实质性条款的响应性</w:t>
            </w:r>
            <w:r/>
          </w:p>
        </w:tc>
        <w:tc>
          <w:tcPr>
            <w:shd w:val="clear" w:color="auto" w:fill="auto"/>
            <w:tcW w:w="589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4"/>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若出现兼投不兼中的情形，按实际情况推荐中标候选人）</w:t>
      </w:r>
      <w:r>
        <w:rPr>
          <w:rFonts w:hint="eastAsia" w:ascii="仿宋" w:hAnsi="仿宋" w:eastAsia="仿宋" w:cs="仿宋"/>
          <w:color w:val="auto"/>
          <w:highlight w:val="none"/>
        </w:rPr>
        <w:t xml:space="preserve">。得分相同的，按报价从低到高顺序排列；得分且报价相同的，按需求响应优劣顺序排列。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采购包1综合评分表：</w:t>
      </w:r>
      <w:r/>
    </w:p>
    <w:tbl>
      <w:tblPr>
        <w:tblStyle w:val="72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30分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采用低价优先法计算，满足招标文件要求且优惠率最高的为评标基准价，其价格分为满分。其他投标人投标报价得分=（1-最高优惠率）/（1-其他投标人优惠率)×30分。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符合条件的小企业（含小型微型企业、监狱企业、残疾人福利单位）参与投标的，对小型和微型企业、监狱企业和残疾人福利单位产品的价格给予10%的扣除，即（1-优惠率）*90%，用扣除后的价格参与评审。</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采购渠道</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投标人应详细说明采购渠道为正规途径采购（如源头批发市场、源头供应基地、自有或有合作关系的水果种植基地等）每提供一类食材的得2分，最高得6分；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（须提供投标人和源头供应商的购销合同或代理销售合同或合作协议等，有效期需至少涵盖招标当日，未提供或有效期、签章、购销双方名称等关键信息模糊不清的或提供与非源头供应商的不得分）</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仓储能力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①投标人自有或租有专用仓库且面积满150平方米（含）以上得4分；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面积100平方米（含）-150平方米（不含）得3分；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面积50平方米（含）-100平方米（不含）得2分；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面积50平方米（不含）以下得1分；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yellow"/>
                <w:lang w:val="en-US" w:eastAsia="zh-CN" w:bidi="ar"/>
              </w:rPr>
              <w:suppressLineNumbers w:val="0"/>
            </w:pPr>
            <w:r>
              <w:rPr>
                <w:rFonts w:hint="eastAsia" w:ascii="仿宋" w:hAnsi="仿宋" w:eastAsia="仿宋" w:cs="仿宋"/>
                <w:color w:val="000000"/>
                <w:sz w:val="24"/>
                <w:szCs w:val="24"/>
                <w:lang w:val="en-US" w:eastAsia="zh-CN" w:bidi="ar"/>
              </w:rPr>
              <w:t xml:space="preserve">没有自有或租有专用仓库的本项不得分。</w:t>
            </w:r>
            <w:r>
              <w:rPr>
                <w:rFonts w:hint="eastAsia" w:ascii="仿宋" w:hAnsi="仿宋" w:eastAsia="仿宋" w:cs="仿宋"/>
                <w:color w:val="000000"/>
                <w:sz w:val="24"/>
                <w:szCs w:val="24"/>
                <w:highlight w:val="none"/>
                <w:lang w:val="en-US" w:eastAsia="zh-CN" w:bidi="ar"/>
              </w:rPr>
              <w:t xml:space="preserve">（提供具有时间和地点定位水印的彩色清晰照片以及能够涵盖本项目服务期的房屋产权或租赁等相关材料证明复印件加盖公章，相关材料上能清晰注明仓库位置和面积，原件标后备查）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②仓库具有严格的防鼠防虫、防潮、卫生、照明、湿度、恒温等存储要求和相关设备得2分，提供照片证明，材料无法证明或证明不全或未提供不得分。</w:t>
            </w:r>
            <w:r/>
          </w:p>
        </w:tc>
      </w:tr>
      <w:tr>
        <w:trPr>
          <w:jc w:val="center"/>
          <w:trHeight w:val="1868"/>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履约能力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①投标人具有独立的食品安全检验、检测设备的得2分，提供设备品牌型号、照片与显示型号的复印件与购置发票复印件加盖公章，未按要求提供或未提供</w:t>
            </w:r>
            <w:r>
              <w:rPr>
                <w:rFonts w:hint="eastAsia" w:ascii="仿宋" w:hAnsi="仿宋" w:eastAsia="仿宋" w:cs="仿宋"/>
                <w:color w:val="000000"/>
                <w:sz w:val="24"/>
                <w:szCs w:val="24"/>
                <w:highlight w:val="none"/>
                <w:lang w:val="en-US" w:eastAsia="zh-CN" w:bidi="ar"/>
              </w:rPr>
              <w:t xml:space="preserve">购置发票的</w:t>
            </w:r>
            <w:r>
              <w:rPr>
                <w:rFonts w:hint="eastAsia" w:ascii="仿宋" w:hAnsi="仿宋" w:eastAsia="仿宋" w:cs="仿宋"/>
                <w:color w:val="000000"/>
                <w:sz w:val="24"/>
                <w:szCs w:val="24"/>
                <w:lang w:val="en-US" w:eastAsia="zh-CN" w:bidi="ar"/>
              </w:rPr>
              <w:t xml:space="preserve">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②投标人提供近半年内具有CMA或CNAS标识的肉制品类检测报告的（以报告出具时间为准）得2分。提供检测报告复印件加盖公章，未按要求提供或未提供不得分，原件标后备查。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③投标人所投食品具有绿色食品认证的得2分。提供证书等相关证明材料复印件加盖公章，未按要求提供或未提供不得分，原件标后备查。</w:t>
            </w:r>
            <w:r/>
          </w:p>
        </w:tc>
      </w:tr>
      <w:tr>
        <w:trPr>
          <w:jc w:val="center"/>
          <w:trHeight w:val="580"/>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配送能力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投标人具有专用的冷链车辆（核定载质量≥1.5吨），每具有1台的得2分，本项最多得6分。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提供运输车辆照片、行驶证，以及购买发票或租赁协议。照片须能体现出冷链车明显特征；发票的购买方或租赁协议承租方的须为投标人；行驶证中需体现核定载质量≥1.5吨；发票或租赁协议中须体现与行驶证一致的车辆识别代号，上述证明材料须加盖公章，提供不全或不符合要求的不得分，原件标后备查。</w:t>
            </w:r>
            <w:r/>
          </w:p>
        </w:tc>
      </w:tr>
      <w:tr>
        <w:trPr>
          <w:jc w:val="center"/>
          <w:trHeight w:val="2654"/>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团队人员</w:t>
            </w:r>
            <w:r/>
          </w:p>
        </w:tc>
        <w:tc>
          <w:tcPr>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default" w:ascii="仿宋" w:hAnsi="仿宋" w:eastAsia="仿宋" w:cs="仿宋"/>
                <w:color w:val="auto"/>
                <w:highlight w:val="none"/>
                <w:lang w:val="en-US" w:eastAsia="zh-CN"/>
              </w:rPr>
              <w:t xml:space="preserve">4</w:t>
            </w:r>
            <w:r>
              <w:rPr>
                <w:rFonts w:hint="eastAsia" w:ascii="仿宋" w:hAnsi="仿宋" w:eastAsia="仿宋" w:cs="仿宋"/>
                <w:color w:val="auto"/>
                <w:highlight w:val="none"/>
                <w:lang w:val="en-US" w:eastAsia="zh-CN"/>
              </w:rPr>
              <w:t xml:space="preserve">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投标人拟为本项目配备从事采购、分拣、出入库、车辆配送等相关团队人员，1人及以下不得分，2人得1分,3人得2分，4人及以上得</w:t>
            </w:r>
            <w:r>
              <w:rPr>
                <w:rFonts w:hint="default" w:ascii="仿宋" w:hAnsi="仿宋" w:eastAsia="仿宋" w:cs="仿宋"/>
                <w:color w:val="000000"/>
                <w:sz w:val="24"/>
                <w:szCs w:val="24"/>
                <w:lang w:val="en-US" w:eastAsia="zh-CN" w:bidi="ar"/>
              </w:rPr>
              <w:t xml:space="preserve">4</w:t>
            </w:r>
            <w:r>
              <w:rPr>
                <w:rFonts w:hint="eastAsia" w:ascii="仿宋" w:hAnsi="仿宋" w:eastAsia="仿宋" w:cs="仿宋"/>
                <w:color w:val="000000"/>
                <w:sz w:val="24"/>
                <w:szCs w:val="24"/>
                <w:lang w:val="en-US" w:eastAsia="zh-CN" w:bidi="ar"/>
              </w:rPr>
              <w:t xml:space="preserve">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注：提供团队人员人员配备表（包括姓名、职务、联系方式、相关工作年限和在本项目的岗位）、司机的驾驶证和其无重大交通事故承诺、所有团队人员的健康证以及近6个月内任意一个月缴纳社保的证明材料，未提供上述材料的不得分，原件标后备查。</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产品评价</w:t>
            </w:r>
            <w:r/>
          </w:p>
        </w:tc>
        <w:tc>
          <w:tcPr>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根据供应商所提供的食材品牌表，就产品的性价比进行评审。性价比高、种类齐全的得6分；产品性价比达标、种类满足需求的得3分；产品性价比基本达标、种类基本满足需求的得1分；不符合或未提供的不得分。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lang w:val="en-US" w:eastAsia="zh-CN" w:bidi="ar"/>
              </w:rPr>
              <w:t xml:space="preserve">项目交货方案</w:t>
            </w:r>
            <w:r/>
          </w:p>
        </w:tc>
        <w:tc>
          <w:tcPr>
            <w:tcW w:w="87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lang w:val="en-US" w:eastAsia="zh-CN" w:bidi="ar"/>
              </w:rPr>
              <w:t xml:space="preserve">投标人应根据招标文件要求提供项目交货方案、进度方案、保障方案以及方案的科学合理、完整、切实可行性等内容，方案优于招标文件要求的得6分；方案符合招标文件要求的得3分；方案基本符合招标文件要求的得1分；不符合或未提供的不得分。</w:t>
            </w:r>
            <w:r/>
          </w:p>
        </w:tc>
      </w:tr>
      <w:tr>
        <w:trPr>
          <w:jc w:val="center"/>
          <w:trHeight w:val="90"/>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lang w:val="en-US" w:eastAsia="zh-CN" w:bidi="ar"/>
              </w:rPr>
              <w:t xml:space="preserve">质量控制方案</w:t>
            </w:r>
            <w:r/>
          </w:p>
        </w:tc>
        <w:tc>
          <w:tcPr>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lang w:val="en-US" w:eastAsia="zh-CN" w:bidi="ar"/>
              </w:rPr>
              <w:t xml:space="preserve">投标人应根据招标文件要求提供质量控制体系、质量检验标准、质量管理方案以及方案的科学合理、完整、切实可行性等内容，方案优于招标文件要求的得6分；方案符合招标文件要求的得3分；方案基本符合招标文件要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rPr>
              <w:suppressLineNumbers w:val="0"/>
            </w:pPr>
            <w:r>
              <w:rPr>
                <w:rFonts w:hint="eastAsia" w:ascii="仿宋" w:hAnsi="仿宋" w:eastAsia="仿宋" w:cs="仿宋"/>
                <w:sz w:val="24"/>
                <w:szCs w:val="24"/>
                <w:lang w:val="en-US" w:eastAsia="zh-CN" w:bidi="ar"/>
              </w:rPr>
              <w:t xml:space="preserve">售后服务方案</w:t>
            </w:r>
            <w:r/>
          </w:p>
        </w:tc>
        <w:tc>
          <w:tcPr>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rPr>
              <w:suppressLineNumbers w:val="0"/>
            </w:pPr>
            <w:r>
              <w:rPr>
                <w:rFonts w:hint="eastAsia" w:ascii="仿宋" w:hAnsi="仿宋" w:eastAsia="仿宋" w:cs="仿宋"/>
                <w:sz w:val="24"/>
                <w:szCs w:val="24"/>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lang w:val="en-US" w:eastAsia="zh-CN" w:bidi="ar"/>
              </w:rPr>
              <w:t xml:space="preserve">投标人应根据招标文件要求提供售后方案、售后人员安排、售后响应措施以及方案的科学合理、完整、切实可行性等内容，方案优于招标文件要求的得6分；方案符合招标文件要求的得3分；方案基本符合招标文件要求的得1分；不符合或未提供的不得分。</w:t>
            </w:r>
            <w:r/>
          </w:p>
        </w:tc>
      </w:tr>
      <w:tr>
        <w:trPr>
          <w:jc w:val="center"/>
          <w:trHeight w:val="692"/>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sz w:val="24"/>
                <w:szCs w:val="24"/>
                <w:lang w:val="en-US" w:eastAsia="zh-CN" w:bidi="ar"/>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bidi="ar"/>
              </w:rPr>
              <w:suppressLineNumbers w:val="0"/>
            </w:pPr>
            <w:r>
              <w:rPr>
                <w:rFonts w:hint="eastAsia" w:ascii="仿宋" w:hAnsi="仿宋" w:eastAsia="仿宋" w:cs="仿宋"/>
                <w:sz w:val="24"/>
                <w:szCs w:val="24"/>
                <w:lang w:val="en-US" w:eastAsia="zh-CN" w:bidi="ar"/>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lang w:bidi="ar"/>
              </w:rPr>
              <w:suppressLineNumbers w:val="0"/>
            </w:pPr>
            <w:r>
              <w:rPr>
                <w:rFonts w:hint="eastAsia" w:ascii="仿宋" w:hAnsi="仿宋" w:eastAsia="仿宋" w:cs="仿宋"/>
                <w:color w:val="000000"/>
                <w:sz w:val="24"/>
                <w:szCs w:val="24"/>
                <w:lang w:val="en-US" w:eastAsia="zh-CN" w:bidi="ar"/>
              </w:rPr>
              <w:t xml:space="preserve">投标人应根据招标文件要求提供应急预案、应急处理方案、应急人员安排以及方案的科学合理、完整、切实可行性等内容，方案优于招标文件要求的得6分；方案符合招标文件要求的得3分；方案基本符合招标文件要求的得1分；不符合或未提供的不得分。</w:t>
            </w:r>
            <w:r/>
          </w:p>
        </w:tc>
      </w:tr>
      <w:tr>
        <w:trPr>
          <w:jc w:val="center"/>
          <w:trHeight w:val="90"/>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助农承诺</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3分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投标人承诺优先采购街道下属农副产品，助力农业产业发展的得3分，提供承诺书，格式自拟并加盖公章。</w:t>
            </w:r>
            <w:r/>
          </w:p>
        </w:tc>
      </w:tr>
      <w:tr>
        <w:trPr>
          <w:jc w:val="center"/>
          <w:trHeight w:val="1323"/>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具备2023年9月1日以来（以合同签订时间为准）类似食材、配送及相关服务的业绩（单份业绩中至少涵盖猪肉类）合同复印件及合同对应的发票，每提供一个得3分，最高得9分。（投标文件中提供包含双方签章的合同复印件及合同对应的发票，合同及发票均需清晰看出相关内容，提供不全的不得分，原件标后备查）</w:t>
            </w:r>
            <w:r/>
          </w:p>
        </w:tc>
      </w:tr>
    </w:tbl>
    <w:p>
      <w:pPr>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采购包</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综合评分表：</w:t>
      </w:r>
      <w:r/>
    </w:p>
    <w:tbl>
      <w:tblPr>
        <w:tblStyle w:val="72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374"/>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30分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采用低价优先法计算，满足招标文件要求且优惠率最高的为评标基准价，其价格分为满分。其他投标人投标报价得分=（1-最高优惠率）/（1-其他投标人优惠率)×30分。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符合条件的小企业（含小型微型企业、监狱企业、残疾人福利单位）参与投标的，对小型和微型企业、监狱企业和残疾人福利单位产品的价格给予10%的扣除，即（1-优惠率）*90%，用扣除后的价格参与评审。</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采购渠道</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应详细说明采购渠道为正规途径采购（如源头批发市场、源头供应基地、面点类须具有自有食堂加工）每提供一类食材的得2分，最高得6分；（非面点类须提供投标人和源头供应商的购销合同或代理销售合同或合作协议等，有效期需至少涵盖招标当日，未提供或有效期、签章、购销双方名称等关键信息模糊不清的或提供与非源头供应商的不得分；面点类须提供具有时间和地点定位水印的自有食堂彩色清晰照片及房屋产权或租赁等相关材料证明复印件，未提供或不符合的不得分）</w:t>
            </w:r>
            <w:r/>
          </w:p>
        </w:tc>
      </w:tr>
      <w:tr>
        <w:trPr>
          <w:jc w:val="center"/>
          <w:trHeight w:val="90"/>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仓储能力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①投标人自有或租有专用仓库且面积满1000平方米（含）以上得4分；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面积500平方米（含）-1000平方米（不含）得3分；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面积200平方米（含）-500平方米（不含）得2分；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面积200平方米（不含）以下得1分；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没有自有或租有专用仓库的本项不得分。（提供具有时间和地点定位水印的彩色清晰照片以及能够涵盖本项目服务期的房屋产权或租赁等相关材料证明复印件加盖公章，相关材料上能清晰注明仓库位置和面积，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②仓库具有严格的防鼠防虫、防潮、卫生、照明、湿度、恒温等存储要求和相关设备得2分，提供照片证明，材料无法证明或证明不全或未提供不得分。</w:t>
            </w:r>
            <w:r/>
          </w:p>
        </w:tc>
      </w:tr>
      <w:tr>
        <w:trPr>
          <w:jc w:val="center"/>
          <w:trHeight w:val="1868"/>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履约能力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8分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①投标人具有独立的食品安全检验、检测设备的得2分，提供设备品牌型号、照片与显示型号的复印件与购置发票复印件加盖公章，未按要求提供或未提供购置发票的不得分，原件标后备查。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②投标人提供近半年内具有CMA或CNAS标识的检测报告的（以报告出具时间为准），每提供1个本采购包中食材类别的检测报告的得1分，本项最高得2分。提供检测报告复印件加盖公章，未按要求提供或未提供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③投标人所投食品具有有机食品认证得2分。提供证书等相关证明材料复印件加盖公章，未按要求提供或未提供不得分，原件标后备查。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④投标人所投食品具有绿色食品认证得2分。提供证书等相关证明材料复印件加盖公章，未按要求提供或未提供不得分，原件标后备查。</w:t>
            </w:r>
            <w:r/>
          </w:p>
        </w:tc>
      </w:tr>
      <w:tr>
        <w:trPr>
          <w:jc w:val="center"/>
          <w:trHeight w:val="580"/>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配送能力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①投标人具有专用的运输车辆（核定载质量≥1.5吨，不含冷链车辆），每具有1台的得1分，本项最多得2分。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提供运输车辆照片、行驶证，以及购买发票或租赁协议。发票的购买方或租赁协议承租方须为投标人；行驶证中需体现核定载质量≥1.5吨；发票或租赁协议中须体现与行驶证一致的车辆识别代号，上述证明材料须加盖公章，提供不全或不符合要求的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②投标人具有专用的冷链车辆（核定载质量≥1.5吨），每具有1台的得1分，本项最多得2分。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提供运输车辆照片、行驶证，以及购买发票或租赁协议。照片须能体现出冷链车明显特征；发票的购买方或租赁协议承租方的须为投标人；行驶证中需体现核定载质量≥1.5吨；发票或租赁协议中须体现与行驶证一致的车辆识别代号，上述证明材料须加盖公章，提供不全或不符合要求的不得分，原件标后备查。</w:t>
            </w:r>
            <w:r/>
          </w:p>
        </w:tc>
      </w:tr>
      <w:tr>
        <w:trPr>
          <w:jc w:val="center"/>
          <w:trHeight w:val="2654"/>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团队人员</w:t>
            </w:r>
            <w:r/>
          </w:p>
        </w:tc>
        <w:tc>
          <w:tcPr>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投标人拟为本项目配备从事采购、分拣、出入库、车辆配送等相关团队人员，1人及以下不得分，2人得1分,3人得2分，4人及以上得</w:t>
            </w:r>
            <w:r>
              <w:rPr>
                <w:rFonts w:hint="default"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lang w:val="en-US" w:eastAsia="zh-CN" w:bidi="ar"/>
              </w:rPr>
              <w:t xml:space="preserve">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注：提供团队人员人员配备表（包括姓名、职务、联系方式、相关工作年限和在本项目的岗位）、司机的驾驶证和其无重大交通事故承诺、所有团队人员的健康证以及近6个月内任意一个月缴纳社保的证明材料，未提供上述材料的不得分，原件标后备查。</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产品评价</w:t>
            </w:r>
            <w:r/>
          </w:p>
        </w:tc>
        <w:tc>
          <w:tcPr>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根据供应商所提供的食材品牌表，就产品的性价比进行评审。性价比高、种类齐全的得6分；产品性价比达标、种类满足需求的得3分；产品性价比基本达标、种类基本满足需求的得1分；不符合或未提供的不得分。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项目交货方案</w:t>
            </w:r>
            <w:r/>
          </w:p>
        </w:tc>
        <w:tc>
          <w:tcPr>
            <w:tcW w:w="87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项目交货方案、进度方案、保障方案以及方案的科学合理、完整、切实可行性等内容，方案优于招标文件要求的得6分；方案符合招标文件要求的得3分；方案基本符合招标文件要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质量控制方案</w:t>
            </w:r>
            <w:r/>
          </w:p>
        </w:tc>
        <w:tc>
          <w:tcPr>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质量控制体系、质量检验标准、质量管理方案以及方案的科学合理、完整、切实可行性等内容，方案优于招标文件要求的得6分；方案符合招标文件要求的得3分；方案基本符合招标文件要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售后服务方案</w:t>
            </w:r>
            <w:r/>
          </w:p>
        </w:tc>
        <w:tc>
          <w:tcPr>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售后方案、售后人员安排、售后响应措施以及方案的科学合理、完整、切实可行性等内容，方案优于招标文件要求的得6分；方案符合招标文件要求的得3分；方案基本符合招标文件要求的得1分；不符合或未提供的不得分。</w:t>
            </w:r>
            <w:r/>
          </w:p>
        </w:tc>
      </w:tr>
      <w:tr>
        <w:trPr>
          <w:jc w:val="center"/>
          <w:trHeight w:val="692"/>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bidi="ar"/>
              </w:rPr>
              <w:suppressLineNumbers w:val="0"/>
            </w:pPr>
            <w:r>
              <w:rPr>
                <w:rFonts w:hint="eastAsia" w:ascii="仿宋" w:hAnsi="仿宋" w:eastAsia="仿宋" w:cs="仿宋"/>
                <w:sz w:val="24"/>
                <w:szCs w:val="24"/>
                <w:highlight w:val="none"/>
                <w:lang w:val="en-US" w:eastAsia="zh-CN" w:bidi="ar"/>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lang w:bidi="ar"/>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应急预案、应急处理方案、应急人员安排以及方案的科学合理、完整、切实可行性等内容，方案优于招标文件要求的得6分；方案符合招标文件要求的得3分；方案基本符合招标文件要求的得1分；不符合或未提供的不得分。</w:t>
            </w:r>
            <w:r/>
          </w:p>
        </w:tc>
      </w:tr>
      <w:tr>
        <w:trPr>
          <w:jc w:val="center"/>
          <w:trHeight w:val="90"/>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助农承诺</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3分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投标人承诺优先采购街道下属农副产品，助力农业产业发展的得3分，提供承诺书，格式自拟并加盖公章。</w:t>
            </w:r>
            <w:r/>
          </w:p>
        </w:tc>
      </w:tr>
      <w:tr>
        <w:trPr>
          <w:jc w:val="center"/>
          <w:trHeight w:val="1323"/>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具备2023年9月1日以来（以合同签订时间为准）类似食材、配送及相关服务的业绩（单份业绩中至少涵盖干调类）合同复印件及合同对应的发票，每提供一个得3分，最高得9分。（投标文件中提供包含双方签章的合同复印件及合同对应的发票，合同及发票均需清晰看出相关内容，提供不全的不得分，原件标后备查）</w:t>
            </w:r>
            <w:r/>
          </w:p>
        </w:tc>
      </w:tr>
    </w:tbl>
    <w:p>
      <w:pPr>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采购包</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综合评分表：</w:t>
      </w:r>
      <w:r/>
    </w:p>
    <w:tbl>
      <w:tblPr>
        <w:tblStyle w:val="72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30分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采用低价优先法计算，满足招标文件要求且优惠率最高的为评标基准价，其价格分为满分。其他投标人投标报价得分=（1-最高优惠率）/（1-其他投标人优惠率)×30分。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符合条件的小企业（含小型微型企业、监狱企业、残疾人福利单位）参与投标的，对小型和微型企业、监狱企业和残疾人福利单位产品的价格给予10%的扣除，即（1-优惠率）*90%，用扣除后的价格参与评审。</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采购渠道</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应详细说明采购渠道为正规途径采购（如源头批发市场、源头供应基地、自有或有合作关系的蔬菜种植基地等）每提供一类食材的得2分，最高得6分；（须提供投标人和源头供应商的购销合同或代理销售合同或合作协议等，有效期需至少涵盖招标当日，未提供或有效期、签章、购销双方名称等关键信息模糊不清的或提供与非源头供应商的不得分）</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仓储能力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①投标人自有或租有专用仓库且面积满1000平方米（含）以上得4分；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面积500平方米（含）-1000平方米（不含）得3分；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面积200平方米（含）-500平方米（不含）得2分；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面积200平方米（不含）以下得1分；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没有自有或租有专用仓库的本项不得分。（提供具有时间和地点定位水印的彩色清晰照片以及能够涵盖本项目服务期的房屋产权或租赁等相关材料证明复印件加盖公章，相关材料上能清晰注明仓库位置和面积，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②仓库具有严格的防鼠防虫、防潮、卫生、照明、湿度、恒温等存储要求和相关设备得2分，提供照片证明，材料无法证明或证明不全或未提供不得分。</w:t>
            </w:r>
            <w:r/>
          </w:p>
        </w:tc>
      </w:tr>
      <w:tr>
        <w:trPr>
          <w:jc w:val="center"/>
          <w:trHeight w:val="1868"/>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履约能力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8分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①投标人具有独立的食品安全检验、检测设备的得2分，提供设备品牌型号、照片与显示型号的复印件与购置发票复印件加盖公章，未按要求提供或未提供购置发票的不得分，原件标后备查。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②投标人提供近半年内具有CMA或CNAS标识的检测报告的（以报告出具时间为准），每提供1个本采购包中中食材类别的检测报告的得1分，本项最高得2分。提供检测报告复印件加盖公章，未按要求提供或未提供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③投标人所投食品具有有机食品认证得2分。提供证书等相关证明材料复印件加盖公章，未按要求提供或未提供不得分，原件标后备查。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④投标人所投食品具有绿色食品认证得2分。提供证书等相关证明材料复印件加盖公章，未按要求提供或未提供不得分，原件标后备查。</w:t>
            </w:r>
            <w:r/>
          </w:p>
        </w:tc>
      </w:tr>
      <w:tr>
        <w:trPr>
          <w:jc w:val="center"/>
          <w:trHeight w:val="580"/>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配送能力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①投标人具有专用的运输车辆（核定载质量≥1.5吨，不含冷链车辆），每具有1台的得1分，本项最多得2分。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提供运输车辆照片、行驶证，以及购买发票或租赁协议。发票的购买方或租赁协议承租方须为投标人；行驶证中需体现核定载质量≥1.5吨；发票或租赁协议中须体现与行驶证一致的车辆识别代号，上述证明材料须加盖公章，提供不全或不符合要求的不得分，原件标后备查。</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②投标人具有专用的冷链车辆（核定载质量≥1.5吨），每具有1台的得1分，本项最多得2分。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提供运输车辆照片、行驶证，以及购买发票或租赁协议。照片须能体现出冷链车明显特征；发票的购买方或租赁协议承租方的须为投标人；行驶证中需体现核定载质量≥1.5吨；发票或租赁协议中须体现与行驶证一致的车辆识别代号，上述证明材料须加盖公章，提供不全或不符合要求的不得分，原件标后备查。</w:t>
            </w:r>
            <w:r/>
          </w:p>
        </w:tc>
      </w:tr>
      <w:tr>
        <w:trPr>
          <w:jc w:val="center"/>
          <w:trHeight w:val="2654"/>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团队人员</w:t>
            </w:r>
            <w:r/>
          </w:p>
        </w:tc>
        <w:tc>
          <w:tcPr>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投标人拟为本项目配备从事采购、分拣、出入库、车辆配送等相关团队人员，1人及以下不得分，2人得1分,3人得2分，4人及以上得4分。</w:t>
            </w:r>
            <w:r/>
          </w:p>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注：提供团队人员人员配备表（包括姓名、职务、联系方式、相关工作年限和在本项目的岗位）、司机的驾驶证和其无重大交通事故承诺、所有团队人员的健康证以及近6个月内任意一个月缴纳社保的证明材料，未提供上述材料的不得分，原件标后备查。</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产品评价</w:t>
            </w:r>
            <w:r/>
          </w:p>
        </w:tc>
        <w:tc>
          <w:tcPr>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根据供应商所提供的食材品牌表，就产品的性价比进行评审。性价比高、种类齐全的得6分；产品性价比达标、种类满足需求的得3分；产品性价比基本达标、种类基本满足需求的得1分；不符合或未提供的不得分。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项目交货方案</w:t>
            </w:r>
            <w:r/>
          </w:p>
        </w:tc>
        <w:tc>
          <w:tcPr>
            <w:tcW w:w="87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项目交货方案、进度方案、保障方案以及方案的科学合理、完整、切实可行性等内容，方案优于招标文件要求的得6分；方案符合招标文件要求的得3分；方案基本符合招标文件要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质量控制方案</w:t>
            </w:r>
            <w:r/>
          </w:p>
        </w:tc>
        <w:tc>
          <w:tcPr>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质量控制体系、质量检验标准、质量管理方案以及方案的科学合理、完整、切实可行性等内容，方案优于招标文件要求的得6分；方案符合招标文件要求的得3分；方案基本符合招标文件要求的得1分；不符合或未提供的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售后服务方案</w:t>
            </w:r>
            <w:r/>
          </w:p>
        </w:tc>
        <w:tc>
          <w:tcPr>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rPr>
              <w:suppressLineNumbers w:val="0"/>
            </w:pPr>
            <w:r>
              <w:rPr>
                <w:rFonts w:hint="eastAsia" w:ascii="仿宋" w:hAnsi="仿宋" w:eastAsia="仿宋" w:cs="仿宋"/>
                <w:sz w:val="24"/>
                <w:szCs w:val="24"/>
                <w:highlight w:val="none"/>
                <w:lang w:val="en-US" w:eastAsia="zh-CN" w:bidi="ar"/>
              </w:rPr>
              <w:t xml:space="preserve">6分</w:t>
            </w:r>
            <w:r/>
          </w:p>
        </w:tc>
        <w:tc>
          <w:tcPr>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售后方案、售后人员安排、售后响应措施以及方案的科学合理、完整、切实可行性等内容，方案优于招标文件要求的得6分；方案符合招标文件要求的得3分；方案基本符合招标文件要求的得1分；不符合或未提供的不得分。</w:t>
            </w:r>
            <w:r/>
          </w:p>
        </w:tc>
      </w:tr>
      <w:tr>
        <w:trPr>
          <w:jc w:val="center"/>
          <w:trHeight w:val="692"/>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bidi="ar"/>
              </w:rPr>
              <w:suppressLineNumbers w:val="0"/>
            </w:pPr>
            <w:r>
              <w:rPr>
                <w:rFonts w:hint="eastAsia" w:ascii="仿宋" w:hAnsi="仿宋" w:eastAsia="仿宋" w:cs="仿宋"/>
                <w:sz w:val="24"/>
                <w:szCs w:val="24"/>
                <w:highlight w:val="none"/>
                <w:lang w:val="en-US" w:eastAsia="zh-CN" w:bidi="ar"/>
              </w:rPr>
              <w:t xml:space="preserve">6分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auto"/>
                <w:highlight w:val="none"/>
                <w:lang w:bidi="ar"/>
              </w:rPr>
              <w:suppressLineNumbers w:val="0"/>
            </w:pPr>
            <w:r>
              <w:rPr>
                <w:rFonts w:hint="eastAsia" w:ascii="仿宋" w:hAnsi="仿宋" w:eastAsia="仿宋" w:cs="仿宋"/>
                <w:color w:val="000000"/>
                <w:sz w:val="24"/>
                <w:szCs w:val="24"/>
                <w:highlight w:val="none"/>
                <w:lang w:val="en-US" w:eastAsia="zh-CN" w:bidi="ar"/>
              </w:rPr>
              <w:t xml:space="preserve">投标人应根据招标文件要求提供应急预案、应急处理方案、应急人员安排以及方案的科学合理、完整、切实可行性等内容，方案优于招标文件要求的得6分；方案符合招标文件要求的得3分；方案基本符合招标文件要求的得1分；不符合或未提供的不得分。</w:t>
            </w:r>
            <w:r/>
          </w:p>
        </w:tc>
      </w:tr>
      <w:tr>
        <w:trPr>
          <w:jc w:val="center"/>
          <w:trHeight w:val="90"/>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助农承诺</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3分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投标人承诺优先采购街道下属农副产品，助力农业产业发展的得3分，提供承诺书，格式自拟并加盖公章。</w:t>
            </w:r>
            <w:r/>
          </w:p>
        </w:tc>
      </w:tr>
      <w:tr>
        <w:trPr>
          <w:jc w:val="center"/>
          <w:trHeight w:val="1323"/>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line="430" w:lineRule="exact"/>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投标人具备2023年9月1日以来（以合同签订时间为准）类似食材、配送及相关服务的业绩（单份业绩中至少涵盖蔬菜类）合同复印件及合同对应的发票，每提供一个得3分，最高得9分。（投标文件中提供包含双方签章的合同复印件及合同对应的发票，合同及发票均需清晰看出相关内容，提供不全的不得分，原件标后备查）</w:t>
            </w:r>
            <w:r/>
          </w:p>
        </w:tc>
      </w:tr>
    </w:tbl>
    <w:p>
      <w:pPr>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keepLines w:val="0"/>
        <w:keepNext w:val="0"/>
        <w:pageBreakBefore w:val="0"/>
        <w:spacing w:line="4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keepLines w:val="0"/>
        <w:keepNext w:val="0"/>
        <w:pageBreakBefore w:val="0"/>
        <w:spacing w:line="420" w:lineRule="exact"/>
        <w:widowControl w:val="off"/>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pStyle w:val="945"/>
        <w:jc w:val="center"/>
        <w:spacing w:line="240" w:lineRule="auto"/>
        <w:rPr>
          <w:color w:val="auto"/>
          <w:highlight w:val="none"/>
        </w:rPr>
      </w:pPr>
      <w:r/>
      <w:bookmarkStart w:id="60" w:name="_Toc477287606"/>
      <w:r/>
      <w:bookmarkStart w:id="61" w:name="_Toc18639"/>
      <w:r/>
      <w:bookmarkStart w:id="62" w:name="_Toc1493"/>
      <w:r>
        <w:rPr>
          <w:rFonts w:hint="eastAsia"/>
          <w:color w:val="auto"/>
          <w:highlight w:val="none"/>
        </w:rPr>
        <w:t xml:space="preserve">第六部分  投标文件格式</w:t>
      </w:r>
      <w:bookmarkEnd w:id="60"/>
      <w:r/>
      <w:bookmarkEnd w:id="61"/>
      <w:r/>
      <w:bookmarkEnd w:id="62"/>
      <w:r/>
      <w:r/>
    </w:p>
    <w:p>
      <w:pPr>
        <w:rPr>
          <w:rFonts w:ascii="仿宋" w:hAnsi="仿宋" w:eastAsia="仿宋" w:cs="仿宋"/>
          <w:color w:val="auto"/>
          <w:highlight w:val="none"/>
        </w:rPr>
      </w:pPr>
      <w:r/>
      <w:bookmarkStart w:id="63"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5"/>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5"/>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35"/>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35"/>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1"/>
        <w:rPr>
          <w:rFonts w:hint="default" w:ascii="仿宋" w:hAnsi="仿宋" w:eastAsia="仿宋" w:cs="仿宋"/>
          <w:color w:val="auto"/>
          <w:highlight w:val="none"/>
          <w:lang w:val="en-US" w:eastAsia="zh-CN"/>
        </w:rPr>
        <w:outlineLvl w:val="1"/>
      </w:pPr>
      <w:r/>
      <w:bookmarkStart w:id="64" w:name="_Toc11830"/>
      <w:r/>
      <w:bookmarkStart w:id="65" w:name="_Toc16548"/>
      <w:r/>
      <w:bookmarkStart w:id="66" w:name="_Toc5114"/>
      <w:r/>
      <w:bookmarkStart w:id="67" w:name="_Toc1102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4"/>
      <w:r/>
      <w:bookmarkEnd w:id="65"/>
      <w:r/>
      <w:bookmarkEnd w:id="66"/>
      <w:r/>
      <w:bookmarkEnd w:id="67"/>
      <w:r/>
      <w:r/>
    </w:p>
    <w:p>
      <w:pPr>
        <w:pStyle w:val="1030"/>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1"/>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1"/>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3"/>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5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5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5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3"/>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53"/>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53"/>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53"/>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2"/>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44"/>
        <w:rPr>
          <w:rFonts w:ascii="仿宋" w:hAnsi="仿宋" w:eastAsia="仿宋" w:cs="仿宋"/>
          <w:b/>
          <w:color w:val="auto"/>
          <w:sz w:val="32"/>
          <w:szCs w:val="24"/>
          <w:highlight w:val="none"/>
        </w:rPr>
        <w:outlineLvl w:val="2"/>
      </w:pPr>
      <w:r/>
      <w:bookmarkStart w:id="68"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费率</w:t>
      </w:r>
      <w:r>
        <w:rPr>
          <w:rFonts w:hint="eastAsia" w:ascii="仿宋" w:hAnsi="仿宋" w:eastAsia="仿宋" w:cs="仿宋"/>
          <w:b/>
          <w:color w:val="auto"/>
          <w:sz w:val="32"/>
          <w:szCs w:val="24"/>
          <w:highlight w:val="none"/>
          <w:lang w:eastAsia="zh-CN"/>
        </w:rPr>
        <w:t xml:space="preserve">）</w:t>
      </w:r>
      <w:r/>
    </w:p>
    <w:p>
      <w:pPr>
        <w:jc w:val="left"/>
        <w:keepLines w:val="0"/>
        <w:keepNext w:val="0"/>
        <w:spacing w:beforeAutospacing="1" w:afterAutospacing="1"/>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投标人全称（CA公章）：</w:t>
      </w:r>
      <w:r/>
    </w:p>
    <w:p>
      <w:pPr>
        <w:jc w:val="left"/>
        <w:keepLines w:val="0"/>
        <w:keepNext w:val="0"/>
        <w:spacing w:beforeAutospacing="1" w:afterAutospacing="1"/>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项目名称：</w:t>
      </w:r>
      <w:r/>
    </w:p>
    <w:p>
      <w:pPr>
        <w:jc w:val="left"/>
        <w:keepLines w:val="0"/>
        <w:keepNext w:val="0"/>
        <w:spacing w:beforeAutospacing="1" w:afterAutospacing="1"/>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项目编号： </w:t>
      </w:r>
      <w:r/>
    </w:p>
    <w:p>
      <w:pPr>
        <w:jc w:val="left"/>
        <w:keepLines w:val="0"/>
        <w:keepNext w:val="0"/>
        <w:spacing w:beforeAutospacing="1" w:afterAutospacing="1"/>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分包号：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315"/>
      </w:tblGrid>
      <w:tr>
        <w:trPr>
          <w:tblHeader/>
        </w:trPr>
        <w:tc>
          <w:tcPr>
            <w:tcMar>
              <w:top w:w="100" w:type="dxa"/>
              <w:bottom w:w="100" w:type="dxa"/>
            </w:tcMar>
            <w:tcW w:w="7315" w:type="dxa"/>
            <w:vAlign w:val="center"/>
            <w:textDirection w:val="lrTb"/>
            <w:noWrap w:val="false"/>
          </w:tcPr>
          <w:p>
            <w:pPr>
              <w:pStyle w:val="1051"/>
              <w:ind w:left="0" w:right="0"/>
              <w:jc w:val="center"/>
              <w:keepLines w:val="0"/>
              <w:keepNext w:val="0"/>
              <w:spacing w:before="0" w:beforeAutospacing="0" w:after="0" w:afterAutospacing="0" w:line="440" w:lineRule="exact"/>
              <w:widowControl/>
              <w:rPr>
                <w:rFonts w:hint="eastAsia" w:ascii="仿宋" w:hAnsi="仿宋" w:eastAsia="仿宋" w:cs="仿宋"/>
                <w:b/>
                <w:color w:val="auto"/>
                <w:highlight w:val="none"/>
                <w:lang w:eastAsia="zh-CN"/>
              </w:rPr>
              <w:suppressLineNumbers w:val="0"/>
            </w:pPr>
            <w:r>
              <w:rPr>
                <w:rFonts w:hint="eastAsia" w:ascii="仿宋" w:hAnsi="仿宋" w:eastAsia="仿宋" w:cs="仿宋"/>
                <w:b/>
                <w:color w:val="auto"/>
                <w:highlight w:val="none"/>
                <w:lang w:eastAsia="zh-CN"/>
              </w:rPr>
              <w:t xml:space="preserve">   投标优惠率</w:t>
            </w:r>
            <w:r/>
          </w:p>
        </w:tc>
      </w:tr>
      <w:tr>
        <w:trPr>
          <w:trHeight w:val="1264"/>
          <w:tblHeader/>
        </w:trPr>
        <w:tc>
          <w:tcPr>
            <w:tcMar>
              <w:top w:w="100" w:type="dxa"/>
              <w:bottom w:w="100" w:type="dxa"/>
            </w:tcMar>
            <w:tcW w:w="7315" w:type="dxa"/>
            <w:vAlign w:val="center"/>
            <w:textDirection w:val="lrTb"/>
            <w:noWrap w:val="false"/>
          </w:tcPr>
          <w:p>
            <w:pPr>
              <w:pStyle w:val="1051"/>
              <w:ind w:left="0" w:right="0" w:firstLine="1680"/>
              <w:keepLines w:val="0"/>
              <w:keepNext w:val="0"/>
              <w:spacing w:before="0" w:beforeAutospacing="0" w:after="0" w:afterAutospacing="0" w:line="440" w:lineRule="exact"/>
              <w:widowControl/>
              <w:rPr>
                <w:rFonts w:hint="default" w:ascii="仿宋" w:hAnsi="仿宋" w:eastAsia="仿宋" w:cs="仿宋"/>
                <w:bCs/>
                <w:color w:val="auto"/>
                <w:highlight w:val="none"/>
                <w:lang w:val="en-US"/>
              </w:rPr>
              <w:suppressLineNumbers w:val="0"/>
            </w:pPr>
            <w:r>
              <w:rPr>
                <w:rFonts w:hint="eastAsia" w:ascii="仿宋" w:hAnsi="仿宋" w:eastAsia="仿宋" w:cs="仿宋"/>
                <w:bCs/>
                <w:color w:val="auto"/>
                <w:highlight w:val="none"/>
                <w:lang w:val="en-US" w:eastAsia="zh-CN"/>
              </w:rPr>
              <w:t xml:space="preserve">小写：                    （%）</w:t>
            </w:r>
            <w:r/>
          </w:p>
        </w:tc>
      </w:tr>
    </w:tbl>
    <w:p>
      <w:pPr>
        <w:pStyle w:val="1052"/>
        <w:rPr>
          <w:rFonts w:ascii="仿宋" w:hAnsi="仿宋" w:eastAsia="仿宋" w:cs="仿宋"/>
          <w:color w:val="auto"/>
          <w:highlight w:val="none"/>
        </w:rPr>
      </w:pPr>
      <w:r>
        <w:rPr>
          <w:rFonts w:ascii="仿宋" w:hAnsi="仿宋" w:eastAsia="仿宋" w:cs="仿宋"/>
          <w:color w:val="auto"/>
          <w:highlight w:val="none"/>
        </w:rPr>
      </w:r>
      <w:r/>
    </w:p>
    <w:p>
      <w:pPr>
        <w:pStyle w:val="1051"/>
        <w:ind w:firstLine="0"/>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t xml:space="preserve">注：本项目的优惠率指以招标文件中规定的基准价格为基础进行优惠的比例。若供应商填报的优惠率为10%，基准价格为10元/斤，则采购人与中标人实际签订合同的供货价格为10×（1-10%）=9元/斤。</w:t>
      </w:r>
      <w:r/>
    </w:p>
    <w:p>
      <w:pPr>
        <w:pStyle w:val="1044"/>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8"/>
      <w:r/>
      <w:r/>
    </w:p>
    <w:p>
      <w:pPr>
        <w:pStyle w:val="1041"/>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2"/>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2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tcW w:w="1276"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tcW w:w="1276"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tcW w:w="1276"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2"/>
              <w:ind w:left="0" w:right="0"/>
              <w:jc w:val="center"/>
              <w:keepLines w:val="0"/>
              <w:keepNext w:val="0"/>
              <w:spacing w:before="0" w:beforeAutospacing="0" w:after="0" w:afterAutospacing="0" w:line="600" w:lineRule="exact"/>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tcW w:w="1276"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tcW w:w="1276"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tcW w:w="1276"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2"/>
              <w:ind w:left="0" w:right="0"/>
              <w:jc w:val="center"/>
              <w:keepLines w:val="0"/>
              <w:keepNext w:val="0"/>
              <w:spacing w:before="0" w:beforeAutospacing="0" w:after="0" w:afterAutospacing="0" w:line="6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2"/>
              <w:ind w:left="0" w:right="0"/>
              <w:jc w:val="center"/>
              <w:keepLines w:val="0"/>
              <w:keepNext w:val="0"/>
              <w:spacing w:before="0" w:beforeAutospacing="0" w:after="0" w:afterAutospacing="0" w:line="56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2"/>
              <w:ind w:left="0" w:right="0" w:firstLine="1432"/>
              <w:keepLines w:val="0"/>
              <w:keepNext w:val="0"/>
              <w:spacing w:before="0" w:beforeAutospacing="0" w:after="0" w:afterAutospacing="0" w:line="56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2"/>
              <w:ind w:left="0" w:right="0"/>
              <w:jc w:val="center"/>
              <w:keepLines w:val="0"/>
              <w:keepNext w:val="0"/>
              <w:spacing w:before="0" w:beforeAutospacing="0" w:after="0" w:afterAutospacing="0" w:line="56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2"/>
              <w:ind w:left="0" w:right="0"/>
              <w:jc w:val="center"/>
              <w:keepLines w:val="0"/>
              <w:keepNext w:val="0"/>
              <w:spacing w:before="0" w:beforeAutospacing="0" w:after="0" w:afterAutospacing="0" w:line="50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1"/>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1"/>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1"/>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1"/>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1"/>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9" w:name="_Toc10009"/>
      <w:r/>
      <w:bookmarkStart w:id="70" w:name="_Toc31373"/>
      <w:r/>
      <w:bookmarkStart w:id="71" w:name="_Toc27608"/>
      <w:r/>
      <w:bookmarkStart w:id="72" w:name="_Toc1165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9"/>
      <w:r/>
      <w:bookmarkEnd w:id="70"/>
      <w:r/>
      <w:bookmarkEnd w:id="71"/>
      <w:r/>
      <w:bookmarkEnd w:id="72"/>
      <w:r/>
      <w:r/>
    </w:p>
    <w:p>
      <w:pPr>
        <w:pStyle w:val="1043"/>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ascii="Calibri" w:hAnsi="Calibri" w:eastAsia="宋体" w:cs="Times New Roman"/>
          <w:sz w:val="21"/>
          <w:lang w:val="en-US" w:eastAsia="zh-CN"/>
        </w:rPr>
      </w:pPr>
      <w:r>
        <w:rPr>
          <w:rFonts w:hint="eastAsia" w:ascii="Calibri" w:hAnsi="Calibri" w:eastAsia="宋体" w:cs="Times New Roman"/>
          <w:sz w:val="21"/>
          <w:lang w:val="en-US" w:eastAsia="zh-CN"/>
        </w:rPr>
      </w:r>
      <w:r/>
    </w:p>
    <w:tbl>
      <w:tblPr>
        <w:tblStyle w:val="757"/>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80" w:firstLine="0"/>
              <w:jc w:val="center"/>
              <w:tabs>
                <w:tab w:val="left" w:pos="2520" w:leader="none"/>
              </w:tabs>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775"/>
              <w:jc w:val="center"/>
              <w:tabs>
                <w:tab w:val="left" w:pos="2320" w:leader="none"/>
              </w:tabs>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t xml:space="preserve">我公司自愿参加贵中心（公司）组织的本次采购活动，严格遵守《中华人民共和国政府采购法》及相关</w:t>
            </w:r>
            <w:r>
              <w:rPr>
                <w:rFonts w:hint="eastAsia" w:ascii="Calibri" w:hAnsi="Calibri" w:eastAsia="宋体" w:cs="Times New Roman"/>
                <w:sz w:val="21"/>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r>
            <w:r/>
          </w:p>
          <w:p>
            <w:pPr>
              <w:ind w:firstLine="420"/>
              <w:jc w:val="center"/>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t xml:space="preserve">供应商名称（盖章）：</w:t>
            </w:r>
            <w:r/>
          </w:p>
          <w:p>
            <w:pPr>
              <w:ind w:firstLine="420"/>
              <w:jc w:val="center"/>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r>
            <w:r/>
          </w:p>
          <w:p>
            <w:pPr>
              <w:ind w:firstLine="420"/>
              <w:jc w:val="center"/>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t xml:space="preserve">法定代表人（签字）：</w:t>
            </w:r>
            <w:r/>
          </w:p>
          <w:p>
            <w:pPr>
              <w:ind w:firstLine="420"/>
              <w:jc w:val="center"/>
              <w:rPr>
                <w:rFonts w:hint="eastAsia"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r>
            <w:r/>
          </w:p>
          <w:p>
            <w:pPr>
              <w:ind w:firstLine="420"/>
              <w:jc w:val="center"/>
              <w:rPr>
                <w:rFonts w:hint="default" w:ascii="Calibri" w:hAnsi="Calibri" w:eastAsia="宋体" w:cs="Times New Roman"/>
                <w:sz w:val="21"/>
                <w:vertAlign w:val="baseline"/>
                <w:lang w:val="en-US" w:eastAsia="zh-CN"/>
              </w:rPr>
            </w:pPr>
            <w:r>
              <w:rPr>
                <w:rFonts w:hint="eastAsia" w:ascii="Calibri" w:hAnsi="Calibri" w:eastAsia="宋体" w:cs="Times New Roman"/>
                <w:sz w:val="21"/>
                <w:vertAlign w:val="baseline"/>
                <w:lang w:val="en-US" w:eastAsia="zh-CN"/>
              </w:rPr>
              <w:t xml:space="preserve">XXXX年XX月XX日</w:t>
            </w:r>
            <w:r/>
          </w:p>
        </w:tc>
      </w:tr>
    </w:tbl>
    <w:p>
      <w:pPr>
        <w:ind w:firstLine="482"/>
        <w:spacing w:before="240" w:after="12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注：</w:t>
      </w:r>
      <w:r/>
    </w:p>
    <w:p>
      <w:pPr>
        <w:numPr>
          <w:ilvl w:val="0"/>
          <w:numId w:val="0"/>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4"/>
          <w:szCs w:val="24"/>
          <w:lang w:val="en-US" w:eastAsia="zh-CN" w:bidi="ar-SA"/>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需每次参加政府采购活动时，</w:t>
      </w:r>
      <w:r>
        <w:rPr>
          <w:rFonts w:hint="eastAsia" w:ascii="仿宋" w:hAnsi="仿宋" w:eastAsia="仿宋" w:cs="仿宋"/>
          <w:b/>
          <w:bCs/>
          <w:color w:val="auto"/>
          <w:highlight w:val="none"/>
          <w:lang w:val="en-US" w:eastAsia="zh-CN"/>
        </w:rPr>
        <w:t xml:space="preserve">填写承诺书中信息，不得缺漏，并经法定代表人签名签章后生效，作为投标（响应）文件的组成部分。</w:t>
      </w:r>
      <w:r/>
    </w:p>
    <w:p>
      <w:pPr>
        <w:numPr>
          <w:ilvl w:val="0"/>
          <w:numId w:val="0"/>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lang w:val="en-US" w:eastAsia="zh-CN" w:bidi="ar-SA"/>
        </w:rPr>
        <w:t xml:space="preserve">2</w:t>
      </w:r>
      <w:r>
        <w:rPr>
          <w:rFonts w:hint="default" w:ascii="仿宋" w:hAnsi="仿宋" w:eastAsia="仿宋" w:cs="仿宋"/>
          <w:b/>
          <w:bCs/>
          <w:color w:val="auto"/>
          <w:sz w:val="24"/>
          <w:szCs w:val="24"/>
          <w:lang w:val="en-US" w:eastAsia="zh-CN" w:bidi="ar-SA"/>
        </w:rPr>
        <w:t xml:space="preserve">.</w:t>
      </w:r>
      <w:r>
        <w:rPr>
          <w:rFonts w:hint="eastAsia" w:ascii="仿宋" w:hAnsi="仿宋" w:eastAsia="仿宋" w:cs="仿宋"/>
          <w:b/>
          <w:bCs/>
          <w:color w:val="auto"/>
          <w:highlight w:val="none"/>
        </w:rPr>
        <w:t xml:space="preserve">“南京市政府采购供应商信用承诺书”是其参加政府采购活动的必备材料</w:t>
      </w:r>
      <w:r>
        <w:rPr>
          <w:rFonts w:hint="eastAsia" w:ascii="仿宋" w:hAnsi="仿宋" w:eastAsia="仿宋" w:cs="仿宋"/>
          <w:b/>
          <w:bCs/>
          <w:color w:val="auto"/>
          <w:highlight w:val="none"/>
          <w:lang w:eastAsia="zh-CN"/>
        </w:rPr>
        <w:t xml:space="preserve">。</w:t>
      </w:r>
      <w:r/>
    </w:p>
    <w:p>
      <w:pPr>
        <w:numPr>
          <w:ilvl w:val="0"/>
          <w:numId w:val="0"/>
        </w:numPr>
        <w:ind w:firstLine="482"/>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bidi="ar-SA"/>
        </w:rPr>
        <w:t xml:space="preserve">3</w:t>
      </w:r>
      <w:r>
        <w:rPr>
          <w:rFonts w:hint="default" w:ascii="仿宋" w:hAnsi="仿宋" w:eastAsia="仿宋" w:cs="仿宋"/>
          <w:color w:val="auto"/>
          <w:sz w:val="24"/>
          <w:szCs w:val="24"/>
          <w:lang w:val="en-US" w:eastAsia="zh-CN" w:bidi="ar-SA"/>
        </w:rPr>
        <w:t xml:space="preserve">.</w:t>
      </w:r>
      <w:r>
        <w:rPr>
          <w:rFonts w:hint="eastAsia" w:ascii="仿宋" w:hAnsi="仿宋" w:eastAsia="仿宋" w:cs="仿宋"/>
          <w:b/>
          <w:color w:val="auto"/>
          <w:highlight w:val="none"/>
        </w:rPr>
        <w:t xml:space="preserve">自身符合《政府采购法》第二十二条规定、按约定提交相关材料的承诺，以及违背承诺自愿承担相关责任的约定。</w:t>
      </w:r>
      <w:r/>
    </w:p>
    <w:p>
      <w:pPr>
        <w:numPr>
          <w:ilvl w:val="0"/>
          <w:numId w:val="0"/>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bidi="ar-SA"/>
        </w:rPr>
        <w:t xml:space="preserve">4.</w:t>
      </w:r>
      <w:r>
        <w:rPr>
          <w:rFonts w:hint="eastAsia" w:ascii="仿宋" w:hAnsi="仿宋" w:eastAsia="仿宋" w:cs="仿宋"/>
          <w:b/>
          <w:color w:val="auto"/>
          <w:highlight w:val="none"/>
        </w:rPr>
        <w:t xml:space="preserve">不适用信用承诺的情形</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（一）</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（二）被相关监管部门作出行政处罚且尚在处罚有效期内；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（三）其他法律、行政法规规定的不适用信用承诺的情形。</w:t>
      </w:r>
      <w:r/>
    </w:p>
    <w:p>
      <w:pPr>
        <w:numPr>
          <w:ilvl w:val="0"/>
          <w:numId w:val="0"/>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bidi="ar-SA"/>
        </w:rPr>
        <w:t xml:space="preserve">5.</w:t>
      </w:r>
      <w:r>
        <w:rPr>
          <w:rFonts w:hint="eastAsia" w:ascii="仿宋" w:hAnsi="仿宋" w:eastAsia="仿宋" w:cs="仿宋"/>
          <w:b/>
          <w:color w:val="auto"/>
          <w:highlight w:val="none"/>
        </w:rPr>
        <w:t xml:space="preserve">违反信用承诺的法律责任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0"/>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bidi="ar-SA"/>
        </w:rPr>
        <w:t xml:space="preserve">6.</w:t>
      </w:r>
      <w:r>
        <w:rPr>
          <w:rFonts w:hint="eastAsia" w:ascii="仿宋" w:hAnsi="仿宋" w:eastAsia="仿宋" w:cs="仿宋"/>
          <w:b/>
          <w:color w:val="auto"/>
          <w:highlight w:val="none"/>
        </w:rPr>
        <w:t xml:space="preserve">不适用信用承诺的</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仍须按招标文件要求提供资格审查要求的证明材料。</w:t>
      </w:r>
      <w:r/>
    </w:p>
    <w:p>
      <w:pPr>
        <w:pStyle w:val="1044"/>
        <w:jc w:val="left"/>
        <w:spacing w:line="580" w:lineRule="exact"/>
        <w:tabs>
          <w:tab w:val="left" w:pos="1498" w:leader="none"/>
        </w:tabs>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04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其他资料自行提供</w:t>
      </w:r>
      <w:r>
        <w:rPr>
          <w:rFonts w:hint="eastAsia" w:ascii="仿宋" w:hAnsi="仿宋" w:eastAsia="仿宋" w:cs="仿宋"/>
          <w:bCs/>
          <w:color w:val="auto"/>
          <w:sz w:val="28"/>
          <w:szCs w:val="28"/>
          <w:highlight w:val="none"/>
        </w:rPr>
        <w:t xml:space="preserve">。不适用信用承诺的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仍须按采购文件要求在本部分按照顺序提供资格审查要求的证明材料。</w:t>
      </w:r>
      <w:r/>
    </w:p>
    <w:p>
      <w:pPr>
        <w:pStyle w:val="1045"/>
        <w:jc w:val="center"/>
        <w:spacing w:line="600" w:lineRule="exact"/>
        <w:rPr>
          <w:rFonts w:ascii="仿宋" w:hAnsi="仿宋" w:eastAsia="仿宋" w:cs="仿宋"/>
          <w:b/>
          <w:color w:val="auto"/>
          <w:sz w:val="32"/>
          <w:szCs w:val="24"/>
          <w:highlight w:val="none"/>
        </w:rPr>
      </w:pPr>
      <w:r>
        <w:rPr>
          <w:rFonts w:ascii="仿宋" w:hAnsi="仿宋" w:eastAsia="仿宋" w:cs="仿宋"/>
          <w:b/>
          <w:color w:val="auto"/>
          <w:sz w:val="32"/>
          <w:szCs w:val="24"/>
          <w:highlight w:val="none"/>
        </w:rPr>
      </w:r>
      <w:r/>
    </w:p>
    <w:p>
      <w:pPr>
        <w:pStyle w:val="104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4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5"/>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4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5"/>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45"/>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9"/>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4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pStyle w:val="1044"/>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无重大违法行为声明</w:t>
      </w:r>
      <w:r/>
    </w:p>
    <w:p>
      <w:pPr>
        <w:pStyle w:val="1044"/>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44"/>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44"/>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4"/>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44"/>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4"/>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pStyle w:val="1048"/>
        <w:spacing w:line="520" w:lineRule="exact"/>
        <w:rPr>
          <w:rFonts w:ascii="仿宋" w:hAnsi="仿宋" w:eastAsia="仿宋" w:cs="仿宋"/>
          <w:b/>
          <w:color w:val="auto"/>
          <w:sz w:val="24"/>
          <w:szCs w:val="20"/>
          <w:highlight w:val="none"/>
        </w:rPr>
      </w:pPr>
      <w:r/>
      <w:bookmarkStart w:id="73" w:name="_Toc17048"/>
      <w:r/>
      <w:r/>
    </w:p>
    <w:p>
      <w:pPr>
        <w:pStyle w:val="979"/>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4"/>
        <w:rPr>
          <w:rFonts w:hint="default" w:ascii="仿宋" w:hAnsi="仿宋" w:eastAsia="仿宋" w:cs="仿宋"/>
          <w:color w:val="auto"/>
          <w:highlight w:val="none"/>
          <w:lang w:val="en-US" w:eastAsia="zh-CN"/>
        </w:rPr>
        <w:outlineLvl w:val="1"/>
      </w:pPr>
      <w:r>
        <w:rPr>
          <w:rFonts w:hint="eastAsia" w:ascii="仿宋" w:hAnsi="仿宋" w:eastAsia="仿宋" w:cs="仿宋"/>
          <w:color w:val="auto"/>
          <w:highlight w:val="none"/>
        </w:rPr>
        <w:br w:type="page" w:clear="all"/>
      </w:r>
      <w:bookmarkStart w:id="74" w:name="_Toc6217"/>
      <w:r/>
      <w:bookmarkStart w:id="75" w:name="_Toc25637"/>
      <w:r/>
      <w:bookmarkStart w:id="76" w:name="_Toc16470"/>
      <w:r/>
      <w:bookmarkStart w:id="77" w:name="_Toc31622"/>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74"/>
      <w:r/>
      <w:bookmarkEnd w:id="75"/>
      <w:r/>
      <w:bookmarkEnd w:id="76"/>
      <w:r/>
      <w:bookmarkEnd w:id="77"/>
      <w:r/>
      <w:r/>
    </w:p>
    <w:p>
      <w:pPr>
        <w:pStyle w:val="1044"/>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4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4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4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4"/>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35"/>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35"/>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35"/>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5"/>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3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35"/>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5"/>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36"/>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37"/>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37"/>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38"/>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38"/>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3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3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38"/>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3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3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38"/>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38"/>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9"/>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0"/>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37"/>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0"/>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0"/>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0"/>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0"/>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0"/>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0"/>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48"/>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4"/>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4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4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4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9"/>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4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4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4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4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4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4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79"/>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4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4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4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4"/>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44"/>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pStyle w:val="1055"/>
        <w:jc w:val="center"/>
        <w:rPr>
          <w:rFonts w:hint="eastAsia" w:ascii="仿宋" w:hAnsi="仿宋" w:eastAsia="仿宋" w:cs="仿宋"/>
          <w:color w:val="auto"/>
          <w:sz w:val="32"/>
          <w:szCs w:val="32"/>
          <w:highlight w:val="none"/>
        </w:rPr>
      </w:pPr>
      <w:r/>
      <w:bookmarkStart w:id="78" w:name="_Toc31014"/>
      <w:r/>
      <w:bookmarkStart w:id="79" w:name="_Toc24919"/>
      <w:r/>
      <w:bookmarkStart w:id="80" w:name="_Toc9717"/>
      <w:r/>
      <w:bookmarkStart w:id="81" w:name="_Toc3486"/>
      <w:r/>
      <w:r/>
    </w:p>
    <w:p>
      <w:pPr>
        <w:pStyle w:val="1055"/>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需求响应偏离表</w:t>
      </w:r>
      <w:r/>
    </w:p>
    <w:p>
      <w:pPr>
        <w:pStyle w:val="1057"/>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29"/>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55"/>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55"/>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55"/>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5"/>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28"/>
              <w:numPr>
                <w:ilvl w:val="0"/>
                <w:numId w:val="0"/>
              </w:numPr>
              <w:ind w:left="0" w:right="0"/>
              <w:keepLines w:val="0"/>
              <w:keepNext w:val="0"/>
              <w:pageBreakBefore w:val="0"/>
              <w:spacing w:before="0" w:beforeAutospacing="0" w:after="0" w:afterAutospacing="0" w:line="360" w:lineRule="auto"/>
              <w:widowControl w:val="off"/>
              <w:rPr>
                <w:rFonts w:ascii="仿宋" w:hAnsi="仿宋" w:eastAsia="仿宋" w:cs="仿宋"/>
                <w:color w:val="auto"/>
                <w:sz w:val="28"/>
                <w:szCs w:val="28"/>
                <w:highlight w:val="none"/>
              </w:rPr>
              <w:suppressLineNumbers w:val="0"/>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ascii="仿宋" w:hAnsi="仿宋" w:eastAsia="仿宋" w:cs="仿宋"/>
                <w:color w:val="auto"/>
                <w:highlight w:val="none"/>
              </w:rPr>
              <w:suppressLineNumbers w:val="0"/>
            </w:pPr>
            <w:r>
              <w:rPr>
                <w:rFonts w:ascii="仿宋" w:hAnsi="仿宋" w:eastAsia="仿宋" w:cs="仿宋"/>
                <w:color w:val="auto"/>
                <w:highlight w:val="none"/>
              </w:rPr>
            </w:r>
            <w:r/>
          </w:p>
        </w:tc>
        <w:tc>
          <w:tcPr>
            <w:shd w:val="clear" w:color="auto" w:fill="auto"/>
            <w:tcW w:w="2452"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ascii="仿宋" w:hAnsi="仿宋" w:eastAsia="仿宋" w:cs="仿宋"/>
                <w:color w:val="auto"/>
                <w:sz w:val="28"/>
                <w:szCs w:val="28"/>
                <w:highlight w:val="none"/>
              </w:rPr>
            </w:r>
            <w:r/>
          </w:p>
        </w:tc>
        <w:tc>
          <w:tcPr>
            <w:tcW w:w="1900" w:type="dxa"/>
            <w:vAlign w:val="center"/>
            <w:textDirection w:val="lrTb"/>
            <w:noWrap w:val="false"/>
          </w:tcPr>
          <w:p>
            <w:pPr>
              <w:pStyle w:val="1055"/>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lang w:val="en-US" w:eastAsia="zh-CN"/>
              </w:rPr>
              <w:suppressLineNumbers w:val="0"/>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28"/>
              <w:ind w:left="0" w:right="0" w:firstLine="0"/>
              <w:keepLines w:val="0"/>
              <w:keepNext w:val="0"/>
              <w:spacing w:before="0" w:beforeAutospacing="0" w:after="0" w:afterAutospacing="0" w:line="360" w:lineRule="auto"/>
              <w:rPr>
                <w:rFonts w:hint="default" w:ascii="仿宋" w:hAnsi="仿宋" w:eastAsia="仿宋" w:cs="仿宋"/>
                <w:color w:val="auto"/>
                <w:szCs w:val="22"/>
                <w:highlight w:val="none"/>
                <w:lang w:val="en-US" w:eastAsia="zh-CN"/>
              </w:rPr>
              <w:suppressLineNumbers w:val="0"/>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28"/>
              <w:ind w:left="0" w:right="0" w:firstLine="0"/>
              <w:keepLines w:val="0"/>
              <w:keepNext w:val="0"/>
              <w:spacing w:before="0" w:beforeAutospacing="0" w:after="0" w:afterAutospacing="0" w:line="360" w:lineRule="auto"/>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lang w:val="en-US" w:eastAsia="zh-CN" w:bidi="ar-SA"/>
              </w:rPr>
              <w:suppressLineNumbers w:val="0"/>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5"/>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lang w:val="en-US" w:eastAsia="zh-CN" w:bidi="ar-SA"/>
              </w:rPr>
              <w:suppressLineNumbers w:val="0"/>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561" w:type="dxa"/>
            <w:vAlign w:val="center"/>
            <w:textDirection w:val="lrTb"/>
            <w:noWrap w:val="false"/>
          </w:tcPr>
          <w:p>
            <w:pPr>
              <w:pStyle w:val="1055"/>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c>
          <w:tcPr>
            <w:tcW w:w="1900" w:type="dxa"/>
            <w:vAlign w:val="center"/>
            <w:textDirection w:val="lrTb"/>
            <w:noWrap w:val="false"/>
          </w:tcPr>
          <w:p>
            <w:pPr>
              <w:pStyle w:val="1055"/>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561" w:type="dxa"/>
            <w:vAlign w:val="center"/>
            <w:textDirection w:val="lrTb"/>
            <w:noWrap w:val="false"/>
          </w:tcPr>
          <w:p>
            <w:pPr>
              <w:pStyle w:val="1055"/>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c>
          <w:tcPr>
            <w:tcW w:w="1900" w:type="dxa"/>
            <w:vAlign w:val="center"/>
            <w:textDirection w:val="lrTb"/>
            <w:noWrap w:val="false"/>
          </w:tcPr>
          <w:p>
            <w:pPr>
              <w:pStyle w:val="1055"/>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r>
    </w:tbl>
    <w:p>
      <w:pPr>
        <w:pStyle w:val="1040"/>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ff0000"/>
          <w:sz w:val="24"/>
          <w:szCs w:val="28"/>
          <w:highlight w:val="none"/>
          <w:lang w:val="en-US" w:eastAsia="zh-CN"/>
        </w:rPr>
        <w:t xml:space="preserve">除五、其他</w:t>
      </w:r>
      <w:r>
        <w:rPr>
          <w:rFonts w:hint="eastAsia" w:ascii="仿宋" w:hAnsi="仿宋" w:eastAsia="仿宋" w:cs="仿宋"/>
          <w:b/>
          <w:bCs/>
          <w:color w:val="auto"/>
          <w:sz w:val="24"/>
          <w:szCs w:val="28"/>
          <w:highlight w:val="none"/>
        </w:rPr>
        <w:t xml:space="preserve">的所有内容</w:t>
      </w:r>
      <w:r>
        <w:rPr>
          <w:rFonts w:hint="eastAsia" w:ascii="仿宋" w:hAnsi="仿宋" w:eastAsia="仿宋" w:cs="仿宋"/>
          <w:b/>
          <w:bCs/>
          <w:color w:val="ff0000"/>
          <w:sz w:val="24"/>
          <w:szCs w:val="28"/>
          <w:highlight w:val="none"/>
          <w:lang w:eastAsia="zh-CN"/>
        </w:rPr>
        <w:t xml:space="preserve">（</w:t>
      </w:r>
      <w:r>
        <w:rPr>
          <w:rFonts w:hint="eastAsia" w:ascii="仿宋" w:hAnsi="仿宋" w:eastAsia="仿宋" w:cs="仿宋"/>
          <w:b/>
          <w:bCs/>
          <w:color w:val="ff0000"/>
          <w:sz w:val="24"/>
          <w:szCs w:val="28"/>
          <w:highlight w:val="none"/>
          <w:lang w:val="en-US" w:eastAsia="zh-CN"/>
        </w:rPr>
        <w:t xml:space="preserve">按参与的采购包）</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48"/>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2"/>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2"/>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41"/>
        <w:rPr>
          <w:rFonts w:hint="eastAsia" w:ascii="仿宋" w:hAnsi="仿宋" w:eastAsia="仿宋" w:cs="仿宋"/>
          <w:color w:val="auto"/>
          <w:highlight w:val="none"/>
        </w:rPr>
        <w:outlineLvl w:val="1"/>
      </w:pPr>
      <w:r>
        <w:rPr>
          <w:rFonts w:hint="eastAsia" w:ascii="仿宋" w:hAnsi="仿宋" w:eastAsia="仿宋" w:cs="仿宋"/>
          <w:b/>
          <w:bCs/>
          <w:color w:val="auto"/>
          <w:sz w:val="24"/>
          <w:szCs w:val="28"/>
          <w:highlight w:val="none"/>
        </w:rPr>
        <w:br w:type="page" w:clear="all"/>
      </w:r>
      <w:r>
        <w:rPr>
          <w:rFonts w:hint="eastAsia" w:ascii="仿宋" w:hAnsi="仿宋" w:eastAsia="仿宋" w:cs="仿宋"/>
          <w:color w:val="auto"/>
          <w:highlight w:val="none"/>
          <w:lang w:val="en-US" w:eastAsia="zh-CN"/>
        </w:rPr>
        <w:t xml:space="preserve">（四）综合评审评分项</w:t>
      </w:r>
      <w:bookmarkEnd w:id="73"/>
      <w:r/>
      <w:bookmarkEnd w:id="78"/>
      <w:r/>
      <w:bookmarkEnd w:id="79"/>
      <w:r/>
      <w:bookmarkEnd w:id="80"/>
      <w:r/>
      <w:bookmarkEnd w:id="81"/>
      <w:r/>
      <w:bookmarkEnd w:id="63"/>
      <w:r/>
      <w:r/>
    </w:p>
    <w:p>
      <w:pPr>
        <w:pStyle w:val="1071"/>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产品评价</w:t>
      </w:r>
      <w:r/>
    </w:p>
    <w:p>
      <w:pPr>
        <w:pStyle w:val="1071"/>
        <w:jc w:val="center"/>
        <w:rPr>
          <w:rFonts w:hint="default" w:ascii="仿宋" w:hAnsi="仿宋" w:eastAsia="仿宋" w:cs="仿宋"/>
          <w:b/>
          <w:color w:val="auto"/>
          <w:sz w:val="32"/>
          <w:szCs w:val="24"/>
          <w:highlight w:val="none"/>
          <w:lang w:val="en-US" w:eastAsia="zh-CN"/>
        </w:rPr>
        <w:outlineLvl w:val="9"/>
      </w:pPr>
      <w:r>
        <w:rPr>
          <w:rFonts w:hint="eastAsia" w:ascii="仿宋" w:hAnsi="仿宋" w:eastAsia="仿宋" w:cs="仿宋"/>
          <w:b/>
          <w:color w:val="auto"/>
          <w:sz w:val="32"/>
          <w:szCs w:val="24"/>
          <w:highlight w:val="none"/>
          <w:lang w:val="en-US" w:eastAsia="zh-CN"/>
        </w:rPr>
        <w:t xml:space="preserve">食材品牌表</w:t>
      </w:r>
      <w:r/>
    </w:p>
    <w:p>
      <w:pPr>
        <w:ind w:firstLine="482"/>
        <w:jc w:val="both"/>
        <w:keepLines w:val="0"/>
        <w:keepNext w:val="0"/>
        <w:pageBreakBefore w:val="0"/>
        <w:spacing w:line="560" w:lineRule="exact"/>
        <w:widowControl w:val="off"/>
        <w:rPr>
          <w:rFonts w:hint="eastAsia" w:ascii="仿宋" w:hAnsi="仿宋" w:eastAsia="仿宋" w:cs="仿宋"/>
          <w:b/>
          <w:bCs/>
          <w:color w:val="auto"/>
          <w:sz w:val="24"/>
          <w:szCs w:val="24"/>
          <w:lang w:val="en-US" w:eastAsia="zh-CN" w:bidi="ar-SA"/>
        </w:rPr>
        <w:outlineLvl w:val="3"/>
      </w:pPr>
      <w:r>
        <w:rPr>
          <w:rFonts w:hint="eastAsia" w:ascii="仿宋" w:hAnsi="仿宋" w:eastAsia="仿宋" w:cs="仿宋"/>
          <w:b/>
          <w:bCs/>
          <w:color w:val="auto"/>
          <w:sz w:val="24"/>
          <w:szCs w:val="24"/>
          <w:lang w:val="en-US" w:eastAsia="zh-CN" w:bidi="ar-SA"/>
        </w:rPr>
        <w:t xml:space="preserve">采购包1 猪肉类、牛羊肉类、半成品（冷冻、速冻等）、水果类</w:t>
      </w:r>
      <w:r/>
    </w:p>
    <w:tbl>
      <w:tblPr>
        <w:tblStyle w:val="729"/>
        <w:tblpPr w:horzAnchor="text" w:tblpXSpec="center" w:vertAnchor="text" w:tblpY="1" w:leftFromText="180" w:topFromText="0" w:rightFromText="180" w:bottomFromText="0"/>
        <w:tblW w:w="90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68"/>
        <w:gridCol w:w="1829"/>
        <w:gridCol w:w="2842"/>
        <w:gridCol w:w="1335"/>
        <w:gridCol w:w="1479"/>
      </w:tblGrid>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品目编号</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食材类别</w:t>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品牌</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猪肉类</w:t>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猪肋排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带皮去骨猪肉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带皮五花猪肉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猪小排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猪大排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猪肝</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口条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猪耳</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left w:val="single" w:color="000000"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猪油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left w:val="single" w:color="000000" w:sz="4" w:space="0"/>
              <w:bottom w:val="single" w:color="auto" w:sz="4" w:space="0"/>
              <w:right w:val="single" w:color="000000"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auto" w:sz="4" w:space="0"/>
              <w:bottom w:val="single" w:color="auto" w:sz="4" w:space="0"/>
              <w:right w:val="single" w:color="000000"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bidi="ar-SA"/>
              </w:rPr>
              <w:suppressLineNumbers w:val="0"/>
            </w:pPr>
            <w:r>
              <w:rPr>
                <w:rFonts w:hint="eastAsia" w:ascii="仿宋" w:hAnsi="仿宋" w:eastAsia="仿宋" w:cs="仿宋"/>
                <w:color w:val="auto"/>
                <w:sz w:val="24"/>
                <w:szCs w:val="24"/>
              </w:rPr>
              <w:t xml:space="preserve">香肠</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auto" w:sz="4" w:space="0"/>
              <w:left w:val="single" w:color="auto" w:sz="4" w:space="0"/>
              <w:right w:val="single" w:color="auto"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牛羊肉类</w:t>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牛肉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牛腩</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牛肚</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羊肉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right w:val="single" w:color="auto"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color w:val="auto"/>
                <w:sz w:val="24"/>
                <w:szCs w:val="24"/>
                <w:lang w:val="en-US" w:eastAsia="zh-CN" w:bidi="ar-SA"/>
              </w:rPr>
              <w:t xml:space="preserve">半成品（冷冻、速冻等）</w:t>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速冻水饺</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鸡蛋饺</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盐水鸭</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狮子头</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咸鸭</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left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咸鹅</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皮肚</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水果类</w:t>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西瓜</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香甜脆瓜</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香蕉</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橘子</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圣女果</w:t>
            </w:r>
            <w:r/>
          </w:p>
        </w:tc>
        <w:tc>
          <w:tcPr>
            <w:shd w:val="clear" w:color="auto" w:fill="auto"/>
            <w:tcBorders>
              <w:top w:val="single" w:color="000000" w:sz="4" w:space="0"/>
              <w:left w:val="single" w:color="auto" w:sz="4" w:space="0"/>
              <w:bottom w:val="single" w:color="000000" w:sz="4" w:space="0"/>
              <w:right w:val="single" w:color="000000" w:sz="4" w:space="0"/>
            </w:tcBorders>
            <w:tcW w:w="133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4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bl>
    <w:p>
      <w:pPr>
        <w:ind w:firstLine="0"/>
        <w:jc w:val="left"/>
        <w:keepLines w:val="0"/>
        <w:keepNext w:val="0"/>
        <w:pageBreakBefore w:val="0"/>
        <w:spacing w:line="560" w:lineRule="exact"/>
        <w:widowControl w:val="off"/>
        <w:rPr>
          <w:rFonts w:hint="eastAsia" w:ascii="仿宋" w:hAnsi="仿宋" w:eastAsia="仿宋" w:cs="仿宋"/>
          <w:b/>
          <w:bCs/>
          <w:color w:val="auto"/>
          <w:sz w:val="24"/>
          <w:szCs w:val="24"/>
          <w:lang w:val="en-US" w:eastAsia="zh-CN" w:bidi="ar-SA"/>
        </w:rPr>
        <w:outlineLvl w:val="3"/>
      </w:pPr>
      <w:r>
        <w:rPr>
          <w:rFonts w:hint="eastAsia" w:ascii="仿宋" w:hAnsi="仿宋" w:eastAsia="仿宋" w:cs="仿宋"/>
          <w:b/>
          <w:bCs/>
          <w:color w:val="auto"/>
          <w:sz w:val="24"/>
          <w:szCs w:val="24"/>
          <w:lang w:val="en-US" w:eastAsia="zh-CN" w:bidi="ar-SA"/>
        </w:rPr>
        <w:t xml:space="preserve">采购包2 水产类、蛋类、饮料、奶制品类、粮油类、干调类、面点类</w:t>
      </w:r>
      <w:r/>
    </w:p>
    <w:tbl>
      <w:tblPr>
        <w:tblStyle w:val="729"/>
        <w:tblpPr w:horzAnchor="text" w:tblpXSpec="center" w:vertAnchor="text" w:tblpY="1" w:leftFromText="180" w:topFromText="0" w:rightFromText="180" w:bottomFromText="0"/>
        <w:tblW w:w="90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86"/>
        <w:gridCol w:w="1801"/>
        <w:gridCol w:w="2865"/>
        <w:gridCol w:w="1331"/>
        <w:gridCol w:w="1516"/>
      </w:tblGrid>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品目编号</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食材类别</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品牌</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水产类</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净草鱼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净鲢鱼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净鲫鱼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鲜活沙虾</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鲳鱼</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青条鱼</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auto" w:sz="4" w:space="0"/>
              <w:right w:val="single" w:color="000000"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bottom w:val="single" w:color="auto" w:sz="4" w:space="0"/>
              <w:right w:val="single" w:color="000000"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蛋类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鸡蛋</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咸鸭蛋</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只</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auto" w:sz="4" w:space="0"/>
              <w:left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color w:val="auto"/>
                <w:sz w:val="24"/>
                <w:szCs w:val="24"/>
                <w:lang w:val="en-US" w:eastAsia="zh-CN" w:bidi="ar-SA"/>
              </w:rPr>
              <w:t xml:space="preserve">饮料、奶制品类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桶装鲜奶</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酸奶</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杯</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老年奶粉</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罐</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rPr>
              <w:t xml:space="preserve">豆浆</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杯</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t xml:space="preserve">粮油类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非转基因大豆油</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auto" w:sz="4" w:space="0"/>
              <w:left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t xml:space="preserve">干调类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白糖</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生粉</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料酒</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酵母</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泡打粉</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豆瓣酱</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老抽</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生抽</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香醋</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蚝油</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海藻碘食用盐</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袋</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味精</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酸豇豆</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干辣椒</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圆形榨菜</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梅干菜</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绿豆</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雪菜</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什锦菜</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大头菜</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萝卜丝</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干木耳</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剁椒</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桶</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38</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干紫菜</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粳米</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shd w:val="clear" w:color="auto" w:fill="auto"/>
            <w:tcBorders>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color w:val="auto"/>
                <w:sz w:val="24"/>
                <w:szCs w:val="24"/>
                <w:lang w:val="en-US" w:eastAsia="zh-CN" w:bidi="ar-SA"/>
              </w:rPr>
              <w:suppressLineNumbers w:val="0"/>
            </w:pPr>
            <w:r>
              <w:rPr>
                <w:rFonts w:hint="eastAsia" w:ascii="仿宋" w:hAnsi="仿宋" w:eastAsia="仿宋" w:cs="仿宋"/>
                <w:b/>
                <w:bCs/>
                <w:color w:val="auto"/>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糯米</w:t>
            </w:r>
            <w:r/>
          </w:p>
        </w:tc>
        <w:tc>
          <w:tcPr>
            <w:shd w:val="clear" w:color="auto" w:fill="auto"/>
            <w:tcBorders>
              <w:top w:val="single" w:color="000000" w:sz="4" w:space="0"/>
              <w:left w:val="single" w:color="auto" w:sz="4" w:space="0"/>
              <w:bottom w:val="single" w:color="auto" w:sz="4" w:space="0"/>
              <w:right w:val="single" w:color="000000" w:sz="4" w:space="0"/>
            </w:tcBorders>
            <w:tcW w:w="1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auto" w:sz="4" w:space="0"/>
              <w:right w:val="single" w:color="000000" w:sz="4" w:space="0"/>
            </w:tcBorders>
            <w:tcW w:w="15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41</w:t>
            </w:r>
            <w:r/>
          </w:p>
        </w:tc>
        <w:tc>
          <w:tcPr>
            <w:shd w:val="clear" w:color="auto" w:fill="auto"/>
            <w:tcBorders>
              <w:top w:val="single" w:color="auto" w:sz="4" w:space="0"/>
              <w:left w:val="single" w:color="auto" w:sz="4" w:space="0"/>
              <w:right w:val="single" w:color="auto" w:sz="4" w:space="0"/>
            </w:tcBorders>
            <w:tcW w:w="18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ff0000"/>
                <w:sz w:val="24"/>
                <w:szCs w:val="24"/>
                <w:u w:val="none"/>
                <w:lang w:val="en-US" w:eastAsia="zh-CN" w:bidi="ar"/>
              </w:rPr>
              <w:t xml:space="preserve">面点类</w:t>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bidi="ar-SA"/>
              </w:rPr>
              <w:suppressLineNumbers w:val="0"/>
            </w:pPr>
            <w:r>
              <w:rPr>
                <w:rFonts w:hint="eastAsia" w:ascii="仿宋" w:hAnsi="仿宋" w:eastAsia="仿宋" w:cs="仿宋"/>
                <w:color w:val="ff0000"/>
                <w:sz w:val="24"/>
                <w:szCs w:val="24"/>
              </w:rPr>
              <w:t xml:space="preserve">鲜肉包</w:t>
            </w:r>
            <w:r/>
          </w:p>
        </w:tc>
        <w:tc>
          <w:tcPr>
            <w:shd w:val="clear" w:color="auto" w:fill="auto"/>
            <w:tcBorders>
              <w:top w:val="single" w:color="auto" w:sz="4" w:space="0"/>
              <w:left w:val="single" w:color="auto" w:sz="4" w:space="0"/>
              <w:bottom w:val="single" w:color="000000" w:sz="4" w:space="0"/>
              <w:right w:val="single" w:color="000000" w:sz="4" w:space="0"/>
            </w:tcBorders>
            <w:tcW w:w="1331"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ff0000"/>
                <w:sz w:val="24"/>
                <w:szCs w:val="24"/>
                <w:u w:val="none"/>
                <w:lang w:val="en-US" w:eastAsia="zh-CN" w:bidi="ar"/>
              </w:rPr>
              <w:suppressLineNumbers w:val="0"/>
            </w:pPr>
            <w:r>
              <w:rPr>
                <w:rFonts w:hint="eastAsia" w:ascii="仿宋" w:hAnsi="仿宋" w:eastAsia="仿宋" w:cs="仿宋"/>
                <w:color w:val="ff0000"/>
                <w:sz w:val="24"/>
                <w:szCs w:val="24"/>
                <w:lang w:bidi="ar"/>
              </w:rPr>
              <w:t xml:space="preserve">个</w:t>
            </w:r>
            <w:r/>
          </w:p>
        </w:tc>
        <w:tc>
          <w:tcPr>
            <w:shd w:val="clear" w:color="auto" w:fill="auto"/>
            <w:tcBorders>
              <w:top w:val="single" w:color="auto" w:sz="4" w:space="0"/>
              <w:left w:val="single" w:color="auto" w:sz="4" w:space="0"/>
              <w:bottom w:val="single" w:color="000000" w:sz="4" w:space="0"/>
              <w:right w:val="single" w:color="000000" w:sz="4" w:space="0"/>
            </w:tcBorders>
            <w:tcW w:w="1516"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ff0000"/>
                <w:sz w:val="24"/>
                <w:szCs w:val="24"/>
                <w:lang w:bidi="ar"/>
              </w:rPr>
              <w:suppressLineNumbers w:val="0"/>
            </w:pPr>
            <w:r>
              <w:rPr>
                <w:rFonts w:hint="eastAsia" w:ascii="仿宋" w:hAnsi="仿宋" w:eastAsia="仿宋" w:cs="仿宋"/>
                <w:color w:val="ff0000"/>
                <w:sz w:val="24"/>
                <w:szCs w:val="24"/>
                <w:lang w:bidi="ar"/>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bidi="ar-SA"/>
              </w:rPr>
              <w:suppressLineNumbers w:val="0"/>
            </w:pPr>
            <w:r>
              <w:rPr>
                <w:rFonts w:hint="eastAsia" w:ascii="仿宋" w:hAnsi="仿宋" w:eastAsia="仿宋" w:cs="仿宋"/>
                <w:color w:val="ff0000"/>
                <w:sz w:val="24"/>
                <w:szCs w:val="24"/>
              </w:rPr>
              <w:t xml:space="preserve">油条</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ff0000"/>
                <w:sz w:val="24"/>
                <w:szCs w:val="24"/>
                <w:u w:val="none"/>
                <w:lang w:val="en-US" w:eastAsia="zh-CN" w:bidi="ar"/>
              </w:rPr>
              <w:suppressLineNumbers w:val="0"/>
            </w:pPr>
            <w:r>
              <w:rPr>
                <w:rFonts w:hint="eastAsia" w:ascii="仿宋" w:hAnsi="仿宋" w:eastAsia="仿宋" w:cs="仿宋"/>
                <w:color w:val="ff0000"/>
                <w:sz w:val="24"/>
                <w:szCs w:val="24"/>
                <w:lang w:bidi="ar"/>
              </w:rPr>
              <w:t xml:space="preserve">根</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ff0000"/>
                <w:sz w:val="24"/>
                <w:szCs w:val="24"/>
                <w:lang w:bidi="ar"/>
              </w:rPr>
              <w:suppressLineNumbers w:val="0"/>
            </w:pPr>
            <w:r>
              <w:rPr>
                <w:rFonts w:hint="eastAsia" w:ascii="仿宋" w:hAnsi="仿宋" w:eastAsia="仿宋" w:cs="仿宋"/>
                <w:color w:val="ff0000"/>
                <w:sz w:val="24"/>
                <w:szCs w:val="24"/>
                <w:lang w:bidi="ar"/>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bidi="ar-SA"/>
              </w:rPr>
              <w:suppressLineNumbers w:val="0"/>
            </w:pPr>
            <w:r>
              <w:rPr>
                <w:rFonts w:hint="eastAsia" w:ascii="仿宋" w:hAnsi="仿宋" w:eastAsia="仿宋" w:cs="仿宋"/>
                <w:color w:val="ff0000"/>
                <w:sz w:val="24"/>
                <w:szCs w:val="24"/>
              </w:rPr>
              <w:t xml:space="preserve">菜包</w:t>
            </w:r>
            <w:r/>
          </w:p>
        </w:tc>
        <w:tc>
          <w:tcPr>
            <w:shd w:val="clear" w:color="auto" w:fill="auto"/>
            <w:tcBorders>
              <w:top w:val="single" w:color="000000" w:sz="4" w:space="0"/>
              <w:left w:val="single" w:color="auto" w:sz="4" w:space="0"/>
              <w:bottom w:val="single" w:color="000000" w:sz="4" w:space="0"/>
              <w:right w:val="single" w:color="000000" w:sz="4" w:space="0"/>
            </w:tcBorders>
            <w:tcW w:w="1331"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ff0000"/>
                <w:sz w:val="24"/>
                <w:szCs w:val="24"/>
                <w:u w:val="none"/>
                <w:lang w:val="en-US" w:eastAsia="zh-CN" w:bidi="ar"/>
              </w:rPr>
              <w:suppressLineNumbers w:val="0"/>
            </w:pPr>
            <w:r>
              <w:rPr>
                <w:rFonts w:hint="eastAsia" w:ascii="仿宋" w:hAnsi="仿宋" w:eastAsia="仿宋" w:cs="仿宋"/>
                <w:color w:val="ff0000"/>
                <w:sz w:val="24"/>
                <w:szCs w:val="24"/>
                <w:lang w:bidi="ar"/>
              </w:rPr>
              <w:t xml:space="preserve">个</w:t>
            </w:r>
            <w:r/>
          </w:p>
        </w:tc>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ff0000"/>
                <w:sz w:val="24"/>
                <w:szCs w:val="24"/>
                <w:lang w:bidi="ar"/>
              </w:rPr>
              <w:suppressLineNumbers w:val="0"/>
            </w:pPr>
            <w:r>
              <w:rPr>
                <w:rFonts w:hint="eastAsia" w:ascii="仿宋" w:hAnsi="仿宋" w:eastAsia="仿宋" w:cs="仿宋"/>
                <w:color w:val="ff0000"/>
                <w:sz w:val="24"/>
                <w:szCs w:val="24"/>
                <w:lang w:bidi="ar"/>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44</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bidi="ar-SA"/>
              </w:rPr>
              <w:suppressLineNumbers w:val="0"/>
            </w:pPr>
            <w:r>
              <w:rPr>
                <w:rFonts w:hint="eastAsia" w:ascii="仿宋" w:hAnsi="仿宋" w:eastAsia="仿宋" w:cs="仿宋"/>
                <w:color w:val="ff0000"/>
                <w:sz w:val="24"/>
                <w:szCs w:val="24"/>
              </w:rPr>
              <w:t xml:space="preserve">肉丁烧卖</w:t>
            </w:r>
            <w:r/>
          </w:p>
        </w:tc>
        <w:tc>
          <w:tcPr>
            <w:shd w:val="clear" w:color="auto" w:fill="auto"/>
            <w:tcBorders>
              <w:top w:val="single" w:color="000000" w:sz="4" w:space="0"/>
              <w:left w:val="single" w:color="auto" w:sz="4" w:space="0"/>
              <w:bottom w:val="single" w:color="auto" w:sz="4" w:space="0"/>
              <w:right w:val="single" w:color="000000" w:sz="4" w:space="0"/>
            </w:tcBorders>
            <w:tcW w:w="1331"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ff0000"/>
                <w:sz w:val="24"/>
                <w:szCs w:val="24"/>
                <w:u w:val="none"/>
                <w:lang w:val="en-US" w:eastAsia="zh-CN" w:bidi="ar"/>
              </w:rPr>
              <w:suppressLineNumbers w:val="0"/>
            </w:pPr>
            <w:r>
              <w:rPr>
                <w:rFonts w:hint="eastAsia" w:ascii="仿宋" w:hAnsi="仿宋" w:eastAsia="仿宋" w:cs="仿宋"/>
                <w:color w:val="ff0000"/>
                <w:sz w:val="24"/>
                <w:szCs w:val="24"/>
                <w:lang w:bidi="ar"/>
              </w:rPr>
              <w:t xml:space="preserve">个</w:t>
            </w:r>
            <w:r/>
          </w:p>
        </w:tc>
        <w:tc>
          <w:tcPr>
            <w:shd w:val="clear" w:color="auto" w:fill="auto"/>
            <w:tcBorders>
              <w:top w:val="single" w:color="000000" w:sz="4" w:space="0"/>
              <w:left w:val="single" w:color="auto" w:sz="4" w:space="0"/>
              <w:bottom w:val="single" w:color="auto" w:sz="4" w:space="0"/>
              <w:right w:val="single" w:color="000000" w:sz="4" w:space="0"/>
            </w:tcBorders>
            <w:tcW w:w="1516"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ff0000"/>
                <w:sz w:val="24"/>
                <w:szCs w:val="24"/>
                <w:lang w:bidi="ar"/>
              </w:rPr>
              <w:suppressLineNumbers w:val="0"/>
            </w:pPr>
            <w:r>
              <w:rPr>
                <w:rFonts w:hint="eastAsia" w:ascii="仿宋" w:hAnsi="仿宋" w:eastAsia="仿宋" w:cs="仿宋"/>
                <w:color w:val="ff0000"/>
                <w:sz w:val="24"/>
                <w:szCs w:val="24"/>
                <w:lang w:bidi="ar"/>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shd w:val="clear" w:color="auto" w:fill="auto"/>
            <w:tcBorders>
              <w:left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bidi="ar-SA"/>
              </w:rPr>
              <w:suppressLineNumbers w:val="0"/>
            </w:pPr>
            <w:r>
              <w:rPr>
                <w:rFonts w:hint="eastAsia" w:ascii="仿宋" w:hAnsi="仿宋" w:eastAsia="仿宋" w:cs="仿宋"/>
                <w:color w:val="ff0000"/>
                <w:sz w:val="24"/>
                <w:szCs w:val="24"/>
              </w:rPr>
              <w:t xml:space="preserve">豆沙包</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b/>
                <w:bCs/>
                <w:i w:val="0"/>
                <w:iCs w:val="0"/>
                <w:color w:val="ff0000"/>
                <w:sz w:val="24"/>
                <w:szCs w:val="24"/>
                <w:u w:val="none"/>
                <w:lang w:val="en-US" w:eastAsia="zh-CN" w:bidi="ar"/>
              </w:rPr>
              <w:suppressLineNumbers w:val="0"/>
            </w:pPr>
            <w:r>
              <w:rPr>
                <w:rFonts w:hint="eastAsia" w:ascii="仿宋" w:hAnsi="仿宋" w:eastAsia="仿宋" w:cs="仿宋"/>
                <w:color w:val="ff0000"/>
                <w:sz w:val="24"/>
                <w:szCs w:val="24"/>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ff0000"/>
                <w:sz w:val="24"/>
                <w:szCs w:val="24"/>
                <w:lang w:bidi="ar"/>
              </w:rPr>
              <w:suppressLineNumbers w:val="0"/>
            </w:pPr>
            <w:r>
              <w:rPr>
                <w:rFonts w:hint="eastAsia" w:ascii="仿宋" w:hAnsi="仿宋" w:eastAsia="仿宋" w:cs="仿宋"/>
                <w:color w:val="ff0000"/>
                <w:sz w:val="24"/>
                <w:szCs w:val="24"/>
                <w:lang w:bidi="ar"/>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46</w:t>
            </w:r>
            <w:r/>
          </w:p>
        </w:tc>
        <w:tc>
          <w:tcPr>
            <w:shd w:val="clear" w:color="auto" w:fill="auto"/>
            <w:tcBorders>
              <w:left w:val="single" w:color="auto" w:sz="4" w:space="0"/>
              <w:bottom w:val="single" w:color="auto" w:sz="4" w:space="0"/>
              <w:right w:val="single" w:color="auto" w:sz="4" w:space="0"/>
            </w:tcBorders>
            <w:tcW w:w="18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ff0000"/>
                <w:sz w:val="24"/>
                <w:szCs w:val="24"/>
                <w:lang w:val="en-US" w:eastAsia="zh-CN"/>
              </w:rPr>
              <w:suppressLineNumbers w:val="0"/>
            </w:pPr>
            <w:r>
              <w:rPr>
                <w:rFonts w:hint="eastAsia" w:ascii="仿宋" w:hAnsi="仿宋" w:eastAsia="仿宋" w:cs="仿宋"/>
                <w:color w:val="ff0000"/>
                <w:sz w:val="24"/>
                <w:szCs w:val="24"/>
                <w:lang w:val="en-US" w:eastAsia="zh-CN"/>
              </w:rPr>
              <w:t xml:space="preserve">小笼包</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ff0000"/>
                <w:sz w:val="24"/>
                <w:szCs w:val="24"/>
                <w:lang w:val="en-US" w:eastAsia="zh-CN" w:bidi="ar"/>
              </w:rPr>
              <w:suppressLineNumbers w:val="0"/>
            </w:pPr>
            <w:r>
              <w:rPr>
                <w:rFonts w:hint="eastAsia" w:ascii="仿宋" w:hAnsi="仿宋" w:eastAsia="仿宋" w:cs="仿宋"/>
                <w:color w:val="ff0000"/>
                <w:sz w:val="24"/>
                <w:szCs w:val="24"/>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contextualSpacing/>
              <w:ind w:left="0" w:right="0"/>
              <w:jc w:val="center"/>
              <w:keepLines w:val="0"/>
              <w:keepNext w:val="0"/>
              <w:spacing w:before="0" w:beforeAutospacing="0" w:after="0" w:afterAutospacing="0" w:line="300" w:lineRule="auto"/>
              <w:widowControl/>
              <w:rPr>
                <w:rFonts w:hint="eastAsia" w:ascii="仿宋" w:hAnsi="仿宋" w:eastAsia="仿宋" w:cs="仿宋"/>
                <w:color w:val="ff0000"/>
                <w:sz w:val="24"/>
                <w:szCs w:val="24"/>
                <w:lang w:val="en-US" w:eastAsia="zh-CN" w:bidi="ar"/>
              </w:rPr>
              <w:suppressLineNumbers w:val="0"/>
            </w:pPr>
            <w:r>
              <w:rPr>
                <w:rFonts w:hint="eastAsia" w:ascii="仿宋" w:hAnsi="仿宋" w:eastAsia="仿宋" w:cs="仿宋"/>
                <w:color w:val="ff0000"/>
                <w:sz w:val="24"/>
                <w:szCs w:val="24"/>
                <w:lang w:val="en-US" w:eastAsia="zh-CN" w:bidi="ar"/>
              </w:rPr>
            </w:r>
            <w:r/>
          </w:p>
        </w:tc>
      </w:tr>
    </w:tbl>
    <w:p>
      <w:pPr>
        <w:ind w:firstLine="0"/>
        <w:jc w:val="left"/>
        <w:keepLines w:val="0"/>
        <w:keepNext w:val="0"/>
        <w:pageBreakBefore w:val="0"/>
        <w:spacing w:line="560" w:lineRule="exact"/>
        <w:widowControl w:val="off"/>
        <w:rPr>
          <w:rFonts w:hint="eastAsia" w:ascii="仿宋" w:hAnsi="仿宋" w:eastAsia="仿宋" w:cs="仿宋"/>
          <w:b/>
          <w:bCs w:val="0"/>
          <w:color w:val="auto"/>
          <w:sz w:val="24"/>
          <w:szCs w:val="24"/>
          <w:highlight w:val="none"/>
          <w:lang w:val="en-US" w:eastAsia="zh-CN" w:bidi="ar-SA"/>
        </w:rPr>
        <w:outlineLvl w:val="3"/>
      </w:pPr>
      <w:r>
        <w:rPr>
          <w:rFonts w:hint="eastAsia" w:ascii="仿宋" w:hAnsi="仿宋" w:eastAsia="仿宋" w:cs="仿宋"/>
          <w:b/>
          <w:bCs w:val="0"/>
          <w:color w:val="auto"/>
          <w:sz w:val="24"/>
          <w:szCs w:val="24"/>
          <w:highlight w:val="none"/>
          <w:lang w:val="en-US" w:eastAsia="zh-CN" w:bidi="ar-SA"/>
        </w:rPr>
        <w:t xml:space="preserve">采购包3 蔬菜类、家禽类、豆制品类、面制品类</w:t>
      </w:r>
      <w:r/>
    </w:p>
    <w:tbl>
      <w:tblPr>
        <w:tblStyle w:val="729"/>
        <w:tblpPr w:horzAnchor="text" w:tblpXSpec="center" w:vertAnchor="text" w:tblpY="1" w:leftFromText="180" w:topFromText="0" w:rightFromText="180" w:bottomFromText="0"/>
        <w:tblW w:w="87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91"/>
        <w:gridCol w:w="1806"/>
        <w:gridCol w:w="2658"/>
        <w:gridCol w:w="1337"/>
        <w:gridCol w:w="1379"/>
      </w:tblGrid>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品目编号</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食材类别</w:t>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品牌</w:t>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四季豆</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鲜毛豆米</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黄豆</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瓠子</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藕</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净莴笋</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花菜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薄皮青椒</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菌类</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笋瓜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蒜苗</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香芹菜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西芹菜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紫薯</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38</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41</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带皮大蒜头</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44</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shd w:val="clear" w:color="auto" w:fill="auto"/>
            <w:tcBorders>
              <w:left w:val="single" w:color="000000"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000000" w:sz="4" w:space="0"/>
              <w:left w:val="single" w:color="000000" w:sz="4" w:space="0"/>
              <w:bottom w:val="single" w:color="auto" w:sz="4" w:space="0"/>
              <w:right w:val="single" w:color="000000"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46</w:t>
            </w:r>
            <w:r/>
          </w:p>
        </w:tc>
        <w:tc>
          <w:tcPr>
            <w:shd w:val="clear" w:color="auto" w:fill="auto"/>
            <w:tcBorders>
              <w:left w:val="single" w:color="000000" w:sz="4" w:space="0"/>
              <w:bottom w:val="single" w:color="auto" w:sz="4" w:space="0"/>
              <w:right w:val="single" w:color="000000"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菜瓜</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47</w:t>
            </w:r>
            <w:r/>
          </w:p>
        </w:tc>
        <w:tc>
          <w:tcPr>
            <w:shd w:val="clear" w:color="auto" w:fill="auto"/>
            <w:tcBorders>
              <w:top w:val="single" w:color="auto" w:sz="4" w:space="0"/>
              <w:left w:val="single" w:color="auto" w:sz="4" w:space="0"/>
              <w:right w:val="single" w:color="auto"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家禽类</w:t>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color w:val="000000"/>
                <w:sz w:val="24"/>
                <w:szCs w:val="24"/>
              </w:rPr>
              <w:t xml:space="preserve">三黄鸡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48</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鸡排腿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49</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鸡翅根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000000"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51</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鸡脯肉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000000" w:sz="4" w:space="0"/>
              <w:left w:val="single" w:color="auto" w:sz="4" w:space="0"/>
              <w:bottom w:val="single" w:color="auto" w:sz="4" w:space="0"/>
              <w:right w:val="single" w:color="000000"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000000" w:sz="4" w:space="0"/>
              <w:left w:val="single" w:color="auto" w:sz="4" w:space="0"/>
              <w:bottom w:val="single" w:color="auto" w:sz="4" w:space="0"/>
              <w:right w:val="single" w:color="000000"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52</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53</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鸭腿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鸭胗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生鲜</w:t>
            </w:r>
            <w:r>
              <w:rPr>
                <w:rFonts w:hint="eastAsia" w:ascii="仿宋" w:hAnsi="仿宋" w:eastAsia="仿宋" w:cs="仿宋"/>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auto"/>
                <w:sz w:val="24"/>
                <w:szCs w:val="24"/>
              </w:rPr>
              <w:t xml:space="preserve">鸡中翅</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生鲜</w:t>
            </w:r>
            <w:r>
              <w:rPr>
                <w:rFonts w:hint="eastAsia" w:ascii="仿宋" w:hAnsi="仿宋" w:eastAsia="仿宋" w:cs="仿宋"/>
                <w:color w:val="auto"/>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56</w:t>
            </w:r>
            <w:r/>
          </w:p>
        </w:tc>
        <w:tc>
          <w:tcPr>
            <w:shd w:val="clear" w:color="auto" w:fill="auto"/>
            <w:tcBorders>
              <w:top w:val="single" w:color="auto" w:sz="4" w:space="0"/>
              <w:left w:val="single" w:color="auto" w:sz="4" w:space="0"/>
              <w:right w:val="single" w:color="auto"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color w:val="000000"/>
                <w:sz w:val="24"/>
                <w:szCs w:val="24"/>
              </w:rPr>
              <w:t xml:space="preserve">豆制品</w:t>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豆腐</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千张</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58</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百叶</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59</w:t>
            </w:r>
            <w:r/>
          </w:p>
        </w:tc>
        <w:tc>
          <w:tcPr>
            <w:shd w:val="clear" w:color="auto" w:fill="auto"/>
            <w:tcBorders>
              <w:left w:val="single" w:color="auto" w:sz="4" w:space="0"/>
              <w:bottom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腐竹</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shd w:val="clear" w:color="auto" w:fill="auto"/>
            <w:tcBorders>
              <w:top w:val="single" w:color="auto" w:sz="4" w:space="0"/>
              <w:left w:val="single" w:color="auto" w:sz="4" w:space="0"/>
              <w:right w:val="single" w:color="auto" w:sz="4" w:space="0"/>
            </w:tcBorders>
            <w:tcW w:w="1806"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b/>
                <w:bCs/>
                <w:color w:val="000000"/>
                <w:sz w:val="24"/>
                <w:szCs w:val="24"/>
                <w:lang w:val="en-US" w:eastAsia="zh-CN"/>
              </w:rPr>
              <w:suppressLineNumbers w:val="0"/>
            </w:pPr>
            <w:r>
              <w:rPr>
                <w:rFonts w:hint="eastAsia" w:ascii="仿宋" w:hAnsi="仿宋" w:eastAsia="仿宋" w:cs="仿宋"/>
                <w:b/>
                <w:bCs/>
                <w:color w:val="000000"/>
                <w:sz w:val="24"/>
                <w:szCs w:val="24"/>
                <w:lang w:val="en-US" w:eastAsia="zh-CN"/>
              </w:rPr>
              <w:t xml:space="preserve">面制品</w:t>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面条</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61</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山芋粉丝</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62</w:t>
            </w:r>
            <w:r/>
          </w:p>
        </w:tc>
        <w:tc>
          <w:tcPr>
            <w:shd w:val="clear" w:color="auto" w:fill="auto"/>
            <w:tcBorders>
              <w:left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面粉</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63</w:t>
            </w:r>
            <w:r/>
          </w:p>
        </w:tc>
        <w:tc>
          <w:tcPr>
            <w:shd w:val="clear" w:color="auto" w:fill="auto"/>
            <w:tcBorders>
              <w:left w:val="single" w:color="auto" w:sz="4" w:space="0"/>
              <w:bottom w:val="single" w:color="auto" w:sz="4" w:space="0"/>
              <w:right w:val="single" w:color="auto" w:sz="4" w:space="0"/>
            </w:tcBorders>
            <w:tcW w:w="1806" w:type="dxa"/>
            <w:vAlign w:val="center"/>
            <w:vMerge w:val="continue"/>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658"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面包粉</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color w:val="000000"/>
                <w:sz w:val="24"/>
                <w:szCs w:val="24"/>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r>
            <w:r/>
          </w:p>
        </w:tc>
      </w:tr>
    </w:tbl>
    <w:p>
      <w:pPr>
        <w:pStyle w:val="1040"/>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rPr>
      </w:pPr>
      <w:r>
        <w:rPr>
          <w:rFonts w:hint="eastAsia" w:ascii="仿宋" w:hAnsi="仿宋" w:eastAsia="仿宋" w:cs="仿宋"/>
          <w:b/>
          <w:color w:val="auto"/>
          <w:sz w:val="24"/>
          <w:szCs w:val="20"/>
          <w:highlight w:val="none"/>
          <w:lang w:val="en-US" w:eastAsia="zh-CN"/>
        </w:rPr>
        <w:t xml:space="preserve">注：投标人须填报每个食材得品牌，合同供应期间，如需更换品牌的须经采购人同意。</w:t>
      </w:r>
      <w:r/>
    </w:p>
    <w:p>
      <w:pPr>
        <w:pStyle w:val="104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1071"/>
        <w:outlineLvl w:val="9"/>
      </w:pPr>
      <w:r/>
      <w:r/>
    </w:p>
    <w:p>
      <w:r>
        <w:br w:type="page" w:clear="all"/>
      </w:r>
      <w:r/>
    </w:p>
    <w:p>
      <w:pPr>
        <w:pStyle w:val="1069"/>
        <w:rPr>
          <w:rFonts w:ascii="仿宋" w:hAnsi="仿宋" w:eastAsia="仿宋" w:cs="仿宋"/>
          <w:color w:val="auto"/>
          <w:highlight w:val="none"/>
        </w:rPr>
        <w:outlineLvl w:val="2"/>
      </w:pPr>
      <w:r>
        <w:rPr>
          <w:rFonts w:hint="eastAsia" w:ascii="仿宋" w:hAnsi="仿宋" w:eastAsia="仿宋" w:cs="仿宋"/>
          <w:color w:val="auto"/>
          <w:highlight w:val="none"/>
        </w:rPr>
        <w:t xml:space="preserve">业绩一览表</w:t>
      </w:r>
      <w:r/>
    </w:p>
    <w:p>
      <w:pPr>
        <w:pStyle w:val="1070"/>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29"/>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775"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846"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1592"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c>
          <w:tcPr>
            <w:tcW w:w="2061" w:type="dxa"/>
            <w:vAlign w:val="center"/>
            <w:textDirection w:val="lrTb"/>
            <w:noWrap w:val="false"/>
          </w:tcPr>
          <w:p>
            <w:pPr>
              <w:pStyle w:val="1070"/>
              <w:ind w:left="0" w:right="0"/>
              <w:jc w:val="center"/>
              <w:keepLines w:val="0"/>
              <w:keepNext w:val="0"/>
              <w:spacing w:before="0" w:beforeAutospacing="0" w:after="0" w:afterAutospacing="0" w:line="560" w:lineRule="exact"/>
              <w:rPr>
                <w:rFonts w:ascii="仿宋" w:hAnsi="仿宋" w:eastAsia="仿宋" w:cs="仿宋"/>
                <w:color w:val="auto"/>
                <w:sz w:val="28"/>
                <w:highlight w:val="none"/>
              </w:rPr>
              <w:suppressLineNumbers w:val="0"/>
            </w:pPr>
            <w:r>
              <w:rPr>
                <w:rFonts w:ascii="仿宋" w:hAnsi="仿宋" w:eastAsia="仿宋" w:cs="仿宋"/>
                <w:color w:val="auto"/>
                <w:sz w:val="28"/>
                <w:highlight w:val="none"/>
              </w:rPr>
            </w:r>
            <w:r/>
          </w:p>
        </w:tc>
      </w:tr>
    </w:tbl>
    <w:p>
      <w:pPr>
        <w:pStyle w:val="1068"/>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68"/>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1"/>
        <w:rPr>
          <w:rFonts w:hint="default" w:ascii="仿宋" w:hAnsi="仿宋" w:eastAsia="仿宋" w:cs="仿宋"/>
          <w:color w:val="auto"/>
          <w:highlight w:val="none"/>
          <w:lang w:val="en-US" w:eastAsia="zh-CN"/>
        </w:rPr>
        <w:outlineLvl w:val="1"/>
      </w:pPr>
      <w:r/>
      <w:bookmarkStart w:id="82" w:name="_Toc8473"/>
      <w:r/>
      <w:bookmarkStart w:id="83" w:name="_Toc28466"/>
      <w:r/>
      <w:bookmarkStart w:id="84" w:name="_Toc25990"/>
      <w:r/>
      <w:bookmarkStart w:id="85" w:name="_Toc31497"/>
      <w:r>
        <w:rPr>
          <w:rFonts w:hint="eastAsia" w:ascii="仿宋" w:hAnsi="仿宋" w:eastAsia="仿宋" w:cs="仿宋"/>
          <w:color w:val="auto"/>
          <w:highlight w:val="none"/>
          <w:lang w:val="en-US" w:eastAsia="zh-CN"/>
        </w:rPr>
        <w:t xml:space="preserve">（五）企业报价折扣证明</w:t>
      </w:r>
      <w:bookmarkEnd w:id="82"/>
      <w:r/>
      <w:bookmarkEnd w:id="83"/>
      <w:r/>
      <w:bookmarkEnd w:id="84"/>
      <w:r/>
      <w:bookmarkEnd w:id="85"/>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3"/>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2"/>
        <w:ind w:firstLine="6120"/>
        <w:spacing w:line="560" w:lineRule="exact"/>
        <w:rPr>
          <w:rStyle w:val="953"/>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32"/>
        <w:jc w:val="center"/>
        <w:spacing w:before="151" w:after="151" w:line="600" w:lineRule="exact"/>
        <w:rPr>
          <w:rStyle w:val="953"/>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41"/>
        <w:ind w:firstLine="445"/>
        <w:spacing w:before="151" w:after="151" w:line="240" w:lineRule="atLeast"/>
        <w:rPr>
          <w:rStyle w:val="953"/>
          <w:rFonts w:ascii="仿宋" w:hAnsi="仿宋" w:eastAsia="仿宋" w:cs="仿宋"/>
          <w:color w:val="auto"/>
          <w:sz w:val="24"/>
          <w:highlight w:val="none"/>
        </w:rPr>
      </w:pPr>
      <w:r>
        <w:rPr>
          <w:rFonts w:hint="eastAsia" w:hAnsi="宋体"/>
          <w:color w:val="auto"/>
          <w:szCs w:val="24"/>
          <w:highlight w:val="none"/>
        </w:rPr>
        <w:br w:type="page" w:clear="all"/>
      </w:r>
      <w:r>
        <w:rPr>
          <w:rStyle w:val="953"/>
          <w:rFonts w:hint="eastAsia" w:ascii="仿宋" w:hAnsi="仿宋" w:eastAsia="仿宋" w:cs="仿宋"/>
          <w:color w:val="auto"/>
          <w:sz w:val="24"/>
          <w:highlight w:val="none"/>
        </w:rPr>
        <w:t xml:space="preserve">根据</w:t>
      </w:r>
      <w:r>
        <w:rPr>
          <w:rStyle w:val="953"/>
          <w:rFonts w:hint="eastAsia" w:ascii="仿宋" w:hAnsi="仿宋" w:eastAsia="仿宋" w:cs="仿宋"/>
          <w:color w:val="auto"/>
          <w:sz w:val="24"/>
          <w:highlight w:val="none"/>
          <w:lang w:eastAsia="zh-CN"/>
        </w:rPr>
        <w:t xml:space="preserve">投标人</w:t>
      </w:r>
      <w:r>
        <w:rPr>
          <w:rStyle w:val="953"/>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3"/>
          <w:rFonts w:ascii="仿宋" w:hAnsi="仿宋" w:eastAsia="仿宋" w:cs="仿宋"/>
          <w:b/>
          <w:bCs/>
          <w:color w:val="auto"/>
          <w:sz w:val="32"/>
          <w:szCs w:val="32"/>
          <w:highlight w:val="none"/>
        </w:rPr>
        <w:outlineLvl w:val="2"/>
      </w:pPr>
      <w:r>
        <w:rPr>
          <w:rFonts w:hint="eastAsia" w:hAnsi="宋体" w:eastAsia="宋体"/>
          <w:b/>
          <w:bCs/>
          <w:color w:val="auto"/>
          <w:highlight w:val="none"/>
          <w:lang w:val="en-US" w:eastAsia="zh-CN"/>
        </w:rPr>
        <w:t xml:space="preserve">1.</w:t>
      </w:r>
      <w:r>
        <w:rPr>
          <w:rFonts w:hint="eastAsia" w:hAnsi="宋体"/>
          <w:b/>
          <w:bCs/>
          <w:color w:val="auto"/>
          <w:highlight w:val="none"/>
        </w:rPr>
        <w:t xml:space="preserve">残疾人福利性单位声明函格式</w:t>
      </w:r>
      <w:r/>
    </w:p>
    <w:p>
      <w:pPr>
        <w:pStyle w:val="1341"/>
        <w:jc w:val="center"/>
        <w:spacing w:before="151" w:after="151" w:line="600" w:lineRule="exact"/>
        <w:rPr>
          <w:rStyle w:val="953"/>
          <w:rFonts w:ascii="仿宋" w:hAnsi="仿宋" w:eastAsia="仿宋" w:cs="仿宋"/>
          <w:b/>
          <w:bCs/>
          <w:color w:val="auto"/>
          <w:sz w:val="32"/>
          <w:szCs w:val="32"/>
          <w:highlight w:val="none"/>
        </w:rPr>
      </w:pPr>
      <w:r>
        <w:rPr>
          <w:rStyle w:val="953"/>
          <w:rFonts w:hint="eastAsia" w:ascii="仿宋" w:hAnsi="仿宋" w:eastAsia="仿宋" w:cs="仿宋"/>
          <w:b/>
          <w:bCs/>
          <w:color w:val="auto"/>
          <w:sz w:val="32"/>
          <w:szCs w:val="32"/>
          <w:highlight w:val="none"/>
        </w:rPr>
        <w:t xml:space="preserve">残疾人福利性单位声明函</w:t>
      </w:r>
      <w:r/>
    </w:p>
    <w:p>
      <w:pPr>
        <w:pStyle w:val="1342"/>
        <w:spacing w:line="588" w:lineRule="exact"/>
        <w:rPr>
          <w:rStyle w:val="953"/>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1"/>
        <w:ind w:firstLine="480"/>
        <w:spacing w:line="500" w:lineRule="exact"/>
        <w:rPr>
          <w:rStyle w:val="953"/>
          <w:rFonts w:ascii="仿宋" w:hAnsi="仿宋" w:eastAsia="仿宋" w:cs="仿宋"/>
          <w:color w:val="auto"/>
          <w:sz w:val="24"/>
          <w:highlight w:val="none"/>
        </w:rPr>
      </w:pPr>
      <w:r>
        <w:rPr>
          <w:rStyle w:val="953"/>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3"/>
          <w:rFonts w:hint="eastAsia" w:ascii="仿宋" w:hAnsi="仿宋" w:eastAsia="仿宋" w:cs="仿宋"/>
          <w:color w:val="auto"/>
          <w:sz w:val="24"/>
          <w:highlight w:val="none"/>
          <w:u w:val="single"/>
        </w:rPr>
        <w:t xml:space="preserve">          </w:t>
      </w:r>
      <w:r>
        <w:rPr>
          <w:rStyle w:val="953"/>
          <w:rFonts w:hint="eastAsia" w:ascii="仿宋" w:hAnsi="仿宋" w:eastAsia="仿宋" w:cs="仿宋"/>
          <w:color w:val="auto"/>
          <w:sz w:val="24"/>
          <w:highlight w:val="none"/>
        </w:rPr>
        <w:t xml:space="preserve">的</w:t>
      </w:r>
      <w:r>
        <w:rPr>
          <w:rStyle w:val="953"/>
          <w:rFonts w:hint="eastAsia" w:ascii="仿宋" w:hAnsi="仿宋" w:eastAsia="仿宋" w:cs="仿宋"/>
          <w:color w:val="auto"/>
          <w:sz w:val="24"/>
          <w:highlight w:val="none"/>
          <w:u w:val="single"/>
        </w:rPr>
        <w:t xml:space="preserve">                  </w:t>
      </w:r>
      <w:r>
        <w:rPr>
          <w:rStyle w:val="953"/>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1"/>
        <w:ind w:firstLine="480"/>
        <w:spacing w:line="500" w:lineRule="exact"/>
        <w:rPr>
          <w:rStyle w:val="953"/>
          <w:rFonts w:ascii="仿宋" w:hAnsi="仿宋" w:eastAsia="仿宋" w:cs="仿宋"/>
          <w:color w:val="auto"/>
          <w:sz w:val="24"/>
          <w:highlight w:val="none"/>
        </w:rPr>
      </w:pPr>
      <w:r>
        <w:rPr>
          <w:rStyle w:val="953"/>
          <w:rFonts w:hint="eastAsia" w:ascii="仿宋" w:hAnsi="仿宋" w:eastAsia="仿宋" w:cs="仿宋"/>
          <w:color w:val="auto"/>
          <w:sz w:val="24"/>
          <w:highlight w:val="none"/>
        </w:rPr>
        <w:t xml:space="preserve">本单位对上述声明的真实性负责。如有虚假，将依法承担相应责任。</w:t>
      </w:r>
      <w:r/>
    </w:p>
    <w:p>
      <w:pPr>
        <w:pStyle w:val="1343"/>
        <w:ind w:firstLine="3810"/>
        <w:spacing w:line="500" w:lineRule="exact"/>
        <w:rPr>
          <w:rStyle w:val="953"/>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3"/>
        <w:ind w:firstLine="3628"/>
        <w:jc w:val="left"/>
        <w:spacing w:line="500" w:lineRule="exact"/>
        <w:rPr>
          <w:rStyle w:val="953"/>
          <w:rFonts w:ascii="仿宋" w:hAnsi="仿宋" w:eastAsia="仿宋" w:cs="仿宋"/>
          <w:color w:val="auto"/>
          <w:sz w:val="24"/>
          <w:highlight w:val="none"/>
        </w:rPr>
      </w:pPr>
      <w:r>
        <w:rPr>
          <w:rFonts w:ascii="仿宋" w:hAnsi="仿宋" w:eastAsia="仿宋" w:cs="仿宋"/>
          <w:color w:val="auto"/>
          <w:sz w:val="24"/>
          <w:highlight w:val="none"/>
        </w:rPr>
      </w:r>
      <w:r/>
    </w:p>
    <w:p>
      <w:pPr>
        <w:pStyle w:val="1343"/>
        <w:ind w:firstLine="480"/>
        <w:jc w:val="left"/>
        <w:spacing w:line="500" w:lineRule="exact"/>
        <w:rPr>
          <w:rStyle w:val="953"/>
          <w:rFonts w:ascii="仿宋" w:hAnsi="仿宋" w:eastAsia="仿宋" w:cs="仿宋"/>
          <w:color w:val="auto"/>
          <w:sz w:val="24"/>
          <w:highlight w:val="none"/>
        </w:rPr>
      </w:pPr>
      <w:r>
        <w:rPr>
          <w:rStyle w:val="953"/>
          <w:rFonts w:hint="eastAsia" w:ascii="仿宋" w:hAnsi="仿宋" w:eastAsia="仿宋" w:cs="仿宋"/>
          <w:color w:val="auto"/>
          <w:sz w:val="24"/>
          <w:highlight w:val="none"/>
        </w:rPr>
        <w:t xml:space="preserve">单位名称：</w:t>
      </w:r>
      <w:r>
        <w:rPr>
          <w:rStyle w:val="953"/>
          <w:rFonts w:hint="eastAsia" w:ascii="仿宋" w:hAnsi="仿宋" w:eastAsia="仿宋" w:cs="仿宋"/>
          <w:color w:val="auto"/>
          <w:sz w:val="24"/>
          <w:highlight w:val="none"/>
          <w:u w:val="single"/>
        </w:rPr>
        <w:t xml:space="preserve">              </w:t>
      </w:r>
      <w:r>
        <w:rPr>
          <w:rStyle w:val="953"/>
          <w:rFonts w:hint="eastAsia" w:ascii="仿宋" w:hAnsi="仿宋" w:eastAsia="仿宋" w:cs="仿宋"/>
          <w:color w:val="auto"/>
          <w:sz w:val="24"/>
          <w:highlight w:val="none"/>
        </w:rPr>
        <w:t xml:space="preserve">（</w:t>
      </w:r>
      <w:r>
        <w:rPr>
          <w:rStyle w:val="953"/>
          <w:rFonts w:hint="eastAsia" w:ascii="仿宋" w:hAnsi="仿宋" w:eastAsia="仿宋" w:cs="仿宋"/>
          <w:color w:val="auto"/>
          <w:sz w:val="24"/>
          <w:highlight w:val="none"/>
          <w:lang w:eastAsia="zh-CN"/>
        </w:rPr>
        <w:t xml:space="preserve">签章</w:t>
      </w:r>
      <w:r>
        <w:rPr>
          <w:rStyle w:val="953"/>
          <w:rFonts w:hint="eastAsia" w:ascii="仿宋" w:hAnsi="仿宋" w:eastAsia="仿宋" w:cs="仿宋"/>
          <w:color w:val="auto"/>
          <w:sz w:val="24"/>
          <w:highlight w:val="none"/>
        </w:rPr>
        <w:t xml:space="preserve">）</w:t>
      </w:r>
      <w:r/>
    </w:p>
    <w:p>
      <w:pPr>
        <w:pStyle w:val="1032"/>
        <w:ind w:firstLine="480"/>
        <w:jc w:val="left"/>
        <w:spacing w:line="500" w:lineRule="exact"/>
        <w:rPr>
          <w:rStyle w:val="953"/>
          <w:rFonts w:ascii="仿宋" w:hAnsi="仿宋" w:eastAsia="仿宋" w:cs="仿宋"/>
          <w:color w:val="auto"/>
          <w:sz w:val="24"/>
          <w:szCs w:val="20"/>
          <w:highlight w:val="none"/>
        </w:rPr>
      </w:pPr>
      <w:r>
        <w:rPr>
          <w:rStyle w:val="953"/>
          <w:rFonts w:hint="eastAsia" w:ascii="仿宋" w:hAnsi="仿宋" w:eastAsia="仿宋" w:cs="仿宋"/>
          <w:color w:val="auto"/>
          <w:sz w:val="24"/>
          <w:szCs w:val="20"/>
          <w:highlight w:val="none"/>
        </w:rPr>
        <w:t xml:space="preserve">日期：  年  月  日</w:t>
      </w:r>
      <w:r/>
    </w:p>
    <w:p>
      <w:pPr>
        <w:pStyle w:val="1344"/>
        <w:ind w:firstLine="0"/>
        <w:spacing w:line="500" w:lineRule="exact"/>
        <w:rPr>
          <w:rStyle w:val="953"/>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eastAsia="宋体"/>
          <w:b/>
          <w:bCs/>
          <w:color w:val="auto"/>
          <w:highlight w:val="none"/>
          <w:lang w:val="en-US" w:eastAsia="zh-CN"/>
        </w:rPr>
        <w:t xml:space="preserve">2.</w:t>
      </w:r>
      <w:r>
        <w:rPr>
          <w:rFonts w:hint="eastAsia" w:hAnsi="宋体"/>
          <w:b/>
          <w:bCs/>
          <w:color w:val="auto"/>
          <w:highlight w:val="none"/>
        </w:rPr>
        <w:t xml:space="preserve">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eastAsia="宋体"/>
          <w:b/>
          <w:bCs/>
          <w:color w:val="auto"/>
          <w:highlight w:val="none"/>
          <w:lang w:val="en-US" w:eastAsia="zh-CN"/>
        </w:rPr>
        <w:t xml:space="preserve">3.</w:t>
      </w:r>
      <w:r>
        <w:rPr>
          <w:rFonts w:hint="eastAsia" w:hAnsi="宋体"/>
          <w:b/>
          <w:bCs/>
          <w:color w:val="auto"/>
          <w:highlight w:val="none"/>
        </w:rPr>
        <w:t xml:space="preserve">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eastAsia="宋体"/>
          <w:b/>
          <w:bCs/>
          <w:color w:val="auto"/>
          <w:highlight w:val="none"/>
          <w:lang w:val="en-US" w:eastAsia="zh-CN"/>
        </w:rPr>
        <w:t xml:space="preserve">4.</w:t>
      </w:r>
      <w:r>
        <w:rPr>
          <w:rFonts w:hint="eastAsia" w:hAnsi="宋体"/>
          <w:b/>
          <w:bCs/>
          <w:color w:val="auto"/>
          <w:highlight w:val="none"/>
        </w:rPr>
        <w:t xml:space="preserve">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41"/>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0"/>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0"/>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0"/>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0"/>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0"/>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0"/>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71"/>
        <w:rPr>
          <w:rFonts w:ascii="仿宋" w:hAnsi="仿宋" w:eastAsia="仿宋" w:cs="仿宋"/>
          <w:color w:val="auto"/>
          <w:highlight w:val="none"/>
        </w:rPr>
      </w:pPr>
      <w:r>
        <w:rPr>
          <w:rFonts w:ascii="仿宋" w:hAnsi="仿宋" w:eastAsia="仿宋" w:cs="仿宋"/>
          <w:color w:val="auto"/>
          <w:highlight w:val="none"/>
        </w:rPr>
      </w:r>
      <w:r/>
    </w:p>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Style w:val="1018"/>
      </w:rPr>
      <w:framePr w:wrap="around" w:vAnchor="text" w:hAnchor="margin" w:xAlign="right" w:y="1"/>
    </w:pPr>
    <w:r/>
    <w:r/>
  </w:p>
  <w:p>
    <w:pPr>
      <w:pStyle w:val="99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Style w:val="10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8"/>
      </w:pPr>
      <w:r>
        <w:rPr>
          <w:rStyle w:val="763"/>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5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19">
    <w:name w:val="Heading 1"/>
    <w:basedOn w:val="718"/>
    <w:next w:val="718"/>
    <w:link w:val="803"/>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4"/>
    <w:uiPriority w:val="9"/>
    <w:unhideWhenUsed/>
    <w:qFormat/>
    <w:pPr>
      <w:keepLines/>
      <w:keepNext/>
      <w:spacing w:before="320" w:after="200"/>
      <w:outlineLvl w:val="4"/>
    </w:pPr>
    <w:rPr>
      <w:rFonts w:ascii="Arial" w:hAnsi="Arial" w:eastAsia="Arial" w:cs="Arial"/>
      <w:b/>
      <w:bCs/>
    </w:rPr>
  </w:style>
  <w:style w:type="paragraph" w:styleId="724">
    <w:name w:val="Heading 6"/>
    <w:basedOn w:val="718"/>
    <w:next w:val="718"/>
    <w:link w:val="80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8"/>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Normal Indent"/>
    <w:basedOn w:val="718"/>
    <w:uiPriority w:val="0"/>
    <w:qFormat/>
    <w:pPr>
      <w:ind w:firstLine="420"/>
    </w:pPr>
    <w:rPr>
      <w:rFonts w:ascii="宋体"/>
      <w:color w:val="000000"/>
      <w:sz w:val="24"/>
      <w:szCs w:val="20"/>
    </w:r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8"/>
    <w:link w:val="1357"/>
    <w:uiPriority w:val="99"/>
    <w:semiHidden/>
    <w:unhideWhenUsed/>
    <w:qFormat/>
    <w:pPr>
      <w:jc w:val="left"/>
    </w:pPr>
  </w:style>
  <w:style w:type="paragraph" w:styleId="734">
    <w:name w:val="Body Text"/>
    <w:basedOn w:val="718"/>
    <w:next w:val="718"/>
    <w:uiPriority w:val="0"/>
    <w:qFormat/>
    <w:pPr>
      <w:ind w:firstLine="482"/>
      <w:jc w:val="center"/>
    </w:pPr>
    <w:rPr>
      <w:rFonts w:hAnsi="宋体"/>
      <w:color w:val="000000"/>
      <w:lang w:val="zh-CN"/>
    </w:rPr>
  </w:style>
  <w:style w:type="paragraph" w:styleId="735">
    <w:name w:val="Body Text Indent"/>
    <w:basedOn w:val="718"/>
    <w:uiPriority w:val="0"/>
    <w:qFormat/>
    <w:pPr>
      <w:ind w:firstLine="225"/>
    </w:pPr>
    <w:rPr>
      <w:rFonts w:ascii="仿宋_GB2312" w:eastAsia="仿宋_GB2312"/>
      <w:sz w:val="32"/>
    </w:rPr>
  </w:style>
  <w:style w:type="paragraph" w:styleId="736">
    <w:name w:val="toc 5"/>
    <w:basedOn w:val="718"/>
    <w:next w:val="718"/>
    <w:uiPriority w:val="39"/>
    <w:unhideWhenUsed/>
    <w:qFormat/>
    <w:pPr>
      <w:ind w:left="1134"/>
      <w:spacing w:after="57"/>
    </w:pPr>
  </w:style>
  <w:style w:type="paragraph" w:styleId="737">
    <w:name w:val="toc 3"/>
    <w:basedOn w:val="718"/>
    <w:next w:val="718"/>
    <w:uiPriority w:val="39"/>
    <w:unhideWhenUsed/>
    <w:qFormat/>
    <w:pPr>
      <w:ind w:left="567"/>
      <w:spacing w:after="57"/>
    </w:pPr>
  </w:style>
  <w:style w:type="paragraph" w:styleId="738">
    <w:name w:val="Plain Text"/>
    <w:basedOn w:val="718"/>
    <w:uiPriority w:val="0"/>
    <w:qFormat/>
    <w:rPr>
      <w:rFonts w:ascii="宋体" w:cs="Courier New"/>
    </w:rPr>
  </w:style>
  <w:style w:type="paragraph" w:styleId="739">
    <w:name w:val="toc 8"/>
    <w:basedOn w:val="718"/>
    <w:next w:val="718"/>
    <w:uiPriority w:val="39"/>
    <w:unhideWhenUsed/>
    <w:qFormat/>
    <w:pPr>
      <w:ind w:left="1984"/>
      <w:spacing w:after="57"/>
    </w:pPr>
  </w:style>
  <w:style w:type="paragraph" w:styleId="740">
    <w:name w:val="endnote text"/>
    <w:basedOn w:val="718"/>
    <w:link w:val="943"/>
    <w:uiPriority w:val="99"/>
    <w:semiHidden/>
    <w:unhideWhenUsed/>
    <w:qFormat/>
    <w:rPr>
      <w:sz w:val="20"/>
    </w:rPr>
  </w:style>
  <w:style w:type="paragraph" w:styleId="741">
    <w:name w:val="Balloon Text"/>
    <w:basedOn w:val="718"/>
    <w:link w:val="1356"/>
    <w:uiPriority w:val="99"/>
    <w:semiHidden/>
    <w:unhideWhenUsed/>
    <w:qFormat/>
    <w:rPr>
      <w:sz w:val="18"/>
      <w:szCs w:val="18"/>
    </w:rPr>
  </w:style>
  <w:style w:type="paragraph" w:styleId="742">
    <w:name w:val="Footer"/>
    <w:basedOn w:val="718"/>
    <w:link w:val="816"/>
    <w:uiPriority w:val="99"/>
    <w:unhideWhenUsed/>
    <w:qFormat/>
    <w:pPr>
      <w:tabs>
        <w:tab w:val="center" w:pos="7143" w:leader="none"/>
        <w:tab w:val="right" w:pos="14287" w:leader="none"/>
      </w:tabs>
    </w:pPr>
  </w:style>
  <w:style w:type="paragraph" w:styleId="743">
    <w:name w:val="envelope return"/>
    <w:basedOn w:val="718"/>
    <w:uiPriority w:val="99"/>
    <w:unhideWhenUsed/>
    <w:qFormat/>
    <w:rPr>
      <w:rFonts w:ascii="Arial" w:hAnsi="Arial"/>
    </w:rPr>
  </w:style>
  <w:style w:type="paragraph" w:styleId="744">
    <w:name w:val="Header"/>
    <w:basedOn w:val="718"/>
    <w:uiPriority w:val="99"/>
    <w:unhideWhenUsed/>
    <w:qFormat/>
    <w:pPr>
      <w:tabs>
        <w:tab w:val="center" w:pos="7143" w:leader="none"/>
        <w:tab w:val="right" w:pos="14287" w:leader="none"/>
      </w:tabs>
    </w:pPr>
  </w:style>
  <w:style w:type="paragraph" w:styleId="745">
    <w:name w:val="toc 1"/>
    <w:basedOn w:val="718"/>
    <w:next w:val="718"/>
    <w:uiPriority w:val="39"/>
    <w:unhideWhenUsed/>
    <w:qFormat/>
    <w:pPr>
      <w:spacing w:after="57"/>
    </w:pPr>
  </w:style>
  <w:style w:type="paragraph" w:styleId="746">
    <w:name w:val="toc 4"/>
    <w:basedOn w:val="718"/>
    <w:next w:val="718"/>
    <w:uiPriority w:val="39"/>
    <w:unhideWhenUsed/>
    <w:qFormat/>
    <w:pPr>
      <w:ind w:left="850"/>
      <w:spacing w:after="57"/>
    </w:pPr>
  </w:style>
  <w:style w:type="paragraph" w:styleId="747">
    <w:name w:val="Subtitle"/>
    <w:basedOn w:val="718"/>
    <w:next w:val="718"/>
    <w:link w:val="811"/>
    <w:uiPriority w:val="11"/>
    <w:qFormat/>
    <w:pPr>
      <w:spacing w:before="200" w:after="200"/>
    </w:pPr>
  </w:style>
  <w:style w:type="paragraph" w:styleId="748">
    <w:name w:val="footnote text"/>
    <w:basedOn w:val="718"/>
    <w:link w:val="942"/>
    <w:uiPriority w:val="99"/>
    <w:semiHidden/>
    <w:unhideWhenUsed/>
    <w:qFormat/>
    <w:pPr>
      <w:spacing w:after="40"/>
    </w:pPr>
    <w:rPr>
      <w:sz w:val="18"/>
    </w:rPr>
  </w:style>
  <w:style w:type="paragraph" w:styleId="749">
    <w:name w:val="toc 6"/>
    <w:basedOn w:val="718"/>
    <w:next w:val="718"/>
    <w:uiPriority w:val="39"/>
    <w:unhideWhenUsed/>
    <w:qFormat/>
    <w:pPr>
      <w:ind w:left="1417"/>
      <w:spacing w:after="57"/>
    </w:pPr>
  </w:style>
  <w:style w:type="paragraph" w:styleId="750">
    <w:name w:val="table of figures"/>
    <w:basedOn w:val="718"/>
    <w:next w:val="718"/>
    <w:uiPriority w:val="99"/>
    <w:unhideWhenUsed/>
    <w:qFormat/>
  </w:style>
  <w:style w:type="paragraph" w:styleId="751">
    <w:name w:val="toc 2"/>
    <w:basedOn w:val="718"/>
    <w:next w:val="718"/>
    <w:uiPriority w:val="39"/>
    <w:unhideWhenUsed/>
    <w:qFormat/>
    <w:pPr>
      <w:ind w:left="283"/>
      <w:spacing w:after="57"/>
    </w:pPr>
  </w:style>
  <w:style w:type="paragraph" w:styleId="752">
    <w:name w:val="toc 9"/>
    <w:basedOn w:val="718"/>
    <w:next w:val="718"/>
    <w:uiPriority w:val="39"/>
    <w:unhideWhenUsed/>
    <w:qFormat/>
    <w:pPr>
      <w:ind w:left="2268"/>
      <w:spacing w:after="57"/>
    </w:pPr>
  </w:style>
  <w:style w:type="paragraph" w:styleId="753">
    <w:name w:val="Normal (Web)"/>
    <w:basedOn w:val="718"/>
    <w:uiPriority w:val="99"/>
    <w:semiHidden/>
    <w:unhideWhenUsed/>
    <w:qFormat/>
    <w:pPr>
      <w:jc w:val="left"/>
      <w:spacing w:beforeAutospacing="1" w:afterAutospacing="1"/>
    </w:pPr>
  </w:style>
  <w:style w:type="paragraph" w:styleId="754">
    <w:name w:val="Title"/>
    <w:basedOn w:val="718"/>
    <w:next w:val="718"/>
    <w:link w:val="810"/>
    <w:uiPriority w:val="10"/>
    <w:qFormat/>
    <w:pPr>
      <w:contextualSpacing/>
      <w:spacing w:before="300" w:after="200"/>
    </w:pPr>
    <w:rPr>
      <w:sz w:val="48"/>
      <w:szCs w:val="48"/>
    </w:rPr>
  </w:style>
  <w:style w:type="paragraph" w:styleId="755">
    <w:name w:val="annotation subject"/>
    <w:basedOn w:val="733"/>
    <w:next w:val="733"/>
    <w:link w:val="1358"/>
    <w:uiPriority w:val="99"/>
    <w:semiHidden/>
    <w:unhideWhenUsed/>
    <w:qFormat/>
    <w:rPr>
      <w:b/>
      <w:bCs/>
    </w:rPr>
  </w:style>
  <w:style w:type="paragraph" w:styleId="756">
    <w:name w:val="Body Text First Indent 2"/>
    <w:basedOn w:val="735"/>
    <w:uiPriority w:val="0"/>
    <w:qFormat/>
    <w:pPr>
      <w:ind w:left="200" w:firstLine="200"/>
      <w:spacing w:after="120"/>
    </w:pPr>
    <w:rPr>
      <w:rFonts w:ascii="Times New Roman"/>
      <w:sz w:val="24"/>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page number"/>
    <w:uiPriority w:val="0"/>
    <w:qFormat/>
  </w:style>
  <w:style w:type="character" w:styleId="760">
    <w:name w:val="Emphasis"/>
    <w:uiPriority w:val="0"/>
    <w:qFormat/>
    <w:rPr>
      <w:i/>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annotation reference"/>
    <w:basedOn w:val="728"/>
    <w:uiPriority w:val="99"/>
    <w:semiHidden/>
    <w:unhideWhenUsed/>
    <w:qFormat/>
    <w:rPr>
      <w:sz w:val="21"/>
      <w:szCs w:val="21"/>
    </w:rPr>
  </w:style>
  <w:style w:type="character" w:styleId="763">
    <w:name w:val="footnote reference"/>
    <w:basedOn w:val="728"/>
    <w:uiPriority w:val="99"/>
    <w:unhideWhenUsed/>
    <w:qFormat/>
    <w:rPr>
      <w:vertAlign w:val="superscript"/>
    </w:rPr>
  </w:style>
  <w:style w:type="table" w:styleId="764"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3" w:customStyle="1">
    <w:name w:val="TOC Heading"/>
    <w:uiPriority w:val="39"/>
    <w:unhideWhenUsed/>
    <w:qFormat/>
    <w:rPr>
      <w:rFonts w:hint="default" w:ascii="Times New Roman" w:hAnsi="Times New Roman" w:eastAsia="宋体" w:cs="Times New Roman"/>
    </w:rPr>
  </w:style>
  <w:style w:type="paragraph" w:styleId="784" w:customStyle="1">
    <w:name w:val="BodyText"/>
    <w:basedOn w:val="718"/>
    <w:next w:val="785"/>
    <w:uiPriority w:val="0"/>
    <w:qFormat/>
    <w:pPr>
      <w:spacing w:line="360" w:lineRule="exact"/>
    </w:pPr>
  </w:style>
  <w:style w:type="paragraph" w:styleId="785" w:customStyle="1">
    <w:name w:val="UserStyle_6"/>
    <w:basedOn w:val="786"/>
    <w:next w:val="787"/>
    <w:uiPriority w:val="0"/>
    <w:qFormat/>
    <w:pPr>
      <w:ind w:left="420"/>
      <w:spacing w:line="240" w:lineRule="auto"/>
    </w:pPr>
  </w:style>
  <w:style w:type="paragraph" w:styleId="786" w:customStyle="1">
    <w:name w:val="UserStyle_7"/>
    <w:next w:val="718"/>
    <w:uiPriority w:val="0"/>
    <w:qFormat/>
    <w:pPr>
      <w:jc w:val="both"/>
      <w:spacing w:line="360" w:lineRule="auto"/>
    </w:pPr>
    <w:rPr>
      <w:rFonts w:hint="default" w:ascii="黑体" w:hAnsi="等线" w:eastAsia="黑体" w:cs="等线"/>
      <w:sz w:val="21"/>
      <w:szCs w:val="21"/>
      <w:lang w:val="en-US" w:eastAsia="zh-CN" w:bidi="ar-SA"/>
    </w:rPr>
  </w:style>
  <w:style w:type="paragraph" w:styleId="787" w:customStyle="1">
    <w:name w:val="UserStyle_8"/>
    <w:next w:val="718"/>
    <w:uiPriority w:val="0"/>
    <w:qFormat/>
    <w:pPr>
      <w:ind w:firstLine="200"/>
      <w:jc w:val="both"/>
    </w:pPr>
    <w:rPr>
      <w:rFonts w:hint="default" w:ascii="宋体" w:hAnsi="等线" w:eastAsia="等线" w:cs="等线"/>
      <w:sz w:val="21"/>
      <w:szCs w:val="21"/>
      <w:lang w:val="en-US" w:eastAsia="zh-CN" w:bidi="ar-SA"/>
    </w:rPr>
  </w:style>
  <w:style w:type="paragraph" w:styleId="788" w:customStyle="1">
    <w:name w:val="标题 31"/>
    <w:basedOn w:val="718"/>
    <w:next w:val="718"/>
    <w:link w:val="955"/>
    <w:uiPriority w:val="0"/>
    <w:qFormat/>
    <w:pPr>
      <w:keepLines/>
      <w:keepNext/>
      <w:spacing w:before="260" w:after="260" w:line="413" w:lineRule="auto"/>
      <w:outlineLvl w:val="2"/>
    </w:pPr>
    <w:rPr>
      <w:rFonts w:eastAsia="宋体"/>
      <w:b/>
      <w:sz w:val="32"/>
      <w:szCs w:val="20"/>
    </w:rPr>
  </w:style>
  <w:style w:type="character" w:styleId="789" w:customStyle="1">
    <w:name w:val="Heading 1 Char"/>
    <w:basedOn w:val="728"/>
    <w:uiPriority w:val="9"/>
    <w:qFormat/>
    <w:rPr>
      <w:rFonts w:ascii="Arial" w:hAnsi="Arial" w:eastAsia="Arial" w:cs="Arial"/>
      <w:sz w:val="40"/>
      <w:szCs w:val="40"/>
    </w:rPr>
  </w:style>
  <w:style w:type="character" w:styleId="790" w:customStyle="1">
    <w:name w:val="Heading 5 Char"/>
    <w:basedOn w:val="728"/>
    <w:uiPriority w:val="9"/>
    <w:qFormat/>
    <w:rPr>
      <w:rFonts w:ascii="Arial" w:hAnsi="Arial" w:eastAsia="Arial" w:cs="Arial"/>
      <w:b/>
      <w:bCs/>
      <w:sz w:val="24"/>
      <w:szCs w:val="24"/>
    </w:rPr>
  </w:style>
  <w:style w:type="character" w:styleId="791" w:customStyle="1">
    <w:name w:val="Heading 6 Char"/>
    <w:basedOn w:val="728"/>
    <w:uiPriority w:val="9"/>
    <w:qFormat/>
    <w:rPr>
      <w:rFonts w:ascii="Arial" w:hAnsi="Arial" w:eastAsia="Arial" w:cs="Arial"/>
      <w:b/>
      <w:bCs/>
      <w:sz w:val="22"/>
      <w:szCs w:val="22"/>
    </w:rPr>
  </w:style>
  <w:style w:type="character" w:styleId="792" w:customStyle="1">
    <w:name w:val="Heading 7 Char"/>
    <w:basedOn w:val="728"/>
    <w:uiPriority w:val="9"/>
    <w:qFormat/>
    <w:rPr>
      <w:rFonts w:ascii="Arial" w:hAnsi="Arial" w:eastAsia="Arial" w:cs="Arial"/>
      <w:b/>
      <w:bCs/>
      <w:i/>
      <w:iCs/>
      <w:sz w:val="22"/>
      <w:szCs w:val="22"/>
    </w:rPr>
  </w:style>
  <w:style w:type="character" w:styleId="793" w:customStyle="1">
    <w:name w:val="Heading 8 Char"/>
    <w:basedOn w:val="728"/>
    <w:uiPriority w:val="9"/>
    <w:qFormat/>
    <w:rPr>
      <w:rFonts w:ascii="Arial" w:hAnsi="Arial" w:eastAsia="Arial" w:cs="Arial"/>
      <w:i/>
      <w:iCs/>
      <w:sz w:val="22"/>
      <w:szCs w:val="22"/>
    </w:rPr>
  </w:style>
  <w:style w:type="character" w:styleId="794" w:customStyle="1">
    <w:name w:val="Heading 9 Char"/>
    <w:basedOn w:val="728"/>
    <w:uiPriority w:val="9"/>
    <w:qFormat/>
    <w:rPr>
      <w:rFonts w:ascii="Arial" w:hAnsi="Arial" w:eastAsia="Arial" w:cs="Arial"/>
      <w:i/>
      <w:iCs/>
      <w:sz w:val="21"/>
      <w:szCs w:val="21"/>
    </w:rPr>
  </w:style>
  <w:style w:type="character" w:styleId="795" w:customStyle="1">
    <w:name w:val="Title Char"/>
    <w:basedOn w:val="728"/>
    <w:uiPriority w:val="10"/>
    <w:qFormat/>
    <w:rPr>
      <w:sz w:val="48"/>
      <w:szCs w:val="48"/>
    </w:rPr>
  </w:style>
  <w:style w:type="character" w:styleId="796" w:customStyle="1">
    <w:name w:val="Subtitle Char"/>
    <w:basedOn w:val="728"/>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Caption Char"/>
    <w:uiPriority w:val="99"/>
    <w:qFormat/>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character" w:styleId="803" w:customStyle="1">
    <w:name w:val="标题 1 字符"/>
    <w:link w:val="719"/>
    <w:uiPriority w:val="9"/>
    <w:qFormat/>
    <w:rPr>
      <w:rFonts w:ascii="Arial" w:hAnsi="Arial" w:eastAsia="Arial" w:cs="Arial"/>
      <w:sz w:val="40"/>
      <w:szCs w:val="40"/>
    </w:rPr>
  </w:style>
  <w:style w:type="character" w:styleId="804" w:customStyle="1">
    <w:name w:val="标题 5 字符"/>
    <w:link w:val="723"/>
    <w:uiPriority w:val="9"/>
    <w:qFormat/>
    <w:rPr>
      <w:rFonts w:ascii="Arial" w:hAnsi="Arial" w:eastAsia="Arial" w:cs="Arial"/>
      <w:b/>
      <w:bCs/>
      <w:sz w:val="24"/>
      <w:szCs w:val="24"/>
    </w:rPr>
  </w:style>
  <w:style w:type="character" w:styleId="805" w:customStyle="1">
    <w:name w:val="标题 6 字符"/>
    <w:link w:val="724"/>
    <w:uiPriority w:val="9"/>
    <w:qFormat/>
    <w:rPr>
      <w:rFonts w:ascii="Arial" w:hAnsi="Arial" w:eastAsia="Arial" w:cs="Arial"/>
      <w:b/>
      <w:bCs/>
      <w:sz w:val="22"/>
      <w:szCs w:val="22"/>
    </w:rPr>
  </w:style>
  <w:style w:type="character" w:styleId="806" w:customStyle="1">
    <w:name w:val="标题 7 字符"/>
    <w:link w:val="725"/>
    <w:uiPriority w:val="9"/>
    <w:qFormat/>
    <w:rPr>
      <w:rFonts w:ascii="Arial" w:hAnsi="Arial" w:eastAsia="Arial" w:cs="Arial"/>
      <w:b/>
      <w:bCs/>
      <w:i/>
      <w:iCs/>
      <w:sz w:val="22"/>
      <w:szCs w:val="22"/>
    </w:rPr>
  </w:style>
  <w:style w:type="character" w:styleId="807" w:customStyle="1">
    <w:name w:val="标题 8 字符"/>
    <w:link w:val="726"/>
    <w:uiPriority w:val="9"/>
    <w:qFormat/>
    <w:rPr>
      <w:rFonts w:ascii="Arial" w:hAnsi="Arial" w:eastAsia="Arial" w:cs="Arial"/>
      <w:i/>
      <w:iCs/>
      <w:sz w:val="22"/>
      <w:szCs w:val="22"/>
    </w:rPr>
  </w:style>
  <w:style w:type="character" w:styleId="808" w:customStyle="1">
    <w:name w:val="标题 9 字符"/>
    <w:link w:val="727"/>
    <w:uiPriority w:val="9"/>
    <w:qFormat/>
    <w:rPr>
      <w:rFonts w:ascii="Arial" w:hAnsi="Arial" w:eastAsia="Arial" w:cs="Arial"/>
      <w:i/>
      <w:iCs/>
      <w:sz w:val="21"/>
      <w:szCs w:val="21"/>
    </w:rPr>
  </w:style>
  <w:style w:type="paragraph" w:styleId="809">
    <w:name w:val="No Spacing"/>
    <w:uiPriority w:val="1"/>
    <w:qFormat/>
    <w:rPr>
      <w:rFonts w:hint="default" w:ascii="Times New Roman" w:hAnsi="Times New Roman" w:eastAsia="宋体" w:cs="Times New Roman"/>
      <w:lang w:val="en-US" w:eastAsia="zh-CN" w:bidi="ar-SA"/>
    </w:rPr>
  </w:style>
  <w:style w:type="character" w:styleId="810" w:customStyle="1">
    <w:name w:val="标题 字符"/>
    <w:link w:val="754"/>
    <w:uiPriority w:val="10"/>
    <w:qFormat/>
    <w:rPr>
      <w:sz w:val="48"/>
      <w:szCs w:val="48"/>
    </w:rPr>
  </w:style>
  <w:style w:type="character" w:styleId="811" w:customStyle="1">
    <w:name w:val="副标题 字符"/>
    <w:link w:val="747"/>
    <w:uiPriority w:val="11"/>
    <w:qFormat/>
    <w:rPr>
      <w:sz w:val="24"/>
      <w:szCs w:val="24"/>
    </w:rPr>
  </w:style>
  <w:style w:type="paragraph" w:styleId="812">
    <w:name w:val="Quote"/>
    <w:basedOn w:val="718"/>
    <w:next w:val="718"/>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8"/>
    <w:next w:val="718"/>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页脚 字符"/>
    <w:link w:val="742"/>
    <w:uiPriority w:val="99"/>
    <w:qFormat/>
  </w:style>
  <w:style w:type="table" w:styleId="8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48"/>
    <w:uiPriority w:val="99"/>
    <w:qFormat/>
    <w:rPr>
      <w:sz w:val="18"/>
    </w:rPr>
  </w:style>
  <w:style w:type="character" w:styleId="943" w:customStyle="1">
    <w:name w:val="尾注文本 字符"/>
    <w:link w:val="740"/>
    <w:uiPriority w:val="99"/>
    <w:qFormat/>
    <w:rPr>
      <w:sz w:val="20"/>
    </w:rPr>
  </w:style>
  <w:style w:type="paragraph" w:styleId="944" w:customStyle="1">
    <w:name w:val="TOC 标题11"/>
    <w:uiPriority w:val="39"/>
    <w:unhideWhenUsed/>
    <w:qFormat/>
    <w:rPr>
      <w:rFonts w:hint="default" w:ascii="Times New Roman" w:hAnsi="Times New Roman" w:eastAsia="宋体" w:cs="Times New Roman"/>
      <w:lang w:val="en-US" w:eastAsia="zh-CN" w:bidi="ar-SA"/>
    </w:rPr>
  </w:style>
  <w:style w:type="paragraph" w:styleId="945" w:customStyle="1">
    <w:name w:val="标题 11"/>
    <w:basedOn w:val="718"/>
    <w:next w:val="718"/>
    <w:link w:val="956"/>
    <w:uiPriority w:val="0"/>
    <w:qFormat/>
    <w:pPr>
      <w:keepLines/>
      <w:keepNext/>
      <w:spacing w:before="340" w:after="330" w:line="576" w:lineRule="auto"/>
      <w:outlineLvl w:val="0"/>
    </w:pPr>
    <w:rPr>
      <w:rFonts w:eastAsia="宋体"/>
      <w:b/>
      <w:sz w:val="44"/>
      <w:szCs w:val="20"/>
    </w:rPr>
  </w:style>
  <w:style w:type="paragraph" w:styleId="946" w:customStyle="1">
    <w:name w:val="标题 21"/>
    <w:basedOn w:val="718"/>
    <w:next w:val="718"/>
    <w:link w:val="957"/>
    <w:uiPriority w:val="0"/>
    <w:qFormat/>
    <w:pPr>
      <w:keepLines/>
      <w:keepNext/>
      <w:spacing w:before="260" w:after="260" w:line="413" w:lineRule="auto"/>
      <w:outlineLvl w:val="1"/>
    </w:pPr>
    <w:rPr>
      <w:rFonts w:ascii="Arial" w:hAnsi="Arial" w:eastAsia="黑体"/>
      <w:b/>
      <w:sz w:val="32"/>
      <w:szCs w:val="20"/>
    </w:rPr>
  </w:style>
  <w:style w:type="paragraph" w:styleId="947" w:customStyle="1">
    <w:name w:val="标题 41"/>
    <w:basedOn w:val="718"/>
    <w:next w:val="718"/>
    <w:link w:val="958"/>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8" w:customStyle="1">
    <w:name w:val="标题 51"/>
    <w:basedOn w:val="718"/>
    <w:next w:val="718"/>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9" w:customStyle="1">
    <w:name w:val="标题 61"/>
    <w:basedOn w:val="718"/>
    <w:next w:val="71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0" w:customStyle="1">
    <w:name w:val="标题 71"/>
    <w:basedOn w:val="718"/>
    <w:next w:val="718"/>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1" w:customStyle="1">
    <w:name w:val="标题 81"/>
    <w:basedOn w:val="718"/>
    <w:next w:val="71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2" w:customStyle="1">
    <w:name w:val="标题 91"/>
    <w:basedOn w:val="718"/>
    <w:next w:val="718"/>
    <w:uiPriority w:val="0"/>
    <w:qFormat/>
    <w:pPr>
      <w:jc w:val="center"/>
      <w:keepNext/>
      <w:spacing w:line="600" w:lineRule="exact"/>
      <w:outlineLvl w:val="8"/>
    </w:pPr>
    <w:rPr>
      <w:rFonts w:ascii="仿宋_GB2312" w:eastAsia="仿宋_GB2312"/>
      <w:sz w:val="32"/>
    </w:rPr>
  </w:style>
  <w:style w:type="character" w:styleId="953" w:customStyle="1">
    <w:name w:val="默认段落字体1"/>
    <w:uiPriority w:val="0"/>
    <w:qFormat/>
    <w:rPr>
      <w:rFonts w:ascii="Times New Roman" w:hAnsi="Times New Roman" w:eastAsia="宋体" w:cs="Times New Roman"/>
    </w:rPr>
  </w:style>
  <w:style w:type="table" w:styleId="954" w:customStyle="1">
    <w:name w:val="普通表格1"/>
    <w:uiPriority w:val="0"/>
    <w:qFormat/>
    <w:tblPr>
      <w:tblCellMar>
        <w:left w:w="0" w:type="dxa"/>
        <w:top w:w="0" w:type="dxa"/>
        <w:right w:w="0" w:type="dxa"/>
        <w:bottom w:w="0" w:type="dxa"/>
      </w:tblCellMar>
    </w:tblPr>
  </w:style>
  <w:style w:type="character" w:styleId="955" w:customStyle="1">
    <w:name w:val="标题 3 Char"/>
    <w:link w:val="788"/>
    <w:uiPriority w:val="0"/>
    <w:qFormat/>
    <w:rPr>
      <w:rFonts w:ascii="Times New Roman" w:hAnsi="Times New Roman" w:eastAsia="宋体" w:cs="Times New Roman"/>
      <w:b/>
      <w:sz w:val="32"/>
    </w:rPr>
  </w:style>
  <w:style w:type="character" w:styleId="956" w:customStyle="1">
    <w:name w:val="标题 1 Char"/>
    <w:link w:val="945"/>
    <w:uiPriority w:val="0"/>
    <w:qFormat/>
    <w:rPr>
      <w:rFonts w:ascii="Times New Roman" w:hAnsi="Times New Roman" w:eastAsia="宋体" w:cs="Times New Roman"/>
      <w:b/>
      <w:sz w:val="44"/>
    </w:rPr>
  </w:style>
  <w:style w:type="character" w:styleId="957" w:customStyle="1">
    <w:name w:val="标题 2 Char"/>
    <w:link w:val="946"/>
    <w:uiPriority w:val="0"/>
    <w:qFormat/>
    <w:rPr>
      <w:rFonts w:ascii="Arial" w:hAnsi="Arial" w:eastAsia="黑体" w:cs="Times New Roman"/>
      <w:b/>
      <w:sz w:val="32"/>
    </w:rPr>
  </w:style>
  <w:style w:type="character" w:styleId="958" w:customStyle="1">
    <w:name w:val="标题 4 Char"/>
    <w:link w:val="947"/>
    <w:uiPriority w:val="0"/>
    <w:qFormat/>
    <w:rPr>
      <w:rFonts w:ascii="宋体" w:hAnsi="Times New Roman" w:eastAsia="宋体" w:cs="Times New Roman"/>
      <w:color w:val="800000"/>
      <w:sz w:val="28"/>
      <w:lang w:val="en-US" w:eastAsia="zh-CN" w:bidi="ar-SA"/>
    </w:rPr>
  </w:style>
  <w:style w:type="paragraph" w:styleId="959" w:customStyle="1">
    <w:name w:val="目录 71"/>
    <w:basedOn w:val="718"/>
    <w:next w:val="718"/>
    <w:uiPriority w:val="0"/>
    <w:qFormat/>
    <w:pPr>
      <w:ind w:left="1260"/>
      <w:jc w:val="left"/>
    </w:pPr>
    <w:rPr>
      <w:rFonts w:ascii="Calibri" w:hAnsi="Calibri" w:eastAsia="宋体" w:cs="Calibri"/>
      <w:sz w:val="18"/>
      <w:szCs w:val="18"/>
    </w:rPr>
  </w:style>
  <w:style w:type="paragraph" w:styleId="960" w:customStyle="1">
    <w:name w:val="列表项目符号 41"/>
    <w:basedOn w:val="718"/>
    <w:uiPriority w:val="0"/>
    <w:qFormat/>
    <w:pPr>
      <w:ind w:left="360" w:hanging="360"/>
      <w:spacing w:line="380" w:lineRule="exact"/>
      <w:tabs>
        <w:tab w:val="left" w:pos="360" w:leader="none"/>
      </w:tabs>
    </w:pPr>
    <w:rPr>
      <w:rFonts w:ascii="Calibri" w:hAnsi="Calibri" w:eastAsia="宋体"/>
      <w:sz w:val="28"/>
      <w:szCs w:val="22"/>
    </w:rPr>
  </w:style>
  <w:style w:type="paragraph" w:styleId="961" w:customStyle="1">
    <w:name w:val="索引 81"/>
    <w:basedOn w:val="718"/>
    <w:next w:val="718"/>
    <w:uiPriority w:val="0"/>
    <w:qFormat/>
    <w:pPr>
      <w:ind w:left="1400"/>
    </w:pPr>
    <w:rPr>
      <w:rFonts w:ascii="Calibri" w:hAnsi="Calibri" w:eastAsia="宋体"/>
      <w:szCs w:val="22"/>
    </w:rPr>
  </w:style>
  <w:style w:type="paragraph" w:styleId="962" w:customStyle="1">
    <w:name w:val="列表编号1"/>
    <w:basedOn w:val="718"/>
    <w:uiPriority w:val="0"/>
    <w:qFormat/>
    <w:pPr>
      <w:spacing w:line="360" w:lineRule="auto"/>
      <w:tabs>
        <w:tab w:val="left" w:pos="0" w:leader="none"/>
        <w:tab w:val="left" w:pos="840" w:leader="none"/>
      </w:tabs>
    </w:pPr>
    <w:rPr>
      <w:rFonts w:eastAsia="宋体"/>
    </w:rPr>
  </w:style>
  <w:style w:type="paragraph" w:styleId="963" w:customStyle="1">
    <w:name w:val="正文缩进1"/>
    <w:basedOn w:val="718"/>
    <w:uiPriority w:val="0"/>
    <w:qFormat/>
    <w:pPr>
      <w:ind w:firstLine="420"/>
    </w:pPr>
    <w:rPr>
      <w:rFonts w:ascii="宋体" w:eastAsia="宋体"/>
      <w:color w:val="000000"/>
      <w:szCs w:val="20"/>
    </w:rPr>
  </w:style>
  <w:style w:type="paragraph" w:styleId="964" w:customStyle="1">
    <w:name w:val="题注1"/>
    <w:basedOn w:val="718"/>
    <w:next w:val="718"/>
    <w:link w:val="965"/>
    <w:uiPriority w:val="0"/>
    <w:qFormat/>
    <w:pPr>
      <w:spacing w:line="360" w:lineRule="auto"/>
      <w:tabs>
        <w:tab w:val="left" w:pos="0" w:leader="none"/>
      </w:tabs>
    </w:pPr>
    <w:rPr>
      <w:rFonts w:ascii="Arial" w:hAnsi="Arial" w:eastAsia="黑体"/>
      <w:sz w:val="20"/>
      <w:szCs w:val="20"/>
    </w:rPr>
  </w:style>
  <w:style w:type="character" w:styleId="965" w:customStyle="1">
    <w:name w:val="题注 Char"/>
    <w:link w:val="964"/>
    <w:uiPriority w:val="0"/>
    <w:qFormat/>
    <w:rPr>
      <w:rFonts w:ascii="Arial" w:hAnsi="Arial" w:eastAsia="黑体" w:cs="Arial"/>
    </w:rPr>
  </w:style>
  <w:style w:type="paragraph" w:styleId="966" w:customStyle="1">
    <w:name w:val="索引 51"/>
    <w:basedOn w:val="718"/>
    <w:next w:val="718"/>
    <w:uiPriority w:val="0"/>
    <w:qFormat/>
    <w:pPr>
      <w:ind w:left="800"/>
    </w:pPr>
    <w:rPr>
      <w:rFonts w:ascii="Calibri" w:hAnsi="Calibri" w:eastAsia="宋体"/>
      <w:szCs w:val="22"/>
    </w:rPr>
  </w:style>
  <w:style w:type="paragraph" w:styleId="967" w:customStyle="1">
    <w:name w:val="列表项目符号1"/>
    <w:basedOn w:val="718"/>
    <w:uiPriority w:val="0"/>
    <w:qFormat/>
    <w:pPr>
      <w:ind w:left="962" w:hanging="480"/>
      <w:spacing w:line="360" w:lineRule="auto"/>
      <w:tabs>
        <w:tab w:val="left" w:pos="840" w:leader="none"/>
      </w:tabs>
    </w:pPr>
    <w:rPr>
      <w:rFonts w:eastAsia="宋体"/>
    </w:rPr>
  </w:style>
  <w:style w:type="paragraph" w:styleId="968" w:customStyle="1">
    <w:name w:val="文档结构图1"/>
    <w:basedOn w:val="718"/>
    <w:uiPriority w:val="0"/>
    <w:qFormat/>
    <w:pPr>
      <w:shd w:val="clear" w:color="auto" w:fill="000080"/>
    </w:pPr>
    <w:rPr>
      <w:rFonts w:eastAsia="宋体"/>
    </w:rPr>
  </w:style>
  <w:style w:type="paragraph" w:styleId="969" w:customStyle="1">
    <w:name w:val="批注文字1"/>
    <w:basedOn w:val="718"/>
    <w:link w:val="970"/>
    <w:uiPriority w:val="0"/>
    <w:qFormat/>
    <w:pPr>
      <w:jc w:val="left"/>
    </w:pPr>
    <w:rPr>
      <w:rFonts w:eastAsia="宋体"/>
      <w:szCs w:val="20"/>
    </w:rPr>
  </w:style>
  <w:style w:type="character" w:styleId="970" w:customStyle="1">
    <w:name w:val="批注文字 Char"/>
    <w:link w:val="969"/>
    <w:uiPriority w:val="0"/>
    <w:qFormat/>
    <w:rPr>
      <w:rFonts w:ascii="Calibri" w:hAnsi="Calibri" w:eastAsia="宋体" w:cs="Times New Roman"/>
      <w:sz w:val="21"/>
    </w:rPr>
  </w:style>
  <w:style w:type="paragraph" w:styleId="971" w:customStyle="1">
    <w:name w:val="索引 61"/>
    <w:basedOn w:val="718"/>
    <w:next w:val="718"/>
    <w:uiPriority w:val="0"/>
    <w:qFormat/>
    <w:pPr>
      <w:ind w:left="1000"/>
    </w:pPr>
    <w:rPr>
      <w:rFonts w:ascii="Calibri" w:hAnsi="Calibri" w:eastAsia="宋体"/>
      <w:szCs w:val="22"/>
    </w:rPr>
  </w:style>
  <w:style w:type="paragraph" w:styleId="972" w:customStyle="1">
    <w:name w:val="正文文本 31"/>
    <w:basedOn w:val="718"/>
    <w:uiPriority w:val="0"/>
    <w:qFormat/>
    <w:rPr>
      <w:rFonts w:eastAsia="宋体"/>
      <w:color w:val="000000"/>
    </w:rPr>
  </w:style>
  <w:style w:type="paragraph" w:styleId="973" w:customStyle="1">
    <w:name w:val="列表项目符号 31"/>
    <w:basedOn w:val="718"/>
    <w:uiPriority w:val="0"/>
    <w:qFormat/>
    <w:pPr>
      <w:ind w:left="1200" w:hanging="360"/>
      <w:spacing w:line="380" w:lineRule="exact"/>
      <w:tabs>
        <w:tab w:val="left" w:pos="1200" w:leader="none"/>
      </w:tabs>
    </w:pPr>
    <w:rPr>
      <w:rFonts w:ascii="Calibri" w:hAnsi="Calibri" w:eastAsia="宋体"/>
      <w:sz w:val="28"/>
      <w:szCs w:val="22"/>
    </w:rPr>
  </w:style>
  <w:style w:type="paragraph" w:styleId="974" w:customStyle="1">
    <w:name w:val="正文文本11"/>
    <w:basedOn w:val="718"/>
    <w:uiPriority w:val="0"/>
    <w:qFormat/>
    <w:pPr>
      <w:spacing w:line="60" w:lineRule="auto"/>
    </w:pPr>
    <w:rPr>
      <w:rFonts w:ascii="仿宋_GB2312" w:eastAsia="仿宋_GB2312"/>
      <w:sz w:val="32"/>
    </w:rPr>
  </w:style>
  <w:style w:type="paragraph" w:styleId="975" w:customStyle="1">
    <w:name w:val="正文文本缩进1"/>
    <w:basedOn w:val="718"/>
    <w:uiPriority w:val="0"/>
    <w:qFormat/>
    <w:pPr>
      <w:ind w:firstLine="225"/>
    </w:pPr>
    <w:rPr>
      <w:rFonts w:ascii="仿宋_GB2312" w:eastAsia="仿宋_GB2312"/>
      <w:sz w:val="32"/>
    </w:rPr>
  </w:style>
  <w:style w:type="paragraph" w:styleId="976" w:customStyle="1">
    <w:name w:val="文本块1"/>
    <w:basedOn w:val="718"/>
    <w:uiPriority w:val="0"/>
    <w:qFormat/>
    <w:pPr>
      <w:ind w:left="1548" w:right="12" w:hanging="2405"/>
      <w:spacing w:line="360" w:lineRule="exact"/>
    </w:pPr>
    <w:rPr>
      <w:rFonts w:ascii="宋体" w:eastAsia="宋体"/>
      <w:bCs/>
      <w:sz w:val="28"/>
      <w:szCs w:val="22"/>
    </w:rPr>
  </w:style>
  <w:style w:type="paragraph" w:styleId="977" w:customStyle="1">
    <w:name w:val="列表项目符号 21"/>
    <w:basedOn w:val="718"/>
    <w:uiPriority w:val="0"/>
    <w:qFormat/>
    <w:pPr>
      <w:ind w:left="720" w:hanging="360"/>
      <w:spacing w:line="360" w:lineRule="auto"/>
      <w:tabs>
        <w:tab w:val="left" w:pos="720" w:leader="none"/>
      </w:tabs>
    </w:pPr>
    <w:rPr>
      <w:rFonts w:eastAsia="宋体"/>
    </w:rPr>
  </w:style>
  <w:style w:type="paragraph" w:styleId="978" w:customStyle="1">
    <w:name w:val="HTML 地址1"/>
    <w:basedOn w:val="718"/>
    <w:uiPriority w:val="0"/>
    <w:qFormat/>
    <w:rPr>
      <w:rFonts w:eastAsia="宋体"/>
      <w:i/>
      <w:iCs/>
    </w:rPr>
  </w:style>
  <w:style w:type="paragraph" w:styleId="979" w:customStyle="1">
    <w:name w:val="索引 411"/>
    <w:basedOn w:val="718"/>
    <w:next w:val="718"/>
    <w:uiPriority w:val="0"/>
    <w:qFormat/>
    <w:pPr>
      <w:ind w:left="600"/>
    </w:pPr>
    <w:rPr>
      <w:rFonts w:ascii="Calibri" w:hAnsi="Calibri" w:eastAsia="宋体"/>
      <w:szCs w:val="22"/>
    </w:rPr>
  </w:style>
  <w:style w:type="paragraph" w:styleId="980" w:customStyle="1">
    <w:name w:val="目录 51"/>
    <w:basedOn w:val="718"/>
    <w:next w:val="718"/>
    <w:uiPriority w:val="0"/>
    <w:qFormat/>
    <w:pPr>
      <w:ind w:left="840"/>
      <w:jc w:val="left"/>
    </w:pPr>
    <w:rPr>
      <w:rFonts w:ascii="Calibri" w:hAnsi="Calibri" w:eastAsia="宋体" w:cs="Calibri"/>
      <w:sz w:val="18"/>
      <w:szCs w:val="18"/>
    </w:rPr>
  </w:style>
  <w:style w:type="paragraph" w:styleId="981" w:customStyle="1">
    <w:name w:val="目录 31"/>
    <w:basedOn w:val="718"/>
    <w:next w:val="718"/>
    <w:uiPriority w:val="0"/>
    <w:qFormat/>
    <w:pPr>
      <w:ind w:left="420"/>
      <w:jc w:val="left"/>
    </w:pPr>
    <w:rPr>
      <w:rFonts w:ascii="Calibri" w:hAnsi="Calibri" w:eastAsia="宋体" w:cs="Calibri"/>
      <w:i/>
      <w:iCs/>
      <w:sz w:val="20"/>
      <w:szCs w:val="20"/>
    </w:rPr>
  </w:style>
  <w:style w:type="paragraph" w:styleId="982" w:customStyle="1">
    <w:name w:val="纯文本1"/>
    <w:basedOn w:val="718"/>
    <w:link w:val="983"/>
    <w:uiPriority w:val="0"/>
    <w:qFormat/>
    <w:rPr>
      <w:rFonts w:ascii="宋体" w:eastAsia="宋体"/>
      <w:szCs w:val="21"/>
    </w:rPr>
  </w:style>
  <w:style w:type="character" w:styleId="983" w:customStyle="1">
    <w:name w:val="纯文本 Char1"/>
    <w:link w:val="982"/>
    <w:uiPriority w:val="0"/>
    <w:qFormat/>
    <w:rPr>
      <w:rFonts w:ascii="宋体" w:hAnsi="Calibri" w:eastAsia="宋体" w:cs="Times New Roman"/>
      <w:sz w:val="21"/>
      <w:szCs w:val="21"/>
      <w:lang w:val="en-US" w:eastAsia="zh-CN" w:bidi="ar-SA"/>
    </w:rPr>
  </w:style>
  <w:style w:type="paragraph" w:styleId="984" w:customStyle="1">
    <w:name w:val="列表项目符号 51"/>
    <w:basedOn w:val="718"/>
    <w:uiPriority w:val="0"/>
    <w:qFormat/>
    <w:pPr>
      <w:ind w:left="720" w:hanging="360"/>
      <w:spacing w:line="380" w:lineRule="exact"/>
      <w:tabs>
        <w:tab w:val="left" w:pos="720" w:leader="none"/>
      </w:tabs>
    </w:pPr>
    <w:rPr>
      <w:rFonts w:ascii="Calibri" w:hAnsi="Calibri" w:eastAsia="宋体"/>
      <w:sz w:val="28"/>
      <w:szCs w:val="22"/>
    </w:rPr>
  </w:style>
  <w:style w:type="paragraph" w:styleId="985" w:customStyle="1">
    <w:name w:val="目录 81"/>
    <w:basedOn w:val="718"/>
    <w:next w:val="718"/>
    <w:uiPriority w:val="0"/>
    <w:qFormat/>
    <w:pPr>
      <w:ind w:left="1470"/>
      <w:jc w:val="left"/>
    </w:pPr>
    <w:rPr>
      <w:rFonts w:ascii="Calibri" w:hAnsi="Calibri" w:eastAsia="宋体" w:cs="Calibri"/>
      <w:sz w:val="18"/>
      <w:szCs w:val="18"/>
    </w:rPr>
  </w:style>
  <w:style w:type="paragraph" w:styleId="986" w:customStyle="1">
    <w:name w:val="索引 31"/>
    <w:basedOn w:val="718"/>
    <w:next w:val="718"/>
    <w:uiPriority w:val="0"/>
    <w:qFormat/>
    <w:pPr>
      <w:ind w:left="400"/>
    </w:pPr>
    <w:rPr>
      <w:rFonts w:ascii="Calibri" w:hAnsi="Calibri" w:eastAsia="宋体"/>
      <w:szCs w:val="22"/>
    </w:rPr>
  </w:style>
  <w:style w:type="paragraph" w:styleId="987" w:customStyle="1">
    <w:name w:val="日期1"/>
    <w:basedOn w:val="718"/>
    <w:next w:val="718"/>
    <w:uiPriority w:val="0"/>
    <w:qFormat/>
    <w:pPr>
      <w:ind w:left="2500"/>
    </w:pPr>
    <w:rPr>
      <w:rFonts w:eastAsia="宋体"/>
    </w:rPr>
  </w:style>
  <w:style w:type="paragraph" w:styleId="988" w:customStyle="1">
    <w:name w:val="正文文本缩进 21"/>
    <w:basedOn w:val="718"/>
    <w:uiPriority w:val="0"/>
    <w:qFormat/>
    <w:pPr>
      <w:ind w:firstLine="225"/>
      <w:jc w:val="left"/>
      <w:spacing w:line="540" w:lineRule="exact"/>
    </w:pPr>
    <w:rPr>
      <w:rFonts w:ascii="仿宋_GB2312" w:eastAsia="仿宋_GB2312"/>
      <w:sz w:val="32"/>
    </w:rPr>
  </w:style>
  <w:style w:type="paragraph" w:styleId="989" w:customStyle="1">
    <w:name w:val="尾注文本1"/>
    <w:basedOn w:val="718"/>
    <w:uiPriority w:val="0"/>
    <w:qFormat/>
    <w:pPr>
      <w:jc w:val="left"/>
      <w:widowControl/>
    </w:pPr>
    <w:rPr>
      <w:rFonts w:ascii="宋体" w:eastAsia="宋体"/>
      <w:bCs/>
      <w:szCs w:val="21"/>
    </w:rPr>
  </w:style>
  <w:style w:type="paragraph" w:styleId="990" w:customStyle="1">
    <w:name w:val="批注框文本1"/>
    <w:basedOn w:val="718"/>
    <w:uiPriority w:val="0"/>
    <w:qFormat/>
    <w:rPr>
      <w:rFonts w:eastAsia="宋体"/>
      <w:sz w:val="18"/>
      <w:szCs w:val="20"/>
    </w:rPr>
  </w:style>
  <w:style w:type="paragraph" w:styleId="991" w:customStyle="1">
    <w:name w:val="页脚1"/>
    <w:basedOn w:val="718"/>
    <w:uiPriority w:val="0"/>
    <w:qFormat/>
    <w:pPr>
      <w:jc w:val="left"/>
      <w:tabs>
        <w:tab w:val="center" w:pos="4153" w:leader="none"/>
        <w:tab w:val="right" w:pos="8306" w:leader="none"/>
      </w:tabs>
    </w:pPr>
    <w:rPr>
      <w:rFonts w:eastAsia="宋体"/>
      <w:sz w:val="18"/>
      <w:szCs w:val="18"/>
    </w:rPr>
  </w:style>
  <w:style w:type="paragraph" w:styleId="992" w:customStyle="1">
    <w:name w:val="页眉1"/>
    <w:basedOn w:val="718"/>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3" w:customStyle="1">
    <w:name w:val="目录 11"/>
    <w:basedOn w:val="718"/>
    <w:next w:val="718"/>
    <w:uiPriority w:val="0"/>
    <w:qFormat/>
    <w:pPr>
      <w:jc w:val="left"/>
      <w:spacing w:before="120" w:after="120"/>
    </w:pPr>
    <w:rPr>
      <w:rFonts w:ascii="Calibri" w:hAnsi="Calibri" w:eastAsia="宋体" w:cs="Calibri"/>
      <w:b/>
      <w:bCs/>
      <w:caps/>
      <w:sz w:val="20"/>
      <w:szCs w:val="20"/>
    </w:rPr>
  </w:style>
  <w:style w:type="paragraph" w:styleId="994" w:customStyle="1">
    <w:name w:val="目录 41"/>
    <w:basedOn w:val="718"/>
    <w:next w:val="718"/>
    <w:uiPriority w:val="0"/>
    <w:qFormat/>
    <w:pPr>
      <w:ind w:left="630"/>
      <w:jc w:val="left"/>
    </w:pPr>
    <w:rPr>
      <w:rFonts w:ascii="Calibri" w:hAnsi="Calibri" w:eastAsia="宋体" w:cs="Calibri"/>
      <w:sz w:val="18"/>
      <w:szCs w:val="18"/>
    </w:rPr>
  </w:style>
  <w:style w:type="paragraph" w:styleId="995" w:customStyle="1">
    <w:name w:val="索引标题1"/>
    <w:basedOn w:val="718"/>
    <w:next w:val="996"/>
    <w:uiPriority w:val="0"/>
    <w:qFormat/>
    <w:rPr>
      <w:rFonts w:ascii="Calibri" w:hAnsi="Calibri" w:eastAsia="宋体"/>
      <w:szCs w:val="22"/>
    </w:rPr>
  </w:style>
  <w:style w:type="paragraph" w:styleId="996" w:customStyle="1">
    <w:name w:val="索引 11"/>
    <w:basedOn w:val="718"/>
    <w:next w:val="718"/>
    <w:uiPriority w:val="0"/>
    <w:qFormat/>
    <w:rPr>
      <w:rFonts w:ascii="Calibri" w:hAnsi="Calibri" w:eastAsia="宋体"/>
      <w:szCs w:val="22"/>
    </w:rPr>
  </w:style>
  <w:style w:type="paragraph" w:styleId="997" w:customStyle="1">
    <w:name w:val="脚注文本1"/>
    <w:basedOn w:val="718"/>
    <w:uiPriority w:val="0"/>
    <w:qFormat/>
    <w:pPr>
      <w:jc w:val="left"/>
    </w:pPr>
    <w:rPr>
      <w:rFonts w:ascii="宋体" w:eastAsia="宋体"/>
      <w:bCs/>
      <w:sz w:val="18"/>
      <w:szCs w:val="18"/>
    </w:rPr>
  </w:style>
  <w:style w:type="paragraph" w:styleId="998" w:customStyle="1">
    <w:name w:val="目录 61"/>
    <w:basedOn w:val="718"/>
    <w:next w:val="718"/>
    <w:uiPriority w:val="0"/>
    <w:qFormat/>
    <w:pPr>
      <w:ind w:left="1050"/>
      <w:jc w:val="left"/>
    </w:pPr>
    <w:rPr>
      <w:rFonts w:ascii="Calibri" w:hAnsi="Calibri" w:eastAsia="宋体" w:cs="Calibri"/>
      <w:sz w:val="18"/>
      <w:szCs w:val="18"/>
    </w:rPr>
  </w:style>
  <w:style w:type="paragraph" w:styleId="999" w:customStyle="1">
    <w:name w:val="正文文本缩进 31"/>
    <w:basedOn w:val="718"/>
    <w:uiPriority w:val="0"/>
    <w:qFormat/>
    <w:pPr>
      <w:ind w:firstLine="213"/>
    </w:pPr>
    <w:rPr>
      <w:rFonts w:ascii="仿宋_GB2312" w:eastAsia="仿宋_GB2312"/>
      <w:sz w:val="30"/>
    </w:rPr>
  </w:style>
  <w:style w:type="paragraph" w:styleId="1000" w:customStyle="1">
    <w:name w:val="索引 71"/>
    <w:basedOn w:val="718"/>
    <w:next w:val="718"/>
    <w:uiPriority w:val="0"/>
    <w:qFormat/>
    <w:pPr>
      <w:ind w:left="1200"/>
    </w:pPr>
    <w:rPr>
      <w:rFonts w:ascii="Calibri" w:hAnsi="Calibri" w:eastAsia="宋体"/>
      <w:szCs w:val="22"/>
    </w:rPr>
  </w:style>
  <w:style w:type="paragraph" w:styleId="1001" w:customStyle="1">
    <w:name w:val="索引 91"/>
    <w:basedOn w:val="718"/>
    <w:next w:val="718"/>
    <w:uiPriority w:val="0"/>
    <w:qFormat/>
    <w:pPr>
      <w:ind w:left="1600"/>
    </w:pPr>
    <w:rPr>
      <w:rFonts w:ascii="Calibri" w:hAnsi="Calibri" w:eastAsia="宋体"/>
      <w:szCs w:val="22"/>
    </w:rPr>
  </w:style>
  <w:style w:type="paragraph" w:styleId="1002" w:customStyle="1">
    <w:name w:val="图表目录11"/>
    <w:basedOn w:val="718"/>
    <w:next w:val="718"/>
    <w:uiPriority w:val="0"/>
    <w:qFormat/>
    <w:pPr>
      <w:ind w:left="400" w:hanging="200"/>
      <w:jc w:val="left"/>
      <w:widowControl/>
    </w:pPr>
    <w:rPr>
      <w:rFonts w:ascii="宋体" w:eastAsia="宋体"/>
      <w:bCs/>
      <w:szCs w:val="21"/>
    </w:rPr>
  </w:style>
  <w:style w:type="paragraph" w:styleId="1003" w:customStyle="1">
    <w:name w:val="目录 21"/>
    <w:basedOn w:val="718"/>
    <w:next w:val="718"/>
    <w:uiPriority w:val="0"/>
    <w:qFormat/>
    <w:pPr>
      <w:ind w:left="210"/>
      <w:jc w:val="left"/>
    </w:pPr>
    <w:rPr>
      <w:rFonts w:ascii="Calibri" w:hAnsi="Calibri" w:eastAsia="宋体" w:cs="Calibri"/>
      <w:smallCaps/>
      <w:sz w:val="20"/>
      <w:szCs w:val="20"/>
    </w:rPr>
  </w:style>
  <w:style w:type="paragraph" w:styleId="1004" w:customStyle="1">
    <w:name w:val="目录 91"/>
    <w:basedOn w:val="718"/>
    <w:next w:val="718"/>
    <w:uiPriority w:val="0"/>
    <w:qFormat/>
    <w:pPr>
      <w:ind w:left="1680"/>
      <w:jc w:val="left"/>
    </w:pPr>
    <w:rPr>
      <w:rFonts w:ascii="Calibri" w:hAnsi="Calibri" w:eastAsia="宋体" w:cs="Calibri"/>
      <w:sz w:val="18"/>
      <w:szCs w:val="18"/>
    </w:rPr>
  </w:style>
  <w:style w:type="paragraph" w:styleId="1005" w:customStyle="1">
    <w:name w:val="正文文本 21"/>
    <w:basedOn w:val="718"/>
    <w:uiPriority w:val="0"/>
    <w:qFormat/>
    <w:pPr>
      <w:spacing w:line="560" w:lineRule="exact"/>
    </w:pPr>
    <w:rPr>
      <w:rFonts w:ascii="仿宋_GB2312" w:eastAsia="仿宋_GB2312"/>
      <w:sz w:val="28"/>
      <w:szCs w:val="30"/>
    </w:rPr>
  </w:style>
  <w:style w:type="paragraph" w:styleId="1006" w:customStyle="1">
    <w:name w:val="列表接续 21"/>
    <w:basedOn w:val="718"/>
    <w:next w:val="994"/>
    <w:uiPriority w:val="0"/>
    <w:qFormat/>
    <w:pPr>
      <w:ind w:left="840"/>
      <w:spacing w:after="120"/>
    </w:pPr>
    <w:rPr>
      <w:rFonts w:eastAsia="宋体"/>
    </w:rPr>
  </w:style>
  <w:style w:type="paragraph" w:styleId="1007" w:customStyle="1">
    <w:name w:val="HTML 预设格式1"/>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8" w:customStyle="1">
    <w:name w:val="普通(网站)1"/>
    <w:basedOn w:val="718"/>
    <w:uiPriority w:val="0"/>
    <w:qFormat/>
    <w:pPr>
      <w:jc w:val="left"/>
      <w:spacing w:before="100" w:beforeAutospacing="1" w:after="100" w:afterAutospacing="1"/>
      <w:widowControl/>
    </w:pPr>
    <w:rPr>
      <w:rFonts w:ascii="宋体" w:eastAsia="宋体"/>
      <w:szCs w:val="20"/>
    </w:rPr>
  </w:style>
  <w:style w:type="paragraph" w:styleId="1009" w:customStyle="1">
    <w:name w:val="索引 21"/>
    <w:basedOn w:val="718"/>
    <w:next w:val="718"/>
    <w:uiPriority w:val="0"/>
    <w:qFormat/>
    <w:pPr>
      <w:ind w:left="200"/>
    </w:pPr>
    <w:rPr>
      <w:rFonts w:ascii="Calibri" w:hAnsi="Calibri" w:eastAsia="宋体"/>
      <w:szCs w:val="22"/>
    </w:rPr>
  </w:style>
  <w:style w:type="paragraph" w:styleId="1010" w:customStyle="1">
    <w:name w:val="标题1"/>
    <w:basedOn w:val="718"/>
    <w:uiPriority w:val="0"/>
    <w:qFormat/>
    <w:pPr>
      <w:jc w:val="center"/>
      <w:spacing w:before="240" w:after="60"/>
      <w:outlineLvl w:val="0"/>
    </w:pPr>
    <w:rPr>
      <w:rFonts w:ascii="Cambria" w:hAnsi="Cambria" w:eastAsia="宋体"/>
      <w:b/>
      <w:bCs/>
      <w:sz w:val="32"/>
      <w:szCs w:val="32"/>
    </w:rPr>
  </w:style>
  <w:style w:type="paragraph" w:styleId="1011" w:customStyle="1">
    <w:name w:val="批注主题1"/>
    <w:basedOn w:val="969"/>
    <w:next w:val="969"/>
    <w:uiPriority w:val="0"/>
    <w:qFormat/>
    <w:rPr>
      <w:b/>
    </w:rPr>
  </w:style>
  <w:style w:type="paragraph" w:styleId="1012" w:customStyle="1">
    <w:name w:val="正文首行缩进1"/>
    <w:basedOn w:val="974"/>
    <w:uiPriority w:val="0"/>
    <w:qFormat/>
    <w:pPr>
      <w:ind w:firstLine="100"/>
      <w:spacing w:after="120" w:line="240" w:lineRule="auto"/>
    </w:pPr>
    <w:rPr>
      <w:rFonts w:ascii="Times New Roman" w:eastAsia="宋体"/>
      <w:sz w:val="21"/>
    </w:rPr>
  </w:style>
  <w:style w:type="paragraph" w:styleId="1013" w:customStyle="1">
    <w:name w:val="正文首行缩进 21"/>
    <w:basedOn w:val="975"/>
    <w:link w:val="1014"/>
    <w:uiPriority w:val="0"/>
    <w:qFormat/>
    <w:pPr>
      <w:ind w:left="200" w:firstLine="200"/>
      <w:spacing w:after="120"/>
    </w:pPr>
    <w:rPr>
      <w:rFonts w:ascii="Times New Roman" w:eastAsia="宋体"/>
      <w:sz w:val="24"/>
    </w:rPr>
  </w:style>
  <w:style w:type="character" w:styleId="1014" w:customStyle="1">
    <w:name w:val="正文首行缩进 2 Char"/>
    <w:link w:val="1013"/>
    <w:uiPriority w:val="0"/>
    <w:qFormat/>
    <w:rPr>
      <w:rFonts w:ascii="Times New Roman" w:hAnsi="Times New Roman" w:eastAsia="仿宋_GB2312" w:cs="Times New Roman"/>
      <w:sz w:val="24"/>
      <w:szCs w:val="24"/>
      <w:lang w:bidi="ar-SA"/>
    </w:rPr>
  </w:style>
  <w:style w:type="table" w:styleId="1015" w:customStyle="1">
    <w:name w:val="网格型1"/>
    <w:basedOn w:val="954"/>
    <w:uiPriority w:val="0"/>
    <w:qFormat/>
    <w:tblPr/>
  </w:style>
  <w:style w:type="character" w:styleId="1016" w:customStyle="1">
    <w:name w:val="要点1"/>
    <w:uiPriority w:val="0"/>
    <w:qFormat/>
    <w:rPr>
      <w:rFonts w:ascii="Times New Roman" w:hAnsi="Times New Roman" w:eastAsia="宋体" w:cs="Times New Roman"/>
      <w:b/>
    </w:rPr>
  </w:style>
  <w:style w:type="character" w:styleId="1017" w:customStyle="1">
    <w:name w:val="尾注引用1"/>
    <w:uiPriority w:val="0"/>
    <w:qFormat/>
    <w:rPr>
      <w:rFonts w:ascii="Times New Roman" w:hAnsi="Times New Roman" w:eastAsia="宋体" w:cs="Times New Roman"/>
      <w:vertAlign w:val="superscript"/>
    </w:rPr>
  </w:style>
  <w:style w:type="character" w:styleId="1018" w:customStyle="1">
    <w:name w:val="页码1"/>
    <w:basedOn w:val="953"/>
    <w:uiPriority w:val="0"/>
    <w:qFormat/>
    <w:rPr>
      <w:rFonts w:ascii="Times New Roman" w:hAnsi="Times New Roman" w:eastAsia="宋体" w:cs="Times New Roman"/>
    </w:rPr>
  </w:style>
  <w:style w:type="character" w:styleId="1019" w:customStyle="1">
    <w:name w:val="已访问的超链接1"/>
    <w:uiPriority w:val="0"/>
    <w:qFormat/>
    <w:rPr>
      <w:rFonts w:ascii="Times New Roman" w:hAnsi="Times New Roman" w:eastAsia="宋体" w:cs="Times New Roman"/>
      <w:color w:val="800080"/>
      <w:u w:val="single"/>
    </w:rPr>
  </w:style>
  <w:style w:type="character" w:styleId="1020" w:customStyle="1">
    <w:name w:val="强调1"/>
    <w:uiPriority w:val="0"/>
    <w:qFormat/>
    <w:rPr>
      <w:rFonts w:ascii="Times New Roman" w:hAnsi="Times New Roman" w:eastAsia="宋体" w:cs="Times New Roman"/>
      <w:color w:val="cc0033"/>
    </w:rPr>
  </w:style>
  <w:style w:type="character" w:styleId="1021" w:customStyle="1">
    <w:name w:val="HTML 打字机1"/>
    <w:uiPriority w:val="0"/>
    <w:qFormat/>
    <w:rPr>
      <w:rFonts w:ascii="宋体" w:hAnsi="Times New Roman" w:eastAsia="宋体" w:cs="宋体"/>
      <w:sz w:val="24"/>
      <w:szCs w:val="24"/>
      <w:lang w:bidi="ar-SA"/>
    </w:rPr>
  </w:style>
  <w:style w:type="character" w:styleId="1022" w:customStyle="1">
    <w:name w:val="超链接1"/>
    <w:uiPriority w:val="0"/>
    <w:qFormat/>
    <w:rPr>
      <w:rFonts w:ascii="Times New Roman" w:hAnsi="Times New Roman" w:eastAsia="宋体" w:cs="Times New Roman"/>
      <w:color w:val="0000ff"/>
      <w:u w:val="single"/>
    </w:rPr>
  </w:style>
  <w:style w:type="character" w:styleId="1023" w:customStyle="1">
    <w:name w:val="批注引用1"/>
    <w:uiPriority w:val="0"/>
    <w:qFormat/>
    <w:rPr>
      <w:rFonts w:ascii="Times New Roman" w:hAnsi="Times New Roman" w:eastAsia="宋体" w:cs="Times New Roman"/>
      <w:sz w:val="21"/>
    </w:rPr>
  </w:style>
  <w:style w:type="character" w:styleId="1024" w:customStyle="1">
    <w:name w:val="脚注引用1"/>
    <w:uiPriority w:val="0"/>
    <w:qFormat/>
    <w:rPr>
      <w:rFonts w:ascii="Times New Roman" w:hAnsi="Times New Roman" w:eastAsia="宋体" w:cs="Times New Roman"/>
      <w:vertAlign w:val="superscript"/>
    </w:rPr>
  </w:style>
  <w:style w:type="paragraph" w:styleId="1025" w:customStyle="1">
    <w:name w:val="标题二、"/>
    <w:basedOn w:val="718"/>
    <w:uiPriority w:val="0"/>
    <w:qFormat/>
    <w:pPr>
      <w:ind w:firstLine="200"/>
      <w:spacing w:line="360" w:lineRule="auto"/>
      <w:outlineLvl w:val="2"/>
    </w:pPr>
    <w:rPr>
      <w:rFonts w:ascii="宋体" w:hAnsi="宋体" w:eastAsia="微软雅黑"/>
      <w:b/>
      <w:szCs w:val="21"/>
    </w:rPr>
  </w:style>
  <w:style w:type="paragraph" w:styleId="1026" w:customStyle="1">
    <w:name w:val="Normal_0"/>
    <w:uiPriority w:val="0"/>
    <w:qFormat/>
    <w:rPr>
      <w:rFonts w:hint="default" w:ascii="黑体" w:hAnsi="黑体" w:eastAsia="黑体" w:cs="Times New Roman"/>
      <w:b/>
      <w:sz w:val="32"/>
      <w:szCs w:val="24"/>
      <w:lang w:val="en-US" w:eastAsia="zh-CN" w:bidi="ar-SA"/>
    </w:rPr>
  </w:style>
  <w:style w:type="paragraph" w:styleId="1027" w:customStyle="1">
    <w:name w:val="索引 41"/>
    <w:basedOn w:val="718"/>
    <w:next w:val="718"/>
    <w:uiPriority w:val="0"/>
    <w:qFormat/>
    <w:pPr>
      <w:ind w:left="600"/>
    </w:pPr>
    <w:rPr>
      <w:rFonts w:ascii="Verdana" w:hAnsi="Verdana" w:eastAsia="宋体"/>
      <w:szCs w:val="20"/>
    </w:rPr>
  </w:style>
  <w:style w:type="paragraph" w:styleId="1028" w:customStyle="1">
    <w:name w:val="列出段落1"/>
    <w:basedOn w:val="718"/>
    <w:uiPriority w:val="0"/>
    <w:qFormat/>
    <w:pPr>
      <w:ind w:firstLine="420"/>
    </w:pPr>
    <w:rPr>
      <w:rFonts w:eastAsia="宋体"/>
    </w:rPr>
  </w:style>
  <w:style w:type="character" w:styleId="1029" w:customStyle="1">
    <w:name w:val="fontstyle01"/>
    <w:uiPriority w:val="0"/>
    <w:qFormat/>
    <w:rPr>
      <w:rFonts w:hint="eastAsia" w:ascii="宋体" w:hAnsi="宋体" w:eastAsia="宋体" w:cs="Times New Roman"/>
      <w:color w:val="000000"/>
      <w:sz w:val="24"/>
      <w:szCs w:val="24"/>
    </w:rPr>
  </w:style>
  <w:style w:type="paragraph" w:styleId="1030" w:customStyle="1">
    <w:name w:val="Normal_0_3"/>
    <w:uiPriority w:val="0"/>
    <w:qFormat/>
    <w:rPr>
      <w:rFonts w:hint="default" w:ascii="黑体" w:hAnsi="黑体" w:eastAsia="黑体" w:cs="黑体"/>
      <w:b/>
      <w:sz w:val="32"/>
      <w:szCs w:val="24"/>
      <w:lang w:val="en-US" w:eastAsia="zh-CN" w:bidi="ar-SA"/>
    </w:rPr>
  </w:style>
  <w:style w:type="paragraph" w:styleId="103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0_1"/>
    <w:uiPriority w:val="0"/>
    <w:qFormat/>
    <w:rPr>
      <w:rFonts w:hint="default" w:ascii="黑体" w:hAnsi="黑体" w:eastAsia="黑体" w:cs="黑体"/>
      <w:b/>
      <w:sz w:val="32"/>
      <w:szCs w:val="24"/>
      <w:lang w:val="en-US" w:eastAsia="zh-CN" w:bidi="ar-SA"/>
    </w:rPr>
  </w:style>
  <w:style w:type="paragraph" w:styleId="103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2_0"/>
    <w:uiPriority w:val="0"/>
    <w:qFormat/>
    <w:rPr>
      <w:rFonts w:hint="default" w:ascii="黑体" w:hAnsi="黑体" w:eastAsia="黑体" w:cs="黑体"/>
      <w:b/>
      <w:sz w:val="32"/>
      <w:szCs w:val="24"/>
      <w:lang w:val="en-US" w:eastAsia="zh-CN" w:bidi="ar-SA"/>
    </w:rPr>
  </w:style>
  <w:style w:type="paragraph" w:styleId="103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Normal_3_0"/>
    <w:uiPriority w:val="0"/>
    <w:qFormat/>
    <w:rPr>
      <w:rFonts w:hint="default" w:ascii="黑体" w:hAnsi="黑体" w:eastAsia="黑体" w:cs="黑体"/>
      <w:b/>
      <w:sz w:val="32"/>
      <w:szCs w:val="24"/>
      <w:lang w:val="en-US" w:eastAsia="zh-CN" w:bidi="ar-SA"/>
    </w:rPr>
  </w:style>
  <w:style w:type="paragraph" w:styleId="104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7" w:customStyle="1">
    <w:name w:val="纯文本 Char_0_0"/>
    <w:link w:val="1048"/>
    <w:uiPriority w:val="0"/>
    <w:qFormat/>
    <w:rPr>
      <w:rFonts w:ascii="宋体" w:hAnsi="Courier New" w:eastAsia="宋体" w:cs="Times New Roman"/>
      <w:sz w:val="21"/>
      <w:szCs w:val="21"/>
    </w:rPr>
  </w:style>
  <w:style w:type="paragraph" w:styleId="1048" w:customStyle="1">
    <w:name w:val="纯文本_0_0"/>
    <w:basedOn w:val="1046"/>
    <w:link w:val="1047"/>
    <w:uiPriority w:val="0"/>
    <w:qFormat/>
    <w:rPr>
      <w:rFonts w:ascii="宋体" w:hAnsi="Courier New"/>
      <w:szCs w:val="21"/>
    </w:rPr>
  </w:style>
  <w:style w:type="paragraph" w:styleId="1049"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3_0_0"/>
    <w:uiPriority w:val="0"/>
    <w:qFormat/>
    <w:rPr>
      <w:rFonts w:hint="default" w:ascii="黑体" w:hAnsi="黑体" w:eastAsia="黑体" w:cs="Times New Roman"/>
      <w:b/>
      <w:sz w:val="32"/>
      <w:szCs w:val="24"/>
      <w:lang w:val="en-US" w:eastAsia="zh-CN" w:bidi="ar-SA"/>
    </w:rPr>
  </w:style>
  <w:style w:type="paragraph" w:styleId="105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2"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8_0"/>
    <w:uiPriority w:val="0"/>
    <w:qFormat/>
    <w:rPr>
      <w:rFonts w:hint="default" w:ascii="黑体" w:hAnsi="黑体" w:eastAsia="黑体" w:cs="黑体"/>
      <w:b/>
      <w:sz w:val="32"/>
      <w:szCs w:val="24"/>
      <w:lang w:val="en-US" w:eastAsia="zh-CN" w:bidi="ar-SA"/>
    </w:rPr>
  </w:style>
  <w:style w:type="paragraph" w:styleId="1054" w:customStyle="1">
    <w:name w:val="Normal_12_0"/>
    <w:uiPriority w:val="0"/>
    <w:qFormat/>
    <w:rPr>
      <w:rFonts w:hint="default" w:ascii="黑体" w:hAnsi="黑体" w:eastAsia="黑体" w:cs="黑体"/>
      <w:b/>
      <w:sz w:val="32"/>
      <w:szCs w:val="24"/>
      <w:lang w:val="en-US" w:eastAsia="zh-CN" w:bidi="ar-SA"/>
    </w:rPr>
  </w:style>
  <w:style w:type="paragraph" w:styleId="105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6" w:customStyle="1">
    <w:name w:val="正文缩进 Char1_0_0"/>
    <w:link w:val="1057"/>
    <w:uiPriority w:val="0"/>
    <w:qFormat/>
    <w:rPr>
      <w:rFonts w:ascii="Times New Roman" w:hAnsi="Times New Roman" w:eastAsia="宋体" w:cs="Times New Roman"/>
      <w:sz w:val="21"/>
      <w:szCs w:val="22"/>
    </w:rPr>
  </w:style>
  <w:style w:type="paragraph" w:styleId="1057" w:customStyle="1">
    <w:name w:val="正文缩进_0_0"/>
    <w:basedOn w:val="1055"/>
    <w:link w:val="1056"/>
    <w:uiPriority w:val="0"/>
    <w:qFormat/>
    <w:pPr>
      <w:ind w:firstLine="420"/>
    </w:pPr>
    <w:rPr>
      <w:rFonts w:ascii="Calibri" w:hAnsi="Calibri"/>
      <w:szCs w:val="22"/>
    </w:rPr>
  </w:style>
  <w:style w:type="paragraph" w:styleId="105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14_0"/>
    <w:uiPriority w:val="0"/>
    <w:qFormat/>
    <w:rPr>
      <w:rFonts w:hint="default" w:ascii="黑体" w:hAnsi="黑体" w:eastAsia="黑体" w:cs="黑体"/>
      <w:b/>
      <w:sz w:val="32"/>
      <w:szCs w:val="24"/>
      <w:lang w:val="en-US" w:eastAsia="zh-CN" w:bidi="ar-SA"/>
    </w:rPr>
  </w:style>
  <w:style w:type="paragraph" w:styleId="106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Normal_15_0"/>
    <w:uiPriority w:val="0"/>
    <w:qFormat/>
    <w:rPr>
      <w:rFonts w:hint="default" w:ascii="黑体" w:hAnsi="黑体" w:eastAsia="黑体" w:cs="黑体"/>
      <w:b/>
      <w:sz w:val="32"/>
      <w:szCs w:val="24"/>
      <w:lang w:val="en-US" w:eastAsia="zh-CN" w:bidi="ar-SA"/>
    </w:rPr>
  </w:style>
  <w:style w:type="paragraph" w:styleId="106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Normal_17_0"/>
    <w:uiPriority w:val="0"/>
    <w:qFormat/>
    <w:rPr>
      <w:rFonts w:hint="default" w:ascii="黑体" w:hAnsi="黑体" w:eastAsia="黑体" w:cs="黑体"/>
      <w:b/>
      <w:sz w:val="32"/>
      <w:szCs w:val="24"/>
      <w:lang w:val="en-US" w:eastAsia="zh-CN" w:bidi="ar-SA"/>
    </w:rPr>
  </w:style>
  <w:style w:type="paragraph" w:styleId="106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Normal_14_0_0"/>
    <w:uiPriority w:val="0"/>
    <w:qFormat/>
    <w:rPr>
      <w:rFonts w:hint="default" w:ascii="黑体" w:hAnsi="黑体" w:eastAsia="黑体" w:cs="Times New Roman"/>
      <w:b/>
      <w:sz w:val="32"/>
      <w:szCs w:val="24"/>
      <w:lang w:val="en-US" w:eastAsia="zh-CN" w:bidi="ar-SA"/>
    </w:rPr>
  </w:style>
  <w:style w:type="paragraph" w:styleId="106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18_0"/>
    <w:uiPriority w:val="0"/>
    <w:qFormat/>
    <w:rPr>
      <w:rFonts w:hint="default" w:ascii="黑体" w:hAnsi="黑体" w:eastAsia="黑体" w:cs="黑体"/>
      <w:b/>
      <w:sz w:val="32"/>
      <w:szCs w:val="24"/>
      <w:lang w:val="en-US" w:eastAsia="zh-CN" w:bidi="ar-SA"/>
    </w:rPr>
  </w:style>
  <w:style w:type="paragraph" w:styleId="107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3" w:customStyle="1">
    <w:name w:val="正文文本1"/>
    <w:basedOn w:val="718"/>
    <w:next w:val="1072"/>
    <w:uiPriority w:val="0"/>
    <w:qFormat/>
    <w:pPr>
      <w:spacing w:before="120" w:line="22" w:lineRule="atLeast"/>
      <w:tabs>
        <w:tab w:val="left" w:pos="567" w:leader="none"/>
      </w:tabs>
    </w:pPr>
    <w:rPr>
      <w:rFonts w:ascii="宋体" w:hAnsi="宋体" w:eastAsia="宋体" w:cs="宋体"/>
    </w:rPr>
  </w:style>
  <w:style w:type="character" w:styleId="1074" w:customStyle="1">
    <w:name w:val="正文（标记） Char2"/>
    <w:link w:val="1075"/>
    <w:uiPriority w:val="0"/>
    <w:qFormat/>
    <w:rPr>
      <w:rFonts w:ascii="Times New Roman" w:hAnsi="Times New Roman" w:eastAsia="宋体" w:cs="Times New Roman"/>
      <w:sz w:val="24"/>
      <w:szCs w:val="24"/>
    </w:rPr>
  </w:style>
  <w:style w:type="paragraph" w:styleId="1075" w:customStyle="1">
    <w:name w:val="正文（标记）"/>
    <w:basedOn w:val="718"/>
    <w:link w:val="1074"/>
    <w:uiPriority w:val="0"/>
    <w:qFormat/>
    <w:pPr>
      <w:spacing w:before="50" w:after="50"/>
      <w:tabs>
        <w:tab w:val="left" w:pos="0" w:leader="none"/>
        <w:tab w:val="left" w:pos="840" w:leader="none"/>
      </w:tabs>
    </w:pPr>
    <w:rPr>
      <w:rFonts w:eastAsia="宋体"/>
    </w:rPr>
  </w:style>
  <w:style w:type="character" w:styleId="1076" w:customStyle="1">
    <w:name w:val="Char Char2"/>
    <w:uiPriority w:val="0"/>
    <w:qFormat/>
    <w:rPr>
      <w:rFonts w:ascii="Times New Roman" w:hAnsi="Times New Roman" w:eastAsia="宋体" w:cs="Times New Roman"/>
      <w:sz w:val="18"/>
      <w:szCs w:val="18"/>
    </w:rPr>
  </w:style>
  <w:style w:type="character" w:styleId="1077" w:customStyle="1">
    <w:name w:val="maywed421"/>
    <w:uiPriority w:val="0"/>
    <w:qFormat/>
    <w:rPr>
      <w:rFonts w:ascii="Times New Roman" w:hAnsi="Times New Roman" w:eastAsia="宋体" w:cs="Times New Roman"/>
      <w:color w:val="366fb6"/>
      <w:u w:val="none"/>
    </w:rPr>
  </w:style>
  <w:style w:type="paragraph" w:styleId="107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0" w:customStyle="1">
    <w:name w:val="Comment Text Char"/>
    <w:uiPriority w:val="0"/>
    <w:qFormat/>
    <w:rPr>
      <w:rFonts w:ascii="Times New Roman" w:hAnsi="Times New Roman" w:eastAsia="宋体" w:cs="Times New Roman"/>
      <w:sz w:val="21"/>
      <w:szCs w:val="21"/>
      <w:lang w:bidi="ar-SA"/>
    </w:rPr>
  </w:style>
  <w:style w:type="character" w:styleId="1081" w:customStyle="1">
    <w:name w:val="Footer Char"/>
    <w:uiPriority w:val="0"/>
    <w:qFormat/>
    <w:rPr>
      <w:rFonts w:ascii="Times New Roman" w:hAnsi="Times New Roman" w:eastAsia="宋体" w:cs="Times New Roman"/>
      <w:sz w:val="18"/>
      <w:lang w:val="en-US" w:eastAsia="zh-CN"/>
    </w:rPr>
  </w:style>
  <w:style w:type="character" w:styleId="1082" w:customStyle="1">
    <w:name w:val="ca-41"/>
    <w:uiPriority w:val="0"/>
    <w:qFormat/>
    <w:rPr>
      <w:rFonts w:ascii="宋体" w:hAnsi="Times New Roman" w:eastAsia="宋体" w:cs="Times New Roman"/>
      <w:b/>
      <w:bCs/>
      <w:color w:val="000000"/>
      <w:spacing w:val="-20"/>
      <w:sz w:val="21"/>
      <w:szCs w:val="21"/>
    </w:rPr>
  </w:style>
  <w:style w:type="character" w:styleId="1083" w:customStyle="1">
    <w:name w:val="ca-1"/>
    <w:basedOn w:val="953"/>
    <w:uiPriority w:val="0"/>
    <w:qFormat/>
    <w:rPr>
      <w:rFonts w:ascii="Times New Roman" w:hAnsi="Times New Roman" w:eastAsia="宋体" w:cs="Times New Roman"/>
    </w:rPr>
  </w:style>
  <w:style w:type="character" w:styleId="1084" w:customStyle="1">
    <w:name w:val="Plain Text Char"/>
    <w:uiPriority w:val="0"/>
    <w:qFormat/>
    <w:rPr>
      <w:rFonts w:ascii="宋体" w:hAnsi="Times New Roman" w:eastAsia="宋体" w:cs="Times New Roman"/>
      <w:sz w:val="21"/>
      <w:lang w:val="en-US" w:eastAsia="zh-CN"/>
    </w:rPr>
  </w:style>
  <w:style w:type="character" w:styleId="1085" w:customStyle="1">
    <w:name w:val="Header Char"/>
    <w:uiPriority w:val="0"/>
    <w:qFormat/>
    <w:rPr>
      <w:rFonts w:ascii="Times New Roman" w:hAnsi="Times New Roman" w:eastAsia="宋体" w:cs="Times New Roman"/>
      <w:sz w:val="18"/>
      <w:lang w:val="en-US" w:eastAsia="zh-CN"/>
    </w:rPr>
  </w:style>
  <w:style w:type="character" w:styleId="1086" w:customStyle="1">
    <w:name w:val="marklong"/>
    <w:basedOn w:val="953"/>
    <w:uiPriority w:val="0"/>
    <w:qFormat/>
    <w:rPr>
      <w:rFonts w:ascii="Times New Roman" w:hAnsi="Times New Roman" w:eastAsia="宋体" w:cs="Times New Roman"/>
    </w:rPr>
  </w:style>
  <w:style w:type="character" w:styleId="1087" w:customStyle="1">
    <w:name w:val="普通文字1 Char"/>
    <w:uiPriority w:val="0"/>
    <w:qFormat/>
    <w:rPr>
      <w:rFonts w:ascii="宋体" w:hAnsi="Times New Roman" w:eastAsia="宋体" w:cs="Courier New"/>
      <w:sz w:val="21"/>
      <w:szCs w:val="21"/>
      <w:lang w:val="en-US" w:eastAsia="zh-CN" w:bidi="ar-SA"/>
    </w:rPr>
  </w:style>
  <w:style w:type="character" w:styleId="1088" w:customStyle="1">
    <w:name w:val="ca-21"/>
    <w:uiPriority w:val="0"/>
    <w:qFormat/>
    <w:rPr>
      <w:rFonts w:ascii="宋体" w:hAnsi="Times New Roman" w:eastAsia="宋体" w:cs="Times New Roman"/>
      <w:sz w:val="21"/>
    </w:rPr>
  </w:style>
  <w:style w:type="paragraph" w:styleId="1089" w:customStyle="1">
    <w:name w:val="正文（缩进）"/>
    <w:basedOn w:val="718"/>
    <w:uiPriority w:val="0"/>
    <w:qFormat/>
    <w:pPr>
      <w:ind w:firstLine="200"/>
      <w:spacing w:before="50" w:after="50" w:line="360" w:lineRule="auto"/>
    </w:pPr>
    <w:rPr>
      <w:rFonts w:eastAsia="宋体"/>
    </w:rPr>
  </w:style>
  <w:style w:type="character" w:styleId="1090" w:customStyle="1">
    <w:name w:val="Heading 3 Char"/>
    <w:uiPriority w:val="0"/>
    <w:qFormat/>
    <w:rPr>
      <w:rFonts w:ascii="Times New Roman" w:hAnsi="Times New Roman" w:eastAsia="宋体" w:cs="Times New Roman"/>
      <w:b/>
      <w:bCs/>
      <w:sz w:val="32"/>
      <w:szCs w:val="32"/>
      <w:lang w:bidi="ar-SA"/>
    </w:rPr>
  </w:style>
  <w:style w:type="character" w:styleId="1091" w:customStyle="1">
    <w:name w:val="z12 style23"/>
    <w:basedOn w:val="953"/>
    <w:uiPriority w:val="0"/>
    <w:qFormat/>
    <w:rPr>
      <w:rFonts w:ascii="Times New Roman" w:hAnsi="Times New Roman" w:eastAsia="宋体" w:cs="Times New Roman"/>
    </w:rPr>
  </w:style>
  <w:style w:type="paragraph" w:styleId="1092" w:customStyle="1">
    <w:name w:val="Indent Normal"/>
    <w:basedOn w:val="718"/>
    <w:uiPriority w:val="0"/>
    <w:qFormat/>
    <w:pPr>
      <w:ind w:firstLine="150"/>
    </w:pPr>
    <w:rPr>
      <w:rFonts w:eastAsia="宋体"/>
      <w:szCs w:val="20"/>
    </w:rPr>
  </w:style>
  <w:style w:type="character" w:styleId="1093" w:customStyle="1">
    <w:name w:val="Char Char21"/>
    <w:uiPriority w:val="0"/>
    <w:qFormat/>
    <w:rPr>
      <w:rFonts w:ascii="Times New Roman" w:hAnsi="Times New Roman" w:eastAsia="宋体" w:cs="Times New Roman"/>
      <w:sz w:val="18"/>
      <w:szCs w:val="18"/>
    </w:rPr>
  </w:style>
  <w:style w:type="character" w:styleId="1094" w:customStyle="1">
    <w:name w:val="ca-31"/>
    <w:uiPriority w:val="0"/>
    <w:qFormat/>
    <w:rPr>
      <w:rFonts w:ascii="宋体" w:hAnsi="Times New Roman" w:eastAsia="宋体" w:cs="Times New Roman"/>
      <w:color w:val="000000"/>
      <w:sz w:val="21"/>
      <w:szCs w:val="21"/>
    </w:rPr>
  </w:style>
  <w:style w:type="character" w:styleId="1095" w:customStyle="1">
    <w:name w:val="apple-converted-space"/>
    <w:basedOn w:val="953"/>
    <w:uiPriority w:val="0"/>
    <w:qFormat/>
    <w:rPr>
      <w:rFonts w:ascii="Times New Roman" w:hAnsi="Times New Roman" w:eastAsia="宋体" w:cs="Times New Roman"/>
    </w:rPr>
  </w:style>
  <w:style w:type="character" w:styleId="1096" w:customStyle="1">
    <w:name w:val="Char Char1"/>
    <w:uiPriority w:val="0"/>
    <w:qFormat/>
    <w:rPr>
      <w:rFonts w:ascii="宋体" w:hAnsi="Times New Roman" w:eastAsia="宋体" w:cs="Times New Roman"/>
      <w:sz w:val="21"/>
      <w:lang w:val="en-US" w:eastAsia="zh-CN"/>
    </w:rPr>
  </w:style>
  <w:style w:type="character" w:styleId="1097" w:customStyle="1">
    <w:name w:val="font21"/>
    <w:uiPriority w:val="0"/>
    <w:qFormat/>
    <w:rPr>
      <w:rFonts w:ascii="Times New Roman" w:hAnsi="Times New Roman" w:eastAsia="宋体" w:cs="Times New Roman"/>
      <w:color w:val="000000"/>
      <w:sz w:val="20"/>
      <w:u w:val="none"/>
    </w:rPr>
  </w:style>
  <w:style w:type="character" w:styleId="1098" w:customStyle="1">
    <w:name w:val="ca-01"/>
    <w:uiPriority w:val="0"/>
    <w:qFormat/>
    <w:rPr>
      <w:rFonts w:ascii="宋体" w:hAnsi="Times New Roman" w:eastAsia="宋体" w:cs="Times New Roman"/>
      <w:b/>
      <w:bCs/>
      <w:spacing w:val="-20"/>
      <w:sz w:val="24"/>
      <w:szCs w:val="24"/>
    </w:rPr>
  </w:style>
  <w:style w:type="character" w:styleId="1099" w:customStyle="1">
    <w:name w:val="Char Char23"/>
    <w:uiPriority w:val="0"/>
    <w:qFormat/>
    <w:rPr>
      <w:rFonts w:ascii="Times New Roman" w:hAnsi="Times New Roman" w:eastAsia="宋体" w:cs="Times New Roman"/>
      <w:sz w:val="24"/>
      <w:szCs w:val="21"/>
      <w:lang w:bidi="ar-SA"/>
    </w:rPr>
  </w:style>
  <w:style w:type="character" w:styleId="1100" w:customStyle="1">
    <w:name w:val="Char Char"/>
    <w:uiPriority w:val="0"/>
    <w:qFormat/>
    <w:rPr>
      <w:rFonts w:ascii="Times New Roman" w:hAnsi="Times New Roman" w:eastAsia="宋体" w:cs="Times New Roman"/>
      <w:sz w:val="18"/>
      <w:lang w:val="en-US" w:eastAsia="zh-CN"/>
    </w:rPr>
  </w:style>
  <w:style w:type="character" w:styleId="1101" w:customStyle="1">
    <w:name w:val="Char Char3"/>
    <w:uiPriority w:val="0"/>
    <w:qFormat/>
    <w:rPr>
      <w:rFonts w:ascii="宋体" w:hAnsi="Times New Roman" w:eastAsia="宋体" w:cs="Times New Roman"/>
      <w:sz w:val="18"/>
      <w:szCs w:val="18"/>
      <w:lang w:val="en-US" w:eastAsia="zh-CN" w:bidi="ar-SA"/>
    </w:rPr>
  </w:style>
  <w:style w:type="paragraph" w:styleId="110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3" w:customStyle="1">
    <w:name w:val="Heading 4 Char"/>
    <w:uiPriority w:val="0"/>
    <w:qFormat/>
    <w:rPr>
      <w:rFonts w:ascii="Cambria" w:hAnsi="Cambria" w:eastAsia="宋体" w:cs="Cambria"/>
      <w:b/>
      <w:bCs/>
      <w:sz w:val="28"/>
      <w:szCs w:val="28"/>
      <w:lang w:bidi="ar-SA"/>
    </w:rPr>
  </w:style>
  <w:style w:type="character" w:styleId="1104" w:customStyle="1">
    <w:name w:val="Header Char1"/>
    <w:uiPriority w:val="0"/>
    <w:qFormat/>
    <w:rPr>
      <w:rFonts w:ascii="Times New Roman" w:hAnsi="Times New Roman" w:eastAsia="宋体" w:cs="Times New Roman"/>
      <w:sz w:val="18"/>
      <w:szCs w:val="18"/>
      <w:lang w:bidi="ar-SA"/>
    </w:rPr>
  </w:style>
  <w:style w:type="character" w:styleId="1105" w:customStyle="1">
    <w:name w:val="Footer Char1"/>
    <w:uiPriority w:val="0"/>
    <w:qFormat/>
    <w:rPr>
      <w:rFonts w:ascii="Times New Roman" w:hAnsi="Times New Roman" w:eastAsia="宋体" w:cs="Times New Roman"/>
      <w:sz w:val="18"/>
      <w:szCs w:val="18"/>
      <w:lang w:bidi="ar-SA"/>
    </w:rPr>
  </w:style>
  <w:style w:type="character" w:styleId="1106" w:customStyle="1">
    <w:name w:val="wj1"/>
    <w:uiPriority w:val="0"/>
    <w:qFormat/>
    <w:rPr>
      <w:rFonts w:ascii="Times New Roman" w:hAnsi="Times New Roman" w:eastAsia="宋体" w:cs="Times New Roman"/>
      <w:color w:val="000000"/>
      <w:sz w:val="18"/>
      <w:szCs w:val="18"/>
      <w:u w:val="none"/>
    </w:rPr>
  </w:style>
  <w:style w:type="character" w:styleId="1107" w:customStyle="1">
    <w:name w:val="ca-11"/>
    <w:uiPriority w:val="0"/>
    <w:qFormat/>
    <w:rPr>
      <w:rFonts w:ascii="宋体" w:hAnsi="Times New Roman" w:eastAsia="宋体" w:cs="Times New Roman"/>
      <w:b/>
      <w:bCs/>
      <w:color w:val="000000"/>
      <w:spacing w:val="-20"/>
      <w:sz w:val="28"/>
      <w:szCs w:val="28"/>
    </w:rPr>
  </w:style>
  <w:style w:type="paragraph" w:styleId="110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9" w:customStyle="1">
    <w:name w:val="Plain Text Char1"/>
    <w:uiPriority w:val="0"/>
    <w:qFormat/>
    <w:rPr>
      <w:rFonts w:ascii="宋体" w:hAnsi="Times New Roman" w:eastAsia="宋体" w:cs="Times New Roman"/>
      <w:sz w:val="21"/>
      <w:szCs w:val="21"/>
      <w:lang w:val="en-US" w:eastAsia="zh-CN" w:bidi="ar-SA"/>
    </w:rPr>
  </w:style>
  <w:style w:type="character" w:styleId="1110" w:customStyle="1">
    <w:name w:val="段落 Char"/>
    <w:uiPriority w:val="0"/>
    <w:qFormat/>
    <w:rPr>
      <w:rFonts w:ascii="仿宋_GB2312" w:hAnsi="Times New Roman" w:eastAsia="仿宋_GB2312" w:cs="Times New Roman"/>
      <w:sz w:val="24"/>
      <w:szCs w:val="24"/>
      <w:lang w:val="en-US" w:eastAsia="zh-CN" w:bidi="ar-SA"/>
    </w:rPr>
  </w:style>
  <w:style w:type="character" w:styleId="1111" w:customStyle="1">
    <w:name w:val="Heading 2 Char"/>
    <w:uiPriority w:val="0"/>
    <w:qFormat/>
    <w:rPr>
      <w:rFonts w:ascii="Arial" w:hAnsi="Arial" w:eastAsia="黑体" w:cs="Times New Roman"/>
      <w:b/>
      <w:bCs/>
      <w:sz w:val="32"/>
      <w:szCs w:val="32"/>
      <w:lang w:val="en-US" w:eastAsia="zh-CN" w:bidi="ar-SA"/>
    </w:rPr>
  </w:style>
  <w:style w:type="paragraph" w:styleId="111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3" w:customStyle="1">
    <w:name w:val="Char Char31"/>
    <w:uiPriority w:val="0"/>
    <w:qFormat/>
    <w:rPr>
      <w:rFonts w:ascii="Arial" w:hAnsi="Arial" w:eastAsia="黑体" w:cs="Times New Roman"/>
      <w:b/>
      <w:bCs/>
      <w:sz w:val="32"/>
      <w:szCs w:val="32"/>
      <w:lang w:val="en-US" w:eastAsia="zh-CN" w:bidi="ar-SA"/>
    </w:rPr>
  </w:style>
  <w:style w:type="paragraph" w:styleId="1114" w:customStyle="1">
    <w:name w:val="正文（黑体）"/>
    <w:basedOn w:val="718"/>
    <w:next w:val="718"/>
    <w:uiPriority w:val="0"/>
    <w:qFormat/>
    <w:pPr>
      <w:ind w:firstLine="200"/>
      <w:spacing w:before="50" w:after="50" w:line="360" w:lineRule="auto"/>
    </w:pPr>
    <w:rPr>
      <w:rFonts w:ascii="黑体" w:eastAsia="黑体"/>
      <w:color w:val="000080"/>
    </w:rPr>
  </w:style>
  <w:style w:type="character" w:styleId="1115" w:customStyle="1">
    <w:name w:val="ca-51"/>
    <w:uiPriority w:val="0"/>
    <w:qFormat/>
    <w:rPr>
      <w:rFonts w:ascii="楷体_GB2312" w:hAnsi="Times New Roman" w:eastAsia="楷体_GB2312" w:cs="Times New Roman"/>
      <w:b/>
      <w:bCs/>
      <w:spacing w:val="-20"/>
      <w:sz w:val="24"/>
      <w:szCs w:val="24"/>
    </w:rPr>
  </w:style>
  <w:style w:type="paragraph" w:styleId="1116" w:customStyle="1">
    <w:name w:val="加点正文缩进"/>
    <w:basedOn w:val="718"/>
    <w:uiPriority w:val="0"/>
    <w:qFormat/>
    <w:pPr>
      <w:ind w:left="962" w:hanging="480"/>
      <w:spacing w:line="300" w:lineRule="auto"/>
      <w:tabs>
        <w:tab w:val="left" w:pos="840" w:leader="none"/>
      </w:tabs>
    </w:pPr>
    <w:rPr>
      <w:rFonts w:eastAsia="宋体"/>
    </w:rPr>
  </w:style>
  <w:style w:type="paragraph" w:styleId="1117" w:customStyle="1">
    <w:name w:val="默认段落字体 Para Char Char Char Char Char Char Char Char Char Char Char Char Char Char"/>
    <w:basedOn w:val="968"/>
    <w:uiPriority w:val="0"/>
    <w:qFormat/>
    <w:rPr>
      <w:rFonts w:ascii="Tahoma" w:hAnsi="Tahoma"/>
    </w:rPr>
  </w:style>
  <w:style w:type="paragraph" w:styleId="1118">
    <w:name w:val="List Paragraph"/>
    <w:basedOn w:val="718"/>
    <w:uiPriority w:val="0"/>
    <w:qFormat/>
    <w:pPr>
      <w:ind w:firstLine="200"/>
    </w:pPr>
    <w:rPr>
      <w:rFonts w:ascii="Calibri" w:hAnsi="Calibri" w:eastAsia="宋体"/>
      <w:szCs w:val="22"/>
    </w:rPr>
  </w:style>
  <w:style w:type="paragraph" w:styleId="1119" w:customStyle="1">
    <w:name w:val="序号"/>
    <w:next w:val="718"/>
    <w:uiPriority w:val="0"/>
    <w:qFormat/>
    <w:pPr>
      <w:jc w:val="center"/>
    </w:pPr>
    <w:rPr>
      <w:rFonts w:hint="default" w:ascii="Times New Roman" w:hAnsi="Times New Roman" w:eastAsia="仿宋_GB2312" w:cs="Times New Roman"/>
      <w:bCs/>
      <w:sz w:val="21"/>
      <w:szCs w:val="44"/>
      <w:lang w:val="en-US" w:eastAsia="zh-CN" w:bidi="ar-SA"/>
    </w:rPr>
  </w:style>
  <w:style w:type="paragraph" w:styleId="1120" w:customStyle="1">
    <w:name w:val="Char"/>
    <w:basedOn w:val="718"/>
    <w:uiPriority w:val="0"/>
    <w:qFormat/>
    <w:pPr>
      <w:tabs>
        <w:tab w:val="left" w:pos="360" w:leader="none"/>
      </w:tabs>
    </w:pPr>
    <w:rPr>
      <w:rFonts w:ascii="仿宋_GB2312" w:eastAsia="仿宋_GB2312"/>
      <w:b/>
    </w:rPr>
  </w:style>
  <w:style w:type="paragraph" w:styleId="1121" w:customStyle="1">
    <w:name w:val="xl35"/>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2" w:customStyle="1">
    <w:name w:val="xl36"/>
    <w:basedOn w:val="7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3" w:customStyle="1">
    <w:name w:val="Char Char Char"/>
    <w:basedOn w:val="718"/>
    <w:uiPriority w:val="0"/>
    <w:qFormat/>
    <w:rPr>
      <w:rFonts w:ascii="Tahoma" w:hAnsi="Tahoma" w:eastAsia="宋体"/>
      <w:szCs w:val="20"/>
    </w:rPr>
  </w:style>
  <w:style w:type="paragraph" w:styleId="1124" w:customStyle="1">
    <w:name w:val="Char12"/>
    <w:basedOn w:val="718"/>
    <w:uiPriority w:val="0"/>
    <w:qFormat/>
    <w:pPr>
      <w:ind w:left="360" w:right="202" w:firstLine="360"/>
      <w:spacing w:line="480" w:lineRule="auto"/>
      <w:tabs>
        <w:tab w:val="left" w:pos="360" w:leader="none"/>
      </w:tabs>
    </w:pPr>
    <w:rPr>
      <w:rFonts w:eastAsia="宋体"/>
    </w:rPr>
  </w:style>
  <w:style w:type="paragraph" w:styleId="1125" w:customStyle="1">
    <w:name w:val="Char Char Char Char Char Char Char Char Char Char"/>
    <w:basedOn w:val="718"/>
    <w:uiPriority w:val="0"/>
    <w:qFormat/>
    <w:rPr>
      <w:rFonts w:ascii="Tahoma" w:hAnsi="Tahoma" w:eastAsia="宋体"/>
      <w:szCs w:val="20"/>
    </w:rPr>
  </w:style>
  <w:style w:type="paragraph" w:styleId="1126" w:customStyle="1">
    <w:name w:val="正文段"/>
    <w:basedOn w:val="718"/>
    <w:uiPriority w:val="0"/>
    <w:qFormat/>
    <w:pPr>
      <w:ind w:firstLine="425"/>
      <w:spacing w:after="240" w:line="240" w:lineRule="atLeast"/>
      <w:widowControl/>
    </w:pPr>
    <w:rPr>
      <w:rFonts w:eastAsia="宋体"/>
      <w:szCs w:val="20"/>
    </w:rPr>
  </w:style>
  <w:style w:type="paragraph" w:styleId="112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8" w:customStyle="1">
    <w:name w:val="Char Char Char Char Char Char Char Char Char Char1"/>
    <w:basedOn w:val="718"/>
    <w:uiPriority w:val="0"/>
    <w:qFormat/>
    <w:rPr>
      <w:rFonts w:ascii="Tahoma" w:hAnsi="Tahoma" w:eastAsia="宋体" w:cs="Tahoma"/>
    </w:rPr>
  </w:style>
  <w:style w:type="paragraph" w:styleId="1129" w:customStyle="1">
    <w:name w:val="xl34"/>
    <w:basedOn w:val="718"/>
    <w:uiPriority w:val="0"/>
    <w:qFormat/>
    <w:pPr>
      <w:jc w:val="center"/>
      <w:spacing w:before="100" w:beforeAutospacing="1" w:after="100" w:afterAutospacing="1"/>
      <w:widowControl/>
    </w:pPr>
    <w:rPr>
      <w:rFonts w:ascii="Arial Unicode MS" w:hAnsi="Arial Unicode MS" w:eastAsia="Arial Unicode MS"/>
    </w:rPr>
  </w:style>
  <w:style w:type="paragraph" w:styleId="1130" w:customStyle="1">
    <w:name w:val="前言、引言标题"/>
    <w:next w:val="71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1" w:customStyle="1">
    <w:name w:val="Char Char Char Char Char Char Char Char Char Char Char Char Char"/>
    <w:basedOn w:val="718"/>
    <w:uiPriority w:val="0"/>
    <w:qFormat/>
    <w:pPr>
      <w:jc w:val="left"/>
      <w:spacing w:after="160" w:line="240" w:lineRule="exact"/>
      <w:widowControl/>
    </w:pPr>
    <w:rPr>
      <w:rFonts w:ascii="Verdana" w:hAnsi="Verdana" w:eastAsia="宋体"/>
      <w:sz w:val="20"/>
      <w:szCs w:val="20"/>
      <w:lang w:eastAsia="en-US"/>
    </w:rPr>
  </w:style>
  <w:style w:type="paragraph" w:styleId="1132" w:customStyle="1">
    <w:name w:val="pa-0"/>
    <w:basedOn w:val="718"/>
    <w:uiPriority w:val="0"/>
    <w:qFormat/>
    <w:pPr>
      <w:ind w:firstLine="480"/>
      <w:spacing w:line="360" w:lineRule="atLeast"/>
      <w:widowControl/>
    </w:pPr>
    <w:rPr>
      <w:rFonts w:ascii="宋体" w:eastAsia="宋体" w:cs="宋体"/>
    </w:rPr>
  </w:style>
  <w:style w:type="paragraph" w:styleId="1133" w:customStyle="1">
    <w:name w:val="Char111"/>
    <w:basedOn w:val="718"/>
    <w:uiPriority w:val="0"/>
    <w:qFormat/>
    <w:pPr>
      <w:jc w:val="left"/>
      <w:spacing w:after="160" w:line="240" w:lineRule="exact"/>
      <w:widowControl/>
    </w:pPr>
    <w:rPr>
      <w:rFonts w:ascii="Verdana" w:hAnsi="Verdana" w:eastAsia="宋体"/>
      <w:sz w:val="20"/>
      <w:szCs w:val="20"/>
      <w:lang w:eastAsia="en-US"/>
    </w:rPr>
  </w:style>
  <w:style w:type="paragraph" w:styleId="1134" w:customStyle="1">
    <w:name w:val="一级条标题"/>
    <w:next w:val="1127"/>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二级条标题"/>
    <w:basedOn w:val="1134"/>
    <w:next w:val="1127"/>
    <w:uiPriority w:val="0"/>
    <w:qFormat/>
    <w:pPr>
      <w:ind w:left="360"/>
      <w:outlineLvl w:val="3"/>
    </w:pPr>
    <w:rPr>
      <w:rFonts w:eastAsia="宋体"/>
    </w:rPr>
  </w:style>
  <w:style w:type="paragraph" w:styleId="1136" w:customStyle="1">
    <w:name w:val="三级条标题"/>
    <w:basedOn w:val="1135"/>
    <w:next w:val="1127"/>
    <w:uiPriority w:val="0"/>
    <w:qFormat/>
    <w:pPr>
      <w:ind w:left="1050"/>
      <w:outlineLvl w:val="4"/>
    </w:pPr>
  </w:style>
  <w:style w:type="paragraph" w:styleId="1137" w:customStyle="1">
    <w:name w:val="FA正文+标号"/>
    <w:basedOn w:val="718"/>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8" w:customStyle="1">
    <w:name w:val="表文1"/>
    <w:basedOn w:val="718"/>
    <w:uiPriority w:val="0"/>
    <w:qFormat/>
    <w:pPr>
      <w:ind w:firstLine="196"/>
      <w:spacing w:line="360" w:lineRule="auto"/>
      <w:widowControl/>
    </w:pPr>
    <w:rPr>
      <w:rFonts w:ascii="宋体" w:eastAsia="宋体"/>
    </w:rPr>
  </w:style>
  <w:style w:type="paragraph" w:styleId="1139" w:customStyle="1">
    <w:name w:val="正文1"/>
    <w:basedOn w:val="718"/>
    <w:uiPriority w:val="0"/>
    <w:qFormat/>
    <w:pPr>
      <w:ind w:left="357" w:firstLine="420"/>
      <w:jc w:val="left"/>
      <w:spacing w:line="360" w:lineRule="auto"/>
      <w:widowControl/>
    </w:pPr>
    <w:rPr>
      <w:rFonts w:eastAsia="宋体" w:cs="Arial"/>
      <w:szCs w:val="20"/>
    </w:rPr>
  </w:style>
  <w:style w:type="paragraph" w:styleId="1140" w:customStyle="1">
    <w:name w:val="表内容"/>
    <w:basedOn w:val="1139"/>
    <w:uiPriority w:val="0"/>
    <w:qFormat/>
    <w:pPr>
      <w:ind w:left="0" w:firstLine="0"/>
      <w:spacing w:line="320" w:lineRule="exact"/>
    </w:pPr>
    <w:rPr>
      <w:rFonts w:cs="Times New Roman"/>
      <w:sz w:val="20"/>
    </w:rPr>
  </w:style>
  <w:style w:type="paragraph" w:styleId="1141" w:customStyle="1">
    <w:name w:val="Char Char1 Char Char Char Char Char Char"/>
    <w:basedOn w:val="718"/>
    <w:uiPriority w:val="0"/>
    <w:qFormat/>
    <w:pPr>
      <w:jc w:val="center"/>
      <w:widowControl/>
    </w:pPr>
    <w:rPr>
      <w:rFonts w:eastAsia="宋体"/>
      <w:szCs w:val="20"/>
    </w:rPr>
  </w:style>
  <w:style w:type="paragraph" w:styleId="1142" w:customStyle="1">
    <w:name w:val="xl27"/>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普通正文"/>
    <w:basedOn w:val="718"/>
    <w:uiPriority w:val="0"/>
    <w:qFormat/>
    <w:pPr>
      <w:ind w:firstLine="425"/>
      <w:jc w:val="left"/>
    </w:pPr>
    <w:rPr>
      <w:rFonts w:ascii="宋体" w:eastAsia="宋体"/>
      <w:sz w:val="20"/>
      <w:szCs w:val="20"/>
    </w:rPr>
  </w:style>
  <w:style w:type="paragraph" w:styleId="114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5" w:customStyle="1">
    <w:name w:val="附图标题"/>
    <w:basedOn w:val="964"/>
    <w:next w:val="963"/>
    <w:uiPriority w:val="0"/>
    <w:qFormat/>
    <w:pPr>
      <w:ind w:left="780" w:hanging="480"/>
      <w:jc w:val="center"/>
      <w:spacing w:after="100"/>
      <w:tabs>
        <w:tab w:val="left" w:pos="780" w:leader="none"/>
      </w:tabs>
    </w:pPr>
    <w:rPr>
      <w:rFonts w:ascii="Times New Roman" w:hAnsi="Times New Roman" w:eastAsia="宋体"/>
      <w:b/>
      <w:sz w:val="21"/>
    </w:rPr>
  </w:style>
  <w:style w:type="paragraph" w:styleId="1146" w:customStyle="1">
    <w:name w:val="图号"/>
    <w:basedOn w:val="718"/>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7" w:customStyle="1">
    <w:name w:val="xl40"/>
    <w:basedOn w:val="718"/>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8" w:customStyle="1">
    <w:name w:val="缩进正文"/>
    <w:basedOn w:val="718"/>
    <w:uiPriority w:val="0"/>
    <w:qFormat/>
    <w:pPr>
      <w:ind w:left="1418" w:firstLine="425"/>
      <w:jc w:val="left"/>
      <w:spacing w:after="200" w:line="400" w:lineRule="exact"/>
      <w:widowControl/>
    </w:pPr>
    <w:rPr>
      <w:rFonts w:ascii="宋体" w:eastAsia="宋体"/>
      <w:szCs w:val="20"/>
    </w:rPr>
  </w:style>
  <w:style w:type="paragraph" w:styleId="1149"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0" w:customStyle="1">
    <w:name w:val="xl29"/>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Char1"/>
    <w:basedOn w:val="718"/>
    <w:uiPriority w:val="0"/>
    <w:qFormat/>
    <w:pPr>
      <w:ind w:left="360" w:right="202" w:firstLine="360"/>
      <w:spacing w:line="480" w:lineRule="auto"/>
      <w:tabs>
        <w:tab w:val="left" w:pos="360" w:leader="none"/>
      </w:tabs>
    </w:pPr>
    <w:rPr>
      <w:rFonts w:eastAsia="宋体"/>
    </w:rPr>
  </w:style>
  <w:style w:type="paragraph" w:styleId="115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3" w:customStyle="1">
    <w:name w:val="pa-10"/>
    <w:basedOn w:val="718"/>
    <w:uiPriority w:val="0"/>
    <w:qFormat/>
    <w:pPr>
      <w:spacing w:line="240" w:lineRule="atLeast"/>
      <w:widowControl/>
    </w:pPr>
    <w:rPr>
      <w:rFonts w:ascii="宋体" w:eastAsia="宋体" w:cs="宋体"/>
    </w:rPr>
  </w:style>
  <w:style w:type="paragraph" w:styleId="1154" w:customStyle="1">
    <w:name w:val="特点"/>
    <w:basedOn w:val="718"/>
    <w:next w:val="718"/>
    <w:uiPriority w:val="0"/>
    <w:qFormat/>
    <w:pPr>
      <w:jc w:val="center"/>
      <w:spacing w:line="360" w:lineRule="auto"/>
    </w:pPr>
    <w:rPr>
      <w:rFonts w:ascii="Arial" w:hAnsi="Arial" w:eastAsia="宋体"/>
      <w:szCs w:val="20"/>
    </w:rPr>
  </w:style>
  <w:style w:type="paragraph" w:styleId="1155" w:customStyle="1">
    <w:name w:val="pa-4"/>
    <w:basedOn w:val="718"/>
    <w:uiPriority w:val="0"/>
    <w:qFormat/>
    <w:pPr>
      <w:jc w:val="center"/>
      <w:spacing w:line="280" w:lineRule="atLeast"/>
      <w:widowControl/>
    </w:pPr>
    <w:rPr>
      <w:rFonts w:ascii="宋体" w:eastAsia="宋体" w:cs="宋体"/>
    </w:rPr>
  </w:style>
  <w:style w:type="paragraph" w:styleId="1156" w:customStyle="1">
    <w:name w:val="编号"/>
    <w:basedOn w:val="718"/>
    <w:next w:val="1102"/>
    <w:uiPriority w:val="0"/>
    <w:qFormat/>
    <w:pPr>
      <w:ind w:left="420" w:right="-136" w:hanging="420"/>
      <w:widowControl/>
      <w:tabs>
        <w:tab w:val="left" w:pos="420" w:leader="none"/>
      </w:tabs>
    </w:pPr>
    <w:rPr>
      <w:rFonts w:ascii="仿宋_GB2312" w:eastAsia="仿宋_GB2312"/>
      <w:b/>
      <w:bCs/>
      <w:szCs w:val="21"/>
    </w:rPr>
  </w:style>
  <w:style w:type="paragraph" w:styleId="115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8" w:customStyle="1">
    <w:name w:val="xl33"/>
    <w:basedOn w:val="71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9" w:customStyle="1">
    <w:name w:val="编号1"/>
    <w:next w:val="110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0" w:customStyle="1">
    <w:name w:val="xl32"/>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1" w:customStyle="1">
    <w:name w:val="CM17"/>
    <w:basedOn w:val="718"/>
    <w:next w:val="718"/>
    <w:uiPriority w:val="0"/>
    <w:qFormat/>
    <w:pPr>
      <w:jc w:val="left"/>
      <w:spacing w:after="273" w:line="360" w:lineRule="auto"/>
    </w:pPr>
    <w:rPr>
      <w:rFonts w:ascii="宋体" w:eastAsia="宋体"/>
    </w:rPr>
  </w:style>
  <w:style w:type="paragraph" w:styleId="1162" w:customStyle="1">
    <w:name w:val="xl38"/>
    <w:basedOn w:val="7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参考资料清单+倾斜+蓝色"/>
    <w:basedOn w:val="718"/>
    <w:uiPriority w:val="0"/>
    <w:qFormat/>
    <w:pPr>
      <w:spacing w:line="360" w:lineRule="auto"/>
    </w:pPr>
    <w:rPr>
      <w:rFonts w:ascii="Arial" w:hAnsi="Arial" w:eastAsia="宋体"/>
      <w:i/>
      <w:iCs/>
      <w:color w:val="0000ff"/>
      <w:szCs w:val="21"/>
    </w:rPr>
  </w:style>
  <w:style w:type="paragraph" w:styleId="116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5" w:customStyle="1">
    <w:name w:val="pa-8"/>
    <w:basedOn w:val="718"/>
    <w:uiPriority w:val="0"/>
    <w:qFormat/>
    <w:pPr>
      <w:ind w:firstLine="480"/>
      <w:spacing w:line="280" w:lineRule="atLeast"/>
      <w:widowControl/>
    </w:pPr>
    <w:rPr>
      <w:rFonts w:ascii="宋体" w:eastAsia="宋体" w:cs="宋体"/>
    </w:rPr>
  </w:style>
  <w:style w:type="paragraph" w:styleId="1166" w:customStyle="1">
    <w:name w:val="标书2"/>
    <w:next w:val="1102"/>
    <w:uiPriority w:val="0"/>
    <w:qFormat/>
    <w:rPr>
      <w:rFonts w:hint="default" w:ascii="Times New Roman" w:hAnsi="Times New Roman" w:eastAsia="黑体" w:cs="宋体"/>
      <w:b/>
      <w:sz w:val="44"/>
      <w:lang w:val="en-US" w:eastAsia="zh-CN" w:bidi="ar-SA"/>
    </w:rPr>
  </w:style>
  <w:style w:type="paragraph" w:styleId="1167" w:customStyle="1">
    <w:name w:val="表格文字"/>
    <w:basedOn w:val="718"/>
    <w:uiPriority w:val="0"/>
    <w:qFormat/>
    <w:pPr>
      <w:jc w:val="left"/>
    </w:pPr>
    <w:rPr>
      <w:rFonts w:eastAsia="宋体"/>
      <w:sz w:val="18"/>
    </w:rPr>
  </w:style>
  <w:style w:type="paragraph" w:styleId="116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9" w:customStyle="1">
    <w:name w:val="保密事宜格式"/>
    <w:basedOn w:val="96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1" w:customStyle="1">
    <w:name w:val="È±Ê¡ÎÄ±¾"/>
    <w:basedOn w:val="718"/>
    <w:uiPriority w:val="0"/>
    <w:qFormat/>
    <w:pPr>
      <w:jc w:val="left"/>
      <w:spacing w:line="360" w:lineRule="auto"/>
      <w:widowControl/>
    </w:pPr>
    <w:rPr>
      <w:rFonts w:eastAsia="宋体"/>
      <w:szCs w:val="20"/>
    </w:rPr>
  </w:style>
  <w:style w:type="paragraph" w:styleId="1172" w:customStyle="1">
    <w:name w:val="Char Char Char Char Char Char Char"/>
    <w:basedOn w:val="718"/>
    <w:uiPriority w:val="0"/>
    <w:qFormat/>
    <w:pPr>
      <w:jc w:val="left"/>
      <w:spacing w:after="160" w:line="240" w:lineRule="exact"/>
      <w:widowControl/>
    </w:pPr>
    <w:rPr>
      <w:rFonts w:ascii="Verdana" w:hAnsi="Verdana" w:eastAsia="宋体"/>
      <w:sz w:val="20"/>
      <w:szCs w:val="20"/>
      <w:lang w:eastAsia="en-US"/>
    </w:rPr>
  </w:style>
  <w:style w:type="paragraph" w:styleId="1173" w:customStyle="1">
    <w:name w:val="xl26"/>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附图居中"/>
    <w:basedOn w:val="718"/>
    <w:next w:val="1145"/>
    <w:uiPriority w:val="0"/>
    <w:qFormat/>
    <w:pPr>
      <w:ind w:left="1271" w:hanging="420"/>
      <w:jc w:val="center"/>
      <w:keepNext/>
      <w:spacing w:line="360" w:lineRule="auto"/>
      <w:tabs>
        <w:tab w:val="left" w:pos="0" w:leader="none"/>
      </w:tabs>
    </w:pPr>
    <w:rPr>
      <w:rFonts w:eastAsia="宋体"/>
      <w:caps/>
    </w:rPr>
  </w:style>
  <w:style w:type="paragraph" w:styleId="1175" w:customStyle="1">
    <w:name w:val="pa-6"/>
    <w:basedOn w:val="718"/>
    <w:uiPriority w:val="0"/>
    <w:qFormat/>
    <w:pPr>
      <w:spacing w:line="360" w:lineRule="atLeast"/>
      <w:widowControl/>
    </w:pPr>
    <w:rPr>
      <w:rFonts w:ascii="宋体" w:eastAsia="宋体"/>
      <w:szCs w:val="20"/>
    </w:rPr>
  </w:style>
  <w:style w:type="paragraph" w:styleId="1176" w:customStyle="1">
    <w:name w:val="规范正文"/>
    <w:basedOn w:val="718"/>
    <w:uiPriority w:val="0"/>
    <w:qFormat/>
    <w:pPr>
      <w:ind w:left="480"/>
      <w:spacing w:line="360" w:lineRule="auto"/>
    </w:pPr>
    <w:rPr>
      <w:rFonts w:eastAsia="宋体"/>
      <w:szCs w:val="20"/>
    </w:rPr>
  </w:style>
  <w:style w:type="paragraph" w:styleId="1177" w:customStyle="1">
    <w:name w:val="font7"/>
    <w:basedOn w:val="718"/>
    <w:uiPriority w:val="0"/>
    <w:qFormat/>
    <w:pPr>
      <w:jc w:val="left"/>
      <w:spacing w:before="100" w:beforeAutospacing="1" w:after="100" w:afterAutospacing="1"/>
      <w:widowControl/>
    </w:pPr>
    <w:rPr>
      <w:rFonts w:ascii="宋体" w:eastAsia="宋体"/>
      <w:sz w:val="20"/>
      <w:szCs w:val="20"/>
    </w:rPr>
  </w:style>
  <w:style w:type="paragraph" w:styleId="1178" w:customStyle="1">
    <w:name w:val="缺省文本"/>
    <w:basedOn w:val="718"/>
    <w:uiPriority w:val="0"/>
    <w:qFormat/>
    <w:pPr>
      <w:jc w:val="left"/>
    </w:pPr>
    <w:rPr>
      <w:rFonts w:eastAsia="宋体"/>
      <w:szCs w:val="20"/>
    </w:rPr>
  </w:style>
  <w:style w:type="paragraph" w:styleId="1179" w:customStyle="1">
    <w:name w:val="序号-----------"/>
    <w:basedOn w:val="718"/>
    <w:uiPriority w:val="0"/>
    <w:qFormat/>
    <w:pPr>
      <w:jc w:val="left"/>
      <w:widowControl/>
    </w:pPr>
    <w:rPr>
      <w:rFonts w:ascii="宋体" w:eastAsia="宋体"/>
      <w:bCs/>
      <w:szCs w:val="21"/>
    </w:rPr>
  </w:style>
  <w:style w:type="paragraph" w:styleId="1180" w:customStyle="1">
    <w:name w:val="font8"/>
    <w:basedOn w:val="718"/>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1" w:customStyle="1">
    <w:name w:val="表格标题"/>
    <w:basedOn w:val="718"/>
    <w:uiPriority w:val="0"/>
    <w:qFormat/>
    <w:pPr>
      <w:jc w:val="center"/>
    </w:pPr>
    <w:rPr>
      <w:rFonts w:eastAsia="宋体"/>
      <w:b/>
    </w:rPr>
  </w:style>
  <w:style w:type="paragraph" w:styleId="1182" w:customStyle="1">
    <w:name w:val="章标题"/>
    <w:next w:val="112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3" w:customStyle="1">
    <w:name w:val="首页单位日期"/>
    <w:basedOn w:val="718"/>
    <w:uiPriority w:val="0"/>
    <w:qFormat/>
    <w:pPr>
      <w:jc w:val="center"/>
      <w:widowControl/>
    </w:pPr>
    <w:rPr>
      <w:rFonts w:ascii="宋体" w:eastAsia="宋体" w:cs="宋体"/>
      <w:bCs/>
      <w:sz w:val="28"/>
      <w:szCs w:val="20"/>
    </w:rPr>
  </w:style>
  <w:style w:type="paragraph" w:styleId="1184" w:customStyle="1">
    <w:name w:val="样式 正文缩进 + (中文) 仿宋_GB2312 小四 Char"/>
    <w:basedOn w:val="963"/>
    <w:uiPriority w:val="0"/>
    <w:qFormat/>
    <w:pPr>
      <w:ind w:firstLine="200"/>
      <w:spacing w:line="360" w:lineRule="auto"/>
    </w:pPr>
    <w:rPr>
      <w:szCs w:val="24"/>
    </w:rPr>
  </w:style>
  <w:style w:type="paragraph" w:styleId="1185" w:customStyle="1">
    <w:name w:val="项目"/>
    <w:basedOn w:val="718"/>
    <w:uiPriority w:val="0"/>
    <w:qFormat/>
    <w:pPr>
      <w:ind w:left="840" w:hanging="420"/>
      <w:spacing w:before="60" w:after="60" w:line="360" w:lineRule="auto"/>
      <w:tabs>
        <w:tab w:val="left" w:pos="840" w:leader="none"/>
      </w:tabs>
    </w:pPr>
    <w:rPr>
      <w:rFonts w:ascii="宋体" w:eastAsia="宋体"/>
      <w:szCs w:val="20"/>
    </w:rPr>
  </w:style>
  <w:style w:type="paragraph" w:styleId="1186" w:customStyle="1">
    <w:name w:val="默认段落字体 Para Char"/>
    <w:basedOn w:val="718"/>
    <w:uiPriority w:val="0"/>
    <w:qFormat/>
    <w:rPr>
      <w:rFonts w:ascii="宋体" w:eastAsia="宋体"/>
      <w:b/>
      <w:sz w:val="28"/>
      <w:szCs w:val="28"/>
    </w:rPr>
  </w:style>
  <w:style w:type="paragraph" w:styleId="1187" w:customStyle="1">
    <w:name w:val="篇名"/>
    <w:next w:val="94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8" w:customStyle="1">
    <w:name w:val="Char13"/>
    <w:basedOn w:val="718"/>
    <w:uiPriority w:val="0"/>
    <w:qFormat/>
    <w:rPr>
      <w:rFonts w:eastAsia="宋体"/>
    </w:rPr>
  </w:style>
  <w:style w:type="paragraph" w:styleId="1189" w:customStyle="1">
    <w:name w:val="表头"/>
    <w:basedOn w:val="1139"/>
    <w:uiPriority w:val="0"/>
    <w:qFormat/>
    <w:pPr>
      <w:ind w:left="0" w:firstLine="0"/>
      <w:spacing w:line="240" w:lineRule="auto"/>
    </w:pPr>
    <w:rPr>
      <w:rFonts w:cs="Times New Roman"/>
      <w:sz w:val="20"/>
    </w:rPr>
  </w:style>
  <w:style w:type="paragraph" w:styleId="1190" w:customStyle="1">
    <w:name w:val="表格序号"/>
    <w:uiPriority w:val="0"/>
    <w:qFormat/>
    <w:rPr>
      <w:rFonts w:hint="default" w:ascii="Times New Roman" w:hAnsi="Times New Roman" w:eastAsia="仿宋_GB2312" w:cs="宋体"/>
      <w:sz w:val="21"/>
      <w:lang w:val="en-US" w:eastAsia="zh-CN" w:bidi="ar-SA"/>
    </w:rPr>
  </w:style>
  <w:style w:type="paragraph" w:styleId="1191" w:customStyle="1">
    <w:name w:val="Char Char Char Char1"/>
    <w:basedOn w:val="718"/>
    <w:uiPriority w:val="0"/>
    <w:qFormat/>
    <w:pPr>
      <w:ind w:firstLine="200"/>
      <w:spacing w:line="360" w:lineRule="auto"/>
    </w:pPr>
    <w:rPr>
      <w:rFonts w:eastAsia="宋体"/>
      <w:szCs w:val="20"/>
    </w:rPr>
  </w:style>
  <w:style w:type="paragraph" w:styleId="1192" w:customStyle="1">
    <w:name w:val="标书3"/>
    <w:next w:val="110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3" w:customStyle="1">
    <w:name w:val="首页小标题"/>
    <w:next w:val="1168"/>
    <w:uiPriority w:val="0"/>
    <w:qFormat/>
    <w:pPr>
      <w:jc w:val="center"/>
    </w:pPr>
    <w:rPr>
      <w:rFonts w:hint="default" w:ascii="Times New Roman" w:hAnsi="Times New Roman" w:eastAsia="宋体" w:cs="宋体"/>
      <w:sz w:val="44"/>
      <w:lang w:val="en-US" w:eastAsia="zh-CN" w:bidi="ar-SA"/>
    </w:rPr>
  </w:style>
  <w:style w:type="paragraph" w:styleId="1194" w:customStyle="1">
    <w:name w:val="新段落缩进"/>
    <w:basedOn w:val="718"/>
    <w:uiPriority w:val="0"/>
    <w:qFormat/>
    <w:pPr>
      <w:ind w:firstLine="200"/>
      <w:spacing w:line="400" w:lineRule="exact"/>
    </w:pPr>
    <w:rPr>
      <w:rFonts w:ascii="仿宋_GB2312" w:eastAsia="仿宋_GB2312"/>
    </w:rPr>
  </w:style>
  <w:style w:type="paragraph" w:styleId="1195" w:customStyle="1">
    <w:name w:val="pa-2"/>
    <w:basedOn w:val="718"/>
    <w:uiPriority w:val="0"/>
    <w:qFormat/>
    <w:pPr>
      <w:spacing w:line="360" w:lineRule="atLeast"/>
      <w:widowControl/>
    </w:pPr>
    <w:rPr>
      <w:rFonts w:ascii="宋体" w:eastAsia="宋体" w:cs="宋体"/>
    </w:rPr>
  </w:style>
  <w:style w:type="paragraph" w:styleId="1196" w:customStyle="1">
    <w:name w:val="四级条标题"/>
    <w:basedOn w:val="1136"/>
    <w:next w:val="1127"/>
    <w:uiPriority w:val="0"/>
    <w:qFormat/>
    <w:pPr>
      <w:ind w:left="0"/>
      <w:outlineLvl w:val="5"/>
    </w:pPr>
  </w:style>
  <w:style w:type="paragraph" w:styleId="1197" w:customStyle="1">
    <w:name w:val="保密事宜内容"/>
    <w:basedOn w:val="71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8" w:customStyle="1">
    <w:name w:val="xl30"/>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9" w:customStyle="1">
    <w:name w:val="Char1 Char Char Char"/>
    <w:basedOn w:val="718"/>
    <w:uiPriority w:val="0"/>
    <w:qFormat/>
    <w:rPr>
      <w:rFonts w:eastAsia="宋体"/>
      <w:szCs w:val="20"/>
    </w:rPr>
  </w:style>
  <w:style w:type="paragraph" w:styleId="1200" w:customStyle="1">
    <w:name w:val="正文 + 宋体"/>
    <w:basedOn w:val="718"/>
    <w:uiPriority w:val="0"/>
    <w:qFormat/>
    <w:pPr>
      <w:ind w:firstLine="250"/>
    </w:pPr>
    <w:rPr>
      <w:rFonts w:ascii="宋体" w:eastAsia="宋体"/>
      <w:szCs w:val="21"/>
    </w:rPr>
  </w:style>
  <w:style w:type="paragraph" w:styleId="1201" w:customStyle="1">
    <w:name w:val="xl31"/>
    <w:basedOn w:val="71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2" w:customStyle="1">
    <w:name w:val="pbody"/>
    <w:basedOn w:val="718"/>
    <w:uiPriority w:val="0"/>
    <w:qFormat/>
    <w:pPr>
      <w:jc w:val="left"/>
      <w:spacing w:before="100" w:beforeAutospacing="1" w:after="100" w:afterAutospacing="1" w:line="360" w:lineRule="auto"/>
      <w:widowControl/>
    </w:pPr>
    <w:rPr>
      <w:rFonts w:ascii="宋体" w:eastAsia="宋体" w:cs="宋体"/>
    </w:rPr>
  </w:style>
  <w:style w:type="paragraph" w:styleId="1203" w:customStyle="1">
    <w:name w:val="xl42"/>
    <w:basedOn w:val="71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4" w:customStyle="1">
    <w:name w:val="txt"/>
    <w:basedOn w:val="718"/>
    <w:uiPriority w:val="0"/>
    <w:qFormat/>
    <w:pPr>
      <w:jc w:val="left"/>
      <w:spacing w:before="100" w:beforeAutospacing="1" w:after="100" w:afterAutospacing="1"/>
      <w:widowControl/>
    </w:pPr>
    <w:rPr>
      <w:rFonts w:ascii="宋体" w:eastAsia="宋体" w:cs="宋体"/>
    </w:rPr>
  </w:style>
  <w:style w:type="paragraph" w:styleId="1205" w:customStyle="1">
    <w:name w:val="样式1"/>
    <w:basedOn w:val="962"/>
    <w:next w:val="718"/>
    <w:uiPriority w:val="0"/>
    <w:qFormat/>
    <w:rPr>
      <w:rFonts w:ascii="Arial" w:hAnsi="Arial" w:eastAsia="幼圆" w:cs="Arial"/>
      <w:szCs w:val="20"/>
    </w:rPr>
  </w:style>
  <w:style w:type="paragraph" w:styleId="1206" w:customStyle="1">
    <w:name w:val="xl37"/>
    <w:basedOn w:val="7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8" w:customStyle="1">
    <w:name w:val="样式 序号----------- + 仿宋_GB2312"/>
    <w:basedOn w:val="1179"/>
    <w:uiPriority w:val="0"/>
    <w:qFormat/>
    <w:pPr>
      <w:ind w:firstLine="200"/>
      <w:spacing w:line="360" w:lineRule="auto"/>
    </w:pPr>
    <w:rPr>
      <w:rFonts w:ascii="仿宋_GB2312" w:eastAsia="仿宋_GB2312"/>
      <w:bCs w:val="0"/>
    </w:rPr>
  </w:style>
  <w:style w:type="paragraph" w:styleId="1209" w:customStyle="1">
    <w:name w:val="xl41"/>
    <w:basedOn w:val="71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0" w:customStyle="1">
    <w:name w:val="Char11"/>
    <w:basedOn w:val="718"/>
    <w:uiPriority w:val="0"/>
    <w:qFormat/>
    <w:rPr>
      <w:rFonts w:eastAsia="宋体"/>
      <w:szCs w:val="21"/>
    </w:rPr>
  </w:style>
  <w:style w:type="paragraph" w:styleId="1211" w:customStyle="1">
    <w:name w:val="样式 序号----------- + 仿宋_GB23121"/>
    <w:basedOn w:val="1179"/>
    <w:uiPriority w:val="0"/>
    <w:qFormat/>
    <w:pPr>
      <w:spacing w:line="360" w:lineRule="auto"/>
    </w:pPr>
    <w:rPr>
      <w:rFonts w:ascii="仿宋_GB2312" w:eastAsia="仿宋_GB2312"/>
      <w:bCs w:val="0"/>
    </w:rPr>
  </w:style>
  <w:style w:type="paragraph" w:styleId="1212" w:customStyle="1">
    <w:name w:val="pa-9"/>
    <w:basedOn w:val="718"/>
    <w:uiPriority w:val="0"/>
    <w:qFormat/>
    <w:pPr>
      <w:jc w:val="center"/>
      <w:spacing w:line="360" w:lineRule="atLeast"/>
      <w:widowControl/>
    </w:pPr>
    <w:rPr>
      <w:rFonts w:ascii="宋体" w:eastAsia="宋体" w:cs="宋体"/>
    </w:rPr>
  </w:style>
  <w:style w:type="paragraph" w:styleId="1213" w:customStyle="1">
    <w:name w:val="pa-3"/>
    <w:basedOn w:val="718"/>
    <w:uiPriority w:val="0"/>
    <w:qFormat/>
    <w:pPr>
      <w:jc w:val="left"/>
      <w:spacing w:before="150" w:after="150"/>
      <w:widowControl/>
    </w:pPr>
    <w:rPr>
      <w:rFonts w:ascii="宋体" w:eastAsia="宋体" w:cs="宋体"/>
    </w:rPr>
  </w:style>
  <w:style w:type="paragraph" w:styleId="1214" w:customStyle="1">
    <w:name w:val="font5"/>
    <w:basedOn w:val="718"/>
    <w:uiPriority w:val="0"/>
    <w:qFormat/>
    <w:pPr>
      <w:jc w:val="left"/>
      <w:spacing w:before="100" w:beforeAutospacing="1" w:after="100" w:afterAutospacing="1"/>
      <w:widowControl/>
    </w:pPr>
    <w:rPr>
      <w:rFonts w:ascii="宋体" w:eastAsia="宋体"/>
      <w:sz w:val="18"/>
      <w:szCs w:val="18"/>
    </w:rPr>
  </w:style>
  <w:style w:type="paragraph" w:styleId="1215" w:customStyle="1">
    <w:name w:val="pa-5"/>
    <w:basedOn w:val="718"/>
    <w:uiPriority w:val="0"/>
    <w:qFormat/>
    <w:pPr>
      <w:spacing w:line="280" w:lineRule="atLeast"/>
      <w:widowControl/>
    </w:pPr>
    <w:rPr>
      <w:rFonts w:ascii="宋体" w:eastAsia="宋体" w:cs="宋体"/>
    </w:rPr>
  </w:style>
  <w:style w:type="paragraph" w:styleId="1216" w:customStyle="1">
    <w:name w:val="xl39"/>
    <w:basedOn w:val="71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7" w:customStyle="1">
    <w:name w:val="font6"/>
    <w:basedOn w:val="718"/>
    <w:uiPriority w:val="0"/>
    <w:qFormat/>
    <w:pPr>
      <w:jc w:val="left"/>
      <w:spacing w:before="100" w:beforeAutospacing="1" w:after="100" w:afterAutospacing="1"/>
      <w:widowControl/>
    </w:pPr>
    <w:rPr>
      <w:rFonts w:eastAsia="宋体"/>
      <w:sz w:val="20"/>
      <w:szCs w:val="20"/>
    </w:rPr>
  </w:style>
  <w:style w:type="paragraph" w:styleId="1218" w:customStyle="1">
    <w:name w:val="font9"/>
    <w:basedOn w:val="718"/>
    <w:uiPriority w:val="0"/>
    <w:qFormat/>
    <w:pPr>
      <w:jc w:val="left"/>
      <w:spacing w:before="100" w:beforeAutospacing="1" w:after="100" w:afterAutospacing="1"/>
      <w:widowControl/>
    </w:pPr>
    <w:rPr>
      <w:rFonts w:ascii="宋体" w:eastAsia="宋体"/>
      <w:color w:val="000000"/>
      <w:sz w:val="18"/>
      <w:szCs w:val="18"/>
    </w:rPr>
  </w:style>
  <w:style w:type="paragraph" w:styleId="1219" w:customStyle="1">
    <w:name w:val="列出段落11"/>
    <w:basedOn w:val="718"/>
    <w:uiPriority w:val="0"/>
    <w:qFormat/>
    <w:pPr>
      <w:ind w:firstLine="200"/>
    </w:pPr>
    <w:rPr>
      <w:rFonts w:ascii="Calibri" w:hAnsi="Calibri" w:eastAsia="宋体"/>
      <w:szCs w:val="22"/>
    </w:rPr>
  </w:style>
  <w:style w:type="paragraph" w:styleId="1220" w:customStyle="1">
    <w:name w:val="p0"/>
    <w:basedOn w:val="718"/>
    <w:uiPriority w:val="0"/>
    <w:qFormat/>
    <w:pPr>
      <w:widowControl/>
    </w:pPr>
    <w:rPr>
      <w:rFonts w:eastAsia="宋体"/>
      <w:szCs w:val="21"/>
    </w:rPr>
  </w:style>
  <w:style w:type="paragraph" w:styleId="1221" w:customStyle="1">
    <w:name w:val="Char Char Char Char Char Char Char Char Char Char21"/>
    <w:basedOn w:val="718"/>
    <w:uiPriority w:val="0"/>
    <w:qFormat/>
    <w:rPr>
      <w:rFonts w:ascii="Tahoma" w:hAnsi="Tahoma" w:eastAsia="宋体"/>
      <w:szCs w:val="20"/>
    </w:rPr>
  </w:style>
  <w:style w:type="paragraph" w:styleId="122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3" w:customStyle="1">
    <w:name w:val="表格正文"/>
    <w:basedOn w:val="718"/>
    <w:uiPriority w:val="0"/>
    <w:qFormat/>
    <w:pPr>
      <w:spacing w:line="300" w:lineRule="auto"/>
      <w:tabs>
        <w:tab w:val="left" w:pos="420" w:leader="none"/>
      </w:tabs>
    </w:pPr>
    <w:rPr>
      <w:rFonts w:eastAsia="宋体"/>
    </w:rPr>
  </w:style>
  <w:style w:type="paragraph" w:styleId="1224" w:customStyle="1">
    <w:name w:val="首页标题小初"/>
    <w:uiPriority w:val="0"/>
    <w:qFormat/>
    <w:pPr>
      <w:jc w:val="center"/>
    </w:pPr>
    <w:rPr>
      <w:rFonts w:hint="default" w:ascii="黑体" w:hAnsi="Times New Roman" w:eastAsia="黑体" w:cs="宋体"/>
      <w:sz w:val="72"/>
      <w:lang w:val="en-US" w:eastAsia="zh-CN" w:bidi="ar-SA"/>
    </w:rPr>
  </w:style>
  <w:style w:type="paragraph" w:styleId="1225" w:customStyle="1">
    <w:name w:val="五级条标题"/>
    <w:basedOn w:val="1196"/>
    <w:next w:val="1127"/>
    <w:uiPriority w:val="0"/>
    <w:qFormat/>
    <w:pPr>
      <w:outlineLvl w:val="6"/>
    </w:pPr>
  </w:style>
  <w:style w:type="paragraph" w:styleId="1226" w:customStyle="1">
    <w:name w:val="Char Char Char Char Char Char Char1"/>
    <w:basedOn w:val="718"/>
    <w:uiPriority w:val="0"/>
    <w:qFormat/>
    <w:pPr>
      <w:jc w:val="left"/>
      <w:spacing w:after="160" w:line="240" w:lineRule="exact"/>
      <w:widowControl/>
    </w:pPr>
    <w:rPr>
      <w:rFonts w:ascii="Verdana" w:hAnsi="Verdana" w:eastAsia="宋体"/>
      <w:sz w:val="20"/>
      <w:szCs w:val="20"/>
      <w:lang w:eastAsia="en-US"/>
    </w:rPr>
  </w:style>
  <w:style w:type="paragraph" w:styleId="1227" w:customStyle="1">
    <w:name w:val="ibm-list-next"/>
    <w:basedOn w:val="718"/>
    <w:uiPriority w:val="0"/>
    <w:qFormat/>
    <w:pPr>
      <w:jc w:val="left"/>
      <w:spacing w:before="100" w:beforeAutospacing="1" w:after="100" w:afterAutospacing="1"/>
      <w:widowControl/>
    </w:pPr>
    <w:rPr>
      <w:rFonts w:ascii="宋体" w:eastAsia="宋体" w:cs="宋体"/>
    </w:rPr>
  </w:style>
  <w:style w:type="paragraph" w:styleId="1228" w:customStyle="1">
    <w:name w:val="首页标题 一号"/>
    <w:basedOn w:val="1224"/>
    <w:uiPriority w:val="0"/>
    <w:qFormat/>
    <w:rPr>
      <w:rFonts w:ascii="Times New Roman" w:eastAsia="宋体" w:cs="Times New Roman"/>
      <w:sz w:val="52"/>
    </w:rPr>
  </w:style>
  <w:style w:type="paragraph" w:styleId="1229" w:customStyle="1">
    <w:name w:val="Char Char Char Char Char Char Char Char Char Char2"/>
    <w:basedOn w:val="718"/>
    <w:uiPriority w:val="0"/>
    <w:qFormat/>
    <w:rPr>
      <w:rFonts w:ascii="Tahoma" w:hAnsi="Tahoma" w:eastAsia="宋体"/>
      <w:szCs w:val="20"/>
    </w:rPr>
  </w:style>
  <w:style w:type="character" w:styleId="1230" w:customStyle="1">
    <w:name w:val="正文（编号） Char Char"/>
    <w:link w:val="1231"/>
    <w:uiPriority w:val="0"/>
    <w:qFormat/>
    <w:rPr>
      <w:rFonts w:ascii="Times New Roman" w:hAnsi="Times New Roman" w:eastAsia="宋体" w:cs="Times New Roman"/>
      <w:sz w:val="24"/>
      <w:szCs w:val="24"/>
    </w:rPr>
  </w:style>
  <w:style w:type="paragraph" w:styleId="1231" w:customStyle="1">
    <w:name w:val="正文（编号）"/>
    <w:basedOn w:val="1089"/>
    <w:link w:val="1230"/>
    <w:uiPriority w:val="0"/>
    <w:qFormat/>
    <w:pPr>
      <w:ind w:left="720" w:firstLine="0"/>
      <w:tabs>
        <w:tab w:val="left" w:pos="720" w:leader="none"/>
        <w:tab w:val="left" w:pos="780" w:leader="none"/>
      </w:tabs>
    </w:pPr>
  </w:style>
  <w:style w:type="paragraph" w:styleId="1232" w:customStyle="1">
    <w:name w:val="表格"/>
    <w:basedOn w:val="718"/>
    <w:uiPriority w:val="0"/>
    <w:qFormat/>
    <w:pPr>
      <w:ind w:firstLine="21"/>
    </w:pPr>
    <w:rPr>
      <w:rFonts w:ascii="宋体" w:eastAsia="宋体"/>
      <w:szCs w:val="20"/>
    </w:rPr>
  </w:style>
  <w:style w:type="character" w:styleId="1233" w:customStyle="1">
    <w:name w:val="正文（缩进） Char Char"/>
    <w:uiPriority w:val="0"/>
    <w:qFormat/>
    <w:rPr>
      <w:rFonts w:ascii="Times New Roman" w:hAnsi="Times New Roman" w:eastAsia="宋体" w:cs="Times New Roman"/>
      <w:sz w:val="24"/>
      <w:szCs w:val="24"/>
      <w:lang w:val="en-US" w:eastAsia="zh-CN" w:bidi="ar-SA"/>
    </w:rPr>
  </w:style>
  <w:style w:type="paragraph" w:styleId="1234" w:customStyle="1">
    <w:name w:val="Char Char Char1"/>
    <w:basedOn w:val="718"/>
    <w:uiPriority w:val="0"/>
    <w:qFormat/>
    <w:rPr>
      <w:rFonts w:ascii="Calibri" w:hAnsi="Calibri" w:eastAsia="宋体"/>
      <w:szCs w:val="21"/>
    </w:rPr>
  </w:style>
  <w:style w:type="paragraph" w:styleId="1235" w:customStyle="1">
    <w:name w:val="样式 正文2 + 首行缩进:  0 厘米 段后: 1.5 行"/>
    <w:basedOn w:val="718"/>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6" w:customStyle="1">
    <w:name w:val="表中文字"/>
    <w:basedOn w:val="718"/>
    <w:uiPriority w:val="0"/>
    <w:qFormat/>
    <w:pPr>
      <w:widowControl/>
    </w:pPr>
    <w:rPr>
      <w:rFonts w:ascii="Calibri" w:hAnsi="Calibri" w:eastAsia="宋体"/>
      <w:szCs w:val="20"/>
    </w:rPr>
  </w:style>
  <w:style w:type="character" w:styleId="1237" w:customStyle="1">
    <w:name w:val="z1"/>
    <w:basedOn w:val="953"/>
    <w:uiPriority w:val="0"/>
    <w:qFormat/>
    <w:rPr>
      <w:rFonts w:ascii="Times New Roman" w:hAnsi="Times New Roman" w:eastAsia="宋体" w:cs="Times New Roman"/>
    </w:rPr>
  </w:style>
  <w:style w:type="paragraph" w:styleId="1238" w:customStyle="1">
    <w:name w:val="a1"/>
    <w:basedOn w:val="718"/>
    <w:uiPriority w:val="0"/>
    <w:qFormat/>
    <w:pPr>
      <w:jc w:val="left"/>
      <w:spacing w:before="100" w:beforeAutospacing="1" w:after="100" w:afterAutospacing="1"/>
      <w:widowControl/>
    </w:pPr>
    <w:rPr>
      <w:rFonts w:ascii="宋体" w:eastAsia="宋体"/>
      <w:szCs w:val="22"/>
    </w:rPr>
  </w:style>
  <w:style w:type="paragraph" w:styleId="1239" w:customStyle="1">
    <w:name w:val="a0"/>
    <w:basedOn w:val="718"/>
    <w:uiPriority w:val="0"/>
    <w:qFormat/>
    <w:pPr>
      <w:jc w:val="left"/>
      <w:spacing w:before="100" w:beforeAutospacing="1" w:after="100" w:afterAutospacing="1"/>
      <w:widowControl/>
    </w:pPr>
    <w:rPr>
      <w:rFonts w:ascii="宋体" w:eastAsia="宋体"/>
      <w:szCs w:val="22"/>
    </w:rPr>
  </w:style>
  <w:style w:type="paragraph" w:styleId="1240" w:customStyle="1">
    <w:name w:val="tabletext"/>
    <w:basedOn w:val="718"/>
    <w:uiPriority w:val="0"/>
    <w:qFormat/>
    <w:pPr>
      <w:jc w:val="left"/>
      <w:spacing w:before="100" w:beforeAutospacing="1" w:after="100" w:afterAutospacing="1"/>
      <w:widowControl/>
    </w:pPr>
    <w:rPr>
      <w:rFonts w:ascii="宋体" w:eastAsia="宋体"/>
      <w:szCs w:val="22"/>
    </w:rPr>
  </w:style>
  <w:style w:type="paragraph" w:styleId="1241" w:customStyle="1">
    <w:name w:val="我的样式"/>
    <w:basedOn w:val="718"/>
    <w:uiPriority w:val="0"/>
    <w:qFormat/>
    <w:pPr>
      <w:ind w:firstLine="420"/>
      <w:jc w:val="left"/>
      <w:spacing w:after="120"/>
      <w:widowControl/>
    </w:pPr>
    <w:rPr>
      <w:rFonts w:ascii="宋体" w:eastAsia="宋体"/>
      <w:color w:val="000000"/>
      <w:szCs w:val="16"/>
    </w:rPr>
  </w:style>
  <w:style w:type="paragraph" w:styleId="1242" w:customStyle="1">
    <w:name w:val="Figure and Table Title"/>
    <w:basedOn w:val="718"/>
    <w:uiPriority w:val="0"/>
    <w:qFormat/>
    <w:pPr>
      <w:ind w:left="2160"/>
      <w:jc w:val="left"/>
      <w:widowControl/>
    </w:pPr>
    <w:rPr>
      <w:rFonts w:ascii="Helvetica-Light" w:hAnsi="Helvetica-Light" w:eastAsia="宋体"/>
      <w:b/>
      <w:bCs/>
      <w:sz w:val="20"/>
      <w:szCs w:val="22"/>
      <w:lang w:eastAsia="en-US"/>
    </w:rPr>
  </w:style>
  <w:style w:type="paragraph" w:styleId="1243" w:customStyle="1">
    <w:name w:val="Table Text/Title"/>
    <w:basedOn w:val="718"/>
    <w:uiPriority w:val="0"/>
    <w:qFormat/>
    <w:pPr>
      <w:jc w:val="left"/>
      <w:widowControl/>
    </w:pPr>
    <w:rPr>
      <w:rFonts w:ascii="宋体" w:eastAsia="宋体"/>
      <w:b/>
      <w:bCs/>
      <w:sz w:val="20"/>
      <w:szCs w:val="20"/>
      <w:lang w:eastAsia="en-US"/>
    </w:rPr>
  </w:style>
  <w:style w:type="paragraph" w:styleId="1244" w:customStyle="1">
    <w:name w:val="Sourcetext bullet"/>
    <w:basedOn w:val="718"/>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5" w:customStyle="1">
    <w:name w:val="无标题正文 Char Char Char Char Char Char Char Char Char Char Char Char Char Char Char Char Char Char Char Char Char Char Char Char Char Char Char1 Char"/>
    <w:basedOn w:val="718"/>
    <w:uiPriority w:val="0"/>
    <w:qFormat/>
    <w:pPr>
      <w:jc w:val="center"/>
      <w:spacing w:after="160" w:line="240" w:lineRule="exact"/>
      <w:widowControl/>
    </w:pPr>
    <w:rPr>
      <w:rFonts w:ascii="Arial" w:hAnsi="Arial" w:eastAsia="宋体"/>
      <w:sz w:val="20"/>
      <w:szCs w:val="20"/>
      <w:lang w:eastAsia="en-US"/>
    </w:rPr>
  </w:style>
  <w:style w:type="paragraph" w:styleId="1246" w:customStyle="1">
    <w:name w:val="Char Char Char Char"/>
    <w:basedOn w:val="718"/>
    <w:uiPriority w:val="0"/>
    <w:qFormat/>
    <w:pPr>
      <w:ind w:left="560" w:firstLine="200"/>
      <w:jc w:val="left"/>
      <w:spacing w:after="120" w:line="360" w:lineRule="auto"/>
      <w:widowControl/>
    </w:pPr>
    <w:rPr>
      <w:rFonts w:ascii="Verdana" w:hAnsi="Verdana" w:eastAsia="宋体"/>
      <w:szCs w:val="22"/>
    </w:rPr>
  </w:style>
  <w:style w:type="character" w:styleId="1247" w:customStyle="1">
    <w:name w:val="style91"/>
    <w:uiPriority w:val="0"/>
    <w:qFormat/>
    <w:rPr>
      <w:rFonts w:ascii="Times New Roman" w:hAnsi="Times New Roman" w:eastAsia="宋体" w:cs="Times New Roman"/>
      <w:color w:val="2060c0"/>
      <w:sz w:val="24"/>
      <w:szCs w:val="24"/>
    </w:rPr>
  </w:style>
  <w:style w:type="paragraph" w:styleId="1248" w:customStyle="1">
    <w:name w:val="标准小四"/>
    <w:basedOn w:val="718"/>
    <w:uiPriority w:val="0"/>
    <w:qFormat/>
    <w:pPr>
      <w:ind w:firstLine="200"/>
      <w:spacing w:line="360" w:lineRule="auto"/>
    </w:pPr>
    <w:rPr>
      <w:rFonts w:ascii="Arial" w:hAnsi="Arial" w:eastAsia="宋体"/>
      <w:szCs w:val="21"/>
    </w:rPr>
  </w:style>
  <w:style w:type="paragraph" w:styleId="1249" w:customStyle="1">
    <w:name w:val="样式 正文首行缩进 + 宋体 首行缩进:  0.74 厘米"/>
    <w:basedOn w:val="1012"/>
    <w:uiPriority w:val="0"/>
    <w:qFormat/>
    <w:pPr>
      <w:ind w:firstLine="210"/>
      <w:spacing w:before="120" w:after="0" w:line="380" w:lineRule="exact"/>
    </w:pPr>
    <w:rPr>
      <w:rFonts w:ascii="宋体" w:cs="宋体"/>
      <w:sz w:val="24"/>
      <w:szCs w:val="20"/>
    </w:rPr>
  </w:style>
  <w:style w:type="paragraph" w:styleId="1250" w:customStyle="1">
    <w:name w:val="默认段落字体 Para Char Char Char Char Char Char Char Char Char1"/>
    <w:basedOn w:val="718"/>
    <w:uiPriority w:val="0"/>
    <w:qFormat/>
    <w:rPr>
      <w:rFonts w:ascii="Tahoma" w:hAnsi="Tahoma" w:eastAsia="宋体"/>
      <w:szCs w:val="20"/>
    </w:rPr>
  </w:style>
  <w:style w:type="paragraph" w:styleId="1251" w:customStyle="1">
    <w:name w:val="正文小四"/>
    <w:basedOn w:val="718"/>
    <w:uiPriority w:val="0"/>
    <w:qFormat/>
    <w:pPr>
      <w:spacing w:line="312" w:lineRule="auto"/>
    </w:pPr>
    <w:rPr>
      <w:rFonts w:ascii="Calibri" w:hAnsi="Calibri" w:eastAsia="宋体"/>
      <w:szCs w:val="22"/>
    </w:rPr>
  </w:style>
  <w:style w:type="paragraph" w:styleId="1252" w:customStyle="1">
    <w:name w:val="ul"/>
    <w:basedOn w:val="718"/>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3" w:customStyle="1">
    <w:name w:val="Bullet"/>
    <w:basedOn w:val="718"/>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4" w:customStyle="1">
    <w:name w:val="正文（首行缩进）"/>
    <w:basedOn w:val="718"/>
    <w:uiPriority w:val="0"/>
    <w:qFormat/>
    <w:pPr>
      <w:ind w:firstLine="482"/>
      <w:spacing w:before="120" w:line="360" w:lineRule="auto"/>
      <w:widowControl/>
    </w:pPr>
    <w:rPr>
      <w:rFonts w:ascii="Calibri" w:hAnsi="Calibri" w:eastAsia="宋体"/>
      <w:szCs w:val="20"/>
    </w:rPr>
  </w:style>
  <w:style w:type="character" w:styleId="1255" w:customStyle="1">
    <w:name w:val="style161"/>
    <w:uiPriority w:val="0"/>
    <w:qFormat/>
    <w:rPr>
      <w:rFonts w:ascii="Verdana" w:hAnsi="Verdana" w:eastAsia="宋体" w:cs="Times New Roman"/>
      <w:b/>
      <w:color w:val="0a246a"/>
      <w:sz w:val="24"/>
      <w:szCs w:val="24"/>
      <w:lang w:val="en-US" w:eastAsia="zh-CN" w:bidi="ar-SA"/>
    </w:rPr>
  </w:style>
  <w:style w:type="paragraph" w:styleId="1256" w:customStyle="1">
    <w:name w:val="正文（首行缩进两字）"/>
    <w:basedOn w:val="718"/>
    <w:uiPriority w:val="0"/>
    <w:qFormat/>
    <w:pPr>
      <w:spacing w:line="312" w:lineRule="auto"/>
    </w:pPr>
    <w:rPr>
      <w:rFonts w:ascii="宋体" w:eastAsia="宋体" w:cs="宋体"/>
      <w:szCs w:val="22"/>
    </w:rPr>
  </w:style>
  <w:style w:type="paragraph" w:styleId="1257" w:customStyle="1">
    <w:name w:val="正文文字缩进 3"/>
    <w:basedOn w:val="718"/>
    <w:uiPriority w:val="0"/>
    <w:qFormat/>
    <w:pPr>
      <w:ind w:left="420" w:firstLine="420"/>
      <w:spacing w:line="312" w:lineRule="auto"/>
    </w:pPr>
    <w:rPr>
      <w:rFonts w:ascii="黑体" w:hAnsi="黑体" w:eastAsia="宋体" w:cs="宋体"/>
      <w:bCs/>
      <w:color w:val="000000"/>
      <w:szCs w:val="22"/>
    </w:rPr>
  </w:style>
  <w:style w:type="paragraph" w:styleId="1258" w:customStyle="1">
    <w:name w:val="技术方案3"/>
    <w:basedOn w:val="718"/>
    <w:uiPriority w:val="0"/>
    <w:qFormat/>
    <w:pPr>
      <w:spacing w:line="360" w:lineRule="auto"/>
    </w:pPr>
    <w:rPr>
      <w:rFonts w:ascii="宋体" w:eastAsia="宋体"/>
      <w:b/>
      <w:bCs/>
      <w:sz w:val="32"/>
      <w:szCs w:val="22"/>
    </w:rPr>
  </w:style>
  <w:style w:type="paragraph" w:styleId="1259" w:customStyle="1">
    <w:name w:val="技术方案2"/>
    <w:basedOn w:val="718"/>
    <w:uiPriority w:val="0"/>
    <w:qFormat/>
    <w:pPr>
      <w:spacing w:line="480" w:lineRule="auto"/>
    </w:pPr>
    <w:rPr>
      <w:rFonts w:ascii="宋体" w:eastAsia="宋体"/>
      <w:b/>
      <w:bCs/>
      <w:sz w:val="36"/>
      <w:szCs w:val="22"/>
    </w:rPr>
  </w:style>
  <w:style w:type="paragraph" w:styleId="1260" w:customStyle="1">
    <w:name w:val="技术方案正文"/>
    <w:basedOn w:val="718"/>
    <w:uiPriority w:val="0"/>
    <w:qFormat/>
    <w:pPr>
      <w:ind w:firstLine="480"/>
      <w:spacing w:line="360" w:lineRule="auto"/>
    </w:pPr>
    <w:rPr>
      <w:rFonts w:ascii="宋体" w:eastAsia="宋体"/>
      <w:szCs w:val="22"/>
    </w:rPr>
  </w:style>
  <w:style w:type="paragraph" w:styleId="1261" w:customStyle="1">
    <w:name w:val="Normal Paragraph"/>
    <w:basedOn w:val="718"/>
    <w:uiPriority w:val="0"/>
    <w:qFormat/>
    <w:pPr>
      <w:ind w:firstLine="425"/>
      <w:spacing w:before="120" w:line="360" w:lineRule="auto"/>
      <w:widowControl/>
    </w:pPr>
    <w:rPr>
      <w:rFonts w:ascii="Calibri" w:hAnsi="Calibri" w:eastAsia="宋体"/>
      <w:szCs w:val="20"/>
    </w:rPr>
  </w:style>
  <w:style w:type="paragraph" w:styleId="1262" w:customStyle="1">
    <w:name w:val="Normal Paragraph Char"/>
    <w:basedOn w:val="718"/>
    <w:uiPriority w:val="0"/>
    <w:qFormat/>
    <w:pPr>
      <w:ind w:firstLine="425"/>
      <w:spacing w:before="120" w:line="360" w:lineRule="auto"/>
      <w:widowControl/>
    </w:pPr>
    <w:rPr>
      <w:rFonts w:ascii="Calibri" w:hAnsi="Calibri" w:eastAsia="宋体"/>
      <w:szCs w:val="22"/>
    </w:rPr>
  </w:style>
  <w:style w:type="paragraph" w:styleId="1263" w:customStyle="1">
    <w:name w:val="文档正文"/>
    <w:basedOn w:val="718"/>
    <w:uiPriority w:val="0"/>
    <w:qFormat/>
    <w:rPr>
      <w:rFonts w:ascii="宋体" w:eastAsia="宋体"/>
      <w:szCs w:val="20"/>
    </w:rPr>
  </w:style>
  <w:style w:type="paragraph" w:styleId="1264" w:customStyle="1">
    <w:name w:val="默认段落字体 Para Char Char Char Char Char"/>
    <w:basedOn w:val="718"/>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5" w:customStyle="1">
    <w:name w:val="标题2"/>
    <w:basedOn w:val="718"/>
    <w:uiPriority w:val="0"/>
    <w:qFormat/>
    <w:pPr>
      <w:tabs>
        <w:tab w:val="left" w:pos="0" w:leader="none"/>
      </w:tabs>
    </w:pPr>
    <w:rPr>
      <w:rFonts w:ascii="黑体" w:eastAsia="黑体"/>
      <w:szCs w:val="22"/>
    </w:rPr>
  </w:style>
  <w:style w:type="paragraph" w:styleId="1266" w:customStyle="1">
    <w:name w:val="Char Char Char Char Char Char Char Char Char Char Char Char Char1"/>
    <w:basedOn w:val="718"/>
    <w:uiPriority w:val="0"/>
    <w:qFormat/>
    <w:pPr>
      <w:jc w:val="left"/>
      <w:spacing w:after="160" w:line="240" w:lineRule="exact"/>
      <w:widowControl/>
    </w:pPr>
    <w:rPr>
      <w:rFonts w:ascii="Arial" w:hAnsi="Arial" w:cs="Verdana"/>
      <w:b/>
      <w:szCs w:val="32"/>
      <w:lang w:eastAsia="en-US"/>
    </w:rPr>
  </w:style>
  <w:style w:type="paragraph" w:styleId="1267" w:customStyle="1">
    <w:name w:val="样式2"/>
    <w:basedOn w:val="788"/>
    <w:uiPriority w:val="0"/>
    <w:qFormat/>
    <w:pPr>
      <w:spacing w:line="415" w:lineRule="auto"/>
    </w:pPr>
    <w:rPr>
      <w:rFonts w:ascii="Calibri" w:hAnsi="Calibri"/>
      <w:bCs/>
      <w:color w:val="000000"/>
      <w:sz w:val="28"/>
      <w:szCs w:val="28"/>
    </w:rPr>
  </w:style>
  <w:style w:type="paragraph" w:styleId="1268" w:customStyle="1">
    <w:name w:val="样式3"/>
    <w:basedOn w:val="788"/>
    <w:uiPriority w:val="0"/>
    <w:qFormat/>
    <w:pPr>
      <w:spacing w:line="415" w:lineRule="auto"/>
    </w:pPr>
    <w:rPr>
      <w:rFonts w:ascii="Calibri" w:hAnsi="Calibri"/>
      <w:bCs/>
      <w:color w:val="000000"/>
      <w:sz w:val="28"/>
      <w:szCs w:val="28"/>
    </w:rPr>
  </w:style>
  <w:style w:type="paragraph" w:styleId="1269" w:customStyle="1">
    <w:name w:val="样式4"/>
    <w:basedOn w:val="788"/>
    <w:uiPriority w:val="0"/>
    <w:qFormat/>
    <w:pPr>
      <w:spacing w:line="415" w:lineRule="auto"/>
    </w:pPr>
    <w:rPr>
      <w:rFonts w:ascii="Calibri" w:hAnsi="Calibri"/>
      <w:bCs/>
      <w:color w:val="000000"/>
      <w:sz w:val="28"/>
      <w:szCs w:val="28"/>
    </w:rPr>
  </w:style>
  <w:style w:type="paragraph" w:styleId="1270" w:customStyle="1">
    <w:name w:val="样式5"/>
    <w:basedOn w:val="788"/>
    <w:uiPriority w:val="0"/>
    <w:qFormat/>
    <w:pPr>
      <w:spacing w:line="415" w:lineRule="auto"/>
    </w:pPr>
    <w:rPr>
      <w:rFonts w:ascii="Calibri" w:hAnsi="Calibri"/>
      <w:bCs/>
      <w:color w:val="000000"/>
      <w:sz w:val="28"/>
      <w:szCs w:val="28"/>
    </w:rPr>
  </w:style>
  <w:style w:type="paragraph" w:styleId="1271" w:customStyle="1">
    <w:name w:val="样式6"/>
    <w:basedOn w:val="120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2" w:customStyle="1">
    <w:name w:val="大汉方案正文 Char"/>
    <w:basedOn w:val="718"/>
    <w:uiPriority w:val="0"/>
    <w:qFormat/>
    <w:pPr>
      <w:ind w:firstLine="200"/>
      <w:spacing w:line="360" w:lineRule="auto"/>
    </w:pPr>
    <w:rPr>
      <w:rFonts w:ascii="Arial" w:hAnsi="Arial" w:eastAsia="宋体"/>
      <w:szCs w:val="22"/>
    </w:rPr>
  </w:style>
  <w:style w:type="character" w:styleId="1273" w:customStyle="1">
    <w:name w:val="标题 2 Char Char Char"/>
    <w:uiPriority w:val="0"/>
    <w:qFormat/>
    <w:rPr>
      <w:rFonts w:ascii="Arial" w:hAnsi="Arial" w:eastAsia="宋体" w:cs="Arial"/>
      <w:b/>
      <w:bCs/>
      <w:i/>
      <w:iCs/>
      <w:sz w:val="28"/>
      <w:szCs w:val="28"/>
      <w:lang w:val="en-US" w:eastAsia="zh-CN" w:bidi="ar-SA"/>
    </w:rPr>
  </w:style>
  <w:style w:type="character" w:styleId="1274" w:customStyle="1">
    <w:name w:val="question-title"/>
    <w:basedOn w:val="953"/>
    <w:uiPriority w:val="0"/>
    <w:qFormat/>
    <w:rPr>
      <w:rFonts w:ascii="Times New Roman" w:hAnsi="Times New Roman" w:eastAsia="宋体" w:cs="Times New Roman"/>
    </w:rPr>
  </w:style>
  <w:style w:type="paragraph" w:styleId="1275" w:customStyle="1">
    <w:name w:val="说明书3级标题"/>
    <w:basedOn w:val="718"/>
    <w:next w:val="718"/>
    <w:uiPriority w:val="0"/>
    <w:qFormat/>
    <w:pPr>
      <w:numPr>
        <w:ilvl w:val="2"/>
        <w:numId w:val="2"/>
      </w:numPr>
      <w:spacing w:line="360" w:lineRule="auto"/>
    </w:pPr>
    <w:rPr>
      <w:rFonts w:ascii="Calibri" w:hAnsi="Calibri" w:eastAsia="黑体"/>
      <w:szCs w:val="22"/>
    </w:rPr>
  </w:style>
  <w:style w:type="paragraph" w:styleId="1276" w:customStyle="1">
    <w:name w:val="说明书2级标题"/>
    <w:basedOn w:val="718"/>
    <w:next w:val="1275"/>
    <w:uiPriority w:val="0"/>
    <w:qFormat/>
    <w:pPr>
      <w:numPr>
        <w:ilvl w:val="2"/>
        <w:numId w:val="3"/>
      </w:numPr>
      <w:spacing w:before="100"/>
    </w:pPr>
    <w:rPr>
      <w:rFonts w:ascii="Calibri" w:hAnsi="Calibri" w:eastAsia="黑体"/>
      <w:sz w:val="28"/>
      <w:szCs w:val="28"/>
    </w:rPr>
  </w:style>
  <w:style w:type="character" w:styleId="1277" w:customStyle="1">
    <w:name w:val="style15"/>
    <w:basedOn w:val="953"/>
    <w:uiPriority w:val="0"/>
    <w:qFormat/>
    <w:rPr>
      <w:rFonts w:ascii="Times New Roman" w:hAnsi="Times New Roman" w:eastAsia="宋体" w:cs="Times New Roman"/>
    </w:rPr>
  </w:style>
  <w:style w:type="paragraph" w:styleId="1278" w:customStyle="1">
    <w:name w:val="列出段落[858D7CFB-ED40-4347-BF05-701D383B685F][858D7CFB-ED40-4347-BF05-701D383B685F]"/>
    <w:basedOn w:val="718"/>
    <w:uiPriority w:val="0"/>
    <w:qFormat/>
    <w:pPr>
      <w:ind w:firstLine="200"/>
    </w:pPr>
    <w:rPr>
      <w:rFonts w:ascii="Calibri" w:hAnsi="Calibri" w:eastAsia="宋体"/>
      <w:szCs w:val="22"/>
    </w:rPr>
  </w:style>
  <w:style w:type="paragraph" w:styleId="1279" w:customStyle="1">
    <w:name w:val="默认段落字体 Para Char Char Char Char Char Char Char Char Char1 Char Char Char Char Char Char Char Char"/>
    <w:basedOn w:val="968"/>
    <w:uiPriority w:val="0"/>
    <w:qFormat/>
    <w:rPr>
      <w:rFonts w:ascii="Calibri" w:hAnsi="Calibri"/>
      <w:szCs w:val="22"/>
    </w:rPr>
  </w:style>
  <w:style w:type="paragraph" w:styleId="1280" w:customStyle="1">
    <w:name w:val="style42"/>
    <w:basedOn w:val="718"/>
    <w:uiPriority w:val="0"/>
    <w:qFormat/>
    <w:pPr>
      <w:jc w:val="left"/>
      <w:spacing w:before="100" w:beforeAutospacing="1" w:after="100" w:afterAutospacing="1"/>
      <w:widowControl/>
    </w:pPr>
    <w:rPr>
      <w:rFonts w:ascii="宋体" w:eastAsia="宋体" w:cs="宋体"/>
      <w:color w:val="000000"/>
      <w:sz w:val="15"/>
      <w:szCs w:val="15"/>
    </w:rPr>
  </w:style>
  <w:style w:type="paragraph" w:styleId="1281" w:customStyle="1">
    <w:name w:val="Char Char1 Char Char Char Char Char Char Char Char"/>
    <w:basedOn w:val="718"/>
    <w:uiPriority w:val="0"/>
    <w:qFormat/>
    <w:pPr>
      <w:jc w:val="left"/>
      <w:spacing w:after="160" w:line="240" w:lineRule="exact"/>
      <w:widowControl/>
    </w:pPr>
    <w:rPr>
      <w:rFonts w:eastAsia="宋体"/>
    </w:rPr>
  </w:style>
  <w:style w:type="paragraph" w:styleId="1282" w:customStyle="1">
    <w:name w:val="技术方案正文样式"/>
    <w:basedOn w:val="718"/>
    <w:uiPriority w:val="0"/>
    <w:qFormat/>
    <w:pPr>
      <w:ind w:firstLine="200"/>
      <w:spacing w:line="400" w:lineRule="exact"/>
    </w:pPr>
    <w:rPr>
      <w:rFonts w:ascii="宋体" w:eastAsia="宋体" w:cs="宋体"/>
      <w:szCs w:val="21"/>
    </w:rPr>
  </w:style>
  <w:style w:type="paragraph" w:styleId="1283" w:customStyle="1">
    <w:name w:val="修订1"/>
    <w:uiPriority w:val="0"/>
    <w:qFormat/>
    <w:rPr>
      <w:rFonts w:hint="default" w:ascii="Times New Roman" w:hAnsi="Times New Roman" w:eastAsia="宋体" w:cs="Times New Roman"/>
      <w:sz w:val="21"/>
      <w:szCs w:val="24"/>
      <w:lang w:val="en-US" w:eastAsia="zh-CN" w:bidi="ar-SA"/>
    </w:rPr>
  </w:style>
  <w:style w:type="paragraph" w:styleId="1284" w:customStyle="1">
    <w:name w:val="D&amp;L"/>
    <w:basedOn w:val="992"/>
    <w:uiPriority w:val="0"/>
    <w:qFormat/>
    <w:pPr>
      <w:spacing w:line="240" w:lineRule="atLeast"/>
      <w:pBdr>
        <w:bottom w:val="single" w:color="000000" w:sz="18" w:space="1"/>
      </w:pBdr>
    </w:pPr>
    <w:rPr>
      <w:sz w:val="24"/>
      <w:szCs w:val="20"/>
    </w:rPr>
  </w:style>
  <w:style w:type="paragraph" w:styleId="1285" w:customStyle="1">
    <w:name w:val="样式 标题 2 + Times New Roman 四号 非加粗 段前: 5 磅 段后: 0 磅 行距: 固定值 20..."/>
    <w:basedOn w:val="946"/>
    <w:uiPriority w:val="0"/>
    <w:qFormat/>
    <w:pPr>
      <w:spacing w:before="100" w:after="0" w:line="400" w:lineRule="exact"/>
    </w:pPr>
    <w:rPr>
      <w:rFonts w:ascii="Times New Roman" w:hAnsi="Times New Roman" w:eastAsia="宋体" w:cs="宋体"/>
      <w:b w:val="0"/>
      <w:sz w:val="28"/>
    </w:rPr>
  </w:style>
  <w:style w:type="paragraph" w:styleId="1286" w:customStyle="1">
    <w:name w:val="Char Char Char Char Char Char Char1 Char"/>
    <w:basedOn w:val="718"/>
    <w:uiPriority w:val="0"/>
    <w:qFormat/>
    <w:rPr>
      <w:rFonts w:ascii="Tahoma" w:hAnsi="Tahoma" w:eastAsia="宋体"/>
      <w:szCs w:val="20"/>
    </w:rPr>
  </w:style>
  <w:style w:type="paragraph" w:styleId="1287" w:customStyle="1">
    <w:name w:val="TOC 标题2"/>
    <w:basedOn w:val="945"/>
    <w:next w:val="718"/>
    <w:uiPriority w:val="0"/>
    <w:qFormat/>
    <w:pPr>
      <w:spacing w:before="480" w:after="0" w:line="276" w:lineRule="auto"/>
      <w:widowControl/>
      <w:outlineLvl w:val="9"/>
    </w:pPr>
    <w:rPr>
      <w:rFonts w:ascii="Cambria" w:hAnsi="Cambria"/>
      <w:color w:val="365f91"/>
      <w:sz w:val="28"/>
    </w:rPr>
  </w:style>
  <w:style w:type="character" w:styleId="1288" w:customStyle="1">
    <w:name w:val="无间隔 Char"/>
    <w:link w:val="1289"/>
    <w:uiPriority w:val="0"/>
    <w:qFormat/>
    <w:rPr>
      <w:rFonts w:ascii="Calibri" w:hAnsi="Calibri" w:eastAsia="宋体" w:cs="Times New Roman"/>
      <w:sz w:val="22"/>
      <w:lang w:bidi="ar-SA"/>
    </w:rPr>
  </w:style>
  <w:style w:type="paragraph" w:styleId="1289" w:customStyle="1">
    <w:name w:val="无间隔1"/>
    <w:link w:val="1288"/>
    <w:uiPriority w:val="0"/>
    <w:qFormat/>
    <w:rPr>
      <w:rFonts w:hint="default" w:ascii="Calibri" w:hAnsi="Calibri" w:eastAsia="宋体" w:cs="Times New Roman"/>
      <w:sz w:val="22"/>
      <w:lang w:val="en-US" w:eastAsia="zh-CN" w:bidi="ar-SA"/>
    </w:rPr>
  </w:style>
  <w:style w:type="paragraph" w:styleId="129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1"/>
    <w:uiPriority w:val="0"/>
    <w:qFormat/>
    <w:rPr>
      <w:rFonts w:hint="default" w:ascii="黑体" w:hAnsi="黑体" w:eastAsia="黑体" w:cs="Times New Roman"/>
      <w:b/>
      <w:sz w:val="32"/>
      <w:szCs w:val="24"/>
      <w:lang w:val="en-US" w:eastAsia="zh-CN" w:bidi="ar-SA"/>
    </w:rPr>
  </w:style>
  <w:style w:type="paragraph" w:styleId="129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2"/>
    <w:uiPriority w:val="0"/>
    <w:qFormat/>
    <w:rPr>
      <w:rFonts w:hint="default" w:ascii="黑体" w:hAnsi="黑体" w:eastAsia="黑体" w:cs="Times New Roman"/>
      <w:b/>
      <w:sz w:val="32"/>
      <w:szCs w:val="24"/>
      <w:lang w:val="en-US" w:eastAsia="zh-CN" w:bidi="ar-SA"/>
    </w:rPr>
  </w:style>
  <w:style w:type="paragraph" w:styleId="129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3"/>
    <w:uiPriority w:val="0"/>
    <w:qFormat/>
    <w:rPr>
      <w:rFonts w:hint="default" w:ascii="黑体" w:hAnsi="黑体" w:eastAsia="黑体" w:cs="Times New Roman"/>
      <w:b/>
      <w:sz w:val="32"/>
      <w:szCs w:val="24"/>
      <w:lang w:val="en-US" w:eastAsia="zh-CN" w:bidi="ar-SA"/>
    </w:rPr>
  </w:style>
  <w:style w:type="paragraph" w:styleId="1298" w:customStyle="1">
    <w:name w:val="Normal_4"/>
    <w:uiPriority w:val="0"/>
    <w:qFormat/>
    <w:rPr>
      <w:rFonts w:hint="default" w:ascii="黑体" w:hAnsi="黑体" w:eastAsia="黑体" w:cs="Times New Roman"/>
      <w:b/>
      <w:sz w:val="32"/>
      <w:szCs w:val="24"/>
      <w:lang w:val="en-US" w:eastAsia="zh-CN" w:bidi="ar-SA"/>
    </w:rPr>
  </w:style>
  <w:style w:type="paragraph" w:styleId="1299" w:customStyle="1">
    <w:name w:val="Normal_5"/>
    <w:uiPriority w:val="0"/>
    <w:qFormat/>
    <w:rPr>
      <w:rFonts w:hint="default" w:ascii="黑体" w:hAnsi="黑体" w:eastAsia="黑体" w:cs="Times New Roman"/>
      <w:b/>
      <w:sz w:val="32"/>
      <w:szCs w:val="24"/>
      <w:lang w:val="en-US" w:eastAsia="zh-CN" w:bidi="ar-SA"/>
    </w:rPr>
  </w:style>
  <w:style w:type="paragraph" w:styleId="130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6"/>
    <w:uiPriority w:val="0"/>
    <w:qFormat/>
    <w:rPr>
      <w:rFonts w:hint="default" w:ascii="黑体" w:hAnsi="黑体" w:eastAsia="黑体" w:cs="Times New Roman"/>
      <w:b/>
      <w:sz w:val="32"/>
      <w:szCs w:val="24"/>
      <w:lang w:val="en-US" w:eastAsia="zh-CN" w:bidi="ar-SA"/>
    </w:rPr>
  </w:style>
  <w:style w:type="paragraph" w:styleId="130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3" w:customStyle="1">
    <w:name w:val="Normal_7"/>
    <w:uiPriority w:val="0"/>
    <w:qFormat/>
    <w:rPr>
      <w:rFonts w:hint="default" w:ascii="黑体" w:hAnsi="黑体" w:eastAsia="黑体" w:cs="Times New Roman"/>
      <w:b/>
      <w:sz w:val="32"/>
      <w:szCs w:val="24"/>
      <w:lang w:val="en-US" w:eastAsia="zh-CN" w:bidi="ar-SA"/>
    </w:rPr>
  </w:style>
  <w:style w:type="paragraph" w:styleId="130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9"/>
    <w:uiPriority w:val="0"/>
    <w:qFormat/>
    <w:rPr>
      <w:rFonts w:hint="default" w:ascii="黑体" w:hAnsi="黑体" w:eastAsia="黑体" w:cs="Times New Roman"/>
      <w:b/>
      <w:sz w:val="32"/>
      <w:szCs w:val="24"/>
      <w:lang w:val="en-US" w:eastAsia="zh-CN" w:bidi="ar-SA"/>
    </w:rPr>
  </w:style>
  <w:style w:type="paragraph" w:styleId="130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Normal_10"/>
    <w:uiPriority w:val="0"/>
    <w:qFormat/>
    <w:rPr>
      <w:rFonts w:hint="default" w:ascii="黑体" w:hAnsi="黑体" w:eastAsia="黑体" w:cs="Times New Roman"/>
      <w:b/>
      <w:sz w:val="32"/>
      <w:szCs w:val="24"/>
      <w:lang w:val="en-US" w:eastAsia="zh-CN" w:bidi="ar-SA"/>
    </w:rPr>
  </w:style>
  <w:style w:type="paragraph" w:styleId="130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9" w:customStyle="1">
    <w:name w:val="正文缩进 Char1_0"/>
    <w:link w:val="1310"/>
    <w:uiPriority w:val="0"/>
    <w:qFormat/>
    <w:rPr>
      <w:rFonts w:ascii="Times New Roman" w:hAnsi="Times New Roman" w:eastAsia="宋体" w:cs="Times New Roman"/>
      <w:sz w:val="21"/>
      <w:szCs w:val="22"/>
    </w:rPr>
  </w:style>
  <w:style w:type="paragraph" w:styleId="1310" w:customStyle="1">
    <w:name w:val="正文缩进_0"/>
    <w:basedOn w:val="1308"/>
    <w:link w:val="1309"/>
    <w:uiPriority w:val="0"/>
    <w:qFormat/>
    <w:pPr>
      <w:ind w:firstLine="420"/>
    </w:pPr>
    <w:rPr>
      <w:szCs w:val="22"/>
    </w:rPr>
  </w:style>
  <w:style w:type="character" w:styleId="1311" w:customStyle="1">
    <w:name w:val="纯文本 Char_0"/>
    <w:link w:val="1312"/>
    <w:uiPriority w:val="0"/>
    <w:qFormat/>
    <w:rPr>
      <w:rFonts w:ascii="宋体" w:hAnsi="Courier New" w:eastAsia="宋体" w:cs="Courier New"/>
      <w:sz w:val="21"/>
      <w:szCs w:val="21"/>
    </w:rPr>
  </w:style>
  <w:style w:type="paragraph" w:styleId="1312" w:customStyle="1">
    <w:name w:val="纯文本_0"/>
    <w:basedOn w:val="1308"/>
    <w:link w:val="1311"/>
    <w:uiPriority w:val="0"/>
    <w:qFormat/>
    <w:rPr>
      <w:rFonts w:ascii="宋体" w:hAnsi="Courier New"/>
      <w:szCs w:val="21"/>
    </w:rPr>
  </w:style>
  <w:style w:type="paragraph" w:styleId="1313" w:customStyle="1">
    <w:name w:val="Normal_11"/>
    <w:uiPriority w:val="0"/>
    <w:qFormat/>
    <w:rPr>
      <w:rFonts w:hint="default" w:ascii="黑体" w:hAnsi="黑体" w:eastAsia="黑体" w:cs="Times New Roman"/>
      <w:b/>
      <w:sz w:val="32"/>
      <w:szCs w:val="24"/>
      <w:lang w:val="en-US" w:eastAsia="zh-CN" w:bidi="ar-SA"/>
    </w:rPr>
  </w:style>
  <w:style w:type="paragraph" w:styleId="131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2"/>
    <w:uiPriority w:val="0"/>
    <w:qFormat/>
    <w:rPr>
      <w:rFonts w:hint="default" w:ascii="黑体" w:hAnsi="黑体" w:eastAsia="黑体" w:cs="Times New Roman"/>
      <w:b/>
      <w:sz w:val="32"/>
      <w:szCs w:val="24"/>
      <w:lang w:val="en-US" w:eastAsia="zh-CN" w:bidi="ar-SA"/>
    </w:rPr>
  </w:style>
  <w:style w:type="paragraph" w:styleId="131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3"/>
    <w:uiPriority w:val="0"/>
    <w:qFormat/>
    <w:rPr>
      <w:rFonts w:hint="default" w:ascii="黑体" w:hAnsi="黑体" w:eastAsia="黑体" w:cs="Times New Roman"/>
      <w:b/>
      <w:sz w:val="32"/>
      <w:szCs w:val="24"/>
      <w:lang w:val="en-US" w:eastAsia="zh-CN" w:bidi="ar-SA"/>
    </w:rPr>
  </w:style>
  <w:style w:type="paragraph" w:styleId="131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4"/>
    <w:uiPriority w:val="0"/>
    <w:qFormat/>
    <w:rPr>
      <w:rFonts w:hint="default" w:ascii="黑体" w:hAnsi="黑体" w:eastAsia="黑体" w:cs="Times New Roman"/>
      <w:b/>
      <w:sz w:val="32"/>
      <w:szCs w:val="24"/>
      <w:lang w:val="en-US" w:eastAsia="zh-CN" w:bidi="ar-SA"/>
    </w:rPr>
  </w:style>
  <w:style w:type="paragraph" w:styleId="132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5"/>
    <w:uiPriority w:val="0"/>
    <w:qFormat/>
    <w:rPr>
      <w:rFonts w:hint="default" w:ascii="黑体" w:hAnsi="黑体" w:eastAsia="黑体" w:cs="Times New Roman"/>
      <w:b/>
      <w:sz w:val="32"/>
      <w:szCs w:val="24"/>
      <w:lang w:val="en-US" w:eastAsia="zh-CN" w:bidi="ar-SA"/>
    </w:rPr>
  </w:style>
  <w:style w:type="paragraph" w:styleId="132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6"/>
    <w:uiPriority w:val="0"/>
    <w:qFormat/>
    <w:rPr>
      <w:rFonts w:hint="default" w:ascii="黑体" w:hAnsi="黑体" w:eastAsia="黑体" w:cs="Times New Roman"/>
      <w:b/>
      <w:sz w:val="32"/>
      <w:szCs w:val="24"/>
      <w:lang w:val="en-US" w:eastAsia="zh-CN" w:bidi="ar-SA"/>
    </w:rPr>
  </w:style>
  <w:style w:type="paragraph" w:styleId="132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17"/>
    <w:uiPriority w:val="0"/>
    <w:qFormat/>
    <w:rPr>
      <w:rFonts w:hint="default" w:ascii="黑体" w:hAnsi="黑体" w:eastAsia="黑体" w:cs="Times New Roman"/>
      <w:b/>
      <w:sz w:val="32"/>
      <w:szCs w:val="24"/>
      <w:lang w:val="en-US" w:eastAsia="zh-CN" w:bidi="ar-SA"/>
    </w:rPr>
  </w:style>
  <w:style w:type="paragraph" w:styleId="1327" w:customStyle="1">
    <w:name w:val="Normal_18"/>
    <w:uiPriority w:val="0"/>
    <w:qFormat/>
    <w:rPr>
      <w:rFonts w:hint="default" w:ascii="黑体" w:hAnsi="黑体" w:eastAsia="黑体" w:cs="Times New Roman"/>
      <w:b/>
      <w:sz w:val="32"/>
      <w:szCs w:val="24"/>
      <w:lang w:val="en-US" w:eastAsia="zh-CN" w:bidi="ar-SA"/>
    </w:rPr>
  </w:style>
  <w:style w:type="paragraph" w:styleId="132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0_0"/>
    <w:uiPriority w:val="0"/>
    <w:qFormat/>
    <w:rPr>
      <w:rFonts w:hint="default" w:ascii="黑体" w:hAnsi="黑体" w:eastAsia="黑体" w:cs="Times New Roman"/>
      <w:b/>
      <w:sz w:val="40"/>
      <w:szCs w:val="24"/>
      <w:lang w:val="en-US" w:eastAsia="zh-CN" w:bidi="ar-SA"/>
    </w:rPr>
  </w:style>
  <w:style w:type="paragraph" w:styleId="133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5_0"/>
    <w:uiPriority w:val="0"/>
    <w:qFormat/>
    <w:rPr>
      <w:rFonts w:hint="default" w:ascii="黑体" w:hAnsi="黑体" w:eastAsia="黑体" w:cs="黑体"/>
      <w:b/>
      <w:sz w:val="32"/>
      <w:szCs w:val="24"/>
      <w:lang w:val="en-US" w:eastAsia="zh-CN" w:bidi="ar-SA"/>
    </w:rPr>
  </w:style>
  <w:style w:type="paragraph" w:styleId="1336" w:customStyle="1">
    <w:name w:val="Normal_6_0"/>
    <w:uiPriority w:val="0"/>
    <w:qFormat/>
    <w:rPr>
      <w:rFonts w:hint="default" w:ascii="黑体" w:hAnsi="黑体" w:eastAsia="黑体" w:cs="黑体"/>
      <w:b/>
      <w:sz w:val="32"/>
      <w:szCs w:val="24"/>
      <w:lang w:val="en-US" w:eastAsia="zh-CN" w:bidi="ar-SA"/>
    </w:rPr>
  </w:style>
  <w:style w:type="paragraph" w:styleId="133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1_0"/>
    <w:uiPriority w:val="0"/>
    <w:qFormat/>
    <w:rPr>
      <w:rFonts w:hint="default" w:ascii="黑体" w:hAnsi="黑体" w:eastAsia="黑体" w:cs="黑体"/>
      <w:b/>
      <w:sz w:val="32"/>
      <w:szCs w:val="24"/>
      <w:lang w:val="en-US" w:eastAsia="zh-CN" w:bidi="ar-SA"/>
    </w:rPr>
  </w:style>
  <w:style w:type="paragraph" w:styleId="133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4" w:customStyle="1">
    <w:name w:val="列出段落_2"/>
    <w:basedOn w:val="1342"/>
    <w:uiPriority w:val="0"/>
    <w:qFormat/>
    <w:pPr>
      <w:ind w:firstLine="420"/>
    </w:pPr>
  </w:style>
  <w:style w:type="paragraph" w:styleId="134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6_0"/>
    <w:uiPriority w:val="0"/>
    <w:qFormat/>
    <w:rPr>
      <w:rFonts w:hint="default" w:ascii="黑体" w:hAnsi="黑体" w:eastAsia="黑体" w:cs="黑体"/>
      <w:b/>
      <w:sz w:val="32"/>
      <w:szCs w:val="24"/>
      <w:lang w:val="en-US" w:eastAsia="zh-CN" w:bidi="ar-SA"/>
    </w:rPr>
  </w:style>
  <w:style w:type="paragraph" w:styleId="134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9_0"/>
    <w:uiPriority w:val="0"/>
    <w:qFormat/>
    <w:rPr>
      <w:rFonts w:hint="default" w:ascii="黑体" w:hAnsi="黑体" w:eastAsia="黑体" w:cs="黑体"/>
      <w:b/>
      <w:sz w:val="32"/>
      <w:szCs w:val="24"/>
      <w:lang w:val="en-US" w:eastAsia="zh-CN" w:bidi="ar-SA"/>
    </w:rPr>
  </w:style>
  <w:style w:type="paragraph" w:styleId="135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20"/>
    <w:uiPriority w:val="0"/>
    <w:qFormat/>
    <w:rPr>
      <w:rFonts w:hint="default" w:ascii="黑体" w:hAnsi="黑体" w:eastAsia="黑体" w:cs="黑体"/>
      <w:b/>
      <w:sz w:val="32"/>
      <w:szCs w:val="24"/>
      <w:lang w:val="en-US" w:eastAsia="zh-CN" w:bidi="ar-SA"/>
    </w:rPr>
  </w:style>
  <w:style w:type="paragraph" w:styleId="1352" w:customStyle="1">
    <w:name w:val="Normal_21"/>
    <w:uiPriority w:val="0"/>
    <w:qFormat/>
    <w:rPr>
      <w:rFonts w:hint="default" w:ascii="黑体" w:hAnsi="黑体" w:eastAsia="黑体" w:cs="黑体"/>
      <w:b/>
      <w:sz w:val="32"/>
      <w:szCs w:val="24"/>
      <w:lang w:val="en-US" w:eastAsia="zh-CN" w:bidi="ar-SA"/>
    </w:rPr>
  </w:style>
  <w:style w:type="paragraph" w:styleId="1353" w:customStyle="1">
    <w:name w:val="Normal_0_2"/>
    <w:uiPriority w:val="0"/>
    <w:qFormat/>
    <w:rPr>
      <w:rFonts w:hint="default" w:ascii="黑体" w:hAnsi="黑体" w:eastAsia="黑体" w:cs="黑体"/>
      <w:b/>
      <w:sz w:val="32"/>
      <w:szCs w:val="24"/>
      <w:lang w:val="en-US" w:eastAsia="zh-CN" w:bidi="ar-SA"/>
    </w:rPr>
  </w:style>
  <w:style w:type="paragraph" w:styleId="1354" w:customStyle="1">
    <w:name w:val="首行缩进"/>
    <w:basedOn w:val="718"/>
    <w:uiPriority w:val="0"/>
    <w:qFormat/>
    <w:pPr>
      <w:ind w:firstLine="480"/>
    </w:pPr>
    <w:rPr>
      <w:rFonts w:eastAsia="宋体"/>
      <w:szCs w:val="20"/>
      <w:lang w:val="zh-CN"/>
    </w:rPr>
  </w:style>
  <w:style w:type="paragraph" w:styleId="1355" w:customStyle="1">
    <w:name w:val="列出段落2"/>
    <w:basedOn w:val="718"/>
    <w:uiPriority w:val="0"/>
    <w:qFormat/>
    <w:pPr>
      <w:widowControl/>
    </w:pPr>
    <w:rPr>
      <w:rFonts w:eastAsia="宋体"/>
      <w:szCs w:val="20"/>
      <w:lang w:eastAsia="ar-SA"/>
    </w:rPr>
  </w:style>
  <w:style w:type="character" w:styleId="1356" w:customStyle="1">
    <w:name w:val="批注框文本 字符"/>
    <w:basedOn w:val="728"/>
    <w:link w:val="741"/>
    <w:uiPriority w:val="99"/>
    <w:semiHidden/>
    <w:qFormat/>
    <w:rPr>
      <w:rFonts w:eastAsia="Times New Roman"/>
      <w:sz w:val="18"/>
      <w:szCs w:val="18"/>
    </w:rPr>
  </w:style>
  <w:style w:type="character" w:styleId="1357" w:customStyle="1">
    <w:name w:val="批注文字 字符"/>
    <w:basedOn w:val="728"/>
    <w:link w:val="733"/>
    <w:uiPriority w:val="99"/>
    <w:semiHidden/>
    <w:qFormat/>
    <w:rPr>
      <w:rFonts w:eastAsia="Times New Roman"/>
      <w:sz w:val="24"/>
      <w:szCs w:val="24"/>
    </w:rPr>
  </w:style>
  <w:style w:type="character" w:styleId="1358" w:customStyle="1">
    <w:name w:val="批注主题 字符"/>
    <w:basedOn w:val="1357"/>
    <w:link w:val="755"/>
    <w:uiPriority w:val="0"/>
    <w:qFormat/>
    <w:rPr>
      <w:rFonts w:eastAsia="Times New Roman"/>
      <w:sz w:val="24"/>
      <w:szCs w:val="24"/>
    </w:rPr>
  </w:style>
  <w:style w:type="paragraph" w:styleId="1359" w:customStyle="1">
    <w:name w:val="WPSOffice手动目录 1"/>
    <w:uiPriority w:val="0"/>
    <w:qFormat/>
    <w:rPr>
      <w:rFonts w:hint="default" w:ascii="Times New Roman" w:hAnsi="Times New Roman" w:eastAsia="宋体" w:cs="Times New Roman"/>
      <w:lang w:val="en-US" w:eastAsia="zh-CN" w:bidi="ar-SA"/>
    </w:rPr>
  </w:style>
  <w:style w:type="character" w:styleId="1360" w:customStyle="1">
    <w:name w:val="15"/>
    <w:basedOn w:val="728"/>
    <w:uiPriority w:val="0"/>
    <w:qFormat/>
    <w:rPr>
      <w:rFonts w:hint="default" w:ascii="Times New Roman" w:hAnsi="Times New Roman" w:cs="Times New Roman"/>
    </w:rPr>
  </w:style>
  <w:style w:type="paragraph" w:styleId="1361" w:customStyle="1">
    <w:name w:val="Table Text"/>
    <w:basedOn w:val="718"/>
    <w:uiPriority w:val="0"/>
    <w:semiHidden/>
    <w:qFormat/>
    <w:rPr>
      <w:rFonts w:ascii="宋体" w:hAnsi="宋体" w:eastAsia="宋体" w:cs="宋体"/>
      <w:sz w:val="24"/>
      <w:szCs w:val="24"/>
      <w:lang w:val="en-US" w:eastAsia="en-US" w:bidi="ar-SA"/>
    </w:rPr>
  </w:style>
  <w:style w:type="table" w:styleId="1362" w:customStyle="1">
    <w:name w:val="Table Normal"/>
    <w:uiPriority w:val="0"/>
    <w:semiHidden/>
    <w:unhideWhenUsed/>
    <w:qFormat/>
    <w:tblPr>
      <w:tblCellMar>
        <w:left w:w="0" w:type="dxa"/>
        <w:top w:w="0" w:type="dxa"/>
        <w:right w:w="0" w:type="dxa"/>
        <w:bottom w:w="0" w:type="dxa"/>
      </w:tblCellMar>
    </w:tblPr>
  </w:style>
  <w:style w:type="character" w:styleId="1363" w:customStyle="1">
    <w:name w:val="16"/>
    <w:basedOn w:val="728"/>
    <w:uiPriority w:val="0"/>
    <w:qFormat/>
    <w:rPr>
      <w:rFonts w:hint="default" w:ascii="Times New Roman" w:hAnsi="Times New Roman" w:eastAsia="宋体" w:cs="Times New Roman"/>
    </w:rPr>
  </w:style>
  <w:style w:type="character" w:styleId="1364" w:customStyle="1">
    <w:name w:val="font11"/>
    <w:basedOn w:val="728"/>
    <w:uiPriority w:val="0"/>
    <w:qFormat/>
    <w:rPr>
      <w:rFonts w:hint="default" w:ascii="GE Inspira Sans" w:hAnsi="GE Inspira Sans" w:eastAsia="GE Inspira Sans" w:cs="GE Inspira Sans"/>
      <w:color w:val="000000"/>
      <w:sz w:val="20"/>
      <w:szCs w:val="20"/>
      <w:u w:val="none"/>
    </w:rPr>
  </w:style>
  <w:style w:type="character" w:styleId="1365" w:customStyle="1">
    <w:name w:val="font71"/>
    <w:basedOn w:val="728"/>
    <w:uiPriority w:val="0"/>
    <w:qFormat/>
    <w:rPr>
      <w:rFonts w:ascii="等线" w:hAnsi="等线" w:eastAsia="等线" w:cs="等线"/>
      <w:color w:val="000000"/>
      <w:sz w:val="20"/>
      <w:szCs w:val="20"/>
      <w:u w:val="none"/>
    </w:rPr>
  </w:style>
  <w:style w:type="character" w:styleId="1366" w:customStyle="1">
    <w:name w:val="font81"/>
    <w:basedOn w:val="728"/>
    <w:uiPriority w:val="0"/>
    <w:qFormat/>
    <w:rPr>
      <w:rFonts w:hint="eastAsia" w:ascii="等线" w:hAnsi="等线" w:eastAsia="等线" w:cs="等线"/>
      <w:color w:val="000000"/>
      <w:sz w:val="20"/>
      <w:szCs w:val="20"/>
      <w:u w:val="none"/>
    </w:rPr>
  </w:style>
  <w:style w:type="character" w:styleId="1367" w:customStyle="1">
    <w:name w:val="font31"/>
    <w:basedOn w:val="728"/>
    <w:uiPriority w:val="0"/>
    <w:qFormat/>
    <w:rPr>
      <w:rFonts w:hint="default" w:ascii="Arial" w:hAnsi="Arial" w:cs="Arial"/>
      <w:color w:val="000000"/>
      <w:sz w:val="20"/>
      <w:szCs w:val="20"/>
      <w:u w:val="none"/>
    </w:rPr>
  </w:style>
  <w:style w:type="character" w:styleId="1368" w:customStyle="1">
    <w:name w:val="font91"/>
    <w:basedOn w:val="728"/>
    <w:uiPriority w:val="0"/>
    <w:qFormat/>
    <w:rPr>
      <w:rFonts w:ascii="微软雅黑" w:hAnsi="微软雅黑" w:eastAsia="微软雅黑" w:cs="微软雅黑"/>
      <w:color w:val="000000"/>
      <w:sz w:val="20"/>
      <w:szCs w:val="20"/>
      <w:u w:val="none"/>
    </w:rPr>
  </w:style>
  <w:style w:type="paragraph" w:styleId="1369"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0" w:customStyle="1">
    <w:name w:val="Body Text Indent2"/>
    <w:next w:val="137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1" w:customStyle="1">
    <w:name w:val="Body Text First Indent 21"/>
    <w:next w:val="718"/>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2"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3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1bf53176-d256-47ca-a873-e825423371a1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e96e5589-f663-4dc7-a1e0-c6fc0e7f6c04</errorID>
      <errorWord>:</errorWord>
      <group>L1_Format</group>
      <groupName>格式问题</groupName>
      <ability>L2_HalfPunc</ability>
      <abilityName>全半角检查</abilityName>
      <candidateList>
        <item>：</item>
      </candidateList>
      <explain>文本全半角错误。</explain>
      <paraID> 516CED4</paraID>
      <start>7</start>
      <end>8</end>
      <status>modified</status>
      <modifiedWord>：</modifiedWord>
      <trackRevisions>false</trackRevisions>
    </reviewItem>
    <reviewItem>
      <errorID>ed8c92d3-867d-4b57-a6e6-b0323f64c6f6</errorID>
      <errorWord>:</errorWord>
      <group>L1_Format</group>
      <groupName>格式问题</groupName>
      <ability>L2_HalfPunc</ability>
      <abilityName>全半角检查</abilityName>
      <candidateList>
        <item>：</item>
      </candidateList>
      <explain>文本全半角错误。</explain>
      <paraID>52E46337</paraID>
      <start>2</start>
      <end>3</end>
      <status>modified</status>
      <modifiedWord>：</modifiedWord>
      <trackRevisions>false</trackRevisions>
    </reviewItem>
    <reviewItem>
      <errorID>15faa1fc-98b3-40e0-a409-720b7d70c2d3</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9fd1d8d3-8db5-4300-80c9-1fb472953c3d</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6b6bf2a5-971a-4129-8367-0b17f799b87a</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5313af81-d499-4db2-9b22-8fb518439bf4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248A9853</paraID>
      <start>42</start>
      <end>44</end>
      <status>ignored</status>
      <modifiedWord/>
      <trackRevisions>false</trackRevisions>
    </reviewItem>
    <reviewItem>
      <errorID>55d0aa84-c263-472a-9682-a3e6d3c5072f</errorID>
      <errorWord>投</errorWord>
      <group>L1_Word</group>
      <groupName>字词问题</groupName>
      <ability>L2_Typo</ability>
      <abilityName>字词错误</abilityName>
      <candidateList>
        <item>投资</item>
      </candidateList>
      <explain/>
      <paraID>16801FF8</paraID>
      <start>14</start>
      <end>15</end>
      <status>ignored</status>
      <modifiedWord/>
      <trackRevisions>false</trackRevisions>
    </reviewItem>
    <reviewItem>
      <errorID>0a511537-1eb9-446b-b4a4-63f5ec32ee34</errorID>
      <errorWord>：</errorWord>
      <group>L1_Format</group>
      <groupName>格式问题</groupName>
      <ability>L2_HalfPunc</ability>
      <abilityName>全半角检查</abilityName>
      <candidateList>
        <item>:</item>
      </candidateList>
      <explain>文本全半角错误。</explain>
      <paraID>301711BE</paraID>
      <start>37</start>
      <end>38</end>
      <status>modified</status>
      <modifiedWord>:</modifiedWord>
      <trackRevisions>false</trackRevisions>
    </reviewItem>
    <reviewItem>
      <errorID>31df48b9-9372-46fe-a412-e6e08a3526f3</errorID>
      <errorWord>：</errorWord>
      <group>L1_Format</group>
      <groupName>格式问题</groupName>
      <ability>L2_HalfPunc</ability>
      <abilityName>全半角检查</abilityName>
      <candidateList>
        <item>:</item>
      </candidateList>
      <explain>文本全半角错误。</explain>
      <paraID>301711BE</paraID>
      <start>54</start>
      <end>55</end>
      <status>modified</status>
      <modifiedWord>:</modifiedWord>
      <trackRevisions>false</trackRevisions>
    </reviewItem>
    <reviewItem>
      <errorID>4a672aee-cd08-49b1-9383-14761b53da7c</errorID>
      <errorWord>(</errorWord>
      <group>L1_Format</group>
      <groupName>格式问题</groupName>
      <ability>L2_HalfPunc</ability>
      <abilityName>全半角检查</abilityName>
      <candidateList>
        <item>（</item>
      </candidateList>
      <explain>文本全半角错误。</explain>
      <paraID>59C0906A</paraID>
      <start>43</start>
      <end>44</end>
      <status>modified</status>
      <modifiedWord>（</modifiedWord>
      <trackRevisions>false</trackRevisions>
    </reviewItem>
    <reviewItem>
      <errorID>d608f81a-bf52-45a4-ae81-561272ab4839</errorID>
      <errorWord>)</errorWord>
      <group>L1_Format</group>
      <groupName>格式问题</groupName>
      <ability>L2_HalfPunc</ability>
      <abilityName>全半角检查</abilityName>
      <candidateList>
        <item>）</item>
      </candidateList>
      <explain>文本全半角错误。</explain>
      <paraID>59C0906A</paraID>
      <start>58</start>
      <end>59</end>
      <status>modified</status>
      <modifiedWord>）</modifiedWord>
      <trackRevisions>false</trackRevisions>
    </reviewItem>
    <reviewItem>
      <errorID>97bb96bd-406b-4dc0-b6cf-17319bc7033b</errorID>
      <errorWord>(</errorWord>
      <group>L1_Format</group>
      <groupName>格式问题</groupName>
      <ability>L2_HalfPunc</ability>
      <abilityName>全半角检查</abilityName>
      <candidateList>
        <item>（</item>
      </candidateList>
      <explain>文本全半角错误。</explain>
      <paraID>4755860D</paraID>
      <start>17</start>
      <end>18</end>
      <status>modified</status>
      <modifiedWord>（</modifiedWord>
      <trackRevisions>false</trackRevisions>
    </reviewItem>
    <reviewItem>
      <errorID>6097163d-3cef-402c-8a39-368274f291ce</errorID>
      <errorWord>)</errorWord>
      <group>L1_Format</group>
      <groupName>格式问题</groupName>
      <ability>L2_HalfPunc</ability>
      <abilityName>全半角检查</abilityName>
      <candidateList>
        <item>）</item>
      </candidateList>
      <explain>文本全半角错误。</explain>
      <paraID>4755860D</paraID>
      <start>23</start>
      <end>24</end>
      <status>modified</status>
      <modifiedWord>）</modifiedWord>
      <trackRevisions>false</trackRevisions>
    </reviewItem>
    <reviewItem>
      <errorID>4c4f734f-64c0-4a44-bf46-ecb40a752092</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8a2bbfbb-d899-489b-bb74-90136f6eacae</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f3de4983-020c-44c0-b25e-b00a7df681a6</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8ff48ec6-70de-4190-978c-1802d9bb01f4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a81cd04b-410b-4835-867b-2a1abd5c4388</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639bb81e-2dad-4584-9d3e-f7e27dd2ff3e</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2523136c-cb94-4a22-afb4-4a5ef3bfd24b</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fe8ebfc0-af53-454b-9279-78bc242ca97c</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ae8c73c7-efb5-4691-a3cb-19b2f33e05a5</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ab79a531-6c18-4d09-8a10-a3fbfdd3003a</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6a7d725e-b047-4dab-853b-1091c645eb71</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4bfe0c6d-5e00-4dfd-9714-e88603921653</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19449e27-cda5-4efb-a88d-fc3da823b0e4</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3b515e57-f992-4d34-8ca4-c9db674148a9</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6dad272b-2592-4adb-b669-931c3cb05e7c</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88f30da0-0536-4b98-a3c9-412c8431948a</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b1daea2d-f75b-464b-b6fd-57deb3e5a62d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f15b36f1-25d0-4584-b333-ea0827880410</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d9087699-c189-4796-a869-4c65d671fa57</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2c6ac8df-4663-4a47-8846-97e5f43067c4</errorID>
      <errorWord>同</errorWord>
      <group>L1_Word</group>
      <groupName>字词问题</groupName>
      <ability>L2_Typo</ability>
      <abilityName>字词错误</abilityName>
      <candidateList>
        <item>同一</item>
      </candidateList>
      <explain/>
      <paraID>7B4A862E</paraID>
      <start>69</start>
      <end>70</end>
      <status>ignored</status>
      <modifiedWord/>
      <trackRevisions>false</trackRevisions>
    </reviewItem>
    <reviewItem>
      <errorID>d51bdc2a-4a75-4649-81fa-e788c3f6cfb1</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c84fa8de-f61f-4615-b8b5-80950c674020</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be535837-3650-4149-ab71-0333254d8d6d</errorID>
      <errorWord>，</errorWord>
      <group>L1_Word</group>
      <groupName>字词问题</groupName>
      <ability>L2_Typo</ability>
      <abilityName>字词错误</abilityName>
      <candidateList>
        <item>，并</item>
      </candidateList>
      <explain/>
      <paraID>4B490892</paraID>
      <start>73</start>
      <end>74</end>
      <status>ignored</status>
      <modifiedWord/>
      <trackRevisions>false</trackRevisions>
    </reviewItem>
    <reviewItem>
      <errorID>96ea2bcb-4ce8-4a28-867c-b55316afa4a1</errorID>
      <errorWord>(</errorWord>
      <group>L1_Format</group>
      <groupName>格式问题</groupName>
      <ability>L2_HalfPunc</ability>
      <abilityName>全半角检查</abilityName>
      <candidateList>
        <item>（</item>
      </candidateList>
      <explain>文本全半角错误。</explain>
      <paraID>68E4CD95</paraID>
      <start>14</start>
      <end>15</end>
      <status>modified</status>
      <modifiedWord>（</modifiedWord>
      <trackRevisions>false</trackRevisions>
    </reviewItem>
    <reviewItem>
      <errorID>8eb4fa61-52b5-45e5-9e03-bb070ea1f1ae</errorID>
      <errorWord>)</errorWord>
      <group>L1_Format</group>
      <groupName>格式问题</groupName>
      <ability>L2_HalfPunc</ability>
      <abilityName>全半角检查</abilityName>
      <candidateList>
        <item>）</item>
      </candidateList>
      <explain>文本全半角错误。</explain>
      <paraID>68E4CD95</paraID>
      <start>18</start>
      <end>19</end>
      <status>modified</status>
      <modifiedWord>）</modifiedWord>
      <trackRevisions>false</trackRevisions>
    </reviewItem>
    <reviewItem>
      <errorID>9d4cd34b-c40c-4cfa-a617-c4b333d1cb08</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700706cc-6244-4a11-92e7-809e36bd0263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e3fca425-a619-40a9-a939-a77c5dd37a68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c75c1e78-4d9e-4786-a235-b98805c410e1</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e510b03c-dc83-4e73-99e8-14ec3f431433</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657154a7-8088-4d2b-be84-acd503bca0de</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e79de688-ce4d-4b49-9a7b-515c4d0c3f69</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c110c40d-d7f7-4b5f-9e10-fc7514a054bc</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c886642d-73d3-4c0a-9f89-1b6e8a41d8f5</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3a6234f0-47d7-4ded-9f48-70b97a7bd085</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3b432f77-8f69-490a-b079-0d04b7a5afa0</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fe8c14f6-ef2a-4f3b-8a0c-0f217abede47</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6c03494e-cd7b-4ffa-a3d3-8863de337f02</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a1945b02-e506-486d-9142-e54b5ff22876</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15b9710e-dad5-472a-a266-d00353b8e9e8</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2ca92f2e-fb47-498b-a20e-e23076507a49</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a2c4c200-8e73-425e-b127-1ed39460e89c</errorID>
      <errorWord>（</errorWord>
      <group>L1_Punc</group>
      <groupName>标点问题</groupName>
      <ability>L2_Punc</ability>
      <abilityName>标点符号检查</abilityName>
      <candidateList/>
      <explain>同一形式括号套用。</explain>
      <paraID>2F718C72</paraID>
      <start>42</start>
      <end>43</end>
      <status>ignored</status>
      <modifiedWord/>
      <trackRevisions>false</trackRevisions>
    </reviewItem>
    <reviewItem>
      <errorID>644e571f-0308-495a-95f8-d94c931095be</errorID>
      <errorWord>）</errorWord>
      <group>L1_Punc</group>
      <groupName>标点问题</groupName>
      <ability>L2_Punc</ability>
      <abilityName>标点符号检查</abilityName>
      <candidateList/>
      <explain>同一形式括号套用。</explain>
      <paraID>2F718C72</paraID>
      <start>47</start>
      <end>48</end>
      <status>ignored</status>
      <modifiedWord/>
      <trackRevisions>false</trackRevisions>
    </reviewItem>
    <reviewItem>
      <errorID>0e7c9fce-2d20-4b2a-93c4-736685f9e32f</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5f996372-3109-4dae-819d-ab6f13e81ee1</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27bd88bd-1ae5-4730-88fa-8a09162ccc1f</errorID>
      <errorWord>（</errorWord>
      <group>L1_Word</group>
      <groupName>字词问题</groupName>
      <ability>L2_Typo</ability>
      <abilityName>字词错误</abilityName>
      <candidateList>
        <item>（在</item>
      </candidateList>
      <explain/>
      <paraID>62FECABC</paraID>
      <start>119</start>
      <end>121</end>
      <status>modified</status>
      <modifiedWord>（在</modifiedWord>
      <trackRevisions>false</trackRevisions>
    </reviewItem>
    <reviewItem>
      <errorID>8f13c12f-0f06-470d-88f0-8248682a67d0</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719d4180-9b7b-4b3a-8849-fbf38547ed66</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375598fd-fb4c-42ca-8b9b-288dde7e4505</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2a3c0ab2-30e4-4aa5-b6ec-5e64e7f63396</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366d6e9d-d84f-4185-9e6e-b6dab533371f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fd3da642-98ee-4820-aed7-e89075bbfc7a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40714356</paraID>
      <start>13</start>
      <end>15</end>
      <status>modified</status>
      <modifiedWord>》《</modifiedWord>
      <trackRevisions>false</trackRevisions>
    </reviewItem>
    <reviewItem>
      <errorID>d6085217-d359-455f-9c78-2226477ffe5a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7DDB6455</paraID>
      <start>42</start>
      <end>44</end>
      <status>modified</status>
      <modifiedWord>》《</modifiedWord>
      <trackRevisions>false</trackRevisions>
    </reviewItem>
    <reviewItem>
      <errorID>70c148d0-b362-4e68-b843-22ea34bd62da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ignored</status>
      <modifiedWord/>
      <trackRevisions>false</trackRevisions>
    </reviewItem>
    <reviewItem>
      <errorID>1fdb0a1b-c837-4d86-b08d-6b2a5bc88793</errorID>
      <errorWord>涉及到</errorWord>
      <group>L1_Word</group>
      <groupName>字词问题</groupName>
      <ability>L2_Typo</ability>
      <abilityName>字词错误</abilityName>
      <candidateList>
        <item>涉及</item>
      </candidateList>
      <explain>〈动〉牵涉到；关联到：案子～好几个人｜这个问题～面很广。</explain>
      <paraID>64E80A69</paraID>
      <start>40</start>
      <end>43</end>
      <status>ignored</status>
      <modifiedWord/>
      <trackRevisions>false</trackRevisions>
    </reviewItem>
    <reviewItem>
      <errorID>dcf1454c-338f-4c40-8419-3885293bbde9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2B962641</paraID>
      <start>21</start>
      <end>22</end>
      <status>ignored</status>
      <modifiedWord/>
      <trackRevisions>false</trackRevisions>
    </reviewItem>
    <reviewItem>
      <errorID>e519363a-6407-4dbb-aa8a-5a1222b6a62f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356F0420</paraID>
      <start>54</start>
      <end>55</end>
      <status>ignored</status>
      <modifiedWord/>
      <trackRevisions>false</trackRevisions>
    </reviewItem>
    <reviewItem>
      <errorID>629b3725-6c37-41de-91a7-8c0422b7dd86</errorID>
      <errorWord>送到</errorWord>
      <group>L1_Word</group>
      <groupName>字词问题</groupName>
      <ability>L2_Typo</ability>
      <abilityName>字词错误</abilityName>
      <candidateList>
        <item>送达</item>
      </candidateList>
      <explain>存在发音相近字词的误用。</explain>
      <paraID>6DC7AB90</paraID>
      <start>30</start>
      <end>32</end>
      <status>ignored</status>
      <modifiedWord/>
      <trackRevisions>false</trackRevisions>
    </reviewItem>
    <reviewItem>
      <errorID>e3f4396b-7129-431f-b6b4-bf29d0965cc1</errorID>
      <errorWord>作</errorWord>
      <group>L1_Word</group>
      <groupName>字词问题</groupName>
      <ability>L2_Typo</ability>
      <abilityName>字词错误</abilityName>
      <candidateList>
        <item>做</item>
      </candidateList>
      <explain>存在发音相同字词的误用。</explain>
      <paraID>5343AC0A</paraID>
      <start>4</start>
      <end>5</end>
      <status>ignored</status>
      <modifiedWord/>
      <trackRevisions>false</trackRevisions>
    </reviewItem>
    <reviewItem>
      <errorID>93a33ab9-ad45-4151-a8ef-a7e552b9dc6d</errorID>
      <errorWord>至少有三个以上</errorWord>
      <group>L1_Word</group>
      <groupName>字词问题</groupName>
      <ability>L2_Typo</ability>
      <abilityName>字词错误</abilityName>
      <candidateList>
        <item>至少有三个</item>
      </candidateList>
      <explain/>
      <paraID>3BD1DA08</paraID>
      <start>20</start>
      <end>25</end>
      <status>modified</status>
      <modifiedWord>至少有三个</modifiedWord>
      <trackRevisions>false</trackRevisions>
    </reviewItem>
    <reviewItem>
      <errorID>f3eb6d3a-f581-4fb8-b6b1-a4155001238a</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3d892958-7cc1-4b2a-8b82-4a7ea209f22d</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f62c4fb1-95be-4b09-95a1-6f580beb20b1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051fb923-b1a4-4ceb-8215-d8c543b58d1f</errorID>
      <errorWord>理</errorWord>
      <group>L1_Word</group>
      <groupName>字词问题</groupName>
      <ability>L2_Typo</ability>
      <abilityName>字词错误</abilityName>
      <candidateList>
        <item>理总</item>
      </candidateList>
      <explain/>
      <paraID> C5D04DE</paraID>
      <start>51</start>
      <end>52</end>
      <status>ignored</status>
      <modifiedWord/>
      <trackRevisions>false</trackRevisions>
    </reviewItem>
    <reviewItem>
      <errorID>9711cc16-4c0b-40cd-a2d0-eb3764f970c9</errorID>
      <errorWord>理</errorWord>
      <group>L1_Word</group>
      <groupName>字词问题</groupName>
      <ability>L2_Typo</ability>
      <abilityName>字词错误</abilityName>
      <candidateList>
        <item>理总</item>
      </candidateList>
      <explain/>
      <paraID> 36A624A</paraID>
      <start>49</start>
      <end>50</end>
      <status>ignored</status>
      <modifiedWord/>
      <trackRevisions>false</trackRevisions>
    </reviewItem>
    <reviewItem>
      <errorID>0cf8e24b-252d-42c1-b129-f5112b850edc</errorID>
      <errorWord>.</errorWord>
      <group>L1_Format</group>
      <groupName>格式问题</groupName>
      <ability>L2_HalfPunc</ability>
      <abilityName>全半角检查</abilityName>
      <candidateList>
        <item>。</item>
      </candidateList>
      <explain>文本全半角错误。</explain>
      <paraID>494CDD04</paraID>
      <start>2</start>
      <end>3</end>
      <status>ignored</status>
      <modifiedWord/>
      <trackRevisions>false</trackRevisions>
    </reviewItem>
    <reviewItem>
      <errorID>2c93fc6e-d6d8-488e-b565-eefe14da1367</errorID>
      <errorWord>.</errorWord>
      <group>L1_Format</group>
      <groupName>格式问题</groupName>
      <ability>L2_HalfPunc</ability>
      <abilityName>全半角检查</abilityName>
      <candidateList>
        <item>。</item>
      </candidateList>
      <explain>文本全半角错误。</explain>
      <paraID>494CDD04</paraID>
      <start>5</start>
      <end>6</end>
      <status>ignored</status>
      <modifiedWord/>
      <trackRevisions>false</trackRevisions>
    </reviewItem>
    <reviewItem>
      <errorID>cf9432f9-f13c-4817-b337-d18ddc7aa5a8</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aa031cf9-5e83-4660-a3cf-b824f6f2496a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7f652a79-95e3-410b-ba2a-fb7aa8783e49</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2e0483c4-8955-46b6-877d-1bde916564ed</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51e43db8-fdfb-47de-9a64-d9bbe76f1888</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f3155217-1559-45d8-80cf-a67a675ea9f3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3027b757-23b7-40aa-9075-8a993e185aec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3993416b-ba38-44e1-b4e7-08e5707e7159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a545c242-3f96-43ce-b018-659852b42881</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0d76c9a9-f9b7-4ed7-aff8-7b0ae0226c19</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bc3986d7-0c3b-40f4-b9d8-942b51818e30</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DBAC8C-73E1-4046-A2B7-97B1757B5AE1}"/>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4</cp:revision>
  <dcterms:created xsi:type="dcterms:W3CDTF">2024-09-29T00:49:00Z</dcterms:created>
  <dcterms:modified xsi:type="dcterms:W3CDTF">2026-09-29T07:44:02Z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9E2147C91AA14B7C9FE002C1C76B86F3_13</vt:lpwstr>
  </property>
  <property fmtid="{D5CDD505-2E9C-101B-9397-08002B2CF9AE}" pid="4" name="KSOTemplateDocerSaveRecord">
    <vt:lpwstr>eyJoZGlkIjoiMjYyZmZlM2RiNzNkODYzMmRmMzE4MjFlOTcxMTVjYTIiLCJ1c2VySWQiOiIzMDIxMTIwMyJ9</vt:lpwstr>
  </property>
</Properties>
</file>